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AA8E1" w14:textId="77777777" w:rsidR="001A5518" w:rsidRPr="006B0D5D" w:rsidRDefault="001A5518" w:rsidP="001A5518">
      <w:pPr>
        <w:rPr>
          <w:b/>
          <w:bCs/>
          <w:i/>
          <w:iCs/>
          <w:sz w:val="22"/>
          <w:szCs w:val="22"/>
          <w:u w:val="single"/>
          <w:lang w:val="sr-Latn-ME"/>
        </w:rPr>
      </w:pPr>
    </w:p>
    <w:p w14:paraId="285D887F" w14:textId="77777777" w:rsidR="00F91C7B" w:rsidRPr="006B0D5D" w:rsidRDefault="00F91C7B" w:rsidP="001A5518">
      <w:pPr>
        <w:rPr>
          <w:b/>
          <w:bCs/>
          <w:i/>
          <w:iCs/>
          <w:sz w:val="22"/>
          <w:szCs w:val="22"/>
          <w:u w:val="single"/>
          <w:lang w:val="sr-Latn-ME"/>
        </w:rPr>
      </w:pPr>
    </w:p>
    <w:p w14:paraId="274A31ED" w14:textId="77777777" w:rsidR="002510A5" w:rsidRPr="006B0D5D" w:rsidRDefault="002510A5" w:rsidP="002510A5">
      <w:pPr>
        <w:jc w:val="center"/>
        <w:rPr>
          <w:b/>
          <w:bCs/>
          <w:iCs/>
          <w:sz w:val="22"/>
          <w:szCs w:val="22"/>
          <w:u w:val="single"/>
          <w:lang w:val="sr-Latn-ME"/>
        </w:rPr>
      </w:pPr>
      <w:r w:rsidRPr="006B0D5D">
        <w:rPr>
          <w:b/>
          <w:bCs/>
          <w:iCs/>
          <w:sz w:val="22"/>
          <w:szCs w:val="22"/>
          <w:u w:val="single"/>
          <w:lang w:val="sr-Latn-ME"/>
        </w:rPr>
        <w:t>SAŽETAK KARAKTERISTIKA LIJEKA</w:t>
      </w:r>
    </w:p>
    <w:p w14:paraId="74503C59" w14:textId="77777777" w:rsidR="003C17AB" w:rsidRPr="006B0D5D" w:rsidRDefault="003C17AB" w:rsidP="00F5167F">
      <w:pPr>
        <w:tabs>
          <w:tab w:val="left" w:pos="540"/>
          <w:tab w:val="left" w:pos="569"/>
        </w:tabs>
        <w:rPr>
          <w:noProof/>
          <w:sz w:val="22"/>
          <w:szCs w:val="22"/>
          <w:lang w:val="sr-Latn-ME"/>
        </w:rPr>
      </w:pPr>
    </w:p>
    <w:p w14:paraId="4528247C" w14:textId="69A71FED" w:rsidR="00C37FD7" w:rsidRDefault="00C37FD7" w:rsidP="00F5167F">
      <w:pPr>
        <w:tabs>
          <w:tab w:val="left" w:pos="540"/>
          <w:tab w:val="left" w:pos="569"/>
        </w:tabs>
        <w:rPr>
          <w:bCs/>
          <w:sz w:val="22"/>
          <w:szCs w:val="22"/>
          <w:lang w:val="sr-Latn-ME"/>
        </w:rPr>
      </w:pPr>
    </w:p>
    <w:p w14:paraId="4B80BA1D" w14:textId="77777777" w:rsidR="00542D78" w:rsidRPr="006B0D5D" w:rsidRDefault="00542D78" w:rsidP="00F5167F">
      <w:pPr>
        <w:tabs>
          <w:tab w:val="left" w:pos="540"/>
          <w:tab w:val="left" w:pos="569"/>
        </w:tabs>
        <w:rPr>
          <w:bCs/>
          <w:sz w:val="22"/>
          <w:szCs w:val="22"/>
          <w:lang w:val="sr-Latn-ME"/>
        </w:rPr>
      </w:pPr>
    </w:p>
    <w:p w14:paraId="300C7028" w14:textId="77777777" w:rsidR="00411B4B" w:rsidRPr="006B0D5D" w:rsidRDefault="00411B4B" w:rsidP="00F5167F">
      <w:pPr>
        <w:tabs>
          <w:tab w:val="left" w:pos="540"/>
          <w:tab w:val="left" w:pos="569"/>
        </w:tabs>
        <w:rPr>
          <w:b/>
          <w:bCs/>
          <w:sz w:val="22"/>
          <w:szCs w:val="22"/>
          <w:lang w:val="sr-Latn-ME"/>
        </w:rPr>
      </w:pPr>
      <w:r w:rsidRPr="006B0D5D">
        <w:rPr>
          <w:b/>
          <w:bCs/>
          <w:sz w:val="22"/>
          <w:szCs w:val="22"/>
          <w:lang w:val="sr-Latn-ME"/>
        </w:rPr>
        <w:t>1.</w:t>
      </w:r>
      <w:r w:rsidR="00F5167F" w:rsidRPr="006B0D5D">
        <w:rPr>
          <w:b/>
          <w:bCs/>
          <w:sz w:val="22"/>
          <w:szCs w:val="22"/>
          <w:lang w:val="sr-Latn-ME"/>
        </w:rPr>
        <w:tab/>
      </w:r>
      <w:r w:rsidR="002846DB" w:rsidRPr="006B0D5D">
        <w:rPr>
          <w:b/>
          <w:bCs/>
          <w:sz w:val="22"/>
          <w:szCs w:val="22"/>
          <w:lang w:val="sr-Latn-ME"/>
        </w:rPr>
        <w:t xml:space="preserve">NAZIV </w:t>
      </w:r>
      <w:r w:rsidRPr="006B0D5D">
        <w:rPr>
          <w:b/>
          <w:bCs/>
          <w:sz w:val="22"/>
          <w:szCs w:val="22"/>
          <w:lang w:val="sr-Latn-ME"/>
        </w:rPr>
        <w:t>LIJEKA</w:t>
      </w:r>
    </w:p>
    <w:p w14:paraId="35628DF2" w14:textId="0181CE83" w:rsidR="00FF34B6" w:rsidRPr="006B0D5D" w:rsidRDefault="00FF34B6" w:rsidP="00FF34B6">
      <w:pPr>
        <w:rPr>
          <w:bCs/>
          <w:i/>
          <w:iCs/>
          <w:sz w:val="22"/>
          <w:szCs w:val="22"/>
          <w:lang w:val="sr-Latn-ME"/>
        </w:rPr>
      </w:pPr>
    </w:p>
    <w:p w14:paraId="20EC4DC4" w14:textId="08EC5B00" w:rsidR="00FF34B6" w:rsidRPr="006B0D5D" w:rsidRDefault="00D96073" w:rsidP="00FF34B6">
      <w:pPr>
        <w:rPr>
          <w:iCs/>
          <w:sz w:val="22"/>
          <w:szCs w:val="22"/>
          <w:lang w:val="sr-Latn-ME"/>
        </w:rPr>
      </w:pPr>
      <w:r>
        <w:rPr>
          <w:iCs/>
          <w:sz w:val="22"/>
          <w:szCs w:val="22"/>
          <w:lang w:val="sr-Latn-ME"/>
        </w:rPr>
        <w:t>Levetiracetam HF</w:t>
      </w:r>
      <w:r w:rsidR="00FF34B6" w:rsidRPr="006B0D5D">
        <w:rPr>
          <w:iCs/>
          <w:sz w:val="22"/>
          <w:szCs w:val="22"/>
          <w:lang w:val="sr-Latn-ME"/>
        </w:rPr>
        <w:t>, 250 mg, film tablet</w:t>
      </w:r>
      <w:r w:rsidR="006B0D5D">
        <w:rPr>
          <w:iCs/>
          <w:sz w:val="22"/>
          <w:szCs w:val="22"/>
          <w:lang w:val="sr-Latn-ME"/>
        </w:rPr>
        <w:t>a</w:t>
      </w:r>
    </w:p>
    <w:p w14:paraId="796E8487" w14:textId="39AE55DC" w:rsidR="00FF34B6" w:rsidRPr="006B0D5D" w:rsidRDefault="00D96073" w:rsidP="00FF34B6">
      <w:pPr>
        <w:rPr>
          <w:iCs/>
          <w:sz w:val="22"/>
          <w:szCs w:val="22"/>
          <w:lang w:val="sr-Latn-ME"/>
        </w:rPr>
      </w:pPr>
      <w:r>
        <w:rPr>
          <w:iCs/>
          <w:sz w:val="22"/>
          <w:szCs w:val="22"/>
          <w:lang w:val="sr-Latn-ME"/>
        </w:rPr>
        <w:t>Levetiracetam HF</w:t>
      </w:r>
      <w:r w:rsidR="00FF34B6" w:rsidRPr="006B0D5D">
        <w:rPr>
          <w:iCs/>
          <w:sz w:val="22"/>
          <w:szCs w:val="22"/>
          <w:lang w:val="sr-Latn-ME"/>
        </w:rPr>
        <w:t>, 500 mg, film tablet</w:t>
      </w:r>
      <w:r w:rsidR="006B0D5D">
        <w:rPr>
          <w:iCs/>
          <w:sz w:val="22"/>
          <w:szCs w:val="22"/>
          <w:lang w:val="sr-Latn-ME"/>
        </w:rPr>
        <w:t>a</w:t>
      </w:r>
    </w:p>
    <w:p w14:paraId="4D69D4FC" w14:textId="313D3719" w:rsidR="00FF34B6" w:rsidRPr="006B0D5D" w:rsidRDefault="00D96073" w:rsidP="00FF34B6">
      <w:pPr>
        <w:rPr>
          <w:iCs/>
          <w:sz w:val="22"/>
          <w:szCs w:val="22"/>
          <w:lang w:val="sr-Latn-ME"/>
        </w:rPr>
      </w:pPr>
      <w:r>
        <w:rPr>
          <w:iCs/>
          <w:sz w:val="22"/>
          <w:szCs w:val="22"/>
          <w:lang w:val="sr-Latn-ME"/>
        </w:rPr>
        <w:t>Levetiracetam HF</w:t>
      </w:r>
      <w:r w:rsidR="00FF34B6" w:rsidRPr="006B0D5D">
        <w:rPr>
          <w:iCs/>
          <w:sz w:val="22"/>
          <w:szCs w:val="22"/>
          <w:lang w:val="sr-Latn-ME"/>
        </w:rPr>
        <w:t>, 750 mg, film tablet</w:t>
      </w:r>
      <w:r w:rsidR="006B0D5D">
        <w:rPr>
          <w:iCs/>
          <w:sz w:val="22"/>
          <w:szCs w:val="22"/>
          <w:lang w:val="sr-Latn-ME"/>
        </w:rPr>
        <w:t>a</w:t>
      </w:r>
    </w:p>
    <w:p w14:paraId="15EF3E90" w14:textId="4B418D18" w:rsidR="00FF34B6" w:rsidRPr="006B0D5D" w:rsidRDefault="00D96073" w:rsidP="00FF34B6">
      <w:pPr>
        <w:rPr>
          <w:iCs/>
          <w:sz w:val="22"/>
          <w:szCs w:val="22"/>
          <w:lang w:val="sr-Latn-ME"/>
        </w:rPr>
      </w:pPr>
      <w:r>
        <w:rPr>
          <w:iCs/>
          <w:sz w:val="22"/>
          <w:szCs w:val="22"/>
          <w:lang w:val="sr-Latn-ME"/>
        </w:rPr>
        <w:t>Levetiracetam HF</w:t>
      </w:r>
      <w:r w:rsidR="00FF34B6" w:rsidRPr="006B0D5D">
        <w:rPr>
          <w:iCs/>
          <w:sz w:val="22"/>
          <w:szCs w:val="22"/>
          <w:lang w:val="sr-Latn-ME"/>
        </w:rPr>
        <w:t>, 1000 mg, film tablet</w:t>
      </w:r>
      <w:r w:rsidR="006B0D5D">
        <w:rPr>
          <w:iCs/>
          <w:sz w:val="22"/>
          <w:szCs w:val="22"/>
          <w:lang w:val="sr-Latn-ME"/>
        </w:rPr>
        <w:t>a</w:t>
      </w:r>
    </w:p>
    <w:p w14:paraId="593FCF57" w14:textId="77777777" w:rsidR="000D425A" w:rsidRPr="006B0D5D" w:rsidRDefault="000D425A">
      <w:pPr>
        <w:rPr>
          <w:bCs/>
          <w:sz w:val="22"/>
          <w:szCs w:val="22"/>
          <w:lang w:val="sr-Latn-ME"/>
        </w:rPr>
      </w:pPr>
    </w:p>
    <w:p w14:paraId="00022CC7" w14:textId="3D978671" w:rsidR="006D20A5" w:rsidRPr="006B0D5D" w:rsidRDefault="006D20A5" w:rsidP="006D20A5">
      <w:pPr>
        <w:rPr>
          <w:sz w:val="22"/>
          <w:szCs w:val="22"/>
          <w:lang w:val="sr-Latn-ME"/>
        </w:rPr>
      </w:pPr>
      <w:r w:rsidRPr="006B0D5D">
        <w:rPr>
          <w:sz w:val="22"/>
          <w:szCs w:val="22"/>
          <w:lang w:val="sr-Latn-ME"/>
        </w:rPr>
        <w:t>INN:</w:t>
      </w:r>
      <w:r w:rsidR="00E739A6" w:rsidRPr="006B0D5D">
        <w:rPr>
          <w:sz w:val="22"/>
          <w:szCs w:val="22"/>
          <w:lang w:val="sr-Latn-ME"/>
        </w:rPr>
        <w:t xml:space="preserve"> levetiracetam</w:t>
      </w:r>
    </w:p>
    <w:p w14:paraId="6E7C7E8B" w14:textId="77777777" w:rsidR="006D20A5" w:rsidRPr="006B0D5D" w:rsidRDefault="006D20A5">
      <w:pPr>
        <w:rPr>
          <w:bCs/>
          <w:sz w:val="22"/>
          <w:szCs w:val="22"/>
          <w:lang w:val="sr-Latn-ME"/>
        </w:rPr>
      </w:pPr>
    </w:p>
    <w:p w14:paraId="390F99CD" w14:textId="77777777" w:rsidR="00530BD7" w:rsidRPr="006B0D5D" w:rsidRDefault="00530BD7">
      <w:pPr>
        <w:rPr>
          <w:bCs/>
          <w:sz w:val="22"/>
          <w:szCs w:val="22"/>
          <w:lang w:val="sr-Latn-ME"/>
        </w:rPr>
      </w:pPr>
    </w:p>
    <w:p w14:paraId="268C261D" w14:textId="77777777" w:rsidR="00411B4B" w:rsidRPr="006B0D5D" w:rsidRDefault="00411B4B" w:rsidP="00F5167F">
      <w:pPr>
        <w:tabs>
          <w:tab w:val="left" w:pos="540"/>
          <w:tab w:val="left" w:pos="569"/>
        </w:tabs>
        <w:rPr>
          <w:b/>
          <w:bCs/>
          <w:sz w:val="22"/>
          <w:szCs w:val="22"/>
          <w:lang w:val="sr-Latn-ME"/>
        </w:rPr>
      </w:pPr>
      <w:r w:rsidRPr="006B0D5D">
        <w:rPr>
          <w:b/>
          <w:bCs/>
          <w:sz w:val="22"/>
          <w:szCs w:val="22"/>
          <w:lang w:val="sr-Latn-ME"/>
        </w:rPr>
        <w:t xml:space="preserve">2. </w:t>
      </w:r>
      <w:r w:rsidR="00F5167F" w:rsidRPr="006B0D5D">
        <w:rPr>
          <w:b/>
          <w:bCs/>
          <w:sz w:val="22"/>
          <w:szCs w:val="22"/>
          <w:lang w:val="sr-Latn-ME"/>
        </w:rPr>
        <w:tab/>
      </w:r>
      <w:r w:rsidRPr="006B0D5D">
        <w:rPr>
          <w:b/>
          <w:bCs/>
          <w:sz w:val="22"/>
          <w:szCs w:val="22"/>
          <w:lang w:val="sr-Latn-ME"/>
        </w:rPr>
        <w:t>KVALITATIVNI I KVANTITATIVNI SASTAV</w:t>
      </w:r>
    </w:p>
    <w:p w14:paraId="2434B66A" w14:textId="77777777" w:rsidR="00E739A6" w:rsidRPr="006B0D5D" w:rsidRDefault="00E739A6" w:rsidP="00E739A6">
      <w:pPr>
        <w:rPr>
          <w:i/>
          <w:szCs w:val="22"/>
          <w:lang w:val="sr-Latn-ME"/>
        </w:rPr>
      </w:pPr>
    </w:p>
    <w:p w14:paraId="57C0CBB2" w14:textId="110E0DD0" w:rsidR="00E739A6" w:rsidRPr="006B0D5D" w:rsidRDefault="00D96073" w:rsidP="00E739A6">
      <w:pPr>
        <w:rPr>
          <w:i/>
          <w:sz w:val="22"/>
          <w:szCs w:val="22"/>
          <w:lang w:val="sr-Latn-ME"/>
        </w:rPr>
      </w:pPr>
      <w:r>
        <w:rPr>
          <w:i/>
          <w:sz w:val="22"/>
          <w:szCs w:val="22"/>
          <w:lang w:val="sr-Latn-ME"/>
        </w:rPr>
        <w:t>Levetiracetam HF</w:t>
      </w:r>
      <w:r w:rsidR="00E739A6" w:rsidRPr="006B0D5D">
        <w:rPr>
          <w:i/>
          <w:sz w:val="22"/>
          <w:szCs w:val="22"/>
          <w:lang w:val="sr-Latn-ME"/>
        </w:rPr>
        <w:t>, 250 mg, film tablete</w:t>
      </w:r>
    </w:p>
    <w:p w14:paraId="1A534B80" w14:textId="77777777" w:rsidR="00E739A6" w:rsidRPr="006B0D5D" w:rsidRDefault="00E739A6" w:rsidP="00E739A6">
      <w:pPr>
        <w:rPr>
          <w:sz w:val="22"/>
          <w:szCs w:val="22"/>
          <w:lang w:val="sr-Latn-ME"/>
        </w:rPr>
      </w:pPr>
      <w:r w:rsidRPr="006B0D5D">
        <w:rPr>
          <w:sz w:val="22"/>
          <w:szCs w:val="22"/>
          <w:lang w:val="sr-Latn-ME"/>
        </w:rPr>
        <w:t>Jedna film tableta sadrži 250 mg levetiracetama.</w:t>
      </w:r>
    </w:p>
    <w:p w14:paraId="08842D31" w14:textId="77777777" w:rsidR="00E739A6" w:rsidRPr="006B0D5D" w:rsidRDefault="00E739A6" w:rsidP="00E739A6">
      <w:pPr>
        <w:rPr>
          <w:sz w:val="22"/>
          <w:szCs w:val="22"/>
          <w:lang w:val="sr-Latn-ME"/>
        </w:rPr>
      </w:pPr>
    </w:p>
    <w:p w14:paraId="51C67369" w14:textId="73DC07C0" w:rsidR="00E739A6" w:rsidRPr="006B0D5D" w:rsidRDefault="00D96073" w:rsidP="00E739A6">
      <w:pPr>
        <w:rPr>
          <w:i/>
          <w:sz w:val="22"/>
          <w:szCs w:val="22"/>
          <w:lang w:val="sr-Latn-ME"/>
        </w:rPr>
      </w:pPr>
      <w:r>
        <w:rPr>
          <w:i/>
          <w:sz w:val="22"/>
          <w:szCs w:val="22"/>
          <w:lang w:val="sr-Latn-ME"/>
        </w:rPr>
        <w:t>Levetiracetam HF</w:t>
      </w:r>
      <w:r w:rsidR="00E739A6" w:rsidRPr="006B0D5D">
        <w:rPr>
          <w:i/>
          <w:sz w:val="22"/>
          <w:szCs w:val="22"/>
          <w:lang w:val="sr-Latn-ME"/>
        </w:rPr>
        <w:t>, 500 mg, film tablete</w:t>
      </w:r>
    </w:p>
    <w:p w14:paraId="45466F57" w14:textId="77777777" w:rsidR="00E739A6" w:rsidRPr="006B0D5D" w:rsidRDefault="00E739A6" w:rsidP="00E739A6">
      <w:pPr>
        <w:rPr>
          <w:sz w:val="22"/>
          <w:szCs w:val="22"/>
          <w:lang w:val="sr-Latn-ME"/>
        </w:rPr>
      </w:pPr>
      <w:r w:rsidRPr="006B0D5D">
        <w:rPr>
          <w:sz w:val="22"/>
          <w:szCs w:val="22"/>
          <w:lang w:val="sr-Latn-ME"/>
        </w:rPr>
        <w:t>Jedna film tableta sadrži 500 mg levetiracetama.</w:t>
      </w:r>
    </w:p>
    <w:p w14:paraId="3A2A4189" w14:textId="77777777" w:rsidR="00E739A6" w:rsidRPr="006B0D5D" w:rsidRDefault="00E739A6" w:rsidP="00E739A6">
      <w:pPr>
        <w:rPr>
          <w:sz w:val="22"/>
          <w:szCs w:val="22"/>
          <w:lang w:val="sr-Latn-ME"/>
        </w:rPr>
      </w:pPr>
    </w:p>
    <w:p w14:paraId="0220F1F3" w14:textId="4CCDC64E" w:rsidR="00E739A6" w:rsidRPr="006B0D5D" w:rsidRDefault="00D96073" w:rsidP="00E739A6">
      <w:pPr>
        <w:rPr>
          <w:i/>
          <w:sz w:val="22"/>
          <w:szCs w:val="22"/>
          <w:lang w:val="sr-Latn-ME"/>
        </w:rPr>
      </w:pPr>
      <w:r>
        <w:rPr>
          <w:i/>
          <w:sz w:val="22"/>
          <w:szCs w:val="22"/>
          <w:lang w:val="sr-Latn-ME"/>
        </w:rPr>
        <w:t>Levetiracetam HF</w:t>
      </w:r>
      <w:r w:rsidR="00E739A6" w:rsidRPr="006B0D5D">
        <w:rPr>
          <w:i/>
          <w:sz w:val="22"/>
          <w:szCs w:val="22"/>
          <w:lang w:val="sr-Latn-ME"/>
        </w:rPr>
        <w:t>, 750 mg, film tablete</w:t>
      </w:r>
    </w:p>
    <w:p w14:paraId="44EEAE33" w14:textId="77777777" w:rsidR="00E739A6" w:rsidRPr="006B0D5D" w:rsidRDefault="00E739A6" w:rsidP="00E739A6">
      <w:pPr>
        <w:rPr>
          <w:sz w:val="22"/>
          <w:szCs w:val="22"/>
          <w:lang w:val="sr-Latn-ME"/>
        </w:rPr>
      </w:pPr>
      <w:r w:rsidRPr="006B0D5D">
        <w:rPr>
          <w:sz w:val="22"/>
          <w:szCs w:val="22"/>
          <w:lang w:val="sr-Latn-ME"/>
        </w:rPr>
        <w:t>Jedna film tableta sadrži 750 mg levetiracetama.</w:t>
      </w:r>
    </w:p>
    <w:p w14:paraId="139DB9D7" w14:textId="77777777" w:rsidR="00E739A6" w:rsidRPr="006B0D5D" w:rsidRDefault="00E739A6" w:rsidP="00E739A6">
      <w:pPr>
        <w:rPr>
          <w:sz w:val="22"/>
          <w:szCs w:val="22"/>
          <w:lang w:val="sr-Latn-ME"/>
        </w:rPr>
      </w:pPr>
    </w:p>
    <w:p w14:paraId="24EF3962" w14:textId="08919B09" w:rsidR="00E739A6" w:rsidRPr="006B0D5D" w:rsidRDefault="00D96073" w:rsidP="00E739A6">
      <w:pPr>
        <w:rPr>
          <w:i/>
          <w:sz w:val="22"/>
          <w:szCs w:val="22"/>
          <w:lang w:val="sr-Latn-ME"/>
        </w:rPr>
      </w:pPr>
      <w:r>
        <w:rPr>
          <w:i/>
          <w:sz w:val="22"/>
          <w:szCs w:val="22"/>
          <w:lang w:val="sr-Latn-ME"/>
        </w:rPr>
        <w:t>Levetiracetam HF</w:t>
      </w:r>
      <w:r w:rsidR="00E739A6" w:rsidRPr="006B0D5D">
        <w:rPr>
          <w:i/>
          <w:sz w:val="22"/>
          <w:szCs w:val="22"/>
          <w:lang w:val="sr-Latn-ME"/>
        </w:rPr>
        <w:t>, 1000 mg, film tablete</w:t>
      </w:r>
    </w:p>
    <w:p w14:paraId="08793AFF" w14:textId="77777777" w:rsidR="00E739A6" w:rsidRPr="006B0D5D" w:rsidRDefault="00E739A6" w:rsidP="00E739A6">
      <w:pPr>
        <w:rPr>
          <w:sz w:val="22"/>
          <w:szCs w:val="22"/>
          <w:lang w:val="sr-Latn-ME"/>
        </w:rPr>
      </w:pPr>
      <w:r w:rsidRPr="006B0D5D">
        <w:rPr>
          <w:sz w:val="22"/>
          <w:szCs w:val="22"/>
          <w:lang w:val="sr-Latn-ME"/>
        </w:rPr>
        <w:t>Jedna film tableta sadrži 1000 mg levetiracetama.</w:t>
      </w:r>
    </w:p>
    <w:p w14:paraId="2DD90CAC" w14:textId="77777777" w:rsidR="00E739A6" w:rsidRPr="006B0D5D" w:rsidRDefault="00E739A6" w:rsidP="00E739A6">
      <w:pPr>
        <w:rPr>
          <w:sz w:val="22"/>
          <w:szCs w:val="22"/>
          <w:lang w:val="sr-Latn-ME"/>
        </w:rPr>
      </w:pPr>
    </w:p>
    <w:p w14:paraId="7AC7F99F" w14:textId="77777777" w:rsidR="00E739A6" w:rsidRPr="006B0D5D" w:rsidRDefault="00E739A6" w:rsidP="00E739A6">
      <w:pPr>
        <w:rPr>
          <w:sz w:val="22"/>
          <w:szCs w:val="22"/>
          <w:lang w:val="sr-Latn-ME"/>
        </w:rPr>
      </w:pPr>
      <w:r w:rsidRPr="006B0D5D">
        <w:rPr>
          <w:sz w:val="22"/>
          <w:szCs w:val="22"/>
          <w:lang w:val="sr-Latn-ME"/>
        </w:rPr>
        <w:t>Pomoćna supstanca sa potvrđenim dejstvom:</w:t>
      </w:r>
    </w:p>
    <w:p w14:paraId="64C0527A" w14:textId="6288AEAC" w:rsidR="00E739A6" w:rsidRPr="006B0D5D" w:rsidRDefault="00D96073" w:rsidP="00E739A6">
      <w:pPr>
        <w:rPr>
          <w:sz w:val="22"/>
          <w:szCs w:val="22"/>
          <w:lang w:val="sr-Latn-ME"/>
        </w:rPr>
      </w:pPr>
      <w:r>
        <w:rPr>
          <w:sz w:val="22"/>
          <w:szCs w:val="22"/>
          <w:lang w:val="sr-Latn-ME"/>
        </w:rPr>
        <w:t>Levetiracetam HF</w:t>
      </w:r>
      <w:r w:rsidR="00E739A6" w:rsidRPr="006B0D5D">
        <w:rPr>
          <w:sz w:val="22"/>
          <w:szCs w:val="22"/>
          <w:lang w:val="sr-Latn-ME"/>
        </w:rPr>
        <w:t xml:space="preserve">, 750 mg, film tablete: </w:t>
      </w:r>
      <w:r w:rsidR="00542D78">
        <w:rPr>
          <w:sz w:val="22"/>
          <w:szCs w:val="22"/>
          <w:lang w:val="sr-Latn-ME"/>
        </w:rPr>
        <w:t xml:space="preserve">1 tableta sadrži 0.36mg </w:t>
      </w:r>
      <w:r w:rsidR="00E739A6" w:rsidRPr="0062338F">
        <w:rPr>
          <w:i/>
          <w:sz w:val="22"/>
          <w:szCs w:val="22"/>
          <w:lang w:val="sr-Latn-ME"/>
        </w:rPr>
        <w:t>azo boj</w:t>
      </w:r>
      <w:r w:rsidR="00625AEA">
        <w:rPr>
          <w:i/>
          <w:sz w:val="22"/>
          <w:szCs w:val="22"/>
          <w:lang w:val="sr-Latn-ME"/>
        </w:rPr>
        <w:t>e</w:t>
      </w:r>
      <w:r w:rsidR="00E739A6" w:rsidRPr="0062338F">
        <w:rPr>
          <w:i/>
          <w:sz w:val="22"/>
          <w:szCs w:val="22"/>
          <w:lang w:val="sr-Latn-ME"/>
        </w:rPr>
        <w:t xml:space="preserve"> Sunset yellow </w:t>
      </w:r>
      <w:r w:rsidR="005C126A" w:rsidRPr="0062338F">
        <w:rPr>
          <w:i/>
          <w:sz w:val="22"/>
          <w:szCs w:val="22"/>
          <w:lang w:val="sr-Latn-ME"/>
        </w:rPr>
        <w:t xml:space="preserve">aluminium </w:t>
      </w:r>
      <w:r w:rsidR="00E739A6" w:rsidRPr="0062338F">
        <w:rPr>
          <w:i/>
          <w:sz w:val="22"/>
          <w:szCs w:val="22"/>
          <w:lang w:val="sr-Latn-ME"/>
        </w:rPr>
        <w:t>lake</w:t>
      </w:r>
      <w:r w:rsidR="00E739A6" w:rsidRPr="006B0D5D">
        <w:rPr>
          <w:sz w:val="22"/>
          <w:szCs w:val="22"/>
          <w:lang w:val="sr-Latn-ME"/>
        </w:rPr>
        <w:t xml:space="preserve"> (E110).</w:t>
      </w:r>
    </w:p>
    <w:p w14:paraId="699EFBCD" w14:textId="77777777" w:rsidR="005A0B2E" w:rsidRPr="006B0D5D" w:rsidRDefault="005A0B2E">
      <w:pPr>
        <w:rPr>
          <w:sz w:val="22"/>
          <w:szCs w:val="22"/>
          <w:lang w:val="sr-Latn-ME"/>
        </w:rPr>
      </w:pPr>
    </w:p>
    <w:p w14:paraId="2484211C" w14:textId="5693D9ED" w:rsidR="00C37FD7" w:rsidRPr="006B0D5D" w:rsidRDefault="0003793F">
      <w:pPr>
        <w:rPr>
          <w:sz w:val="22"/>
          <w:szCs w:val="22"/>
          <w:lang w:val="sr-Latn-ME"/>
        </w:rPr>
      </w:pPr>
      <w:r w:rsidRPr="006B0D5D">
        <w:rPr>
          <w:sz w:val="22"/>
          <w:szCs w:val="22"/>
          <w:lang w:val="sr-Latn-ME"/>
        </w:rPr>
        <w:t>Za spisak svih ekscipijenasa, pogledati dio 6.1.</w:t>
      </w:r>
    </w:p>
    <w:p w14:paraId="3350ED95" w14:textId="77777777" w:rsidR="00542D78" w:rsidRDefault="00542D78" w:rsidP="00F5167F">
      <w:pPr>
        <w:tabs>
          <w:tab w:val="left" w:pos="540"/>
          <w:tab w:val="left" w:pos="569"/>
        </w:tabs>
        <w:rPr>
          <w:b/>
          <w:bCs/>
          <w:sz w:val="22"/>
          <w:szCs w:val="22"/>
          <w:lang w:val="sr-Latn-ME"/>
        </w:rPr>
      </w:pPr>
    </w:p>
    <w:p w14:paraId="1EC6E278" w14:textId="77777777" w:rsidR="00542D78" w:rsidRDefault="00542D78" w:rsidP="00F5167F">
      <w:pPr>
        <w:tabs>
          <w:tab w:val="left" w:pos="540"/>
          <w:tab w:val="left" w:pos="569"/>
        </w:tabs>
        <w:rPr>
          <w:b/>
          <w:bCs/>
          <w:sz w:val="22"/>
          <w:szCs w:val="22"/>
          <w:lang w:val="sr-Latn-ME"/>
        </w:rPr>
      </w:pPr>
    </w:p>
    <w:p w14:paraId="7BF6EB90" w14:textId="085422C7" w:rsidR="00411B4B" w:rsidRPr="006B0D5D" w:rsidRDefault="00411B4B" w:rsidP="00F5167F">
      <w:pPr>
        <w:tabs>
          <w:tab w:val="left" w:pos="540"/>
          <w:tab w:val="left" w:pos="569"/>
        </w:tabs>
        <w:rPr>
          <w:b/>
          <w:bCs/>
          <w:sz w:val="22"/>
          <w:szCs w:val="22"/>
          <w:lang w:val="sr-Latn-ME"/>
        </w:rPr>
      </w:pPr>
      <w:r w:rsidRPr="006B0D5D">
        <w:rPr>
          <w:b/>
          <w:bCs/>
          <w:sz w:val="22"/>
          <w:szCs w:val="22"/>
          <w:lang w:val="sr-Latn-ME"/>
        </w:rPr>
        <w:t xml:space="preserve">3. </w:t>
      </w:r>
      <w:r w:rsidR="00F5167F" w:rsidRPr="006B0D5D">
        <w:rPr>
          <w:b/>
          <w:bCs/>
          <w:sz w:val="22"/>
          <w:szCs w:val="22"/>
          <w:lang w:val="sr-Latn-ME"/>
        </w:rPr>
        <w:tab/>
      </w:r>
      <w:r w:rsidRPr="006B0D5D">
        <w:rPr>
          <w:b/>
          <w:bCs/>
          <w:sz w:val="22"/>
          <w:szCs w:val="22"/>
          <w:lang w:val="sr-Latn-ME"/>
        </w:rPr>
        <w:t>FARMACEUTSKI OBLIK</w:t>
      </w:r>
      <w:r w:rsidR="009F2D23" w:rsidRPr="006B0D5D">
        <w:rPr>
          <w:b/>
          <w:bCs/>
          <w:sz w:val="22"/>
          <w:szCs w:val="22"/>
          <w:lang w:val="sr-Latn-ME"/>
        </w:rPr>
        <w:t xml:space="preserve"> </w:t>
      </w:r>
    </w:p>
    <w:p w14:paraId="4AB7DC96" w14:textId="5BB8929D" w:rsidR="00411B4B" w:rsidRPr="006B0D5D" w:rsidRDefault="00411B4B">
      <w:pPr>
        <w:rPr>
          <w:bCs/>
          <w:sz w:val="22"/>
          <w:szCs w:val="22"/>
          <w:lang w:val="sr-Latn-ME"/>
        </w:rPr>
      </w:pPr>
    </w:p>
    <w:p w14:paraId="14E0D376" w14:textId="77777777" w:rsidR="00E739A6" w:rsidRPr="006B0D5D" w:rsidRDefault="00E739A6" w:rsidP="00E739A6">
      <w:pPr>
        <w:rPr>
          <w:sz w:val="22"/>
          <w:szCs w:val="22"/>
          <w:lang w:val="sr-Latn-ME"/>
        </w:rPr>
      </w:pPr>
      <w:r w:rsidRPr="006B0D5D">
        <w:rPr>
          <w:sz w:val="22"/>
          <w:szCs w:val="22"/>
          <w:lang w:val="sr-Latn-ME"/>
        </w:rPr>
        <w:t>Film tableta.</w:t>
      </w:r>
    </w:p>
    <w:p w14:paraId="101D17E2" w14:textId="77777777" w:rsidR="00E739A6" w:rsidRPr="006B0D5D" w:rsidRDefault="00E739A6" w:rsidP="00E739A6">
      <w:pPr>
        <w:rPr>
          <w:sz w:val="22"/>
          <w:szCs w:val="22"/>
          <w:lang w:val="sr-Latn-ME"/>
        </w:rPr>
      </w:pPr>
    </w:p>
    <w:p w14:paraId="4729ED8D" w14:textId="4C62D76B" w:rsidR="00E739A6" w:rsidRPr="006B0D5D" w:rsidRDefault="00D96073" w:rsidP="00E739A6">
      <w:pPr>
        <w:rPr>
          <w:i/>
          <w:sz w:val="22"/>
          <w:szCs w:val="22"/>
          <w:lang w:val="sr-Latn-ME"/>
        </w:rPr>
      </w:pPr>
      <w:r>
        <w:rPr>
          <w:i/>
          <w:sz w:val="22"/>
          <w:szCs w:val="22"/>
          <w:lang w:val="sr-Latn-ME"/>
        </w:rPr>
        <w:t>Levetiracetam HF</w:t>
      </w:r>
      <w:r w:rsidR="00E739A6" w:rsidRPr="006B0D5D">
        <w:rPr>
          <w:i/>
          <w:sz w:val="22"/>
          <w:szCs w:val="22"/>
          <w:lang w:val="sr-Latn-ME"/>
        </w:rPr>
        <w:t>, 250 mg, film tablete</w:t>
      </w:r>
    </w:p>
    <w:p w14:paraId="2E8B19C2" w14:textId="577A1FF5" w:rsidR="00E739A6" w:rsidRPr="006B0D5D" w:rsidRDefault="00E739A6" w:rsidP="00E739A6">
      <w:pPr>
        <w:rPr>
          <w:sz w:val="22"/>
          <w:szCs w:val="22"/>
          <w:lang w:val="sr-Latn-ME"/>
        </w:rPr>
      </w:pPr>
      <w:r w:rsidRPr="006B0D5D">
        <w:rPr>
          <w:sz w:val="22"/>
          <w:szCs w:val="22"/>
          <w:lang w:val="sr-Latn-ME"/>
        </w:rPr>
        <w:t>Plava, ovalna film tableta sa pod</w:t>
      </w:r>
      <w:r w:rsidR="00542D78">
        <w:rPr>
          <w:sz w:val="22"/>
          <w:szCs w:val="22"/>
          <w:lang w:val="sr-Latn-ME"/>
        </w:rPr>
        <w:t>i</w:t>
      </w:r>
      <w:r w:rsidRPr="006B0D5D">
        <w:rPr>
          <w:sz w:val="22"/>
          <w:szCs w:val="22"/>
          <w:lang w:val="sr-Latn-ME"/>
        </w:rPr>
        <w:t>onom crtom sa jedne strane, dimenzija 12.9 x 6.1 mm.</w:t>
      </w:r>
    </w:p>
    <w:p w14:paraId="2967F1A8" w14:textId="7943A250" w:rsidR="00E739A6" w:rsidRPr="006B0D5D" w:rsidRDefault="00A36144" w:rsidP="00E739A6">
      <w:pPr>
        <w:rPr>
          <w:sz w:val="22"/>
          <w:szCs w:val="22"/>
          <w:lang w:val="sr-Latn-ME"/>
        </w:rPr>
      </w:pPr>
      <w:r w:rsidRPr="006B0D5D">
        <w:rPr>
          <w:sz w:val="22"/>
          <w:szCs w:val="22"/>
          <w:lang w:val="sr-Latn-ME"/>
        </w:rPr>
        <w:t xml:space="preserve">Film tableta </w:t>
      </w:r>
      <w:r w:rsidR="00C97022" w:rsidRPr="006B0D5D">
        <w:rPr>
          <w:sz w:val="22"/>
          <w:szCs w:val="22"/>
          <w:lang w:val="sr-Latn-ME"/>
        </w:rPr>
        <w:t>se može pod</w:t>
      </w:r>
      <w:r w:rsidR="001A6D95" w:rsidRPr="006B0D5D">
        <w:rPr>
          <w:sz w:val="22"/>
          <w:szCs w:val="22"/>
          <w:lang w:val="sr-Latn-ME"/>
        </w:rPr>
        <w:t>ij</w:t>
      </w:r>
      <w:r w:rsidR="00C97022" w:rsidRPr="006B0D5D">
        <w:rPr>
          <w:sz w:val="22"/>
          <w:szCs w:val="22"/>
          <w:lang w:val="sr-Latn-ME"/>
        </w:rPr>
        <w:t>eliti na jednake doze.</w:t>
      </w:r>
    </w:p>
    <w:p w14:paraId="0F374A17" w14:textId="77777777" w:rsidR="00C97022" w:rsidRPr="006B0D5D" w:rsidRDefault="00C97022" w:rsidP="00E739A6">
      <w:pPr>
        <w:rPr>
          <w:sz w:val="22"/>
          <w:szCs w:val="22"/>
          <w:lang w:val="sr-Latn-ME"/>
        </w:rPr>
      </w:pPr>
    </w:p>
    <w:p w14:paraId="13AE8D21" w14:textId="1990A067" w:rsidR="00E739A6" w:rsidRPr="006B0D5D" w:rsidRDefault="00D96073" w:rsidP="00E739A6">
      <w:pPr>
        <w:rPr>
          <w:i/>
          <w:sz w:val="22"/>
          <w:szCs w:val="22"/>
          <w:lang w:val="sr-Latn-ME"/>
        </w:rPr>
      </w:pPr>
      <w:r>
        <w:rPr>
          <w:i/>
          <w:sz w:val="22"/>
          <w:szCs w:val="22"/>
          <w:lang w:val="sr-Latn-ME"/>
        </w:rPr>
        <w:t>Levetiracetam HF</w:t>
      </w:r>
      <w:r w:rsidR="00E739A6" w:rsidRPr="006B0D5D">
        <w:rPr>
          <w:i/>
          <w:sz w:val="22"/>
          <w:szCs w:val="22"/>
          <w:lang w:val="sr-Latn-ME"/>
        </w:rPr>
        <w:t>, 500 mg, film tablete</w:t>
      </w:r>
    </w:p>
    <w:p w14:paraId="2A68EF53" w14:textId="0328DD23" w:rsidR="00E739A6" w:rsidRPr="006B0D5D" w:rsidRDefault="00E739A6" w:rsidP="00E739A6">
      <w:pPr>
        <w:rPr>
          <w:sz w:val="22"/>
          <w:szCs w:val="22"/>
          <w:lang w:val="sr-Latn-ME"/>
        </w:rPr>
      </w:pPr>
      <w:r w:rsidRPr="006B0D5D">
        <w:rPr>
          <w:sz w:val="22"/>
          <w:szCs w:val="22"/>
          <w:lang w:val="sr-Latn-ME"/>
        </w:rPr>
        <w:t>Žuta, ovalna film tableta sa pod</w:t>
      </w:r>
      <w:r w:rsidR="00542D78">
        <w:rPr>
          <w:sz w:val="22"/>
          <w:szCs w:val="22"/>
          <w:lang w:val="sr-Latn-ME"/>
        </w:rPr>
        <w:t>i</w:t>
      </w:r>
      <w:r w:rsidRPr="006B0D5D">
        <w:rPr>
          <w:sz w:val="22"/>
          <w:szCs w:val="22"/>
          <w:lang w:val="sr-Latn-ME"/>
        </w:rPr>
        <w:t>onom crtom sa jedne strane, dimenzija 16.5 x 7.7 mm.</w:t>
      </w:r>
    </w:p>
    <w:p w14:paraId="78BD880E" w14:textId="1F4CF4E5" w:rsidR="00C97022" w:rsidRPr="006B0D5D" w:rsidRDefault="00A36144" w:rsidP="00C97022">
      <w:pPr>
        <w:rPr>
          <w:sz w:val="22"/>
          <w:szCs w:val="22"/>
          <w:lang w:val="sr-Latn-ME"/>
        </w:rPr>
      </w:pPr>
      <w:r w:rsidRPr="006B0D5D">
        <w:rPr>
          <w:sz w:val="22"/>
          <w:szCs w:val="22"/>
          <w:lang w:val="sr-Latn-ME"/>
        </w:rPr>
        <w:t xml:space="preserve">Film tableta </w:t>
      </w:r>
      <w:r w:rsidR="00C97022" w:rsidRPr="006B0D5D">
        <w:rPr>
          <w:sz w:val="22"/>
          <w:szCs w:val="22"/>
          <w:lang w:val="sr-Latn-ME"/>
        </w:rPr>
        <w:t>se može pod</w:t>
      </w:r>
      <w:r w:rsidR="001A6D95" w:rsidRPr="006B0D5D">
        <w:rPr>
          <w:sz w:val="22"/>
          <w:szCs w:val="22"/>
          <w:lang w:val="sr-Latn-ME"/>
        </w:rPr>
        <w:t>ij</w:t>
      </w:r>
      <w:r w:rsidR="00C97022" w:rsidRPr="006B0D5D">
        <w:rPr>
          <w:sz w:val="22"/>
          <w:szCs w:val="22"/>
          <w:lang w:val="sr-Latn-ME"/>
        </w:rPr>
        <w:t>eliti na jednake doze.</w:t>
      </w:r>
    </w:p>
    <w:p w14:paraId="16B20FCF" w14:textId="77777777" w:rsidR="00E739A6" w:rsidRPr="006B0D5D" w:rsidRDefault="00E739A6" w:rsidP="00E739A6">
      <w:pPr>
        <w:rPr>
          <w:sz w:val="22"/>
          <w:szCs w:val="22"/>
          <w:lang w:val="sr-Latn-ME"/>
        </w:rPr>
      </w:pPr>
    </w:p>
    <w:p w14:paraId="481524B5" w14:textId="5DF550C3" w:rsidR="00E739A6" w:rsidRPr="006B0D5D" w:rsidRDefault="00D96073" w:rsidP="00E739A6">
      <w:pPr>
        <w:rPr>
          <w:i/>
          <w:sz w:val="22"/>
          <w:szCs w:val="22"/>
          <w:lang w:val="sr-Latn-ME"/>
        </w:rPr>
      </w:pPr>
      <w:r>
        <w:rPr>
          <w:i/>
          <w:sz w:val="22"/>
          <w:szCs w:val="22"/>
          <w:lang w:val="sr-Latn-ME"/>
        </w:rPr>
        <w:t>Levetiracetam HF</w:t>
      </w:r>
      <w:r w:rsidR="00E739A6" w:rsidRPr="006B0D5D">
        <w:rPr>
          <w:i/>
          <w:sz w:val="22"/>
          <w:szCs w:val="22"/>
          <w:lang w:val="sr-Latn-ME"/>
        </w:rPr>
        <w:t>, 750 mg, film tablete</w:t>
      </w:r>
    </w:p>
    <w:p w14:paraId="6E2E098B" w14:textId="51B8471A" w:rsidR="00E739A6" w:rsidRPr="006B0D5D" w:rsidRDefault="00E739A6" w:rsidP="00E739A6">
      <w:pPr>
        <w:rPr>
          <w:sz w:val="22"/>
          <w:szCs w:val="22"/>
          <w:lang w:val="sr-Latn-ME"/>
        </w:rPr>
      </w:pPr>
      <w:r w:rsidRPr="006B0D5D">
        <w:rPr>
          <w:sz w:val="22"/>
          <w:szCs w:val="22"/>
          <w:lang w:val="sr-Latn-ME"/>
        </w:rPr>
        <w:t>Narandžasta, ovalna film tableta sa pod</w:t>
      </w:r>
      <w:r w:rsidR="00542D78">
        <w:rPr>
          <w:sz w:val="22"/>
          <w:szCs w:val="22"/>
          <w:lang w:val="sr-Latn-ME"/>
        </w:rPr>
        <w:t>i</w:t>
      </w:r>
      <w:r w:rsidRPr="006B0D5D">
        <w:rPr>
          <w:sz w:val="22"/>
          <w:szCs w:val="22"/>
          <w:lang w:val="sr-Latn-ME"/>
        </w:rPr>
        <w:t>onom crtom sa jedne strane, dimenzija 18.8 x 8.9 mm.</w:t>
      </w:r>
    </w:p>
    <w:p w14:paraId="250CEA37" w14:textId="20DBA521" w:rsidR="00C97022" w:rsidRPr="006B0D5D" w:rsidRDefault="00A36144" w:rsidP="00C97022">
      <w:pPr>
        <w:rPr>
          <w:sz w:val="22"/>
          <w:szCs w:val="22"/>
          <w:lang w:val="sr-Latn-ME"/>
        </w:rPr>
      </w:pPr>
      <w:r w:rsidRPr="006B0D5D">
        <w:rPr>
          <w:sz w:val="22"/>
          <w:szCs w:val="22"/>
          <w:lang w:val="sr-Latn-ME"/>
        </w:rPr>
        <w:t xml:space="preserve">Film tableta </w:t>
      </w:r>
      <w:r w:rsidR="00C97022" w:rsidRPr="006B0D5D">
        <w:rPr>
          <w:sz w:val="22"/>
          <w:szCs w:val="22"/>
          <w:lang w:val="sr-Latn-ME"/>
        </w:rPr>
        <w:t>se može pod</w:t>
      </w:r>
      <w:r w:rsidR="001A6D95" w:rsidRPr="006B0D5D">
        <w:rPr>
          <w:sz w:val="22"/>
          <w:szCs w:val="22"/>
          <w:lang w:val="sr-Latn-ME"/>
        </w:rPr>
        <w:t>ij</w:t>
      </w:r>
      <w:r w:rsidR="00C97022" w:rsidRPr="006B0D5D">
        <w:rPr>
          <w:sz w:val="22"/>
          <w:szCs w:val="22"/>
          <w:lang w:val="sr-Latn-ME"/>
        </w:rPr>
        <w:t>eliti na jednake doze.</w:t>
      </w:r>
    </w:p>
    <w:p w14:paraId="773118DF" w14:textId="77777777" w:rsidR="00E739A6" w:rsidRPr="006B0D5D" w:rsidRDefault="00E739A6" w:rsidP="00E739A6">
      <w:pPr>
        <w:rPr>
          <w:sz w:val="22"/>
          <w:szCs w:val="22"/>
          <w:lang w:val="sr-Latn-ME"/>
        </w:rPr>
      </w:pPr>
    </w:p>
    <w:p w14:paraId="31941B1F" w14:textId="4BD54737" w:rsidR="00E739A6" w:rsidRPr="006B0D5D" w:rsidRDefault="00D96073" w:rsidP="00E739A6">
      <w:pPr>
        <w:rPr>
          <w:i/>
          <w:sz w:val="22"/>
          <w:szCs w:val="22"/>
          <w:lang w:val="sr-Latn-ME"/>
        </w:rPr>
      </w:pPr>
      <w:r>
        <w:rPr>
          <w:i/>
          <w:sz w:val="22"/>
          <w:szCs w:val="22"/>
          <w:lang w:val="sr-Latn-ME"/>
        </w:rPr>
        <w:t>Levetiracetam HF</w:t>
      </w:r>
      <w:r w:rsidR="00E739A6" w:rsidRPr="006B0D5D">
        <w:rPr>
          <w:i/>
          <w:sz w:val="22"/>
          <w:szCs w:val="22"/>
          <w:lang w:val="sr-Latn-ME"/>
        </w:rPr>
        <w:t>, 1000 mg, film tablete</w:t>
      </w:r>
    </w:p>
    <w:p w14:paraId="19E154B2" w14:textId="258CA3EA" w:rsidR="00E739A6" w:rsidRPr="006B0D5D" w:rsidRDefault="00E739A6" w:rsidP="00E739A6">
      <w:pPr>
        <w:rPr>
          <w:sz w:val="22"/>
          <w:szCs w:val="22"/>
          <w:lang w:val="sr-Latn-ME"/>
        </w:rPr>
      </w:pPr>
      <w:r w:rsidRPr="006B0D5D">
        <w:rPr>
          <w:sz w:val="22"/>
          <w:szCs w:val="22"/>
          <w:lang w:val="sr-Latn-ME"/>
        </w:rPr>
        <w:t>Bijela, ovalna film tableta sa pod</w:t>
      </w:r>
      <w:r w:rsidR="00542D78">
        <w:rPr>
          <w:sz w:val="22"/>
          <w:szCs w:val="22"/>
          <w:lang w:val="sr-Latn-ME"/>
        </w:rPr>
        <w:t>i</w:t>
      </w:r>
      <w:r w:rsidRPr="006B0D5D">
        <w:rPr>
          <w:sz w:val="22"/>
          <w:szCs w:val="22"/>
          <w:lang w:val="sr-Latn-ME"/>
        </w:rPr>
        <w:t>onom crtom sa jedne strane, dimenzija 19.2 x 10.2 mm.</w:t>
      </w:r>
    </w:p>
    <w:p w14:paraId="0A964847" w14:textId="00468307" w:rsidR="00EC2532" w:rsidRPr="006B0D5D" w:rsidRDefault="00A36144">
      <w:pPr>
        <w:rPr>
          <w:sz w:val="22"/>
          <w:szCs w:val="22"/>
          <w:lang w:val="sr-Latn-ME"/>
        </w:rPr>
      </w:pPr>
      <w:r w:rsidRPr="006B0D5D">
        <w:rPr>
          <w:sz w:val="22"/>
          <w:szCs w:val="22"/>
          <w:lang w:val="sr-Latn-ME"/>
        </w:rPr>
        <w:t xml:space="preserve">Film tableta </w:t>
      </w:r>
      <w:r w:rsidR="00C97022" w:rsidRPr="006B0D5D">
        <w:rPr>
          <w:sz w:val="22"/>
          <w:szCs w:val="22"/>
          <w:lang w:val="sr-Latn-ME"/>
        </w:rPr>
        <w:t>se može pod</w:t>
      </w:r>
      <w:r w:rsidR="001A6D95" w:rsidRPr="006B0D5D">
        <w:rPr>
          <w:sz w:val="22"/>
          <w:szCs w:val="22"/>
          <w:lang w:val="sr-Latn-ME"/>
        </w:rPr>
        <w:t>ij</w:t>
      </w:r>
      <w:r w:rsidR="00C97022" w:rsidRPr="006B0D5D">
        <w:rPr>
          <w:sz w:val="22"/>
          <w:szCs w:val="22"/>
          <w:lang w:val="sr-Latn-ME"/>
        </w:rPr>
        <w:t>eliti na jednake doze.</w:t>
      </w:r>
    </w:p>
    <w:p w14:paraId="7697F156" w14:textId="0C8B4A42" w:rsidR="00F223FA" w:rsidRPr="006B0D5D" w:rsidRDefault="00F223FA">
      <w:pPr>
        <w:rPr>
          <w:sz w:val="22"/>
          <w:szCs w:val="22"/>
          <w:lang w:val="sr-Latn-ME"/>
        </w:rPr>
      </w:pPr>
    </w:p>
    <w:p w14:paraId="56AC7DCC" w14:textId="77777777" w:rsidR="00F223FA" w:rsidRPr="006B0D5D" w:rsidRDefault="00F223FA">
      <w:pPr>
        <w:rPr>
          <w:bCs/>
          <w:sz w:val="22"/>
          <w:szCs w:val="22"/>
          <w:lang w:val="sr-Latn-ME"/>
        </w:rPr>
      </w:pPr>
    </w:p>
    <w:p w14:paraId="425F80D8" w14:textId="77777777" w:rsidR="00411B4B" w:rsidRPr="006B0D5D" w:rsidRDefault="00411B4B" w:rsidP="0062338F">
      <w:pPr>
        <w:tabs>
          <w:tab w:val="left" w:pos="540"/>
          <w:tab w:val="left" w:pos="569"/>
        </w:tabs>
        <w:jc w:val="both"/>
        <w:rPr>
          <w:b/>
          <w:bCs/>
          <w:sz w:val="22"/>
          <w:szCs w:val="22"/>
          <w:lang w:val="sr-Latn-ME"/>
        </w:rPr>
      </w:pPr>
      <w:r w:rsidRPr="006B0D5D">
        <w:rPr>
          <w:b/>
          <w:bCs/>
          <w:sz w:val="22"/>
          <w:szCs w:val="22"/>
          <w:lang w:val="sr-Latn-ME"/>
        </w:rPr>
        <w:t xml:space="preserve">4. </w:t>
      </w:r>
      <w:r w:rsidR="00480FB1" w:rsidRPr="006B0D5D">
        <w:rPr>
          <w:b/>
          <w:bCs/>
          <w:sz w:val="22"/>
          <w:szCs w:val="22"/>
          <w:lang w:val="sr-Latn-ME"/>
        </w:rPr>
        <w:tab/>
      </w:r>
      <w:r w:rsidRPr="006B0D5D">
        <w:rPr>
          <w:b/>
          <w:bCs/>
          <w:sz w:val="22"/>
          <w:szCs w:val="22"/>
          <w:lang w:val="sr-Latn-ME"/>
        </w:rPr>
        <w:t>KLINIČKI PODACI</w:t>
      </w:r>
    </w:p>
    <w:p w14:paraId="64DEA905" w14:textId="77777777" w:rsidR="00CD6F02" w:rsidRPr="006B0D5D" w:rsidRDefault="00CD6F02" w:rsidP="0062338F">
      <w:pPr>
        <w:tabs>
          <w:tab w:val="left" w:pos="540"/>
          <w:tab w:val="left" w:pos="569"/>
        </w:tabs>
        <w:jc w:val="both"/>
        <w:rPr>
          <w:bCs/>
          <w:sz w:val="22"/>
          <w:szCs w:val="22"/>
          <w:lang w:val="sr-Latn-ME"/>
        </w:rPr>
      </w:pPr>
    </w:p>
    <w:p w14:paraId="4D071AC1" w14:textId="77777777" w:rsidR="00411B4B" w:rsidRPr="006B0D5D" w:rsidRDefault="00411B4B" w:rsidP="0062338F">
      <w:pPr>
        <w:tabs>
          <w:tab w:val="left" w:pos="540"/>
          <w:tab w:val="left" w:pos="569"/>
        </w:tabs>
        <w:jc w:val="both"/>
        <w:rPr>
          <w:b/>
          <w:bCs/>
          <w:sz w:val="22"/>
          <w:szCs w:val="22"/>
          <w:lang w:val="sr-Latn-ME"/>
        </w:rPr>
      </w:pPr>
      <w:r w:rsidRPr="006B0D5D">
        <w:rPr>
          <w:b/>
          <w:bCs/>
          <w:sz w:val="22"/>
          <w:szCs w:val="22"/>
          <w:lang w:val="sr-Latn-ME"/>
        </w:rPr>
        <w:t xml:space="preserve">4.1. </w:t>
      </w:r>
      <w:r w:rsidR="00480FB1" w:rsidRPr="006B0D5D">
        <w:rPr>
          <w:b/>
          <w:bCs/>
          <w:sz w:val="22"/>
          <w:szCs w:val="22"/>
          <w:lang w:val="sr-Latn-ME"/>
        </w:rPr>
        <w:tab/>
      </w:r>
      <w:r w:rsidRPr="006B0D5D">
        <w:rPr>
          <w:b/>
          <w:bCs/>
          <w:sz w:val="22"/>
          <w:szCs w:val="22"/>
          <w:lang w:val="sr-Latn-ME"/>
        </w:rPr>
        <w:t>Terapijske indikacije</w:t>
      </w:r>
    </w:p>
    <w:p w14:paraId="249A3435" w14:textId="6DAABC8A" w:rsidR="00411B4B" w:rsidRPr="006B0D5D" w:rsidRDefault="00411B4B" w:rsidP="0062338F">
      <w:pPr>
        <w:tabs>
          <w:tab w:val="left" w:pos="540"/>
          <w:tab w:val="left" w:pos="569"/>
        </w:tabs>
        <w:jc w:val="both"/>
        <w:rPr>
          <w:bCs/>
          <w:sz w:val="22"/>
          <w:szCs w:val="22"/>
          <w:lang w:val="sr-Latn-ME"/>
        </w:rPr>
      </w:pPr>
    </w:p>
    <w:p w14:paraId="61263105" w14:textId="0E052E1C" w:rsidR="009135B9" w:rsidRPr="006B0D5D" w:rsidRDefault="009135B9" w:rsidP="0062338F">
      <w:pPr>
        <w:jc w:val="both"/>
        <w:rPr>
          <w:sz w:val="22"/>
          <w:szCs w:val="22"/>
          <w:lang w:val="sr-Latn-ME"/>
        </w:rPr>
      </w:pPr>
      <w:r w:rsidRPr="006B0D5D">
        <w:rPr>
          <w:sz w:val="22"/>
          <w:szCs w:val="22"/>
          <w:lang w:val="sr-Latn-ME"/>
        </w:rPr>
        <w:t xml:space="preserve">Lijek </w:t>
      </w:r>
      <w:r w:rsidR="00D96073">
        <w:rPr>
          <w:sz w:val="22"/>
          <w:szCs w:val="22"/>
          <w:lang w:val="sr-Latn-ME"/>
        </w:rPr>
        <w:t>Levetiracetam HF</w:t>
      </w:r>
      <w:r w:rsidRPr="006B0D5D">
        <w:rPr>
          <w:sz w:val="22"/>
          <w:szCs w:val="22"/>
          <w:lang w:val="sr-Latn-ME"/>
        </w:rPr>
        <w:t xml:space="preserve"> je indikovan kao monoterapija u liječenju parcijalnih napada sa sekundarnom generalizacijom ili bez nje kod odraslih osoba i adolescenata starijih od 16 godina sa novodijagnostikovanom epilepsijom.</w:t>
      </w:r>
    </w:p>
    <w:p w14:paraId="11337E90" w14:textId="77777777" w:rsidR="009135B9" w:rsidRPr="006B0D5D" w:rsidRDefault="009135B9" w:rsidP="0062338F">
      <w:pPr>
        <w:jc w:val="both"/>
        <w:rPr>
          <w:sz w:val="22"/>
          <w:szCs w:val="22"/>
          <w:lang w:val="sr-Latn-ME"/>
        </w:rPr>
      </w:pPr>
    </w:p>
    <w:p w14:paraId="7F8B0372" w14:textId="1859ABF9" w:rsidR="009135B9"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 xml:space="preserve">Lijek </w:t>
      </w:r>
      <w:r w:rsidR="00D96073">
        <w:rPr>
          <w:color w:val="262626"/>
          <w:sz w:val="22"/>
          <w:szCs w:val="22"/>
          <w:lang w:val="sr-Latn-ME"/>
        </w:rPr>
        <w:t>Levetiracetam HF</w:t>
      </w:r>
      <w:r w:rsidRPr="006B0D5D">
        <w:rPr>
          <w:color w:val="262626"/>
          <w:sz w:val="22"/>
          <w:szCs w:val="22"/>
          <w:lang w:val="sr-Latn-ME"/>
        </w:rPr>
        <w:t xml:space="preserve"> je indikovan kao dodatna terapija:</w:t>
      </w:r>
    </w:p>
    <w:p w14:paraId="131021E8" w14:textId="1D6529D9" w:rsidR="009135B9" w:rsidRPr="006B0D5D" w:rsidRDefault="009135B9" w:rsidP="0062338F">
      <w:pPr>
        <w:numPr>
          <w:ilvl w:val="0"/>
          <w:numId w:val="12"/>
        </w:numPr>
        <w:tabs>
          <w:tab w:val="left" w:pos="1080"/>
        </w:tabs>
        <w:spacing w:line="276" w:lineRule="auto"/>
        <w:jc w:val="both"/>
        <w:rPr>
          <w:color w:val="262626"/>
          <w:sz w:val="22"/>
          <w:szCs w:val="22"/>
          <w:lang w:val="sr-Latn-ME"/>
        </w:rPr>
      </w:pPr>
      <w:r w:rsidRPr="006B0D5D">
        <w:rPr>
          <w:color w:val="262626"/>
          <w:sz w:val="22"/>
          <w:szCs w:val="22"/>
          <w:lang w:val="sr-Latn-ME"/>
        </w:rPr>
        <w:t>u liječenju parcijalnih  napada sa sekundarnom generalizacijom ili bez nje kod odraslih, adolescenata, djece i odojčadi starije od 1 mjeseca sa epilepsijom.</w:t>
      </w:r>
    </w:p>
    <w:p w14:paraId="6CF16D90" w14:textId="77777777" w:rsidR="009135B9" w:rsidRPr="006B0D5D" w:rsidRDefault="009135B9" w:rsidP="0062338F">
      <w:pPr>
        <w:numPr>
          <w:ilvl w:val="0"/>
          <w:numId w:val="12"/>
        </w:numPr>
        <w:tabs>
          <w:tab w:val="left" w:pos="1080"/>
        </w:tabs>
        <w:spacing w:line="276" w:lineRule="auto"/>
        <w:jc w:val="both"/>
        <w:rPr>
          <w:color w:val="262626"/>
          <w:sz w:val="22"/>
          <w:szCs w:val="22"/>
          <w:lang w:val="sr-Latn-ME"/>
        </w:rPr>
      </w:pPr>
      <w:r w:rsidRPr="006B0D5D">
        <w:rPr>
          <w:color w:val="262626"/>
          <w:sz w:val="22"/>
          <w:szCs w:val="22"/>
          <w:lang w:val="sr-Latn-ME"/>
        </w:rPr>
        <w:t>u liječenju miokloničnih napada kod odraslih i adolescenata starijih od 12 godina sa juvenilnom miokloničnom epilepsijom.</w:t>
      </w:r>
    </w:p>
    <w:p w14:paraId="05051491" w14:textId="77777777" w:rsidR="009135B9" w:rsidRPr="006B0D5D" w:rsidRDefault="009135B9" w:rsidP="0062338F">
      <w:pPr>
        <w:numPr>
          <w:ilvl w:val="0"/>
          <w:numId w:val="12"/>
        </w:numPr>
        <w:tabs>
          <w:tab w:val="left" w:pos="1080"/>
        </w:tabs>
        <w:spacing w:line="276" w:lineRule="auto"/>
        <w:jc w:val="both"/>
        <w:rPr>
          <w:color w:val="262626"/>
          <w:sz w:val="22"/>
          <w:szCs w:val="22"/>
          <w:lang w:val="sr-Latn-ME"/>
        </w:rPr>
      </w:pPr>
      <w:r w:rsidRPr="006B0D5D">
        <w:rPr>
          <w:color w:val="262626"/>
          <w:sz w:val="22"/>
          <w:szCs w:val="22"/>
          <w:lang w:val="sr-Latn-ME"/>
        </w:rPr>
        <w:t>u liječenju primarno generalizovanih tonično-kloničnih napada kod odraslih i adolescenata starijih od 12 godina sa idiopatskom generalizovanom epilepsijom.</w:t>
      </w:r>
    </w:p>
    <w:p w14:paraId="4A0FF491" w14:textId="77777777" w:rsidR="009135B9" w:rsidRPr="006B0D5D" w:rsidRDefault="009135B9" w:rsidP="0062338F">
      <w:pPr>
        <w:tabs>
          <w:tab w:val="left" w:pos="540"/>
          <w:tab w:val="left" w:pos="569"/>
        </w:tabs>
        <w:jc w:val="both"/>
        <w:rPr>
          <w:bCs/>
          <w:sz w:val="22"/>
          <w:szCs w:val="22"/>
          <w:lang w:val="sr-Latn-ME"/>
        </w:rPr>
      </w:pPr>
    </w:p>
    <w:p w14:paraId="4AD1A3C7" w14:textId="77777777" w:rsidR="00411B4B" w:rsidRPr="006B0D5D" w:rsidRDefault="00411B4B" w:rsidP="0062338F">
      <w:pPr>
        <w:tabs>
          <w:tab w:val="left" w:pos="540"/>
          <w:tab w:val="left" w:pos="569"/>
        </w:tabs>
        <w:jc w:val="both"/>
        <w:rPr>
          <w:b/>
          <w:bCs/>
          <w:sz w:val="22"/>
          <w:szCs w:val="22"/>
          <w:lang w:val="sr-Latn-ME"/>
        </w:rPr>
      </w:pPr>
      <w:r w:rsidRPr="006B0D5D">
        <w:rPr>
          <w:b/>
          <w:bCs/>
          <w:sz w:val="22"/>
          <w:szCs w:val="22"/>
          <w:lang w:val="sr-Latn-ME"/>
        </w:rPr>
        <w:t xml:space="preserve">4.2. </w:t>
      </w:r>
      <w:r w:rsidR="00480FB1" w:rsidRPr="006B0D5D">
        <w:rPr>
          <w:b/>
          <w:bCs/>
          <w:sz w:val="22"/>
          <w:szCs w:val="22"/>
          <w:lang w:val="sr-Latn-ME"/>
        </w:rPr>
        <w:tab/>
      </w:r>
      <w:r w:rsidRPr="006B0D5D">
        <w:rPr>
          <w:b/>
          <w:bCs/>
          <w:sz w:val="22"/>
          <w:szCs w:val="22"/>
          <w:lang w:val="sr-Latn-ME"/>
        </w:rPr>
        <w:t>Doziranje i način primjene</w:t>
      </w:r>
    </w:p>
    <w:p w14:paraId="6784F0EB" w14:textId="77777777" w:rsidR="0072020E" w:rsidRPr="006B0D5D" w:rsidRDefault="0072020E" w:rsidP="0062338F">
      <w:pPr>
        <w:tabs>
          <w:tab w:val="left" w:pos="540"/>
          <w:tab w:val="left" w:pos="569"/>
        </w:tabs>
        <w:jc w:val="both"/>
        <w:rPr>
          <w:bCs/>
          <w:sz w:val="22"/>
          <w:szCs w:val="22"/>
          <w:lang w:val="sr-Latn-ME"/>
        </w:rPr>
      </w:pPr>
    </w:p>
    <w:p w14:paraId="721B493A" w14:textId="2C4CADE0" w:rsidR="00452E9D" w:rsidRPr="006B0D5D" w:rsidRDefault="00452E9D" w:rsidP="0062338F">
      <w:pPr>
        <w:tabs>
          <w:tab w:val="left" w:pos="540"/>
          <w:tab w:val="left" w:pos="569"/>
        </w:tabs>
        <w:jc w:val="both"/>
        <w:rPr>
          <w:bCs/>
          <w:sz w:val="22"/>
          <w:szCs w:val="22"/>
          <w:u w:val="single"/>
          <w:lang w:val="sr-Latn-ME"/>
        </w:rPr>
      </w:pPr>
      <w:r w:rsidRPr="006B0D5D">
        <w:rPr>
          <w:bCs/>
          <w:sz w:val="22"/>
          <w:szCs w:val="22"/>
          <w:u w:val="single"/>
          <w:lang w:val="sr-Latn-ME"/>
        </w:rPr>
        <w:t>Doziranje</w:t>
      </w:r>
    </w:p>
    <w:p w14:paraId="14B723A0" w14:textId="079E992E" w:rsidR="009135B9" w:rsidRPr="006B0D5D" w:rsidRDefault="009135B9" w:rsidP="0062338F">
      <w:pPr>
        <w:tabs>
          <w:tab w:val="left" w:pos="540"/>
          <w:tab w:val="left" w:pos="569"/>
        </w:tabs>
        <w:jc w:val="both"/>
        <w:rPr>
          <w:bCs/>
          <w:sz w:val="22"/>
          <w:szCs w:val="22"/>
          <w:u w:val="single"/>
          <w:lang w:val="sr-Latn-ME"/>
        </w:rPr>
      </w:pPr>
    </w:p>
    <w:p w14:paraId="6A6739EC" w14:textId="76EC4841" w:rsidR="00C01A0F" w:rsidRPr="006B0D5D" w:rsidRDefault="00C01A0F" w:rsidP="0062338F">
      <w:pPr>
        <w:tabs>
          <w:tab w:val="left" w:pos="540"/>
          <w:tab w:val="left" w:pos="569"/>
        </w:tabs>
        <w:jc w:val="both"/>
        <w:rPr>
          <w:bCs/>
          <w:i/>
          <w:iCs/>
          <w:sz w:val="22"/>
          <w:szCs w:val="22"/>
          <w:u w:val="single"/>
          <w:lang w:val="sr-Latn-ME"/>
        </w:rPr>
      </w:pPr>
      <w:r w:rsidRPr="006B0D5D">
        <w:rPr>
          <w:bCs/>
          <w:i/>
          <w:iCs/>
          <w:sz w:val="22"/>
          <w:szCs w:val="22"/>
          <w:u w:val="single"/>
          <w:lang w:val="sr-Latn-ME"/>
        </w:rPr>
        <w:t>Parcijalni napadi</w:t>
      </w:r>
    </w:p>
    <w:p w14:paraId="619CE1B1" w14:textId="41D9F106" w:rsidR="00C01A0F" w:rsidRPr="006B0D5D" w:rsidRDefault="00C01A0F" w:rsidP="0062338F">
      <w:pPr>
        <w:tabs>
          <w:tab w:val="left" w:pos="540"/>
          <w:tab w:val="left" w:pos="569"/>
        </w:tabs>
        <w:jc w:val="both"/>
        <w:rPr>
          <w:bCs/>
          <w:sz w:val="22"/>
          <w:szCs w:val="22"/>
          <w:u w:val="single"/>
          <w:lang w:val="sr-Latn-ME"/>
        </w:rPr>
      </w:pPr>
      <w:r w:rsidRPr="006B0D5D">
        <w:rPr>
          <w:bCs/>
          <w:sz w:val="22"/>
          <w:szCs w:val="22"/>
          <w:u w:val="single"/>
          <w:lang w:val="sr-Latn-ME"/>
        </w:rPr>
        <w:t xml:space="preserve">Preporučeno doziranje </w:t>
      </w:r>
      <w:r w:rsidR="003001F1" w:rsidRPr="006B0D5D">
        <w:rPr>
          <w:bCs/>
          <w:sz w:val="22"/>
          <w:szCs w:val="22"/>
          <w:u w:val="single"/>
          <w:lang w:val="sr-Latn-ME"/>
        </w:rPr>
        <w:t>kod</w:t>
      </w:r>
      <w:r w:rsidR="00B66E5F" w:rsidRPr="006B0D5D">
        <w:rPr>
          <w:bCs/>
          <w:sz w:val="22"/>
          <w:szCs w:val="22"/>
          <w:u w:val="single"/>
          <w:lang w:val="sr-Latn-ME"/>
        </w:rPr>
        <w:t xml:space="preserve"> </w:t>
      </w:r>
      <w:r w:rsidRPr="006B0D5D">
        <w:rPr>
          <w:bCs/>
          <w:sz w:val="22"/>
          <w:szCs w:val="22"/>
          <w:u w:val="single"/>
          <w:lang w:val="sr-Latn-ME"/>
        </w:rPr>
        <w:t>monoterapij</w:t>
      </w:r>
      <w:r w:rsidR="003001F1" w:rsidRPr="006B0D5D">
        <w:rPr>
          <w:bCs/>
          <w:sz w:val="22"/>
          <w:szCs w:val="22"/>
          <w:u w:val="single"/>
          <w:lang w:val="sr-Latn-ME"/>
        </w:rPr>
        <w:t>e</w:t>
      </w:r>
      <w:r w:rsidR="00B66E5F" w:rsidRPr="006B0D5D">
        <w:rPr>
          <w:bCs/>
          <w:sz w:val="22"/>
          <w:szCs w:val="22"/>
          <w:u w:val="single"/>
          <w:lang w:val="sr-Latn-ME"/>
        </w:rPr>
        <w:t xml:space="preserve"> (</w:t>
      </w:r>
      <w:r w:rsidR="003001F1" w:rsidRPr="006B0D5D">
        <w:rPr>
          <w:bCs/>
          <w:sz w:val="22"/>
          <w:szCs w:val="22"/>
          <w:u w:val="single"/>
          <w:lang w:val="sr-Latn-ME"/>
        </w:rPr>
        <w:t xml:space="preserve">osobe starije </w:t>
      </w:r>
      <w:r w:rsidR="00B66E5F" w:rsidRPr="006B0D5D">
        <w:rPr>
          <w:bCs/>
          <w:sz w:val="22"/>
          <w:szCs w:val="22"/>
          <w:u w:val="single"/>
          <w:lang w:val="sr-Latn-ME"/>
        </w:rPr>
        <w:t>od 16 godina)</w:t>
      </w:r>
      <w:r w:rsidRPr="006B0D5D">
        <w:rPr>
          <w:bCs/>
          <w:sz w:val="22"/>
          <w:szCs w:val="22"/>
          <w:u w:val="single"/>
          <w:lang w:val="sr-Latn-ME"/>
        </w:rPr>
        <w:t xml:space="preserve"> </w:t>
      </w:r>
      <w:r w:rsidR="00B66E5F" w:rsidRPr="006B0D5D">
        <w:rPr>
          <w:bCs/>
          <w:sz w:val="22"/>
          <w:szCs w:val="22"/>
          <w:u w:val="single"/>
          <w:lang w:val="sr-Latn-ME"/>
        </w:rPr>
        <w:t xml:space="preserve">i </w:t>
      </w:r>
      <w:r w:rsidR="003001F1" w:rsidRPr="006B0D5D">
        <w:rPr>
          <w:bCs/>
          <w:sz w:val="22"/>
          <w:szCs w:val="22"/>
          <w:u w:val="single"/>
          <w:lang w:val="sr-Latn-ME"/>
        </w:rPr>
        <w:t>dodatne</w:t>
      </w:r>
      <w:r w:rsidR="00B66E5F" w:rsidRPr="006B0D5D">
        <w:rPr>
          <w:bCs/>
          <w:sz w:val="22"/>
          <w:szCs w:val="22"/>
          <w:u w:val="single"/>
          <w:lang w:val="sr-Latn-ME"/>
        </w:rPr>
        <w:t xml:space="preserve"> terapij</w:t>
      </w:r>
      <w:r w:rsidR="003001F1" w:rsidRPr="006B0D5D">
        <w:rPr>
          <w:bCs/>
          <w:sz w:val="22"/>
          <w:szCs w:val="22"/>
          <w:u w:val="single"/>
          <w:lang w:val="sr-Latn-ME"/>
        </w:rPr>
        <w:t>e</w:t>
      </w:r>
      <w:r w:rsidR="00B66E5F" w:rsidRPr="006B0D5D">
        <w:rPr>
          <w:bCs/>
          <w:sz w:val="22"/>
          <w:szCs w:val="22"/>
          <w:u w:val="single"/>
          <w:lang w:val="sr-Latn-ME"/>
        </w:rPr>
        <w:t xml:space="preserve"> je isto</w:t>
      </w:r>
      <w:r w:rsidR="003001F1" w:rsidRPr="006B0D5D">
        <w:rPr>
          <w:bCs/>
          <w:sz w:val="22"/>
          <w:szCs w:val="22"/>
          <w:u w:val="single"/>
          <w:lang w:val="sr-Latn-ME"/>
        </w:rPr>
        <w:t>;</w:t>
      </w:r>
      <w:r w:rsidR="00B66E5F" w:rsidRPr="006B0D5D">
        <w:rPr>
          <w:bCs/>
          <w:sz w:val="22"/>
          <w:szCs w:val="22"/>
          <w:u w:val="single"/>
          <w:lang w:val="sr-Latn-ME"/>
        </w:rPr>
        <w:t xml:space="preserve"> ka</w:t>
      </w:r>
      <w:r w:rsidR="003001F1" w:rsidRPr="006B0D5D">
        <w:rPr>
          <w:bCs/>
          <w:sz w:val="22"/>
          <w:szCs w:val="22"/>
          <w:u w:val="single"/>
          <w:lang w:val="sr-Latn-ME"/>
        </w:rPr>
        <w:t>ko</w:t>
      </w:r>
      <w:r w:rsidR="00B66E5F" w:rsidRPr="006B0D5D">
        <w:rPr>
          <w:bCs/>
          <w:sz w:val="22"/>
          <w:szCs w:val="22"/>
          <w:u w:val="single"/>
          <w:lang w:val="sr-Latn-ME"/>
        </w:rPr>
        <w:t xml:space="preserve">  je navedeno u nastavku</w:t>
      </w:r>
      <w:r w:rsidR="00352570" w:rsidRPr="006B0D5D">
        <w:rPr>
          <w:bCs/>
          <w:sz w:val="22"/>
          <w:szCs w:val="22"/>
          <w:u w:val="single"/>
          <w:lang w:val="sr-Latn-ME"/>
        </w:rPr>
        <w:t xml:space="preserve"> teksta</w:t>
      </w:r>
      <w:r w:rsidR="00B66E5F" w:rsidRPr="006B0D5D">
        <w:rPr>
          <w:bCs/>
          <w:sz w:val="22"/>
          <w:szCs w:val="22"/>
          <w:u w:val="single"/>
          <w:lang w:val="sr-Latn-ME"/>
        </w:rPr>
        <w:t>.</w:t>
      </w:r>
    </w:p>
    <w:p w14:paraId="13D453B3" w14:textId="2296D476" w:rsidR="00B66E5F" w:rsidRPr="006B0D5D" w:rsidRDefault="00B66E5F" w:rsidP="0062338F">
      <w:pPr>
        <w:tabs>
          <w:tab w:val="left" w:pos="540"/>
          <w:tab w:val="left" w:pos="569"/>
        </w:tabs>
        <w:jc w:val="both"/>
        <w:rPr>
          <w:bCs/>
          <w:sz w:val="22"/>
          <w:szCs w:val="22"/>
          <w:u w:val="single"/>
          <w:lang w:val="sr-Latn-ME"/>
        </w:rPr>
      </w:pPr>
    </w:p>
    <w:p w14:paraId="0F617029" w14:textId="37FEE105" w:rsidR="00B66E5F" w:rsidRPr="006B0D5D" w:rsidRDefault="00B66E5F" w:rsidP="0062338F">
      <w:pPr>
        <w:tabs>
          <w:tab w:val="left" w:pos="540"/>
          <w:tab w:val="left" w:pos="569"/>
        </w:tabs>
        <w:jc w:val="both"/>
        <w:rPr>
          <w:bCs/>
          <w:i/>
          <w:iCs/>
          <w:sz w:val="22"/>
          <w:szCs w:val="22"/>
          <w:u w:val="single"/>
          <w:lang w:val="sr-Latn-ME"/>
        </w:rPr>
      </w:pPr>
      <w:r w:rsidRPr="006B0D5D">
        <w:rPr>
          <w:bCs/>
          <w:i/>
          <w:iCs/>
          <w:sz w:val="22"/>
          <w:szCs w:val="22"/>
          <w:u w:val="single"/>
          <w:lang w:val="sr-Latn-ME"/>
        </w:rPr>
        <w:t>Sve indikacije</w:t>
      </w:r>
    </w:p>
    <w:p w14:paraId="480B603F" w14:textId="5D04C7ED" w:rsidR="00B66E5F" w:rsidRPr="006B0D5D" w:rsidRDefault="00B66E5F" w:rsidP="0062338F">
      <w:pPr>
        <w:tabs>
          <w:tab w:val="left" w:pos="540"/>
          <w:tab w:val="left" w:pos="569"/>
        </w:tabs>
        <w:jc w:val="both"/>
        <w:rPr>
          <w:bCs/>
          <w:i/>
          <w:iCs/>
          <w:sz w:val="22"/>
          <w:szCs w:val="22"/>
          <w:u w:val="single"/>
          <w:lang w:val="sr-Latn-ME"/>
        </w:rPr>
      </w:pPr>
    </w:p>
    <w:p w14:paraId="1B76BBE5" w14:textId="17A78131" w:rsidR="00B66E5F" w:rsidRPr="006B0D5D" w:rsidRDefault="00B66E5F" w:rsidP="0062338F">
      <w:pPr>
        <w:tabs>
          <w:tab w:val="left" w:pos="540"/>
          <w:tab w:val="left" w:pos="569"/>
        </w:tabs>
        <w:jc w:val="both"/>
        <w:rPr>
          <w:bCs/>
          <w:i/>
          <w:iCs/>
          <w:sz w:val="22"/>
          <w:szCs w:val="22"/>
          <w:u w:val="single"/>
          <w:lang w:val="sr-Latn-ME"/>
        </w:rPr>
      </w:pPr>
      <w:r w:rsidRPr="006B0D5D">
        <w:rPr>
          <w:bCs/>
          <w:i/>
          <w:iCs/>
          <w:sz w:val="22"/>
          <w:szCs w:val="22"/>
          <w:u w:val="single"/>
          <w:lang w:val="sr-Latn-ME"/>
        </w:rPr>
        <w:t>Odrasli (stariji od 18 godina) i adolescenti (</w:t>
      </w:r>
      <w:r w:rsidR="0040739C" w:rsidRPr="006B0D5D">
        <w:rPr>
          <w:bCs/>
          <w:i/>
          <w:iCs/>
          <w:sz w:val="22"/>
          <w:szCs w:val="22"/>
          <w:u w:val="single"/>
          <w:lang w:val="sr-Latn-ME"/>
        </w:rPr>
        <w:t xml:space="preserve">uzrasta </w:t>
      </w:r>
      <w:r w:rsidRPr="006B0D5D">
        <w:rPr>
          <w:bCs/>
          <w:i/>
          <w:iCs/>
          <w:sz w:val="22"/>
          <w:szCs w:val="22"/>
          <w:u w:val="single"/>
          <w:lang w:val="sr-Latn-ME"/>
        </w:rPr>
        <w:t>od 12 do 17 godina) tjelesne mase 50 kg ili v</w:t>
      </w:r>
      <w:r w:rsidR="0040739C" w:rsidRPr="006B0D5D">
        <w:rPr>
          <w:bCs/>
          <w:i/>
          <w:iCs/>
          <w:sz w:val="22"/>
          <w:szCs w:val="22"/>
          <w:u w:val="single"/>
          <w:lang w:val="sr-Latn-ME"/>
        </w:rPr>
        <w:t>eć</w:t>
      </w:r>
      <w:r w:rsidRPr="006B0D5D">
        <w:rPr>
          <w:bCs/>
          <w:i/>
          <w:iCs/>
          <w:sz w:val="22"/>
          <w:szCs w:val="22"/>
          <w:u w:val="single"/>
          <w:lang w:val="sr-Latn-ME"/>
        </w:rPr>
        <w:t>e</w:t>
      </w:r>
    </w:p>
    <w:p w14:paraId="4BF3F468" w14:textId="507C80DD" w:rsidR="00B66E5F" w:rsidRPr="006B0D5D" w:rsidRDefault="00B66E5F" w:rsidP="0062338F">
      <w:pPr>
        <w:tabs>
          <w:tab w:val="left" w:pos="540"/>
          <w:tab w:val="left" w:pos="569"/>
        </w:tabs>
        <w:jc w:val="both"/>
        <w:rPr>
          <w:bCs/>
          <w:sz w:val="22"/>
          <w:szCs w:val="22"/>
          <w:u w:val="single"/>
          <w:lang w:val="sr-Latn-ME"/>
        </w:rPr>
      </w:pPr>
      <w:r w:rsidRPr="006B0D5D">
        <w:rPr>
          <w:bCs/>
          <w:sz w:val="22"/>
          <w:szCs w:val="22"/>
          <w:u w:val="single"/>
          <w:lang w:val="sr-Latn-ME"/>
        </w:rPr>
        <w:t>Početna terapijska doza je 500 mg dva puta dnevno.</w:t>
      </w:r>
      <w:r w:rsidR="00DC17A6" w:rsidRPr="006B0D5D">
        <w:rPr>
          <w:bCs/>
          <w:sz w:val="22"/>
          <w:szCs w:val="22"/>
          <w:u w:val="single"/>
          <w:lang w:val="sr-Latn-ME"/>
        </w:rPr>
        <w:t xml:space="preserve"> </w:t>
      </w:r>
      <w:r w:rsidR="00C97022" w:rsidRPr="006B0D5D">
        <w:rPr>
          <w:bCs/>
          <w:sz w:val="22"/>
          <w:szCs w:val="22"/>
          <w:u w:val="single"/>
          <w:lang w:val="sr-Latn-ME"/>
        </w:rPr>
        <w:t>Ova doza se može prim</w:t>
      </w:r>
      <w:r w:rsidR="005247EA" w:rsidRPr="006B0D5D">
        <w:rPr>
          <w:bCs/>
          <w:sz w:val="22"/>
          <w:szCs w:val="22"/>
          <w:u w:val="single"/>
          <w:lang w:val="sr-Latn-ME"/>
        </w:rPr>
        <w:t>ij</w:t>
      </w:r>
      <w:r w:rsidR="00C97022" w:rsidRPr="006B0D5D">
        <w:rPr>
          <w:bCs/>
          <w:sz w:val="22"/>
          <w:szCs w:val="22"/>
          <w:u w:val="single"/>
          <w:lang w:val="sr-Latn-ME"/>
        </w:rPr>
        <w:t>eniti od prvog dana l</w:t>
      </w:r>
      <w:r w:rsidR="00F650E7" w:rsidRPr="006B0D5D">
        <w:rPr>
          <w:bCs/>
          <w:sz w:val="22"/>
          <w:szCs w:val="22"/>
          <w:u w:val="single"/>
          <w:lang w:val="sr-Latn-ME"/>
        </w:rPr>
        <w:t>ij</w:t>
      </w:r>
      <w:r w:rsidR="00C97022" w:rsidRPr="006B0D5D">
        <w:rPr>
          <w:bCs/>
          <w:sz w:val="22"/>
          <w:szCs w:val="22"/>
          <w:u w:val="single"/>
          <w:lang w:val="sr-Latn-ME"/>
        </w:rPr>
        <w:t>ečenja.</w:t>
      </w:r>
      <w:r w:rsidR="00DC17A6" w:rsidRPr="006B0D5D">
        <w:rPr>
          <w:bCs/>
          <w:sz w:val="22"/>
          <w:szCs w:val="22"/>
          <w:u w:val="single"/>
          <w:lang w:val="sr-Latn-ME"/>
        </w:rPr>
        <w:t xml:space="preserve"> M</w:t>
      </w:r>
      <w:r w:rsidR="00C97022" w:rsidRPr="006B0D5D">
        <w:rPr>
          <w:bCs/>
          <w:sz w:val="22"/>
          <w:szCs w:val="22"/>
          <w:u w:val="single"/>
          <w:lang w:val="sr-Latn-ME"/>
        </w:rPr>
        <w:t>eđutim, m</w:t>
      </w:r>
      <w:r w:rsidR="00DC17A6" w:rsidRPr="006B0D5D">
        <w:rPr>
          <w:bCs/>
          <w:sz w:val="22"/>
          <w:szCs w:val="22"/>
          <w:u w:val="single"/>
          <w:lang w:val="sr-Latn-ME"/>
        </w:rPr>
        <w:t xml:space="preserve">anja početna doza od 250 mg dva puta dnevno može </w:t>
      </w:r>
      <w:r w:rsidR="00C97022" w:rsidRPr="006B0D5D">
        <w:rPr>
          <w:bCs/>
          <w:sz w:val="22"/>
          <w:szCs w:val="22"/>
          <w:u w:val="single"/>
          <w:lang w:val="sr-Latn-ME"/>
        </w:rPr>
        <w:t xml:space="preserve">biti propisana </w:t>
      </w:r>
      <w:r w:rsidR="00DC17A6" w:rsidRPr="006B0D5D">
        <w:rPr>
          <w:bCs/>
          <w:sz w:val="22"/>
          <w:szCs w:val="22"/>
          <w:u w:val="single"/>
          <w:lang w:val="sr-Latn-ME"/>
        </w:rPr>
        <w:t xml:space="preserve">na </w:t>
      </w:r>
      <w:r w:rsidR="00C97022" w:rsidRPr="006B0D5D">
        <w:rPr>
          <w:bCs/>
          <w:sz w:val="22"/>
          <w:szCs w:val="22"/>
          <w:u w:val="single"/>
          <w:lang w:val="sr-Latn-ME"/>
        </w:rPr>
        <w:t xml:space="preserve">osnovu </w:t>
      </w:r>
      <w:r w:rsidR="00DC17A6" w:rsidRPr="006B0D5D">
        <w:rPr>
          <w:bCs/>
          <w:sz w:val="22"/>
          <w:szCs w:val="22"/>
          <w:u w:val="single"/>
          <w:lang w:val="sr-Latn-ME"/>
        </w:rPr>
        <w:t>proc</w:t>
      </w:r>
      <w:r w:rsidR="00F650E7" w:rsidRPr="006B0D5D">
        <w:rPr>
          <w:bCs/>
          <w:sz w:val="22"/>
          <w:szCs w:val="22"/>
          <w:u w:val="single"/>
          <w:lang w:val="sr-Latn-ME"/>
        </w:rPr>
        <w:t>j</w:t>
      </w:r>
      <w:r w:rsidR="00DC17A6" w:rsidRPr="006B0D5D">
        <w:rPr>
          <w:bCs/>
          <w:sz w:val="22"/>
          <w:szCs w:val="22"/>
          <w:u w:val="single"/>
          <w:lang w:val="sr-Latn-ME"/>
        </w:rPr>
        <w:t>en</w:t>
      </w:r>
      <w:r w:rsidR="00C97022" w:rsidRPr="006B0D5D">
        <w:rPr>
          <w:bCs/>
          <w:sz w:val="22"/>
          <w:szCs w:val="22"/>
          <w:u w:val="single"/>
          <w:lang w:val="sr-Latn-ME"/>
        </w:rPr>
        <w:t>e l</w:t>
      </w:r>
      <w:r w:rsidR="00F650E7" w:rsidRPr="006B0D5D">
        <w:rPr>
          <w:bCs/>
          <w:sz w:val="22"/>
          <w:szCs w:val="22"/>
          <w:u w:val="single"/>
          <w:lang w:val="sr-Latn-ME"/>
        </w:rPr>
        <w:t>j</w:t>
      </w:r>
      <w:r w:rsidR="00C97022" w:rsidRPr="006B0D5D">
        <w:rPr>
          <w:bCs/>
          <w:sz w:val="22"/>
          <w:szCs w:val="22"/>
          <w:u w:val="single"/>
          <w:lang w:val="sr-Latn-ME"/>
        </w:rPr>
        <w:t>ekara</w:t>
      </w:r>
      <w:r w:rsidR="00DC17A6" w:rsidRPr="006B0D5D">
        <w:rPr>
          <w:bCs/>
          <w:sz w:val="22"/>
          <w:szCs w:val="22"/>
          <w:u w:val="single"/>
          <w:lang w:val="sr-Latn-ME"/>
        </w:rPr>
        <w:t xml:space="preserve"> o </w:t>
      </w:r>
      <w:r w:rsidR="003001F1" w:rsidRPr="006B0D5D">
        <w:rPr>
          <w:bCs/>
          <w:sz w:val="22"/>
          <w:szCs w:val="22"/>
          <w:u w:val="single"/>
          <w:lang w:val="sr-Latn-ME"/>
        </w:rPr>
        <w:t>smanjenju</w:t>
      </w:r>
      <w:r w:rsidR="00EE1E09" w:rsidRPr="006B0D5D">
        <w:rPr>
          <w:bCs/>
          <w:sz w:val="22"/>
          <w:szCs w:val="22"/>
          <w:u w:val="single"/>
          <w:lang w:val="sr-Latn-ME"/>
        </w:rPr>
        <w:t xml:space="preserve"> napada u odnosu na potencijalna neželjena dejstva. Doza se može povećati na 500 mg dva puta dnevno nakon dv</w:t>
      </w:r>
      <w:r w:rsidR="00F650E7" w:rsidRPr="006B0D5D">
        <w:rPr>
          <w:bCs/>
          <w:sz w:val="22"/>
          <w:szCs w:val="22"/>
          <w:u w:val="single"/>
          <w:lang w:val="sr-Latn-ME"/>
        </w:rPr>
        <w:t>ij</w:t>
      </w:r>
      <w:r w:rsidR="00EE1E09" w:rsidRPr="006B0D5D">
        <w:rPr>
          <w:bCs/>
          <w:sz w:val="22"/>
          <w:szCs w:val="22"/>
          <w:u w:val="single"/>
          <w:lang w:val="sr-Latn-ME"/>
        </w:rPr>
        <w:t>e ned</w:t>
      </w:r>
      <w:r w:rsidR="00F650E7" w:rsidRPr="006B0D5D">
        <w:rPr>
          <w:bCs/>
          <w:sz w:val="22"/>
          <w:szCs w:val="22"/>
          <w:u w:val="single"/>
          <w:lang w:val="sr-Latn-ME"/>
        </w:rPr>
        <w:t>j</w:t>
      </w:r>
      <w:r w:rsidR="00EE1E09" w:rsidRPr="006B0D5D">
        <w:rPr>
          <w:bCs/>
          <w:sz w:val="22"/>
          <w:szCs w:val="22"/>
          <w:u w:val="single"/>
          <w:lang w:val="sr-Latn-ME"/>
        </w:rPr>
        <w:t>elje.</w:t>
      </w:r>
    </w:p>
    <w:p w14:paraId="61667CDC" w14:textId="22F95C24" w:rsidR="00EE1E09" w:rsidRPr="006B0D5D" w:rsidRDefault="00EE1E09" w:rsidP="0062338F">
      <w:pPr>
        <w:tabs>
          <w:tab w:val="left" w:pos="540"/>
          <w:tab w:val="left" w:pos="569"/>
        </w:tabs>
        <w:jc w:val="both"/>
        <w:rPr>
          <w:bCs/>
          <w:sz w:val="22"/>
          <w:szCs w:val="22"/>
          <w:u w:val="single"/>
          <w:lang w:val="sr-Latn-ME"/>
        </w:rPr>
      </w:pPr>
      <w:r w:rsidRPr="006B0D5D">
        <w:rPr>
          <w:bCs/>
          <w:sz w:val="22"/>
          <w:szCs w:val="22"/>
          <w:u w:val="single"/>
          <w:lang w:val="sr-Latn-ME"/>
        </w:rPr>
        <w:t>U zavisnosti od kliničkog odgovora i podnošljivosti, dnevna doza se može povećavati do 1500 mg dva puta dnevno. Doza se može m</w:t>
      </w:r>
      <w:r w:rsidR="00F650E7" w:rsidRPr="006B0D5D">
        <w:rPr>
          <w:bCs/>
          <w:sz w:val="22"/>
          <w:szCs w:val="22"/>
          <w:u w:val="single"/>
          <w:lang w:val="sr-Latn-ME"/>
        </w:rPr>
        <w:t>ij</w:t>
      </w:r>
      <w:r w:rsidRPr="006B0D5D">
        <w:rPr>
          <w:bCs/>
          <w:sz w:val="22"/>
          <w:szCs w:val="22"/>
          <w:u w:val="single"/>
          <w:lang w:val="sr-Latn-ME"/>
        </w:rPr>
        <w:t>enjati tako da se povećava ili smanjuje za 250 mg ili 500 mg svake dv</w:t>
      </w:r>
      <w:r w:rsidR="00F650E7" w:rsidRPr="006B0D5D">
        <w:rPr>
          <w:bCs/>
          <w:sz w:val="22"/>
          <w:szCs w:val="22"/>
          <w:u w:val="single"/>
          <w:lang w:val="sr-Latn-ME"/>
        </w:rPr>
        <w:t>ij</w:t>
      </w:r>
      <w:r w:rsidRPr="006B0D5D">
        <w:rPr>
          <w:bCs/>
          <w:sz w:val="22"/>
          <w:szCs w:val="22"/>
          <w:u w:val="single"/>
          <w:lang w:val="sr-Latn-ME"/>
        </w:rPr>
        <w:t>e do četiri ned</w:t>
      </w:r>
      <w:r w:rsidR="00F650E7" w:rsidRPr="006B0D5D">
        <w:rPr>
          <w:bCs/>
          <w:sz w:val="22"/>
          <w:szCs w:val="22"/>
          <w:u w:val="single"/>
          <w:lang w:val="sr-Latn-ME"/>
        </w:rPr>
        <w:t>j</w:t>
      </w:r>
      <w:r w:rsidRPr="006B0D5D">
        <w:rPr>
          <w:bCs/>
          <w:sz w:val="22"/>
          <w:szCs w:val="22"/>
          <w:u w:val="single"/>
          <w:lang w:val="sr-Latn-ME"/>
        </w:rPr>
        <w:t>elje uz prim</w:t>
      </w:r>
      <w:r w:rsidR="00F650E7" w:rsidRPr="006B0D5D">
        <w:rPr>
          <w:bCs/>
          <w:sz w:val="22"/>
          <w:szCs w:val="22"/>
          <w:u w:val="single"/>
          <w:lang w:val="sr-Latn-ME"/>
        </w:rPr>
        <w:t>j</w:t>
      </w:r>
      <w:r w:rsidRPr="006B0D5D">
        <w:rPr>
          <w:bCs/>
          <w:sz w:val="22"/>
          <w:szCs w:val="22"/>
          <w:u w:val="single"/>
          <w:lang w:val="sr-Latn-ME"/>
        </w:rPr>
        <w:t>enu l</w:t>
      </w:r>
      <w:r w:rsidR="00F650E7" w:rsidRPr="006B0D5D">
        <w:rPr>
          <w:bCs/>
          <w:sz w:val="22"/>
          <w:szCs w:val="22"/>
          <w:u w:val="single"/>
          <w:lang w:val="sr-Latn-ME"/>
        </w:rPr>
        <w:t>ij</w:t>
      </w:r>
      <w:r w:rsidRPr="006B0D5D">
        <w:rPr>
          <w:bCs/>
          <w:sz w:val="22"/>
          <w:szCs w:val="22"/>
          <w:u w:val="single"/>
          <w:lang w:val="sr-Latn-ME"/>
        </w:rPr>
        <w:t>eka dva puta dnevno.</w:t>
      </w:r>
    </w:p>
    <w:p w14:paraId="546925D6" w14:textId="603D0295" w:rsidR="00B66E5F" w:rsidRPr="006B0D5D" w:rsidRDefault="00B66E5F" w:rsidP="0062338F">
      <w:pPr>
        <w:tabs>
          <w:tab w:val="left" w:pos="540"/>
          <w:tab w:val="left" w:pos="569"/>
        </w:tabs>
        <w:jc w:val="both"/>
        <w:rPr>
          <w:bCs/>
          <w:sz w:val="22"/>
          <w:szCs w:val="22"/>
          <w:u w:val="single"/>
          <w:lang w:val="sr-Latn-ME"/>
        </w:rPr>
      </w:pPr>
    </w:p>
    <w:p w14:paraId="1F98E9EB" w14:textId="7A36E089" w:rsidR="00EE1E09" w:rsidRPr="006B0D5D" w:rsidRDefault="00EE1E09" w:rsidP="0062338F">
      <w:pPr>
        <w:tabs>
          <w:tab w:val="left" w:pos="540"/>
          <w:tab w:val="left" w:pos="569"/>
        </w:tabs>
        <w:jc w:val="both"/>
        <w:rPr>
          <w:bCs/>
          <w:i/>
          <w:iCs/>
          <w:sz w:val="22"/>
          <w:szCs w:val="22"/>
          <w:u w:val="single"/>
          <w:lang w:val="sr-Latn-ME"/>
        </w:rPr>
      </w:pPr>
      <w:r w:rsidRPr="006B0D5D">
        <w:rPr>
          <w:bCs/>
          <w:i/>
          <w:iCs/>
          <w:sz w:val="22"/>
          <w:szCs w:val="22"/>
          <w:u w:val="single"/>
          <w:lang w:val="sr-Latn-ME"/>
        </w:rPr>
        <w:t>Adolescenti (</w:t>
      </w:r>
      <w:r w:rsidR="004F3E36" w:rsidRPr="006B0D5D">
        <w:rPr>
          <w:bCs/>
          <w:i/>
          <w:iCs/>
          <w:sz w:val="22"/>
          <w:szCs w:val="22"/>
          <w:u w:val="single"/>
          <w:lang w:val="sr-Latn-ME"/>
        </w:rPr>
        <w:t>uzrasta od 12 do 17 godina) t</w:t>
      </w:r>
      <w:r w:rsidR="005247EA" w:rsidRPr="006B0D5D">
        <w:rPr>
          <w:bCs/>
          <w:i/>
          <w:iCs/>
          <w:sz w:val="22"/>
          <w:szCs w:val="22"/>
          <w:u w:val="single"/>
          <w:lang w:val="sr-Latn-ME"/>
        </w:rPr>
        <w:t>j</w:t>
      </w:r>
      <w:r w:rsidR="004F3E36" w:rsidRPr="006B0D5D">
        <w:rPr>
          <w:bCs/>
          <w:i/>
          <w:iCs/>
          <w:sz w:val="22"/>
          <w:szCs w:val="22"/>
          <w:u w:val="single"/>
          <w:lang w:val="sr-Latn-ME"/>
        </w:rPr>
        <w:t>elesne mase manje od 50 kg i d</w:t>
      </w:r>
      <w:r w:rsidR="00F650E7" w:rsidRPr="006B0D5D">
        <w:rPr>
          <w:bCs/>
          <w:i/>
          <w:iCs/>
          <w:sz w:val="22"/>
          <w:szCs w:val="22"/>
          <w:u w:val="single"/>
          <w:lang w:val="sr-Latn-ME"/>
        </w:rPr>
        <w:t>i</w:t>
      </w:r>
      <w:r w:rsidR="004F3E36" w:rsidRPr="006B0D5D">
        <w:rPr>
          <w:bCs/>
          <w:i/>
          <w:iCs/>
          <w:sz w:val="22"/>
          <w:szCs w:val="22"/>
          <w:u w:val="single"/>
          <w:lang w:val="sr-Latn-ME"/>
        </w:rPr>
        <w:t>eca starija od 1 m</w:t>
      </w:r>
      <w:r w:rsidR="0021184C" w:rsidRPr="006B0D5D">
        <w:rPr>
          <w:bCs/>
          <w:i/>
          <w:iCs/>
          <w:sz w:val="22"/>
          <w:szCs w:val="22"/>
          <w:u w:val="single"/>
          <w:lang w:val="sr-Latn-ME"/>
        </w:rPr>
        <w:t>j</w:t>
      </w:r>
      <w:r w:rsidR="004F3E36" w:rsidRPr="006B0D5D">
        <w:rPr>
          <w:bCs/>
          <w:i/>
          <w:iCs/>
          <w:sz w:val="22"/>
          <w:szCs w:val="22"/>
          <w:u w:val="single"/>
          <w:lang w:val="sr-Latn-ME"/>
        </w:rPr>
        <w:t>eseca</w:t>
      </w:r>
    </w:p>
    <w:p w14:paraId="203C2F35" w14:textId="023FF419" w:rsidR="004F3E36" w:rsidRPr="006B0D5D" w:rsidRDefault="004F3E36" w:rsidP="0062338F">
      <w:pPr>
        <w:tabs>
          <w:tab w:val="left" w:pos="540"/>
          <w:tab w:val="left" w:pos="569"/>
        </w:tabs>
        <w:jc w:val="both"/>
        <w:rPr>
          <w:bCs/>
          <w:sz w:val="22"/>
          <w:szCs w:val="22"/>
          <w:u w:val="single"/>
          <w:lang w:val="sr-Latn-ME"/>
        </w:rPr>
      </w:pPr>
      <w:r w:rsidRPr="006B0D5D">
        <w:rPr>
          <w:bCs/>
          <w:sz w:val="22"/>
          <w:szCs w:val="22"/>
          <w:u w:val="single"/>
          <w:lang w:val="sr-Latn-ME"/>
        </w:rPr>
        <w:t>L</w:t>
      </w:r>
      <w:r w:rsidR="0021184C" w:rsidRPr="006B0D5D">
        <w:rPr>
          <w:bCs/>
          <w:sz w:val="22"/>
          <w:szCs w:val="22"/>
          <w:u w:val="single"/>
          <w:lang w:val="sr-Latn-ME"/>
        </w:rPr>
        <w:t>j</w:t>
      </w:r>
      <w:r w:rsidRPr="006B0D5D">
        <w:rPr>
          <w:bCs/>
          <w:sz w:val="22"/>
          <w:szCs w:val="22"/>
          <w:u w:val="single"/>
          <w:lang w:val="sr-Latn-ME"/>
        </w:rPr>
        <w:t>ekar treba da propiše najprikladniji farmaceutski oblik, pakovanje i jačinu, prema t</w:t>
      </w:r>
      <w:r w:rsidR="0021184C" w:rsidRPr="006B0D5D">
        <w:rPr>
          <w:bCs/>
          <w:sz w:val="22"/>
          <w:szCs w:val="22"/>
          <w:u w:val="single"/>
          <w:lang w:val="sr-Latn-ME"/>
        </w:rPr>
        <w:t>j</w:t>
      </w:r>
      <w:r w:rsidRPr="006B0D5D">
        <w:rPr>
          <w:bCs/>
          <w:sz w:val="22"/>
          <w:szCs w:val="22"/>
          <w:u w:val="single"/>
          <w:lang w:val="sr-Latn-ME"/>
        </w:rPr>
        <w:t xml:space="preserve">elesnoj masi, uzrastu i dozi. </w:t>
      </w:r>
      <w:r w:rsidR="005247EA" w:rsidRPr="006B0D5D">
        <w:rPr>
          <w:bCs/>
          <w:sz w:val="22"/>
          <w:szCs w:val="22"/>
          <w:u w:val="single"/>
          <w:lang w:val="sr-Latn-ME"/>
        </w:rPr>
        <w:t>P</w:t>
      </w:r>
      <w:r w:rsidR="0021184C" w:rsidRPr="006B0D5D">
        <w:rPr>
          <w:bCs/>
          <w:sz w:val="22"/>
          <w:szCs w:val="22"/>
          <w:u w:val="single"/>
          <w:lang w:val="sr-Latn-ME"/>
        </w:rPr>
        <w:t>ogledati dio</w:t>
      </w:r>
      <w:r w:rsidRPr="006B0D5D">
        <w:rPr>
          <w:bCs/>
          <w:sz w:val="22"/>
          <w:szCs w:val="22"/>
          <w:u w:val="single"/>
          <w:lang w:val="sr-Latn-ME"/>
        </w:rPr>
        <w:t xml:space="preserve"> </w:t>
      </w:r>
      <w:r w:rsidRPr="006B0D5D">
        <w:rPr>
          <w:bCs/>
          <w:i/>
          <w:iCs/>
          <w:sz w:val="22"/>
          <w:szCs w:val="22"/>
          <w:u w:val="single"/>
          <w:lang w:val="sr-Latn-ME"/>
        </w:rPr>
        <w:t>„Pedijatrijska populacija“</w:t>
      </w:r>
      <w:r w:rsidRPr="006B0D5D">
        <w:rPr>
          <w:bCs/>
          <w:sz w:val="22"/>
          <w:szCs w:val="22"/>
          <w:u w:val="single"/>
          <w:lang w:val="sr-Latn-ME"/>
        </w:rPr>
        <w:t xml:space="preserve"> za informacije o prilagođavanju doziranja prema t</w:t>
      </w:r>
      <w:r w:rsidR="0087047A" w:rsidRPr="006B0D5D">
        <w:rPr>
          <w:bCs/>
          <w:sz w:val="22"/>
          <w:szCs w:val="22"/>
          <w:u w:val="single"/>
          <w:lang w:val="sr-Latn-ME"/>
        </w:rPr>
        <w:t>j</w:t>
      </w:r>
      <w:r w:rsidRPr="006B0D5D">
        <w:rPr>
          <w:bCs/>
          <w:sz w:val="22"/>
          <w:szCs w:val="22"/>
          <w:u w:val="single"/>
          <w:lang w:val="sr-Latn-ME"/>
        </w:rPr>
        <w:t>elesnoj masi.</w:t>
      </w:r>
    </w:p>
    <w:p w14:paraId="20F18A75" w14:textId="77777777" w:rsidR="009135B9" w:rsidRPr="006B0D5D" w:rsidRDefault="009135B9" w:rsidP="009135B9">
      <w:pPr>
        <w:rPr>
          <w:color w:val="262626"/>
          <w:sz w:val="22"/>
          <w:szCs w:val="22"/>
          <w:lang w:val="sr-Latn-ME"/>
        </w:rPr>
      </w:pPr>
    </w:p>
    <w:p w14:paraId="6D597CD9" w14:textId="77777777" w:rsidR="009135B9" w:rsidRPr="006B0D5D" w:rsidRDefault="009135B9" w:rsidP="0062338F">
      <w:pPr>
        <w:tabs>
          <w:tab w:val="left" w:pos="1080"/>
        </w:tabs>
        <w:spacing w:line="276" w:lineRule="auto"/>
        <w:jc w:val="both"/>
        <w:rPr>
          <w:color w:val="262626"/>
          <w:sz w:val="22"/>
          <w:szCs w:val="22"/>
          <w:u w:val="single"/>
          <w:lang w:val="sr-Latn-ME"/>
        </w:rPr>
      </w:pPr>
      <w:r w:rsidRPr="006B0D5D">
        <w:rPr>
          <w:color w:val="262626"/>
          <w:sz w:val="22"/>
          <w:szCs w:val="22"/>
          <w:u w:val="single"/>
          <w:lang w:val="sr-Latn-ME"/>
        </w:rPr>
        <w:t>Prekid terapije</w:t>
      </w:r>
    </w:p>
    <w:p w14:paraId="1D178293" w14:textId="42C619A8" w:rsidR="009135B9"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Ako treba prekinuti terapiju levetiracetamom, preporučuje se postepeni prekid (npr. kod odraslih i adolescenata tjelesne mase veće od 50 kg: smanjenje za 500 mg na svake dvije do četiri nedjelje, uz primjenu lijeka dva puta dnevno; kod odojčadi starije od 6 mjeseci, djece i adolescenata tjelesne mase manje od 50 kg: smanjenje doze ne sm</w:t>
      </w:r>
      <w:r w:rsidR="005247EA" w:rsidRPr="006B0D5D">
        <w:rPr>
          <w:color w:val="262626"/>
          <w:sz w:val="22"/>
          <w:szCs w:val="22"/>
          <w:lang w:val="sr-Latn-ME"/>
        </w:rPr>
        <w:t>ij</w:t>
      </w:r>
      <w:r w:rsidRPr="006B0D5D">
        <w:rPr>
          <w:color w:val="262626"/>
          <w:sz w:val="22"/>
          <w:szCs w:val="22"/>
          <w:lang w:val="sr-Latn-ME"/>
        </w:rPr>
        <w:t>e biti veće od 10 mg/kg na svake dv</w:t>
      </w:r>
      <w:r w:rsidR="005247EA" w:rsidRPr="006B0D5D">
        <w:rPr>
          <w:color w:val="262626"/>
          <w:sz w:val="22"/>
          <w:szCs w:val="22"/>
          <w:lang w:val="sr-Latn-ME"/>
        </w:rPr>
        <w:t>ij</w:t>
      </w:r>
      <w:r w:rsidRPr="006B0D5D">
        <w:rPr>
          <w:color w:val="262626"/>
          <w:sz w:val="22"/>
          <w:szCs w:val="22"/>
          <w:lang w:val="sr-Latn-ME"/>
        </w:rPr>
        <w:t>e nedjelje, uz prim</w:t>
      </w:r>
      <w:r w:rsidR="005247EA" w:rsidRPr="006B0D5D">
        <w:rPr>
          <w:color w:val="262626"/>
          <w:sz w:val="22"/>
          <w:szCs w:val="22"/>
          <w:lang w:val="sr-Latn-ME"/>
        </w:rPr>
        <w:t>j</w:t>
      </w:r>
      <w:r w:rsidRPr="006B0D5D">
        <w:rPr>
          <w:color w:val="262626"/>
          <w:sz w:val="22"/>
          <w:szCs w:val="22"/>
          <w:lang w:val="sr-Latn-ME"/>
        </w:rPr>
        <w:t>enu l</w:t>
      </w:r>
      <w:r w:rsidR="005247EA" w:rsidRPr="006B0D5D">
        <w:rPr>
          <w:color w:val="262626"/>
          <w:sz w:val="22"/>
          <w:szCs w:val="22"/>
          <w:lang w:val="sr-Latn-ME"/>
        </w:rPr>
        <w:t>ij</w:t>
      </w:r>
      <w:r w:rsidRPr="006B0D5D">
        <w:rPr>
          <w:color w:val="262626"/>
          <w:sz w:val="22"/>
          <w:szCs w:val="22"/>
          <w:lang w:val="sr-Latn-ME"/>
        </w:rPr>
        <w:t>eka dva puta dnevno; kod odojčadi (</w:t>
      </w:r>
      <w:r w:rsidR="001A6D95" w:rsidRPr="006B0D5D">
        <w:rPr>
          <w:color w:val="262626"/>
          <w:sz w:val="22"/>
          <w:szCs w:val="22"/>
          <w:lang w:val="sr-Latn-ME"/>
        </w:rPr>
        <w:t>ml</w:t>
      </w:r>
      <w:r w:rsidRPr="006B0D5D">
        <w:rPr>
          <w:color w:val="262626"/>
          <w:sz w:val="22"/>
          <w:szCs w:val="22"/>
          <w:lang w:val="sr-Latn-ME"/>
        </w:rPr>
        <w:t>ađe od 6 mjeseci): smanjenje doze ne smije biti veće od 7 mg/kg na svake dv</w:t>
      </w:r>
      <w:r w:rsidR="005247EA" w:rsidRPr="006B0D5D">
        <w:rPr>
          <w:color w:val="262626"/>
          <w:sz w:val="22"/>
          <w:szCs w:val="22"/>
          <w:lang w:val="sr-Latn-ME"/>
        </w:rPr>
        <w:t>ij</w:t>
      </w:r>
      <w:r w:rsidRPr="006B0D5D">
        <w:rPr>
          <w:color w:val="262626"/>
          <w:sz w:val="22"/>
          <w:szCs w:val="22"/>
          <w:lang w:val="sr-Latn-ME"/>
        </w:rPr>
        <w:t>e ned</w:t>
      </w:r>
      <w:r w:rsidR="005247EA" w:rsidRPr="006B0D5D">
        <w:rPr>
          <w:color w:val="262626"/>
          <w:sz w:val="22"/>
          <w:szCs w:val="22"/>
          <w:lang w:val="sr-Latn-ME"/>
        </w:rPr>
        <w:t>j</w:t>
      </w:r>
      <w:r w:rsidRPr="006B0D5D">
        <w:rPr>
          <w:color w:val="262626"/>
          <w:sz w:val="22"/>
          <w:szCs w:val="22"/>
          <w:lang w:val="sr-Latn-ME"/>
        </w:rPr>
        <w:t>elje, uz primjenu lijeka dva puta dnevno).</w:t>
      </w:r>
    </w:p>
    <w:p w14:paraId="29F9110E" w14:textId="77777777" w:rsidR="009135B9" w:rsidRPr="006B0D5D" w:rsidRDefault="009135B9" w:rsidP="0062338F">
      <w:pPr>
        <w:tabs>
          <w:tab w:val="left" w:pos="1080"/>
        </w:tabs>
        <w:spacing w:line="276" w:lineRule="auto"/>
        <w:jc w:val="both"/>
        <w:rPr>
          <w:color w:val="262626"/>
          <w:sz w:val="22"/>
          <w:szCs w:val="22"/>
          <w:lang w:val="sr-Latn-ME"/>
        </w:rPr>
      </w:pPr>
    </w:p>
    <w:p w14:paraId="530FFCC8" w14:textId="77777777" w:rsidR="009135B9" w:rsidRPr="006B0D5D" w:rsidRDefault="009135B9" w:rsidP="0062338F">
      <w:pPr>
        <w:tabs>
          <w:tab w:val="left" w:pos="1080"/>
        </w:tabs>
        <w:spacing w:line="276" w:lineRule="auto"/>
        <w:jc w:val="both"/>
        <w:rPr>
          <w:i/>
          <w:color w:val="262626"/>
          <w:sz w:val="22"/>
          <w:szCs w:val="22"/>
          <w:u w:val="single"/>
          <w:lang w:val="sr-Latn-ME"/>
        </w:rPr>
      </w:pPr>
      <w:r w:rsidRPr="006B0D5D">
        <w:rPr>
          <w:i/>
          <w:color w:val="262626"/>
          <w:sz w:val="22"/>
          <w:szCs w:val="22"/>
          <w:u w:val="single"/>
          <w:lang w:val="sr-Latn-ME"/>
        </w:rPr>
        <w:t xml:space="preserve">Posebne grupe pacijenata </w:t>
      </w:r>
    </w:p>
    <w:p w14:paraId="2761756D" w14:textId="77777777" w:rsidR="009135B9" w:rsidRPr="006B0D5D" w:rsidRDefault="009135B9" w:rsidP="0062338F">
      <w:pPr>
        <w:tabs>
          <w:tab w:val="left" w:pos="1080"/>
        </w:tabs>
        <w:spacing w:line="276" w:lineRule="auto"/>
        <w:jc w:val="both"/>
        <w:rPr>
          <w:i/>
          <w:color w:val="262626"/>
          <w:sz w:val="22"/>
          <w:szCs w:val="22"/>
          <w:u w:val="single"/>
          <w:lang w:val="sr-Latn-ME"/>
        </w:rPr>
      </w:pPr>
    </w:p>
    <w:p w14:paraId="60E2983C" w14:textId="77777777" w:rsidR="009135B9" w:rsidRPr="006B0D5D" w:rsidRDefault="009135B9" w:rsidP="0062338F">
      <w:pPr>
        <w:tabs>
          <w:tab w:val="left" w:pos="1080"/>
        </w:tabs>
        <w:spacing w:line="276" w:lineRule="auto"/>
        <w:jc w:val="both"/>
        <w:rPr>
          <w:i/>
          <w:color w:val="262626"/>
          <w:sz w:val="22"/>
          <w:szCs w:val="22"/>
          <w:lang w:val="sr-Latn-ME"/>
        </w:rPr>
      </w:pPr>
      <w:r w:rsidRPr="006B0D5D">
        <w:rPr>
          <w:i/>
          <w:color w:val="262626"/>
          <w:sz w:val="22"/>
          <w:szCs w:val="22"/>
          <w:lang w:val="sr-Latn-ME"/>
        </w:rPr>
        <w:t>Stariji (65 godina i stariji)</w:t>
      </w:r>
    </w:p>
    <w:p w14:paraId="6FF71421" w14:textId="77777777" w:rsidR="009135B9" w:rsidRPr="006B0D5D" w:rsidRDefault="009135B9" w:rsidP="0062338F">
      <w:pPr>
        <w:tabs>
          <w:tab w:val="left" w:pos="1080"/>
        </w:tabs>
        <w:spacing w:line="276" w:lineRule="auto"/>
        <w:jc w:val="both"/>
        <w:rPr>
          <w:i/>
          <w:color w:val="262626"/>
          <w:sz w:val="22"/>
          <w:szCs w:val="22"/>
          <w:lang w:val="sr-Latn-ME"/>
        </w:rPr>
      </w:pPr>
      <w:r w:rsidRPr="006B0D5D">
        <w:rPr>
          <w:color w:val="262626"/>
          <w:sz w:val="22"/>
          <w:szCs w:val="22"/>
          <w:lang w:val="sr-Latn-ME"/>
        </w:rPr>
        <w:t>Podešavanje doze je preporučeno kod starijih pacijenata sa oštećenom funkcijom bubrega (</w:t>
      </w:r>
      <w:r w:rsidRPr="006B0D5D">
        <w:rPr>
          <w:i/>
          <w:color w:val="262626"/>
          <w:sz w:val="22"/>
          <w:szCs w:val="22"/>
          <w:lang w:val="sr-Latn-ME"/>
        </w:rPr>
        <w:t>vidjeti dio ,,Pacijenti sa oštećenom funkcijom bubrega’’).</w:t>
      </w:r>
    </w:p>
    <w:p w14:paraId="74CC2A20" w14:textId="77777777" w:rsidR="009135B9" w:rsidRPr="006B0D5D" w:rsidRDefault="009135B9" w:rsidP="0062338F">
      <w:pPr>
        <w:tabs>
          <w:tab w:val="left" w:pos="1080"/>
        </w:tabs>
        <w:spacing w:line="276" w:lineRule="auto"/>
        <w:jc w:val="both"/>
        <w:rPr>
          <w:i/>
          <w:color w:val="262626"/>
          <w:sz w:val="22"/>
          <w:szCs w:val="22"/>
          <w:lang w:val="sr-Latn-ME"/>
        </w:rPr>
      </w:pPr>
    </w:p>
    <w:p w14:paraId="5778FC71" w14:textId="77777777" w:rsidR="009135B9" w:rsidRPr="006B0D5D" w:rsidRDefault="009135B9" w:rsidP="0062338F">
      <w:pPr>
        <w:tabs>
          <w:tab w:val="left" w:pos="1080"/>
        </w:tabs>
        <w:spacing w:line="276" w:lineRule="auto"/>
        <w:jc w:val="both"/>
        <w:rPr>
          <w:i/>
          <w:color w:val="262626"/>
          <w:sz w:val="22"/>
          <w:szCs w:val="22"/>
          <w:lang w:val="sr-Latn-ME"/>
        </w:rPr>
      </w:pPr>
      <w:bookmarkStart w:id="0" w:name="_Hlk134536517"/>
      <w:r w:rsidRPr="006B0D5D">
        <w:rPr>
          <w:i/>
          <w:color w:val="262626"/>
          <w:sz w:val="22"/>
          <w:szCs w:val="22"/>
          <w:lang w:val="sr-Latn-ME"/>
        </w:rPr>
        <w:t>Pacijenti sa oštećenom funkcijom bubrega</w:t>
      </w:r>
    </w:p>
    <w:p w14:paraId="57796DC4" w14:textId="77777777" w:rsidR="009135B9"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 xml:space="preserve">Dnevna doza se mora prilagoditi u zavisnosti od stanja bubrežne funkcije. </w:t>
      </w:r>
    </w:p>
    <w:bookmarkEnd w:id="0"/>
    <w:p w14:paraId="67790F02" w14:textId="77777777" w:rsidR="00352570" w:rsidRPr="006B0D5D" w:rsidRDefault="00352570" w:rsidP="0062338F">
      <w:pPr>
        <w:tabs>
          <w:tab w:val="left" w:pos="1080"/>
        </w:tabs>
        <w:spacing w:line="276" w:lineRule="auto"/>
        <w:jc w:val="both"/>
        <w:rPr>
          <w:color w:val="262626"/>
          <w:sz w:val="22"/>
          <w:szCs w:val="22"/>
          <w:lang w:val="sr-Latn-ME"/>
        </w:rPr>
      </w:pPr>
    </w:p>
    <w:p w14:paraId="6874D590" w14:textId="4EA242C6" w:rsidR="009135B9"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Za odrasle pacijente izračunati dozu po priloženoj tabeli, datoj u nastavku. Da bi se koristila tabela doziranja, prethodno je potrebno kod pacijenta proc</w:t>
      </w:r>
      <w:r w:rsidR="005247EA" w:rsidRPr="006B0D5D">
        <w:rPr>
          <w:color w:val="262626"/>
          <w:sz w:val="22"/>
          <w:szCs w:val="22"/>
          <w:lang w:val="sr-Latn-ME"/>
        </w:rPr>
        <w:t>i</w:t>
      </w:r>
      <w:r w:rsidRPr="006B0D5D">
        <w:rPr>
          <w:color w:val="262626"/>
          <w:sz w:val="22"/>
          <w:szCs w:val="22"/>
          <w:lang w:val="sr-Latn-ME"/>
        </w:rPr>
        <w:t xml:space="preserve">jeniti klirens kreatinina (CLcr) u </w:t>
      </w:r>
      <w:r w:rsidR="001A6D95" w:rsidRPr="006B0D5D">
        <w:rPr>
          <w:color w:val="262626"/>
          <w:sz w:val="22"/>
          <w:szCs w:val="22"/>
          <w:lang w:val="sr-Latn-ME"/>
        </w:rPr>
        <w:t>ml</w:t>
      </w:r>
      <w:r w:rsidRPr="006B0D5D">
        <w:rPr>
          <w:color w:val="262626"/>
          <w:sz w:val="22"/>
          <w:szCs w:val="22"/>
          <w:lang w:val="sr-Latn-ME"/>
        </w:rPr>
        <w:t xml:space="preserve">/min. Klirens kreatinina (u </w:t>
      </w:r>
      <w:r w:rsidR="001A6D95" w:rsidRPr="006B0D5D">
        <w:rPr>
          <w:color w:val="262626"/>
          <w:sz w:val="22"/>
          <w:szCs w:val="22"/>
          <w:lang w:val="sr-Latn-ME"/>
        </w:rPr>
        <w:t>ml</w:t>
      </w:r>
      <w:r w:rsidRPr="006B0D5D">
        <w:rPr>
          <w:color w:val="262626"/>
          <w:sz w:val="22"/>
          <w:szCs w:val="22"/>
          <w:lang w:val="sr-Latn-ME"/>
        </w:rPr>
        <w:t>/min) može se proc</w:t>
      </w:r>
      <w:r w:rsidR="005247EA" w:rsidRPr="006B0D5D">
        <w:rPr>
          <w:color w:val="262626"/>
          <w:sz w:val="22"/>
          <w:szCs w:val="22"/>
          <w:lang w:val="sr-Latn-ME"/>
        </w:rPr>
        <w:t>i</w:t>
      </w:r>
      <w:r w:rsidRPr="006B0D5D">
        <w:rPr>
          <w:color w:val="262626"/>
          <w:sz w:val="22"/>
          <w:szCs w:val="22"/>
          <w:lang w:val="sr-Latn-ME"/>
        </w:rPr>
        <w:t>jeniti na osnovu određivanja vrijednosti serumskog kreatinina (mg/d</w:t>
      </w:r>
      <w:r w:rsidR="005247EA" w:rsidRPr="006B0D5D">
        <w:rPr>
          <w:color w:val="262626"/>
          <w:sz w:val="22"/>
          <w:szCs w:val="22"/>
          <w:lang w:val="sr-Latn-ME"/>
        </w:rPr>
        <w:t>l</w:t>
      </w:r>
      <w:r w:rsidRPr="006B0D5D">
        <w:rPr>
          <w:color w:val="262626"/>
          <w:sz w:val="22"/>
          <w:szCs w:val="22"/>
          <w:lang w:val="sr-Latn-ME"/>
        </w:rPr>
        <w:t>) kod odraslih i adolescenata sa tjelesnom masom od 50 kg i većom, uz prim</w:t>
      </w:r>
      <w:r w:rsidR="005247EA" w:rsidRPr="006B0D5D">
        <w:rPr>
          <w:color w:val="262626"/>
          <w:sz w:val="22"/>
          <w:szCs w:val="22"/>
          <w:lang w:val="sr-Latn-ME"/>
        </w:rPr>
        <w:t>j</w:t>
      </w:r>
      <w:r w:rsidRPr="006B0D5D">
        <w:rPr>
          <w:color w:val="262626"/>
          <w:sz w:val="22"/>
          <w:szCs w:val="22"/>
          <w:lang w:val="sr-Latn-ME"/>
        </w:rPr>
        <w:t>enu sl</w:t>
      </w:r>
      <w:r w:rsidR="005247EA" w:rsidRPr="006B0D5D">
        <w:rPr>
          <w:color w:val="262626"/>
          <w:sz w:val="22"/>
          <w:szCs w:val="22"/>
          <w:lang w:val="sr-Latn-ME"/>
        </w:rPr>
        <w:t>j</w:t>
      </w:r>
      <w:r w:rsidRPr="006B0D5D">
        <w:rPr>
          <w:color w:val="262626"/>
          <w:sz w:val="22"/>
          <w:szCs w:val="22"/>
          <w:lang w:val="sr-Latn-ME"/>
        </w:rPr>
        <w:t>edeće formule:</w:t>
      </w:r>
    </w:p>
    <w:p w14:paraId="6531DB96" w14:textId="77777777" w:rsidR="009135B9" w:rsidRPr="006B0D5D" w:rsidRDefault="009135B9" w:rsidP="0062338F">
      <w:pPr>
        <w:tabs>
          <w:tab w:val="left" w:pos="1080"/>
        </w:tabs>
        <w:spacing w:line="276" w:lineRule="auto"/>
        <w:jc w:val="both"/>
        <w:rPr>
          <w:i/>
          <w:color w:val="262626"/>
          <w:sz w:val="22"/>
          <w:szCs w:val="22"/>
          <w:lang w:val="sr-Latn-ME"/>
        </w:rPr>
      </w:pPr>
    </w:p>
    <w:p w14:paraId="44C2075F" w14:textId="00F0D12F" w:rsidR="009135B9"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 xml:space="preserve">                       </w:t>
      </w:r>
      <w:r w:rsidR="005247EA" w:rsidRPr="006B0D5D">
        <w:rPr>
          <w:color w:val="262626"/>
          <w:sz w:val="22"/>
          <w:szCs w:val="22"/>
          <w:lang w:val="sr-Latn-ME"/>
        </w:rPr>
        <w:t xml:space="preserve">    </w:t>
      </w:r>
      <w:r w:rsidRPr="006B0D5D">
        <w:rPr>
          <w:color w:val="262626"/>
          <w:sz w:val="22"/>
          <w:szCs w:val="22"/>
          <w:lang w:val="sr-Latn-ME"/>
        </w:rPr>
        <w:t xml:space="preserve">  [140- uzrast (godine)] x t</w:t>
      </w:r>
      <w:r w:rsidR="005247EA" w:rsidRPr="006B0D5D">
        <w:rPr>
          <w:color w:val="262626"/>
          <w:sz w:val="22"/>
          <w:szCs w:val="22"/>
          <w:lang w:val="sr-Latn-ME"/>
        </w:rPr>
        <w:t>j</w:t>
      </w:r>
      <w:r w:rsidRPr="006B0D5D">
        <w:rPr>
          <w:color w:val="262626"/>
          <w:sz w:val="22"/>
          <w:szCs w:val="22"/>
          <w:lang w:val="sr-Latn-ME"/>
        </w:rPr>
        <w:t>elesna masa (kg)</w:t>
      </w:r>
    </w:p>
    <w:p w14:paraId="62A1A758" w14:textId="378E21B3" w:rsidR="009135B9"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 xml:space="preserve"> </w:t>
      </w:r>
      <w:r w:rsidR="00811879" w:rsidRPr="006B0D5D">
        <w:rPr>
          <w:color w:val="262626"/>
          <w:sz w:val="22"/>
          <w:szCs w:val="22"/>
          <w:lang w:val="sr-Latn-ME"/>
        </w:rPr>
        <w:t xml:space="preserve">CLcr </w:t>
      </w:r>
      <w:r w:rsidRPr="006B0D5D">
        <w:rPr>
          <w:color w:val="262626"/>
          <w:sz w:val="22"/>
          <w:szCs w:val="22"/>
          <w:lang w:val="sr-Latn-ME"/>
        </w:rPr>
        <w:t>(</w:t>
      </w:r>
      <w:r w:rsidR="001A6D95" w:rsidRPr="006B0D5D">
        <w:rPr>
          <w:color w:val="262626"/>
          <w:sz w:val="22"/>
          <w:szCs w:val="22"/>
          <w:lang w:val="sr-Latn-ME"/>
        </w:rPr>
        <w:t>ml</w:t>
      </w:r>
      <w:r w:rsidRPr="006B0D5D">
        <w:rPr>
          <w:color w:val="262626"/>
          <w:sz w:val="22"/>
          <w:szCs w:val="22"/>
          <w:lang w:val="sr-Latn-ME"/>
        </w:rPr>
        <w:t>/min) = ---------------------------------------------------- x (0,85 za žene)</w:t>
      </w:r>
    </w:p>
    <w:p w14:paraId="6E9DC105" w14:textId="41E87BF3"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ab/>
        <w:t>72 x serumski kreatinin (mg/d</w:t>
      </w:r>
      <w:r w:rsidR="005247EA" w:rsidRPr="006B0D5D">
        <w:rPr>
          <w:color w:val="262626"/>
          <w:sz w:val="22"/>
          <w:szCs w:val="22"/>
          <w:lang w:val="sr-Latn-ME"/>
        </w:rPr>
        <w:t>l</w:t>
      </w:r>
      <w:r w:rsidRPr="006B0D5D">
        <w:rPr>
          <w:color w:val="262626"/>
          <w:sz w:val="22"/>
          <w:szCs w:val="22"/>
          <w:lang w:val="sr-Latn-ME"/>
        </w:rPr>
        <w:t>)</w:t>
      </w:r>
    </w:p>
    <w:p w14:paraId="3502C5CB" w14:textId="77777777" w:rsidR="009135B9" w:rsidRPr="006B0D5D" w:rsidRDefault="009135B9" w:rsidP="0062338F">
      <w:pPr>
        <w:tabs>
          <w:tab w:val="left" w:pos="1080"/>
        </w:tabs>
        <w:spacing w:line="276" w:lineRule="auto"/>
        <w:jc w:val="both"/>
        <w:rPr>
          <w:color w:val="262626"/>
          <w:sz w:val="22"/>
          <w:szCs w:val="22"/>
          <w:lang w:val="sr-Latn-ME"/>
        </w:rPr>
      </w:pPr>
    </w:p>
    <w:p w14:paraId="466AC2A7" w14:textId="6AE978F3"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 xml:space="preserve">Zatim se  </w:t>
      </w:r>
      <w:r w:rsidR="00811879" w:rsidRPr="006B0D5D">
        <w:rPr>
          <w:color w:val="262626"/>
          <w:sz w:val="22"/>
          <w:szCs w:val="22"/>
          <w:lang w:val="sr-Latn-ME"/>
        </w:rPr>
        <w:t xml:space="preserve">CLcr </w:t>
      </w:r>
      <w:r w:rsidRPr="006B0D5D">
        <w:rPr>
          <w:color w:val="262626"/>
          <w:sz w:val="22"/>
          <w:szCs w:val="22"/>
          <w:lang w:val="sr-Latn-ME"/>
        </w:rPr>
        <w:t>podešava u odnosu na t</w:t>
      </w:r>
      <w:r w:rsidR="005247EA" w:rsidRPr="006B0D5D">
        <w:rPr>
          <w:color w:val="262626"/>
          <w:sz w:val="22"/>
          <w:szCs w:val="22"/>
          <w:lang w:val="sr-Latn-ME"/>
        </w:rPr>
        <w:t>j</w:t>
      </w:r>
      <w:r w:rsidRPr="006B0D5D">
        <w:rPr>
          <w:color w:val="262626"/>
          <w:sz w:val="22"/>
          <w:szCs w:val="22"/>
          <w:lang w:val="sr-Latn-ME"/>
        </w:rPr>
        <w:t xml:space="preserve">elesnu površinu </w:t>
      </w:r>
      <w:r w:rsidRPr="006B0D5D">
        <w:rPr>
          <w:i/>
          <w:color w:val="262626"/>
          <w:sz w:val="22"/>
          <w:szCs w:val="22"/>
          <w:lang w:val="sr-Latn-ME"/>
        </w:rPr>
        <w:t>(BSA- Body Surface Area)</w:t>
      </w:r>
      <w:r w:rsidRPr="006B0D5D">
        <w:rPr>
          <w:color w:val="262626"/>
          <w:sz w:val="22"/>
          <w:szCs w:val="22"/>
          <w:lang w:val="sr-Latn-ME"/>
        </w:rPr>
        <w:t xml:space="preserve"> na sl</w:t>
      </w:r>
      <w:r w:rsidR="005247EA" w:rsidRPr="006B0D5D">
        <w:rPr>
          <w:color w:val="262626"/>
          <w:sz w:val="22"/>
          <w:szCs w:val="22"/>
          <w:lang w:val="sr-Latn-ME"/>
        </w:rPr>
        <w:t>j</w:t>
      </w:r>
      <w:r w:rsidRPr="006B0D5D">
        <w:rPr>
          <w:color w:val="262626"/>
          <w:sz w:val="22"/>
          <w:szCs w:val="22"/>
          <w:lang w:val="sr-Latn-ME"/>
        </w:rPr>
        <w:t>edeći način:</w:t>
      </w:r>
    </w:p>
    <w:p w14:paraId="19D1E316" w14:textId="77777777" w:rsidR="00FC67EF" w:rsidRPr="006B0D5D" w:rsidRDefault="00FC67EF" w:rsidP="0062338F">
      <w:pPr>
        <w:tabs>
          <w:tab w:val="left" w:pos="1629"/>
        </w:tabs>
        <w:spacing w:line="276" w:lineRule="auto"/>
        <w:jc w:val="both"/>
        <w:rPr>
          <w:color w:val="262626"/>
          <w:sz w:val="22"/>
          <w:szCs w:val="22"/>
          <w:lang w:val="sr-Latn-ME"/>
        </w:rPr>
      </w:pPr>
    </w:p>
    <w:p w14:paraId="08BA6C92" w14:textId="4A8517B1" w:rsidR="009135B9" w:rsidRPr="006B0D5D" w:rsidRDefault="00FC67EF" w:rsidP="0062338F">
      <w:pPr>
        <w:tabs>
          <w:tab w:val="left" w:pos="1629"/>
        </w:tabs>
        <w:spacing w:line="276" w:lineRule="auto"/>
        <w:jc w:val="both"/>
        <w:rPr>
          <w:color w:val="262626"/>
          <w:sz w:val="22"/>
          <w:szCs w:val="22"/>
          <w:lang w:val="sr-Latn-ME"/>
        </w:rPr>
      </w:pPr>
      <w:r w:rsidRPr="006B0D5D">
        <w:rPr>
          <w:color w:val="262626"/>
          <w:sz w:val="22"/>
          <w:szCs w:val="22"/>
          <w:lang w:val="sr-Latn-ME"/>
        </w:rPr>
        <w:t xml:space="preserve">                        </w:t>
      </w:r>
      <w:r w:rsidR="00E353C5" w:rsidRPr="006B0D5D">
        <w:rPr>
          <w:color w:val="262626"/>
          <w:sz w:val="22"/>
          <w:szCs w:val="22"/>
          <w:lang w:val="sr-Latn-ME"/>
        </w:rPr>
        <w:t xml:space="preserve">                      </w:t>
      </w:r>
      <w:r w:rsidRPr="006B0D5D">
        <w:rPr>
          <w:color w:val="262626"/>
          <w:sz w:val="22"/>
          <w:szCs w:val="22"/>
          <w:lang w:val="sr-Latn-ME"/>
        </w:rPr>
        <w:t xml:space="preserve"> CLcr (ml/min)  </w:t>
      </w:r>
    </w:p>
    <w:p w14:paraId="263F4699" w14:textId="0FF87607" w:rsidR="009135B9" w:rsidRPr="006B0D5D" w:rsidRDefault="00811879" w:rsidP="0062338F">
      <w:pPr>
        <w:tabs>
          <w:tab w:val="left" w:pos="2453"/>
        </w:tabs>
        <w:spacing w:line="276" w:lineRule="auto"/>
        <w:jc w:val="both"/>
        <w:rPr>
          <w:color w:val="262626"/>
          <w:sz w:val="22"/>
          <w:szCs w:val="22"/>
          <w:lang w:val="sr-Latn-ME"/>
        </w:rPr>
      </w:pPr>
      <w:r w:rsidRPr="006B0D5D">
        <w:rPr>
          <w:color w:val="262626"/>
          <w:sz w:val="22"/>
          <w:szCs w:val="22"/>
          <w:lang w:val="sr-Latn-ME"/>
        </w:rPr>
        <w:t>CLcr</w:t>
      </w:r>
      <w:r w:rsidR="009135B9" w:rsidRPr="006B0D5D">
        <w:rPr>
          <w:color w:val="262626"/>
          <w:sz w:val="22"/>
          <w:szCs w:val="22"/>
          <w:lang w:val="sr-Latn-ME"/>
        </w:rPr>
        <w:t xml:space="preserve"> (</w:t>
      </w:r>
      <w:r w:rsidR="001A6D95" w:rsidRPr="006B0D5D">
        <w:rPr>
          <w:color w:val="262626"/>
          <w:sz w:val="22"/>
          <w:szCs w:val="22"/>
          <w:lang w:val="sr-Latn-ME"/>
        </w:rPr>
        <w:t>ml</w:t>
      </w:r>
      <w:r w:rsidR="009135B9" w:rsidRPr="006B0D5D">
        <w:rPr>
          <w:color w:val="262626"/>
          <w:sz w:val="22"/>
          <w:szCs w:val="22"/>
          <w:lang w:val="sr-Latn-ME"/>
        </w:rPr>
        <w:t>/min/1,73 m</w:t>
      </w:r>
      <w:r w:rsidR="009135B9" w:rsidRPr="006B0D5D">
        <w:rPr>
          <w:color w:val="262626"/>
          <w:sz w:val="22"/>
          <w:szCs w:val="22"/>
          <w:vertAlign w:val="superscript"/>
          <w:lang w:val="sr-Latn-ME"/>
        </w:rPr>
        <w:t>2</w:t>
      </w:r>
      <w:r w:rsidR="009135B9" w:rsidRPr="006B0D5D">
        <w:rPr>
          <w:color w:val="262626"/>
          <w:sz w:val="22"/>
          <w:szCs w:val="22"/>
          <w:lang w:val="sr-Latn-ME"/>
        </w:rPr>
        <w:t>) = ------------------------- x 1,73</w:t>
      </w:r>
    </w:p>
    <w:p w14:paraId="64841127" w14:textId="339D0B18" w:rsidR="009135B9" w:rsidRPr="006B0D5D" w:rsidRDefault="009135B9" w:rsidP="0062338F">
      <w:pPr>
        <w:tabs>
          <w:tab w:val="left" w:pos="2632"/>
        </w:tabs>
        <w:spacing w:line="276" w:lineRule="auto"/>
        <w:jc w:val="both"/>
        <w:rPr>
          <w:color w:val="262626"/>
          <w:sz w:val="22"/>
          <w:szCs w:val="22"/>
          <w:lang w:val="sr-Latn-ME"/>
        </w:rPr>
      </w:pPr>
      <w:r w:rsidRPr="006B0D5D">
        <w:rPr>
          <w:color w:val="262626"/>
          <w:sz w:val="22"/>
          <w:szCs w:val="22"/>
          <w:lang w:val="sr-Latn-ME"/>
        </w:rPr>
        <w:t xml:space="preserve">                                      </w:t>
      </w:r>
      <w:r w:rsidR="00E353C5" w:rsidRPr="006B0D5D">
        <w:rPr>
          <w:color w:val="262626"/>
          <w:sz w:val="22"/>
          <w:szCs w:val="22"/>
          <w:lang w:val="sr-Latn-ME"/>
        </w:rPr>
        <w:t xml:space="preserve">      </w:t>
      </w:r>
      <w:r w:rsidRPr="006B0D5D">
        <w:rPr>
          <w:color w:val="262626"/>
          <w:sz w:val="22"/>
          <w:szCs w:val="22"/>
          <w:lang w:val="sr-Latn-ME"/>
        </w:rPr>
        <w:t>BSA pacijenta (m</w:t>
      </w:r>
      <w:r w:rsidRPr="006B0D5D">
        <w:rPr>
          <w:color w:val="262626"/>
          <w:sz w:val="22"/>
          <w:szCs w:val="22"/>
          <w:vertAlign w:val="superscript"/>
          <w:lang w:val="sr-Latn-ME"/>
        </w:rPr>
        <w:t>2</w:t>
      </w:r>
      <w:r w:rsidRPr="006B0D5D">
        <w:rPr>
          <w:color w:val="262626"/>
          <w:sz w:val="22"/>
          <w:szCs w:val="22"/>
          <w:lang w:val="sr-Latn-ME"/>
        </w:rPr>
        <w:t>)</w:t>
      </w:r>
    </w:p>
    <w:p w14:paraId="39930080" w14:textId="77777777" w:rsidR="009135B9" w:rsidRPr="006B0D5D" w:rsidRDefault="009135B9" w:rsidP="0062338F">
      <w:pPr>
        <w:tabs>
          <w:tab w:val="left" w:pos="1080"/>
        </w:tabs>
        <w:spacing w:line="276" w:lineRule="auto"/>
        <w:jc w:val="both"/>
        <w:rPr>
          <w:color w:val="262626"/>
          <w:sz w:val="22"/>
          <w:szCs w:val="22"/>
          <w:lang w:val="sr-Latn-ME"/>
        </w:rPr>
      </w:pPr>
    </w:p>
    <w:p w14:paraId="57870797" w14:textId="77777777" w:rsidR="009135B9"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Prilagođavanje doziranja kod odraslih pacijenata i adolescenata sa oštećenom funkcijom bubrega i tjelesnom masom većom od 50 kg:</w:t>
      </w:r>
    </w:p>
    <w:p w14:paraId="723B0491" w14:textId="77777777" w:rsidR="009135B9" w:rsidRPr="006B0D5D" w:rsidRDefault="009135B9" w:rsidP="009135B9">
      <w:pPr>
        <w:tabs>
          <w:tab w:val="left" w:pos="1080"/>
        </w:tabs>
        <w:spacing w:line="276" w:lineRule="auto"/>
        <w:rPr>
          <w:color w:val="262626"/>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70"/>
        <w:gridCol w:w="3132"/>
      </w:tblGrid>
      <w:tr w:rsidR="009135B9" w:rsidRPr="006B0D5D" w14:paraId="6BE85E5F" w14:textId="77777777" w:rsidTr="0062338F">
        <w:tc>
          <w:tcPr>
            <w:tcW w:w="3007" w:type="dxa"/>
          </w:tcPr>
          <w:p w14:paraId="5D2B3146"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Grupa</w:t>
            </w:r>
          </w:p>
        </w:tc>
        <w:tc>
          <w:tcPr>
            <w:tcW w:w="3070" w:type="dxa"/>
          </w:tcPr>
          <w:p w14:paraId="5D0E3B58" w14:textId="770D4FD7" w:rsidR="009135B9" w:rsidRPr="006B0D5D" w:rsidRDefault="009135B9" w:rsidP="00611EE0">
            <w:pPr>
              <w:tabs>
                <w:tab w:val="left" w:pos="1629"/>
              </w:tabs>
              <w:spacing w:line="276" w:lineRule="auto"/>
              <w:jc w:val="center"/>
              <w:rPr>
                <w:color w:val="262626"/>
                <w:sz w:val="22"/>
                <w:szCs w:val="22"/>
                <w:lang w:val="sr-Latn-ME"/>
              </w:rPr>
            </w:pPr>
            <w:r w:rsidRPr="006B0D5D">
              <w:rPr>
                <w:color w:val="262626"/>
                <w:sz w:val="22"/>
                <w:szCs w:val="22"/>
                <w:lang w:val="sr-Latn-ME"/>
              </w:rPr>
              <w:t>Klirens kreatinina (</w:t>
            </w:r>
            <w:r w:rsidR="001A6D95" w:rsidRPr="006B0D5D">
              <w:rPr>
                <w:color w:val="262626"/>
                <w:sz w:val="22"/>
                <w:szCs w:val="22"/>
                <w:lang w:val="sr-Latn-ME"/>
              </w:rPr>
              <w:t>ml</w:t>
            </w:r>
            <w:r w:rsidRPr="006B0D5D">
              <w:rPr>
                <w:color w:val="262626"/>
                <w:sz w:val="22"/>
                <w:szCs w:val="22"/>
                <w:lang w:val="sr-Latn-ME"/>
              </w:rPr>
              <w:t>/min/1,73m</w:t>
            </w:r>
            <w:r w:rsidRPr="006B0D5D">
              <w:rPr>
                <w:color w:val="262626"/>
                <w:sz w:val="22"/>
                <w:szCs w:val="22"/>
                <w:vertAlign w:val="superscript"/>
                <w:lang w:val="sr-Latn-ME"/>
              </w:rPr>
              <w:t>2</w:t>
            </w:r>
            <w:r w:rsidRPr="006B0D5D">
              <w:rPr>
                <w:color w:val="262626"/>
                <w:sz w:val="22"/>
                <w:szCs w:val="22"/>
                <w:lang w:val="sr-Latn-ME"/>
              </w:rPr>
              <w:t>)</w:t>
            </w:r>
          </w:p>
        </w:tc>
        <w:tc>
          <w:tcPr>
            <w:tcW w:w="3132" w:type="dxa"/>
          </w:tcPr>
          <w:p w14:paraId="060794E9" w14:textId="1D5A8326"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Doza i učestalost prim</w:t>
            </w:r>
            <w:r w:rsidR="00170475" w:rsidRPr="006B0D5D">
              <w:rPr>
                <w:color w:val="262626"/>
                <w:sz w:val="22"/>
                <w:szCs w:val="22"/>
                <w:lang w:val="sr-Latn-ME"/>
              </w:rPr>
              <w:t>j</w:t>
            </w:r>
            <w:r w:rsidRPr="006B0D5D">
              <w:rPr>
                <w:color w:val="262626"/>
                <w:sz w:val="22"/>
                <w:szCs w:val="22"/>
                <w:lang w:val="sr-Latn-ME"/>
              </w:rPr>
              <w:t>ene</w:t>
            </w:r>
          </w:p>
        </w:tc>
      </w:tr>
      <w:tr w:rsidR="009135B9" w:rsidRPr="006B0D5D" w14:paraId="287CD28F" w14:textId="77777777" w:rsidTr="0062338F">
        <w:tc>
          <w:tcPr>
            <w:tcW w:w="3007" w:type="dxa"/>
          </w:tcPr>
          <w:p w14:paraId="4C795766" w14:textId="22ADFC32"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 xml:space="preserve">normalna </w:t>
            </w:r>
            <w:r w:rsidR="00BB166B" w:rsidRPr="006B0D5D">
              <w:rPr>
                <w:color w:val="262626"/>
                <w:sz w:val="22"/>
                <w:szCs w:val="22"/>
                <w:lang w:val="sr-Latn-ME"/>
              </w:rPr>
              <w:t>bubrežna funkcija</w:t>
            </w:r>
          </w:p>
        </w:tc>
        <w:tc>
          <w:tcPr>
            <w:tcW w:w="3070" w:type="dxa"/>
          </w:tcPr>
          <w:p w14:paraId="661ACBAE" w14:textId="54BCD654" w:rsidR="009135B9" w:rsidRPr="006B0D5D" w:rsidRDefault="00C855A2" w:rsidP="00611EE0">
            <w:pPr>
              <w:tabs>
                <w:tab w:val="left" w:pos="1629"/>
              </w:tabs>
              <w:spacing w:line="276" w:lineRule="auto"/>
              <w:rPr>
                <w:color w:val="262626"/>
                <w:sz w:val="22"/>
                <w:szCs w:val="22"/>
                <w:lang w:val="sr-Latn-ME"/>
              </w:rPr>
            </w:pPr>
            <w:r w:rsidRPr="006B0D5D">
              <w:rPr>
                <w:color w:val="262626"/>
                <w:sz w:val="22"/>
                <w:szCs w:val="22"/>
                <w:lang w:val="sr-Latn-ME"/>
              </w:rPr>
              <w:t>≥</w:t>
            </w:r>
            <w:r w:rsidR="009135B9" w:rsidRPr="006B0D5D">
              <w:rPr>
                <w:color w:val="262626"/>
                <w:sz w:val="22"/>
                <w:szCs w:val="22"/>
                <w:lang w:val="sr-Latn-ME"/>
              </w:rPr>
              <w:t xml:space="preserve"> 80</w:t>
            </w:r>
          </w:p>
        </w:tc>
        <w:tc>
          <w:tcPr>
            <w:tcW w:w="3132" w:type="dxa"/>
          </w:tcPr>
          <w:p w14:paraId="2D04B412"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500-1500 mg dva puta dnevno</w:t>
            </w:r>
          </w:p>
        </w:tc>
      </w:tr>
      <w:tr w:rsidR="009135B9" w:rsidRPr="006B0D5D" w14:paraId="799CC007" w14:textId="77777777" w:rsidTr="0062338F">
        <w:tc>
          <w:tcPr>
            <w:tcW w:w="3007" w:type="dxa"/>
          </w:tcPr>
          <w:p w14:paraId="57A67E61"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 xml:space="preserve">blaga </w:t>
            </w:r>
          </w:p>
        </w:tc>
        <w:tc>
          <w:tcPr>
            <w:tcW w:w="3070" w:type="dxa"/>
          </w:tcPr>
          <w:p w14:paraId="294B458D"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50-79</w:t>
            </w:r>
          </w:p>
        </w:tc>
        <w:tc>
          <w:tcPr>
            <w:tcW w:w="3132" w:type="dxa"/>
          </w:tcPr>
          <w:p w14:paraId="47B804CB"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500-1000 mg dva puta dnevno</w:t>
            </w:r>
          </w:p>
        </w:tc>
      </w:tr>
      <w:tr w:rsidR="009135B9" w:rsidRPr="006B0D5D" w14:paraId="3FBB860B" w14:textId="77777777" w:rsidTr="0062338F">
        <w:tc>
          <w:tcPr>
            <w:tcW w:w="3007" w:type="dxa"/>
          </w:tcPr>
          <w:p w14:paraId="0D7FB60C"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umjerena</w:t>
            </w:r>
          </w:p>
        </w:tc>
        <w:tc>
          <w:tcPr>
            <w:tcW w:w="3070" w:type="dxa"/>
          </w:tcPr>
          <w:p w14:paraId="7777943E"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30-49</w:t>
            </w:r>
          </w:p>
        </w:tc>
        <w:tc>
          <w:tcPr>
            <w:tcW w:w="3132" w:type="dxa"/>
          </w:tcPr>
          <w:p w14:paraId="417EFCF8"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250-750 mg dva puta dnevno</w:t>
            </w:r>
          </w:p>
        </w:tc>
      </w:tr>
      <w:tr w:rsidR="009135B9" w:rsidRPr="006B0D5D" w14:paraId="11CEED1D" w14:textId="77777777" w:rsidTr="0062338F">
        <w:tc>
          <w:tcPr>
            <w:tcW w:w="3007" w:type="dxa"/>
          </w:tcPr>
          <w:p w14:paraId="18122692"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teška</w:t>
            </w:r>
          </w:p>
        </w:tc>
        <w:tc>
          <w:tcPr>
            <w:tcW w:w="3070" w:type="dxa"/>
          </w:tcPr>
          <w:p w14:paraId="0B5E68F6"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&lt; 30</w:t>
            </w:r>
          </w:p>
        </w:tc>
        <w:tc>
          <w:tcPr>
            <w:tcW w:w="3132" w:type="dxa"/>
          </w:tcPr>
          <w:p w14:paraId="3FED6881"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250-500 mg dva puta dnevno</w:t>
            </w:r>
          </w:p>
        </w:tc>
      </w:tr>
      <w:tr w:rsidR="009135B9" w:rsidRPr="006B0D5D" w14:paraId="2FA2746C" w14:textId="77777777" w:rsidTr="0062338F">
        <w:tc>
          <w:tcPr>
            <w:tcW w:w="3007" w:type="dxa"/>
          </w:tcPr>
          <w:p w14:paraId="4A6B399E"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 xml:space="preserve">Pacijenti sa bolešću bubrega u terminalnoj fazi koji su na dijalizi </w:t>
            </w:r>
            <w:r w:rsidRPr="006B0D5D">
              <w:rPr>
                <w:color w:val="262626"/>
                <w:sz w:val="22"/>
                <w:szCs w:val="22"/>
                <w:vertAlign w:val="superscript"/>
                <w:lang w:val="sr-Latn-ME"/>
              </w:rPr>
              <w:t>(1)</w:t>
            </w:r>
          </w:p>
        </w:tc>
        <w:tc>
          <w:tcPr>
            <w:tcW w:w="3070" w:type="dxa"/>
          </w:tcPr>
          <w:p w14:paraId="0E8E3233"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w:t>
            </w:r>
          </w:p>
        </w:tc>
        <w:tc>
          <w:tcPr>
            <w:tcW w:w="3132" w:type="dxa"/>
          </w:tcPr>
          <w:p w14:paraId="0028932A"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 xml:space="preserve">500-1000 mg jednom dnevno </w:t>
            </w:r>
            <w:r w:rsidRPr="006B0D5D">
              <w:rPr>
                <w:color w:val="262626"/>
                <w:sz w:val="22"/>
                <w:szCs w:val="22"/>
                <w:vertAlign w:val="superscript"/>
                <w:lang w:val="sr-Latn-ME"/>
              </w:rPr>
              <w:t>(2)</w:t>
            </w:r>
          </w:p>
        </w:tc>
      </w:tr>
    </w:tbl>
    <w:p w14:paraId="065915A0" w14:textId="77777777"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vertAlign w:val="superscript"/>
          <w:lang w:val="sr-Latn-ME"/>
        </w:rPr>
        <w:t xml:space="preserve">(1) </w:t>
      </w:r>
      <w:r w:rsidRPr="006B0D5D">
        <w:rPr>
          <w:color w:val="262626"/>
          <w:sz w:val="22"/>
          <w:szCs w:val="22"/>
          <w:lang w:val="sr-Latn-ME"/>
        </w:rPr>
        <w:t>prvog dana liječenja levetiracetamom se preporučuje udarna doza od 750 mg.</w:t>
      </w:r>
    </w:p>
    <w:p w14:paraId="229F5A71" w14:textId="11284B68"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vertAlign w:val="superscript"/>
          <w:lang w:val="sr-Latn-ME"/>
        </w:rPr>
        <w:t>(2)</w:t>
      </w:r>
      <w:r w:rsidRPr="006B0D5D">
        <w:rPr>
          <w:color w:val="262626"/>
          <w:sz w:val="22"/>
          <w:szCs w:val="22"/>
          <w:lang w:val="sr-Latn-ME"/>
        </w:rPr>
        <w:t xml:space="preserve"> posl</w:t>
      </w:r>
      <w:r w:rsidR="00170475" w:rsidRPr="006B0D5D">
        <w:rPr>
          <w:color w:val="262626"/>
          <w:sz w:val="22"/>
          <w:szCs w:val="22"/>
          <w:lang w:val="sr-Latn-ME"/>
        </w:rPr>
        <w:t>ij</w:t>
      </w:r>
      <w:r w:rsidRPr="006B0D5D">
        <w:rPr>
          <w:color w:val="262626"/>
          <w:sz w:val="22"/>
          <w:szCs w:val="22"/>
          <w:lang w:val="sr-Latn-ME"/>
        </w:rPr>
        <w:t>e dijalize preporučuje se dodatna doza od 250 do 500 mg.</w:t>
      </w:r>
    </w:p>
    <w:p w14:paraId="565D672F" w14:textId="77777777" w:rsidR="009135B9" w:rsidRPr="006B0D5D" w:rsidRDefault="009135B9" w:rsidP="0062338F">
      <w:pPr>
        <w:tabs>
          <w:tab w:val="left" w:pos="1629"/>
        </w:tabs>
        <w:spacing w:line="276" w:lineRule="auto"/>
        <w:jc w:val="both"/>
        <w:rPr>
          <w:color w:val="262626"/>
          <w:sz w:val="22"/>
          <w:szCs w:val="22"/>
          <w:lang w:val="sr-Latn-ME"/>
        </w:rPr>
      </w:pPr>
    </w:p>
    <w:p w14:paraId="584C5083" w14:textId="49D4B47F"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Kod djece sa oštećenom funkcijom bubrega, dozu levetiracetama je potrebno prilagoditi u zavisnosti od bubrežne funkcije jer je klirens</w:t>
      </w:r>
      <w:r w:rsidR="00EF1E9C" w:rsidRPr="006B0D5D">
        <w:rPr>
          <w:color w:val="262626"/>
          <w:sz w:val="22"/>
          <w:szCs w:val="22"/>
          <w:lang w:val="sr-Latn-ME"/>
        </w:rPr>
        <w:t xml:space="preserve"> levetiracetama</w:t>
      </w:r>
      <w:r w:rsidRPr="006B0D5D">
        <w:rPr>
          <w:color w:val="262626"/>
          <w:sz w:val="22"/>
          <w:szCs w:val="22"/>
          <w:lang w:val="sr-Latn-ME"/>
        </w:rPr>
        <w:t xml:space="preserve"> povezan sa bubrežnom funkcijom. Ova preporuka je zasnovana na rezultatima studije sprovedene kod odraslih pacijenata sa oštećenom funkcijom bubrega.</w:t>
      </w:r>
    </w:p>
    <w:p w14:paraId="02B994A6" w14:textId="77777777" w:rsidR="009135B9" w:rsidRPr="006B0D5D" w:rsidRDefault="009135B9" w:rsidP="0062338F">
      <w:pPr>
        <w:tabs>
          <w:tab w:val="left" w:pos="1629"/>
        </w:tabs>
        <w:spacing w:line="276" w:lineRule="auto"/>
        <w:jc w:val="both"/>
        <w:rPr>
          <w:color w:val="262626"/>
          <w:sz w:val="22"/>
          <w:szCs w:val="22"/>
          <w:lang w:val="sr-Latn-ME"/>
        </w:rPr>
      </w:pPr>
    </w:p>
    <w:p w14:paraId="24885CBA" w14:textId="001D50B2"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 xml:space="preserve">Klirens kreatinina (u </w:t>
      </w:r>
      <w:r w:rsidR="001A6D95" w:rsidRPr="006B0D5D">
        <w:rPr>
          <w:color w:val="262626"/>
          <w:sz w:val="22"/>
          <w:szCs w:val="22"/>
          <w:lang w:val="sr-Latn-ME"/>
        </w:rPr>
        <w:t>ml</w:t>
      </w:r>
      <w:r w:rsidRPr="006B0D5D">
        <w:rPr>
          <w:color w:val="262626"/>
          <w:sz w:val="22"/>
          <w:szCs w:val="22"/>
          <w:lang w:val="sr-Latn-ME"/>
        </w:rPr>
        <w:t>/min/1,73m</w:t>
      </w:r>
      <w:r w:rsidRPr="006B0D5D">
        <w:rPr>
          <w:color w:val="262626"/>
          <w:sz w:val="22"/>
          <w:szCs w:val="22"/>
          <w:vertAlign w:val="superscript"/>
          <w:lang w:val="sr-Latn-ME"/>
        </w:rPr>
        <w:t>2</w:t>
      </w:r>
      <w:r w:rsidRPr="006B0D5D">
        <w:rPr>
          <w:color w:val="262626"/>
          <w:sz w:val="22"/>
          <w:szCs w:val="22"/>
          <w:lang w:val="sr-Latn-ME"/>
        </w:rPr>
        <w:t>) se može proc</w:t>
      </w:r>
      <w:r w:rsidR="00170475" w:rsidRPr="006B0D5D">
        <w:rPr>
          <w:color w:val="262626"/>
          <w:sz w:val="22"/>
          <w:szCs w:val="22"/>
          <w:lang w:val="sr-Latn-ME"/>
        </w:rPr>
        <w:t>ij</w:t>
      </w:r>
      <w:r w:rsidRPr="006B0D5D">
        <w:rPr>
          <w:color w:val="262626"/>
          <w:sz w:val="22"/>
          <w:szCs w:val="22"/>
          <w:lang w:val="sr-Latn-ME"/>
        </w:rPr>
        <w:t>eniti na osnovu serumskog kreatinina (mg/d</w:t>
      </w:r>
      <w:r w:rsidR="00170475" w:rsidRPr="006B0D5D">
        <w:rPr>
          <w:color w:val="262626"/>
          <w:sz w:val="22"/>
          <w:szCs w:val="22"/>
          <w:lang w:val="sr-Latn-ME"/>
        </w:rPr>
        <w:t>l</w:t>
      </w:r>
      <w:r w:rsidRPr="006B0D5D">
        <w:rPr>
          <w:color w:val="262626"/>
          <w:sz w:val="22"/>
          <w:szCs w:val="22"/>
          <w:lang w:val="sr-Latn-ME"/>
        </w:rPr>
        <w:t xml:space="preserve">), kod </w:t>
      </w:r>
      <w:r w:rsidR="001A6D95" w:rsidRPr="006B0D5D">
        <w:rPr>
          <w:color w:val="262626"/>
          <w:sz w:val="22"/>
          <w:szCs w:val="22"/>
          <w:lang w:val="sr-Latn-ME"/>
        </w:rPr>
        <w:t>ml</w:t>
      </w:r>
      <w:r w:rsidRPr="006B0D5D">
        <w:rPr>
          <w:color w:val="262626"/>
          <w:sz w:val="22"/>
          <w:szCs w:val="22"/>
          <w:lang w:val="sr-Latn-ME"/>
        </w:rPr>
        <w:t>adih adolescenata, djece i odojčadi, koristeći sl</w:t>
      </w:r>
      <w:r w:rsidR="00170475" w:rsidRPr="006B0D5D">
        <w:rPr>
          <w:color w:val="262626"/>
          <w:sz w:val="22"/>
          <w:szCs w:val="22"/>
          <w:lang w:val="sr-Latn-ME"/>
        </w:rPr>
        <w:t>j</w:t>
      </w:r>
      <w:r w:rsidRPr="006B0D5D">
        <w:rPr>
          <w:color w:val="262626"/>
          <w:sz w:val="22"/>
          <w:szCs w:val="22"/>
          <w:lang w:val="sr-Latn-ME"/>
        </w:rPr>
        <w:t>edeću formulu (</w:t>
      </w:r>
      <w:r w:rsidRPr="006B0D5D">
        <w:rPr>
          <w:i/>
          <w:color w:val="262626"/>
          <w:sz w:val="22"/>
          <w:szCs w:val="22"/>
          <w:lang w:val="sr-Latn-ME"/>
        </w:rPr>
        <w:t>Schwartz</w:t>
      </w:r>
      <w:r w:rsidRPr="006B0D5D">
        <w:rPr>
          <w:color w:val="262626"/>
          <w:sz w:val="22"/>
          <w:szCs w:val="22"/>
          <w:lang w:val="sr-Latn-ME"/>
        </w:rPr>
        <w:t>-ova formula):</w:t>
      </w:r>
    </w:p>
    <w:p w14:paraId="1E5A1CCC" w14:textId="77777777" w:rsidR="009135B9" w:rsidRPr="006B0D5D" w:rsidRDefault="009135B9" w:rsidP="0062338F">
      <w:pPr>
        <w:tabs>
          <w:tab w:val="left" w:pos="1629"/>
        </w:tabs>
        <w:spacing w:line="276" w:lineRule="auto"/>
        <w:jc w:val="both"/>
        <w:rPr>
          <w:color w:val="262626"/>
          <w:sz w:val="22"/>
          <w:szCs w:val="22"/>
          <w:lang w:val="sr-Latn-ME"/>
        </w:rPr>
      </w:pPr>
    </w:p>
    <w:p w14:paraId="020F84B2" w14:textId="77777777"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 xml:space="preserve">                                      Visina (cm) x ks</w:t>
      </w:r>
    </w:p>
    <w:p w14:paraId="28625830" w14:textId="0E03B3D3"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CLcr (</w:t>
      </w:r>
      <w:r w:rsidR="001A6D95" w:rsidRPr="006B0D5D">
        <w:rPr>
          <w:color w:val="262626"/>
          <w:sz w:val="22"/>
          <w:szCs w:val="22"/>
          <w:lang w:val="sr-Latn-ME"/>
        </w:rPr>
        <w:t>ml</w:t>
      </w:r>
      <w:r w:rsidRPr="006B0D5D">
        <w:rPr>
          <w:color w:val="262626"/>
          <w:sz w:val="22"/>
          <w:szCs w:val="22"/>
          <w:lang w:val="sr-Latn-ME"/>
        </w:rPr>
        <w:t>/min/1,73m</w:t>
      </w:r>
      <w:r w:rsidRPr="006B0D5D">
        <w:rPr>
          <w:color w:val="262626"/>
          <w:sz w:val="22"/>
          <w:szCs w:val="22"/>
          <w:vertAlign w:val="superscript"/>
          <w:lang w:val="sr-Latn-ME"/>
        </w:rPr>
        <w:t>2</w:t>
      </w:r>
      <w:r w:rsidRPr="006B0D5D">
        <w:rPr>
          <w:color w:val="262626"/>
          <w:sz w:val="22"/>
          <w:szCs w:val="22"/>
          <w:lang w:val="sr-Latn-ME"/>
        </w:rPr>
        <w:t>) = ---------------------------------</w:t>
      </w:r>
    </w:p>
    <w:p w14:paraId="5FDDF3C4" w14:textId="7FAD66FF"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 xml:space="preserve">                                      Serumski kreatinin (mg/d</w:t>
      </w:r>
      <w:r w:rsidR="00F223FA" w:rsidRPr="006B0D5D">
        <w:rPr>
          <w:color w:val="262626"/>
          <w:sz w:val="22"/>
          <w:szCs w:val="22"/>
          <w:lang w:val="sr-Latn-ME"/>
        </w:rPr>
        <w:t>l</w:t>
      </w:r>
      <w:r w:rsidRPr="006B0D5D">
        <w:rPr>
          <w:color w:val="262626"/>
          <w:sz w:val="22"/>
          <w:szCs w:val="22"/>
          <w:lang w:val="sr-Latn-ME"/>
        </w:rPr>
        <w:t>)</w:t>
      </w:r>
    </w:p>
    <w:p w14:paraId="60DD9E3D" w14:textId="77777777" w:rsidR="009135B9" w:rsidRPr="006B0D5D" w:rsidRDefault="009135B9" w:rsidP="0062338F">
      <w:pPr>
        <w:tabs>
          <w:tab w:val="left" w:pos="1629"/>
        </w:tabs>
        <w:spacing w:line="276" w:lineRule="auto"/>
        <w:jc w:val="both"/>
        <w:rPr>
          <w:color w:val="262626"/>
          <w:sz w:val="22"/>
          <w:szCs w:val="22"/>
          <w:lang w:val="sr-Latn-ME"/>
        </w:rPr>
      </w:pPr>
    </w:p>
    <w:p w14:paraId="310C638D" w14:textId="77777777"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ks = 0,45 kod odojčadi rođenih u terminu, do 1 godine starosti;</w:t>
      </w:r>
    </w:p>
    <w:p w14:paraId="4353E673" w14:textId="3F164E7D"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 xml:space="preserve">ks = 0,55 kod djece </w:t>
      </w:r>
      <w:r w:rsidR="001A6D95" w:rsidRPr="006B0D5D">
        <w:rPr>
          <w:color w:val="262626"/>
          <w:sz w:val="22"/>
          <w:szCs w:val="22"/>
          <w:lang w:val="sr-Latn-ME"/>
        </w:rPr>
        <w:t>ml</w:t>
      </w:r>
      <w:r w:rsidRPr="006B0D5D">
        <w:rPr>
          <w:color w:val="262626"/>
          <w:sz w:val="22"/>
          <w:szCs w:val="22"/>
          <w:lang w:val="sr-Latn-ME"/>
        </w:rPr>
        <w:t>ađe od 13 godina starosti i adolescenata ženskog pola;</w:t>
      </w:r>
    </w:p>
    <w:p w14:paraId="04BC9589" w14:textId="77777777"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ks = 0,7 kod adolescenata muškog pola.</w:t>
      </w:r>
    </w:p>
    <w:p w14:paraId="51C14E62" w14:textId="77777777" w:rsidR="009135B9" w:rsidRPr="006B0D5D" w:rsidRDefault="009135B9" w:rsidP="0062338F">
      <w:pPr>
        <w:tabs>
          <w:tab w:val="left" w:pos="1629"/>
        </w:tabs>
        <w:spacing w:line="276" w:lineRule="auto"/>
        <w:jc w:val="both"/>
        <w:rPr>
          <w:color w:val="262626"/>
          <w:sz w:val="22"/>
          <w:szCs w:val="22"/>
          <w:lang w:val="sr-Latn-ME"/>
        </w:rPr>
      </w:pPr>
    </w:p>
    <w:p w14:paraId="707253DD" w14:textId="1972D29D"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lastRenderedPageBreak/>
        <w:t>Prilagođavanje doziranja kod odojčadi, djece i adolescenata sa oštećenom funkcijom bubrega i tjelesnom masom manjom od 50 kg:</w:t>
      </w:r>
    </w:p>
    <w:p w14:paraId="65068376" w14:textId="77777777" w:rsidR="00170475" w:rsidRPr="006B0D5D" w:rsidRDefault="00170475" w:rsidP="0062338F">
      <w:pPr>
        <w:tabs>
          <w:tab w:val="left" w:pos="1629"/>
        </w:tabs>
        <w:spacing w:line="276" w:lineRule="auto"/>
        <w:jc w:val="both"/>
        <w:rPr>
          <w:color w:val="262626"/>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122"/>
        <w:gridCol w:w="2406"/>
        <w:gridCol w:w="2843"/>
      </w:tblGrid>
      <w:tr w:rsidR="009135B9" w:rsidRPr="006B0D5D" w14:paraId="0489294A" w14:textId="77777777" w:rsidTr="00611EE0">
        <w:trPr>
          <w:trHeight w:val="194"/>
        </w:trPr>
        <w:tc>
          <w:tcPr>
            <w:tcW w:w="1758" w:type="dxa"/>
            <w:vMerge w:val="restart"/>
          </w:tcPr>
          <w:p w14:paraId="6D0845A3"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Grupa</w:t>
            </w:r>
          </w:p>
        </w:tc>
        <w:tc>
          <w:tcPr>
            <w:tcW w:w="2184" w:type="dxa"/>
            <w:vMerge w:val="restart"/>
          </w:tcPr>
          <w:p w14:paraId="71645DE5" w14:textId="3AD11DC7" w:rsidR="009135B9" w:rsidRPr="006B0D5D" w:rsidRDefault="009135B9" w:rsidP="00611EE0">
            <w:pPr>
              <w:tabs>
                <w:tab w:val="left" w:pos="1629"/>
              </w:tabs>
              <w:spacing w:line="276" w:lineRule="auto"/>
              <w:jc w:val="center"/>
              <w:rPr>
                <w:color w:val="262626"/>
                <w:sz w:val="22"/>
                <w:szCs w:val="22"/>
                <w:lang w:val="sr-Latn-ME"/>
              </w:rPr>
            </w:pPr>
            <w:r w:rsidRPr="006B0D5D">
              <w:rPr>
                <w:color w:val="262626"/>
                <w:sz w:val="22"/>
                <w:szCs w:val="22"/>
                <w:lang w:val="sr-Latn-ME"/>
              </w:rPr>
              <w:t>Klirens kreatinina (</w:t>
            </w:r>
            <w:r w:rsidR="001A6D95" w:rsidRPr="006B0D5D">
              <w:rPr>
                <w:color w:val="262626"/>
                <w:sz w:val="22"/>
                <w:szCs w:val="22"/>
                <w:lang w:val="sr-Latn-ME"/>
              </w:rPr>
              <w:t>ml</w:t>
            </w:r>
            <w:r w:rsidRPr="006B0D5D">
              <w:rPr>
                <w:color w:val="262626"/>
                <w:sz w:val="22"/>
                <w:szCs w:val="22"/>
                <w:lang w:val="sr-Latn-ME"/>
              </w:rPr>
              <w:t>/min/1,73m</w:t>
            </w:r>
            <w:r w:rsidRPr="006B0D5D">
              <w:rPr>
                <w:color w:val="262626"/>
                <w:sz w:val="22"/>
                <w:szCs w:val="22"/>
                <w:vertAlign w:val="superscript"/>
                <w:lang w:val="sr-Latn-ME"/>
              </w:rPr>
              <w:t>2</w:t>
            </w:r>
            <w:r w:rsidRPr="006B0D5D">
              <w:rPr>
                <w:color w:val="262626"/>
                <w:sz w:val="22"/>
                <w:szCs w:val="22"/>
                <w:lang w:val="sr-Latn-ME"/>
              </w:rPr>
              <w:t>)</w:t>
            </w:r>
          </w:p>
        </w:tc>
        <w:tc>
          <w:tcPr>
            <w:tcW w:w="5687" w:type="dxa"/>
            <w:gridSpan w:val="2"/>
          </w:tcPr>
          <w:p w14:paraId="327318BF" w14:textId="64CFB94E" w:rsidR="009135B9" w:rsidRPr="006B0D5D" w:rsidRDefault="009135B9" w:rsidP="00611EE0">
            <w:pPr>
              <w:tabs>
                <w:tab w:val="left" w:pos="1629"/>
              </w:tabs>
              <w:spacing w:line="276" w:lineRule="auto"/>
              <w:jc w:val="center"/>
              <w:rPr>
                <w:color w:val="262626"/>
                <w:sz w:val="22"/>
                <w:szCs w:val="22"/>
                <w:lang w:val="sr-Latn-ME"/>
              </w:rPr>
            </w:pPr>
            <w:r w:rsidRPr="006B0D5D">
              <w:rPr>
                <w:color w:val="262626"/>
                <w:sz w:val="22"/>
                <w:szCs w:val="22"/>
                <w:lang w:val="sr-Latn-ME"/>
              </w:rPr>
              <w:t>Doza i učestalost prim</w:t>
            </w:r>
            <w:r w:rsidR="00170475" w:rsidRPr="006B0D5D">
              <w:rPr>
                <w:color w:val="262626"/>
                <w:sz w:val="22"/>
                <w:szCs w:val="22"/>
                <w:lang w:val="sr-Latn-ME"/>
              </w:rPr>
              <w:t>j</w:t>
            </w:r>
            <w:r w:rsidRPr="006B0D5D">
              <w:rPr>
                <w:color w:val="262626"/>
                <w:sz w:val="22"/>
                <w:szCs w:val="22"/>
                <w:lang w:val="sr-Latn-ME"/>
              </w:rPr>
              <w:t xml:space="preserve">ene </w:t>
            </w:r>
            <w:r w:rsidRPr="006B0D5D">
              <w:rPr>
                <w:color w:val="262626"/>
                <w:sz w:val="22"/>
                <w:szCs w:val="22"/>
                <w:vertAlign w:val="superscript"/>
                <w:lang w:val="sr-Latn-ME"/>
              </w:rPr>
              <w:t>(1)</w:t>
            </w:r>
          </w:p>
        </w:tc>
      </w:tr>
      <w:tr w:rsidR="009135B9" w:rsidRPr="0062338F" w14:paraId="05996B9F" w14:textId="77777777" w:rsidTr="00611EE0">
        <w:trPr>
          <w:trHeight w:val="193"/>
        </w:trPr>
        <w:tc>
          <w:tcPr>
            <w:tcW w:w="1758" w:type="dxa"/>
            <w:vMerge/>
          </w:tcPr>
          <w:p w14:paraId="1D019D74" w14:textId="77777777" w:rsidR="009135B9" w:rsidRPr="006B0D5D" w:rsidRDefault="009135B9" w:rsidP="00611EE0">
            <w:pPr>
              <w:tabs>
                <w:tab w:val="left" w:pos="1629"/>
              </w:tabs>
              <w:spacing w:line="276" w:lineRule="auto"/>
              <w:rPr>
                <w:b/>
                <w:i/>
                <w:color w:val="262626"/>
                <w:sz w:val="22"/>
                <w:szCs w:val="22"/>
                <w:lang w:val="sr-Latn-ME"/>
              </w:rPr>
            </w:pPr>
          </w:p>
        </w:tc>
        <w:tc>
          <w:tcPr>
            <w:tcW w:w="2184" w:type="dxa"/>
            <w:vMerge/>
          </w:tcPr>
          <w:p w14:paraId="62022D00" w14:textId="77777777" w:rsidR="009135B9" w:rsidRPr="006B0D5D" w:rsidRDefault="009135B9" w:rsidP="00611EE0">
            <w:pPr>
              <w:tabs>
                <w:tab w:val="left" w:pos="1629"/>
              </w:tabs>
              <w:spacing w:line="276" w:lineRule="auto"/>
              <w:jc w:val="center"/>
              <w:rPr>
                <w:b/>
                <w:i/>
                <w:color w:val="262626"/>
                <w:sz w:val="22"/>
                <w:szCs w:val="22"/>
                <w:lang w:val="sr-Latn-ME"/>
              </w:rPr>
            </w:pPr>
          </w:p>
        </w:tc>
        <w:tc>
          <w:tcPr>
            <w:tcW w:w="2611" w:type="dxa"/>
          </w:tcPr>
          <w:p w14:paraId="08854C3E" w14:textId="6978FBD0"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Odojčad od 1 do manje od 6 m</w:t>
            </w:r>
            <w:r w:rsidR="00170475" w:rsidRPr="006B0D5D">
              <w:rPr>
                <w:color w:val="262626"/>
                <w:sz w:val="22"/>
                <w:szCs w:val="22"/>
                <w:lang w:val="sr-Latn-ME"/>
              </w:rPr>
              <w:t>j</w:t>
            </w:r>
            <w:r w:rsidRPr="006B0D5D">
              <w:rPr>
                <w:color w:val="262626"/>
                <w:sz w:val="22"/>
                <w:szCs w:val="22"/>
                <w:lang w:val="sr-Latn-ME"/>
              </w:rPr>
              <w:t>eseci</w:t>
            </w:r>
          </w:p>
        </w:tc>
        <w:tc>
          <w:tcPr>
            <w:tcW w:w="3076" w:type="dxa"/>
          </w:tcPr>
          <w:p w14:paraId="7CCAA7EF" w14:textId="306E7F0A"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Odojčad od 6 do 23 m</w:t>
            </w:r>
            <w:r w:rsidR="00170475" w:rsidRPr="006B0D5D">
              <w:rPr>
                <w:color w:val="262626"/>
                <w:sz w:val="22"/>
                <w:szCs w:val="22"/>
                <w:lang w:val="sr-Latn-ME"/>
              </w:rPr>
              <w:t>j</w:t>
            </w:r>
            <w:r w:rsidRPr="006B0D5D">
              <w:rPr>
                <w:color w:val="262626"/>
                <w:sz w:val="22"/>
                <w:szCs w:val="22"/>
                <w:lang w:val="sr-Latn-ME"/>
              </w:rPr>
              <w:t>eseca, d</w:t>
            </w:r>
            <w:r w:rsidR="00170475" w:rsidRPr="006B0D5D">
              <w:rPr>
                <w:color w:val="262626"/>
                <w:sz w:val="22"/>
                <w:szCs w:val="22"/>
                <w:lang w:val="sr-Latn-ME"/>
              </w:rPr>
              <w:t>j</w:t>
            </w:r>
            <w:r w:rsidRPr="006B0D5D">
              <w:rPr>
                <w:color w:val="262626"/>
                <w:sz w:val="22"/>
                <w:szCs w:val="22"/>
                <w:lang w:val="sr-Latn-ME"/>
              </w:rPr>
              <w:t>eca i adolescenti sa t</w:t>
            </w:r>
            <w:r w:rsidR="00170475" w:rsidRPr="006B0D5D">
              <w:rPr>
                <w:color w:val="262626"/>
                <w:sz w:val="22"/>
                <w:szCs w:val="22"/>
                <w:lang w:val="sr-Latn-ME"/>
              </w:rPr>
              <w:t>j</w:t>
            </w:r>
            <w:r w:rsidRPr="006B0D5D">
              <w:rPr>
                <w:color w:val="262626"/>
                <w:sz w:val="22"/>
                <w:szCs w:val="22"/>
                <w:lang w:val="sr-Latn-ME"/>
              </w:rPr>
              <w:t>elesnom masom manjom od 50 kg</w:t>
            </w:r>
          </w:p>
        </w:tc>
      </w:tr>
      <w:tr w:rsidR="009135B9" w:rsidRPr="0062338F" w14:paraId="4A85702E" w14:textId="77777777" w:rsidTr="00611EE0">
        <w:tc>
          <w:tcPr>
            <w:tcW w:w="1758" w:type="dxa"/>
          </w:tcPr>
          <w:p w14:paraId="69C26689" w14:textId="33EBA919"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 xml:space="preserve">normalna </w:t>
            </w:r>
            <w:r w:rsidR="00BB166B" w:rsidRPr="006B0D5D">
              <w:rPr>
                <w:color w:val="262626"/>
                <w:sz w:val="22"/>
                <w:szCs w:val="22"/>
                <w:lang w:val="sr-Latn-ME"/>
              </w:rPr>
              <w:t>bubrežna funkcija</w:t>
            </w:r>
          </w:p>
        </w:tc>
        <w:tc>
          <w:tcPr>
            <w:tcW w:w="2184" w:type="dxa"/>
          </w:tcPr>
          <w:p w14:paraId="61E48350" w14:textId="03703450" w:rsidR="009135B9" w:rsidRPr="006B0D5D" w:rsidRDefault="00EF1E9C" w:rsidP="00611EE0">
            <w:pPr>
              <w:tabs>
                <w:tab w:val="left" w:pos="1629"/>
              </w:tabs>
              <w:spacing w:line="276" w:lineRule="auto"/>
              <w:rPr>
                <w:color w:val="262626"/>
                <w:sz w:val="22"/>
                <w:szCs w:val="22"/>
                <w:lang w:val="sr-Latn-ME"/>
              </w:rPr>
            </w:pPr>
            <w:r w:rsidRPr="006B0D5D">
              <w:rPr>
                <w:color w:val="262626"/>
                <w:sz w:val="22"/>
                <w:szCs w:val="22"/>
                <w:lang w:val="sr-Latn-ME"/>
              </w:rPr>
              <w:t>≥</w:t>
            </w:r>
            <w:r w:rsidR="009135B9" w:rsidRPr="006B0D5D">
              <w:rPr>
                <w:color w:val="262626"/>
                <w:sz w:val="22"/>
                <w:szCs w:val="22"/>
                <w:lang w:val="sr-Latn-ME"/>
              </w:rPr>
              <w:t xml:space="preserve"> 80</w:t>
            </w:r>
          </w:p>
        </w:tc>
        <w:tc>
          <w:tcPr>
            <w:tcW w:w="2611" w:type="dxa"/>
          </w:tcPr>
          <w:p w14:paraId="168E8355" w14:textId="77777777" w:rsidR="009135B9" w:rsidRPr="006B0D5D" w:rsidRDefault="009135B9" w:rsidP="00611EE0">
            <w:pPr>
              <w:rPr>
                <w:sz w:val="22"/>
                <w:szCs w:val="22"/>
                <w:lang w:val="sr-Latn-ME"/>
              </w:rPr>
            </w:pPr>
            <w:r w:rsidRPr="006B0D5D">
              <w:rPr>
                <w:color w:val="262626"/>
                <w:sz w:val="22"/>
                <w:szCs w:val="22"/>
                <w:lang w:val="sr-Latn-ME"/>
              </w:rPr>
              <w:t xml:space="preserve">7 do 21 mg/kg </w:t>
            </w:r>
            <w:r w:rsidRPr="006B0D5D">
              <w:rPr>
                <w:sz w:val="22"/>
                <w:szCs w:val="22"/>
                <w:lang w:val="sr-Latn-ME"/>
              </w:rPr>
              <w:t xml:space="preserve">(0,07 do </w:t>
            </w:r>
          </w:p>
          <w:p w14:paraId="67CFAEF9" w14:textId="7219C4DD" w:rsidR="009135B9" w:rsidRPr="006B0D5D" w:rsidRDefault="009135B9" w:rsidP="0062338F">
            <w:pPr>
              <w:rPr>
                <w:color w:val="262626"/>
                <w:sz w:val="22"/>
                <w:szCs w:val="22"/>
                <w:lang w:val="sr-Latn-ME"/>
              </w:rPr>
            </w:pPr>
            <w:r w:rsidRPr="006B0D5D">
              <w:rPr>
                <w:sz w:val="22"/>
                <w:szCs w:val="22"/>
                <w:lang w:val="sr-Latn-ME"/>
              </w:rPr>
              <w:t xml:space="preserve">0,21 </w:t>
            </w:r>
            <w:r w:rsidR="001A6D95" w:rsidRPr="006B0D5D">
              <w:rPr>
                <w:sz w:val="22"/>
                <w:szCs w:val="22"/>
                <w:lang w:val="sr-Latn-ME"/>
              </w:rPr>
              <w:t>ml</w:t>
            </w:r>
            <w:r w:rsidRPr="006B0D5D">
              <w:rPr>
                <w:sz w:val="22"/>
                <w:szCs w:val="22"/>
                <w:lang w:val="sr-Latn-ME"/>
              </w:rPr>
              <w:t>/kg)</w:t>
            </w:r>
            <w:r w:rsidR="00170475" w:rsidRPr="006B0D5D">
              <w:rPr>
                <w:color w:val="262626"/>
                <w:sz w:val="22"/>
                <w:szCs w:val="22"/>
                <w:lang w:val="sr-Latn-ME"/>
              </w:rPr>
              <w:t xml:space="preserve"> </w:t>
            </w:r>
            <w:r w:rsidRPr="006B0D5D">
              <w:rPr>
                <w:color w:val="262626"/>
                <w:sz w:val="22"/>
                <w:szCs w:val="22"/>
                <w:lang w:val="sr-Latn-ME"/>
              </w:rPr>
              <w:t>dva puta dnevno</w:t>
            </w:r>
          </w:p>
        </w:tc>
        <w:tc>
          <w:tcPr>
            <w:tcW w:w="3076" w:type="dxa"/>
          </w:tcPr>
          <w:p w14:paraId="2578732E" w14:textId="77777777" w:rsidR="009135B9" w:rsidRPr="006B0D5D" w:rsidRDefault="009135B9" w:rsidP="00611EE0">
            <w:pPr>
              <w:rPr>
                <w:sz w:val="22"/>
                <w:szCs w:val="22"/>
                <w:lang w:val="sr-Latn-ME"/>
              </w:rPr>
            </w:pPr>
            <w:r w:rsidRPr="006B0D5D">
              <w:rPr>
                <w:color w:val="262626"/>
                <w:sz w:val="22"/>
                <w:szCs w:val="22"/>
                <w:lang w:val="sr-Latn-ME"/>
              </w:rPr>
              <w:t xml:space="preserve">10-30 mg/kg </w:t>
            </w:r>
            <w:r w:rsidRPr="006B0D5D">
              <w:rPr>
                <w:sz w:val="22"/>
                <w:szCs w:val="22"/>
                <w:lang w:val="sr-Latn-ME"/>
              </w:rPr>
              <w:t xml:space="preserve">(0,10 do </w:t>
            </w:r>
          </w:p>
          <w:p w14:paraId="027480FF" w14:textId="61A23ABC" w:rsidR="009135B9" w:rsidRPr="006B0D5D" w:rsidRDefault="009135B9" w:rsidP="0062338F">
            <w:pPr>
              <w:rPr>
                <w:color w:val="262626"/>
                <w:sz w:val="22"/>
                <w:szCs w:val="22"/>
                <w:lang w:val="sr-Latn-ME"/>
              </w:rPr>
            </w:pPr>
            <w:r w:rsidRPr="006B0D5D">
              <w:rPr>
                <w:sz w:val="22"/>
                <w:szCs w:val="22"/>
                <w:lang w:val="sr-Latn-ME"/>
              </w:rPr>
              <w:t xml:space="preserve">0,30 </w:t>
            </w:r>
            <w:r w:rsidR="001A6D95" w:rsidRPr="006B0D5D">
              <w:rPr>
                <w:sz w:val="22"/>
                <w:szCs w:val="22"/>
                <w:lang w:val="sr-Latn-ME"/>
              </w:rPr>
              <w:t>ml</w:t>
            </w:r>
            <w:r w:rsidRPr="006B0D5D">
              <w:rPr>
                <w:sz w:val="22"/>
                <w:szCs w:val="22"/>
                <w:lang w:val="sr-Latn-ME"/>
              </w:rPr>
              <w:t>/kg)</w:t>
            </w:r>
            <w:r w:rsidR="00170475" w:rsidRPr="006B0D5D">
              <w:rPr>
                <w:color w:val="262626"/>
                <w:sz w:val="22"/>
                <w:szCs w:val="22"/>
                <w:lang w:val="sr-Latn-ME"/>
              </w:rPr>
              <w:t xml:space="preserve"> </w:t>
            </w:r>
            <w:r w:rsidRPr="006B0D5D">
              <w:rPr>
                <w:color w:val="262626"/>
                <w:sz w:val="22"/>
                <w:szCs w:val="22"/>
                <w:lang w:val="sr-Latn-ME"/>
              </w:rPr>
              <w:t>dva puta dnevno</w:t>
            </w:r>
          </w:p>
        </w:tc>
      </w:tr>
      <w:tr w:rsidR="009135B9" w:rsidRPr="0062338F" w14:paraId="021C319E" w14:textId="77777777" w:rsidTr="00611EE0">
        <w:tc>
          <w:tcPr>
            <w:tcW w:w="1758" w:type="dxa"/>
          </w:tcPr>
          <w:p w14:paraId="7C2D81BB"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blaga</w:t>
            </w:r>
          </w:p>
        </w:tc>
        <w:tc>
          <w:tcPr>
            <w:tcW w:w="2184" w:type="dxa"/>
          </w:tcPr>
          <w:p w14:paraId="78D6DEC9"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50-79</w:t>
            </w:r>
          </w:p>
        </w:tc>
        <w:tc>
          <w:tcPr>
            <w:tcW w:w="2611" w:type="dxa"/>
          </w:tcPr>
          <w:p w14:paraId="662DCEF6" w14:textId="77777777" w:rsidR="009135B9" w:rsidRPr="006B0D5D" w:rsidRDefault="009135B9" w:rsidP="00611EE0">
            <w:pPr>
              <w:rPr>
                <w:sz w:val="22"/>
                <w:szCs w:val="22"/>
                <w:lang w:val="sr-Latn-ME"/>
              </w:rPr>
            </w:pPr>
            <w:r w:rsidRPr="006B0D5D">
              <w:rPr>
                <w:color w:val="262626"/>
                <w:sz w:val="22"/>
                <w:szCs w:val="22"/>
                <w:lang w:val="sr-Latn-ME"/>
              </w:rPr>
              <w:t xml:space="preserve">7 do 14 mg/kg  </w:t>
            </w:r>
            <w:r w:rsidRPr="006B0D5D">
              <w:rPr>
                <w:sz w:val="22"/>
                <w:szCs w:val="22"/>
                <w:lang w:val="sr-Latn-ME"/>
              </w:rPr>
              <w:t xml:space="preserve">(0,07 do </w:t>
            </w:r>
          </w:p>
          <w:p w14:paraId="1CAB2149" w14:textId="44453A6B" w:rsidR="009135B9" w:rsidRPr="006B0D5D" w:rsidRDefault="009135B9" w:rsidP="0062338F">
            <w:pPr>
              <w:rPr>
                <w:color w:val="262626"/>
                <w:sz w:val="22"/>
                <w:szCs w:val="22"/>
                <w:lang w:val="sr-Latn-ME"/>
              </w:rPr>
            </w:pPr>
            <w:r w:rsidRPr="006B0D5D">
              <w:rPr>
                <w:sz w:val="22"/>
                <w:szCs w:val="22"/>
                <w:lang w:val="sr-Latn-ME"/>
              </w:rPr>
              <w:t xml:space="preserve">0,14 </w:t>
            </w:r>
            <w:r w:rsidR="001A6D95" w:rsidRPr="006B0D5D">
              <w:rPr>
                <w:sz w:val="22"/>
                <w:szCs w:val="22"/>
                <w:lang w:val="sr-Latn-ME"/>
              </w:rPr>
              <w:t>ml</w:t>
            </w:r>
            <w:r w:rsidRPr="006B0D5D">
              <w:rPr>
                <w:sz w:val="22"/>
                <w:szCs w:val="22"/>
                <w:lang w:val="sr-Latn-ME"/>
              </w:rPr>
              <w:t>/kg)</w:t>
            </w:r>
            <w:r w:rsidR="00170475" w:rsidRPr="006B0D5D">
              <w:rPr>
                <w:color w:val="262626"/>
                <w:sz w:val="22"/>
                <w:szCs w:val="22"/>
                <w:lang w:val="sr-Latn-ME"/>
              </w:rPr>
              <w:t xml:space="preserve"> </w:t>
            </w:r>
            <w:r w:rsidRPr="006B0D5D">
              <w:rPr>
                <w:color w:val="262626"/>
                <w:sz w:val="22"/>
                <w:szCs w:val="22"/>
                <w:lang w:val="sr-Latn-ME"/>
              </w:rPr>
              <w:t>dva puta dnevno</w:t>
            </w:r>
          </w:p>
        </w:tc>
        <w:tc>
          <w:tcPr>
            <w:tcW w:w="3076" w:type="dxa"/>
          </w:tcPr>
          <w:p w14:paraId="6C28C1F6" w14:textId="77777777" w:rsidR="009135B9" w:rsidRPr="006B0D5D" w:rsidRDefault="009135B9" w:rsidP="00611EE0">
            <w:pPr>
              <w:rPr>
                <w:sz w:val="22"/>
                <w:szCs w:val="22"/>
                <w:lang w:val="sr-Latn-ME"/>
              </w:rPr>
            </w:pPr>
            <w:r w:rsidRPr="006B0D5D">
              <w:rPr>
                <w:color w:val="262626"/>
                <w:sz w:val="22"/>
                <w:szCs w:val="22"/>
                <w:lang w:val="sr-Latn-ME"/>
              </w:rPr>
              <w:t xml:space="preserve">10-20 mg/kg </w:t>
            </w:r>
            <w:r w:rsidRPr="006B0D5D">
              <w:rPr>
                <w:sz w:val="22"/>
                <w:szCs w:val="22"/>
                <w:lang w:val="sr-Latn-ME"/>
              </w:rPr>
              <w:t xml:space="preserve">(0,10 do </w:t>
            </w:r>
          </w:p>
          <w:p w14:paraId="62DE3821" w14:textId="2EDF038C" w:rsidR="009135B9" w:rsidRPr="006B0D5D" w:rsidRDefault="009135B9" w:rsidP="0062338F">
            <w:pPr>
              <w:rPr>
                <w:color w:val="262626"/>
                <w:sz w:val="22"/>
                <w:szCs w:val="22"/>
                <w:lang w:val="sr-Latn-ME"/>
              </w:rPr>
            </w:pPr>
            <w:r w:rsidRPr="006B0D5D">
              <w:rPr>
                <w:sz w:val="22"/>
                <w:szCs w:val="22"/>
                <w:lang w:val="sr-Latn-ME"/>
              </w:rPr>
              <w:t xml:space="preserve">0,20 </w:t>
            </w:r>
            <w:r w:rsidR="001A6D95" w:rsidRPr="006B0D5D">
              <w:rPr>
                <w:sz w:val="22"/>
                <w:szCs w:val="22"/>
                <w:lang w:val="sr-Latn-ME"/>
              </w:rPr>
              <w:t>ml</w:t>
            </w:r>
            <w:r w:rsidRPr="006B0D5D">
              <w:rPr>
                <w:sz w:val="22"/>
                <w:szCs w:val="22"/>
                <w:lang w:val="sr-Latn-ME"/>
              </w:rPr>
              <w:t>/kg)</w:t>
            </w:r>
            <w:r w:rsidR="00170475" w:rsidRPr="006B0D5D">
              <w:rPr>
                <w:color w:val="262626"/>
                <w:sz w:val="22"/>
                <w:szCs w:val="22"/>
                <w:lang w:val="sr-Latn-ME"/>
              </w:rPr>
              <w:t xml:space="preserve"> </w:t>
            </w:r>
            <w:r w:rsidRPr="006B0D5D">
              <w:rPr>
                <w:color w:val="262626"/>
                <w:sz w:val="22"/>
                <w:szCs w:val="22"/>
                <w:lang w:val="sr-Latn-ME"/>
              </w:rPr>
              <w:t>dva puta dnevno</w:t>
            </w:r>
          </w:p>
        </w:tc>
      </w:tr>
      <w:tr w:rsidR="009135B9" w:rsidRPr="0062338F" w14:paraId="681B1A3C" w14:textId="77777777" w:rsidTr="00611EE0">
        <w:tc>
          <w:tcPr>
            <w:tcW w:w="1758" w:type="dxa"/>
          </w:tcPr>
          <w:p w14:paraId="0EA835E5" w14:textId="129D4E91"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um</w:t>
            </w:r>
            <w:r w:rsidR="00BA4597" w:rsidRPr="006B0D5D">
              <w:rPr>
                <w:color w:val="262626"/>
                <w:sz w:val="22"/>
                <w:szCs w:val="22"/>
                <w:lang w:val="sr-Latn-ME"/>
              </w:rPr>
              <w:t>j</w:t>
            </w:r>
            <w:r w:rsidRPr="006B0D5D">
              <w:rPr>
                <w:color w:val="262626"/>
                <w:sz w:val="22"/>
                <w:szCs w:val="22"/>
                <w:lang w:val="sr-Latn-ME"/>
              </w:rPr>
              <w:t>erena</w:t>
            </w:r>
          </w:p>
        </w:tc>
        <w:tc>
          <w:tcPr>
            <w:tcW w:w="2184" w:type="dxa"/>
          </w:tcPr>
          <w:p w14:paraId="66284E36"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30-49</w:t>
            </w:r>
          </w:p>
        </w:tc>
        <w:tc>
          <w:tcPr>
            <w:tcW w:w="2611" w:type="dxa"/>
          </w:tcPr>
          <w:p w14:paraId="37451EF8" w14:textId="3C97E22F" w:rsidR="009135B9" w:rsidRPr="006B0D5D" w:rsidRDefault="009135B9" w:rsidP="00611EE0">
            <w:pPr>
              <w:rPr>
                <w:sz w:val="22"/>
                <w:szCs w:val="22"/>
                <w:lang w:val="sr-Latn-ME"/>
              </w:rPr>
            </w:pPr>
            <w:r w:rsidRPr="006B0D5D">
              <w:rPr>
                <w:color w:val="262626"/>
                <w:sz w:val="22"/>
                <w:szCs w:val="22"/>
                <w:lang w:val="sr-Latn-ME"/>
              </w:rPr>
              <w:t xml:space="preserve">3,5 do 10,5 mg/kg  </w:t>
            </w:r>
            <w:r w:rsidRPr="006B0D5D">
              <w:rPr>
                <w:sz w:val="22"/>
                <w:szCs w:val="22"/>
                <w:lang w:val="sr-Latn-ME"/>
              </w:rPr>
              <w:t xml:space="preserve">(0,035 do 0,105 </w:t>
            </w:r>
            <w:r w:rsidR="001A6D95" w:rsidRPr="006B0D5D">
              <w:rPr>
                <w:sz w:val="22"/>
                <w:szCs w:val="22"/>
                <w:lang w:val="sr-Latn-ME"/>
              </w:rPr>
              <w:t>ml</w:t>
            </w:r>
            <w:r w:rsidRPr="006B0D5D">
              <w:rPr>
                <w:sz w:val="22"/>
                <w:szCs w:val="22"/>
                <w:lang w:val="sr-Latn-ME"/>
              </w:rPr>
              <w:t>/kg)</w:t>
            </w:r>
          </w:p>
          <w:p w14:paraId="71C1E37C"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dva puta dnevno</w:t>
            </w:r>
          </w:p>
        </w:tc>
        <w:tc>
          <w:tcPr>
            <w:tcW w:w="3076" w:type="dxa"/>
          </w:tcPr>
          <w:p w14:paraId="3641129E" w14:textId="77777777" w:rsidR="009135B9" w:rsidRPr="006B0D5D" w:rsidRDefault="009135B9" w:rsidP="00611EE0">
            <w:pPr>
              <w:rPr>
                <w:sz w:val="22"/>
                <w:szCs w:val="22"/>
                <w:lang w:val="sr-Latn-ME"/>
              </w:rPr>
            </w:pPr>
            <w:r w:rsidRPr="006B0D5D">
              <w:rPr>
                <w:color w:val="262626"/>
                <w:sz w:val="22"/>
                <w:szCs w:val="22"/>
                <w:lang w:val="sr-Latn-ME"/>
              </w:rPr>
              <w:t xml:space="preserve">5-15 mg/kg </w:t>
            </w:r>
            <w:r w:rsidRPr="006B0D5D">
              <w:rPr>
                <w:sz w:val="22"/>
                <w:szCs w:val="22"/>
                <w:lang w:val="sr-Latn-ME"/>
              </w:rPr>
              <w:t xml:space="preserve">(0,05 do </w:t>
            </w:r>
          </w:p>
          <w:p w14:paraId="761393D4" w14:textId="29CCF420" w:rsidR="009135B9" w:rsidRPr="006B0D5D" w:rsidRDefault="009135B9" w:rsidP="0062338F">
            <w:pPr>
              <w:rPr>
                <w:color w:val="262626"/>
                <w:sz w:val="22"/>
                <w:szCs w:val="22"/>
                <w:lang w:val="sr-Latn-ME"/>
              </w:rPr>
            </w:pPr>
            <w:r w:rsidRPr="006B0D5D">
              <w:rPr>
                <w:sz w:val="22"/>
                <w:szCs w:val="22"/>
                <w:lang w:val="sr-Latn-ME"/>
              </w:rPr>
              <w:t xml:space="preserve">0,15 </w:t>
            </w:r>
            <w:r w:rsidR="001A6D95" w:rsidRPr="006B0D5D">
              <w:rPr>
                <w:sz w:val="22"/>
                <w:szCs w:val="22"/>
                <w:lang w:val="sr-Latn-ME"/>
              </w:rPr>
              <w:t>ml</w:t>
            </w:r>
            <w:r w:rsidRPr="006B0D5D">
              <w:rPr>
                <w:sz w:val="22"/>
                <w:szCs w:val="22"/>
                <w:lang w:val="sr-Latn-ME"/>
              </w:rPr>
              <w:t>/kg)</w:t>
            </w:r>
            <w:r w:rsidR="00170475" w:rsidRPr="006B0D5D">
              <w:rPr>
                <w:color w:val="262626"/>
                <w:sz w:val="22"/>
                <w:szCs w:val="22"/>
                <w:lang w:val="sr-Latn-ME"/>
              </w:rPr>
              <w:t xml:space="preserve"> </w:t>
            </w:r>
            <w:r w:rsidRPr="006B0D5D">
              <w:rPr>
                <w:color w:val="262626"/>
                <w:sz w:val="22"/>
                <w:szCs w:val="22"/>
                <w:lang w:val="sr-Latn-ME"/>
              </w:rPr>
              <w:t>dva puta dnevno</w:t>
            </w:r>
          </w:p>
        </w:tc>
      </w:tr>
      <w:tr w:rsidR="009135B9" w:rsidRPr="0062338F" w14:paraId="0150580B" w14:textId="77777777" w:rsidTr="00611EE0">
        <w:tc>
          <w:tcPr>
            <w:tcW w:w="1758" w:type="dxa"/>
          </w:tcPr>
          <w:p w14:paraId="72CA5120"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teška</w:t>
            </w:r>
          </w:p>
        </w:tc>
        <w:tc>
          <w:tcPr>
            <w:tcW w:w="2184" w:type="dxa"/>
          </w:tcPr>
          <w:p w14:paraId="569736F4"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&lt; 30</w:t>
            </w:r>
          </w:p>
        </w:tc>
        <w:tc>
          <w:tcPr>
            <w:tcW w:w="2611" w:type="dxa"/>
          </w:tcPr>
          <w:p w14:paraId="7C5BF674" w14:textId="0645E8FA" w:rsidR="009135B9" w:rsidRPr="006B0D5D" w:rsidRDefault="009135B9" w:rsidP="0062338F">
            <w:pPr>
              <w:rPr>
                <w:color w:val="262626"/>
                <w:sz w:val="22"/>
                <w:szCs w:val="22"/>
                <w:lang w:val="sr-Latn-ME"/>
              </w:rPr>
            </w:pPr>
            <w:r w:rsidRPr="006B0D5D">
              <w:rPr>
                <w:color w:val="262626"/>
                <w:sz w:val="22"/>
                <w:szCs w:val="22"/>
                <w:lang w:val="sr-Latn-ME"/>
              </w:rPr>
              <w:t xml:space="preserve">3,5 do 7 mg/kg </w:t>
            </w:r>
            <w:r w:rsidRPr="006B0D5D">
              <w:rPr>
                <w:sz w:val="22"/>
                <w:szCs w:val="22"/>
                <w:lang w:val="sr-Latn-ME"/>
              </w:rPr>
              <w:t xml:space="preserve">(0,035 do 0,07 </w:t>
            </w:r>
            <w:r w:rsidR="001A6D95" w:rsidRPr="006B0D5D">
              <w:rPr>
                <w:sz w:val="22"/>
                <w:szCs w:val="22"/>
                <w:lang w:val="sr-Latn-ME"/>
              </w:rPr>
              <w:t>ml</w:t>
            </w:r>
            <w:r w:rsidRPr="006B0D5D">
              <w:rPr>
                <w:sz w:val="22"/>
                <w:szCs w:val="22"/>
                <w:lang w:val="sr-Latn-ME"/>
              </w:rPr>
              <w:t>/kg)</w:t>
            </w:r>
            <w:r w:rsidR="00170475" w:rsidRPr="006B0D5D">
              <w:rPr>
                <w:color w:val="262626"/>
                <w:sz w:val="22"/>
                <w:szCs w:val="22"/>
                <w:lang w:val="sr-Latn-ME"/>
              </w:rPr>
              <w:t xml:space="preserve"> </w:t>
            </w:r>
            <w:r w:rsidRPr="006B0D5D">
              <w:rPr>
                <w:color w:val="262626"/>
                <w:sz w:val="22"/>
                <w:szCs w:val="22"/>
                <w:lang w:val="sr-Latn-ME"/>
              </w:rPr>
              <w:t>dva puta dnevno</w:t>
            </w:r>
          </w:p>
        </w:tc>
        <w:tc>
          <w:tcPr>
            <w:tcW w:w="3076" w:type="dxa"/>
          </w:tcPr>
          <w:p w14:paraId="6F0AAEF5" w14:textId="77777777" w:rsidR="009135B9" w:rsidRPr="006B0D5D" w:rsidRDefault="009135B9" w:rsidP="00611EE0">
            <w:pPr>
              <w:rPr>
                <w:sz w:val="22"/>
                <w:szCs w:val="22"/>
                <w:lang w:val="sr-Latn-ME"/>
              </w:rPr>
            </w:pPr>
            <w:r w:rsidRPr="006B0D5D">
              <w:rPr>
                <w:color w:val="262626"/>
                <w:sz w:val="22"/>
                <w:szCs w:val="22"/>
                <w:lang w:val="sr-Latn-ME"/>
              </w:rPr>
              <w:t xml:space="preserve">5-10 mg/kg </w:t>
            </w:r>
            <w:r w:rsidRPr="006B0D5D">
              <w:rPr>
                <w:sz w:val="22"/>
                <w:szCs w:val="22"/>
                <w:lang w:val="sr-Latn-ME"/>
              </w:rPr>
              <w:t xml:space="preserve">(0,05 do </w:t>
            </w:r>
          </w:p>
          <w:p w14:paraId="3F217348" w14:textId="43076C9A" w:rsidR="009135B9" w:rsidRPr="006B0D5D" w:rsidRDefault="009135B9" w:rsidP="0062338F">
            <w:pPr>
              <w:rPr>
                <w:color w:val="262626"/>
                <w:sz w:val="22"/>
                <w:szCs w:val="22"/>
                <w:lang w:val="sr-Latn-ME"/>
              </w:rPr>
            </w:pPr>
            <w:r w:rsidRPr="006B0D5D">
              <w:rPr>
                <w:sz w:val="22"/>
                <w:szCs w:val="22"/>
                <w:lang w:val="sr-Latn-ME"/>
              </w:rPr>
              <w:t xml:space="preserve">0,10 </w:t>
            </w:r>
            <w:r w:rsidR="001A6D95" w:rsidRPr="006B0D5D">
              <w:rPr>
                <w:sz w:val="22"/>
                <w:szCs w:val="22"/>
                <w:lang w:val="sr-Latn-ME"/>
              </w:rPr>
              <w:t>ml</w:t>
            </w:r>
            <w:r w:rsidRPr="006B0D5D">
              <w:rPr>
                <w:sz w:val="22"/>
                <w:szCs w:val="22"/>
                <w:lang w:val="sr-Latn-ME"/>
              </w:rPr>
              <w:t>/kg)</w:t>
            </w:r>
            <w:r w:rsidR="00170475" w:rsidRPr="006B0D5D">
              <w:rPr>
                <w:color w:val="262626"/>
                <w:sz w:val="22"/>
                <w:szCs w:val="22"/>
                <w:lang w:val="sr-Latn-ME"/>
              </w:rPr>
              <w:t xml:space="preserve"> </w:t>
            </w:r>
            <w:r w:rsidRPr="006B0D5D">
              <w:rPr>
                <w:color w:val="262626"/>
                <w:sz w:val="22"/>
                <w:szCs w:val="22"/>
                <w:lang w:val="sr-Latn-ME"/>
              </w:rPr>
              <w:t>dva puta dnevno</w:t>
            </w:r>
          </w:p>
        </w:tc>
      </w:tr>
      <w:tr w:rsidR="009135B9" w:rsidRPr="006B0D5D" w14:paraId="73915834" w14:textId="77777777" w:rsidTr="00611EE0">
        <w:tc>
          <w:tcPr>
            <w:tcW w:w="1758" w:type="dxa"/>
          </w:tcPr>
          <w:p w14:paraId="024E4B08"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Pacijenti sa bolešću bubrega u terminalnoj fazi koji su na dijalizi</w:t>
            </w:r>
          </w:p>
        </w:tc>
        <w:tc>
          <w:tcPr>
            <w:tcW w:w="2184" w:type="dxa"/>
          </w:tcPr>
          <w:p w14:paraId="10A12BC1"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w:t>
            </w:r>
          </w:p>
        </w:tc>
        <w:tc>
          <w:tcPr>
            <w:tcW w:w="2611" w:type="dxa"/>
          </w:tcPr>
          <w:p w14:paraId="121852C8" w14:textId="77777777" w:rsidR="009135B9" w:rsidRPr="006B0D5D" w:rsidRDefault="009135B9" w:rsidP="00611EE0">
            <w:pPr>
              <w:rPr>
                <w:sz w:val="22"/>
                <w:szCs w:val="22"/>
                <w:lang w:val="sr-Latn-ME"/>
              </w:rPr>
            </w:pPr>
            <w:r w:rsidRPr="006B0D5D">
              <w:rPr>
                <w:color w:val="262626"/>
                <w:sz w:val="22"/>
                <w:szCs w:val="22"/>
                <w:lang w:val="sr-Latn-ME"/>
              </w:rPr>
              <w:t xml:space="preserve">7 do 14 mg/kg </w:t>
            </w:r>
            <w:r w:rsidRPr="006B0D5D">
              <w:rPr>
                <w:sz w:val="22"/>
                <w:szCs w:val="22"/>
                <w:lang w:val="sr-Latn-ME"/>
              </w:rPr>
              <w:t xml:space="preserve">(0,07 do </w:t>
            </w:r>
          </w:p>
          <w:p w14:paraId="2A6A2DAC" w14:textId="7BDBF6DA" w:rsidR="009135B9" w:rsidRPr="006B0D5D" w:rsidRDefault="009135B9" w:rsidP="0062338F">
            <w:pPr>
              <w:rPr>
                <w:color w:val="262626"/>
                <w:sz w:val="22"/>
                <w:szCs w:val="22"/>
                <w:lang w:val="sr-Latn-ME"/>
              </w:rPr>
            </w:pPr>
            <w:r w:rsidRPr="006B0D5D">
              <w:rPr>
                <w:sz w:val="22"/>
                <w:szCs w:val="22"/>
                <w:lang w:val="sr-Latn-ME"/>
              </w:rPr>
              <w:t xml:space="preserve">0,14 </w:t>
            </w:r>
            <w:r w:rsidR="001A6D95" w:rsidRPr="006B0D5D">
              <w:rPr>
                <w:sz w:val="22"/>
                <w:szCs w:val="22"/>
                <w:lang w:val="sr-Latn-ME"/>
              </w:rPr>
              <w:t>ml</w:t>
            </w:r>
            <w:r w:rsidRPr="006B0D5D">
              <w:rPr>
                <w:sz w:val="22"/>
                <w:szCs w:val="22"/>
                <w:lang w:val="sr-Latn-ME"/>
              </w:rPr>
              <w:t>/kg)</w:t>
            </w:r>
            <w:r w:rsidR="00170475" w:rsidRPr="006B0D5D">
              <w:rPr>
                <w:color w:val="262626"/>
                <w:sz w:val="22"/>
                <w:szCs w:val="22"/>
                <w:lang w:val="sr-Latn-ME"/>
              </w:rPr>
              <w:t xml:space="preserve"> </w:t>
            </w:r>
            <w:r w:rsidRPr="006B0D5D">
              <w:rPr>
                <w:color w:val="262626"/>
                <w:sz w:val="22"/>
                <w:szCs w:val="22"/>
                <w:lang w:val="sr-Latn-ME"/>
              </w:rPr>
              <w:t xml:space="preserve">jednom dnevno </w:t>
            </w:r>
            <w:r w:rsidRPr="006B0D5D">
              <w:rPr>
                <w:color w:val="262626"/>
                <w:sz w:val="22"/>
                <w:szCs w:val="22"/>
                <w:vertAlign w:val="superscript"/>
                <w:lang w:val="sr-Latn-ME"/>
              </w:rPr>
              <w:t>(2) (4)</w:t>
            </w:r>
          </w:p>
        </w:tc>
        <w:tc>
          <w:tcPr>
            <w:tcW w:w="3076" w:type="dxa"/>
          </w:tcPr>
          <w:p w14:paraId="4666DEB9" w14:textId="77777777" w:rsidR="009135B9" w:rsidRPr="006B0D5D" w:rsidRDefault="009135B9" w:rsidP="00611EE0">
            <w:pPr>
              <w:rPr>
                <w:sz w:val="22"/>
                <w:szCs w:val="22"/>
                <w:lang w:val="sr-Latn-ME"/>
              </w:rPr>
            </w:pPr>
            <w:r w:rsidRPr="006B0D5D">
              <w:rPr>
                <w:color w:val="262626"/>
                <w:sz w:val="22"/>
                <w:szCs w:val="22"/>
                <w:lang w:val="sr-Latn-ME"/>
              </w:rPr>
              <w:t xml:space="preserve">10-20 mg/kg </w:t>
            </w:r>
            <w:r w:rsidRPr="006B0D5D">
              <w:rPr>
                <w:sz w:val="22"/>
                <w:szCs w:val="22"/>
                <w:lang w:val="sr-Latn-ME"/>
              </w:rPr>
              <w:t xml:space="preserve">(0,10 do </w:t>
            </w:r>
          </w:p>
          <w:p w14:paraId="5B08BEDB" w14:textId="409A07AD" w:rsidR="009135B9" w:rsidRPr="006B0D5D" w:rsidRDefault="009135B9" w:rsidP="0062338F">
            <w:pPr>
              <w:rPr>
                <w:color w:val="262626"/>
                <w:sz w:val="22"/>
                <w:szCs w:val="22"/>
                <w:lang w:val="sr-Latn-ME"/>
              </w:rPr>
            </w:pPr>
            <w:r w:rsidRPr="006B0D5D">
              <w:rPr>
                <w:sz w:val="22"/>
                <w:szCs w:val="22"/>
                <w:lang w:val="sr-Latn-ME"/>
              </w:rPr>
              <w:t xml:space="preserve">0,20 </w:t>
            </w:r>
            <w:r w:rsidR="001A6D95" w:rsidRPr="006B0D5D">
              <w:rPr>
                <w:sz w:val="22"/>
                <w:szCs w:val="22"/>
                <w:lang w:val="sr-Latn-ME"/>
              </w:rPr>
              <w:t>ml</w:t>
            </w:r>
            <w:r w:rsidRPr="006B0D5D">
              <w:rPr>
                <w:sz w:val="22"/>
                <w:szCs w:val="22"/>
                <w:lang w:val="sr-Latn-ME"/>
              </w:rPr>
              <w:t>/kg)</w:t>
            </w:r>
            <w:r w:rsidRPr="006B0D5D">
              <w:rPr>
                <w:color w:val="262626"/>
                <w:sz w:val="22"/>
                <w:szCs w:val="22"/>
                <w:lang w:val="sr-Latn-ME"/>
              </w:rPr>
              <w:t xml:space="preserve"> jednom dnevno </w:t>
            </w:r>
            <w:r w:rsidRPr="006B0D5D">
              <w:rPr>
                <w:color w:val="262626"/>
                <w:sz w:val="22"/>
                <w:szCs w:val="22"/>
                <w:vertAlign w:val="superscript"/>
                <w:lang w:val="sr-Latn-ME"/>
              </w:rPr>
              <w:t>(3) (5)</w:t>
            </w:r>
          </w:p>
          <w:p w14:paraId="798EBA63" w14:textId="77777777" w:rsidR="009135B9" w:rsidRPr="006B0D5D" w:rsidRDefault="009135B9" w:rsidP="00611EE0">
            <w:pPr>
              <w:tabs>
                <w:tab w:val="left" w:pos="1629"/>
              </w:tabs>
              <w:spacing w:line="276" w:lineRule="auto"/>
              <w:rPr>
                <w:color w:val="262626"/>
                <w:sz w:val="22"/>
                <w:szCs w:val="22"/>
                <w:lang w:val="sr-Latn-ME"/>
              </w:rPr>
            </w:pPr>
            <w:r w:rsidRPr="006B0D5D">
              <w:rPr>
                <w:color w:val="262626"/>
                <w:sz w:val="22"/>
                <w:szCs w:val="22"/>
                <w:lang w:val="sr-Latn-ME"/>
              </w:rPr>
              <w:t xml:space="preserve">                                           </w:t>
            </w:r>
          </w:p>
        </w:tc>
      </w:tr>
    </w:tbl>
    <w:p w14:paraId="29F1C6FE" w14:textId="607CB879" w:rsidR="009135B9" w:rsidRPr="006B0D5D" w:rsidRDefault="009135B9" w:rsidP="0062338F">
      <w:pPr>
        <w:jc w:val="both"/>
        <w:rPr>
          <w:color w:val="262626"/>
          <w:sz w:val="22"/>
          <w:szCs w:val="22"/>
          <w:lang w:val="sr-Latn-ME"/>
        </w:rPr>
      </w:pPr>
      <w:r w:rsidRPr="006B0D5D">
        <w:rPr>
          <w:color w:val="262626"/>
          <w:sz w:val="22"/>
          <w:szCs w:val="22"/>
          <w:vertAlign w:val="superscript"/>
          <w:lang w:val="sr-Latn-ME"/>
        </w:rPr>
        <w:t>(1)</w:t>
      </w:r>
      <w:r w:rsidRPr="006B0D5D">
        <w:rPr>
          <w:sz w:val="22"/>
          <w:szCs w:val="22"/>
          <w:lang w:val="sr-Latn-ME"/>
        </w:rPr>
        <w:t xml:space="preserve"> </w:t>
      </w:r>
      <w:r w:rsidRPr="006B0D5D">
        <w:rPr>
          <w:color w:val="262626"/>
          <w:sz w:val="22"/>
          <w:szCs w:val="22"/>
          <w:lang w:val="sr-Latn-ME"/>
        </w:rPr>
        <w:t>Za doze manje od</w:t>
      </w:r>
      <w:r w:rsidR="004D1C79" w:rsidRPr="006B0D5D">
        <w:rPr>
          <w:color w:val="262626"/>
          <w:sz w:val="22"/>
          <w:szCs w:val="22"/>
          <w:lang w:val="sr-Latn-ME"/>
        </w:rPr>
        <w:t xml:space="preserve"> 125</w:t>
      </w:r>
      <w:r w:rsidRPr="006B0D5D">
        <w:rPr>
          <w:color w:val="262626"/>
          <w:sz w:val="22"/>
          <w:szCs w:val="22"/>
          <w:lang w:val="sr-Latn-ME"/>
        </w:rPr>
        <w:t xml:space="preserve"> mg, za doze koje ni</w:t>
      </w:r>
      <w:r w:rsidR="00170475" w:rsidRPr="006B0D5D">
        <w:rPr>
          <w:color w:val="262626"/>
          <w:sz w:val="22"/>
          <w:szCs w:val="22"/>
          <w:lang w:val="sr-Latn-ME"/>
        </w:rPr>
        <w:t>je</w:t>
      </w:r>
      <w:r w:rsidRPr="006B0D5D">
        <w:rPr>
          <w:color w:val="262626"/>
          <w:sz w:val="22"/>
          <w:szCs w:val="22"/>
          <w:lang w:val="sr-Latn-ME"/>
        </w:rPr>
        <w:t>su višestruko veće od</w:t>
      </w:r>
      <w:r w:rsidR="004D1C79" w:rsidRPr="006B0D5D">
        <w:rPr>
          <w:color w:val="262626"/>
          <w:sz w:val="22"/>
          <w:szCs w:val="22"/>
          <w:lang w:val="sr-Latn-ME"/>
        </w:rPr>
        <w:t xml:space="preserve"> 125</w:t>
      </w:r>
      <w:r w:rsidRPr="006B0D5D">
        <w:rPr>
          <w:color w:val="262626"/>
          <w:sz w:val="22"/>
          <w:szCs w:val="22"/>
          <w:lang w:val="sr-Latn-ME"/>
        </w:rPr>
        <w:t xml:space="preserve"> mg kada se preporučeno doziranje ne može postići uzimanjem većeg broja tableta i kod pacijenata koji ne mogu gutati tablete, treba koristiti levetiracetam oralni rastvor.</w:t>
      </w:r>
    </w:p>
    <w:p w14:paraId="3B6BBABE" w14:textId="16EC2020"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vertAlign w:val="superscript"/>
          <w:lang w:val="sr-Latn-ME"/>
        </w:rPr>
        <w:t xml:space="preserve">(2) </w:t>
      </w:r>
      <w:r w:rsidRPr="006B0D5D">
        <w:rPr>
          <w:color w:val="262626"/>
          <w:sz w:val="22"/>
          <w:szCs w:val="22"/>
          <w:lang w:val="sr-Latn-ME"/>
        </w:rPr>
        <w:t xml:space="preserve">Prvog dana terapije levetiracetamom preporučuje se udarna doza od 10,5 mg/kg (0,105 </w:t>
      </w:r>
      <w:r w:rsidR="001A6D95" w:rsidRPr="006B0D5D">
        <w:rPr>
          <w:color w:val="262626"/>
          <w:sz w:val="22"/>
          <w:szCs w:val="22"/>
          <w:lang w:val="sr-Latn-ME"/>
        </w:rPr>
        <w:t>ml</w:t>
      </w:r>
      <w:r w:rsidRPr="006B0D5D">
        <w:rPr>
          <w:color w:val="262626"/>
          <w:sz w:val="22"/>
          <w:szCs w:val="22"/>
          <w:lang w:val="sr-Latn-ME"/>
        </w:rPr>
        <w:t>/kg).</w:t>
      </w:r>
    </w:p>
    <w:p w14:paraId="2EE7D4E7" w14:textId="7B991821"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vertAlign w:val="superscript"/>
          <w:lang w:val="sr-Latn-ME"/>
        </w:rPr>
        <w:t xml:space="preserve">(3) </w:t>
      </w:r>
      <w:r w:rsidRPr="006B0D5D">
        <w:rPr>
          <w:color w:val="262626"/>
          <w:sz w:val="22"/>
          <w:szCs w:val="22"/>
          <w:lang w:val="sr-Latn-ME"/>
        </w:rPr>
        <w:t xml:space="preserve">Prvog dana terapije levetiracetamom preporučuje se udarna doza od 15 mg/kg (0,15 </w:t>
      </w:r>
      <w:r w:rsidR="001A6D95" w:rsidRPr="006B0D5D">
        <w:rPr>
          <w:color w:val="262626"/>
          <w:sz w:val="22"/>
          <w:szCs w:val="22"/>
          <w:lang w:val="sr-Latn-ME"/>
        </w:rPr>
        <w:t>ml</w:t>
      </w:r>
      <w:r w:rsidRPr="006B0D5D">
        <w:rPr>
          <w:color w:val="262626"/>
          <w:sz w:val="22"/>
          <w:szCs w:val="22"/>
          <w:lang w:val="sr-Latn-ME"/>
        </w:rPr>
        <w:t>/kg).</w:t>
      </w:r>
    </w:p>
    <w:p w14:paraId="0EDF7F82" w14:textId="30C6D9FB"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vertAlign w:val="superscript"/>
          <w:lang w:val="sr-Latn-ME"/>
        </w:rPr>
        <w:t xml:space="preserve">(4) </w:t>
      </w:r>
      <w:r w:rsidRPr="006B0D5D">
        <w:rPr>
          <w:color w:val="262626"/>
          <w:sz w:val="22"/>
          <w:szCs w:val="22"/>
          <w:lang w:val="sr-Latn-ME"/>
        </w:rPr>
        <w:t xml:space="preserve">Nakon dijalize preporučuje se dodatna doza od 3,5 do 7 mg/kg (0,035 do 0,07 </w:t>
      </w:r>
      <w:r w:rsidR="001A6D95" w:rsidRPr="006B0D5D">
        <w:rPr>
          <w:color w:val="262626"/>
          <w:sz w:val="22"/>
          <w:szCs w:val="22"/>
          <w:lang w:val="sr-Latn-ME"/>
        </w:rPr>
        <w:t>ml</w:t>
      </w:r>
      <w:r w:rsidRPr="006B0D5D">
        <w:rPr>
          <w:color w:val="262626"/>
          <w:sz w:val="22"/>
          <w:szCs w:val="22"/>
          <w:lang w:val="sr-Latn-ME"/>
        </w:rPr>
        <w:t>/kg).</w:t>
      </w:r>
    </w:p>
    <w:p w14:paraId="2F2B4CAF" w14:textId="57A53ACA" w:rsidR="009135B9" w:rsidRPr="006B0D5D" w:rsidDel="00F26B82" w:rsidRDefault="009135B9" w:rsidP="0062338F">
      <w:pPr>
        <w:tabs>
          <w:tab w:val="left" w:pos="1629"/>
        </w:tabs>
        <w:spacing w:line="276" w:lineRule="auto"/>
        <w:jc w:val="both"/>
        <w:rPr>
          <w:color w:val="262626"/>
          <w:sz w:val="22"/>
          <w:szCs w:val="22"/>
          <w:lang w:val="sr-Latn-ME"/>
        </w:rPr>
      </w:pPr>
      <w:r w:rsidRPr="006B0D5D">
        <w:rPr>
          <w:color w:val="262626"/>
          <w:sz w:val="22"/>
          <w:szCs w:val="22"/>
          <w:vertAlign w:val="superscript"/>
          <w:lang w:val="sr-Latn-ME"/>
        </w:rPr>
        <w:t xml:space="preserve">(5) </w:t>
      </w:r>
      <w:r w:rsidRPr="006B0D5D">
        <w:rPr>
          <w:color w:val="262626"/>
          <w:sz w:val="22"/>
          <w:szCs w:val="22"/>
          <w:lang w:val="sr-Latn-ME"/>
        </w:rPr>
        <w:t xml:space="preserve">Nakon dijalize preporučuje se dodatna doza od 5 do 10 mg/kg (0,05 do 0,10 </w:t>
      </w:r>
      <w:r w:rsidR="001A6D95" w:rsidRPr="006B0D5D">
        <w:rPr>
          <w:color w:val="262626"/>
          <w:sz w:val="22"/>
          <w:szCs w:val="22"/>
          <w:lang w:val="sr-Latn-ME"/>
        </w:rPr>
        <w:t>ml</w:t>
      </w:r>
      <w:r w:rsidRPr="006B0D5D">
        <w:rPr>
          <w:color w:val="262626"/>
          <w:sz w:val="22"/>
          <w:szCs w:val="22"/>
          <w:lang w:val="sr-Latn-ME"/>
        </w:rPr>
        <w:t>/kg).</w:t>
      </w:r>
    </w:p>
    <w:p w14:paraId="2B29A0BB" w14:textId="77777777" w:rsidR="009135B9" w:rsidRPr="006B0D5D" w:rsidRDefault="009135B9" w:rsidP="0062338F">
      <w:pPr>
        <w:tabs>
          <w:tab w:val="left" w:pos="1629"/>
        </w:tabs>
        <w:spacing w:line="276" w:lineRule="auto"/>
        <w:jc w:val="both"/>
        <w:rPr>
          <w:color w:val="262626"/>
          <w:sz w:val="22"/>
          <w:szCs w:val="22"/>
          <w:lang w:val="sr-Latn-ME"/>
        </w:rPr>
      </w:pPr>
    </w:p>
    <w:p w14:paraId="7707E086" w14:textId="77777777" w:rsidR="009135B9" w:rsidRPr="006B0D5D" w:rsidRDefault="009135B9" w:rsidP="0062338F">
      <w:pPr>
        <w:tabs>
          <w:tab w:val="left" w:pos="1629"/>
        </w:tabs>
        <w:spacing w:line="276" w:lineRule="auto"/>
        <w:jc w:val="both"/>
        <w:rPr>
          <w:i/>
          <w:color w:val="262626"/>
          <w:sz w:val="22"/>
          <w:szCs w:val="22"/>
          <w:lang w:val="sr-Latn-ME"/>
        </w:rPr>
      </w:pPr>
      <w:r w:rsidRPr="006B0D5D">
        <w:rPr>
          <w:i/>
          <w:color w:val="262626"/>
          <w:sz w:val="22"/>
          <w:szCs w:val="22"/>
          <w:lang w:val="sr-Latn-ME"/>
        </w:rPr>
        <w:t>Oštećena funkcija jetre</w:t>
      </w:r>
    </w:p>
    <w:p w14:paraId="043D7689" w14:textId="0AAEAC72" w:rsidR="009135B9" w:rsidRPr="006B0D5D" w:rsidRDefault="009135B9" w:rsidP="0062338F">
      <w:pPr>
        <w:tabs>
          <w:tab w:val="left" w:pos="1629"/>
        </w:tabs>
        <w:spacing w:line="276" w:lineRule="auto"/>
        <w:jc w:val="both"/>
        <w:rPr>
          <w:color w:val="262626"/>
          <w:sz w:val="22"/>
          <w:szCs w:val="22"/>
          <w:lang w:val="sr-Latn-ME"/>
        </w:rPr>
      </w:pPr>
      <w:r w:rsidRPr="006B0D5D">
        <w:rPr>
          <w:color w:val="262626"/>
          <w:sz w:val="22"/>
          <w:szCs w:val="22"/>
          <w:lang w:val="sr-Latn-ME"/>
        </w:rPr>
        <w:t>Nije potrebno prilagođavanje doze kod pacijenata sa blagim do um</w:t>
      </w:r>
      <w:r w:rsidR="00170475" w:rsidRPr="006B0D5D">
        <w:rPr>
          <w:color w:val="262626"/>
          <w:sz w:val="22"/>
          <w:szCs w:val="22"/>
          <w:lang w:val="sr-Latn-ME"/>
        </w:rPr>
        <w:t>j</w:t>
      </w:r>
      <w:r w:rsidRPr="006B0D5D">
        <w:rPr>
          <w:color w:val="262626"/>
          <w:sz w:val="22"/>
          <w:szCs w:val="22"/>
          <w:lang w:val="sr-Latn-ME"/>
        </w:rPr>
        <w:t xml:space="preserve">erenim oštećenjem funkcije jetre. Kod pacijenata sa teškim oštećenjem funkcije jetre, klirens kreatinina može lažno pokazati niži stepen oštećenja bubrežne funkcije. Zato se preporučuje smanjenje dnevne doze održavanja za 50%, kada je klirens kreatinina &lt;60 </w:t>
      </w:r>
      <w:r w:rsidR="001A6D95" w:rsidRPr="006B0D5D">
        <w:rPr>
          <w:color w:val="262626"/>
          <w:sz w:val="22"/>
          <w:szCs w:val="22"/>
          <w:lang w:val="sr-Latn-ME"/>
        </w:rPr>
        <w:t>ml</w:t>
      </w:r>
      <w:r w:rsidRPr="006B0D5D">
        <w:rPr>
          <w:color w:val="262626"/>
          <w:sz w:val="22"/>
          <w:szCs w:val="22"/>
          <w:lang w:val="sr-Latn-ME"/>
        </w:rPr>
        <w:t>/min/1,73m</w:t>
      </w:r>
      <w:r w:rsidRPr="006B0D5D">
        <w:rPr>
          <w:color w:val="262626"/>
          <w:sz w:val="22"/>
          <w:szCs w:val="22"/>
          <w:vertAlign w:val="superscript"/>
          <w:lang w:val="sr-Latn-ME"/>
        </w:rPr>
        <w:t>2</w:t>
      </w:r>
      <w:r w:rsidRPr="006B0D5D">
        <w:rPr>
          <w:color w:val="262626"/>
          <w:sz w:val="22"/>
          <w:szCs w:val="22"/>
          <w:lang w:val="sr-Latn-ME"/>
        </w:rPr>
        <w:t>.</w:t>
      </w:r>
    </w:p>
    <w:p w14:paraId="44F91101" w14:textId="77777777" w:rsidR="009135B9" w:rsidRPr="006B0D5D" w:rsidRDefault="009135B9" w:rsidP="0062338F">
      <w:pPr>
        <w:jc w:val="both"/>
        <w:rPr>
          <w:color w:val="262626"/>
          <w:sz w:val="22"/>
          <w:szCs w:val="22"/>
          <w:lang w:val="sr-Latn-ME"/>
        </w:rPr>
      </w:pPr>
    </w:p>
    <w:p w14:paraId="220E25C9" w14:textId="77777777" w:rsidR="009135B9" w:rsidRPr="006B0D5D" w:rsidRDefault="009135B9" w:rsidP="0062338F">
      <w:pPr>
        <w:spacing w:line="276" w:lineRule="auto"/>
        <w:jc w:val="both"/>
        <w:rPr>
          <w:bCs/>
          <w:color w:val="262626"/>
          <w:sz w:val="22"/>
          <w:szCs w:val="22"/>
          <w:lang w:val="sr-Latn-ME"/>
        </w:rPr>
      </w:pPr>
      <w:r w:rsidRPr="006B0D5D">
        <w:rPr>
          <w:bCs/>
          <w:color w:val="262626"/>
          <w:sz w:val="22"/>
          <w:szCs w:val="22"/>
          <w:u w:val="single"/>
          <w:lang w:val="sr-Latn-ME"/>
        </w:rPr>
        <w:t>Pedijatrijska populacija</w:t>
      </w:r>
    </w:p>
    <w:p w14:paraId="705DAF91" w14:textId="67A1FE66" w:rsidR="006604DD" w:rsidRPr="006B0D5D" w:rsidRDefault="009135B9" w:rsidP="0062338F">
      <w:pPr>
        <w:spacing w:line="276" w:lineRule="auto"/>
        <w:jc w:val="both"/>
        <w:rPr>
          <w:bCs/>
          <w:color w:val="262626"/>
          <w:sz w:val="22"/>
          <w:szCs w:val="22"/>
          <w:lang w:val="sr-Latn-ME"/>
        </w:rPr>
      </w:pPr>
      <w:r w:rsidRPr="006B0D5D">
        <w:rPr>
          <w:bCs/>
          <w:color w:val="262626"/>
          <w:sz w:val="22"/>
          <w:szCs w:val="22"/>
          <w:lang w:val="sr-Latn-ME"/>
        </w:rPr>
        <w:t>Ljekar treba da propiše najprikladniji farmaceutski oblik, pakovanje i jačinu l</w:t>
      </w:r>
      <w:r w:rsidR="00170475" w:rsidRPr="006B0D5D">
        <w:rPr>
          <w:bCs/>
          <w:color w:val="262626"/>
          <w:sz w:val="22"/>
          <w:szCs w:val="22"/>
          <w:lang w:val="sr-Latn-ME"/>
        </w:rPr>
        <w:t>ij</w:t>
      </w:r>
      <w:r w:rsidRPr="006B0D5D">
        <w:rPr>
          <w:bCs/>
          <w:color w:val="262626"/>
          <w:sz w:val="22"/>
          <w:szCs w:val="22"/>
          <w:lang w:val="sr-Latn-ME"/>
        </w:rPr>
        <w:t>eka, prema uzrastu, tjelesnoj masi i dozi.</w:t>
      </w:r>
    </w:p>
    <w:p w14:paraId="22E67B87" w14:textId="144CC999" w:rsidR="009135B9" w:rsidRPr="006B0D5D" w:rsidRDefault="009135B9" w:rsidP="0062338F">
      <w:pPr>
        <w:spacing w:line="276" w:lineRule="auto"/>
        <w:jc w:val="both"/>
        <w:rPr>
          <w:bCs/>
          <w:color w:val="262626"/>
          <w:sz w:val="22"/>
          <w:szCs w:val="22"/>
          <w:lang w:val="sr-Latn-ME"/>
        </w:rPr>
      </w:pPr>
      <w:r w:rsidRPr="006B0D5D">
        <w:rPr>
          <w:bCs/>
          <w:color w:val="262626"/>
          <w:sz w:val="22"/>
          <w:szCs w:val="22"/>
          <w:lang w:val="sr-Latn-ME"/>
        </w:rPr>
        <w:t xml:space="preserve">Formulacija tablete nije prikladna za primjenu kod odojčadi i djece </w:t>
      </w:r>
      <w:r w:rsidR="001A6D95" w:rsidRPr="006B0D5D">
        <w:rPr>
          <w:bCs/>
          <w:color w:val="262626"/>
          <w:sz w:val="22"/>
          <w:szCs w:val="22"/>
          <w:lang w:val="sr-Latn-ME"/>
        </w:rPr>
        <w:t>ml</w:t>
      </w:r>
      <w:r w:rsidRPr="006B0D5D">
        <w:rPr>
          <w:bCs/>
          <w:color w:val="262626"/>
          <w:sz w:val="22"/>
          <w:szCs w:val="22"/>
          <w:lang w:val="sr-Latn-ME"/>
        </w:rPr>
        <w:t>ađe od 6 godina. Oralni rastvor levetiracetama je poželjniji farmaceutski oblik za primjenu kod ove populacije. Pored toga, dostupne jačine tableta ni</w:t>
      </w:r>
      <w:r w:rsidR="00170475" w:rsidRPr="006B0D5D">
        <w:rPr>
          <w:bCs/>
          <w:color w:val="262626"/>
          <w:sz w:val="22"/>
          <w:szCs w:val="22"/>
          <w:lang w:val="sr-Latn-ME"/>
        </w:rPr>
        <w:t>je</w:t>
      </w:r>
      <w:r w:rsidRPr="006B0D5D">
        <w:rPr>
          <w:bCs/>
          <w:color w:val="262626"/>
          <w:sz w:val="22"/>
          <w:szCs w:val="22"/>
          <w:lang w:val="sr-Latn-ME"/>
        </w:rPr>
        <w:t>su prikladne za inicijalnu terapiju kod d</w:t>
      </w:r>
      <w:r w:rsidR="00170475" w:rsidRPr="006B0D5D">
        <w:rPr>
          <w:bCs/>
          <w:color w:val="262626"/>
          <w:sz w:val="22"/>
          <w:szCs w:val="22"/>
          <w:lang w:val="sr-Latn-ME"/>
        </w:rPr>
        <w:t>j</w:t>
      </w:r>
      <w:r w:rsidRPr="006B0D5D">
        <w:rPr>
          <w:bCs/>
          <w:color w:val="262626"/>
          <w:sz w:val="22"/>
          <w:szCs w:val="22"/>
          <w:lang w:val="sr-Latn-ME"/>
        </w:rPr>
        <w:t>ece tjelesne mase manje od 25 kg, za pacijente koji ni</w:t>
      </w:r>
      <w:r w:rsidR="00170475" w:rsidRPr="006B0D5D">
        <w:rPr>
          <w:bCs/>
          <w:color w:val="262626"/>
          <w:sz w:val="22"/>
          <w:szCs w:val="22"/>
          <w:lang w:val="sr-Latn-ME"/>
        </w:rPr>
        <w:t>je</w:t>
      </w:r>
      <w:r w:rsidRPr="006B0D5D">
        <w:rPr>
          <w:bCs/>
          <w:color w:val="262626"/>
          <w:sz w:val="22"/>
          <w:szCs w:val="22"/>
          <w:lang w:val="sr-Latn-ME"/>
        </w:rPr>
        <w:t>su u mogućnosti da progutaju tabletu ili za primjenu doza manjih od 250 mg. U svim navedenim slučajevima treba koristiti oralni rastvor levetiracetama.</w:t>
      </w:r>
    </w:p>
    <w:p w14:paraId="7F1DB98A" w14:textId="77777777" w:rsidR="009135B9" w:rsidRPr="006B0D5D" w:rsidRDefault="009135B9" w:rsidP="0062338F">
      <w:pPr>
        <w:spacing w:line="276" w:lineRule="auto"/>
        <w:jc w:val="both"/>
        <w:rPr>
          <w:bCs/>
          <w:color w:val="262626"/>
          <w:sz w:val="22"/>
          <w:szCs w:val="22"/>
          <w:lang w:val="sr-Latn-ME"/>
        </w:rPr>
      </w:pPr>
    </w:p>
    <w:p w14:paraId="3263D89F" w14:textId="77777777" w:rsidR="009135B9" w:rsidRPr="006B0D5D" w:rsidRDefault="009135B9" w:rsidP="0062338F">
      <w:pPr>
        <w:spacing w:line="276" w:lineRule="auto"/>
        <w:jc w:val="both"/>
        <w:rPr>
          <w:bCs/>
          <w:i/>
          <w:color w:val="262626"/>
          <w:sz w:val="22"/>
          <w:szCs w:val="22"/>
          <w:lang w:val="sr-Latn-ME"/>
        </w:rPr>
      </w:pPr>
      <w:r w:rsidRPr="006B0D5D">
        <w:rPr>
          <w:bCs/>
          <w:i/>
          <w:color w:val="262626"/>
          <w:sz w:val="22"/>
          <w:szCs w:val="22"/>
          <w:lang w:val="sr-Latn-ME"/>
        </w:rPr>
        <w:t>Monoterapija</w:t>
      </w:r>
    </w:p>
    <w:p w14:paraId="3B7A1E69" w14:textId="2BBDE615" w:rsidR="009135B9" w:rsidRPr="006B0D5D" w:rsidRDefault="009135B9" w:rsidP="0062338F">
      <w:pPr>
        <w:spacing w:line="276" w:lineRule="auto"/>
        <w:jc w:val="both"/>
        <w:rPr>
          <w:bCs/>
          <w:color w:val="262626"/>
          <w:sz w:val="22"/>
          <w:szCs w:val="22"/>
          <w:lang w:val="sr-Latn-ME"/>
        </w:rPr>
      </w:pPr>
      <w:r w:rsidRPr="006B0D5D">
        <w:rPr>
          <w:bCs/>
          <w:color w:val="262626"/>
          <w:sz w:val="22"/>
          <w:szCs w:val="22"/>
          <w:lang w:val="sr-Latn-ME"/>
        </w:rPr>
        <w:t>Nije dokazana bezbjednost i efikasnost primjene levetiracetama kao monoterapije kod djece i adolescenata ispod  16 godina starosti.</w:t>
      </w:r>
    </w:p>
    <w:p w14:paraId="56ED6308" w14:textId="77777777" w:rsidR="009135B9" w:rsidRPr="006B0D5D" w:rsidRDefault="009135B9" w:rsidP="0062338F">
      <w:pPr>
        <w:spacing w:line="276" w:lineRule="auto"/>
        <w:jc w:val="both"/>
        <w:rPr>
          <w:bCs/>
          <w:color w:val="262626"/>
          <w:sz w:val="22"/>
          <w:szCs w:val="22"/>
          <w:lang w:val="sr-Latn-ME"/>
        </w:rPr>
      </w:pPr>
      <w:r w:rsidRPr="006B0D5D">
        <w:rPr>
          <w:bCs/>
          <w:color w:val="262626"/>
          <w:sz w:val="22"/>
          <w:szCs w:val="22"/>
          <w:lang w:val="sr-Latn-ME"/>
        </w:rPr>
        <w:lastRenderedPageBreak/>
        <w:t>Nema dostupnih podataka.</w:t>
      </w:r>
    </w:p>
    <w:p w14:paraId="6BFD0F48" w14:textId="019C4D62" w:rsidR="009135B9" w:rsidRPr="006B0D5D" w:rsidRDefault="009135B9" w:rsidP="0062338F">
      <w:pPr>
        <w:spacing w:line="276" w:lineRule="auto"/>
        <w:jc w:val="both"/>
        <w:rPr>
          <w:bCs/>
          <w:color w:val="262626"/>
          <w:sz w:val="22"/>
          <w:szCs w:val="22"/>
          <w:lang w:val="sr-Latn-ME"/>
        </w:rPr>
      </w:pPr>
    </w:p>
    <w:p w14:paraId="64516B10" w14:textId="429A0748" w:rsidR="0040739C" w:rsidRPr="006B0D5D" w:rsidRDefault="0040739C" w:rsidP="0062338F">
      <w:pPr>
        <w:spacing w:line="276" w:lineRule="auto"/>
        <w:jc w:val="both"/>
        <w:rPr>
          <w:bCs/>
          <w:i/>
          <w:iCs/>
          <w:color w:val="262626"/>
          <w:sz w:val="22"/>
          <w:szCs w:val="22"/>
          <w:lang w:val="sr-Latn-ME"/>
        </w:rPr>
      </w:pPr>
      <w:r w:rsidRPr="006B0D5D">
        <w:rPr>
          <w:bCs/>
          <w:i/>
          <w:iCs/>
          <w:color w:val="262626"/>
          <w:sz w:val="22"/>
          <w:szCs w:val="22"/>
          <w:lang w:val="sr-Latn-ME"/>
        </w:rPr>
        <w:t>Adolescenti (uzrasta 16 i 17 godina) t</w:t>
      </w:r>
      <w:r w:rsidR="00210785" w:rsidRPr="006B0D5D">
        <w:rPr>
          <w:bCs/>
          <w:i/>
          <w:iCs/>
          <w:color w:val="262626"/>
          <w:sz w:val="22"/>
          <w:szCs w:val="22"/>
          <w:lang w:val="sr-Latn-ME"/>
        </w:rPr>
        <w:t>j</w:t>
      </w:r>
      <w:r w:rsidRPr="006B0D5D">
        <w:rPr>
          <w:bCs/>
          <w:i/>
          <w:iCs/>
          <w:color w:val="262626"/>
          <w:sz w:val="22"/>
          <w:szCs w:val="22"/>
          <w:lang w:val="sr-Latn-ME"/>
        </w:rPr>
        <w:t>elesne mase 50 kg i više sa parcijalnim napadima sa sekundarnom generalizacijom ili bez nje i novodijagnostikovanom epilepsijom</w:t>
      </w:r>
    </w:p>
    <w:p w14:paraId="37EB83BF" w14:textId="2CC86B67" w:rsidR="0040739C" w:rsidRPr="006B0D5D" w:rsidRDefault="0087047A" w:rsidP="0062338F">
      <w:pPr>
        <w:spacing w:line="276" w:lineRule="auto"/>
        <w:jc w:val="both"/>
        <w:rPr>
          <w:bCs/>
          <w:color w:val="262626"/>
          <w:sz w:val="22"/>
          <w:szCs w:val="22"/>
          <w:lang w:val="sr-Latn-ME"/>
        </w:rPr>
      </w:pPr>
      <w:bookmarkStart w:id="1" w:name="_Hlk134174600"/>
      <w:r w:rsidRPr="006B0D5D">
        <w:rPr>
          <w:bCs/>
          <w:color w:val="262626"/>
          <w:sz w:val="22"/>
          <w:szCs w:val="22"/>
          <w:lang w:val="sr-Latn-ME"/>
        </w:rPr>
        <w:t>Pogledati dio</w:t>
      </w:r>
      <w:r w:rsidR="0040739C" w:rsidRPr="006B0D5D">
        <w:rPr>
          <w:bCs/>
          <w:color w:val="262626"/>
          <w:sz w:val="22"/>
          <w:szCs w:val="22"/>
          <w:lang w:val="sr-Latn-ME"/>
        </w:rPr>
        <w:t xml:space="preserve"> </w:t>
      </w:r>
      <w:r w:rsidR="0040739C" w:rsidRPr="006B0D5D">
        <w:rPr>
          <w:bCs/>
          <w:i/>
          <w:iCs/>
          <w:color w:val="262626"/>
          <w:sz w:val="22"/>
          <w:szCs w:val="22"/>
          <w:lang w:val="sr-Latn-ME"/>
        </w:rPr>
        <w:t>„Odrasli (stariji od 18 godina) i adolescenti (uzrasta od 12 do 17 godina) t</w:t>
      </w:r>
      <w:r w:rsidRPr="006B0D5D">
        <w:rPr>
          <w:bCs/>
          <w:i/>
          <w:iCs/>
          <w:color w:val="262626"/>
          <w:sz w:val="22"/>
          <w:szCs w:val="22"/>
          <w:lang w:val="sr-Latn-ME"/>
        </w:rPr>
        <w:t>j</w:t>
      </w:r>
      <w:r w:rsidR="0040739C" w:rsidRPr="006B0D5D">
        <w:rPr>
          <w:bCs/>
          <w:i/>
          <w:iCs/>
          <w:color w:val="262626"/>
          <w:sz w:val="22"/>
          <w:szCs w:val="22"/>
          <w:lang w:val="sr-Latn-ME"/>
        </w:rPr>
        <w:t>elesne mase 50 kg ili veće“</w:t>
      </w:r>
      <w:r w:rsidR="0040739C" w:rsidRPr="006B0D5D">
        <w:rPr>
          <w:bCs/>
          <w:color w:val="262626"/>
          <w:sz w:val="22"/>
          <w:szCs w:val="22"/>
          <w:lang w:val="sr-Latn-ME"/>
        </w:rPr>
        <w:t xml:space="preserve"> u tekstu iznad.</w:t>
      </w:r>
    </w:p>
    <w:bookmarkEnd w:id="1"/>
    <w:p w14:paraId="508816FB" w14:textId="77777777" w:rsidR="0040739C" w:rsidRPr="006B0D5D" w:rsidRDefault="0040739C" w:rsidP="0062338F">
      <w:pPr>
        <w:tabs>
          <w:tab w:val="left" w:pos="1080"/>
        </w:tabs>
        <w:spacing w:line="276" w:lineRule="auto"/>
        <w:jc w:val="both"/>
        <w:rPr>
          <w:i/>
          <w:color w:val="262626"/>
          <w:sz w:val="22"/>
          <w:szCs w:val="22"/>
          <w:lang w:val="sr-Latn-ME"/>
        </w:rPr>
      </w:pPr>
    </w:p>
    <w:p w14:paraId="66403424" w14:textId="3577F12B" w:rsidR="009135B9" w:rsidRPr="006B0D5D" w:rsidRDefault="0040739C" w:rsidP="0062338F">
      <w:pPr>
        <w:tabs>
          <w:tab w:val="left" w:pos="1080"/>
        </w:tabs>
        <w:spacing w:line="276" w:lineRule="auto"/>
        <w:jc w:val="both"/>
        <w:rPr>
          <w:i/>
          <w:color w:val="262626"/>
          <w:sz w:val="22"/>
          <w:szCs w:val="22"/>
          <w:lang w:val="sr-Latn-ME"/>
        </w:rPr>
      </w:pPr>
      <w:r w:rsidRPr="006B0D5D">
        <w:rPr>
          <w:i/>
          <w:color w:val="262626"/>
          <w:sz w:val="22"/>
          <w:szCs w:val="22"/>
          <w:lang w:val="sr-Latn-ME"/>
        </w:rPr>
        <w:t xml:space="preserve"> </w:t>
      </w:r>
      <w:r w:rsidR="009135B9" w:rsidRPr="006B0D5D">
        <w:rPr>
          <w:i/>
          <w:color w:val="262626"/>
          <w:sz w:val="22"/>
          <w:szCs w:val="22"/>
          <w:lang w:val="sr-Latn-ME"/>
        </w:rPr>
        <w:t>Dodatna terapija kod odojčadi uzrasta 6 do 23 mjeseca, djece (uzrasta od 2 do 11 godina) i adolescenata (</w:t>
      </w:r>
      <w:r w:rsidRPr="006B0D5D">
        <w:rPr>
          <w:i/>
          <w:color w:val="262626"/>
          <w:sz w:val="22"/>
          <w:szCs w:val="22"/>
          <w:lang w:val="sr-Latn-ME"/>
        </w:rPr>
        <w:t xml:space="preserve">uzrasta </w:t>
      </w:r>
      <w:r w:rsidR="009135B9" w:rsidRPr="006B0D5D">
        <w:rPr>
          <w:i/>
          <w:color w:val="262626"/>
          <w:sz w:val="22"/>
          <w:szCs w:val="22"/>
          <w:lang w:val="sr-Latn-ME"/>
        </w:rPr>
        <w:t>od 12 do 17 godina), tjelesne mase manje od 50 kg</w:t>
      </w:r>
    </w:p>
    <w:p w14:paraId="481D3400" w14:textId="556BBD56" w:rsidR="009135B9"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 xml:space="preserve">Levetiracetam, oralni rastvor, je prikladan farmaceutski oblik za primjenu kod odojčadi i djece </w:t>
      </w:r>
      <w:r w:rsidR="001A6D95" w:rsidRPr="006B0D5D">
        <w:rPr>
          <w:color w:val="262626"/>
          <w:sz w:val="22"/>
          <w:szCs w:val="22"/>
          <w:lang w:val="sr-Latn-ME"/>
        </w:rPr>
        <w:t>ml</w:t>
      </w:r>
      <w:r w:rsidRPr="006B0D5D">
        <w:rPr>
          <w:color w:val="262626"/>
          <w:sz w:val="22"/>
          <w:szCs w:val="22"/>
          <w:lang w:val="sr-Latn-ME"/>
        </w:rPr>
        <w:t>ađe od 6 godina.</w:t>
      </w:r>
    </w:p>
    <w:p w14:paraId="2360C58F" w14:textId="77777777" w:rsidR="009135B9" w:rsidRPr="006B0D5D" w:rsidRDefault="009135B9" w:rsidP="0062338F">
      <w:pPr>
        <w:tabs>
          <w:tab w:val="left" w:pos="1080"/>
        </w:tabs>
        <w:spacing w:line="276" w:lineRule="auto"/>
        <w:jc w:val="both"/>
        <w:rPr>
          <w:color w:val="262626"/>
          <w:sz w:val="22"/>
          <w:szCs w:val="22"/>
          <w:lang w:val="sr-Latn-ME"/>
        </w:rPr>
      </w:pPr>
    </w:p>
    <w:p w14:paraId="5287C575" w14:textId="7619A012" w:rsidR="009135B9"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Za djecu uzrasta 6 godina i više, oralni rastvor levetiracetama treba koristiti u slučaju primjene doza manjih  od 250 mg, doza koje ni</w:t>
      </w:r>
      <w:r w:rsidR="00210785" w:rsidRPr="006B0D5D">
        <w:rPr>
          <w:color w:val="262626"/>
          <w:sz w:val="22"/>
          <w:szCs w:val="22"/>
          <w:lang w:val="sr-Latn-ME"/>
        </w:rPr>
        <w:t>je</w:t>
      </w:r>
      <w:r w:rsidRPr="006B0D5D">
        <w:rPr>
          <w:color w:val="262626"/>
          <w:sz w:val="22"/>
          <w:szCs w:val="22"/>
          <w:lang w:val="sr-Latn-ME"/>
        </w:rPr>
        <w:t>su višestruko veće od 250 mg, odnosno kada preporučeno doziranje nije moguće postići uzimanjem većeg broja tableta ili za pacijente koji ne mogu da progutaju tablete.</w:t>
      </w:r>
    </w:p>
    <w:p w14:paraId="3DAEF06C" w14:textId="77777777" w:rsidR="009135B9" w:rsidRPr="006B0D5D" w:rsidRDefault="009135B9" w:rsidP="0062338F">
      <w:pPr>
        <w:tabs>
          <w:tab w:val="left" w:pos="1080"/>
        </w:tabs>
        <w:spacing w:line="276" w:lineRule="auto"/>
        <w:jc w:val="both"/>
        <w:rPr>
          <w:color w:val="262626"/>
          <w:sz w:val="22"/>
          <w:szCs w:val="22"/>
          <w:lang w:val="sr-Latn-ME"/>
        </w:rPr>
      </w:pPr>
    </w:p>
    <w:p w14:paraId="73CA7344" w14:textId="5CE79FB8" w:rsidR="005A5A44" w:rsidRPr="006B0D5D" w:rsidRDefault="009135B9" w:rsidP="0062338F">
      <w:pPr>
        <w:tabs>
          <w:tab w:val="left" w:pos="1080"/>
        </w:tabs>
        <w:spacing w:line="276" w:lineRule="auto"/>
        <w:jc w:val="both"/>
        <w:rPr>
          <w:color w:val="262626"/>
          <w:sz w:val="22"/>
          <w:szCs w:val="22"/>
          <w:lang w:val="sr-Latn-ME"/>
        </w:rPr>
      </w:pPr>
      <w:r w:rsidRPr="006B0D5D">
        <w:rPr>
          <w:color w:val="262626"/>
          <w:sz w:val="22"/>
          <w:szCs w:val="22"/>
          <w:lang w:val="sr-Latn-ME"/>
        </w:rPr>
        <w:t xml:space="preserve">Treba koristiti najmanju efektivnu dozu. Početna doza za dijete ili adolescenta od 25 kg treba da bude 250 mg dva puta dnevno, a maksimalna doza je 750 mg dva puta dnevno. </w:t>
      </w:r>
    </w:p>
    <w:p w14:paraId="3CE73946" w14:textId="77777777" w:rsidR="00210785" w:rsidRPr="006B0D5D" w:rsidRDefault="00210785" w:rsidP="0062338F">
      <w:pPr>
        <w:tabs>
          <w:tab w:val="left" w:pos="1080"/>
        </w:tabs>
        <w:spacing w:line="276" w:lineRule="auto"/>
        <w:jc w:val="both"/>
        <w:rPr>
          <w:color w:val="262626"/>
          <w:sz w:val="22"/>
          <w:szCs w:val="22"/>
          <w:lang w:val="sr-Latn-ME"/>
        </w:rPr>
      </w:pPr>
    </w:p>
    <w:p w14:paraId="67C7733B" w14:textId="61AA02BD" w:rsidR="009135B9" w:rsidRPr="006B0D5D" w:rsidRDefault="009135B9" w:rsidP="0062338F">
      <w:pPr>
        <w:tabs>
          <w:tab w:val="left" w:pos="1080"/>
        </w:tabs>
        <w:spacing w:line="276" w:lineRule="auto"/>
        <w:jc w:val="both"/>
        <w:rPr>
          <w:bCs/>
          <w:color w:val="262626"/>
          <w:sz w:val="22"/>
          <w:szCs w:val="22"/>
          <w:lang w:val="sr-Latn-ME"/>
        </w:rPr>
      </w:pPr>
      <w:r w:rsidRPr="006B0D5D">
        <w:rPr>
          <w:color w:val="262626"/>
          <w:sz w:val="22"/>
          <w:szCs w:val="22"/>
          <w:lang w:val="sr-Latn-ME"/>
        </w:rPr>
        <w:t>Doziranje kod djece tjelesne mase od 50 kg ili veće je isto kao kod odraslih</w:t>
      </w:r>
      <w:r w:rsidR="005A5A44" w:rsidRPr="006B0D5D">
        <w:rPr>
          <w:color w:val="262626"/>
          <w:sz w:val="22"/>
          <w:szCs w:val="22"/>
          <w:lang w:val="sr-Latn-ME"/>
        </w:rPr>
        <w:t>, za sve indikacije</w:t>
      </w:r>
      <w:r w:rsidRPr="006B0D5D">
        <w:rPr>
          <w:color w:val="262626"/>
          <w:sz w:val="22"/>
          <w:szCs w:val="22"/>
          <w:lang w:val="sr-Latn-ME"/>
        </w:rPr>
        <w:t>.</w:t>
      </w:r>
      <w:r w:rsidR="005A5A44" w:rsidRPr="006B0D5D">
        <w:rPr>
          <w:bCs/>
          <w:color w:val="262626"/>
          <w:sz w:val="22"/>
          <w:szCs w:val="22"/>
          <w:lang w:val="sr-Latn-ME"/>
        </w:rPr>
        <w:t xml:space="preserve"> </w:t>
      </w:r>
      <w:r w:rsidR="00E778BF" w:rsidRPr="006B0D5D">
        <w:rPr>
          <w:bCs/>
          <w:color w:val="262626"/>
          <w:sz w:val="22"/>
          <w:szCs w:val="22"/>
          <w:lang w:val="sr-Latn-ME"/>
        </w:rPr>
        <w:t>Pogledati dio</w:t>
      </w:r>
      <w:r w:rsidR="005A5A44" w:rsidRPr="006B0D5D">
        <w:rPr>
          <w:bCs/>
          <w:color w:val="262626"/>
          <w:sz w:val="22"/>
          <w:szCs w:val="22"/>
          <w:lang w:val="sr-Latn-ME"/>
        </w:rPr>
        <w:t xml:space="preserve"> </w:t>
      </w:r>
      <w:r w:rsidR="005A5A44" w:rsidRPr="006B0D5D">
        <w:rPr>
          <w:bCs/>
          <w:i/>
          <w:iCs/>
          <w:color w:val="262626"/>
          <w:sz w:val="22"/>
          <w:szCs w:val="22"/>
          <w:lang w:val="sr-Latn-ME"/>
        </w:rPr>
        <w:t>„Odrasli (stariji od 18 godina) i adolescenti (uzrasta od 12 do 17 godina) t</w:t>
      </w:r>
      <w:r w:rsidR="00E778BF" w:rsidRPr="006B0D5D">
        <w:rPr>
          <w:bCs/>
          <w:i/>
          <w:iCs/>
          <w:color w:val="262626"/>
          <w:sz w:val="22"/>
          <w:szCs w:val="22"/>
          <w:lang w:val="sr-Latn-ME"/>
        </w:rPr>
        <w:t>j</w:t>
      </w:r>
      <w:r w:rsidR="005A5A44" w:rsidRPr="006B0D5D">
        <w:rPr>
          <w:bCs/>
          <w:i/>
          <w:iCs/>
          <w:color w:val="262626"/>
          <w:sz w:val="22"/>
          <w:szCs w:val="22"/>
          <w:lang w:val="sr-Latn-ME"/>
        </w:rPr>
        <w:t>elesne mase 50 kg ili veće“</w:t>
      </w:r>
      <w:r w:rsidR="005A5A44" w:rsidRPr="006B0D5D">
        <w:rPr>
          <w:bCs/>
          <w:color w:val="262626"/>
          <w:sz w:val="22"/>
          <w:szCs w:val="22"/>
          <w:lang w:val="sr-Latn-ME"/>
        </w:rPr>
        <w:t xml:space="preserve"> u tekstu iznad.</w:t>
      </w:r>
    </w:p>
    <w:p w14:paraId="52380465" w14:textId="77777777" w:rsidR="00210785" w:rsidRPr="006B0D5D" w:rsidRDefault="00210785" w:rsidP="0062338F">
      <w:pPr>
        <w:tabs>
          <w:tab w:val="left" w:pos="1080"/>
        </w:tabs>
        <w:spacing w:line="276" w:lineRule="auto"/>
        <w:jc w:val="both"/>
        <w:rPr>
          <w:color w:val="262626"/>
          <w:sz w:val="22"/>
          <w:szCs w:val="22"/>
          <w:lang w:val="sr-Latn-ME"/>
        </w:rPr>
      </w:pPr>
    </w:p>
    <w:p w14:paraId="699C848F" w14:textId="77777777" w:rsidR="009135B9" w:rsidRPr="006B0D5D" w:rsidRDefault="009135B9" w:rsidP="0062338F">
      <w:pPr>
        <w:spacing w:line="276" w:lineRule="auto"/>
        <w:jc w:val="both"/>
        <w:rPr>
          <w:bCs/>
          <w:i/>
          <w:color w:val="262626"/>
          <w:sz w:val="22"/>
          <w:szCs w:val="22"/>
          <w:lang w:val="sr-Latn-ME"/>
        </w:rPr>
      </w:pPr>
      <w:r w:rsidRPr="006B0D5D">
        <w:rPr>
          <w:bCs/>
          <w:i/>
          <w:color w:val="262626"/>
          <w:sz w:val="22"/>
          <w:szCs w:val="22"/>
          <w:lang w:val="sr-Latn-ME"/>
        </w:rPr>
        <w:t>Dodatna terapija odojčadi uzrasta od 1 mjeseca do manje od 6 mjeseci</w:t>
      </w:r>
    </w:p>
    <w:p w14:paraId="349651E5" w14:textId="77777777" w:rsidR="009135B9" w:rsidRPr="006B0D5D" w:rsidRDefault="009135B9" w:rsidP="0062338F">
      <w:pPr>
        <w:spacing w:line="276" w:lineRule="auto"/>
        <w:jc w:val="both"/>
        <w:rPr>
          <w:bCs/>
          <w:color w:val="262626"/>
          <w:sz w:val="22"/>
          <w:szCs w:val="22"/>
          <w:lang w:val="sr-Latn-ME"/>
        </w:rPr>
      </w:pPr>
      <w:r w:rsidRPr="006B0D5D">
        <w:rPr>
          <w:bCs/>
          <w:color w:val="262626"/>
          <w:sz w:val="22"/>
          <w:szCs w:val="22"/>
          <w:lang w:val="sr-Latn-ME"/>
        </w:rPr>
        <w:t>Oralni rastvor je formulacija koja se koristi kod odojčadi.</w:t>
      </w:r>
    </w:p>
    <w:p w14:paraId="1BD51874" w14:textId="77777777" w:rsidR="00452E9D" w:rsidRPr="006B0D5D" w:rsidRDefault="00452E9D" w:rsidP="0062338F">
      <w:pPr>
        <w:tabs>
          <w:tab w:val="left" w:pos="540"/>
          <w:tab w:val="left" w:pos="569"/>
        </w:tabs>
        <w:jc w:val="both"/>
        <w:rPr>
          <w:bCs/>
          <w:sz w:val="22"/>
          <w:szCs w:val="22"/>
          <w:u w:val="single"/>
          <w:lang w:val="sr-Latn-ME"/>
        </w:rPr>
      </w:pPr>
    </w:p>
    <w:p w14:paraId="5917E0A6" w14:textId="77777777" w:rsidR="00452E9D" w:rsidRPr="006B0D5D" w:rsidRDefault="00452E9D" w:rsidP="0062338F">
      <w:pPr>
        <w:tabs>
          <w:tab w:val="left" w:pos="540"/>
          <w:tab w:val="left" w:pos="569"/>
        </w:tabs>
        <w:jc w:val="both"/>
        <w:rPr>
          <w:bCs/>
          <w:sz w:val="22"/>
          <w:szCs w:val="22"/>
          <w:u w:val="single"/>
          <w:lang w:val="sr-Latn-ME"/>
        </w:rPr>
      </w:pPr>
      <w:r w:rsidRPr="006B0D5D">
        <w:rPr>
          <w:bCs/>
          <w:sz w:val="22"/>
          <w:szCs w:val="22"/>
          <w:u w:val="single"/>
          <w:lang w:val="sr-Latn-ME"/>
        </w:rPr>
        <w:t>Način primjene</w:t>
      </w:r>
    </w:p>
    <w:p w14:paraId="39E66C54" w14:textId="5026347A" w:rsidR="009135B9" w:rsidRPr="006B0D5D" w:rsidRDefault="009135B9" w:rsidP="0062338F">
      <w:pPr>
        <w:jc w:val="both"/>
        <w:rPr>
          <w:sz w:val="22"/>
          <w:szCs w:val="22"/>
          <w:lang w:val="sr-Latn-ME"/>
        </w:rPr>
      </w:pPr>
      <w:r w:rsidRPr="006B0D5D">
        <w:rPr>
          <w:color w:val="262626"/>
          <w:sz w:val="22"/>
          <w:szCs w:val="22"/>
          <w:lang w:val="sr-Latn-ME"/>
        </w:rPr>
        <w:t xml:space="preserve">Lijek </w:t>
      </w:r>
      <w:r w:rsidR="00D96073">
        <w:rPr>
          <w:color w:val="262626"/>
          <w:sz w:val="22"/>
          <w:szCs w:val="22"/>
          <w:lang w:val="sr-Latn-ME"/>
        </w:rPr>
        <w:t>Levetiracetam HF</w:t>
      </w:r>
      <w:r w:rsidRPr="006B0D5D">
        <w:rPr>
          <w:color w:val="262626"/>
          <w:sz w:val="22"/>
          <w:szCs w:val="22"/>
          <w:lang w:val="sr-Latn-ME"/>
        </w:rPr>
        <w:t xml:space="preserve">, film tablete, se moraju uzimati oralno. Treba ih progutati sa dovoljnom količinom tečnosti i mogu se uzeti sa ili bez hrane. </w:t>
      </w:r>
      <w:r w:rsidRPr="006B0D5D">
        <w:rPr>
          <w:sz w:val="22"/>
          <w:szCs w:val="22"/>
          <w:lang w:val="sr-Latn-ME"/>
        </w:rPr>
        <w:t>Nakon oralne primjene može se javiti gorak ukus levetiracetama. Dnevna doza se primjenjuje u dvije jednake podijeljene doze.</w:t>
      </w:r>
      <w:r w:rsidRPr="006B0D5D">
        <w:rPr>
          <w:color w:val="262626"/>
          <w:sz w:val="22"/>
          <w:szCs w:val="22"/>
          <w:lang w:val="sr-Latn-ME"/>
        </w:rPr>
        <w:t xml:space="preserve"> </w:t>
      </w:r>
    </w:p>
    <w:p w14:paraId="0412173A" w14:textId="77777777" w:rsidR="00452E9D" w:rsidRPr="006B0D5D" w:rsidRDefault="00452E9D" w:rsidP="00480FB1">
      <w:pPr>
        <w:tabs>
          <w:tab w:val="left" w:pos="540"/>
          <w:tab w:val="left" w:pos="569"/>
        </w:tabs>
        <w:rPr>
          <w:bCs/>
          <w:sz w:val="22"/>
          <w:szCs w:val="22"/>
          <w:lang w:val="sr-Latn-ME"/>
        </w:rPr>
      </w:pPr>
    </w:p>
    <w:p w14:paraId="4511B428" w14:textId="271970A2" w:rsidR="00411B4B" w:rsidRPr="006B0D5D" w:rsidRDefault="00411B4B" w:rsidP="0062338F">
      <w:pPr>
        <w:tabs>
          <w:tab w:val="left" w:pos="540"/>
          <w:tab w:val="left" w:pos="569"/>
        </w:tabs>
        <w:jc w:val="both"/>
        <w:rPr>
          <w:b/>
          <w:bCs/>
          <w:sz w:val="22"/>
          <w:szCs w:val="22"/>
          <w:lang w:val="sr-Latn-ME"/>
        </w:rPr>
      </w:pPr>
      <w:r w:rsidRPr="006B0D5D">
        <w:rPr>
          <w:b/>
          <w:bCs/>
          <w:sz w:val="22"/>
          <w:szCs w:val="22"/>
          <w:lang w:val="sr-Latn-ME"/>
        </w:rPr>
        <w:t xml:space="preserve">4.3. </w:t>
      </w:r>
      <w:r w:rsidR="00480FB1" w:rsidRPr="006B0D5D">
        <w:rPr>
          <w:b/>
          <w:bCs/>
          <w:sz w:val="22"/>
          <w:szCs w:val="22"/>
          <w:lang w:val="sr-Latn-ME"/>
        </w:rPr>
        <w:tab/>
      </w:r>
      <w:r w:rsidRPr="006B0D5D">
        <w:rPr>
          <w:b/>
          <w:bCs/>
          <w:sz w:val="22"/>
          <w:szCs w:val="22"/>
          <w:lang w:val="sr-Latn-ME"/>
        </w:rPr>
        <w:t>Kontraindikacije</w:t>
      </w:r>
    </w:p>
    <w:p w14:paraId="1602CFDF" w14:textId="77777777" w:rsidR="009135B9" w:rsidRPr="006B0D5D" w:rsidRDefault="009135B9" w:rsidP="0062338F">
      <w:pPr>
        <w:tabs>
          <w:tab w:val="left" w:pos="540"/>
          <w:tab w:val="left" w:pos="569"/>
        </w:tabs>
        <w:jc w:val="both"/>
        <w:rPr>
          <w:b/>
          <w:bCs/>
          <w:sz w:val="22"/>
          <w:szCs w:val="22"/>
          <w:lang w:val="sr-Latn-ME"/>
        </w:rPr>
      </w:pPr>
    </w:p>
    <w:p w14:paraId="1242B466" w14:textId="443A300F"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 xml:space="preserve">Preosjetljivost na aktivnu supstancu ili druge derivate pirolidona ili na bilo koju pomoćnu supstancu navedenu u </w:t>
      </w:r>
      <w:r w:rsidR="00210785" w:rsidRPr="006B0D5D">
        <w:rPr>
          <w:color w:val="262626"/>
          <w:sz w:val="22"/>
          <w:szCs w:val="22"/>
          <w:lang w:val="sr-Latn-ME"/>
        </w:rPr>
        <w:t xml:space="preserve">dijelu </w:t>
      </w:r>
      <w:r w:rsidRPr="006B0D5D">
        <w:rPr>
          <w:color w:val="262626"/>
          <w:sz w:val="22"/>
          <w:szCs w:val="22"/>
          <w:lang w:val="sr-Latn-ME"/>
        </w:rPr>
        <w:t>6.1.</w:t>
      </w:r>
    </w:p>
    <w:p w14:paraId="53394330" w14:textId="77777777" w:rsidR="0072020E" w:rsidRPr="006B0D5D" w:rsidRDefault="0072020E" w:rsidP="0062338F">
      <w:pPr>
        <w:tabs>
          <w:tab w:val="left" w:pos="540"/>
          <w:tab w:val="left" w:pos="569"/>
        </w:tabs>
        <w:jc w:val="both"/>
        <w:rPr>
          <w:bCs/>
          <w:sz w:val="22"/>
          <w:szCs w:val="22"/>
          <w:lang w:val="sr-Latn-ME"/>
        </w:rPr>
      </w:pPr>
    </w:p>
    <w:p w14:paraId="56D36E6A" w14:textId="77777777" w:rsidR="00411B4B" w:rsidRPr="006B0D5D" w:rsidRDefault="00411B4B" w:rsidP="0062338F">
      <w:pPr>
        <w:tabs>
          <w:tab w:val="left" w:pos="540"/>
          <w:tab w:val="left" w:pos="569"/>
        </w:tabs>
        <w:jc w:val="both"/>
        <w:rPr>
          <w:b/>
          <w:bCs/>
          <w:sz w:val="22"/>
          <w:szCs w:val="22"/>
          <w:lang w:val="sr-Latn-ME"/>
        </w:rPr>
      </w:pPr>
      <w:r w:rsidRPr="006B0D5D">
        <w:rPr>
          <w:b/>
          <w:bCs/>
          <w:sz w:val="22"/>
          <w:szCs w:val="22"/>
          <w:lang w:val="sr-Latn-ME"/>
        </w:rPr>
        <w:t xml:space="preserve">4.4. </w:t>
      </w:r>
      <w:r w:rsidR="00480FB1" w:rsidRPr="006B0D5D">
        <w:rPr>
          <w:b/>
          <w:bCs/>
          <w:sz w:val="22"/>
          <w:szCs w:val="22"/>
          <w:lang w:val="sr-Latn-ME"/>
        </w:rPr>
        <w:tab/>
      </w:r>
      <w:r w:rsidRPr="006B0D5D">
        <w:rPr>
          <w:b/>
          <w:bCs/>
          <w:sz w:val="22"/>
          <w:szCs w:val="22"/>
          <w:lang w:val="sr-Latn-ME"/>
        </w:rPr>
        <w:t>Posebna upozorenja i mjere opreza pri upotrebi lijeka</w:t>
      </w:r>
    </w:p>
    <w:p w14:paraId="083FBA85" w14:textId="77777777" w:rsidR="0072020E" w:rsidRPr="006B0D5D" w:rsidRDefault="0072020E" w:rsidP="0062338F">
      <w:pPr>
        <w:tabs>
          <w:tab w:val="left" w:pos="540"/>
          <w:tab w:val="left" w:pos="569"/>
        </w:tabs>
        <w:jc w:val="both"/>
        <w:rPr>
          <w:bCs/>
          <w:sz w:val="22"/>
          <w:szCs w:val="22"/>
          <w:lang w:val="sr-Latn-ME"/>
        </w:rPr>
      </w:pPr>
    </w:p>
    <w:p w14:paraId="6C275E05"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Oštećena funkcija bubrega</w:t>
      </w:r>
    </w:p>
    <w:p w14:paraId="3D4ED3E3" w14:textId="3D2A83D2" w:rsidR="009135B9" w:rsidRPr="006B0D5D" w:rsidRDefault="009135B9" w:rsidP="0062338F">
      <w:pPr>
        <w:spacing w:line="276" w:lineRule="auto"/>
        <w:jc w:val="both"/>
        <w:rPr>
          <w:i/>
          <w:color w:val="262626"/>
          <w:sz w:val="22"/>
          <w:szCs w:val="22"/>
          <w:lang w:val="sr-Latn-ME"/>
        </w:rPr>
      </w:pPr>
      <w:r w:rsidRPr="006B0D5D">
        <w:rPr>
          <w:color w:val="262626"/>
          <w:sz w:val="22"/>
          <w:szCs w:val="22"/>
          <w:lang w:val="sr-Latn-ME"/>
        </w:rPr>
        <w:t xml:space="preserve">Primjena levetiracetama kod pacijenata sa oštećenom funkcijom bubrega može zahtijevati prilagođavanje doze. Kod pacijenata koji imaju teško oštećenje funkcije jetre, potrebna je procjena bubrežne funkcije prije određivanja doze </w:t>
      </w:r>
      <w:r w:rsidRPr="006B0D5D">
        <w:rPr>
          <w:i/>
          <w:color w:val="262626"/>
          <w:sz w:val="22"/>
          <w:szCs w:val="22"/>
          <w:lang w:val="sr-Latn-ME"/>
        </w:rPr>
        <w:t>(</w:t>
      </w:r>
      <w:r w:rsidR="00B84800" w:rsidRPr="006B0D5D">
        <w:rPr>
          <w:i/>
          <w:color w:val="262626"/>
          <w:sz w:val="22"/>
          <w:szCs w:val="22"/>
          <w:lang w:val="sr-Latn-ME"/>
        </w:rPr>
        <w:t>pogledati dio</w:t>
      </w:r>
      <w:r w:rsidRPr="006B0D5D">
        <w:rPr>
          <w:i/>
          <w:color w:val="262626"/>
          <w:sz w:val="22"/>
          <w:szCs w:val="22"/>
          <w:lang w:val="sr-Latn-ME"/>
        </w:rPr>
        <w:t xml:space="preserve"> 4.2).</w:t>
      </w:r>
    </w:p>
    <w:p w14:paraId="14237EDD" w14:textId="77777777" w:rsidR="009135B9" w:rsidRPr="006B0D5D" w:rsidRDefault="009135B9" w:rsidP="0062338F">
      <w:pPr>
        <w:spacing w:line="276" w:lineRule="auto"/>
        <w:jc w:val="both"/>
        <w:rPr>
          <w:i/>
          <w:color w:val="262626"/>
          <w:sz w:val="22"/>
          <w:szCs w:val="22"/>
          <w:u w:val="single"/>
          <w:lang w:val="sr-Latn-ME"/>
        </w:rPr>
      </w:pPr>
    </w:p>
    <w:p w14:paraId="30C69E22"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Akutno oštećenje funkcije bubrega</w:t>
      </w:r>
    </w:p>
    <w:p w14:paraId="4EAD3A85" w14:textId="77777777"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Upotreba levetiracetama je veoma rijetko bila povezana sa akutnim oštećenjem funkcije bubrega, a može se pojaviti u rasponu od nekoliko dana do nekoliko mjeseci.</w:t>
      </w:r>
    </w:p>
    <w:p w14:paraId="66AAD4AF" w14:textId="77777777" w:rsidR="009135B9" w:rsidRPr="006B0D5D" w:rsidRDefault="009135B9" w:rsidP="0062338F">
      <w:pPr>
        <w:spacing w:line="276" w:lineRule="auto"/>
        <w:jc w:val="both"/>
        <w:rPr>
          <w:color w:val="262626"/>
          <w:sz w:val="22"/>
          <w:szCs w:val="22"/>
          <w:lang w:val="sr-Latn-ME"/>
        </w:rPr>
      </w:pPr>
    </w:p>
    <w:p w14:paraId="42AE2BA5"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Krvna slika</w:t>
      </w:r>
    </w:p>
    <w:p w14:paraId="2ECD2C43" w14:textId="16E0BC6F"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Opisani su rijetki slučajevi smanjenog broja ćelija krvi (neutropenija, agranulocitoza, leukopenija, trombocitopenija i pancitopenija) koji su povezani sa prim</w:t>
      </w:r>
      <w:r w:rsidR="00A358AC" w:rsidRPr="006B0D5D">
        <w:rPr>
          <w:color w:val="262626"/>
          <w:sz w:val="22"/>
          <w:szCs w:val="22"/>
          <w:lang w:val="sr-Latn-ME"/>
        </w:rPr>
        <w:t>j</w:t>
      </w:r>
      <w:r w:rsidRPr="006B0D5D">
        <w:rPr>
          <w:color w:val="262626"/>
          <w:sz w:val="22"/>
          <w:szCs w:val="22"/>
          <w:lang w:val="sr-Latn-ME"/>
        </w:rPr>
        <w:t xml:space="preserve">enom levetiracetama, obično na početku </w:t>
      </w:r>
      <w:r w:rsidRPr="006B0D5D">
        <w:rPr>
          <w:color w:val="262626"/>
          <w:sz w:val="22"/>
          <w:szCs w:val="22"/>
          <w:lang w:val="sr-Latn-ME"/>
        </w:rPr>
        <w:lastRenderedPageBreak/>
        <w:t xml:space="preserve">terapije. Kontrola broja ćelija krvi se preporučuje kod pacijenata sa slabošću, pireksijom, rekurentnim infekcijama i poremećajima koagulacije </w:t>
      </w:r>
      <w:r w:rsidRPr="006B0D5D">
        <w:rPr>
          <w:i/>
          <w:color w:val="262626"/>
          <w:sz w:val="22"/>
          <w:szCs w:val="22"/>
          <w:lang w:val="sr-Latn-ME"/>
        </w:rPr>
        <w:t>(</w:t>
      </w:r>
      <w:r w:rsidR="00B84800" w:rsidRPr="006B0D5D">
        <w:rPr>
          <w:i/>
          <w:color w:val="262626"/>
          <w:sz w:val="22"/>
          <w:szCs w:val="22"/>
          <w:lang w:val="sr-Latn-ME"/>
        </w:rPr>
        <w:t>pogledati dio</w:t>
      </w:r>
      <w:r w:rsidRPr="006B0D5D">
        <w:rPr>
          <w:i/>
          <w:color w:val="262626"/>
          <w:sz w:val="22"/>
          <w:szCs w:val="22"/>
          <w:lang w:val="sr-Latn-ME"/>
        </w:rPr>
        <w:t xml:space="preserve"> 4.8).</w:t>
      </w:r>
    </w:p>
    <w:p w14:paraId="1027DF95" w14:textId="77777777" w:rsidR="009135B9" w:rsidRPr="006B0D5D" w:rsidRDefault="009135B9" w:rsidP="0062338F">
      <w:pPr>
        <w:spacing w:line="276" w:lineRule="auto"/>
        <w:jc w:val="both"/>
        <w:rPr>
          <w:i/>
          <w:color w:val="262626"/>
          <w:sz w:val="22"/>
          <w:szCs w:val="22"/>
          <w:lang w:val="sr-Latn-ME"/>
        </w:rPr>
      </w:pPr>
    </w:p>
    <w:p w14:paraId="64B9176A"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Samoubistvo</w:t>
      </w:r>
    </w:p>
    <w:p w14:paraId="2BC437DE" w14:textId="40508726" w:rsidR="009135B9" w:rsidRPr="006B0D5D" w:rsidRDefault="009135B9" w:rsidP="0062338F">
      <w:pPr>
        <w:spacing w:line="276" w:lineRule="auto"/>
        <w:jc w:val="both"/>
        <w:rPr>
          <w:sz w:val="22"/>
          <w:szCs w:val="22"/>
          <w:lang w:val="sr-Latn-ME"/>
        </w:rPr>
      </w:pPr>
      <w:r w:rsidRPr="006B0D5D">
        <w:rPr>
          <w:color w:val="262626"/>
          <w:sz w:val="22"/>
          <w:szCs w:val="22"/>
          <w:lang w:val="sr-Latn-ME"/>
        </w:rPr>
        <w:t xml:space="preserve">Kod pacijenata liječenih antiepilepticima (uključujući i levetiracetam) prijavljeni su slučajevi samoubistva, pokušaja samoubistva, pojave suicidalnih  </w:t>
      </w:r>
      <w:r w:rsidR="00C64B6B" w:rsidRPr="006B0D5D">
        <w:rPr>
          <w:color w:val="262626"/>
          <w:sz w:val="22"/>
          <w:szCs w:val="22"/>
          <w:lang w:val="sr-Latn-ME"/>
        </w:rPr>
        <w:t xml:space="preserve">ideja </w:t>
      </w:r>
      <w:r w:rsidRPr="006B0D5D">
        <w:rPr>
          <w:color w:val="262626"/>
          <w:sz w:val="22"/>
          <w:szCs w:val="22"/>
          <w:lang w:val="sr-Latn-ME"/>
        </w:rPr>
        <w:t xml:space="preserve">i ponašanja. Meta-analiza randomizovanih placebo kontrolisanih studija sa </w:t>
      </w:r>
      <w:r w:rsidRPr="006B0D5D">
        <w:rPr>
          <w:sz w:val="22"/>
          <w:szCs w:val="22"/>
          <w:lang w:val="sr-Latn-ME"/>
        </w:rPr>
        <w:t>antiepilepticima je pokazala mali porast suicidalnih misli i ponašanja. Mehanizam nastanka ovih rizika nije poznat.</w:t>
      </w:r>
    </w:p>
    <w:p w14:paraId="6C5D8243" w14:textId="77777777" w:rsidR="00A358AC" w:rsidRPr="006B0D5D" w:rsidRDefault="00A358AC" w:rsidP="0062338F">
      <w:pPr>
        <w:spacing w:line="276" w:lineRule="auto"/>
        <w:jc w:val="both"/>
        <w:rPr>
          <w:sz w:val="22"/>
          <w:szCs w:val="22"/>
          <w:lang w:val="sr-Latn-ME"/>
        </w:rPr>
      </w:pPr>
    </w:p>
    <w:p w14:paraId="21A00AE1" w14:textId="36FCCAAE"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 xml:space="preserve">Iz ovog razloga je potrebno praćenje pacijenata i uočavanje eventualnih znakova depresije i/ili suicidalnih </w:t>
      </w:r>
      <w:r w:rsidR="00C64B6B" w:rsidRPr="006B0D5D">
        <w:rPr>
          <w:color w:val="262626"/>
          <w:sz w:val="22"/>
          <w:szCs w:val="22"/>
          <w:lang w:val="sr-Latn-ME"/>
        </w:rPr>
        <w:t xml:space="preserve"> ideja</w:t>
      </w:r>
      <w:r w:rsidRPr="006B0D5D">
        <w:rPr>
          <w:color w:val="262626"/>
          <w:sz w:val="22"/>
          <w:szCs w:val="22"/>
          <w:lang w:val="sr-Latn-ME"/>
        </w:rPr>
        <w:t xml:space="preserve"> i ponašanja i razmatranje adekvatnog liječenja. Pacijentima (i licima koji o njima brinu) savjetovati da potraže ljekarsku pomoć ukoliko prim</w:t>
      </w:r>
      <w:r w:rsidR="00A358AC" w:rsidRPr="006B0D5D">
        <w:rPr>
          <w:color w:val="262626"/>
          <w:sz w:val="22"/>
          <w:szCs w:val="22"/>
          <w:lang w:val="sr-Latn-ME"/>
        </w:rPr>
        <w:t>i</w:t>
      </w:r>
      <w:r w:rsidRPr="006B0D5D">
        <w:rPr>
          <w:color w:val="262626"/>
          <w:sz w:val="22"/>
          <w:szCs w:val="22"/>
          <w:lang w:val="sr-Latn-ME"/>
        </w:rPr>
        <w:t xml:space="preserve">jete znake depresije i/ili suicidalne  </w:t>
      </w:r>
      <w:r w:rsidR="00C64B6B" w:rsidRPr="006B0D5D">
        <w:rPr>
          <w:color w:val="262626"/>
          <w:sz w:val="22"/>
          <w:szCs w:val="22"/>
          <w:lang w:val="sr-Latn-ME"/>
        </w:rPr>
        <w:t xml:space="preserve">ideje </w:t>
      </w:r>
      <w:r w:rsidRPr="006B0D5D">
        <w:rPr>
          <w:color w:val="262626"/>
          <w:sz w:val="22"/>
          <w:szCs w:val="22"/>
          <w:lang w:val="sr-Latn-ME"/>
        </w:rPr>
        <w:t xml:space="preserve">ili ponašanje. </w:t>
      </w:r>
    </w:p>
    <w:p w14:paraId="13CE1B4E" w14:textId="77777777" w:rsidR="009135B9" w:rsidRPr="006B0D5D" w:rsidRDefault="009135B9" w:rsidP="0062338F">
      <w:pPr>
        <w:spacing w:line="276" w:lineRule="auto"/>
        <w:jc w:val="both"/>
        <w:rPr>
          <w:color w:val="262626"/>
          <w:sz w:val="22"/>
          <w:szCs w:val="22"/>
          <w:lang w:val="sr-Latn-ME"/>
        </w:rPr>
      </w:pPr>
    </w:p>
    <w:p w14:paraId="64FA3056"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Neuobičajena i agresivna ponašanja</w:t>
      </w:r>
    </w:p>
    <w:p w14:paraId="6D1D4B80" w14:textId="71C14C93"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Levetiracetam može izazvati psihotične simptome i poremećaje u ponašanju, uključujući iritabilnost i agresivnost. Pacijente koji su na terapiji levetiracetamom treba nadgledati zbog razvoja psihijatrijskih znakova, koji ukazuju na značajne promjene u raspoloženju i/ili ličnosti. Ukoliko se prim</w:t>
      </w:r>
      <w:r w:rsidR="00A358AC" w:rsidRPr="006B0D5D">
        <w:rPr>
          <w:color w:val="262626"/>
          <w:sz w:val="22"/>
          <w:szCs w:val="22"/>
          <w:lang w:val="sr-Latn-ME"/>
        </w:rPr>
        <w:t>i</w:t>
      </w:r>
      <w:r w:rsidRPr="006B0D5D">
        <w:rPr>
          <w:color w:val="262626"/>
          <w:sz w:val="22"/>
          <w:szCs w:val="22"/>
          <w:lang w:val="sr-Latn-ME"/>
        </w:rPr>
        <w:t xml:space="preserve">jete takve promjene u ponašanju, treba razmotriti prilagođavanje doze ili postepen prekid terapije. Ukoliko se razmatra prekid terapije, </w:t>
      </w:r>
      <w:r w:rsidR="00B84800" w:rsidRPr="006B0D5D">
        <w:rPr>
          <w:color w:val="262626"/>
          <w:sz w:val="22"/>
          <w:szCs w:val="22"/>
          <w:lang w:val="sr-Latn-ME"/>
        </w:rPr>
        <w:t>pogledati dio</w:t>
      </w:r>
      <w:r w:rsidRPr="006B0D5D">
        <w:rPr>
          <w:color w:val="262626"/>
          <w:sz w:val="22"/>
          <w:szCs w:val="22"/>
          <w:lang w:val="sr-Latn-ME"/>
        </w:rPr>
        <w:t xml:space="preserve"> 4.2.</w:t>
      </w:r>
    </w:p>
    <w:p w14:paraId="17E65BCC" w14:textId="77777777" w:rsidR="009135B9" w:rsidRPr="006B0D5D" w:rsidRDefault="009135B9" w:rsidP="0062338F">
      <w:pPr>
        <w:spacing w:line="276" w:lineRule="auto"/>
        <w:jc w:val="both"/>
        <w:rPr>
          <w:color w:val="262626"/>
          <w:sz w:val="22"/>
          <w:szCs w:val="22"/>
          <w:lang w:val="sr-Latn-ME"/>
        </w:rPr>
      </w:pPr>
    </w:p>
    <w:p w14:paraId="7B5C62F8"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Pogoršanje napada</w:t>
      </w:r>
    </w:p>
    <w:p w14:paraId="5C7EB2B9" w14:textId="3B069712" w:rsidR="005E46BC" w:rsidRPr="006B0D5D" w:rsidRDefault="009135B9" w:rsidP="0062338F">
      <w:pPr>
        <w:spacing w:line="276" w:lineRule="auto"/>
        <w:jc w:val="both"/>
        <w:rPr>
          <w:color w:val="262626"/>
          <w:sz w:val="22"/>
          <w:szCs w:val="22"/>
          <w:lang w:val="sr-Latn-ME"/>
        </w:rPr>
      </w:pPr>
      <w:r w:rsidRPr="006B0D5D">
        <w:rPr>
          <w:color w:val="262626"/>
          <w:sz w:val="22"/>
          <w:szCs w:val="22"/>
          <w:lang w:val="sr-Latn-ME"/>
        </w:rPr>
        <w:t>Kao i druge vrste antiepileptičkih ljekova, levetiracetam rijetko može pogoršati učestalost i težinu napada. Ovaj paradoksalni efekat je uglavnom prijavljivan tokom prvog m</w:t>
      </w:r>
      <w:r w:rsidR="00A358AC" w:rsidRPr="006B0D5D">
        <w:rPr>
          <w:color w:val="262626"/>
          <w:sz w:val="22"/>
          <w:szCs w:val="22"/>
          <w:lang w:val="sr-Latn-ME"/>
        </w:rPr>
        <w:t>j</w:t>
      </w:r>
      <w:r w:rsidRPr="006B0D5D">
        <w:rPr>
          <w:color w:val="262626"/>
          <w:sz w:val="22"/>
          <w:szCs w:val="22"/>
          <w:lang w:val="sr-Latn-ME"/>
        </w:rPr>
        <w:t xml:space="preserve">eseca nakon započinjanja terapije levetiracetamom ili povećanja doze, a bio je reverzibilan nakon prestanka terapije ili smanjenja doze. </w:t>
      </w:r>
    </w:p>
    <w:p w14:paraId="224DB756" w14:textId="59EFB850"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Potrebno je savjetovati pacijentima da se odmah obrate ljekaru u slučaju pogoršanja epileptičkih napada.</w:t>
      </w:r>
    </w:p>
    <w:p w14:paraId="1A7F1FCF" w14:textId="77777777" w:rsidR="009135B9" w:rsidRPr="006B0D5D" w:rsidRDefault="009135B9" w:rsidP="0062338F">
      <w:pPr>
        <w:spacing w:line="276" w:lineRule="auto"/>
        <w:jc w:val="both"/>
        <w:rPr>
          <w:color w:val="262626"/>
          <w:sz w:val="22"/>
          <w:szCs w:val="22"/>
          <w:lang w:val="sr-Latn-ME"/>
        </w:rPr>
      </w:pPr>
    </w:p>
    <w:p w14:paraId="19F3F934"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Produženje QT intervala na elektrokardiogramu</w:t>
      </w:r>
    </w:p>
    <w:p w14:paraId="3FAC11CA" w14:textId="1B868220"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Tokom postmarketinškog praćenja, primjećeni su rijetki slučajevi produženja QT intervala na EKG-u. Levetiracetam treba primjenjivati sa oprezom kod pacijenata sa produženim QT</w:t>
      </w:r>
      <w:r w:rsidR="005E46BC" w:rsidRPr="006B0D5D">
        <w:rPr>
          <w:color w:val="262626"/>
          <w:sz w:val="22"/>
          <w:szCs w:val="22"/>
          <w:lang w:val="sr-Latn-ME"/>
        </w:rPr>
        <w:t>c</w:t>
      </w:r>
      <w:r w:rsidRPr="006B0D5D">
        <w:rPr>
          <w:color w:val="262626"/>
          <w:sz w:val="22"/>
          <w:szCs w:val="22"/>
          <w:lang w:val="sr-Latn-ME"/>
        </w:rPr>
        <w:t xml:space="preserve"> intervalom, kod pacijenata koji istovremeno uzimaju ljekove koji utiču na QT</w:t>
      </w:r>
      <w:r w:rsidR="005E46BC" w:rsidRPr="006B0D5D">
        <w:rPr>
          <w:color w:val="262626"/>
          <w:sz w:val="22"/>
          <w:szCs w:val="22"/>
          <w:lang w:val="sr-Latn-ME"/>
        </w:rPr>
        <w:t>c</w:t>
      </w:r>
      <w:r w:rsidRPr="006B0D5D">
        <w:rPr>
          <w:color w:val="262626"/>
          <w:sz w:val="22"/>
          <w:szCs w:val="22"/>
          <w:lang w:val="sr-Latn-ME"/>
        </w:rPr>
        <w:t xml:space="preserve"> interval ili kod pacijenata sa već postojećim kardiološkim oboljenjem ili poremećajima elektrolita.</w:t>
      </w:r>
    </w:p>
    <w:p w14:paraId="17E55FD6" w14:textId="05688CB3" w:rsidR="00057E35" w:rsidRPr="006B0D5D" w:rsidRDefault="00057E35" w:rsidP="0062338F">
      <w:pPr>
        <w:tabs>
          <w:tab w:val="left" w:pos="540"/>
          <w:tab w:val="left" w:pos="569"/>
        </w:tabs>
        <w:jc w:val="both"/>
        <w:rPr>
          <w:bCs/>
          <w:sz w:val="22"/>
          <w:szCs w:val="22"/>
          <w:lang w:val="sr-Latn-ME"/>
        </w:rPr>
      </w:pPr>
    </w:p>
    <w:p w14:paraId="37BAED15" w14:textId="77777777" w:rsidR="009135B9" w:rsidRPr="006B0D5D" w:rsidRDefault="009135B9" w:rsidP="0062338F">
      <w:pPr>
        <w:tabs>
          <w:tab w:val="left" w:pos="540"/>
          <w:tab w:val="left" w:pos="569"/>
        </w:tabs>
        <w:jc w:val="both"/>
        <w:rPr>
          <w:sz w:val="22"/>
          <w:szCs w:val="22"/>
          <w:u w:val="single"/>
          <w:lang w:val="sr-Latn-ME"/>
        </w:rPr>
      </w:pPr>
      <w:r w:rsidRPr="006B0D5D">
        <w:rPr>
          <w:sz w:val="22"/>
          <w:szCs w:val="22"/>
          <w:u w:val="single"/>
          <w:lang w:val="sr-Latn-ME"/>
        </w:rPr>
        <w:t>Pedijatrijska populacija</w:t>
      </w:r>
    </w:p>
    <w:p w14:paraId="02215266" w14:textId="77777777" w:rsidR="00A358AC" w:rsidRPr="006B0D5D" w:rsidRDefault="009135B9" w:rsidP="0062338F">
      <w:pPr>
        <w:spacing w:line="276" w:lineRule="auto"/>
        <w:jc w:val="both"/>
        <w:rPr>
          <w:color w:val="262626"/>
          <w:sz w:val="22"/>
          <w:szCs w:val="22"/>
          <w:lang w:val="sr-Latn-ME"/>
        </w:rPr>
      </w:pPr>
      <w:r w:rsidRPr="006B0D5D">
        <w:rPr>
          <w:color w:val="262626"/>
          <w:sz w:val="22"/>
          <w:szCs w:val="22"/>
          <w:lang w:val="sr-Latn-ME"/>
        </w:rPr>
        <w:t>Tableta kao farmaceutski oblik nije prilagođena za upotrebu kod odojčadi i djece uzrasta  ispod 6 godina.</w:t>
      </w:r>
    </w:p>
    <w:p w14:paraId="3CABEC2B" w14:textId="5F7AB93D" w:rsidR="00A358AC" w:rsidRPr="006B0D5D" w:rsidRDefault="00A358AC" w:rsidP="0062338F">
      <w:pPr>
        <w:spacing w:line="276" w:lineRule="auto"/>
        <w:jc w:val="both"/>
        <w:rPr>
          <w:color w:val="262626"/>
          <w:sz w:val="22"/>
          <w:szCs w:val="22"/>
          <w:lang w:val="sr-Latn-ME"/>
        </w:rPr>
      </w:pPr>
      <w:r w:rsidRPr="006B0D5D">
        <w:rPr>
          <w:color w:val="262626"/>
          <w:sz w:val="22"/>
          <w:szCs w:val="22"/>
          <w:lang w:val="sr-Latn-ME"/>
        </w:rPr>
        <w:t xml:space="preserve"> </w:t>
      </w:r>
    </w:p>
    <w:p w14:paraId="17696B27" w14:textId="16359CDC"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Dostupni podaci o primjeni ovog lijeka kod djece</w:t>
      </w:r>
      <w:r w:rsidR="00D834F4" w:rsidRPr="006B0D5D">
        <w:rPr>
          <w:color w:val="262626"/>
          <w:sz w:val="22"/>
          <w:szCs w:val="22"/>
          <w:lang w:val="sr-Latn-ME"/>
        </w:rPr>
        <w:t xml:space="preserve"> ni</w:t>
      </w:r>
      <w:r w:rsidR="00A358AC" w:rsidRPr="006B0D5D">
        <w:rPr>
          <w:color w:val="262626"/>
          <w:sz w:val="22"/>
          <w:szCs w:val="22"/>
          <w:lang w:val="sr-Latn-ME"/>
        </w:rPr>
        <w:t>je</w:t>
      </w:r>
      <w:r w:rsidR="00D834F4" w:rsidRPr="006B0D5D">
        <w:rPr>
          <w:color w:val="262626"/>
          <w:sz w:val="22"/>
          <w:szCs w:val="22"/>
          <w:lang w:val="sr-Latn-ME"/>
        </w:rPr>
        <w:t>su</w:t>
      </w:r>
      <w:r w:rsidR="00043BAE" w:rsidRPr="006B0D5D">
        <w:rPr>
          <w:color w:val="262626"/>
          <w:sz w:val="22"/>
          <w:szCs w:val="22"/>
          <w:lang w:val="sr-Latn-ME"/>
        </w:rPr>
        <w:t xml:space="preserve"> pokazali</w:t>
      </w:r>
      <w:r w:rsidRPr="006B0D5D">
        <w:rPr>
          <w:color w:val="262626"/>
          <w:sz w:val="22"/>
          <w:szCs w:val="22"/>
          <w:lang w:val="sr-Latn-ME"/>
        </w:rPr>
        <w:t xml:space="preserve"> da on ima uticaja na njihov rast i pubertet. Ipak, dugotrajni efekti na sposobnost učenja, inteligenciju, rast, endokrinu funkciju, pubertet i reproduktivnu sposobnost kod djece ostaju nepoznati.</w:t>
      </w:r>
    </w:p>
    <w:p w14:paraId="42408338" w14:textId="77777777" w:rsidR="009135B9" w:rsidRPr="006B0D5D" w:rsidRDefault="009135B9" w:rsidP="0062338F">
      <w:pPr>
        <w:spacing w:line="276" w:lineRule="auto"/>
        <w:jc w:val="both"/>
        <w:rPr>
          <w:color w:val="262626"/>
          <w:sz w:val="22"/>
          <w:szCs w:val="22"/>
          <w:lang w:val="sr-Latn-ME"/>
        </w:rPr>
      </w:pPr>
    </w:p>
    <w:p w14:paraId="3FF6E332"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Pomoćne supstance sa potvrđenim dejstvom</w:t>
      </w:r>
    </w:p>
    <w:p w14:paraId="7D76C58F" w14:textId="04B40ED8" w:rsidR="009135B9" w:rsidRPr="006B0D5D" w:rsidRDefault="009135B9" w:rsidP="0062338F">
      <w:pPr>
        <w:jc w:val="both"/>
        <w:rPr>
          <w:sz w:val="22"/>
          <w:szCs w:val="22"/>
          <w:lang w:val="sr-Latn-ME"/>
        </w:rPr>
      </w:pPr>
      <w:r w:rsidRPr="006B0D5D">
        <w:rPr>
          <w:sz w:val="22"/>
          <w:szCs w:val="22"/>
          <w:lang w:val="sr-Latn-ME"/>
        </w:rPr>
        <w:t xml:space="preserve">Lijek </w:t>
      </w:r>
      <w:r w:rsidR="00D96073">
        <w:rPr>
          <w:sz w:val="22"/>
          <w:szCs w:val="22"/>
          <w:lang w:val="sr-Latn-ME"/>
        </w:rPr>
        <w:t>Levetiracetam HF</w:t>
      </w:r>
      <w:r w:rsidRPr="006B0D5D">
        <w:rPr>
          <w:sz w:val="22"/>
          <w:szCs w:val="22"/>
          <w:lang w:val="sr-Latn-ME"/>
        </w:rPr>
        <w:t>, 750 mg, film tablete, sadrži azo boju Sunset yellow</w:t>
      </w:r>
      <w:r w:rsidR="00D834F4" w:rsidRPr="006B0D5D">
        <w:rPr>
          <w:sz w:val="22"/>
          <w:szCs w:val="22"/>
          <w:lang w:val="sr-Latn-ME"/>
        </w:rPr>
        <w:t xml:space="preserve"> aluminium</w:t>
      </w:r>
      <w:r w:rsidRPr="006B0D5D">
        <w:rPr>
          <w:sz w:val="22"/>
          <w:szCs w:val="22"/>
          <w:lang w:val="sr-Latn-ME"/>
        </w:rPr>
        <w:t xml:space="preserve"> lake (E110), koja može izazvati alergijske reakcije.</w:t>
      </w:r>
    </w:p>
    <w:p w14:paraId="16EA5B3D" w14:textId="77777777" w:rsidR="009135B9" w:rsidRPr="006B0D5D" w:rsidRDefault="009135B9" w:rsidP="0062338F">
      <w:pPr>
        <w:tabs>
          <w:tab w:val="left" w:pos="540"/>
          <w:tab w:val="left" w:pos="569"/>
        </w:tabs>
        <w:jc w:val="both"/>
        <w:rPr>
          <w:bCs/>
          <w:sz w:val="22"/>
          <w:szCs w:val="22"/>
          <w:lang w:val="sr-Latn-ME"/>
        </w:rPr>
      </w:pPr>
    </w:p>
    <w:p w14:paraId="559A6570" w14:textId="2C0277C2" w:rsidR="00411B4B" w:rsidRPr="006B0D5D" w:rsidRDefault="00411B4B" w:rsidP="0062338F">
      <w:pPr>
        <w:tabs>
          <w:tab w:val="left" w:pos="540"/>
          <w:tab w:val="left" w:pos="569"/>
        </w:tabs>
        <w:jc w:val="both"/>
        <w:rPr>
          <w:b/>
          <w:bCs/>
          <w:sz w:val="22"/>
          <w:szCs w:val="22"/>
          <w:lang w:val="sr-Latn-ME"/>
        </w:rPr>
      </w:pPr>
      <w:r w:rsidRPr="006B0D5D">
        <w:rPr>
          <w:b/>
          <w:bCs/>
          <w:sz w:val="22"/>
          <w:szCs w:val="22"/>
          <w:lang w:val="sr-Latn-ME"/>
        </w:rPr>
        <w:t>4.5.</w:t>
      </w:r>
      <w:r w:rsidR="000D60CC" w:rsidRPr="006B0D5D">
        <w:rPr>
          <w:b/>
          <w:bCs/>
          <w:sz w:val="22"/>
          <w:szCs w:val="22"/>
          <w:lang w:val="sr-Latn-ME"/>
        </w:rPr>
        <w:tab/>
      </w:r>
      <w:r w:rsidRPr="006B0D5D">
        <w:rPr>
          <w:b/>
          <w:bCs/>
          <w:sz w:val="22"/>
          <w:szCs w:val="22"/>
          <w:lang w:val="sr-Latn-ME"/>
        </w:rPr>
        <w:t>Interakcije sa drugim ljekovima i druge vrste interakcija</w:t>
      </w:r>
    </w:p>
    <w:p w14:paraId="75B9260A" w14:textId="77777777" w:rsidR="009135B9" w:rsidRPr="006B0D5D" w:rsidRDefault="009135B9" w:rsidP="0062338F">
      <w:pPr>
        <w:tabs>
          <w:tab w:val="left" w:pos="540"/>
          <w:tab w:val="left" w:pos="569"/>
        </w:tabs>
        <w:jc w:val="both"/>
        <w:rPr>
          <w:b/>
          <w:bCs/>
          <w:sz w:val="22"/>
          <w:szCs w:val="22"/>
          <w:lang w:val="sr-Latn-ME"/>
        </w:rPr>
      </w:pPr>
    </w:p>
    <w:p w14:paraId="3FCDAE7D"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Antiepileptici</w:t>
      </w:r>
    </w:p>
    <w:p w14:paraId="50ABB6B8" w14:textId="501485CE"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 xml:space="preserve">Premarketinški podaci iz kliničkih studija sprovedenih kod odraslih ukazuju da levetiracetam nije imao uticaj na serumske koncentracije postojećih antiepileptika (fenitoin, karbamazepin, valproinska kiselina, </w:t>
      </w:r>
      <w:r w:rsidRPr="006B0D5D">
        <w:rPr>
          <w:color w:val="262626"/>
          <w:sz w:val="22"/>
          <w:szCs w:val="22"/>
          <w:lang w:val="sr-Latn-ME"/>
        </w:rPr>
        <w:lastRenderedPageBreak/>
        <w:t>fenobarbital, lamotrigin, gabapentin i primidon), kao i da ovi ljekovi ni</w:t>
      </w:r>
      <w:r w:rsidR="00EB66AC" w:rsidRPr="006B0D5D">
        <w:rPr>
          <w:color w:val="262626"/>
          <w:sz w:val="22"/>
          <w:szCs w:val="22"/>
          <w:lang w:val="sr-Latn-ME"/>
        </w:rPr>
        <w:t>je</w:t>
      </w:r>
      <w:r w:rsidRPr="006B0D5D">
        <w:rPr>
          <w:color w:val="262626"/>
          <w:sz w:val="22"/>
          <w:szCs w:val="22"/>
          <w:lang w:val="sr-Latn-ME"/>
        </w:rPr>
        <w:t>su imali uticaja na farmakokinetiku levetiracetama.</w:t>
      </w:r>
    </w:p>
    <w:p w14:paraId="668D8B5B" w14:textId="1310F25F"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Ni kod odraslih, ni kod djece nije bilo klinički značajnih interakcija sa l</w:t>
      </w:r>
      <w:r w:rsidR="00EB66AC" w:rsidRPr="006B0D5D">
        <w:rPr>
          <w:color w:val="262626"/>
          <w:sz w:val="22"/>
          <w:szCs w:val="22"/>
          <w:lang w:val="sr-Latn-ME"/>
        </w:rPr>
        <w:t>j</w:t>
      </w:r>
      <w:r w:rsidRPr="006B0D5D">
        <w:rPr>
          <w:color w:val="262626"/>
          <w:sz w:val="22"/>
          <w:szCs w:val="22"/>
          <w:lang w:val="sr-Latn-ME"/>
        </w:rPr>
        <w:t>ekovima prilikom primjene levetiracetama u dozi do 60 mg/kg/dan.</w:t>
      </w:r>
    </w:p>
    <w:p w14:paraId="5F280C15" w14:textId="3AC70A24"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 xml:space="preserve">Retrospektivna procjena farmakokinetičkih interakcija kod djece i adolescenata sa epilepsijom (uzrasta </w:t>
      </w:r>
      <w:r w:rsidR="00043BAE" w:rsidRPr="006B0D5D">
        <w:rPr>
          <w:color w:val="262626"/>
          <w:sz w:val="22"/>
          <w:szCs w:val="22"/>
          <w:lang w:val="sr-Latn-ME"/>
        </w:rPr>
        <w:t xml:space="preserve">od </w:t>
      </w:r>
      <w:r w:rsidRPr="006B0D5D">
        <w:rPr>
          <w:color w:val="262626"/>
          <w:sz w:val="22"/>
          <w:szCs w:val="22"/>
          <w:lang w:val="sr-Latn-ME"/>
        </w:rPr>
        <w:t>4 do 17 godina) je potvrdila da dodatna terapija oralno primjenjenog levetiracetama ne utiče na ravnotežne serumske koncentracije istovremeno prim</w:t>
      </w:r>
      <w:r w:rsidR="00EB66AC" w:rsidRPr="006B0D5D">
        <w:rPr>
          <w:color w:val="262626"/>
          <w:sz w:val="22"/>
          <w:szCs w:val="22"/>
          <w:lang w:val="sr-Latn-ME"/>
        </w:rPr>
        <w:t>i</w:t>
      </w:r>
      <w:r w:rsidRPr="006B0D5D">
        <w:rPr>
          <w:color w:val="262626"/>
          <w:sz w:val="22"/>
          <w:szCs w:val="22"/>
          <w:lang w:val="sr-Latn-ME"/>
        </w:rPr>
        <w:t xml:space="preserve">jenjenih karbamazepina i valproata. Ipak, podaci ukazuju da je klirens levetiracetama povećan za 20% kod djece prilikom primjene antiepileptika koji indukuju enzime. </w:t>
      </w:r>
      <w:r w:rsidR="00043BAE" w:rsidRPr="006B0D5D">
        <w:rPr>
          <w:color w:val="262626"/>
          <w:sz w:val="22"/>
          <w:szCs w:val="22"/>
          <w:lang w:val="sr-Latn-ME"/>
        </w:rPr>
        <w:t xml:space="preserve">Prilagođavanje </w:t>
      </w:r>
      <w:r w:rsidRPr="006B0D5D">
        <w:rPr>
          <w:color w:val="262626"/>
          <w:sz w:val="22"/>
          <w:szCs w:val="22"/>
          <w:lang w:val="sr-Latn-ME"/>
        </w:rPr>
        <w:t xml:space="preserve">doze nije potrebno.  </w:t>
      </w:r>
    </w:p>
    <w:p w14:paraId="1E645C4B" w14:textId="77777777" w:rsidR="009135B9" w:rsidRPr="006B0D5D" w:rsidRDefault="009135B9" w:rsidP="0062338F">
      <w:pPr>
        <w:spacing w:line="276" w:lineRule="auto"/>
        <w:jc w:val="both"/>
        <w:rPr>
          <w:b/>
          <w:i/>
          <w:color w:val="262626"/>
          <w:sz w:val="22"/>
          <w:szCs w:val="22"/>
          <w:lang w:val="sr-Latn-ME"/>
        </w:rPr>
      </w:pPr>
    </w:p>
    <w:p w14:paraId="0B357AD9"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Probenecid</w:t>
      </w:r>
    </w:p>
    <w:p w14:paraId="1DB682E4" w14:textId="77777777"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 xml:space="preserve">Probenecid (500 mg četiri puta dnevno), blokator renalne tubularne sekrecije, inhibira renalni klirens primarnog metabolita levetiracetama, ali ne i samog levetiracetama. Ipak, koncentracija ovog metabolita ostaje niska. </w:t>
      </w:r>
    </w:p>
    <w:p w14:paraId="7DC8372C" w14:textId="77777777" w:rsidR="009135B9" w:rsidRPr="006B0D5D" w:rsidRDefault="009135B9" w:rsidP="0062338F">
      <w:pPr>
        <w:spacing w:line="276" w:lineRule="auto"/>
        <w:jc w:val="both"/>
        <w:rPr>
          <w:color w:val="262626"/>
          <w:sz w:val="22"/>
          <w:szCs w:val="22"/>
          <w:lang w:val="sr-Latn-ME"/>
        </w:rPr>
      </w:pPr>
    </w:p>
    <w:p w14:paraId="04F984BB"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Metotreksat</w:t>
      </w:r>
    </w:p>
    <w:p w14:paraId="7365A337" w14:textId="77777777"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Pri istovremenoj primjeni levetiracetama i metotreksata prijavljeno je smanjenje klirensa metotreksata što uzrokuje povišenu/produženu koncentraciju metotreksata u krvi do potencijalno toksičnih koncentracija. Koncentracije metotreksata i levetiracetama u krvi treba pažljivo pratiti kod pacijenata koji su na istovremenoj terapiji sa ova dva lijeka.</w:t>
      </w:r>
    </w:p>
    <w:p w14:paraId="1D337868" w14:textId="77777777" w:rsidR="009135B9" w:rsidRPr="006B0D5D" w:rsidRDefault="009135B9" w:rsidP="0062338F">
      <w:pPr>
        <w:jc w:val="both"/>
        <w:rPr>
          <w:sz w:val="22"/>
          <w:szCs w:val="22"/>
          <w:lang w:val="sr-Latn-ME"/>
        </w:rPr>
      </w:pPr>
    </w:p>
    <w:p w14:paraId="5A9EF855"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Oralna kontraceptivna sredstva i druge farmakokinetičke interakcije</w:t>
      </w:r>
    </w:p>
    <w:p w14:paraId="1FA9CAD1" w14:textId="21CF5261"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 xml:space="preserve">Levetiracetam u dozi od 1000 mg dnevno nije imao uticaj na farmakokinetiku oralnih kontraceptiva (etinil-estradiol i levonorgestrel); endokrini parametri (luteinizirajući hormon i progesteron) su bili nepromijenjeni. Levetiracetam u dozi od 2000 mg dnevno nije imao uticaj na farmakokinetiku digoksina i varfarina; protrombinska vremena su bila nepromijenjena. Istovremena primjena sa digoksinom, oralnim kontraceptivima i varfarinom nije imala uticaj na farmakokinetiku levetiracetama.  </w:t>
      </w:r>
    </w:p>
    <w:p w14:paraId="4FD68A05" w14:textId="77777777" w:rsidR="009135B9" w:rsidRPr="006B0D5D" w:rsidRDefault="009135B9" w:rsidP="0062338F">
      <w:pPr>
        <w:spacing w:line="276" w:lineRule="auto"/>
        <w:jc w:val="both"/>
        <w:rPr>
          <w:color w:val="262626"/>
          <w:sz w:val="22"/>
          <w:szCs w:val="22"/>
          <w:lang w:val="sr-Latn-ME"/>
        </w:rPr>
      </w:pPr>
    </w:p>
    <w:p w14:paraId="7479B057"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Laksativi</w:t>
      </w:r>
    </w:p>
    <w:p w14:paraId="7B6EE13A" w14:textId="7E18C293"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Postoje pojedinačne prijave smanjenja efikasnosti levetiracetama kada se osmotski laksativ makrogol istovremeno primjenjuje sa oralnim levetiracetamom. Stoga se makrogol ne sm</w:t>
      </w:r>
      <w:r w:rsidR="00544DFD" w:rsidRPr="006B0D5D">
        <w:rPr>
          <w:color w:val="262626"/>
          <w:sz w:val="22"/>
          <w:szCs w:val="22"/>
          <w:lang w:val="sr-Latn-ME"/>
        </w:rPr>
        <w:t>ij</w:t>
      </w:r>
      <w:r w:rsidRPr="006B0D5D">
        <w:rPr>
          <w:color w:val="262626"/>
          <w:sz w:val="22"/>
          <w:szCs w:val="22"/>
          <w:lang w:val="sr-Latn-ME"/>
        </w:rPr>
        <w:t>e uzimati oralno jedan sat prije i jedan sat poslije uzimanja levetiracetama.</w:t>
      </w:r>
    </w:p>
    <w:p w14:paraId="67C3765D" w14:textId="77777777" w:rsidR="009135B9" w:rsidRPr="006B0D5D" w:rsidRDefault="009135B9" w:rsidP="0062338F">
      <w:pPr>
        <w:jc w:val="both"/>
        <w:rPr>
          <w:sz w:val="22"/>
          <w:szCs w:val="22"/>
          <w:lang w:val="sr-Latn-ME"/>
        </w:rPr>
      </w:pPr>
    </w:p>
    <w:p w14:paraId="50A0B735"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Hrana i alkohol</w:t>
      </w:r>
    </w:p>
    <w:p w14:paraId="40A15BE6" w14:textId="77777777"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Hrana nije imala uticaj na stepen resorpcije levetiracetama, ali je brzina resorpcije bila blago smanjena.</w:t>
      </w:r>
    </w:p>
    <w:p w14:paraId="094F52C3" w14:textId="77777777" w:rsidR="009135B9" w:rsidRPr="006B0D5D" w:rsidRDefault="009135B9" w:rsidP="0062338F">
      <w:pPr>
        <w:spacing w:line="276" w:lineRule="auto"/>
        <w:jc w:val="both"/>
        <w:rPr>
          <w:color w:val="262626"/>
          <w:sz w:val="22"/>
          <w:szCs w:val="22"/>
          <w:lang w:val="sr-Latn-ME"/>
        </w:rPr>
      </w:pPr>
    </w:p>
    <w:p w14:paraId="4326ABE7" w14:textId="77777777"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Nema dostupnih podataka o interakciji levetiracetama sa alkoholom.</w:t>
      </w:r>
    </w:p>
    <w:p w14:paraId="31FC86D7" w14:textId="77777777" w:rsidR="009135B9" w:rsidRPr="006B0D5D" w:rsidRDefault="009135B9" w:rsidP="0062338F">
      <w:pPr>
        <w:tabs>
          <w:tab w:val="left" w:pos="540"/>
          <w:tab w:val="left" w:pos="569"/>
        </w:tabs>
        <w:jc w:val="both"/>
        <w:rPr>
          <w:bCs/>
          <w:sz w:val="22"/>
          <w:szCs w:val="22"/>
          <w:lang w:val="sr-Latn-ME"/>
        </w:rPr>
      </w:pPr>
    </w:p>
    <w:p w14:paraId="6C55EA33" w14:textId="66132B86" w:rsidR="0072020E" w:rsidRPr="006B0D5D" w:rsidRDefault="0072020E" w:rsidP="0062338F">
      <w:pPr>
        <w:tabs>
          <w:tab w:val="left" w:pos="540"/>
          <w:tab w:val="left" w:pos="569"/>
        </w:tabs>
        <w:jc w:val="both"/>
        <w:rPr>
          <w:b/>
          <w:sz w:val="22"/>
          <w:szCs w:val="22"/>
          <w:lang w:val="sr-Latn-ME"/>
        </w:rPr>
      </w:pPr>
      <w:r w:rsidRPr="006B0D5D">
        <w:rPr>
          <w:b/>
          <w:bCs/>
          <w:sz w:val="22"/>
          <w:szCs w:val="22"/>
          <w:lang w:val="sr-Latn-ME"/>
        </w:rPr>
        <w:t xml:space="preserve">4.6. </w:t>
      </w:r>
      <w:r w:rsidR="00480FB1" w:rsidRPr="006B0D5D">
        <w:rPr>
          <w:b/>
          <w:bCs/>
          <w:sz w:val="22"/>
          <w:szCs w:val="22"/>
          <w:lang w:val="sr-Latn-ME"/>
        </w:rPr>
        <w:tab/>
      </w:r>
      <w:r w:rsidR="006D20A5" w:rsidRPr="006B0D5D">
        <w:rPr>
          <w:b/>
          <w:sz w:val="22"/>
          <w:szCs w:val="22"/>
          <w:lang w:val="sr-Latn-ME"/>
        </w:rPr>
        <w:t>Plodnost, trudnoća i dojenje</w:t>
      </w:r>
    </w:p>
    <w:p w14:paraId="0879953D" w14:textId="77777777" w:rsidR="009135B9" w:rsidRPr="006B0D5D" w:rsidRDefault="009135B9" w:rsidP="0062338F">
      <w:pPr>
        <w:tabs>
          <w:tab w:val="left" w:pos="540"/>
          <w:tab w:val="left" w:pos="569"/>
        </w:tabs>
        <w:jc w:val="both"/>
        <w:rPr>
          <w:b/>
          <w:sz w:val="22"/>
          <w:szCs w:val="22"/>
          <w:lang w:val="sr-Latn-ME"/>
        </w:rPr>
      </w:pPr>
    </w:p>
    <w:p w14:paraId="352D47FC" w14:textId="77777777" w:rsidR="009135B9" w:rsidRPr="006B0D5D" w:rsidRDefault="009135B9" w:rsidP="0062338F">
      <w:pPr>
        <w:spacing w:line="276" w:lineRule="auto"/>
        <w:jc w:val="both"/>
        <w:rPr>
          <w:color w:val="262626"/>
          <w:sz w:val="22"/>
          <w:szCs w:val="22"/>
          <w:u w:val="single"/>
          <w:lang w:val="sr-Latn-ME"/>
        </w:rPr>
      </w:pPr>
      <w:r w:rsidRPr="006B0D5D">
        <w:rPr>
          <w:color w:val="262626"/>
          <w:sz w:val="22"/>
          <w:szCs w:val="22"/>
          <w:u w:val="single"/>
          <w:lang w:val="sr-Latn-ME"/>
        </w:rPr>
        <w:t>Žene u reproduktivnom periodu</w:t>
      </w:r>
    </w:p>
    <w:p w14:paraId="252F4E3D" w14:textId="29981E65"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Ljekar treba da posavjetuje žene koje su u reproduktivnom periodu. Kada žena planira trudnoću, treba razmotriti terapiju levetiracetamom. Kao i sa svim antiepilepticima, nagli prekid terapije levetiracetamom treba izbjegavati jer ovo može dovesti do pojave probojnih konvulzija koje mogu imati ozbiljne posl</w:t>
      </w:r>
      <w:r w:rsidR="00544DFD" w:rsidRPr="006B0D5D">
        <w:rPr>
          <w:color w:val="262626"/>
          <w:sz w:val="22"/>
          <w:szCs w:val="22"/>
          <w:lang w:val="sr-Latn-ME"/>
        </w:rPr>
        <w:t>j</w:t>
      </w:r>
      <w:r w:rsidRPr="006B0D5D">
        <w:rPr>
          <w:color w:val="262626"/>
          <w:sz w:val="22"/>
          <w:szCs w:val="22"/>
          <w:lang w:val="sr-Latn-ME"/>
        </w:rPr>
        <w:t xml:space="preserve">edice za ženu i njen plod. Poželjna je </w:t>
      </w:r>
      <w:r w:rsidR="003009B3" w:rsidRPr="006B0D5D">
        <w:rPr>
          <w:color w:val="262626"/>
          <w:sz w:val="22"/>
          <w:szCs w:val="22"/>
          <w:lang w:val="sr-Latn-ME"/>
        </w:rPr>
        <w:t xml:space="preserve"> monoterapija</w:t>
      </w:r>
      <w:r w:rsidRPr="006B0D5D">
        <w:rPr>
          <w:color w:val="262626"/>
          <w:sz w:val="22"/>
          <w:szCs w:val="22"/>
          <w:lang w:val="sr-Latn-ME"/>
        </w:rPr>
        <w:t xml:space="preserve"> kada god je to moguće, jer terapija sa više antiepileptika može biti povezana sa većim rizikom od nastanaka kongenitalnih malformacija nego u slučaju monoterapije, u zavisnosti od primjenjenih antiepileptika. </w:t>
      </w:r>
    </w:p>
    <w:p w14:paraId="370693C6" w14:textId="77777777" w:rsidR="002031B3" w:rsidRPr="006B0D5D" w:rsidRDefault="002031B3" w:rsidP="0062338F">
      <w:pPr>
        <w:tabs>
          <w:tab w:val="left" w:pos="540"/>
          <w:tab w:val="left" w:pos="569"/>
        </w:tabs>
        <w:jc w:val="both"/>
        <w:rPr>
          <w:sz w:val="22"/>
          <w:szCs w:val="22"/>
          <w:u w:val="single"/>
          <w:lang w:val="sr-Latn-ME"/>
        </w:rPr>
      </w:pPr>
    </w:p>
    <w:p w14:paraId="125FE67A" w14:textId="77777777" w:rsidR="002031B3" w:rsidRPr="006B0D5D" w:rsidRDefault="002031B3" w:rsidP="0062338F">
      <w:pPr>
        <w:tabs>
          <w:tab w:val="left" w:pos="540"/>
          <w:tab w:val="left" w:pos="569"/>
        </w:tabs>
        <w:jc w:val="both"/>
        <w:rPr>
          <w:sz w:val="22"/>
          <w:szCs w:val="22"/>
          <w:u w:val="single"/>
          <w:lang w:val="sr-Latn-ME"/>
        </w:rPr>
      </w:pPr>
      <w:r w:rsidRPr="006B0D5D">
        <w:rPr>
          <w:sz w:val="22"/>
          <w:szCs w:val="22"/>
          <w:u w:val="single"/>
          <w:lang w:val="sr-Latn-ME"/>
        </w:rPr>
        <w:t>Plodnost</w:t>
      </w:r>
    </w:p>
    <w:p w14:paraId="7A076F5E" w14:textId="1D8DEC8F"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 xml:space="preserve">U studijama na životinjama nije pokazano da levetiracetam ima uticaja na fertilitet </w:t>
      </w:r>
      <w:r w:rsidRPr="006B0D5D">
        <w:rPr>
          <w:i/>
          <w:color w:val="262626"/>
          <w:sz w:val="22"/>
          <w:szCs w:val="22"/>
          <w:lang w:val="sr-Latn-ME"/>
        </w:rPr>
        <w:t>(</w:t>
      </w:r>
      <w:r w:rsidR="00B84800" w:rsidRPr="006B0D5D">
        <w:rPr>
          <w:i/>
          <w:color w:val="262626"/>
          <w:sz w:val="22"/>
          <w:szCs w:val="22"/>
          <w:lang w:val="sr-Latn-ME"/>
        </w:rPr>
        <w:t>pogledati dio</w:t>
      </w:r>
      <w:r w:rsidRPr="006B0D5D">
        <w:rPr>
          <w:i/>
          <w:color w:val="262626"/>
          <w:sz w:val="22"/>
          <w:szCs w:val="22"/>
          <w:lang w:val="sr-Latn-ME"/>
        </w:rPr>
        <w:t xml:space="preserve"> 5.3).</w:t>
      </w:r>
      <w:r w:rsidRPr="006B0D5D">
        <w:rPr>
          <w:color w:val="262626"/>
          <w:sz w:val="22"/>
          <w:szCs w:val="22"/>
          <w:lang w:val="sr-Latn-ME"/>
        </w:rPr>
        <w:t xml:space="preserve"> Nema kliničkih podataka, stoga potencijalan rizik za ljude nije poznat.</w:t>
      </w:r>
    </w:p>
    <w:p w14:paraId="214F02C4" w14:textId="77777777" w:rsidR="009135B9" w:rsidRPr="006B0D5D" w:rsidRDefault="009135B9" w:rsidP="0062338F">
      <w:pPr>
        <w:tabs>
          <w:tab w:val="left" w:pos="540"/>
          <w:tab w:val="left" w:pos="569"/>
        </w:tabs>
        <w:jc w:val="both"/>
        <w:rPr>
          <w:sz w:val="22"/>
          <w:szCs w:val="22"/>
          <w:u w:val="single"/>
          <w:lang w:val="sr-Latn-ME"/>
        </w:rPr>
      </w:pPr>
    </w:p>
    <w:p w14:paraId="65D325BB" w14:textId="1E4A3E91" w:rsidR="007A3ECB" w:rsidRPr="006B0D5D" w:rsidRDefault="007A3ECB" w:rsidP="0062338F">
      <w:pPr>
        <w:tabs>
          <w:tab w:val="left" w:pos="540"/>
          <w:tab w:val="left" w:pos="569"/>
        </w:tabs>
        <w:jc w:val="both"/>
        <w:rPr>
          <w:sz w:val="22"/>
          <w:szCs w:val="22"/>
          <w:u w:val="single"/>
          <w:lang w:val="sr-Latn-ME"/>
        </w:rPr>
      </w:pPr>
      <w:r w:rsidRPr="006B0D5D">
        <w:rPr>
          <w:sz w:val="22"/>
          <w:szCs w:val="22"/>
          <w:u w:val="single"/>
          <w:lang w:val="sr-Latn-ME"/>
        </w:rPr>
        <w:t>Trudnoća</w:t>
      </w:r>
    </w:p>
    <w:p w14:paraId="396B5DC1" w14:textId="1525AFEF"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 xml:space="preserve">Veliki broj postmarketinških podataka ne ukazuje na povećan rizik od većih kongenitalnih malformacija kod  </w:t>
      </w:r>
      <w:r w:rsidR="00ED0C64" w:rsidRPr="006B0D5D">
        <w:rPr>
          <w:color w:val="262626"/>
          <w:sz w:val="22"/>
          <w:szCs w:val="22"/>
          <w:lang w:val="sr-Latn-ME"/>
        </w:rPr>
        <w:t xml:space="preserve">trudnica </w:t>
      </w:r>
      <w:r w:rsidRPr="006B0D5D">
        <w:rPr>
          <w:color w:val="262626"/>
          <w:sz w:val="22"/>
          <w:szCs w:val="22"/>
          <w:lang w:val="sr-Latn-ME"/>
        </w:rPr>
        <w:t>koje su bile izložene monoterapiji levetiracetamom (više od 1800 žena, među kojima je kod više od 1500 izloženost levetiracetamu bila u toku prvog trimestra). Dostupni su samo ograničeni podaci o uticaju na neurološki razvoj djece izložene monoterapiji levetiracetamom tokom trudnoće (</w:t>
      </w:r>
      <w:r w:rsidRPr="006B0D5D">
        <w:rPr>
          <w:i/>
          <w:color w:val="262626"/>
          <w:sz w:val="22"/>
          <w:szCs w:val="22"/>
          <w:lang w:val="sr-Latn-ME"/>
        </w:rPr>
        <w:t>in utero</w:t>
      </w:r>
      <w:r w:rsidRPr="006B0D5D">
        <w:rPr>
          <w:color w:val="262626"/>
          <w:sz w:val="22"/>
          <w:szCs w:val="22"/>
          <w:lang w:val="sr-Latn-ME"/>
        </w:rPr>
        <w:t>). Međutim, trenutne epidemiološke studije (sprovedene na oko 100 djece) ni</w:t>
      </w:r>
      <w:r w:rsidR="00544DFD" w:rsidRPr="006B0D5D">
        <w:rPr>
          <w:color w:val="262626"/>
          <w:sz w:val="22"/>
          <w:szCs w:val="22"/>
          <w:lang w:val="sr-Latn-ME"/>
        </w:rPr>
        <w:t>je</w:t>
      </w:r>
      <w:r w:rsidRPr="006B0D5D">
        <w:rPr>
          <w:color w:val="262626"/>
          <w:sz w:val="22"/>
          <w:szCs w:val="22"/>
          <w:lang w:val="sr-Latn-ME"/>
        </w:rPr>
        <w:t>su pokazale povećan rizik od poremećaja ili kašnjenja u neurološkom razvoju.</w:t>
      </w:r>
    </w:p>
    <w:p w14:paraId="67ED1FAF" w14:textId="1AA58725"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Levetiracetam se može koristiti tokom trudnoće, ako se nakon detaljne proc</w:t>
      </w:r>
      <w:r w:rsidR="00CC6687" w:rsidRPr="006B0D5D">
        <w:rPr>
          <w:color w:val="262626"/>
          <w:sz w:val="22"/>
          <w:szCs w:val="22"/>
          <w:lang w:val="sr-Latn-ME"/>
        </w:rPr>
        <w:t>j</w:t>
      </w:r>
      <w:r w:rsidRPr="006B0D5D">
        <w:rPr>
          <w:color w:val="262626"/>
          <w:sz w:val="22"/>
          <w:szCs w:val="22"/>
          <w:lang w:val="sr-Latn-ME"/>
        </w:rPr>
        <w:t>ene smatra klinički neophodnim. U tim slučajevima se preporučuje najmanja efektivna doza.</w:t>
      </w:r>
    </w:p>
    <w:p w14:paraId="0EE55AB0" w14:textId="77777777" w:rsidR="009135B9" w:rsidRPr="006B0D5D" w:rsidRDefault="009135B9" w:rsidP="0062338F">
      <w:pPr>
        <w:spacing w:line="276" w:lineRule="auto"/>
        <w:jc w:val="both"/>
        <w:rPr>
          <w:color w:val="262626"/>
          <w:sz w:val="22"/>
          <w:szCs w:val="22"/>
          <w:lang w:val="sr-Latn-ME"/>
        </w:rPr>
      </w:pPr>
    </w:p>
    <w:p w14:paraId="0FD4CAD0" w14:textId="4CBB8834"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Fiziološke promjene u toku trudnoće mogu uticati na koncentraciju levetiracetama. U toku trudnoće je prim</w:t>
      </w:r>
      <w:r w:rsidR="00544DFD" w:rsidRPr="006B0D5D">
        <w:rPr>
          <w:color w:val="262626"/>
          <w:sz w:val="22"/>
          <w:szCs w:val="22"/>
          <w:lang w:val="sr-Latn-ME"/>
        </w:rPr>
        <w:t>i</w:t>
      </w:r>
      <w:r w:rsidRPr="006B0D5D">
        <w:rPr>
          <w:color w:val="262626"/>
          <w:sz w:val="22"/>
          <w:szCs w:val="22"/>
          <w:lang w:val="sr-Latn-ME"/>
        </w:rPr>
        <w:t>jećeno smanjenje koncentracije levetiracetama u plazmi. Ovo smanjenje koncentracije je izraženije tokom trećeg trimestra (do 60% u odnosu na početne koncentracije prije trudnoće). Ukoliko je trudnica na terapiji levetiracetamom, neophodan je adekvatan l</w:t>
      </w:r>
      <w:r w:rsidR="00544DFD" w:rsidRPr="006B0D5D">
        <w:rPr>
          <w:color w:val="262626"/>
          <w:sz w:val="22"/>
          <w:szCs w:val="22"/>
          <w:lang w:val="sr-Latn-ME"/>
        </w:rPr>
        <w:t>j</w:t>
      </w:r>
      <w:r w:rsidRPr="006B0D5D">
        <w:rPr>
          <w:color w:val="262626"/>
          <w:sz w:val="22"/>
          <w:szCs w:val="22"/>
          <w:lang w:val="sr-Latn-ME"/>
        </w:rPr>
        <w:t xml:space="preserve">ekarski nadzor. </w:t>
      </w:r>
    </w:p>
    <w:p w14:paraId="705B726A" w14:textId="77777777" w:rsidR="002031B3" w:rsidRPr="006B0D5D" w:rsidRDefault="002031B3" w:rsidP="0062338F">
      <w:pPr>
        <w:tabs>
          <w:tab w:val="left" w:pos="540"/>
          <w:tab w:val="left" w:pos="569"/>
        </w:tabs>
        <w:jc w:val="both"/>
        <w:rPr>
          <w:sz w:val="22"/>
          <w:szCs w:val="22"/>
          <w:u w:val="single"/>
          <w:lang w:val="sr-Latn-ME"/>
        </w:rPr>
      </w:pPr>
    </w:p>
    <w:p w14:paraId="7F413388" w14:textId="77777777" w:rsidR="0072020E" w:rsidRPr="006B0D5D" w:rsidRDefault="007A3ECB" w:rsidP="0062338F">
      <w:pPr>
        <w:tabs>
          <w:tab w:val="left" w:pos="540"/>
          <w:tab w:val="left" w:pos="569"/>
        </w:tabs>
        <w:jc w:val="both"/>
        <w:rPr>
          <w:b/>
          <w:bCs/>
          <w:sz w:val="22"/>
          <w:szCs w:val="22"/>
          <w:lang w:val="sr-Latn-ME"/>
        </w:rPr>
      </w:pPr>
      <w:r w:rsidRPr="006B0D5D">
        <w:rPr>
          <w:sz w:val="22"/>
          <w:szCs w:val="22"/>
          <w:u w:val="single"/>
          <w:lang w:val="sr-Latn-ME"/>
        </w:rPr>
        <w:t xml:space="preserve">Dojenje </w:t>
      </w:r>
    </w:p>
    <w:p w14:paraId="6E26DCE5" w14:textId="6F9AA301" w:rsidR="009135B9" w:rsidRPr="006B0D5D" w:rsidRDefault="009135B9" w:rsidP="0062338F">
      <w:pPr>
        <w:spacing w:line="276" w:lineRule="auto"/>
        <w:jc w:val="both"/>
        <w:rPr>
          <w:color w:val="262626"/>
          <w:sz w:val="22"/>
          <w:szCs w:val="22"/>
          <w:lang w:val="sr-Latn-ME"/>
        </w:rPr>
      </w:pPr>
      <w:r w:rsidRPr="006B0D5D">
        <w:rPr>
          <w:color w:val="262626"/>
          <w:sz w:val="22"/>
          <w:szCs w:val="22"/>
          <w:lang w:val="sr-Latn-ME"/>
        </w:rPr>
        <w:t xml:space="preserve">Levetiracetam se izlučuje u </w:t>
      </w:r>
      <w:r w:rsidR="00544DFD" w:rsidRPr="006B0D5D">
        <w:rPr>
          <w:color w:val="262626"/>
          <w:sz w:val="22"/>
          <w:szCs w:val="22"/>
          <w:lang w:val="sr-Latn-ME"/>
        </w:rPr>
        <w:t>majčino mlijeko</w:t>
      </w:r>
      <w:r w:rsidRPr="006B0D5D">
        <w:rPr>
          <w:color w:val="262626"/>
          <w:sz w:val="22"/>
          <w:szCs w:val="22"/>
          <w:lang w:val="sr-Latn-ME"/>
        </w:rPr>
        <w:t>. Zbog toga se dojenje ne preporučuje.</w:t>
      </w:r>
      <w:r w:rsidR="00544DFD" w:rsidRPr="006B0D5D">
        <w:rPr>
          <w:color w:val="262626"/>
          <w:sz w:val="22"/>
          <w:szCs w:val="22"/>
          <w:lang w:val="sr-Latn-ME"/>
        </w:rPr>
        <w:t xml:space="preserve"> </w:t>
      </w:r>
      <w:r w:rsidRPr="006B0D5D">
        <w:rPr>
          <w:color w:val="262626"/>
          <w:sz w:val="22"/>
          <w:szCs w:val="22"/>
          <w:lang w:val="sr-Latn-ME"/>
        </w:rPr>
        <w:t xml:space="preserve">Ipak, ukoliko je terapija levetiracetamom neophodna u toku dojenja, treba razmotriti odnos koristi/rizika terapije uzimajući u obzir značaj dojenja. </w:t>
      </w:r>
    </w:p>
    <w:p w14:paraId="0362DF52" w14:textId="77777777" w:rsidR="00227BDB" w:rsidRPr="006B0D5D" w:rsidRDefault="00227BDB" w:rsidP="0062338F">
      <w:pPr>
        <w:tabs>
          <w:tab w:val="left" w:pos="540"/>
          <w:tab w:val="left" w:pos="569"/>
        </w:tabs>
        <w:ind w:left="540" w:hanging="540"/>
        <w:jc w:val="both"/>
        <w:rPr>
          <w:b/>
          <w:bCs/>
          <w:sz w:val="22"/>
          <w:szCs w:val="22"/>
          <w:lang w:val="sr-Latn-ME"/>
        </w:rPr>
      </w:pPr>
    </w:p>
    <w:p w14:paraId="031E0A76" w14:textId="035455B3" w:rsidR="0072020E" w:rsidRPr="006B0D5D" w:rsidRDefault="0072020E" w:rsidP="0062338F">
      <w:pPr>
        <w:tabs>
          <w:tab w:val="left" w:pos="540"/>
          <w:tab w:val="left" w:pos="569"/>
        </w:tabs>
        <w:ind w:left="540" w:hanging="540"/>
        <w:jc w:val="both"/>
        <w:rPr>
          <w:b/>
          <w:bCs/>
          <w:sz w:val="22"/>
          <w:szCs w:val="22"/>
          <w:lang w:val="sr-Latn-ME"/>
        </w:rPr>
      </w:pPr>
      <w:r w:rsidRPr="006B0D5D">
        <w:rPr>
          <w:b/>
          <w:bCs/>
          <w:sz w:val="22"/>
          <w:szCs w:val="22"/>
          <w:lang w:val="sr-Latn-ME"/>
        </w:rPr>
        <w:t xml:space="preserve">4.7. </w:t>
      </w:r>
      <w:r w:rsidR="00480FB1" w:rsidRPr="006B0D5D">
        <w:rPr>
          <w:b/>
          <w:bCs/>
          <w:sz w:val="22"/>
          <w:szCs w:val="22"/>
          <w:lang w:val="sr-Latn-ME"/>
        </w:rPr>
        <w:tab/>
      </w:r>
      <w:r w:rsidRPr="006B0D5D">
        <w:rPr>
          <w:b/>
          <w:bCs/>
          <w:sz w:val="22"/>
          <w:szCs w:val="22"/>
          <w:lang w:val="sr-Latn-ME"/>
        </w:rPr>
        <w:t xml:space="preserve">Uticaj na </w:t>
      </w:r>
      <w:r w:rsidR="002031B3" w:rsidRPr="006B0D5D">
        <w:rPr>
          <w:b/>
          <w:bCs/>
          <w:sz w:val="22"/>
          <w:szCs w:val="22"/>
          <w:lang w:val="sr-Latn-ME"/>
        </w:rPr>
        <w:t xml:space="preserve">sposobnost </w:t>
      </w:r>
      <w:r w:rsidR="00F34554" w:rsidRPr="006B0D5D">
        <w:rPr>
          <w:b/>
          <w:bCs/>
          <w:sz w:val="22"/>
          <w:szCs w:val="22"/>
          <w:lang w:val="sr-Latn-ME"/>
        </w:rPr>
        <w:t>upravljanja vozili</w:t>
      </w:r>
      <w:r w:rsidRPr="006B0D5D">
        <w:rPr>
          <w:b/>
          <w:bCs/>
          <w:sz w:val="22"/>
          <w:szCs w:val="22"/>
          <w:lang w:val="sr-Latn-ME"/>
        </w:rPr>
        <w:t>m</w:t>
      </w:r>
      <w:r w:rsidR="00F34554" w:rsidRPr="006B0D5D">
        <w:rPr>
          <w:b/>
          <w:bCs/>
          <w:sz w:val="22"/>
          <w:szCs w:val="22"/>
          <w:lang w:val="sr-Latn-ME"/>
        </w:rPr>
        <w:t>a</w:t>
      </w:r>
      <w:r w:rsidRPr="006B0D5D">
        <w:rPr>
          <w:b/>
          <w:bCs/>
          <w:sz w:val="22"/>
          <w:szCs w:val="22"/>
          <w:lang w:val="sr-Latn-ME"/>
        </w:rPr>
        <w:t xml:space="preserve"> i </w:t>
      </w:r>
      <w:r w:rsidR="000D3449" w:rsidRPr="006B0D5D">
        <w:rPr>
          <w:b/>
          <w:bCs/>
          <w:sz w:val="22"/>
          <w:szCs w:val="22"/>
          <w:lang w:val="sr-Latn-ME"/>
        </w:rPr>
        <w:t xml:space="preserve">rukovanje </w:t>
      </w:r>
      <w:r w:rsidRPr="006B0D5D">
        <w:rPr>
          <w:b/>
          <w:bCs/>
          <w:sz w:val="22"/>
          <w:szCs w:val="22"/>
          <w:lang w:val="sr-Latn-ME"/>
        </w:rPr>
        <w:t>mašinama</w:t>
      </w:r>
    </w:p>
    <w:p w14:paraId="5568779D" w14:textId="77777777" w:rsidR="009135B9" w:rsidRPr="006B0D5D" w:rsidRDefault="009135B9" w:rsidP="0062338F">
      <w:pPr>
        <w:tabs>
          <w:tab w:val="left" w:pos="540"/>
          <w:tab w:val="left" w:pos="569"/>
        </w:tabs>
        <w:ind w:left="540" w:hanging="540"/>
        <w:jc w:val="both"/>
        <w:rPr>
          <w:b/>
          <w:bCs/>
          <w:sz w:val="22"/>
          <w:szCs w:val="22"/>
          <w:lang w:val="sr-Latn-ME"/>
        </w:rPr>
      </w:pPr>
    </w:p>
    <w:p w14:paraId="7E96BDD1" w14:textId="4E91FD35" w:rsidR="00F223FA" w:rsidRPr="006B0D5D" w:rsidRDefault="009135B9" w:rsidP="0062338F">
      <w:pPr>
        <w:tabs>
          <w:tab w:val="left" w:pos="540"/>
          <w:tab w:val="left" w:pos="569"/>
        </w:tabs>
        <w:jc w:val="both"/>
        <w:rPr>
          <w:color w:val="262626"/>
          <w:sz w:val="22"/>
          <w:szCs w:val="22"/>
          <w:lang w:val="sr-Latn-ME"/>
        </w:rPr>
      </w:pPr>
      <w:r w:rsidRPr="006B0D5D">
        <w:rPr>
          <w:color w:val="262626"/>
          <w:sz w:val="22"/>
          <w:szCs w:val="22"/>
          <w:lang w:val="sr-Latn-ME"/>
        </w:rPr>
        <w:t>Levetiracetam ima neznatan ili umjeren uticaj na sposobnost upravljanja vozilima i rukovanja mašinama. Zbog mogućih individualnih razlika u os</w:t>
      </w:r>
      <w:r w:rsidR="00544DFD" w:rsidRPr="006B0D5D">
        <w:rPr>
          <w:color w:val="262626"/>
          <w:sz w:val="22"/>
          <w:szCs w:val="22"/>
          <w:lang w:val="sr-Latn-ME"/>
        </w:rPr>
        <w:t>j</w:t>
      </w:r>
      <w:r w:rsidRPr="006B0D5D">
        <w:rPr>
          <w:color w:val="262626"/>
          <w:sz w:val="22"/>
          <w:szCs w:val="22"/>
          <w:lang w:val="sr-Latn-ME"/>
        </w:rPr>
        <w:t>etljivosti pojedinaca, kod nekih pacijenata se može javiti somnolencija ili drugi simptomi povezani sa centralnim nervnim sistemom, posebno na početku terapije ili nakon povećanja doze. Zbog toga je kod ovih pacijenata preporučen oprez kada obavljaju poslove koji zahtijevaju v</w:t>
      </w:r>
      <w:r w:rsidR="00544DFD" w:rsidRPr="006B0D5D">
        <w:rPr>
          <w:color w:val="262626"/>
          <w:sz w:val="22"/>
          <w:szCs w:val="22"/>
          <w:lang w:val="sr-Latn-ME"/>
        </w:rPr>
        <w:t>j</w:t>
      </w:r>
      <w:r w:rsidRPr="006B0D5D">
        <w:rPr>
          <w:color w:val="262626"/>
          <w:sz w:val="22"/>
          <w:szCs w:val="22"/>
          <w:lang w:val="sr-Latn-ME"/>
        </w:rPr>
        <w:t>eštinu, kao što su vožnja automobila ili upravljanje mašinama. Pacijentima se savjetuje da ne voze i ne koriste mašine dok se ne utvrdi da li lijek negativno utiče na njihovu sposobnost da izvedu ovakve aktivnosti.</w:t>
      </w:r>
    </w:p>
    <w:p w14:paraId="659A9E41" w14:textId="77777777" w:rsidR="00F223FA" w:rsidRPr="006B0D5D" w:rsidRDefault="00F223FA" w:rsidP="0062338F">
      <w:pPr>
        <w:tabs>
          <w:tab w:val="left" w:pos="540"/>
          <w:tab w:val="left" w:pos="569"/>
        </w:tabs>
        <w:jc w:val="both"/>
        <w:rPr>
          <w:color w:val="262626"/>
          <w:sz w:val="22"/>
          <w:szCs w:val="22"/>
          <w:lang w:val="sr-Latn-ME"/>
        </w:rPr>
      </w:pPr>
    </w:p>
    <w:p w14:paraId="0AB93767" w14:textId="7D634D55" w:rsidR="0072020E" w:rsidRPr="006B0D5D" w:rsidRDefault="0072020E" w:rsidP="0062338F">
      <w:pPr>
        <w:tabs>
          <w:tab w:val="left" w:pos="540"/>
          <w:tab w:val="left" w:pos="569"/>
        </w:tabs>
        <w:jc w:val="both"/>
        <w:rPr>
          <w:b/>
          <w:bCs/>
          <w:sz w:val="22"/>
          <w:szCs w:val="22"/>
          <w:lang w:val="sr-Latn-ME"/>
        </w:rPr>
      </w:pPr>
      <w:r w:rsidRPr="006B0D5D">
        <w:rPr>
          <w:b/>
          <w:bCs/>
          <w:sz w:val="22"/>
          <w:szCs w:val="22"/>
          <w:lang w:val="sr-Latn-ME"/>
        </w:rPr>
        <w:t xml:space="preserve">4.8. </w:t>
      </w:r>
      <w:r w:rsidR="00480FB1" w:rsidRPr="006B0D5D">
        <w:rPr>
          <w:b/>
          <w:bCs/>
          <w:sz w:val="22"/>
          <w:szCs w:val="22"/>
          <w:lang w:val="sr-Latn-ME"/>
        </w:rPr>
        <w:tab/>
      </w:r>
      <w:r w:rsidRPr="006B0D5D">
        <w:rPr>
          <w:b/>
          <w:bCs/>
          <w:sz w:val="22"/>
          <w:szCs w:val="22"/>
          <w:lang w:val="sr-Latn-ME"/>
        </w:rPr>
        <w:t>Neželjena dejstva</w:t>
      </w:r>
    </w:p>
    <w:p w14:paraId="7E8F0F81" w14:textId="267AD00A" w:rsidR="004E70AD" w:rsidRPr="006B0D5D" w:rsidRDefault="004E70AD" w:rsidP="0062338F">
      <w:pPr>
        <w:tabs>
          <w:tab w:val="left" w:pos="540"/>
          <w:tab w:val="left" w:pos="569"/>
        </w:tabs>
        <w:jc w:val="both"/>
        <w:rPr>
          <w:b/>
          <w:bCs/>
          <w:sz w:val="22"/>
          <w:szCs w:val="22"/>
          <w:lang w:val="sr-Latn-ME"/>
        </w:rPr>
      </w:pPr>
    </w:p>
    <w:p w14:paraId="21D380C7" w14:textId="77777777" w:rsidR="009135B9" w:rsidRPr="006B0D5D" w:rsidRDefault="009135B9" w:rsidP="0062338F">
      <w:pPr>
        <w:suppressAutoHyphens/>
        <w:spacing w:line="276" w:lineRule="auto"/>
        <w:jc w:val="both"/>
        <w:rPr>
          <w:i/>
          <w:color w:val="262626"/>
          <w:sz w:val="22"/>
          <w:szCs w:val="22"/>
          <w:u w:val="single"/>
          <w:lang w:val="sr-Latn-ME"/>
        </w:rPr>
      </w:pPr>
      <w:r w:rsidRPr="006B0D5D">
        <w:rPr>
          <w:i/>
          <w:color w:val="262626"/>
          <w:sz w:val="22"/>
          <w:szCs w:val="22"/>
          <w:u w:val="single"/>
          <w:lang w:val="sr-Latn-ME"/>
        </w:rPr>
        <w:t>Sažetak bezbjednosnog profila</w:t>
      </w:r>
    </w:p>
    <w:p w14:paraId="2E37397D" w14:textId="77777777" w:rsidR="00F3744D" w:rsidRDefault="00F3744D" w:rsidP="0062338F">
      <w:pPr>
        <w:suppressAutoHyphens/>
        <w:spacing w:line="276" w:lineRule="auto"/>
        <w:jc w:val="both"/>
        <w:rPr>
          <w:color w:val="262626"/>
          <w:sz w:val="22"/>
          <w:szCs w:val="22"/>
          <w:lang w:val="sr-Latn-ME"/>
        </w:rPr>
      </w:pPr>
    </w:p>
    <w:p w14:paraId="4A0022C4" w14:textId="796B8E18" w:rsidR="009135B9" w:rsidRPr="006B0D5D" w:rsidRDefault="009135B9" w:rsidP="0062338F">
      <w:pPr>
        <w:suppressAutoHyphens/>
        <w:spacing w:line="276" w:lineRule="auto"/>
        <w:jc w:val="both"/>
        <w:rPr>
          <w:color w:val="262626"/>
          <w:sz w:val="22"/>
          <w:szCs w:val="22"/>
          <w:lang w:val="sr-Latn-ME"/>
        </w:rPr>
      </w:pPr>
      <w:r w:rsidRPr="006B0D5D">
        <w:rPr>
          <w:color w:val="262626"/>
          <w:sz w:val="22"/>
          <w:szCs w:val="22"/>
          <w:lang w:val="sr-Latn-ME"/>
        </w:rPr>
        <w:t>Najčešće prijavljene neželjene reakcije bile su nazofaringitis, somnolencija, glavobolja, umor i vrtoglavica. Profil neželjenih dejstava, prikazan ispod, zasniva se na analizi objedinjenih placebo kontrolisanih kliničkih ispitivanja svih indikacija, koje su sprovedene na 3416 pacijenata tretiranih levetiracetamom. Ovi podaci su dopunjeni upotrebom levetiracetama u odgovarajućim otvorenim produženim fazama studija, kao i postmarketinškim iskustvom. Bezbjednosni profil levetiracetama je u osnovi sličan u svim starosnim grupama (odrasli i pedijatrijska populacija) i pri primjeni u svim odobrenim indikacijama epilepsije.</w:t>
      </w:r>
    </w:p>
    <w:p w14:paraId="02429631" w14:textId="77777777" w:rsidR="009135B9" w:rsidRPr="006B0D5D" w:rsidRDefault="009135B9" w:rsidP="0062338F">
      <w:pPr>
        <w:suppressAutoHyphens/>
        <w:spacing w:line="276" w:lineRule="auto"/>
        <w:jc w:val="both"/>
        <w:rPr>
          <w:i/>
          <w:color w:val="262626"/>
          <w:sz w:val="22"/>
          <w:szCs w:val="22"/>
          <w:lang w:val="sr-Latn-ME"/>
        </w:rPr>
      </w:pPr>
    </w:p>
    <w:p w14:paraId="4F88993C" w14:textId="77777777" w:rsidR="009135B9" w:rsidRPr="006B0D5D" w:rsidRDefault="009135B9"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Tabelarni prikaz neželjenih dejstava</w:t>
      </w:r>
    </w:p>
    <w:p w14:paraId="49CFF6AC" w14:textId="77777777" w:rsidR="00F3744D" w:rsidRDefault="00F3744D" w:rsidP="0062338F">
      <w:pPr>
        <w:suppressAutoHyphens/>
        <w:spacing w:line="276" w:lineRule="auto"/>
        <w:jc w:val="both"/>
        <w:rPr>
          <w:color w:val="262626"/>
          <w:sz w:val="22"/>
          <w:szCs w:val="22"/>
          <w:lang w:val="sr-Latn-ME"/>
        </w:rPr>
      </w:pPr>
    </w:p>
    <w:p w14:paraId="466B7EEC" w14:textId="60223E4D" w:rsidR="009135B9" w:rsidRDefault="009135B9" w:rsidP="0062338F">
      <w:pPr>
        <w:suppressAutoHyphens/>
        <w:spacing w:line="276" w:lineRule="auto"/>
        <w:jc w:val="both"/>
        <w:rPr>
          <w:bCs/>
          <w:color w:val="262626"/>
          <w:sz w:val="22"/>
          <w:szCs w:val="22"/>
          <w:lang w:val="sr-Latn-ME"/>
        </w:rPr>
      </w:pPr>
      <w:r w:rsidRPr="006B0D5D">
        <w:rPr>
          <w:color w:val="262626"/>
          <w:sz w:val="22"/>
          <w:szCs w:val="22"/>
          <w:lang w:val="sr-Latn-ME"/>
        </w:rPr>
        <w:t>Neželjena dejstva, zab</w:t>
      </w:r>
      <w:r w:rsidR="000617E9" w:rsidRPr="006B0D5D">
        <w:rPr>
          <w:color w:val="262626"/>
          <w:sz w:val="22"/>
          <w:szCs w:val="22"/>
          <w:lang w:val="sr-Latn-ME"/>
        </w:rPr>
        <w:t>i</w:t>
      </w:r>
      <w:r w:rsidRPr="006B0D5D">
        <w:rPr>
          <w:color w:val="262626"/>
          <w:sz w:val="22"/>
          <w:szCs w:val="22"/>
          <w:lang w:val="sr-Latn-ME"/>
        </w:rPr>
        <w:t>l</w:t>
      </w:r>
      <w:r w:rsidR="000617E9" w:rsidRPr="006B0D5D">
        <w:rPr>
          <w:color w:val="262626"/>
          <w:sz w:val="22"/>
          <w:szCs w:val="22"/>
          <w:lang w:val="sr-Latn-ME"/>
        </w:rPr>
        <w:t>j</w:t>
      </w:r>
      <w:r w:rsidRPr="006B0D5D">
        <w:rPr>
          <w:color w:val="262626"/>
          <w:sz w:val="22"/>
          <w:szCs w:val="22"/>
          <w:lang w:val="sr-Latn-ME"/>
        </w:rPr>
        <w:t>ežena tokom kliničkih studija (odrasli, adolescenti, d</w:t>
      </w:r>
      <w:r w:rsidR="000617E9" w:rsidRPr="006B0D5D">
        <w:rPr>
          <w:color w:val="262626"/>
          <w:sz w:val="22"/>
          <w:szCs w:val="22"/>
          <w:lang w:val="sr-Latn-ME"/>
        </w:rPr>
        <w:t>j</w:t>
      </w:r>
      <w:r w:rsidRPr="006B0D5D">
        <w:rPr>
          <w:color w:val="262626"/>
          <w:sz w:val="22"/>
          <w:szCs w:val="22"/>
          <w:lang w:val="sr-Latn-ME"/>
        </w:rPr>
        <w:t>eca i odojčad starija od 1 mjeseca) i iz postmarketinškog iskustva, navedena su u sl</w:t>
      </w:r>
      <w:r w:rsidR="000617E9" w:rsidRPr="006B0D5D">
        <w:rPr>
          <w:color w:val="262626"/>
          <w:sz w:val="22"/>
          <w:szCs w:val="22"/>
          <w:lang w:val="sr-Latn-ME"/>
        </w:rPr>
        <w:t>j</w:t>
      </w:r>
      <w:r w:rsidRPr="006B0D5D">
        <w:rPr>
          <w:color w:val="262626"/>
          <w:sz w:val="22"/>
          <w:szCs w:val="22"/>
          <w:lang w:val="sr-Latn-ME"/>
        </w:rPr>
        <w:t>edećoj tabeli prema klasama sistema organa i prema učestalosti. Neželjena dejstva su navedena po opadajućoj ozbiljnosti i učestalost je definisana na sl</w:t>
      </w:r>
      <w:r w:rsidR="000617E9" w:rsidRPr="006B0D5D">
        <w:rPr>
          <w:color w:val="262626"/>
          <w:sz w:val="22"/>
          <w:szCs w:val="22"/>
          <w:lang w:val="sr-Latn-ME"/>
        </w:rPr>
        <w:t>j</w:t>
      </w:r>
      <w:r w:rsidRPr="006B0D5D">
        <w:rPr>
          <w:color w:val="262626"/>
          <w:sz w:val="22"/>
          <w:szCs w:val="22"/>
          <w:lang w:val="sr-Latn-ME"/>
        </w:rPr>
        <w:t xml:space="preserve">edeći način: </w:t>
      </w:r>
      <w:r w:rsidRPr="006B0D5D">
        <w:rPr>
          <w:bCs/>
          <w:color w:val="262626"/>
          <w:sz w:val="22"/>
          <w:szCs w:val="22"/>
          <w:lang w:val="sr-Latn-ME"/>
        </w:rPr>
        <w:t>veoma često (≥ 1/10); često (≥1/100 do &lt;1/10); povremeno (≥1/1000 do &lt;1/100); rijetko (≥1/10000 do &lt;1/1000); veoma rijetko (&lt;1/10000).</w:t>
      </w:r>
    </w:p>
    <w:p w14:paraId="3CC8F22D" w14:textId="77777777" w:rsidR="00F3744D" w:rsidRPr="006B0D5D" w:rsidRDefault="00F3744D" w:rsidP="0062338F">
      <w:pPr>
        <w:suppressAutoHyphens/>
        <w:spacing w:line="276" w:lineRule="auto"/>
        <w:jc w:val="both"/>
        <w:rPr>
          <w:color w:val="262626"/>
          <w:sz w:val="22"/>
          <w:szCs w:val="22"/>
          <w:lang w:val="sr-Latn-ME"/>
        </w:rPr>
      </w:pPr>
    </w:p>
    <w:p w14:paraId="24F0F256" w14:textId="77777777" w:rsidR="009135B9" w:rsidRPr="006B0D5D" w:rsidRDefault="009135B9" w:rsidP="009135B9">
      <w:pPr>
        <w:rPr>
          <w:noProof/>
          <w:sz w:val="22"/>
          <w:szCs w:val="22"/>
          <w:u w:val="single"/>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532"/>
        <w:gridCol w:w="1981"/>
        <w:gridCol w:w="2104"/>
        <w:gridCol w:w="1642"/>
      </w:tblGrid>
      <w:tr w:rsidR="009135B9" w:rsidRPr="006B0D5D" w14:paraId="4A6F090E" w14:textId="77777777" w:rsidTr="008B4D31">
        <w:tc>
          <w:tcPr>
            <w:tcW w:w="1804" w:type="dxa"/>
            <w:vMerge w:val="restart"/>
            <w:shd w:val="clear" w:color="auto" w:fill="auto"/>
          </w:tcPr>
          <w:p w14:paraId="4A8D9579" w14:textId="69A526DB"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lastRenderedPageBreak/>
              <w:t>Klasifikacija sistema organa p</w:t>
            </w:r>
            <w:r w:rsidR="008B4D31" w:rsidRPr="006B0D5D">
              <w:rPr>
                <w:color w:val="262626"/>
                <w:sz w:val="22"/>
                <w:szCs w:val="22"/>
                <w:lang w:val="sr-Latn-ME"/>
              </w:rPr>
              <w:t>o</w:t>
            </w:r>
            <w:r w:rsidRPr="0062338F">
              <w:rPr>
                <w:color w:val="262626"/>
                <w:sz w:val="22"/>
                <w:szCs w:val="22"/>
                <w:lang w:val="sr-Latn-ME"/>
              </w:rPr>
              <w:t xml:space="preserve"> </w:t>
            </w:r>
            <w:r w:rsidR="00E94B36" w:rsidRPr="0062338F">
              <w:rPr>
                <w:color w:val="262626"/>
                <w:sz w:val="22"/>
                <w:szCs w:val="22"/>
                <w:lang w:val="sr-Latn-ME"/>
              </w:rPr>
              <w:t xml:space="preserve"> MedDRA</w:t>
            </w:r>
            <w:r w:rsidRPr="0062338F">
              <w:rPr>
                <w:color w:val="262626"/>
                <w:sz w:val="22"/>
                <w:szCs w:val="22"/>
                <w:lang w:val="sr-Latn-ME"/>
              </w:rPr>
              <w:t xml:space="preserve"> -i</w:t>
            </w:r>
          </w:p>
        </w:tc>
        <w:tc>
          <w:tcPr>
            <w:tcW w:w="7259" w:type="dxa"/>
            <w:gridSpan w:val="4"/>
            <w:shd w:val="clear" w:color="auto" w:fill="auto"/>
          </w:tcPr>
          <w:p w14:paraId="34AC20B1" w14:textId="77777777" w:rsidR="009135B9" w:rsidRPr="0062338F" w:rsidRDefault="009135B9" w:rsidP="008B4D31">
            <w:pPr>
              <w:suppressAutoHyphens/>
              <w:spacing w:line="276" w:lineRule="auto"/>
              <w:jc w:val="center"/>
              <w:rPr>
                <w:color w:val="262626"/>
                <w:sz w:val="22"/>
                <w:szCs w:val="22"/>
                <w:lang w:val="sr-Latn-ME"/>
              </w:rPr>
            </w:pPr>
            <w:r w:rsidRPr="0062338F">
              <w:rPr>
                <w:color w:val="262626"/>
                <w:sz w:val="22"/>
                <w:szCs w:val="22"/>
                <w:lang w:val="sr-Latn-ME"/>
              </w:rPr>
              <w:t>Kategorije učestalosti</w:t>
            </w:r>
          </w:p>
        </w:tc>
      </w:tr>
      <w:tr w:rsidR="009135B9" w:rsidRPr="006B0D5D" w14:paraId="1A209E25" w14:textId="77777777" w:rsidTr="008B4D31">
        <w:tc>
          <w:tcPr>
            <w:tcW w:w="1804" w:type="dxa"/>
            <w:vMerge/>
            <w:shd w:val="clear" w:color="auto" w:fill="auto"/>
          </w:tcPr>
          <w:p w14:paraId="20BB475D" w14:textId="77777777" w:rsidR="009135B9" w:rsidRPr="0062338F" w:rsidRDefault="009135B9" w:rsidP="008B4D31">
            <w:pPr>
              <w:suppressAutoHyphens/>
              <w:spacing w:line="276" w:lineRule="auto"/>
              <w:rPr>
                <w:color w:val="262626"/>
                <w:sz w:val="22"/>
                <w:szCs w:val="22"/>
                <w:lang w:val="sr-Latn-ME"/>
              </w:rPr>
            </w:pPr>
          </w:p>
        </w:tc>
        <w:tc>
          <w:tcPr>
            <w:tcW w:w="1532" w:type="dxa"/>
            <w:shd w:val="clear" w:color="auto" w:fill="auto"/>
          </w:tcPr>
          <w:p w14:paraId="4BAD7621" w14:textId="77777777"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Veoma često</w:t>
            </w:r>
          </w:p>
        </w:tc>
        <w:tc>
          <w:tcPr>
            <w:tcW w:w="1981" w:type="dxa"/>
            <w:shd w:val="clear" w:color="auto" w:fill="auto"/>
          </w:tcPr>
          <w:p w14:paraId="5899A46E" w14:textId="77777777"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Često</w:t>
            </w:r>
          </w:p>
        </w:tc>
        <w:tc>
          <w:tcPr>
            <w:tcW w:w="2104" w:type="dxa"/>
            <w:shd w:val="clear" w:color="auto" w:fill="auto"/>
          </w:tcPr>
          <w:p w14:paraId="19460500" w14:textId="77777777"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Povremeno</w:t>
            </w:r>
          </w:p>
        </w:tc>
        <w:tc>
          <w:tcPr>
            <w:tcW w:w="1642" w:type="dxa"/>
            <w:shd w:val="clear" w:color="auto" w:fill="auto"/>
          </w:tcPr>
          <w:p w14:paraId="2E3AA033" w14:textId="28087A45"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R</w:t>
            </w:r>
            <w:r w:rsidR="00611EE0" w:rsidRPr="0062338F">
              <w:rPr>
                <w:color w:val="262626"/>
                <w:sz w:val="22"/>
                <w:szCs w:val="22"/>
                <w:lang w:val="sr-Latn-ME"/>
              </w:rPr>
              <w:t>ij</w:t>
            </w:r>
            <w:r w:rsidRPr="0062338F">
              <w:rPr>
                <w:color w:val="262626"/>
                <w:sz w:val="22"/>
                <w:szCs w:val="22"/>
                <w:lang w:val="sr-Latn-ME"/>
              </w:rPr>
              <w:t>etko</w:t>
            </w:r>
          </w:p>
        </w:tc>
      </w:tr>
      <w:tr w:rsidR="009135B9" w:rsidRPr="006B0D5D" w14:paraId="7DDF3F5D" w14:textId="77777777" w:rsidTr="008B4D31">
        <w:tc>
          <w:tcPr>
            <w:tcW w:w="1804" w:type="dxa"/>
            <w:shd w:val="clear" w:color="auto" w:fill="auto"/>
          </w:tcPr>
          <w:p w14:paraId="705FAE35" w14:textId="77777777" w:rsidR="009135B9" w:rsidRPr="0062338F" w:rsidRDefault="009135B9" w:rsidP="008B4D31">
            <w:pPr>
              <w:rPr>
                <w:sz w:val="22"/>
                <w:szCs w:val="22"/>
                <w:lang w:val="sr-Latn-ME"/>
              </w:rPr>
            </w:pPr>
            <w:r w:rsidRPr="0062338F">
              <w:rPr>
                <w:sz w:val="22"/>
                <w:szCs w:val="22"/>
                <w:lang w:val="sr-Latn-ME"/>
              </w:rPr>
              <w:t>Infekcije i infestacije</w:t>
            </w:r>
          </w:p>
        </w:tc>
        <w:tc>
          <w:tcPr>
            <w:tcW w:w="1532" w:type="dxa"/>
            <w:shd w:val="clear" w:color="auto" w:fill="auto"/>
          </w:tcPr>
          <w:p w14:paraId="21AB0D02"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Nazofaringitis</w:t>
            </w:r>
          </w:p>
        </w:tc>
        <w:tc>
          <w:tcPr>
            <w:tcW w:w="1981" w:type="dxa"/>
            <w:shd w:val="clear" w:color="auto" w:fill="auto"/>
          </w:tcPr>
          <w:p w14:paraId="3A1ED2FA" w14:textId="77777777" w:rsidR="009135B9" w:rsidRPr="006B0D5D" w:rsidRDefault="009135B9" w:rsidP="008B4D31">
            <w:pPr>
              <w:suppressAutoHyphens/>
              <w:spacing w:line="276" w:lineRule="auto"/>
              <w:rPr>
                <w:i/>
                <w:color w:val="262626"/>
                <w:sz w:val="22"/>
                <w:szCs w:val="22"/>
                <w:lang w:val="sr-Latn-ME"/>
              </w:rPr>
            </w:pPr>
          </w:p>
        </w:tc>
        <w:tc>
          <w:tcPr>
            <w:tcW w:w="2104" w:type="dxa"/>
            <w:shd w:val="clear" w:color="auto" w:fill="auto"/>
          </w:tcPr>
          <w:p w14:paraId="4B90A513" w14:textId="77777777" w:rsidR="009135B9" w:rsidRPr="006B0D5D" w:rsidRDefault="009135B9" w:rsidP="008B4D31">
            <w:pPr>
              <w:suppressAutoHyphens/>
              <w:spacing w:line="276" w:lineRule="auto"/>
              <w:rPr>
                <w:i/>
                <w:color w:val="262626"/>
                <w:sz w:val="22"/>
                <w:szCs w:val="22"/>
                <w:lang w:val="sr-Latn-ME"/>
              </w:rPr>
            </w:pPr>
          </w:p>
        </w:tc>
        <w:tc>
          <w:tcPr>
            <w:tcW w:w="1642" w:type="dxa"/>
            <w:shd w:val="clear" w:color="auto" w:fill="auto"/>
          </w:tcPr>
          <w:p w14:paraId="0719A518"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Infekcija</w:t>
            </w:r>
          </w:p>
        </w:tc>
      </w:tr>
      <w:tr w:rsidR="009135B9" w:rsidRPr="006B0D5D" w14:paraId="4D757C24" w14:textId="77777777" w:rsidTr="008B4D31">
        <w:tc>
          <w:tcPr>
            <w:tcW w:w="1804" w:type="dxa"/>
            <w:shd w:val="clear" w:color="auto" w:fill="auto"/>
          </w:tcPr>
          <w:p w14:paraId="788ED515" w14:textId="77777777" w:rsidR="009135B9" w:rsidRPr="0062338F" w:rsidRDefault="009135B9" w:rsidP="008B4D31">
            <w:pPr>
              <w:rPr>
                <w:sz w:val="22"/>
                <w:szCs w:val="22"/>
                <w:lang w:val="sr-Latn-ME"/>
              </w:rPr>
            </w:pPr>
            <w:r w:rsidRPr="0062338F">
              <w:rPr>
                <w:sz w:val="22"/>
                <w:szCs w:val="22"/>
                <w:lang w:val="sr-Latn-ME"/>
              </w:rPr>
              <w:t>Poremećaji  krvi i limfnog sistema</w:t>
            </w:r>
          </w:p>
        </w:tc>
        <w:tc>
          <w:tcPr>
            <w:tcW w:w="1532" w:type="dxa"/>
            <w:shd w:val="clear" w:color="auto" w:fill="auto"/>
          </w:tcPr>
          <w:p w14:paraId="1A91820A"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5B367367" w14:textId="77777777" w:rsidR="009135B9" w:rsidRPr="006B0D5D" w:rsidRDefault="009135B9" w:rsidP="008B4D31">
            <w:pPr>
              <w:suppressAutoHyphens/>
              <w:spacing w:line="276" w:lineRule="auto"/>
              <w:rPr>
                <w:color w:val="262626"/>
                <w:sz w:val="22"/>
                <w:szCs w:val="22"/>
                <w:lang w:val="sr-Latn-ME"/>
              </w:rPr>
            </w:pPr>
          </w:p>
        </w:tc>
        <w:tc>
          <w:tcPr>
            <w:tcW w:w="2104" w:type="dxa"/>
            <w:shd w:val="clear" w:color="auto" w:fill="auto"/>
          </w:tcPr>
          <w:p w14:paraId="52F611FB" w14:textId="77777777" w:rsidR="009135B9" w:rsidRPr="006B0D5D" w:rsidRDefault="009135B9" w:rsidP="008B4D31">
            <w:pPr>
              <w:rPr>
                <w:sz w:val="22"/>
                <w:szCs w:val="22"/>
                <w:lang w:val="sr-Latn-ME"/>
              </w:rPr>
            </w:pPr>
            <w:r w:rsidRPr="006B0D5D">
              <w:rPr>
                <w:sz w:val="22"/>
                <w:szCs w:val="22"/>
                <w:lang w:val="sr-Latn-ME"/>
              </w:rPr>
              <w:t>Trombocitopenija,</w:t>
            </w:r>
          </w:p>
          <w:p w14:paraId="451CA2AD" w14:textId="77777777" w:rsidR="009135B9" w:rsidRPr="006B0D5D" w:rsidRDefault="009135B9" w:rsidP="008B4D31">
            <w:pPr>
              <w:rPr>
                <w:sz w:val="22"/>
                <w:szCs w:val="22"/>
                <w:lang w:val="sr-Latn-ME"/>
              </w:rPr>
            </w:pPr>
            <w:r w:rsidRPr="006B0D5D">
              <w:rPr>
                <w:sz w:val="22"/>
                <w:szCs w:val="22"/>
                <w:lang w:val="sr-Latn-ME"/>
              </w:rPr>
              <w:t>leukopenija</w:t>
            </w:r>
          </w:p>
        </w:tc>
        <w:tc>
          <w:tcPr>
            <w:tcW w:w="1642" w:type="dxa"/>
            <w:shd w:val="clear" w:color="auto" w:fill="auto"/>
          </w:tcPr>
          <w:p w14:paraId="76998E2D"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Pancitopenija, neutropenija,</w:t>
            </w:r>
          </w:p>
          <w:p w14:paraId="7BF0518D"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agranulocitoza</w:t>
            </w:r>
          </w:p>
        </w:tc>
      </w:tr>
      <w:tr w:rsidR="009135B9" w:rsidRPr="0062338F" w14:paraId="7DDDC677" w14:textId="77777777" w:rsidTr="008B4D31">
        <w:tc>
          <w:tcPr>
            <w:tcW w:w="1804" w:type="dxa"/>
            <w:shd w:val="clear" w:color="auto" w:fill="auto"/>
          </w:tcPr>
          <w:p w14:paraId="2F285CE7" w14:textId="77777777" w:rsidR="009135B9" w:rsidRPr="0062338F" w:rsidRDefault="009135B9" w:rsidP="008B4D31">
            <w:pPr>
              <w:rPr>
                <w:sz w:val="22"/>
                <w:szCs w:val="22"/>
                <w:lang w:val="sr-Latn-ME"/>
              </w:rPr>
            </w:pPr>
            <w:r w:rsidRPr="0062338F">
              <w:rPr>
                <w:sz w:val="22"/>
                <w:szCs w:val="22"/>
                <w:lang w:val="sr-Latn-ME"/>
              </w:rPr>
              <w:t>Poremećaji imunskog sistema</w:t>
            </w:r>
          </w:p>
        </w:tc>
        <w:tc>
          <w:tcPr>
            <w:tcW w:w="1532" w:type="dxa"/>
            <w:shd w:val="clear" w:color="auto" w:fill="auto"/>
          </w:tcPr>
          <w:p w14:paraId="3A80CC01"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7A1F2424" w14:textId="77777777" w:rsidR="009135B9" w:rsidRPr="006B0D5D" w:rsidRDefault="009135B9" w:rsidP="008B4D31">
            <w:pPr>
              <w:suppressAutoHyphens/>
              <w:spacing w:line="276" w:lineRule="auto"/>
              <w:rPr>
                <w:color w:val="262626"/>
                <w:sz w:val="22"/>
                <w:szCs w:val="22"/>
                <w:lang w:val="sr-Latn-ME"/>
              </w:rPr>
            </w:pPr>
          </w:p>
        </w:tc>
        <w:tc>
          <w:tcPr>
            <w:tcW w:w="2104" w:type="dxa"/>
            <w:shd w:val="clear" w:color="auto" w:fill="auto"/>
          </w:tcPr>
          <w:p w14:paraId="17BA7ADB" w14:textId="77777777" w:rsidR="009135B9" w:rsidRPr="006B0D5D" w:rsidRDefault="009135B9" w:rsidP="008B4D31">
            <w:pPr>
              <w:rPr>
                <w:sz w:val="22"/>
                <w:szCs w:val="22"/>
                <w:lang w:val="sr-Latn-ME"/>
              </w:rPr>
            </w:pPr>
          </w:p>
        </w:tc>
        <w:tc>
          <w:tcPr>
            <w:tcW w:w="1642" w:type="dxa"/>
            <w:shd w:val="clear" w:color="auto" w:fill="auto"/>
          </w:tcPr>
          <w:p w14:paraId="6807EE1C" w14:textId="14FDEEF0"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Reakcija na l</w:t>
            </w:r>
            <w:r w:rsidR="00611EE0" w:rsidRPr="006B0D5D">
              <w:rPr>
                <w:color w:val="262626"/>
                <w:sz w:val="22"/>
                <w:szCs w:val="22"/>
                <w:lang w:val="sr-Latn-ME"/>
              </w:rPr>
              <w:t>ij</w:t>
            </w:r>
            <w:r w:rsidRPr="006B0D5D">
              <w:rPr>
                <w:color w:val="262626"/>
                <w:sz w:val="22"/>
                <w:szCs w:val="22"/>
                <w:lang w:val="sr-Latn-ME"/>
              </w:rPr>
              <w:t>ek sa</w:t>
            </w:r>
          </w:p>
          <w:p w14:paraId="13469E1D"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eozinofilijom i</w:t>
            </w:r>
          </w:p>
          <w:p w14:paraId="172C6E44"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sistemskim</w:t>
            </w:r>
          </w:p>
          <w:p w14:paraId="1E8EF53B"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simptomima</w:t>
            </w:r>
          </w:p>
          <w:p w14:paraId="6D6299B2"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 xml:space="preserve">(engl. </w:t>
            </w:r>
            <w:r w:rsidRPr="006B0D5D">
              <w:rPr>
                <w:i/>
                <w:color w:val="262626"/>
                <w:sz w:val="22"/>
                <w:szCs w:val="22"/>
                <w:lang w:val="sr-Latn-ME"/>
              </w:rPr>
              <w:t>Drug reactions with eosinophilia and systemic symptoms-</w:t>
            </w:r>
            <w:r w:rsidRPr="006B0D5D">
              <w:rPr>
                <w:color w:val="262626"/>
                <w:sz w:val="22"/>
                <w:szCs w:val="22"/>
                <w:lang w:val="sr-Latn-ME"/>
              </w:rPr>
              <w:t>DRESS),</w:t>
            </w:r>
          </w:p>
          <w:p w14:paraId="7AAF2384" w14:textId="2BF4A4A2"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preos</w:t>
            </w:r>
            <w:r w:rsidR="008B4D31" w:rsidRPr="006B0D5D">
              <w:rPr>
                <w:color w:val="262626"/>
                <w:sz w:val="22"/>
                <w:szCs w:val="22"/>
                <w:lang w:val="sr-Latn-ME"/>
              </w:rPr>
              <w:t>j</w:t>
            </w:r>
            <w:r w:rsidRPr="006B0D5D">
              <w:rPr>
                <w:color w:val="262626"/>
                <w:sz w:val="22"/>
                <w:szCs w:val="22"/>
                <w:lang w:val="sr-Latn-ME"/>
              </w:rPr>
              <w:t>etljivost</w:t>
            </w:r>
          </w:p>
          <w:p w14:paraId="2BF287D9"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(uključujući</w:t>
            </w:r>
          </w:p>
          <w:p w14:paraId="12526448"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angioedem i anafilaksu)</w:t>
            </w:r>
          </w:p>
        </w:tc>
      </w:tr>
      <w:tr w:rsidR="009135B9" w:rsidRPr="006B0D5D" w14:paraId="7C19FB0E" w14:textId="77777777" w:rsidTr="008B4D31">
        <w:tc>
          <w:tcPr>
            <w:tcW w:w="1804" w:type="dxa"/>
            <w:shd w:val="clear" w:color="auto" w:fill="auto"/>
          </w:tcPr>
          <w:p w14:paraId="4013B8CB" w14:textId="77777777"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Poremećaji metabolizma i ishrane</w:t>
            </w:r>
          </w:p>
        </w:tc>
        <w:tc>
          <w:tcPr>
            <w:tcW w:w="1532" w:type="dxa"/>
            <w:shd w:val="clear" w:color="auto" w:fill="auto"/>
          </w:tcPr>
          <w:p w14:paraId="4FA51D6F"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0C67156D" w14:textId="77777777" w:rsidR="009135B9" w:rsidRPr="006B0D5D" w:rsidRDefault="009135B9" w:rsidP="008B4D31">
            <w:pPr>
              <w:suppressAutoHyphens/>
              <w:spacing w:line="276" w:lineRule="auto"/>
              <w:rPr>
                <w:i/>
                <w:color w:val="262626"/>
                <w:sz w:val="22"/>
                <w:szCs w:val="22"/>
                <w:lang w:val="sr-Latn-ME"/>
              </w:rPr>
            </w:pPr>
            <w:r w:rsidRPr="006B0D5D">
              <w:rPr>
                <w:color w:val="262626"/>
                <w:sz w:val="22"/>
                <w:szCs w:val="22"/>
                <w:lang w:val="sr-Latn-ME"/>
              </w:rPr>
              <w:t>Anoreksija</w:t>
            </w:r>
          </w:p>
        </w:tc>
        <w:tc>
          <w:tcPr>
            <w:tcW w:w="2104" w:type="dxa"/>
            <w:shd w:val="clear" w:color="auto" w:fill="auto"/>
          </w:tcPr>
          <w:p w14:paraId="69ADB1DD" w14:textId="1083DA10" w:rsidR="009135B9" w:rsidRPr="006B0D5D" w:rsidRDefault="009135B9" w:rsidP="008B4D31">
            <w:pPr>
              <w:rPr>
                <w:sz w:val="22"/>
                <w:szCs w:val="22"/>
                <w:lang w:val="sr-Latn-ME"/>
              </w:rPr>
            </w:pPr>
            <w:r w:rsidRPr="006B0D5D">
              <w:rPr>
                <w:sz w:val="22"/>
                <w:szCs w:val="22"/>
                <w:lang w:val="sr-Latn-ME"/>
              </w:rPr>
              <w:t>Smanjenje t</w:t>
            </w:r>
            <w:r w:rsidR="008B4D31" w:rsidRPr="006B0D5D">
              <w:rPr>
                <w:sz w:val="22"/>
                <w:szCs w:val="22"/>
                <w:lang w:val="sr-Latn-ME"/>
              </w:rPr>
              <w:t>j</w:t>
            </w:r>
            <w:r w:rsidRPr="006B0D5D">
              <w:rPr>
                <w:sz w:val="22"/>
                <w:szCs w:val="22"/>
                <w:lang w:val="sr-Latn-ME"/>
              </w:rPr>
              <w:t>elesne mase,</w:t>
            </w:r>
          </w:p>
          <w:p w14:paraId="478D5F20" w14:textId="0FFDF127" w:rsidR="009135B9" w:rsidRPr="006B0D5D" w:rsidRDefault="009135B9" w:rsidP="008B4D31">
            <w:pPr>
              <w:rPr>
                <w:i/>
                <w:color w:val="262626"/>
                <w:sz w:val="22"/>
                <w:szCs w:val="22"/>
                <w:lang w:val="sr-Latn-ME"/>
              </w:rPr>
            </w:pPr>
            <w:r w:rsidRPr="006B0D5D">
              <w:rPr>
                <w:sz w:val="22"/>
                <w:szCs w:val="22"/>
                <w:lang w:val="sr-Latn-ME"/>
              </w:rPr>
              <w:t>povećanje t</w:t>
            </w:r>
            <w:r w:rsidR="008B4D31" w:rsidRPr="006B0D5D">
              <w:rPr>
                <w:sz w:val="22"/>
                <w:szCs w:val="22"/>
                <w:lang w:val="sr-Latn-ME"/>
              </w:rPr>
              <w:t>j</w:t>
            </w:r>
            <w:r w:rsidRPr="006B0D5D">
              <w:rPr>
                <w:sz w:val="22"/>
                <w:szCs w:val="22"/>
                <w:lang w:val="sr-Latn-ME"/>
              </w:rPr>
              <w:t>elesne mase</w:t>
            </w:r>
          </w:p>
        </w:tc>
        <w:tc>
          <w:tcPr>
            <w:tcW w:w="1642" w:type="dxa"/>
            <w:shd w:val="clear" w:color="auto" w:fill="auto"/>
          </w:tcPr>
          <w:p w14:paraId="1587216C"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Hiponatrijemija</w:t>
            </w:r>
          </w:p>
        </w:tc>
      </w:tr>
      <w:tr w:rsidR="009135B9" w:rsidRPr="0062338F" w14:paraId="14E290C5" w14:textId="77777777" w:rsidTr="008B4D31">
        <w:tc>
          <w:tcPr>
            <w:tcW w:w="1804" w:type="dxa"/>
            <w:shd w:val="clear" w:color="auto" w:fill="auto"/>
          </w:tcPr>
          <w:p w14:paraId="0BC14B97" w14:textId="77777777"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Psihijatrijski poremećaji</w:t>
            </w:r>
          </w:p>
        </w:tc>
        <w:tc>
          <w:tcPr>
            <w:tcW w:w="1532" w:type="dxa"/>
            <w:shd w:val="clear" w:color="auto" w:fill="auto"/>
          </w:tcPr>
          <w:p w14:paraId="117D8AF1"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1848040A" w14:textId="77777777" w:rsidR="009135B9" w:rsidRPr="006B0D5D" w:rsidRDefault="009135B9" w:rsidP="008B4D31">
            <w:pPr>
              <w:rPr>
                <w:sz w:val="22"/>
                <w:szCs w:val="22"/>
                <w:lang w:val="sr-Latn-ME"/>
              </w:rPr>
            </w:pPr>
            <w:r w:rsidRPr="006B0D5D">
              <w:rPr>
                <w:sz w:val="22"/>
                <w:szCs w:val="22"/>
                <w:lang w:val="sr-Latn-ME"/>
              </w:rPr>
              <w:t>Depresija, odbojnost/agresija, anksioznost, insomnija, nervoza/iritabilnost</w:t>
            </w:r>
          </w:p>
        </w:tc>
        <w:tc>
          <w:tcPr>
            <w:tcW w:w="2104" w:type="dxa"/>
            <w:shd w:val="clear" w:color="auto" w:fill="auto"/>
          </w:tcPr>
          <w:p w14:paraId="1DCFA7DC" w14:textId="3B383CDB" w:rsidR="009135B9" w:rsidRPr="006B0D5D" w:rsidRDefault="009135B9" w:rsidP="008B4D31">
            <w:pPr>
              <w:rPr>
                <w:sz w:val="22"/>
                <w:szCs w:val="22"/>
                <w:lang w:val="sr-Latn-ME"/>
              </w:rPr>
            </w:pPr>
            <w:r w:rsidRPr="006B0D5D">
              <w:rPr>
                <w:sz w:val="22"/>
                <w:szCs w:val="22"/>
                <w:lang w:val="sr-Latn-ME"/>
              </w:rPr>
              <w:t xml:space="preserve">Pokušaj suicida, suicidalne </w:t>
            </w:r>
            <w:r w:rsidR="00181A35" w:rsidRPr="006B0D5D">
              <w:rPr>
                <w:sz w:val="22"/>
                <w:szCs w:val="22"/>
                <w:lang w:val="sr-Latn-ME"/>
              </w:rPr>
              <w:t xml:space="preserve"> ideje</w:t>
            </w:r>
            <w:r w:rsidRPr="006B0D5D">
              <w:rPr>
                <w:sz w:val="22"/>
                <w:szCs w:val="22"/>
                <w:lang w:val="sr-Latn-ME"/>
              </w:rPr>
              <w:t>, psihotični poremećaj, neuobičajeno ponašanje, halucinacije, bes, stanje konfuzije, napadi panike, afektivna labilnost/prom</w:t>
            </w:r>
            <w:r w:rsidR="008B4D31" w:rsidRPr="006B0D5D">
              <w:rPr>
                <w:sz w:val="22"/>
                <w:szCs w:val="22"/>
                <w:lang w:val="sr-Latn-ME"/>
              </w:rPr>
              <w:t>j</w:t>
            </w:r>
            <w:r w:rsidRPr="006B0D5D">
              <w:rPr>
                <w:sz w:val="22"/>
                <w:szCs w:val="22"/>
                <w:lang w:val="sr-Latn-ME"/>
              </w:rPr>
              <w:t xml:space="preserve">ene raspoloženja, agitacija </w:t>
            </w:r>
          </w:p>
        </w:tc>
        <w:tc>
          <w:tcPr>
            <w:tcW w:w="1642" w:type="dxa"/>
            <w:shd w:val="clear" w:color="auto" w:fill="auto"/>
          </w:tcPr>
          <w:p w14:paraId="42676D8D" w14:textId="77777777" w:rsidR="009135B9" w:rsidRPr="006B0D5D" w:rsidRDefault="009135B9" w:rsidP="008B4D31">
            <w:pPr>
              <w:rPr>
                <w:sz w:val="22"/>
                <w:szCs w:val="22"/>
                <w:lang w:val="sr-Latn-ME"/>
              </w:rPr>
            </w:pPr>
            <w:r w:rsidRPr="006B0D5D">
              <w:rPr>
                <w:sz w:val="22"/>
                <w:szCs w:val="22"/>
                <w:lang w:val="sr-Latn-ME"/>
              </w:rPr>
              <w:t>Samobistvo, poremećaj ličnosti, poremećaj razmišljanja, delirijum</w:t>
            </w:r>
          </w:p>
        </w:tc>
      </w:tr>
      <w:tr w:rsidR="009135B9" w:rsidRPr="0062338F" w14:paraId="530256E2" w14:textId="77777777" w:rsidTr="008B4D31">
        <w:tc>
          <w:tcPr>
            <w:tcW w:w="1804" w:type="dxa"/>
            <w:shd w:val="clear" w:color="auto" w:fill="auto"/>
          </w:tcPr>
          <w:p w14:paraId="52D8812D" w14:textId="77777777"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Poremećaji nervnog sistema</w:t>
            </w:r>
          </w:p>
        </w:tc>
        <w:tc>
          <w:tcPr>
            <w:tcW w:w="1532" w:type="dxa"/>
            <w:shd w:val="clear" w:color="auto" w:fill="auto"/>
          </w:tcPr>
          <w:p w14:paraId="56E06A3F"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Somnolencija, glavobolja</w:t>
            </w:r>
          </w:p>
        </w:tc>
        <w:tc>
          <w:tcPr>
            <w:tcW w:w="1981" w:type="dxa"/>
            <w:shd w:val="clear" w:color="auto" w:fill="auto"/>
          </w:tcPr>
          <w:p w14:paraId="7A58D6FD" w14:textId="77777777" w:rsidR="009135B9" w:rsidRPr="006B0D5D" w:rsidRDefault="009135B9" w:rsidP="008B4D31">
            <w:pPr>
              <w:rPr>
                <w:sz w:val="22"/>
                <w:szCs w:val="22"/>
                <w:lang w:val="sr-Latn-ME"/>
              </w:rPr>
            </w:pPr>
            <w:r w:rsidRPr="006B0D5D">
              <w:rPr>
                <w:sz w:val="22"/>
                <w:szCs w:val="22"/>
                <w:lang w:val="sr-Latn-ME"/>
              </w:rPr>
              <w:t>Konvulzije, poremećaj ravnoteže, vrtoglavica, letargija, tremor</w:t>
            </w:r>
          </w:p>
        </w:tc>
        <w:tc>
          <w:tcPr>
            <w:tcW w:w="2104" w:type="dxa"/>
            <w:shd w:val="clear" w:color="auto" w:fill="auto"/>
          </w:tcPr>
          <w:p w14:paraId="3D3C9B86" w14:textId="77777777" w:rsidR="009135B9" w:rsidRPr="006B0D5D" w:rsidRDefault="009135B9" w:rsidP="008B4D31">
            <w:pPr>
              <w:rPr>
                <w:sz w:val="22"/>
                <w:szCs w:val="22"/>
                <w:lang w:val="sr-Latn-ME"/>
              </w:rPr>
            </w:pPr>
            <w:r w:rsidRPr="006B0D5D">
              <w:rPr>
                <w:sz w:val="22"/>
                <w:szCs w:val="22"/>
                <w:lang w:val="sr-Latn-ME"/>
              </w:rPr>
              <w:t>Amnezija, poremećaj pamćenja, poremećaj koordinacije/ataksija, parestezija, poremećaj pažnje</w:t>
            </w:r>
          </w:p>
        </w:tc>
        <w:tc>
          <w:tcPr>
            <w:tcW w:w="1642" w:type="dxa"/>
            <w:shd w:val="clear" w:color="auto" w:fill="auto"/>
          </w:tcPr>
          <w:p w14:paraId="59274802"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Horeoatetoza, diskinezija, hiperkinezija, poremećaj hoda, encefalopatija, pogoršanje napada</w:t>
            </w:r>
          </w:p>
        </w:tc>
      </w:tr>
      <w:tr w:rsidR="009135B9" w:rsidRPr="006B0D5D" w14:paraId="507D3F71" w14:textId="77777777" w:rsidTr="008B4D31">
        <w:tc>
          <w:tcPr>
            <w:tcW w:w="1804" w:type="dxa"/>
            <w:shd w:val="clear" w:color="auto" w:fill="auto"/>
          </w:tcPr>
          <w:p w14:paraId="1BCBF3FF" w14:textId="77777777" w:rsidR="009135B9" w:rsidRPr="0062338F" w:rsidRDefault="009135B9" w:rsidP="008B4D31">
            <w:pPr>
              <w:rPr>
                <w:sz w:val="22"/>
                <w:szCs w:val="22"/>
                <w:lang w:val="sr-Latn-ME"/>
              </w:rPr>
            </w:pPr>
            <w:r w:rsidRPr="0062338F">
              <w:rPr>
                <w:sz w:val="22"/>
                <w:szCs w:val="22"/>
                <w:lang w:val="sr-Latn-ME"/>
              </w:rPr>
              <w:t>Poremećaji oka</w:t>
            </w:r>
          </w:p>
        </w:tc>
        <w:tc>
          <w:tcPr>
            <w:tcW w:w="1532" w:type="dxa"/>
            <w:shd w:val="clear" w:color="auto" w:fill="auto"/>
          </w:tcPr>
          <w:p w14:paraId="7A5C3395"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3E33D2F1" w14:textId="77777777" w:rsidR="009135B9" w:rsidRPr="006B0D5D" w:rsidRDefault="009135B9" w:rsidP="008B4D31">
            <w:pPr>
              <w:suppressAutoHyphens/>
              <w:spacing w:line="276" w:lineRule="auto"/>
              <w:rPr>
                <w:i/>
                <w:color w:val="262626"/>
                <w:sz w:val="22"/>
                <w:szCs w:val="22"/>
                <w:lang w:val="sr-Latn-ME"/>
              </w:rPr>
            </w:pPr>
          </w:p>
        </w:tc>
        <w:tc>
          <w:tcPr>
            <w:tcW w:w="2104" w:type="dxa"/>
            <w:shd w:val="clear" w:color="auto" w:fill="auto"/>
          </w:tcPr>
          <w:p w14:paraId="65302C1C"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Diplopija, zamagljen vid</w:t>
            </w:r>
          </w:p>
        </w:tc>
        <w:tc>
          <w:tcPr>
            <w:tcW w:w="1642" w:type="dxa"/>
            <w:shd w:val="clear" w:color="auto" w:fill="auto"/>
          </w:tcPr>
          <w:p w14:paraId="04190FBC" w14:textId="77777777" w:rsidR="009135B9" w:rsidRPr="006B0D5D" w:rsidRDefault="009135B9" w:rsidP="008B4D31">
            <w:pPr>
              <w:suppressAutoHyphens/>
              <w:spacing w:line="276" w:lineRule="auto"/>
              <w:rPr>
                <w:i/>
                <w:color w:val="262626"/>
                <w:sz w:val="22"/>
                <w:szCs w:val="22"/>
                <w:lang w:val="sr-Latn-ME"/>
              </w:rPr>
            </w:pPr>
          </w:p>
        </w:tc>
      </w:tr>
      <w:tr w:rsidR="009135B9" w:rsidRPr="006B0D5D" w14:paraId="1C9765AE" w14:textId="77777777" w:rsidTr="008B4D31">
        <w:tc>
          <w:tcPr>
            <w:tcW w:w="1804" w:type="dxa"/>
            <w:shd w:val="clear" w:color="auto" w:fill="auto"/>
          </w:tcPr>
          <w:p w14:paraId="6FF7A8F7" w14:textId="77777777" w:rsidR="009135B9" w:rsidRPr="0062338F" w:rsidRDefault="009135B9" w:rsidP="008B4D31">
            <w:pPr>
              <w:rPr>
                <w:sz w:val="22"/>
                <w:szCs w:val="22"/>
                <w:lang w:val="sr-Latn-ME"/>
              </w:rPr>
            </w:pPr>
            <w:r w:rsidRPr="0062338F">
              <w:rPr>
                <w:sz w:val="22"/>
                <w:szCs w:val="22"/>
                <w:lang w:val="sr-Latn-ME"/>
              </w:rPr>
              <w:t xml:space="preserve">Poremećaji uha i labirinta </w:t>
            </w:r>
          </w:p>
        </w:tc>
        <w:tc>
          <w:tcPr>
            <w:tcW w:w="1532" w:type="dxa"/>
            <w:shd w:val="clear" w:color="auto" w:fill="auto"/>
          </w:tcPr>
          <w:p w14:paraId="0B1A008C"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7F93B53A"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Vertigo</w:t>
            </w:r>
          </w:p>
        </w:tc>
        <w:tc>
          <w:tcPr>
            <w:tcW w:w="2104" w:type="dxa"/>
            <w:shd w:val="clear" w:color="auto" w:fill="auto"/>
          </w:tcPr>
          <w:p w14:paraId="609C5F04" w14:textId="77777777" w:rsidR="009135B9" w:rsidRPr="006B0D5D" w:rsidRDefault="009135B9" w:rsidP="008B4D31">
            <w:pPr>
              <w:suppressAutoHyphens/>
              <w:spacing w:line="276" w:lineRule="auto"/>
              <w:rPr>
                <w:i/>
                <w:color w:val="262626"/>
                <w:sz w:val="22"/>
                <w:szCs w:val="22"/>
                <w:lang w:val="sr-Latn-ME"/>
              </w:rPr>
            </w:pPr>
          </w:p>
        </w:tc>
        <w:tc>
          <w:tcPr>
            <w:tcW w:w="1642" w:type="dxa"/>
            <w:shd w:val="clear" w:color="auto" w:fill="auto"/>
          </w:tcPr>
          <w:p w14:paraId="69F5FA7C" w14:textId="77777777" w:rsidR="009135B9" w:rsidRPr="006B0D5D" w:rsidRDefault="009135B9" w:rsidP="008B4D31">
            <w:pPr>
              <w:suppressAutoHyphens/>
              <w:spacing w:line="276" w:lineRule="auto"/>
              <w:rPr>
                <w:i/>
                <w:color w:val="262626"/>
                <w:sz w:val="22"/>
                <w:szCs w:val="22"/>
                <w:lang w:val="sr-Latn-ME"/>
              </w:rPr>
            </w:pPr>
          </w:p>
        </w:tc>
      </w:tr>
      <w:tr w:rsidR="009135B9" w:rsidRPr="0062338F" w14:paraId="060C7142" w14:textId="77777777" w:rsidTr="008B4D31">
        <w:tc>
          <w:tcPr>
            <w:tcW w:w="1804" w:type="dxa"/>
            <w:shd w:val="clear" w:color="auto" w:fill="auto"/>
          </w:tcPr>
          <w:p w14:paraId="772476A2" w14:textId="77777777" w:rsidR="009135B9" w:rsidRPr="0062338F" w:rsidRDefault="009135B9" w:rsidP="008B4D31">
            <w:pPr>
              <w:rPr>
                <w:sz w:val="22"/>
                <w:szCs w:val="22"/>
                <w:lang w:val="sr-Latn-ME"/>
              </w:rPr>
            </w:pPr>
            <w:r w:rsidRPr="0062338F">
              <w:rPr>
                <w:sz w:val="22"/>
                <w:szCs w:val="22"/>
                <w:lang w:val="sr-Latn-ME"/>
              </w:rPr>
              <w:lastRenderedPageBreak/>
              <w:t>Kardiološki poremećaji</w:t>
            </w:r>
          </w:p>
        </w:tc>
        <w:tc>
          <w:tcPr>
            <w:tcW w:w="1532" w:type="dxa"/>
            <w:shd w:val="clear" w:color="auto" w:fill="auto"/>
          </w:tcPr>
          <w:p w14:paraId="4CE82E6B"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0249AB99" w14:textId="77777777" w:rsidR="009135B9" w:rsidRPr="006B0D5D" w:rsidRDefault="009135B9" w:rsidP="008B4D31">
            <w:pPr>
              <w:suppressAutoHyphens/>
              <w:spacing w:line="276" w:lineRule="auto"/>
              <w:rPr>
                <w:color w:val="262626"/>
                <w:sz w:val="22"/>
                <w:szCs w:val="22"/>
                <w:lang w:val="sr-Latn-ME"/>
              </w:rPr>
            </w:pPr>
          </w:p>
        </w:tc>
        <w:tc>
          <w:tcPr>
            <w:tcW w:w="2104" w:type="dxa"/>
            <w:shd w:val="clear" w:color="auto" w:fill="auto"/>
          </w:tcPr>
          <w:p w14:paraId="5F48AF33" w14:textId="77777777" w:rsidR="009135B9" w:rsidRPr="006B0D5D" w:rsidRDefault="009135B9" w:rsidP="008B4D31">
            <w:pPr>
              <w:suppressAutoHyphens/>
              <w:spacing w:line="276" w:lineRule="auto"/>
              <w:rPr>
                <w:i/>
                <w:color w:val="262626"/>
                <w:sz w:val="22"/>
                <w:szCs w:val="22"/>
                <w:lang w:val="sr-Latn-ME"/>
              </w:rPr>
            </w:pPr>
          </w:p>
        </w:tc>
        <w:tc>
          <w:tcPr>
            <w:tcW w:w="1642" w:type="dxa"/>
            <w:shd w:val="clear" w:color="auto" w:fill="auto"/>
          </w:tcPr>
          <w:p w14:paraId="02760E3A"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Produženi QT interval na EKG-u</w:t>
            </w:r>
          </w:p>
        </w:tc>
      </w:tr>
      <w:tr w:rsidR="009135B9" w:rsidRPr="006B0D5D" w14:paraId="65C3621C" w14:textId="77777777" w:rsidTr="008B4D31">
        <w:tc>
          <w:tcPr>
            <w:tcW w:w="1804" w:type="dxa"/>
            <w:shd w:val="clear" w:color="auto" w:fill="auto"/>
          </w:tcPr>
          <w:p w14:paraId="2661AE92" w14:textId="77777777" w:rsidR="009135B9" w:rsidRPr="0062338F" w:rsidRDefault="009135B9" w:rsidP="008B4D31">
            <w:pPr>
              <w:rPr>
                <w:sz w:val="22"/>
                <w:szCs w:val="22"/>
                <w:lang w:val="sr-Latn-ME"/>
              </w:rPr>
            </w:pPr>
            <w:r w:rsidRPr="0062338F">
              <w:rPr>
                <w:sz w:val="22"/>
                <w:szCs w:val="22"/>
                <w:lang w:val="sr-Latn-ME"/>
              </w:rPr>
              <w:t>Respiratorni, torakalni i medijastinalni poremećaji</w:t>
            </w:r>
          </w:p>
        </w:tc>
        <w:tc>
          <w:tcPr>
            <w:tcW w:w="1532" w:type="dxa"/>
            <w:shd w:val="clear" w:color="auto" w:fill="auto"/>
          </w:tcPr>
          <w:p w14:paraId="0C72ED5A"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30084384"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Kašalj</w:t>
            </w:r>
          </w:p>
        </w:tc>
        <w:tc>
          <w:tcPr>
            <w:tcW w:w="2104" w:type="dxa"/>
            <w:shd w:val="clear" w:color="auto" w:fill="auto"/>
          </w:tcPr>
          <w:p w14:paraId="4812E86C" w14:textId="77777777" w:rsidR="009135B9" w:rsidRPr="006B0D5D" w:rsidRDefault="009135B9" w:rsidP="008B4D31">
            <w:pPr>
              <w:suppressAutoHyphens/>
              <w:spacing w:line="276" w:lineRule="auto"/>
              <w:rPr>
                <w:i/>
                <w:color w:val="262626"/>
                <w:sz w:val="22"/>
                <w:szCs w:val="22"/>
                <w:lang w:val="sr-Latn-ME"/>
              </w:rPr>
            </w:pPr>
          </w:p>
        </w:tc>
        <w:tc>
          <w:tcPr>
            <w:tcW w:w="1642" w:type="dxa"/>
            <w:shd w:val="clear" w:color="auto" w:fill="auto"/>
          </w:tcPr>
          <w:p w14:paraId="186B41AE" w14:textId="77777777" w:rsidR="009135B9" w:rsidRPr="006B0D5D" w:rsidRDefault="009135B9" w:rsidP="008B4D31">
            <w:pPr>
              <w:suppressAutoHyphens/>
              <w:spacing w:line="276" w:lineRule="auto"/>
              <w:rPr>
                <w:i/>
                <w:color w:val="262626"/>
                <w:sz w:val="22"/>
                <w:szCs w:val="22"/>
                <w:lang w:val="sr-Latn-ME"/>
              </w:rPr>
            </w:pPr>
          </w:p>
        </w:tc>
      </w:tr>
      <w:tr w:rsidR="009135B9" w:rsidRPr="006B0D5D" w14:paraId="5E717B75" w14:textId="77777777" w:rsidTr="008B4D31">
        <w:tc>
          <w:tcPr>
            <w:tcW w:w="1804" w:type="dxa"/>
            <w:shd w:val="clear" w:color="auto" w:fill="auto"/>
          </w:tcPr>
          <w:p w14:paraId="1397CB54" w14:textId="77777777"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Gastrointestinalni poremećaji</w:t>
            </w:r>
          </w:p>
        </w:tc>
        <w:tc>
          <w:tcPr>
            <w:tcW w:w="1532" w:type="dxa"/>
            <w:shd w:val="clear" w:color="auto" w:fill="auto"/>
          </w:tcPr>
          <w:p w14:paraId="4160125C"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1DAD19C8"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Bol u abdomenu,</w:t>
            </w:r>
          </w:p>
          <w:p w14:paraId="14C2D6A4"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 xml:space="preserve">dijareja, dispepsija, povraćanje, mučnina </w:t>
            </w:r>
          </w:p>
        </w:tc>
        <w:tc>
          <w:tcPr>
            <w:tcW w:w="2104" w:type="dxa"/>
            <w:shd w:val="clear" w:color="auto" w:fill="auto"/>
          </w:tcPr>
          <w:p w14:paraId="11B101E9" w14:textId="77777777" w:rsidR="009135B9" w:rsidRPr="006B0D5D" w:rsidRDefault="009135B9" w:rsidP="008B4D31">
            <w:pPr>
              <w:suppressAutoHyphens/>
              <w:spacing w:line="276" w:lineRule="auto"/>
              <w:rPr>
                <w:i/>
                <w:color w:val="262626"/>
                <w:sz w:val="22"/>
                <w:szCs w:val="22"/>
                <w:lang w:val="sr-Latn-ME"/>
              </w:rPr>
            </w:pPr>
          </w:p>
        </w:tc>
        <w:tc>
          <w:tcPr>
            <w:tcW w:w="1642" w:type="dxa"/>
            <w:shd w:val="clear" w:color="auto" w:fill="auto"/>
          </w:tcPr>
          <w:p w14:paraId="4EA30130"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Pankreatitis</w:t>
            </w:r>
          </w:p>
        </w:tc>
      </w:tr>
      <w:tr w:rsidR="009135B9" w:rsidRPr="006B0D5D" w14:paraId="5F430EB8" w14:textId="77777777" w:rsidTr="008B4D31">
        <w:tc>
          <w:tcPr>
            <w:tcW w:w="1804" w:type="dxa"/>
            <w:shd w:val="clear" w:color="auto" w:fill="auto"/>
          </w:tcPr>
          <w:p w14:paraId="429A1C5C" w14:textId="77777777"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Hepatobilijarni poremećaji</w:t>
            </w:r>
          </w:p>
        </w:tc>
        <w:tc>
          <w:tcPr>
            <w:tcW w:w="1532" w:type="dxa"/>
            <w:shd w:val="clear" w:color="auto" w:fill="auto"/>
          </w:tcPr>
          <w:p w14:paraId="2D3EBBA2"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5AB0F0E5" w14:textId="77777777" w:rsidR="009135B9" w:rsidRPr="006B0D5D" w:rsidRDefault="009135B9" w:rsidP="008B4D31">
            <w:pPr>
              <w:suppressAutoHyphens/>
              <w:spacing w:line="276" w:lineRule="auto"/>
              <w:rPr>
                <w:i/>
                <w:color w:val="262626"/>
                <w:sz w:val="22"/>
                <w:szCs w:val="22"/>
                <w:lang w:val="sr-Latn-ME"/>
              </w:rPr>
            </w:pPr>
          </w:p>
        </w:tc>
        <w:tc>
          <w:tcPr>
            <w:tcW w:w="2104" w:type="dxa"/>
            <w:shd w:val="clear" w:color="auto" w:fill="auto"/>
          </w:tcPr>
          <w:p w14:paraId="51166020"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Poremećaj testova funkcije jetre</w:t>
            </w:r>
          </w:p>
        </w:tc>
        <w:tc>
          <w:tcPr>
            <w:tcW w:w="1642" w:type="dxa"/>
            <w:shd w:val="clear" w:color="auto" w:fill="auto"/>
          </w:tcPr>
          <w:p w14:paraId="62728AC8"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Oštećena funkcija jetre, hepatitis</w:t>
            </w:r>
          </w:p>
        </w:tc>
      </w:tr>
      <w:tr w:rsidR="009135B9" w:rsidRPr="006B0D5D" w14:paraId="6060AE94" w14:textId="77777777" w:rsidTr="008B4D31">
        <w:tc>
          <w:tcPr>
            <w:tcW w:w="1804" w:type="dxa"/>
            <w:shd w:val="clear" w:color="auto" w:fill="auto"/>
          </w:tcPr>
          <w:p w14:paraId="2A98908C" w14:textId="77777777" w:rsidR="009135B9" w:rsidRPr="0062338F" w:rsidRDefault="009135B9" w:rsidP="008B4D31">
            <w:pPr>
              <w:suppressAutoHyphens/>
              <w:spacing w:line="276" w:lineRule="auto"/>
              <w:rPr>
                <w:color w:val="262626"/>
                <w:sz w:val="22"/>
                <w:szCs w:val="22"/>
                <w:lang w:val="sr-Latn-ME"/>
              </w:rPr>
            </w:pPr>
            <w:r w:rsidRPr="0062338F">
              <w:rPr>
                <w:color w:val="262626"/>
                <w:sz w:val="22"/>
                <w:szCs w:val="22"/>
                <w:lang w:val="sr-Latn-ME"/>
              </w:rPr>
              <w:t>Poremećaji bubrega i urinarnog sistema</w:t>
            </w:r>
          </w:p>
        </w:tc>
        <w:tc>
          <w:tcPr>
            <w:tcW w:w="1532" w:type="dxa"/>
            <w:shd w:val="clear" w:color="auto" w:fill="auto"/>
          </w:tcPr>
          <w:p w14:paraId="39EE0D52"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7C81E10C" w14:textId="77777777" w:rsidR="009135B9" w:rsidRPr="006B0D5D" w:rsidRDefault="009135B9" w:rsidP="008B4D31">
            <w:pPr>
              <w:suppressAutoHyphens/>
              <w:spacing w:line="276" w:lineRule="auto"/>
              <w:rPr>
                <w:i/>
                <w:color w:val="262626"/>
                <w:sz w:val="22"/>
                <w:szCs w:val="22"/>
                <w:lang w:val="sr-Latn-ME"/>
              </w:rPr>
            </w:pPr>
          </w:p>
        </w:tc>
        <w:tc>
          <w:tcPr>
            <w:tcW w:w="2104" w:type="dxa"/>
            <w:shd w:val="clear" w:color="auto" w:fill="auto"/>
          </w:tcPr>
          <w:p w14:paraId="1DA37688" w14:textId="77777777" w:rsidR="009135B9" w:rsidRPr="006B0D5D" w:rsidRDefault="009135B9" w:rsidP="008B4D31">
            <w:pPr>
              <w:suppressAutoHyphens/>
              <w:spacing w:line="276" w:lineRule="auto"/>
              <w:rPr>
                <w:color w:val="262626"/>
                <w:sz w:val="22"/>
                <w:szCs w:val="22"/>
                <w:lang w:val="sr-Latn-ME"/>
              </w:rPr>
            </w:pPr>
          </w:p>
        </w:tc>
        <w:tc>
          <w:tcPr>
            <w:tcW w:w="1642" w:type="dxa"/>
            <w:shd w:val="clear" w:color="auto" w:fill="auto"/>
          </w:tcPr>
          <w:p w14:paraId="23070BE9"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Akutno oštećenje funkcije  bubrega</w:t>
            </w:r>
          </w:p>
        </w:tc>
      </w:tr>
      <w:tr w:rsidR="009135B9" w:rsidRPr="0062338F" w14:paraId="768214AA" w14:textId="77777777" w:rsidTr="008B4D31">
        <w:tc>
          <w:tcPr>
            <w:tcW w:w="1804" w:type="dxa"/>
            <w:shd w:val="clear" w:color="auto" w:fill="auto"/>
          </w:tcPr>
          <w:p w14:paraId="781641CC" w14:textId="77777777" w:rsidR="009135B9" w:rsidRPr="0062338F" w:rsidRDefault="009135B9" w:rsidP="008B4D31">
            <w:pPr>
              <w:rPr>
                <w:sz w:val="22"/>
                <w:szCs w:val="22"/>
                <w:lang w:val="sr-Latn-ME"/>
              </w:rPr>
            </w:pPr>
            <w:r w:rsidRPr="0062338F">
              <w:rPr>
                <w:sz w:val="22"/>
                <w:szCs w:val="22"/>
                <w:lang w:val="sr-Latn-ME"/>
              </w:rPr>
              <w:t>Poremećaji   kože i potkožnog tkiva</w:t>
            </w:r>
          </w:p>
        </w:tc>
        <w:tc>
          <w:tcPr>
            <w:tcW w:w="1532" w:type="dxa"/>
            <w:shd w:val="clear" w:color="auto" w:fill="auto"/>
          </w:tcPr>
          <w:p w14:paraId="08E72DBE" w14:textId="77777777" w:rsidR="009135B9" w:rsidRPr="006B0D5D" w:rsidRDefault="009135B9" w:rsidP="008B4D31">
            <w:pPr>
              <w:suppressAutoHyphens/>
              <w:spacing w:line="276" w:lineRule="auto"/>
              <w:rPr>
                <w:color w:val="262626"/>
                <w:sz w:val="22"/>
                <w:szCs w:val="22"/>
                <w:lang w:val="sr-Latn-ME"/>
              </w:rPr>
            </w:pPr>
          </w:p>
        </w:tc>
        <w:tc>
          <w:tcPr>
            <w:tcW w:w="1981" w:type="dxa"/>
            <w:shd w:val="clear" w:color="auto" w:fill="auto"/>
          </w:tcPr>
          <w:p w14:paraId="27D2849A"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Osip</w:t>
            </w:r>
          </w:p>
        </w:tc>
        <w:tc>
          <w:tcPr>
            <w:tcW w:w="2104" w:type="dxa"/>
            <w:shd w:val="clear" w:color="auto" w:fill="auto"/>
          </w:tcPr>
          <w:p w14:paraId="5235D2B9" w14:textId="77777777" w:rsidR="009135B9" w:rsidRPr="006B0D5D" w:rsidRDefault="009135B9" w:rsidP="008B4D31">
            <w:pPr>
              <w:rPr>
                <w:sz w:val="22"/>
                <w:szCs w:val="22"/>
                <w:lang w:val="sr-Latn-ME"/>
              </w:rPr>
            </w:pPr>
            <w:r w:rsidRPr="006B0D5D">
              <w:rPr>
                <w:sz w:val="22"/>
                <w:szCs w:val="22"/>
                <w:lang w:val="sr-Latn-ME"/>
              </w:rPr>
              <w:t>Alopecija, ekcem, pruritus</w:t>
            </w:r>
          </w:p>
        </w:tc>
        <w:tc>
          <w:tcPr>
            <w:tcW w:w="1642" w:type="dxa"/>
            <w:shd w:val="clear" w:color="auto" w:fill="auto"/>
          </w:tcPr>
          <w:p w14:paraId="75E1E7AF" w14:textId="77777777" w:rsidR="009135B9" w:rsidRPr="006B0D5D" w:rsidRDefault="009135B9" w:rsidP="008B4D31">
            <w:pPr>
              <w:suppressAutoHyphens/>
              <w:spacing w:line="276" w:lineRule="auto"/>
              <w:rPr>
                <w:i/>
                <w:color w:val="262626"/>
                <w:sz w:val="22"/>
                <w:szCs w:val="22"/>
                <w:lang w:val="sr-Latn-ME"/>
              </w:rPr>
            </w:pPr>
            <w:r w:rsidRPr="006B0D5D">
              <w:rPr>
                <w:color w:val="262626"/>
                <w:sz w:val="22"/>
                <w:szCs w:val="22"/>
                <w:lang w:val="sr-Latn-ME"/>
              </w:rPr>
              <w:t>Toksična epidermalna nekroliza,</w:t>
            </w:r>
            <w:r w:rsidRPr="006B0D5D">
              <w:rPr>
                <w:i/>
                <w:color w:val="262626"/>
                <w:sz w:val="22"/>
                <w:szCs w:val="22"/>
                <w:lang w:val="sr-Latn-ME"/>
              </w:rPr>
              <w:t xml:space="preserve"> Stevens-Johnson-</w:t>
            </w:r>
            <w:r w:rsidRPr="006B0D5D">
              <w:rPr>
                <w:color w:val="262626"/>
                <w:sz w:val="22"/>
                <w:szCs w:val="22"/>
                <w:lang w:val="sr-Latn-ME"/>
              </w:rPr>
              <w:t>ov sindrom</w:t>
            </w:r>
            <w:r w:rsidRPr="006B0D5D">
              <w:rPr>
                <w:i/>
                <w:color w:val="262626"/>
                <w:sz w:val="22"/>
                <w:szCs w:val="22"/>
                <w:lang w:val="sr-Latn-ME"/>
              </w:rPr>
              <w:t>, erythema multiforme</w:t>
            </w:r>
          </w:p>
        </w:tc>
      </w:tr>
      <w:tr w:rsidR="009135B9" w:rsidRPr="0062338F" w14:paraId="574D160B" w14:textId="77777777" w:rsidTr="008B4D31">
        <w:tc>
          <w:tcPr>
            <w:tcW w:w="1804" w:type="dxa"/>
            <w:shd w:val="clear" w:color="auto" w:fill="auto"/>
          </w:tcPr>
          <w:p w14:paraId="775FB3C4" w14:textId="77777777" w:rsidR="009135B9" w:rsidRPr="0062338F" w:rsidRDefault="009135B9" w:rsidP="006A5764">
            <w:pPr>
              <w:suppressAutoHyphens/>
              <w:spacing w:line="276" w:lineRule="auto"/>
              <w:rPr>
                <w:color w:val="262626"/>
                <w:sz w:val="22"/>
                <w:szCs w:val="22"/>
                <w:lang w:val="sr-Latn-ME"/>
              </w:rPr>
            </w:pPr>
            <w:r w:rsidRPr="0062338F">
              <w:rPr>
                <w:color w:val="262626"/>
                <w:sz w:val="22"/>
                <w:szCs w:val="22"/>
                <w:lang w:val="sr-Latn-ME"/>
              </w:rPr>
              <w:t>Poremećaji mišićno-koštanog sistema i vezivnog tkiva</w:t>
            </w:r>
          </w:p>
        </w:tc>
        <w:tc>
          <w:tcPr>
            <w:tcW w:w="1532" w:type="dxa"/>
            <w:shd w:val="clear" w:color="auto" w:fill="auto"/>
          </w:tcPr>
          <w:p w14:paraId="2D8069B4"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3263EFD7" w14:textId="77777777" w:rsidR="009135B9" w:rsidRPr="006B0D5D" w:rsidRDefault="009135B9" w:rsidP="008B4D31">
            <w:pPr>
              <w:suppressAutoHyphens/>
              <w:spacing w:line="276" w:lineRule="auto"/>
              <w:rPr>
                <w:i/>
                <w:color w:val="262626"/>
                <w:sz w:val="22"/>
                <w:szCs w:val="22"/>
                <w:lang w:val="sr-Latn-ME"/>
              </w:rPr>
            </w:pPr>
          </w:p>
        </w:tc>
        <w:tc>
          <w:tcPr>
            <w:tcW w:w="2104" w:type="dxa"/>
            <w:shd w:val="clear" w:color="auto" w:fill="auto"/>
          </w:tcPr>
          <w:p w14:paraId="3EF4CF97" w14:textId="77777777" w:rsidR="009135B9" w:rsidRPr="006B0D5D" w:rsidRDefault="009135B9" w:rsidP="008B4D31">
            <w:pPr>
              <w:rPr>
                <w:sz w:val="22"/>
                <w:szCs w:val="22"/>
                <w:lang w:val="sr-Latn-ME"/>
              </w:rPr>
            </w:pPr>
            <w:r w:rsidRPr="006B0D5D">
              <w:rPr>
                <w:sz w:val="22"/>
                <w:szCs w:val="22"/>
                <w:lang w:val="sr-Latn-ME"/>
              </w:rPr>
              <w:t>Mišićna slabost, mijalgija</w:t>
            </w:r>
          </w:p>
        </w:tc>
        <w:tc>
          <w:tcPr>
            <w:tcW w:w="1642" w:type="dxa"/>
            <w:shd w:val="clear" w:color="auto" w:fill="auto"/>
          </w:tcPr>
          <w:p w14:paraId="50CCAE71" w14:textId="77777777" w:rsidR="009135B9" w:rsidRPr="006B0D5D" w:rsidRDefault="009135B9" w:rsidP="008B4D31">
            <w:pPr>
              <w:suppressAutoHyphens/>
              <w:spacing w:line="276" w:lineRule="auto"/>
              <w:rPr>
                <w:color w:val="262626"/>
                <w:sz w:val="22"/>
                <w:szCs w:val="22"/>
                <w:lang w:val="sr-Latn-ME"/>
              </w:rPr>
            </w:pPr>
            <w:r w:rsidRPr="006B0D5D">
              <w:rPr>
                <w:color w:val="262626"/>
                <w:sz w:val="22"/>
                <w:szCs w:val="22"/>
                <w:lang w:val="sr-Latn-ME"/>
              </w:rPr>
              <w:t>Rabdomioliza i povišena kreatin- fosfokinaza u krvi*</w:t>
            </w:r>
          </w:p>
        </w:tc>
      </w:tr>
      <w:tr w:rsidR="009135B9" w:rsidRPr="006B0D5D" w14:paraId="5C3A6600" w14:textId="77777777" w:rsidTr="008B4D31">
        <w:tc>
          <w:tcPr>
            <w:tcW w:w="1804" w:type="dxa"/>
            <w:shd w:val="clear" w:color="auto" w:fill="auto"/>
          </w:tcPr>
          <w:p w14:paraId="43537A8A" w14:textId="7FD090EC" w:rsidR="009135B9" w:rsidRPr="0062338F" w:rsidRDefault="008B4D31" w:rsidP="006A5764">
            <w:pPr>
              <w:suppressAutoHyphens/>
              <w:spacing w:line="276" w:lineRule="auto"/>
              <w:rPr>
                <w:color w:val="262626"/>
                <w:sz w:val="22"/>
                <w:szCs w:val="22"/>
                <w:lang w:val="sr-Latn-ME"/>
              </w:rPr>
            </w:pPr>
            <w:r w:rsidRPr="006B0D5D">
              <w:rPr>
                <w:color w:val="262626"/>
                <w:sz w:val="22"/>
                <w:szCs w:val="22"/>
                <w:lang w:val="sr-Latn-ME"/>
              </w:rPr>
              <w:t>Poremećaji bubrega i urinarnog trakat</w:t>
            </w:r>
          </w:p>
        </w:tc>
        <w:tc>
          <w:tcPr>
            <w:tcW w:w="1532" w:type="dxa"/>
            <w:shd w:val="clear" w:color="auto" w:fill="auto"/>
          </w:tcPr>
          <w:p w14:paraId="7490D21A"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72D924B5" w14:textId="7F54A71D" w:rsidR="009135B9" w:rsidRPr="006B0D5D" w:rsidRDefault="009135B9" w:rsidP="008B4D31">
            <w:pPr>
              <w:suppressAutoHyphens/>
              <w:spacing w:line="276" w:lineRule="auto"/>
              <w:rPr>
                <w:color w:val="262626"/>
                <w:sz w:val="22"/>
                <w:szCs w:val="22"/>
                <w:lang w:val="sr-Latn-ME"/>
              </w:rPr>
            </w:pPr>
          </w:p>
        </w:tc>
        <w:tc>
          <w:tcPr>
            <w:tcW w:w="2104" w:type="dxa"/>
            <w:shd w:val="clear" w:color="auto" w:fill="auto"/>
          </w:tcPr>
          <w:p w14:paraId="0F6217F0" w14:textId="77777777" w:rsidR="009135B9" w:rsidRPr="006B0D5D" w:rsidRDefault="009135B9" w:rsidP="008B4D31">
            <w:pPr>
              <w:suppressAutoHyphens/>
              <w:spacing w:line="276" w:lineRule="auto"/>
              <w:rPr>
                <w:color w:val="262626"/>
                <w:sz w:val="22"/>
                <w:szCs w:val="22"/>
                <w:lang w:val="sr-Latn-ME"/>
              </w:rPr>
            </w:pPr>
          </w:p>
        </w:tc>
        <w:tc>
          <w:tcPr>
            <w:tcW w:w="1642" w:type="dxa"/>
            <w:shd w:val="clear" w:color="auto" w:fill="auto"/>
          </w:tcPr>
          <w:p w14:paraId="413D001E" w14:textId="4004D0C6" w:rsidR="009135B9" w:rsidRPr="0062338F" w:rsidRDefault="00184EE8" w:rsidP="00184EE8">
            <w:pPr>
              <w:suppressAutoHyphens/>
              <w:spacing w:line="276" w:lineRule="auto"/>
              <w:rPr>
                <w:color w:val="262626"/>
                <w:sz w:val="22"/>
                <w:szCs w:val="22"/>
                <w:lang w:val="sr-Latn-ME"/>
              </w:rPr>
            </w:pPr>
            <w:r w:rsidRPr="006B0D5D">
              <w:rPr>
                <w:color w:val="262626"/>
                <w:sz w:val="22"/>
                <w:szCs w:val="22"/>
                <w:lang w:val="sr-Latn-ME"/>
              </w:rPr>
              <w:t>Akutno</w:t>
            </w:r>
            <w:r w:rsidR="008B4D31" w:rsidRPr="006B0D5D">
              <w:rPr>
                <w:color w:val="262626"/>
                <w:sz w:val="22"/>
                <w:szCs w:val="22"/>
                <w:lang w:val="sr-Latn-ME"/>
              </w:rPr>
              <w:t xml:space="preserve"> </w:t>
            </w:r>
            <w:r w:rsidRPr="006B0D5D">
              <w:rPr>
                <w:color w:val="262626"/>
                <w:sz w:val="22"/>
                <w:szCs w:val="22"/>
                <w:lang w:val="sr-Latn-ME"/>
              </w:rPr>
              <w:t xml:space="preserve">oštećenje </w:t>
            </w:r>
            <w:r w:rsidR="008B4D31" w:rsidRPr="006B0D5D">
              <w:rPr>
                <w:color w:val="262626"/>
                <w:sz w:val="22"/>
                <w:szCs w:val="22"/>
                <w:lang w:val="sr-Latn-ME"/>
              </w:rPr>
              <w:t>bubrega</w:t>
            </w:r>
          </w:p>
        </w:tc>
      </w:tr>
      <w:tr w:rsidR="009135B9" w:rsidRPr="006B0D5D" w14:paraId="536F9651" w14:textId="77777777" w:rsidTr="008B4D31">
        <w:tc>
          <w:tcPr>
            <w:tcW w:w="1804" w:type="dxa"/>
            <w:shd w:val="clear" w:color="auto" w:fill="auto"/>
          </w:tcPr>
          <w:p w14:paraId="4767E571" w14:textId="6D9C0DA0" w:rsidR="009135B9" w:rsidRPr="0062338F" w:rsidRDefault="008B4D31" w:rsidP="006A5764">
            <w:pPr>
              <w:suppressAutoHyphens/>
              <w:spacing w:line="276" w:lineRule="auto"/>
              <w:rPr>
                <w:color w:val="262626"/>
                <w:sz w:val="22"/>
                <w:szCs w:val="22"/>
                <w:lang w:val="sr-Latn-ME"/>
              </w:rPr>
            </w:pPr>
            <w:r w:rsidRPr="006B0D5D">
              <w:rPr>
                <w:color w:val="262626"/>
                <w:sz w:val="22"/>
                <w:szCs w:val="22"/>
                <w:lang w:val="sr-Latn-ME"/>
              </w:rPr>
              <w:t>Opšti poremećaji i reakcije  na mjestu primjene</w:t>
            </w:r>
          </w:p>
        </w:tc>
        <w:tc>
          <w:tcPr>
            <w:tcW w:w="1532" w:type="dxa"/>
            <w:shd w:val="clear" w:color="auto" w:fill="auto"/>
          </w:tcPr>
          <w:p w14:paraId="77D9F8EA" w14:textId="77777777" w:rsidR="009135B9" w:rsidRPr="006B0D5D" w:rsidRDefault="009135B9" w:rsidP="008B4D31">
            <w:pPr>
              <w:suppressAutoHyphens/>
              <w:spacing w:line="276" w:lineRule="auto"/>
              <w:rPr>
                <w:i/>
                <w:color w:val="262626"/>
                <w:sz w:val="22"/>
                <w:szCs w:val="22"/>
                <w:lang w:val="sr-Latn-ME"/>
              </w:rPr>
            </w:pPr>
          </w:p>
        </w:tc>
        <w:tc>
          <w:tcPr>
            <w:tcW w:w="1981" w:type="dxa"/>
            <w:shd w:val="clear" w:color="auto" w:fill="auto"/>
          </w:tcPr>
          <w:p w14:paraId="002F132F" w14:textId="7663AE95" w:rsidR="009135B9" w:rsidRPr="006B0D5D" w:rsidRDefault="008B4D31" w:rsidP="008B4D31">
            <w:pPr>
              <w:suppressAutoHyphens/>
              <w:spacing w:line="276" w:lineRule="auto"/>
              <w:rPr>
                <w:color w:val="262626"/>
                <w:sz w:val="22"/>
                <w:szCs w:val="22"/>
                <w:lang w:val="sr-Latn-ME"/>
              </w:rPr>
            </w:pPr>
            <w:r w:rsidRPr="006B0D5D">
              <w:rPr>
                <w:color w:val="262626"/>
                <w:sz w:val="22"/>
                <w:szCs w:val="22"/>
                <w:lang w:val="sr-Latn-ME"/>
              </w:rPr>
              <w:t>Astenija/umor</w:t>
            </w:r>
          </w:p>
        </w:tc>
        <w:tc>
          <w:tcPr>
            <w:tcW w:w="2104" w:type="dxa"/>
            <w:shd w:val="clear" w:color="auto" w:fill="auto"/>
          </w:tcPr>
          <w:p w14:paraId="28FFB463" w14:textId="16C3AA57" w:rsidR="009135B9" w:rsidRPr="006B0D5D" w:rsidRDefault="009135B9" w:rsidP="008B4D31">
            <w:pPr>
              <w:suppressAutoHyphens/>
              <w:spacing w:line="276" w:lineRule="auto"/>
              <w:rPr>
                <w:color w:val="262626"/>
                <w:sz w:val="22"/>
                <w:szCs w:val="22"/>
                <w:lang w:val="sr-Latn-ME"/>
              </w:rPr>
            </w:pPr>
          </w:p>
        </w:tc>
        <w:tc>
          <w:tcPr>
            <w:tcW w:w="1642" w:type="dxa"/>
            <w:shd w:val="clear" w:color="auto" w:fill="auto"/>
          </w:tcPr>
          <w:p w14:paraId="74B80A49" w14:textId="77777777" w:rsidR="009135B9" w:rsidRPr="006B0D5D" w:rsidRDefault="009135B9" w:rsidP="008B4D31">
            <w:pPr>
              <w:suppressAutoHyphens/>
              <w:spacing w:line="276" w:lineRule="auto"/>
              <w:rPr>
                <w:i/>
                <w:color w:val="262626"/>
                <w:sz w:val="22"/>
                <w:szCs w:val="22"/>
                <w:lang w:val="sr-Latn-ME"/>
              </w:rPr>
            </w:pPr>
          </w:p>
        </w:tc>
      </w:tr>
      <w:tr w:rsidR="008B4D31" w:rsidRPr="006B0D5D" w14:paraId="61A301CF" w14:textId="44D3F9E7" w:rsidTr="008B4D31">
        <w:tblPrEx>
          <w:tblLook w:val="0000" w:firstRow="0" w:lastRow="0" w:firstColumn="0" w:lastColumn="0" w:noHBand="0" w:noVBand="0"/>
        </w:tblPrEx>
        <w:trPr>
          <w:trHeight w:val="804"/>
        </w:trPr>
        <w:tc>
          <w:tcPr>
            <w:tcW w:w="1804" w:type="dxa"/>
          </w:tcPr>
          <w:p w14:paraId="79DB9D1F" w14:textId="77777777" w:rsidR="008B4D31" w:rsidRPr="006B0D5D" w:rsidRDefault="008B4D31" w:rsidP="006A5764">
            <w:pPr>
              <w:suppressAutoHyphens/>
              <w:spacing w:line="276" w:lineRule="auto"/>
              <w:ind w:left="-5"/>
              <w:rPr>
                <w:i/>
                <w:color w:val="262626"/>
                <w:sz w:val="22"/>
                <w:szCs w:val="22"/>
                <w:lang w:val="sr-Latn-ME"/>
              </w:rPr>
            </w:pPr>
          </w:p>
          <w:p w14:paraId="0F37902F" w14:textId="3A8309EF" w:rsidR="008B4D31" w:rsidRPr="006B0D5D" w:rsidRDefault="008B4D31" w:rsidP="006A5764">
            <w:pPr>
              <w:suppressAutoHyphens/>
              <w:spacing w:line="276" w:lineRule="auto"/>
              <w:ind w:left="-5"/>
              <w:rPr>
                <w:i/>
                <w:color w:val="262626"/>
                <w:sz w:val="22"/>
                <w:szCs w:val="22"/>
                <w:lang w:val="sr-Latn-ME"/>
              </w:rPr>
            </w:pPr>
            <w:r w:rsidRPr="006B0D5D">
              <w:rPr>
                <w:color w:val="262626"/>
                <w:sz w:val="22"/>
                <w:szCs w:val="22"/>
                <w:lang w:val="sr-Latn-ME"/>
              </w:rPr>
              <w:t>Povrede, trovanja i proceduralne komplikacije</w:t>
            </w:r>
          </w:p>
        </w:tc>
        <w:tc>
          <w:tcPr>
            <w:tcW w:w="1532" w:type="dxa"/>
          </w:tcPr>
          <w:p w14:paraId="01C30D4B" w14:textId="77777777" w:rsidR="008B4D31" w:rsidRPr="006B0D5D" w:rsidRDefault="008B4D31">
            <w:pPr>
              <w:rPr>
                <w:i/>
                <w:color w:val="262626"/>
                <w:sz w:val="22"/>
                <w:szCs w:val="22"/>
                <w:lang w:val="sr-Latn-ME"/>
              </w:rPr>
            </w:pPr>
          </w:p>
          <w:p w14:paraId="3B81B797" w14:textId="77777777" w:rsidR="008B4D31" w:rsidRPr="006B0D5D" w:rsidRDefault="008B4D31" w:rsidP="008B4D31">
            <w:pPr>
              <w:suppressAutoHyphens/>
              <w:spacing w:line="276" w:lineRule="auto"/>
              <w:ind w:left="-5"/>
              <w:jc w:val="both"/>
              <w:rPr>
                <w:i/>
                <w:color w:val="262626"/>
                <w:sz w:val="22"/>
                <w:szCs w:val="22"/>
                <w:lang w:val="sr-Latn-ME"/>
              </w:rPr>
            </w:pPr>
          </w:p>
        </w:tc>
        <w:tc>
          <w:tcPr>
            <w:tcW w:w="1981" w:type="dxa"/>
          </w:tcPr>
          <w:p w14:paraId="0126D6D8" w14:textId="77777777" w:rsidR="008B4D31" w:rsidRPr="006B0D5D" w:rsidRDefault="008B4D31">
            <w:pPr>
              <w:rPr>
                <w:i/>
                <w:color w:val="262626"/>
                <w:sz w:val="22"/>
                <w:szCs w:val="22"/>
                <w:lang w:val="sr-Latn-ME"/>
              </w:rPr>
            </w:pPr>
          </w:p>
          <w:p w14:paraId="07E2D272" w14:textId="77777777" w:rsidR="008B4D31" w:rsidRPr="006B0D5D" w:rsidRDefault="008B4D31" w:rsidP="008B4D31">
            <w:pPr>
              <w:suppressAutoHyphens/>
              <w:spacing w:line="276" w:lineRule="auto"/>
              <w:ind w:left="-5"/>
              <w:jc w:val="both"/>
              <w:rPr>
                <w:i/>
                <w:color w:val="262626"/>
                <w:sz w:val="22"/>
                <w:szCs w:val="22"/>
                <w:lang w:val="sr-Latn-ME"/>
              </w:rPr>
            </w:pPr>
          </w:p>
        </w:tc>
        <w:tc>
          <w:tcPr>
            <w:tcW w:w="2104" w:type="dxa"/>
          </w:tcPr>
          <w:p w14:paraId="6338BF97" w14:textId="77777777" w:rsidR="008B4D31" w:rsidRPr="006B0D5D" w:rsidRDefault="008B4D31">
            <w:pPr>
              <w:rPr>
                <w:i/>
                <w:color w:val="262626"/>
                <w:sz w:val="22"/>
                <w:szCs w:val="22"/>
                <w:lang w:val="sr-Latn-ME"/>
              </w:rPr>
            </w:pPr>
          </w:p>
          <w:p w14:paraId="4BCD054D" w14:textId="3D8FADC6" w:rsidR="008B4D31" w:rsidRPr="006B0D5D" w:rsidRDefault="008B4D31" w:rsidP="008B4D31">
            <w:pPr>
              <w:suppressAutoHyphens/>
              <w:spacing w:line="276" w:lineRule="auto"/>
              <w:ind w:left="-5"/>
              <w:jc w:val="both"/>
              <w:rPr>
                <w:i/>
                <w:color w:val="262626"/>
                <w:sz w:val="22"/>
                <w:szCs w:val="22"/>
                <w:lang w:val="sr-Latn-ME"/>
              </w:rPr>
            </w:pPr>
            <w:r w:rsidRPr="006B0D5D">
              <w:rPr>
                <w:color w:val="262626"/>
                <w:sz w:val="22"/>
                <w:szCs w:val="22"/>
                <w:lang w:val="sr-Latn-ME"/>
              </w:rPr>
              <w:t>Povrede</w:t>
            </w:r>
          </w:p>
        </w:tc>
        <w:tc>
          <w:tcPr>
            <w:tcW w:w="1642" w:type="dxa"/>
          </w:tcPr>
          <w:p w14:paraId="7B716994" w14:textId="77777777" w:rsidR="008B4D31" w:rsidRPr="006B0D5D" w:rsidRDefault="008B4D31">
            <w:pPr>
              <w:rPr>
                <w:i/>
                <w:color w:val="262626"/>
                <w:sz w:val="22"/>
                <w:szCs w:val="22"/>
                <w:lang w:val="sr-Latn-ME"/>
              </w:rPr>
            </w:pPr>
          </w:p>
          <w:p w14:paraId="1326FBBF" w14:textId="77777777" w:rsidR="008B4D31" w:rsidRPr="006B0D5D" w:rsidRDefault="008B4D31" w:rsidP="008B4D31">
            <w:pPr>
              <w:suppressAutoHyphens/>
              <w:spacing w:line="276" w:lineRule="auto"/>
              <w:ind w:left="-5"/>
              <w:jc w:val="both"/>
              <w:rPr>
                <w:i/>
                <w:color w:val="262626"/>
                <w:sz w:val="22"/>
                <w:szCs w:val="22"/>
                <w:lang w:val="sr-Latn-ME"/>
              </w:rPr>
            </w:pPr>
          </w:p>
        </w:tc>
      </w:tr>
    </w:tbl>
    <w:p w14:paraId="7AE68EBE" w14:textId="0DEE4EA6" w:rsidR="009135B9" w:rsidRPr="006B0D5D" w:rsidRDefault="00EC443D" w:rsidP="0062338F">
      <w:pPr>
        <w:suppressAutoHyphens/>
        <w:spacing w:line="276" w:lineRule="auto"/>
        <w:jc w:val="both"/>
        <w:rPr>
          <w:color w:val="262626"/>
          <w:sz w:val="22"/>
          <w:szCs w:val="22"/>
          <w:lang w:val="sr-Latn-ME"/>
        </w:rPr>
      </w:pPr>
      <w:r w:rsidRPr="006B0D5D">
        <w:rPr>
          <w:i/>
          <w:color w:val="262626"/>
          <w:sz w:val="22"/>
          <w:szCs w:val="22"/>
          <w:lang w:val="sr-Latn-ME"/>
        </w:rPr>
        <w:t xml:space="preserve"> </w:t>
      </w:r>
      <w:r w:rsidR="009135B9" w:rsidRPr="006B0D5D">
        <w:rPr>
          <w:i/>
          <w:color w:val="262626"/>
          <w:sz w:val="22"/>
          <w:szCs w:val="22"/>
          <w:lang w:val="sr-Latn-ME"/>
        </w:rPr>
        <w:t>*</w:t>
      </w:r>
      <w:r w:rsidR="009135B9" w:rsidRPr="006B0D5D">
        <w:rPr>
          <w:color w:val="262626"/>
          <w:sz w:val="22"/>
          <w:szCs w:val="22"/>
          <w:lang w:val="sr-Latn-ME"/>
        </w:rPr>
        <w:t>Prevalencija je značajno viša u populaciji Japanaca u poređenju sa pacijentima koji ni</w:t>
      </w:r>
      <w:r w:rsidRPr="006B0D5D">
        <w:rPr>
          <w:color w:val="262626"/>
          <w:sz w:val="22"/>
          <w:szCs w:val="22"/>
          <w:lang w:val="sr-Latn-ME"/>
        </w:rPr>
        <w:t>je</w:t>
      </w:r>
      <w:r w:rsidR="009135B9" w:rsidRPr="006B0D5D">
        <w:rPr>
          <w:color w:val="262626"/>
          <w:sz w:val="22"/>
          <w:szCs w:val="22"/>
          <w:lang w:val="sr-Latn-ME"/>
        </w:rPr>
        <w:t>su japanskog por</w:t>
      </w:r>
      <w:r w:rsidRPr="006B0D5D">
        <w:rPr>
          <w:color w:val="262626"/>
          <w:sz w:val="22"/>
          <w:szCs w:val="22"/>
          <w:lang w:val="sr-Latn-ME"/>
        </w:rPr>
        <w:t>ij</w:t>
      </w:r>
      <w:r w:rsidR="009135B9" w:rsidRPr="006B0D5D">
        <w:rPr>
          <w:color w:val="262626"/>
          <w:sz w:val="22"/>
          <w:szCs w:val="22"/>
          <w:lang w:val="sr-Latn-ME"/>
        </w:rPr>
        <w:t>ekla.</w:t>
      </w:r>
    </w:p>
    <w:p w14:paraId="79FF0FBF" w14:textId="77777777" w:rsidR="009135B9" w:rsidRPr="006B0D5D" w:rsidRDefault="009135B9" w:rsidP="0062338F">
      <w:pPr>
        <w:suppressAutoHyphens/>
        <w:spacing w:line="276" w:lineRule="auto"/>
        <w:jc w:val="both"/>
        <w:rPr>
          <w:color w:val="262626"/>
          <w:sz w:val="22"/>
          <w:szCs w:val="22"/>
          <w:lang w:val="sr-Latn-ME"/>
        </w:rPr>
      </w:pPr>
    </w:p>
    <w:p w14:paraId="490C14FD" w14:textId="77777777" w:rsidR="009135B9" w:rsidRPr="006B0D5D" w:rsidRDefault="009135B9"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Opis odabranih neželjenih dejstava</w:t>
      </w:r>
    </w:p>
    <w:p w14:paraId="6F8DF876" w14:textId="77777777" w:rsidR="009135B9" w:rsidRPr="006B0D5D" w:rsidRDefault="009135B9" w:rsidP="0062338F">
      <w:pPr>
        <w:suppressAutoHyphens/>
        <w:spacing w:line="276" w:lineRule="auto"/>
        <w:jc w:val="both"/>
        <w:rPr>
          <w:color w:val="262626"/>
          <w:sz w:val="22"/>
          <w:szCs w:val="22"/>
          <w:lang w:val="sr-Latn-ME"/>
        </w:rPr>
      </w:pPr>
      <w:r w:rsidRPr="006B0D5D">
        <w:rPr>
          <w:color w:val="262626"/>
          <w:sz w:val="22"/>
          <w:szCs w:val="22"/>
          <w:lang w:val="sr-Latn-ME"/>
        </w:rPr>
        <w:t>Rizik od anoreksije je veći kod istovremene primjene levetiracetama i topiramata.</w:t>
      </w:r>
    </w:p>
    <w:p w14:paraId="70350113" w14:textId="77777777" w:rsidR="009135B9" w:rsidRPr="006B0D5D" w:rsidRDefault="009135B9" w:rsidP="0062338F">
      <w:pPr>
        <w:suppressAutoHyphens/>
        <w:spacing w:line="276" w:lineRule="auto"/>
        <w:jc w:val="both"/>
        <w:rPr>
          <w:color w:val="262626"/>
          <w:sz w:val="22"/>
          <w:szCs w:val="22"/>
          <w:lang w:val="sr-Latn-ME"/>
        </w:rPr>
      </w:pPr>
      <w:r w:rsidRPr="006B0D5D">
        <w:rPr>
          <w:color w:val="262626"/>
          <w:sz w:val="22"/>
          <w:szCs w:val="22"/>
          <w:lang w:val="sr-Latn-ME"/>
        </w:rPr>
        <w:t>U nekoliko slučajeva alopecije, došlo je do oporavka nakon prekida terapije levetiracetamom.</w:t>
      </w:r>
    </w:p>
    <w:p w14:paraId="44C8171B" w14:textId="6B6A7EC7" w:rsidR="009135B9" w:rsidRPr="006B0D5D" w:rsidRDefault="009135B9" w:rsidP="0062338F">
      <w:pPr>
        <w:suppressAutoHyphens/>
        <w:spacing w:line="276" w:lineRule="auto"/>
        <w:jc w:val="both"/>
        <w:rPr>
          <w:color w:val="262626"/>
          <w:sz w:val="22"/>
          <w:szCs w:val="22"/>
          <w:lang w:val="sr-Latn-ME"/>
        </w:rPr>
      </w:pPr>
      <w:r w:rsidRPr="006B0D5D">
        <w:rPr>
          <w:color w:val="262626"/>
          <w:sz w:val="22"/>
          <w:szCs w:val="22"/>
          <w:lang w:val="sr-Latn-ME"/>
        </w:rPr>
        <w:t>U nekim slučajevima pancitopenije je zabilježena depresija ko</w:t>
      </w:r>
      <w:r w:rsidR="00EC443D" w:rsidRPr="006B0D5D">
        <w:rPr>
          <w:color w:val="262626"/>
          <w:sz w:val="22"/>
          <w:szCs w:val="22"/>
          <w:lang w:val="sr-Latn-ME"/>
        </w:rPr>
        <w:t>st</w:t>
      </w:r>
      <w:r w:rsidRPr="006B0D5D">
        <w:rPr>
          <w:color w:val="262626"/>
          <w:sz w:val="22"/>
          <w:szCs w:val="22"/>
          <w:lang w:val="sr-Latn-ME"/>
        </w:rPr>
        <w:t>ne srži.</w:t>
      </w:r>
    </w:p>
    <w:p w14:paraId="4B2B30FD" w14:textId="77777777" w:rsidR="009135B9" w:rsidRPr="006B0D5D" w:rsidRDefault="009135B9" w:rsidP="0062338F">
      <w:pPr>
        <w:suppressAutoHyphens/>
        <w:spacing w:line="276" w:lineRule="auto"/>
        <w:jc w:val="both"/>
        <w:rPr>
          <w:color w:val="262626"/>
          <w:sz w:val="22"/>
          <w:szCs w:val="22"/>
          <w:lang w:val="sr-Latn-ME"/>
        </w:rPr>
      </w:pPr>
    </w:p>
    <w:p w14:paraId="53032D01" w14:textId="77777777" w:rsidR="009135B9" w:rsidRPr="006B0D5D" w:rsidRDefault="009135B9" w:rsidP="0062338F">
      <w:pPr>
        <w:suppressAutoHyphens/>
        <w:spacing w:line="276" w:lineRule="auto"/>
        <w:jc w:val="both"/>
        <w:rPr>
          <w:color w:val="262626"/>
          <w:sz w:val="22"/>
          <w:szCs w:val="22"/>
          <w:lang w:val="sr-Latn-ME"/>
        </w:rPr>
      </w:pPr>
      <w:r w:rsidRPr="006B0D5D">
        <w:rPr>
          <w:color w:val="262626"/>
          <w:sz w:val="22"/>
          <w:szCs w:val="22"/>
          <w:lang w:val="sr-Latn-ME"/>
        </w:rPr>
        <w:lastRenderedPageBreak/>
        <w:t>Slučajevi encefalopatije su se obično javljali na početku terapije (od nekoliko dana do nekoliko mjeseci) i bili su reverzibilni nakon prekida terapije.</w:t>
      </w:r>
    </w:p>
    <w:p w14:paraId="3BE26A10" w14:textId="77777777" w:rsidR="009135B9" w:rsidRPr="006B0D5D" w:rsidRDefault="009135B9" w:rsidP="0062338F">
      <w:pPr>
        <w:suppressAutoHyphens/>
        <w:spacing w:line="276" w:lineRule="auto"/>
        <w:jc w:val="both"/>
        <w:rPr>
          <w:color w:val="262626"/>
          <w:sz w:val="22"/>
          <w:szCs w:val="22"/>
          <w:lang w:val="sr-Latn-ME"/>
        </w:rPr>
      </w:pPr>
    </w:p>
    <w:p w14:paraId="780BB476" w14:textId="77777777" w:rsidR="009135B9" w:rsidRPr="006B0D5D" w:rsidRDefault="009135B9"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Pedijatrijska populacija</w:t>
      </w:r>
    </w:p>
    <w:p w14:paraId="74170C19" w14:textId="6F8E9AD1" w:rsidR="009135B9" w:rsidRPr="006B0D5D" w:rsidRDefault="009135B9" w:rsidP="0062338F">
      <w:pPr>
        <w:suppressAutoHyphens/>
        <w:spacing w:line="276" w:lineRule="auto"/>
        <w:jc w:val="both"/>
        <w:rPr>
          <w:color w:val="262626"/>
          <w:sz w:val="22"/>
          <w:szCs w:val="22"/>
          <w:lang w:val="sr-Latn-ME"/>
        </w:rPr>
      </w:pPr>
      <w:r w:rsidRPr="006B0D5D">
        <w:rPr>
          <w:color w:val="262626"/>
          <w:sz w:val="22"/>
          <w:szCs w:val="22"/>
          <w:lang w:val="sr-Latn-ME"/>
        </w:rPr>
        <w:t>Kod pacijenata uzrasta od 1 mjeseca do manje od 4 godine, ukupno 190 pacijenata je liječeno levetiracetamom u placebo kontrolisanoj studiji i otvorenoj produženoj fazi studije. Šezdeset (60) od ovih pacijenata je liječeno levetiracetamom u placebo kontrolisanim studijama. Kod pacijenata uzrasta 4-16 godina, ukupno 645 pacijenata je l</w:t>
      </w:r>
      <w:r w:rsidR="008432FF" w:rsidRPr="006B0D5D">
        <w:rPr>
          <w:color w:val="262626"/>
          <w:sz w:val="22"/>
          <w:szCs w:val="22"/>
          <w:lang w:val="sr-Latn-ME"/>
        </w:rPr>
        <w:t>ij</w:t>
      </w:r>
      <w:r w:rsidRPr="006B0D5D">
        <w:rPr>
          <w:color w:val="262626"/>
          <w:sz w:val="22"/>
          <w:szCs w:val="22"/>
          <w:lang w:val="sr-Latn-ME"/>
        </w:rPr>
        <w:t>ečeno levetiracetamom u placebo kontrolisanoj studiji i otvorenoj produženoj fazi studije. Dv</w:t>
      </w:r>
      <w:r w:rsidR="00EC443D" w:rsidRPr="006B0D5D">
        <w:rPr>
          <w:color w:val="262626"/>
          <w:sz w:val="22"/>
          <w:szCs w:val="22"/>
          <w:lang w:val="sr-Latn-ME"/>
        </w:rPr>
        <w:t>j</w:t>
      </w:r>
      <w:r w:rsidRPr="006B0D5D">
        <w:rPr>
          <w:color w:val="262626"/>
          <w:sz w:val="22"/>
          <w:szCs w:val="22"/>
          <w:lang w:val="sr-Latn-ME"/>
        </w:rPr>
        <w:t>esta trideset i tri (233) od tih pacijenata je l</w:t>
      </w:r>
      <w:r w:rsidR="008432FF" w:rsidRPr="006B0D5D">
        <w:rPr>
          <w:color w:val="262626"/>
          <w:sz w:val="22"/>
          <w:szCs w:val="22"/>
          <w:lang w:val="sr-Latn-ME"/>
        </w:rPr>
        <w:t>ij</w:t>
      </w:r>
      <w:r w:rsidRPr="006B0D5D">
        <w:rPr>
          <w:color w:val="262626"/>
          <w:sz w:val="22"/>
          <w:szCs w:val="22"/>
          <w:lang w:val="sr-Latn-ME"/>
        </w:rPr>
        <w:t>ečeno levetiracetamom u placebo kontrolisanim studijama. Kod ob</w:t>
      </w:r>
      <w:r w:rsidR="00EC443D" w:rsidRPr="006B0D5D">
        <w:rPr>
          <w:color w:val="262626"/>
          <w:sz w:val="22"/>
          <w:szCs w:val="22"/>
          <w:lang w:val="sr-Latn-ME"/>
        </w:rPr>
        <w:t>j</w:t>
      </w:r>
      <w:r w:rsidRPr="006B0D5D">
        <w:rPr>
          <w:color w:val="262626"/>
          <w:sz w:val="22"/>
          <w:szCs w:val="22"/>
          <w:lang w:val="sr-Latn-ME"/>
        </w:rPr>
        <w:t>e ove grupe pedijatrijskih pacijenata, podaci su dopunjeni postmarketinškim iskustvom prim</w:t>
      </w:r>
      <w:r w:rsidR="008432FF" w:rsidRPr="006B0D5D">
        <w:rPr>
          <w:color w:val="262626"/>
          <w:sz w:val="22"/>
          <w:szCs w:val="22"/>
          <w:lang w:val="sr-Latn-ME"/>
        </w:rPr>
        <w:t>j</w:t>
      </w:r>
      <w:r w:rsidRPr="006B0D5D">
        <w:rPr>
          <w:color w:val="262626"/>
          <w:sz w:val="22"/>
          <w:szCs w:val="22"/>
          <w:lang w:val="sr-Latn-ME"/>
        </w:rPr>
        <w:t>ene levetiracetama.</w:t>
      </w:r>
    </w:p>
    <w:p w14:paraId="33381764" w14:textId="091BFEEF" w:rsidR="009135B9" w:rsidRPr="006B0D5D" w:rsidRDefault="009135B9" w:rsidP="0062338F">
      <w:pPr>
        <w:suppressAutoHyphens/>
        <w:spacing w:line="276" w:lineRule="auto"/>
        <w:jc w:val="both"/>
        <w:rPr>
          <w:color w:val="262626"/>
          <w:sz w:val="22"/>
          <w:szCs w:val="22"/>
          <w:lang w:val="sr-Latn-ME"/>
        </w:rPr>
      </w:pPr>
      <w:r w:rsidRPr="006B0D5D">
        <w:rPr>
          <w:color w:val="262626"/>
          <w:sz w:val="22"/>
          <w:szCs w:val="22"/>
          <w:lang w:val="sr-Latn-ME"/>
        </w:rPr>
        <w:t xml:space="preserve">Dodatno, 101 odojče </w:t>
      </w:r>
      <w:r w:rsidR="001A6D95" w:rsidRPr="006B0D5D">
        <w:rPr>
          <w:color w:val="262626"/>
          <w:sz w:val="22"/>
          <w:szCs w:val="22"/>
          <w:lang w:val="sr-Latn-ME"/>
        </w:rPr>
        <w:t>ml</w:t>
      </w:r>
      <w:r w:rsidRPr="006B0D5D">
        <w:rPr>
          <w:color w:val="262626"/>
          <w:sz w:val="22"/>
          <w:szCs w:val="22"/>
          <w:lang w:val="sr-Latn-ME"/>
        </w:rPr>
        <w:t>ađe od 12 mjeseci bilo je izloženo lijeku u ispitivanju bezbjednosti primjene nakon stavljanja lijeka u promet. Ni</w:t>
      </w:r>
      <w:r w:rsidR="00EC443D" w:rsidRPr="006B0D5D">
        <w:rPr>
          <w:color w:val="262626"/>
          <w:sz w:val="22"/>
          <w:szCs w:val="22"/>
          <w:lang w:val="sr-Latn-ME"/>
        </w:rPr>
        <w:t>je</w:t>
      </w:r>
      <w:r w:rsidRPr="006B0D5D">
        <w:rPr>
          <w:color w:val="262626"/>
          <w:sz w:val="22"/>
          <w:szCs w:val="22"/>
          <w:lang w:val="sr-Latn-ME"/>
        </w:rPr>
        <w:t xml:space="preserve">su utvrđena nova neželjena dejstva u vezi sa bezbjednošću primjene levetiracetama kod odojčadi </w:t>
      </w:r>
      <w:r w:rsidR="001A6D95" w:rsidRPr="006B0D5D">
        <w:rPr>
          <w:color w:val="262626"/>
          <w:sz w:val="22"/>
          <w:szCs w:val="22"/>
          <w:lang w:val="sr-Latn-ME"/>
        </w:rPr>
        <w:t>ml</w:t>
      </w:r>
      <w:r w:rsidRPr="006B0D5D">
        <w:rPr>
          <w:color w:val="262626"/>
          <w:sz w:val="22"/>
          <w:szCs w:val="22"/>
          <w:lang w:val="sr-Latn-ME"/>
        </w:rPr>
        <w:t>ađe od 12 mjeseci sa epilepsijom.</w:t>
      </w:r>
    </w:p>
    <w:p w14:paraId="09E617FF" w14:textId="77777777" w:rsidR="009135B9" w:rsidRPr="006B0D5D" w:rsidRDefault="009135B9" w:rsidP="0062338F">
      <w:pPr>
        <w:suppressAutoHyphens/>
        <w:spacing w:line="276" w:lineRule="auto"/>
        <w:jc w:val="both"/>
        <w:rPr>
          <w:color w:val="262626"/>
          <w:sz w:val="22"/>
          <w:szCs w:val="22"/>
          <w:lang w:val="sr-Latn-ME"/>
        </w:rPr>
      </w:pPr>
    </w:p>
    <w:p w14:paraId="5B333BBF" w14:textId="77777777" w:rsidR="009135B9" w:rsidRPr="006B0D5D" w:rsidRDefault="009135B9" w:rsidP="0062338F">
      <w:pPr>
        <w:suppressAutoHyphens/>
        <w:spacing w:line="276" w:lineRule="auto"/>
        <w:jc w:val="both"/>
        <w:rPr>
          <w:color w:val="262626"/>
          <w:sz w:val="22"/>
          <w:szCs w:val="22"/>
          <w:lang w:val="sr-Latn-ME"/>
        </w:rPr>
      </w:pPr>
      <w:r w:rsidRPr="006B0D5D">
        <w:rPr>
          <w:color w:val="262626"/>
          <w:sz w:val="22"/>
          <w:szCs w:val="22"/>
          <w:lang w:val="sr-Latn-ME"/>
        </w:rPr>
        <w:t>Profil neželjenih dejstava levetiracetama je uglavnom sličan u svim starosnim grupama i odobrenim indikacijama epilepsije. Rezultati praćenja bezbjednosti kod pedijatrijskih pacijenata u placebo kontrolisanim kliničkim studijama bili su u skladu sa bezbjednosnim profilom levetiracetama kod odraslih, osim promjena u ponašanju i psihijatrijskim neželjenim dejstvima koja su češća kod djece nego kod odraslih. Kod djece i adolescenata uzrasta od 4 do 16 godina, povraćanje (vrlo često, 11,2%), agitacija (često, 3,4%), promjene raspoloženja (često, 2,1%), afektivna labilnost (često, 1,7%), agresija (često, 8,2%), poremećaj ponašanja (često, 5,6%) i letargija (često, 3,9%) su prijavljeni češće nego u drugim starosnim grupama ili u ukupnom bezbjednosnom profilu. Kod odojčadi i djece uzrasta od 1 mjeseca do manje od  4 godine, razdražljivost (veoma često, 11,7%) i poremećaj koordinacije (često, 3,3%) su prijavljeni češće nego u drugim starosnim grupama ili u ukupnom bezbjednosnom profilu.</w:t>
      </w:r>
    </w:p>
    <w:p w14:paraId="5787EB5F" w14:textId="77777777" w:rsidR="009135B9" w:rsidRPr="006B0D5D" w:rsidRDefault="009135B9" w:rsidP="0062338F">
      <w:pPr>
        <w:suppressAutoHyphens/>
        <w:spacing w:line="276" w:lineRule="auto"/>
        <w:jc w:val="both"/>
        <w:rPr>
          <w:color w:val="262626"/>
          <w:sz w:val="22"/>
          <w:szCs w:val="22"/>
          <w:lang w:val="sr-Latn-ME"/>
        </w:rPr>
      </w:pPr>
    </w:p>
    <w:p w14:paraId="145D8550" w14:textId="061D6335" w:rsidR="009135B9" w:rsidRPr="006B0D5D" w:rsidRDefault="009135B9" w:rsidP="0062338F">
      <w:pPr>
        <w:spacing w:line="276" w:lineRule="auto"/>
        <w:jc w:val="both"/>
        <w:rPr>
          <w:bCs/>
          <w:color w:val="262626"/>
          <w:sz w:val="22"/>
          <w:szCs w:val="22"/>
          <w:lang w:val="sr-Latn-ME"/>
        </w:rPr>
      </w:pPr>
      <w:r w:rsidRPr="006B0D5D">
        <w:rPr>
          <w:bCs/>
          <w:color w:val="262626"/>
          <w:sz w:val="22"/>
          <w:szCs w:val="22"/>
          <w:lang w:val="sr-Latn-ME"/>
        </w:rPr>
        <w:t>Dvostruko-slijepa, placebo kontrolisana studija</w:t>
      </w:r>
      <w:r w:rsidR="0048292C" w:rsidRPr="006B0D5D">
        <w:rPr>
          <w:bCs/>
          <w:color w:val="262626"/>
          <w:sz w:val="22"/>
          <w:szCs w:val="22"/>
          <w:lang w:val="sr-Latn-ME"/>
        </w:rPr>
        <w:t xml:space="preserve"> bezb</w:t>
      </w:r>
      <w:r w:rsidR="00B84800" w:rsidRPr="006B0D5D">
        <w:rPr>
          <w:bCs/>
          <w:color w:val="262626"/>
          <w:sz w:val="22"/>
          <w:szCs w:val="22"/>
          <w:lang w:val="sr-Latn-ME"/>
        </w:rPr>
        <w:t>j</w:t>
      </w:r>
      <w:r w:rsidR="0048292C" w:rsidRPr="006B0D5D">
        <w:rPr>
          <w:bCs/>
          <w:color w:val="262626"/>
          <w:sz w:val="22"/>
          <w:szCs w:val="22"/>
          <w:lang w:val="sr-Latn-ME"/>
        </w:rPr>
        <w:t>ednosti kod pedijatrijskih pacijenata</w:t>
      </w:r>
      <w:r w:rsidRPr="006B0D5D">
        <w:rPr>
          <w:bCs/>
          <w:color w:val="262626"/>
          <w:sz w:val="22"/>
          <w:szCs w:val="22"/>
          <w:lang w:val="sr-Latn-ME"/>
        </w:rPr>
        <w:t xml:space="preserve"> sa neinferiornim dizajnom, sprovedena je sa ciljem procjene kognitivnih i  </w:t>
      </w:r>
      <w:r w:rsidR="0048292C" w:rsidRPr="006B0D5D">
        <w:rPr>
          <w:bCs/>
          <w:color w:val="262626"/>
          <w:sz w:val="22"/>
          <w:szCs w:val="22"/>
          <w:lang w:val="sr-Latn-ME"/>
        </w:rPr>
        <w:t xml:space="preserve">neuropsiholoških </w:t>
      </w:r>
      <w:r w:rsidRPr="006B0D5D">
        <w:rPr>
          <w:bCs/>
          <w:color w:val="262626"/>
          <w:sz w:val="22"/>
          <w:szCs w:val="22"/>
          <w:lang w:val="sr-Latn-ME"/>
        </w:rPr>
        <w:t xml:space="preserve">uticaja levetiracetama kod djece uzrasta 4-16 godina sa parcijalnim napadima. Zaključeno je da se levetiracetam ne razlikuje (nije inferioran) od placeba po uticaju na izmjenu skora </w:t>
      </w:r>
      <w:r w:rsidRPr="006B0D5D">
        <w:rPr>
          <w:bCs/>
          <w:i/>
          <w:color w:val="262626"/>
          <w:sz w:val="22"/>
          <w:szCs w:val="22"/>
          <w:lang w:val="sr-Latn-ME"/>
        </w:rPr>
        <w:t>Liter-R Attention and Memory, Memory Screen composite score</w:t>
      </w:r>
      <w:r w:rsidRPr="006B0D5D">
        <w:rPr>
          <w:bCs/>
          <w:color w:val="262626"/>
          <w:sz w:val="22"/>
          <w:szCs w:val="22"/>
          <w:lang w:val="sr-Latn-ME"/>
        </w:rPr>
        <w:t xml:space="preserve"> kod ispitanika u studiji. Rezultati ispitivanja ponašanja i emocionalnog funkcionisanja su ukazali da je bilo pogoršanja u grupi pacijenata koja je dobijala levetiracetam sa javljanjem agresivnog ponašanja, mjereno na standardizovan i sistematičan način koristeći validiran instrument </w:t>
      </w:r>
      <w:r w:rsidRPr="006B0D5D">
        <w:rPr>
          <w:bCs/>
          <w:i/>
          <w:color w:val="262626"/>
          <w:sz w:val="22"/>
          <w:szCs w:val="22"/>
          <w:lang w:val="sr-Latn-ME"/>
        </w:rPr>
        <w:t>(CBCL-Achenbach Child Behavior Checklist)</w:t>
      </w:r>
      <w:r w:rsidRPr="006B0D5D">
        <w:rPr>
          <w:bCs/>
          <w:color w:val="262626"/>
          <w:sz w:val="22"/>
          <w:szCs w:val="22"/>
          <w:lang w:val="sr-Latn-ME"/>
        </w:rPr>
        <w:t>. Ipak, pacijenti koji su uzimali levetiracetam u dužem vremenskom periodu u dugotrajnoj otvorenoj studiji praćenja, u prosjeku, ni</w:t>
      </w:r>
      <w:r w:rsidR="00EC443D" w:rsidRPr="006B0D5D">
        <w:rPr>
          <w:bCs/>
          <w:color w:val="262626"/>
          <w:sz w:val="22"/>
          <w:szCs w:val="22"/>
          <w:lang w:val="sr-Latn-ME"/>
        </w:rPr>
        <w:t>je</w:t>
      </w:r>
      <w:r w:rsidRPr="006B0D5D">
        <w:rPr>
          <w:bCs/>
          <w:color w:val="262626"/>
          <w:sz w:val="22"/>
          <w:szCs w:val="22"/>
          <w:lang w:val="sr-Latn-ME"/>
        </w:rPr>
        <w:t xml:space="preserve">su imali pogoršanje u ponašanju i emocionalnom funkcionisanju; posebno nije bilo pogoršanja u agresivnom ponašanju u odnosu na osnovno mjerenje.  </w:t>
      </w:r>
    </w:p>
    <w:p w14:paraId="508BE4C0" w14:textId="77777777" w:rsidR="009135B9" w:rsidRPr="006B0D5D" w:rsidRDefault="009135B9" w:rsidP="0062338F">
      <w:pPr>
        <w:tabs>
          <w:tab w:val="left" w:pos="540"/>
          <w:tab w:val="left" w:pos="569"/>
        </w:tabs>
        <w:jc w:val="both"/>
        <w:rPr>
          <w:b/>
          <w:bCs/>
          <w:sz w:val="22"/>
          <w:szCs w:val="22"/>
          <w:lang w:val="sr-Latn-ME"/>
        </w:rPr>
      </w:pPr>
    </w:p>
    <w:p w14:paraId="5152C4B1" w14:textId="77777777" w:rsidR="005A23D2" w:rsidRPr="006B0D5D" w:rsidRDefault="005A23D2" w:rsidP="006A5764">
      <w:pPr>
        <w:spacing w:line="276" w:lineRule="auto"/>
        <w:jc w:val="both"/>
        <w:rPr>
          <w:rFonts w:eastAsia="Calibri"/>
          <w:sz w:val="22"/>
          <w:szCs w:val="22"/>
          <w:u w:val="single"/>
          <w:lang w:val="sr-Latn-ME"/>
        </w:rPr>
      </w:pPr>
      <w:r w:rsidRPr="006B0D5D">
        <w:rPr>
          <w:rFonts w:eastAsia="Calibri"/>
          <w:sz w:val="22"/>
          <w:szCs w:val="22"/>
          <w:u w:val="single"/>
          <w:lang w:val="sr-Latn-ME"/>
        </w:rPr>
        <w:t>Prijavljivanje sumnji na neželjena dejstva</w:t>
      </w:r>
    </w:p>
    <w:p w14:paraId="6F50ABD1" w14:textId="77777777" w:rsidR="005A23D2" w:rsidRPr="006B0D5D" w:rsidRDefault="005A23D2" w:rsidP="006A5764">
      <w:pPr>
        <w:jc w:val="both"/>
        <w:rPr>
          <w:rFonts w:eastAsia="Calibri"/>
          <w:sz w:val="22"/>
          <w:szCs w:val="22"/>
          <w:lang w:val="sr-Latn-ME"/>
        </w:rPr>
      </w:pPr>
      <w:r w:rsidRPr="006B0D5D">
        <w:rPr>
          <w:rFonts w:eastAsia="Calibri"/>
          <w:sz w:val="22"/>
          <w:szCs w:val="22"/>
          <w:lang w:val="sr-Latn-ME"/>
        </w:rPr>
        <w:t>Prijavljivanje neželjenih dejstava nakon dobijanja dozvole je od velikog značaja jer obezbjeđuje kont</w:t>
      </w:r>
      <w:r w:rsidR="00EA5765" w:rsidRPr="006B0D5D">
        <w:rPr>
          <w:rFonts w:eastAsia="Calibri"/>
          <w:sz w:val="22"/>
          <w:szCs w:val="22"/>
          <w:lang w:val="sr-Latn-ME"/>
        </w:rPr>
        <w:t>inuirano praćenje odnosa korist</w:t>
      </w:r>
      <w:r w:rsidRPr="006B0D5D">
        <w:rPr>
          <w:rFonts w:eastAsia="Calibri"/>
          <w:sz w:val="22"/>
          <w:szCs w:val="22"/>
          <w:lang w:val="sr-Latn-ME"/>
        </w:rPr>
        <w:t>/rizik primjene lijeka. Zdravstveni radnici treba da prijave svaku sumnju na neželjeno</w:t>
      </w:r>
      <w:r w:rsidR="009B062A" w:rsidRPr="006B0D5D">
        <w:rPr>
          <w:rFonts w:eastAsia="Calibri"/>
          <w:sz w:val="22"/>
          <w:szCs w:val="22"/>
          <w:lang w:val="sr-Latn-ME"/>
        </w:rPr>
        <w:t xml:space="preserve"> </w:t>
      </w:r>
      <w:r w:rsidRPr="006B0D5D">
        <w:rPr>
          <w:rFonts w:eastAsia="Calibri"/>
          <w:sz w:val="22"/>
          <w:szCs w:val="22"/>
          <w:lang w:val="sr-Latn-ME"/>
        </w:rPr>
        <w:t xml:space="preserve">dejstvo ovog lijeka </w:t>
      </w:r>
      <w:r w:rsidR="004E70AD" w:rsidRPr="006B0D5D">
        <w:rPr>
          <w:rFonts w:eastAsia="Calibri"/>
          <w:sz w:val="22"/>
          <w:szCs w:val="22"/>
          <w:lang w:val="sr-Latn-ME"/>
        </w:rPr>
        <w:t>Institutu</w:t>
      </w:r>
      <w:r w:rsidRPr="006B0D5D">
        <w:rPr>
          <w:rFonts w:eastAsia="Calibri"/>
          <w:sz w:val="22"/>
          <w:szCs w:val="22"/>
          <w:lang w:val="sr-Latn-ME"/>
        </w:rPr>
        <w:t xml:space="preserve"> za ljekove i medicinska sredstva</w:t>
      </w:r>
      <w:r w:rsidR="004E70AD" w:rsidRPr="006B0D5D">
        <w:rPr>
          <w:rFonts w:eastAsia="Calibri"/>
          <w:sz w:val="22"/>
          <w:szCs w:val="22"/>
          <w:lang w:val="sr-Latn-ME"/>
        </w:rPr>
        <w:t xml:space="preserve"> </w:t>
      </w:r>
      <w:r w:rsidRPr="006B0D5D">
        <w:rPr>
          <w:rFonts w:eastAsia="Calibri"/>
          <w:sz w:val="22"/>
          <w:szCs w:val="22"/>
          <w:lang w:val="sr-Latn-ME"/>
        </w:rPr>
        <w:t>(</w:t>
      </w:r>
      <w:r w:rsidR="004E70AD" w:rsidRPr="006B0D5D">
        <w:rPr>
          <w:rFonts w:eastAsia="Calibri"/>
          <w:sz w:val="22"/>
          <w:szCs w:val="22"/>
          <w:lang w:val="sr-Latn-ME"/>
        </w:rPr>
        <w:t>CInMED</w:t>
      </w:r>
      <w:r w:rsidRPr="006B0D5D">
        <w:rPr>
          <w:rFonts w:eastAsia="Calibri"/>
          <w:sz w:val="22"/>
          <w:szCs w:val="22"/>
          <w:lang w:val="sr-Latn-ME"/>
        </w:rPr>
        <w:t>):</w:t>
      </w:r>
    </w:p>
    <w:p w14:paraId="04DC51E3" w14:textId="77777777" w:rsidR="005A23D2" w:rsidRPr="006B0D5D" w:rsidRDefault="004E70AD" w:rsidP="00FC67EF">
      <w:pPr>
        <w:pStyle w:val="NoSpacing"/>
        <w:jc w:val="both"/>
        <w:rPr>
          <w:rFonts w:eastAsia="Calibri"/>
          <w:sz w:val="22"/>
          <w:szCs w:val="22"/>
          <w:lang w:val="sr-Latn-ME"/>
        </w:rPr>
      </w:pPr>
      <w:r w:rsidRPr="006B0D5D">
        <w:rPr>
          <w:rFonts w:eastAsia="Calibri"/>
          <w:sz w:val="22"/>
          <w:szCs w:val="22"/>
          <w:lang w:val="sr-Latn-ME"/>
        </w:rPr>
        <w:t xml:space="preserve">Institut </w:t>
      </w:r>
      <w:r w:rsidR="005A23D2" w:rsidRPr="006B0D5D">
        <w:rPr>
          <w:rFonts w:eastAsia="Calibri"/>
          <w:sz w:val="22"/>
          <w:szCs w:val="22"/>
          <w:lang w:val="sr-Latn-ME"/>
        </w:rPr>
        <w:t xml:space="preserve">za ljekove i medicinska sredstva </w:t>
      </w:r>
    </w:p>
    <w:p w14:paraId="133E26BE" w14:textId="77777777" w:rsidR="005A23D2" w:rsidRPr="006B0D5D" w:rsidRDefault="005A23D2">
      <w:pPr>
        <w:pStyle w:val="NoSpacing"/>
        <w:jc w:val="both"/>
        <w:rPr>
          <w:rFonts w:eastAsia="Calibri"/>
          <w:sz w:val="22"/>
          <w:szCs w:val="22"/>
          <w:lang w:val="sr-Latn-ME"/>
        </w:rPr>
      </w:pPr>
      <w:r w:rsidRPr="006B0D5D">
        <w:rPr>
          <w:rFonts w:eastAsia="Calibri"/>
          <w:sz w:val="22"/>
          <w:szCs w:val="22"/>
          <w:lang w:val="sr-Latn-ME"/>
        </w:rPr>
        <w:t>Odjeljenje za farmakovigilancu</w:t>
      </w:r>
    </w:p>
    <w:p w14:paraId="5261001E" w14:textId="77777777" w:rsidR="00EA5765" w:rsidRPr="006B0D5D" w:rsidRDefault="005A23D2">
      <w:pPr>
        <w:pStyle w:val="NoSpacing"/>
        <w:jc w:val="both"/>
        <w:rPr>
          <w:rFonts w:eastAsia="Calibri"/>
          <w:sz w:val="22"/>
          <w:szCs w:val="22"/>
          <w:lang w:val="sr-Latn-ME"/>
        </w:rPr>
      </w:pPr>
      <w:r w:rsidRPr="006B0D5D">
        <w:rPr>
          <w:rFonts w:eastAsia="Calibri"/>
          <w:sz w:val="22"/>
          <w:szCs w:val="22"/>
          <w:lang w:val="sr-Latn-ME"/>
        </w:rPr>
        <w:t>Bulevar Ivana Crnojevića 64a, 81000 Podgorica</w:t>
      </w:r>
    </w:p>
    <w:p w14:paraId="6E4E6878" w14:textId="77777777" w:rsidR="00EA5765" w:rsidRPr="006B0D5D" w:rsidRDefault="00EA5765" w:rsidP="0062338F">
      <w:pPr>
        <w:pStyle w:val="NoSpacing"/>
        <w:jc w:val="both"/>
        <w:rPr>
          <w:rFonts w:eastAsia="Calibri"/>
          <w:sz w:val="22"/>
          <w:szCs w:val="22"/>
          <w:lang w:val="sr-Latn-ME"/>
        </w:rPr>
      </w:pPr>
    </w:p>
    <w:p w14:paraId="510AC12C" w14:textId="77777777" w:rsidR="005A23D2" w:rsidRPr="006B0D5D" w:rsidRDefault="005A23D2" w:rsidP="00F223FA">
      <w:pPr>
        <w:pStyle w:val="NoSpacing"/>
        <w:jc w:val="both"/>
        <w:rPr>
          <w:rFonts w:eastAsia="Calibri"/>
          <w:sz w:val="22"/>
          <w:szCs w:val="22"/>
          <w:lang w:val="sr-Latn-ME"/>
        </w:rPr>
      </w:pPr>
      <w:r w:rsidRPr="006B0D5D">
        <w:rPr>
          <w:rFonts w:eastAsia="Calibri"/>
          <w:sz w:val="22"/>
          <w:szCs w:val="22"/>
          <w:lang w:val="sr-Latn-ME"/>
        </w:rPr>
        <w:t>tel: +382 (0) 20 310 280</w:t>
      </w:r>
    </w:p>
    <w:p w14:paraId="24A19F4F" w14:textId="77777777" w:rsidR="00EA5765" w:rsidRPr="006B0D5D" w:rsidRDefault="005A23D2" w:rsidP="00FC67EF">
      <w:pPr>
        <w:pStyle w:val="NoSpacing"/>
        <w:tabs>
          <w:tab w:val="left" w:pos="6720"/>
        </w:tabs>
        <w:jc w:val="both"/>
        <w:rPr>
          <w:rFonts w:eastAsia="Calibri"/>
          <w:sz w:val="22"/>
          <w:szCs w:val="22"/>
          <w:lang w:val="sr-Latn-ME"/>
        </w:rPr>
      </w:pPr>
      <w:r w:rsidRPr="006B0D5D">
        <w:rPr>
          <w:rFonts w:eastAsia="Calibri"/>
          <w:sz w:val="22"/>
          <w:szCs w:val="22"/>
          <w:lang w:val="sr-Latn-ME"/>
        </w:rPr>
        <w:t>fax:</w:t>
      </w:r>
      <w:r w:rsidR="00EA5765" w:rsidRPr="006B0D5D">
        <w:rPr>
          <w:rFonts w:eastAsia="Calibri"/>
          <w:sz w:val="22"/>
          <w:szCs w:val="22"/>
          <w:lang w:val="sr-Latn-ME"/>
        </w:rPr>
        <w:t xml:space="preserve"> </w:t>
      </w:r>
      <w:r w:rsidRPr="006B0D5D">
        <w:rPr>
          <w:rFonts w:eastAsia="Calibri"/>
          <w:sz w:val="22"/>
          <w:szCs w:val="22"/>
          <w:lang w:val="sr-Latn-ME"/>
        </w:rPr>
        <w:t>+382 (0) 20 310 581</w:t>
      </w:r>
      <w:r w:rsidR="00FF3EDF" w:rsidRPr="006B0D5D">
        <w:rPr>
          <w:rFonts w:eastAsia="Calibri"/>
          <w:sz w:val="22"/>
          <w:szCs w:val="22"/>
          <w:lang w:val="sr-Latn-ME"/>
        </w:rPr>
        <w:tab/>
      </w:r>
    </w:p>
    <w:p w14:paraId="676969DF" w14:textId="77777777" w:rsidR="005A23D2" w:rsidRPr="006B0D5D" w:rsidRDefault="00764B9C">
      <w:pPr>
        <w:pStyle w:val="NoSpacing"/>
        <w:jc w:val="both"/>
        <w:rPr>
          <w:rFonts w:eastAsia="Calibri"/>
          <w:sz w:val="22"/>
          <w:szCs w:val="22"/>
          <w:lang w:val="sr-Latn-ME"/>
        </w:rPr>
      </w:pPr>
      <w:hyperlink r:id="rId11" w:history="1">
        <w:r w:rsidR="004E70AD" w:rsidRPr="006B0D5D">
          <w:rPr>
            <w:rStyle w:val="Hyperlink"/>
            <w:rFonts w:eastAsia="Calibri"/>
            <w:sz w:val="22"/>
            <w:szCs w:val="22"/>
            <w:lang w:val="sr-Latn-ME"/>
          </w:rPr>
          <w:t>www.cinmed.me</w:t>
        </w:r>
      </w:hyperlink>
    </w:p>
    <w:p w14:paraId="520F777D" w14:textId="77777777" w:rsidR="00EA5765" w:rsidRPr="006B0D5D" w:rsidRDefault="00764B9C">
      <w:pPr>
        <w:pStyle w:val="NoSpacing"/>
        <w:jc w:val="both"/>
        <w:rPr>
          <w:rFonts w:eastAsia="Calibri"/>
          <w:color w:val="0000FF"/>
          <w:sz w:val="22"/>
          <w:szCs w:val="22"/>
          <w:u w:val="single"/>
          <w:lang w:val="sr-Latn-ME"/>
        </w:rPr>
      </w:pPr>
      <w:hyperlink r:id="rId12" w:history="1">
        <w:r w:rsidR="004E70AD" w:rsidRPr="006B0D5D">
          <w:rPr>
            <w:rStyle w:val="Hyperlink"/>
            <w:rFonts w:eastAsia="Calibri"/>
            <w:sz w:val="22"/>
            <w:szCs w:val="22"/>
            <w:lang w:val="sr-Latn-ME"/>
          </w:rPr>
          <w:t>nezeljenadejstva@cinmed.me</w:t>
        </w:r>
      </w:hyperlink>
    </w:p>
    <w:p w14:paraId="3667CA55" w14:textId="77777777" w:rsidR="005A23D2" w:rsidRPr="006B0D5D" w:rsidRDefault="005A23D2">
      <w:pPr>
        <w:pStyle w:val="NoSpacing"/>
        <w:jc w:val="both"/>
        <w:rPr>
          <w:rFonts w:eastAsia="Calibri"/>
          <w:sz w:val="22"/>
          <w:szCs w:val="22"/>
          <w:lang w:val="sr-Latn-ME"/>
        </w:rPr>
      </w:pPr>
      <w:r w:rsidRPr="006B0D5D">
        <w:rPr>
          <w:rFonts w:eastAsia="Calibri"/>
          <w:sz w:val="22"/>
          <w:szCs w:val="22"/>
          <w:lang w:val="sr-Latn-ME"/>
        </w:rPr>
        <w:t>putem IS zdravstvene zaštite</w:t>
      </w:r>
    </w:p>
    <w:p w14:paraId="46C9E323" w14:textId="77777777" w:rsidR="007E31E9" w:rsidRPr="006B0D5D" w:rsidRDefault="007E31E9">
      <w:pPr>
        <w:pStyle w:val="NoSpacing"/>
        <w:jc w:val="both"/>
        <w:rPr>
          <w:rFonts w:eastAsia="Calibri"/>
          <w:sz w:val="22"/>
          <w:szCs w:val="22"/>
          <w:lang w:val="sr-Latn-ME"/>
        </w:rPr>
      </w:pPr>
      <w:r w:rsidRPr="006B0D5D">
        <w:rPr>
          <w:rFonts w:eastAsia="Calibri"/>
          <w:sz w:val="22"/>
          <w:szCs w:val="22"/>
          <w:lang w:val="sr-Latn-ME"/>
        </w:rPr>
        <w:lastRenderedPageBreak/>
        <w:t>QR kod za online prijavu</w:t>
      </w:r>
      <w:r w:rsidR="00D74CD2" w:rsidRPr="006B0D5D">
        <w:rPr>
          <w:rFonts w:eastAsia="Calibri"/>
          <w:sz w:val="22"/>
          <w:szCs w:val="22"/>
          <w:lang w:val="sr-Latn-ME"/>
        </w:rPr>
        <w:t xml:space="preserve"> sumnje na neželjeno dejstvo lijeka</w:t>
      </w:r>
      <w:r w:rsidRPr="006B0D5D">
        <w:rPr>
          <w:rFonts w:eastAsia="Calibri"/>
          <w:sz w:val="22"/>
          <w:szCs w:val="22"/>
          <w:lang w:val="sr-Latn-ME"/>
        </w:rPr>
        <w:t>:</w:t>
      </w:r>
    </w:p>
    <w:p w14:paraId="4A1BA1C3" w14:textId="77777777" w:rsidR="007E31E9" w:rsidRPr="006B0D5D" w:rsidRDefault="007E31E9" w:rsidP="00A46C9A">
      <w:pPr>
        <w:pStyle w:val="NoSpacing"/>
        <w:jc w:val="both"/>
        <w:rPr>
          <w:rFonts w:eastAsia="Calibri"/>
          <w:sz w:val="22"/>
          <w:szCs w:val="22"/>
          <w:lang w:val="sr-Latn-ME"/>
        </w:rPr>
      </w:pPr>
    </w:p>
    <w:p w14:paraId="21198CD5" w14:textId="1A3F7469" w:rsidR="004F17E2" w:rsidRPr="006B0D5D" w:rsidRDefault="003D6F87" w:rsidP="007E31E9">
      <w:pPr>
        <w:pStyle w:val="NoSpacing"/>
        <w:rPr>
          <w:rFonts w:eastAsia="Calibri"/>
          <w:sz w:val="22"/>
          <w:szCs w:val="22"/>
          <w:lang w:val="sr-Latn-ME"/>
        </w:rPr>
      </w:pPr>
      <w:r w:rsidRPr="007F661E">
        <w:rPr>
          <w:b/>
          <w:bCs/>
          <w:noProof/>
          <w:sz w:val="22"/>
          <w:szCs w:val="22"/>
        </w:rPr>
        <w:drawing>
          <wp:inline distT="0" distB="0" distL="0" distR="0" wp14:anchorId="0F619F50" wp14:editId="2F297843">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C3C9CCB" w14:textId="77777777" w:rsidR="00836B35" w:rsidRPr="006B0D5D" w:rsidRDefault="00836B35" w:rsidP="00480FB1">
      <w:pPr>
        <w:tabs>
          <w:tab w:val="left" w:pos="540"/>
          <w:tab w:val="left" w:pos="569"/>
        </w:tabs>
        <w:rPr>
          <w:b/>
          <w:bCs/>
          <w:sz w:val="22"/>
          <w:szCs w:val="22"/>
          <w:lang w:val="sr-Latn-ME"/>
        </w:rPr>
      </w:pPr>
    </w:p>
    <w:p w14:paraId="6C581AA5" w14:textId="77777777" w:rsidR="00CD6F02" w:rsidRPr="006B0D5D" w:rsidRDefault="0072020E" w:rsidP="0062338F">
      <w:pPr>
        <w:tabs>
          <w:tab w:val="left" w:pos="540"/>
          <w:tab w:val="left" w:pos="569"/>
        </w:tabs>
        <w:jc w:val="both"/>
        <w:rPr>
          <w:b/>
          <w:bCs/>
          <w:sz w:val="22"/>
          <w:szCs w:val="22"/>
          <w:lang w:val="sr-Latn-ME"/>
        </w:rPr>
      </w:pPr>
      <w:r w:rsidRPr="006B0D5D">
        <w:rPr>
          <w:b/>
          <w:bCs/>
          <w:sz w:val="22"/>
          <w:szCs w:val="22"/>
          <w:lang w:val="sr-Latn-ME"/>
        </w:rPr>
        <w:t xml:space="preserve">4.9. </w:t>
      </w:r>
      <w:r w:rsidR="00480FB1" w:rsidRPr="006B0D5D">
        <w:rPr>
          <w:b/>
          <w:bCs/>
          <w:sz w:val="22"/>
          <w:szCs w:val="22"/>
          <w:lang w:val="sr-Latn-ME"/>
        </w:rPr>
        <w:tab/>
      </w:r>
      <w:r w:rsidRPr="006B0D5D">
        <w:rPr>
          <w:b/>
          <w:bCs/>
          <w:sz w:val="22"/>
          <w:szCs w:val="22"/>
          <w:lang w:val="sr-Latn-ME"/>
        </w:rPr>
        <w:t>Predoziranje</w:t>
      </w:r>
      <w:r w:rsidR="002846DB" w:rsidRPr="006B0D5D">
        <w:rPr>
          <w:b/>
          <w:bCs/>
          <w:sz w:val="22"/>
          <w:szCs w:val="22"/>
          <w:lang w:val="sr-Latn-ME"/>
        </w:rPr>
        <w:t xml:space="preserve"> </w:t>
      </w:r>
    </w:p>
    <w:p w14:paraId="0B03125F" w14:textId="77777777" w:rsidR="00CD6F02" w:rsidRPr="006B0D5D" w:rsidRDefault="00CD6F02" w:rsidP="0062338F">
      <w:pPr>
        <w:tabs>
          <w:tab w:val="left" w:pos="540"/>
          <w:tab w:val="left" w:pos="569"/>
        </w:tabs>
        <w:jc w:val="both"/>
        <w:rPr>
          <w:b/>
          <w:bCs/>
          <w:sz w:val="22"/>
          <w:szCs w:val="22"/>
          <w:lang w:val="sr-Latn-ME"/>
        </w:rPr>
      </w:pPr>
    </w:p>
    <w:p w14:paraId="31BA463B" w14:textId="77777777" w:rsidR="00B17B20" w:rsidRPr="006B0D5D" w:rsidRDefault="00B17B20" w:rsidP="0062338F">
      <w:pPr>
        <w:spacing w:line="276" w:lineRule="auto"/>
        <w:jc w:val="both"/>
        <w:rPr>
          <w:color w:val="262626"/>
          <w:sz w:val="22"/>
          <w:szCs w:val="22"/>
          <w:u w:val="single"/>
          <w:lang w:val="sr-Latn-ME"/>
        </w:rPr>
      </w:pPr>
      <w:r w:rsidRPr="006B0D5D">
        <w:rPr>
          <w:color w:val="262626"/>
          <w:sz w:val="22"/>
          <w:szCs w:val="22"/>
          <w:u w:val="single"/>
          <w:lang w:val="sr-Latn-ME"/>
        </w:rPr>
        <w:t>Simptomi</w:t>
      </w:r>
    </w:p>
    <w:p w14:paraId="52251EBF" w14:textId="77777777"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Kod predoziranja levetiracetamom zabilježeni su somnolencija, agitacija, agresivnost, snižen nivo svijesti, respiratorna depresija i koma.</w:t>
      </w:r>
    </w:p>
    <w:p w14:paraId="75197301" w14:textId="77777777" w:rsidR="00B17B20" w:rsidRPr="006B0D5D" w:rsidRDefault="00B17B20" w:rsidP="0062338F">
      <w:pPr>
        <w:spacing w:line="276" w:lineRule="auto"/>
        <w:jc w:val="both"/>
        <w:rPr>
          <w:color w:val="262626"/>
          <w:sz w:val="22"/>
          <w:szCs w:val="22"/>
          <w:lang w:val="sr-Latn-ME"/>
        </w:rPr>
      </w:pPr>
    </w:p>
    <w:p w14:paraId="6C5DE399" w14:textId="77777777" w:rsidR="00B17B20" w:rsidRPr="006B0D5D" w:rsidRDefault="00B17B20" w:rsidP="0062338F">
      <w:pPr>
        <w:spacing w:line="276" w:lineRule="auto"/>
        <w:jc w:val="both"/>
        <w:rPr>
          <w:color w:val="262626"/>
          <w:sz w:val="22"/>
          <w:szCs w:val="22"/>
          <w:u w:val="single"/>
          <w:lang w:val="sr-Latn-ME"/>
        </w:rPr>
      </w:pPr>
      <w:r w:rsidRPr="006B0D5D">
        <w:rPr>
          <w:color w:val="262626"/>
          <w:sz w:val="22"/>
          <w:szCs w:val="22"/>
          <w:u w:val="single"/>
          <w:lang w:val="sr-Latn-ME"/>
        </w:rPr>
        <w:t xml:space="preserve">Terapija </w:t>
      </w:r>
    </w:p>
    <w:p w14:paraId="0FE485AE" w14:textId="68F156B2" w:rsidR="00227BDB" w:rsidRPr="006B0D5D" w:rsidRDefault="00B17B20" w:rsidP="0062338F">
      <w:pPr>
        <w:tabs>
          <w:tab w:val="left" w:pos="540"/>
          <w:tab w:val="left" w:pos="569"/>
        </w:tabs>
        <w:jc w:val="both"/>
        <w:rPr>
          <w:b/>
          <w:bCs/>
          <w:sz w:val="22"/>
          <w:szCs w:val="22"/>
          <w:lang w:val="sr-Latn-ME"/>
        </w:rPr>
      </w:pPr>
      <w:r w:rsidRPr="006B0D5D">
        <w:rPr>
          <w:color w:val="262626"/>
          <w:sz w:val="22"/>
          <w:szCs w:val="22"/>
          <w:lang w:val="sr-Latn-ME"/>
        </w:rPr>
        <w:t>Poslije akutnog predoziranja, potrebno je uraditi lavažu želuca ili indukovati povraćanje. Nema specifičnog antidota za levetiracetam. Terapija predoziranja je simptomatska i može uključiti i hemodijalizu. Efikasnost ekstrakcije dijalizom je 60% za levetiracetam i 74% za primarni metabolit.</w:t>
      </w:r>
    </w:p>
    <w:p w14:paraId="635D544D" w14:textId="77777777" w:rsidR="00B17B20" w:rsidRPr="006B0D5D" w:rsidRDefault="00B17B20" w:rsidP="0062338F">
      <w:pPr>
        <w:tabs>
          <w:tab w:val="left" w:pos="540"/>
          <w:tab w:val="left" w:pos="569"/>
        </w:tabs>
        <w:jc w:val="both"/>
        <w:rPr>
          <w:b/>
          <w:bCs/>
          <w:sz w:val="22"/>
          <w:szCs w:val="22"/>
          <w:lang w:val="sr-Latn-ME"/>
        </w:rPr>
      </w:pPr>
    </w:p>
    <w:p w14:paraId="29162776" w14:textId="77777777" w:rsidR="00B17B20" w:rsidRPr="006B0D5D" w:rsidRDefault="00B17B20" w:rsidP="0062338F">
      <w:pPr>
        <w:tabs>
          <w:tab w:val="left" w:pos="540"/>
          <w:tab w:val="left" w:pos="569"/>
        </w:tabs>
        <w:jc w:val="both"/>
        <w:rPr>
          <w:b/>
          <w:bCs/>
          <w:sz w:val="22"/>
          <w:szCs w:val="22"/>
          <w:lang w:val="sr-Latn-ME"/>
        </w:rPr>
      </w:pPr>
    </w:p>
    <w:p w14:paraId="4CE91C68" w14:textId="0E77E844" w:rsidR="0072020E" w:rsidRPr="006B0D5D" w:rsidRDefault="0072020E" w:rsidP="0062338F">
      <w:pPr>
        <w:tabs>
          <w:tab w:val="left" w:pos="540"/>
          <w:tab w:val="left" w:pos="569"/>
        </w:tabs>
        <w:jc w:val="both"/>
        <w:rPr>
          <w:b/>
          <w:bCs/>
          <w:sz w:val="22"/>
          <w:szCs w:val="22"/>
          <w:lang w:val="sr-Latn-ME"/>
        </w:rPr>
      </w:pPr>
      <w:r w:rsidRPr="006B0D5D">
        <w:rPr>
          <w:b/>
          <w:bCs/>
          <w:sz w:val="22"/>
          <w:szCs w:val="22"/>
          <w:lang w:val="sr-Latn-ME"/>
        </w:rPr>
        <w:t xml:space="preserve">5. </w:t>
      </w:r>
      <w:r w:rsidR="00480FB1" w:rsidRPr="006B0D5D">
        <w:rPr>
          <w:b/>
          <w:bCs/>
          <w:sz w:val="22"/>
          <w:szCs w:val="22"/>
          <w:lang w:val="sr-Latn-ME"/>
        </w:rPr>
        <w:tab/>
      </w:r>
      <w:r w:rsidRPr="006B0D5D">
        <w:rPr>
          <w:b/>
          <w:bCs/>
          <w:sz w:val="22"/>
          <w:szCs w:val="22"/>
          <w:lang w:val="sr-Latn-ME"/>
        </w:rPr>
        <w:t>FARMAKOLOŠK</w:t>
      </w:r>
      <w:r w:rsidR="000D425A" w:rsidRPr="006B0D5D">
        <w:rPr>
          <w:b/>
          <w:bCs/>
          <w:sz w:val="22"/>
          <w:szCs w:val="22"/>
          <w:lang w:val="sr-Latn-ME"/>
        </w:rPr>
        <w:t>I</w:t>
      </w:r>
      <w:r w:rsidRPr="006B0D5D">
        <w:rPr>
          <w:b/>
          <w:bCs/>
          <w:sz w:val="22"/>
          <w:szCs w:val="22"/>
          <w:lang w:val="sr-Latn-ME"/>
        </w:rPr>
        <w:t xml:space="preserve"> PODACI</w:t>
      </w:r>
    </w:p>
    <w:p w14:paraId="25F3A477" w14:textId="77777777" w:rsidR="0072020E" w:rsidRPr="006B0D5D" w:rsidRDefault="0072020E" w:rsidP="0062338F">
      <w:pPr>
        <w:tabs>
          <w:tab w:val="left" w:pos="540"/>
          <w:tab w:val="left" w:pos="569"/>
        </w:tabs>
        <w:jc w:val="both"/>
        <w:rPr>
          <w:b/>
          <w:bCs/>
          <w:sz w:val="22"/>
          <w:szCs w:val="22"/>
          <w:lang w:val="sr-Latn-ME"/>
        </w:rPr>
      </w:pPr>
    </w:p>
    <w:p w14:paraId="0EF9252D" w14:textId="77777777" w:rsidR="0072020E" w:rsidRPr="006B0D5D" w:rsidRDefault="0072020E" w:rsidP="0062338F">
      <w:pPr>
        <w:tabs>
          <w:tab w:val="left" w:pos="540"/>
          <w:tab w:val="left" w:pos="569"/>
        </w:tabs>
        <w:jc w:val="both"/>
        <w:rPr>
          <w:b/>
          <w:bCs/>
          <w:sz w:val="22"/>
          <w:szCs w:val="22"/>
          <w:lang w:val="sr-Latn-ME"/>
        </w:rPr>
      </w:pPr>
      <w:r w:rsidRPr="006B0D5D">
        <w:rPr>
          <w:b/>
          <w:bCs/>
          <w:sz w:val="22"/>
          <w:szCs w:val="22"/>
          <w:lang w:val="sr-Latn-ME"/>
        </w:rPr>
        <w:t xml:space="preserve">5.1. </w:t>
      </w:r>
      <w:r w:rsidR="00480FB1" w:rsidRPr="006B0D5D">
        <w:rPr>
          <w:b/>
          <w:bCs/>
          <w:sz w:val="22"/>
          <w:szCs w:val="22"/>
          <w:lang w:val="sr-Latn-ME"/>
        </w:rPr>
        <w:tab/>
      </w:r>
      <w:r w:rsidRPr="006B0D5D">
        <w:rPr>
          <w:b/>
          <w:bCs/>
          <w:sz w:val="22"/>
          <w:szCs w:val="22"/>
          <w:lang w:val="sr-Latn-ME"/>
        </w:rPr>
        <w:t>Farmakodinamski podaci</w:t>
      </w:r>
      <w:r w:rsidR="003A7059" w:rsidRPr="006B0D5D">
        <w:rPr>
          <w:b/>
          <w:bCs/>
          <w:sz w:val="22"/>
          <w:szCs w:val="22"/>
          <w:lang w:val="sr-Latn-ME"/>
        </w:rPr>
        <w:t xml:space="preserve"> </w:t>
      </w:r>
    </w:p>
    <w:p w14:paraId="0713EED1" w14:textId="77777777" w:rsidR="00F45F77" w:rsidRPr="006B0D5D" w:rsidRDefault="00F45F77" w:rsidP="0062338F">
      <w:pPr>
        <w:tabs>
          <w:tab w:val="left" w:pos="540"/>
          <w:tab w:val="left" w:pos="569"/>
        </w:tabs>
        <w:jc w:val="both"/>
        <w:rPr>
          <w:b/>
          <w:bCs/>
          <w:sz w:val="22"/>
          <w:szCs w:val="22"/>
          <w:lang w:val="sr-Latn-ME"/>
        </w:rPr>
      </w:pPr>
    </w:p>
    <w:p w14:paraId="22BD75A2" w14:textId="1226988E" w:rsidR="0072020E" w:rsidRPr="006B0D5D" w:rsidRDefault="0072020E" w:rsidP="0062338F">
      <w:pPr>
        <w:tabs>
          <w:tab w:val="left" w:pos="540"/>
          <w:tab w:val="left" w:pos="569"/>
        </w:tabs>
        <w:jc w:val="both"/>
        <w:rPr>
          <w:bCs/>
          <w:sz w:val="22"/>
          <w:szCs w:val="22"/>
          <w:lang w:val="sr-Latn-ME"/>
        </w:rPr>
      </w:pPr>
      <w:r w:rsidRPr="006B0D5D">
        <w:rPr>
          <w:bCs/>
          <w:sz w:val="22"/>
          <w:szCs w:val="22"/>
          <w:lang w:val="sr-Latn-ME"/>
        </w:rPr>
        <w:t>Farmakoterapijska grupa:</w:t>
      </w:r>
      <w:r w:rsidR="00B17B20" w:rsidRPr="006B0D5D">
        <w:rPr>
          <w:color w:val="262626"/>
          <w:szCs w:val="22"/>
          <w:lang w:val="sr-Latn-ME"/>
        </w:rPr>
        <w:t xml:space="preserve"> </w:t>
      </w:r>
      <w:r w:rsidR="00B17B20" w:rsidRPr="006B0D5D">
        <w:rPr>
          <w:color w:val="262626"/>
          <w:sz w:val="22"/>
          <w:szCs w:val="22"/>
          <w:lang w:val="sr-Latn-ME"/>
        </w:rPr>
        <w:t>antiepileptici, ostali antiepileptici</w:t>
      </w:r>
    </w:p>
    <w:p w14:paraId="59569A0C" w14:textId="77777777" w:rsidR="0072020E" w:rsidRPr="006B0D5D" w:rsidRDefault="0072020E" w:rsidP="0062338F">
      <w:pPr>
        <w:tabs>
          <w:tab w:val="left" w:pos="540"/>
          <w:tab w:val="left" w:pos="569"/>
        </w:tabs>
        <w:jc w:val="both"/>
        <w:rPr>
          <w:bCs/>
          <w:sz w:val="22"/>
          <w:szCs w:val="22"/>
          <w:lang w:val="sr-Latn-ME"/>
        </w:rPr>
      </w:pPr>
    </w:p>
    <w:p w14:paraId="1839FD00" w14:textId="0ACC9C2A" w:rsidR="002E37A5" w:rsidRPr="006B0D5D" w:rsidRDefault="0072020E" w:rsidP="0062338F">
      <w:pPr>
        <w:tabs>
          <w:tab w:val="left" w:pos="540"/>
          <w:tab w:val="left" w:pos="569"/>
        </w:tabs>
        <w:jc w:val="both"/>
        <w:rPr>
          <w:color w:val="262626"/>
          <w:sz w:val="22"/>
          <w:szCs w:val="22"/>
          <w:lang w:val="sr-Latn-ME"/>
        </w:rPr>
      </w:pPr>
      <w:r w:rsidRPr="006B0D5D">
        <w:rPr>
          <w:bCs/>
          <w:sz w:val="22"/>
          <w:szCs w:val="22"/>
          <w:lang w:val="sr-Latn-ME"/>
        </w:rPr>
        <w:t>ATC kod:</w:t>
      </w:r>
      <w:r w:rsidR="00B17B20" w:rsidRPr="006B0D5D">
        <w:rPr>
          <w:color w:val="262626"/>
          <w:sz w:val="22"/>
          <w:szCs w:val="22"/>
          <w:lang w:val="sr-Latn-ME"/>
        </w:rPr>
        <w:t xml:space="preserve"> N03AX14</w:t>
      </w:r>
    </w:p>
    <w:p w14:paraId="3C0B8CC2" w14:textId="77777777" w:rsidR="00B17B20" w:rsidRPr="006B0D5D" w:rsidRDefault="00B17B20" w:rsidP="0062338F">
      <w:pPr>
        <w:spacing w:line="276" w:lineRule="auto"/>
        <w:jc w:val="both"/>
        <w:rPr>
          <w:color w:val="262626"/>
          <w:sz w:val="22"/>
          <w:szCs w:val="22"/>
          <w:lang w:val="sr-Latn-ME"/>
        </w:rPr>
      </w:pPr>
    </w:p>
    <w:p w14:paraId="4A97D594" w14:textId="525576C3"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Aktivna supstanca, levetiracetam, je derivat pirolidona (S-enantiomer α-etil-2-okso-1- pirolidin acetamida), hemijski različit od postojećih antiepileptičkih aktivnih supstanci.</w:t>
      </w:r>
    </w:p>
    <w:p w14:paraId="3DE9775E" w14:textId="77777777" w:rsidR="00B17B20" w:rsidRPr="006B0D5D" w:rsidRDefault="00B17B20" w:rsidP="0062338F">
      <w:pPr>
        <w:spacing w:line="276" w:lineRule="auto"/>
        <w:jc w:val="both"/>
        <w:rPr>
          <w:color w:val="262626"/>
          <w:sz w:val="22"/>
          <w:szCs w:val="22"/>
          <w:lang w:val="sr-Latn-ME"/>
        </w:rPr>
      </w:pPr>
    </w:p>
    <w:p w14:paraId="40951A81" w14:textId="77777777" w:rsidR="00B17B20" w:rsidRPr="006B0D5D" w:rsidRDefault="00B17B20" w:rsidP="0062338F">
      <w:pPr>
        <w:spacing w:line="276" w:lineRule="auto"/>
        <w:jc w:val="both"/>
        <w:rPr>
          <w:color w:val="262626"/>
          <w:sz w:val="22"/>
          <w:szCs w:val="22"/>
          <w:u w:val="single"/>
          <w:lang w:val="sr-Latn-ME"/>
        </w:rPr>
      </w:pPr>
      <w:r w:rsidRPr="006B0D5D">
        <w:rPr>
          <w:color w:val="262626"/>
          <w:sz w:val="22"/>
          <w:szCs w:val="22"/>
          <w:u w:val="single"/>
          <w:lang w:val="sr-Latn-ME"/>
        </w:rPr>
        <w:t>Mehanizam dejstva</w:t>
      </w:r>
    </w:p>
    <w:p w14:paraId="33269A09" w14:textId="604F40A0"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 xml:space="preserve">Mehanizam </w:t>
      </w:r>
      <w:bookmarkStart w:id="2" w:name="_GoBack"/>
      <w:r w:rsidRPr="006B0D5D">
        <w:rPr>
          <w:color w:val="262626"/>
          <w:sz w:val="22"/>
          <w:szCs w:val="22"/>
          <w:lang w:val="sr-Latn-ME"/>
        </w:rPr>
        <w:t>dejstva levetiracetama još uv</w:t>
      </w:r>
      <w:r w:rsidR="00EC443D" w:rsidRPr="006B0D5D">
        <w:rPr>
          <w:color w:val="262626"/>
          <w:sz w:val="22"/>
          <w:szCs w:val="22"/>
          <w:lang w:val="sr-Latn-ME"/>
        </w:rPr>
        <w:t>ij</w:t>
      </w:r>
      <w:r w:rsidRPr="006B0D5D">
        <w:rPr>
          <w:color w:val="262626"/>
          <w:sz w:val="22"/>
          <w:szCs w:val="22"/>
          <w:lang w:val="sr-Latn-ME"/>
        </w:rPr>
        <w:t xml:space="preserve">ek nije potpuno objašnjen. </w:t>
      </w:r>
      <w:r w:rsidRPr="006B0D5D">
        <w:rPr>
          <w:i/>
          <w:color w:val="262626"/>
          <w:sz w:val="22"/>
          <w:szCs w:val="22"/>
          <w:lang w:val="sr-Latn-ME"/>
        </w:rPr>
        <w:t>In vitro</w:t>
      </w:r>
      <w:r w:rsidRPr="006B0D5D">
        <w:rPr>
          <w:color w:val="262626"/>
          <w:sz w:val="22"/>
          <w:szCs w:val="22"/>
          <w:lang w:val="sr-Latn-ME"/>
        </w:rPr>
        <w:t xml:space="preserve"> i </w:t>
      </w:r>
      <w:r w:rsidRPr="006B0D5D">
        <w:rPr>
          <w:i/>
          <w:color w:val="262626"/>
          <w:sz w:val="22"/>
          <w:szCs w:val="22"/>
          <w:lang w:val="sr-Latn-ME"/>
        </w:rPr>
        <w:t xml:space="preserve">in vivo </w:t>
      </w:r>
      <w:r w:rsidRPr="006B0D5D">
        <w:rPr>
          <w:color w:val="262626"/>
          <w:sz w:val="22"/>
          <w:szCs w:val="22"/>
          <w:lang w:val="sr-Latn-ME"/>
        </w:rPr>
        <w:t xml:space="preserve">eksperimenti su pokazali da levetiracetam ne mijenja osnovne karakteristike ćelije i normalnu neurotransmisiju. </w:t>
      </w:r>
    </w:p>
    <w:p w14:paraId="6AF01692" w14:textId="77777777" w:rsidR="00B17B20" w:rsidRPr="006B0D5D" w:rsidRDefault="00B17B20" w:rsidP="0062338F">
      <w:pPr>
        <w:spacing w:line="276" w:lineRule="auto"/>
        <w:jc w:val="both"/>
        <w:rPr>
          <w:color w:val="262626"/>
          <w:sz w:val="22"/>
          <w:szCs w:val="22"/>
          <w:lang w:val="sr-Latn-ME"/>
        </w:rPr>
      </w:pPr>
    </w:p>
    <w:p w14:paraId="179ECDF0" w14:textId="7FA1E364" w:rsidR="00B17B20" w:rsidRPr="006B0D5D" w:rsidRDefault="00B17B20" w:rsidP="0062338F">
      <w:pPr>
        <w:spacing w:line="276" w:lineRule="auto"/>
        <w:jc w:val="both"/>
        <w:rPr>
          <w:color w:val="262626"/>
          <w:sz w:val="22"/>
          <w:szCs w:val="22"/>
          <w:lang w:val="sr-Latn-ME"/>
        </w:rPr>
      </w:pPr>
      <w:r w:rsidRPr="006B0D5D">
        <w:rPr>
          <w:i/>
          <w:color w:val="262626"/>
          <w:sz w:val="22"/>
          <w:szCs w:val="22"/>
          <w:lang w:val="sr-Latn-ME"/>
        </w:rPr>
        <w:t>In vitro</w:t>
      </w:r>
      <w:r w:rsidRPr="006B0D5D">
        <w:rPr>
          <w:color w:val="262626"/>
          <w:sz w:val="22"/>
          <w:szCs w:val="22"/>
          <w:lang w:val="sr-Latn-ME"/>
        </w:rPr>
        <w:t xml:space="preserve"> ispitivanja pokazuju da levetiracetam utiče na intraneuronske nivoe Ca</w:t>
      </w:r>
      <w:r w:rsidRPr="006B0D5D">
        <w:rPr>
          <w:color w:val="262626"/>
          <w:sz w:val="22"/>
          <w:szCs w:val="22"/>
          <w:vertAlign w:val="superscript"/>
          <w:lang w:val="sr-Latn-ME"/>
        </w:rPr>
        <w:t xml:space="preserve">2+ </w:t>
      </w:r>
      <w:r w:rsidRPr="006B0D5D">
        <w:rPr>
          <w:color w:val="262626"/>
          <w:sz w:val="22"/>
          <w:szCs w:val="22"/>
          <w:lang w:val="sr-Latn-ME"/>
        </w:rPr>
        <w:t>d</w:t>
      </w:r>
      <w:r w:rsidR="00EC443D" w:rsidRPr="006B0D5D">
        <w:rPr>
          <w:color w:val="262626"/>
          <w:sz w:val="22"/>
          <w:szCs w:val="22"/>
          <w:lang w:val="sr-Latn-ME"/>
        </w:rPr>
        <w:t>j</w:t>
      </w:r>
      <w:r w:rsidRPr="006B0D5D">
        <w:rPr>
          <w:color w:val="262626"/>
          <w:sz w:val="22"/>
          <w:szCs w:val="22"/>
          <w:lang w:val="sr-Latn-ME"/>
        </w:rPr>
        <w:t xml:space="preserve">elimičnom inhibicijom N-tipa </w:t>
      </w:r>
      <w:bookmarkEnd w:id="2"/>
      <w:r w:rsidRPr="006B0D5D">
        <w:rPr>
          <w:color w:val="262626"/>
          <w:sz w:val="22"/>
          <w:szCs w:val="22"/>
          <w:lang w:val="sr-Latn-ME"/>
        </w:rPr>
        <w:t>protoka Ca</w:t>
      </w:r>
      <w:r w:rsidRPr="006B0D5D">
        <w:rPr>
          <w:color w:val="262626"/>
          <w:sz w:val="22"/>
          <w:szCs w:val="22"/>
          <w:vertAlign w:val="superscript"/>
          <w:lang w:val="sr-Latn-ME"/>
        </w:rPr>
        <w:t>2+</w:t>
      </w:r>
      <w:r w:rsidRPr="006B0D5D">
        <w:rPr>
          <w:color w:val="262626"/>
          <w:sz w:val="22"/>
          <w:szCs w:val="22"/>
          <w:lang w:val="sr-Latn-ME"/>
        </w:rPr>
        <w:t xml:space="preserve"> i smanjenjem oslobađanja Ca</w:t>
      </w:r>
      <w:r w:rsidRPr="006B0D5D">
        <w:rPr>
          <w:color w:val="262626"/>
          <w:sz w:val="22"/>
          <w:szCs w:val="22"/>
          <w:vertAlign w:val="superscript"/>
          <w:lang w:val="sr-Latn-ME"/>
        </w:rPr>
        <w:t>2+</w:t>
      </w:r>
      <w:r w:rsidRPr="006B0D5D">
        <w:rPr>
          <w:color w:val="262626"/>
          <w:sz w:val="22"/>
          <w:szCs w:val="22"/>
          <w:lang w:val="sr-Latn-ME"/>
        </w:rPr>
        <w:t xml:space="preserve"> iz intraneuronskih depoa. Dodatno, on parcijalno reverzibilno utiče na redukciju struja koje regulišu GABA i glicin-posredovane protoke, indukovane cinkom i β-karbolinima. Osim toga, </w:t>
      </w:r>
      <w:r w:rsidRPr="006B0D5D">
        <w:rPr>
          <w:i/>
          <w:color w:val="262626"/>
          <w:sz w:val="22"/>
          <w:szCs w:val="22"/>
          <w:lang w:val="sr-Latn-ME"/>
        </w:rPr>
        <w:t>in vitro</w:t>
      </w:r>
      <w:r w:rsidRPr="006B0D5D">
        <w:rPr>
          <w:color w:val="262626"/>
          <w:sz w:val="22"/>
          <w:szCs w:val="22"/>
          <w:lang w:val="sr-Latn-ME"/>
        </w:rPr>
        <w:t xml:space="preserve"> studije su pokazale da se levetiracetam vezuje za specifično mjesto u tkivu mozga glodara. To mjesto vezivanja je protein 2A u sinaptičkoj vezikuli, za koji se vjeruje da je uključen u fuziju vezikula i egzocitozu neurotransmitera. Levetiracetam i srodni analozi pokazuju različit afinitet vezivanja za protein 2A u sinaptičkoj vezikuli, što je u korelaciji sa jačinom njihove antikonvulzivne zaštite na audiogenim modelima epilepsije kod miševa. Ovaj nalaz navodi na zaključak da interakcija između levetiracetama i proteina 2A u sinaptičkoj vezikuli v</w:t>
      </w:r>
      <w:r w:rsidR="00EC443D" w:rsidRPr="006B0D5D">
        <w:rPr>
          <w:color w:val="262626"/>
          <w:sz w:val="22"/>
          <w:szCs w:val="22"/>
          <w:lang w:val="sr-Latn-ME"/>
        </w:rPr>
        <w:t>j</w:t>
      </w:r>
      <w:r w:rsidRPr="006B0D5D">
        <w:rPr>
          <w:color w:val="262626"/>
          <w:sz w:val="22"/>
          <w:szCs w:val="22"/>
          <w:lang w:val="sr-Latn-ME"/>
        </w:rPr>
        <w:t>erovatno doprinosi antiepileptičkom mehanizmu djelovanja lijeka.</w:t>
      </w:r>
    </w:p>
    <w:p w14:paraId="424F1D12" w14:textId="77777777" w:rsidR="00B17B20" w:rsidRPr="006B0D5D" w:rsidRDefault="00B17B20" w:rsidP="0062338F">
      <w:pPr>
        <w:spacing w:line="276" w:lineRule="auto"/>
        <w:jc w:val="both"/>
        <w:rPr>
          <w:b/>
          <w:color w:val="262626"/>
          <w:sz w:val="22"/>
          <w:szCs w:val="22"/>
          <w:u w:val="single"/>
          <w:lang w:val="sr-Latn-ME"/>
        </w:rPr>
      </w:pPr>
    </w:p>
    <w:p w14:paraId="701B0DCF" w14:textId="77777777" w:rsidR="00B17B20" w:rsidRPr="006B0D5D" w:rsidRDefault="00B17B20" w:rsidP="0062338F">
      <w:pPr>
        <w:spacing w:line="276" w:lineRule="auto"/>
        <w:jc w:val="both"/>
        <w:rPr>
          <w:color w:val="262626"/>
          <w:sz w:val="22"/>
          <w:szCs w:val="22"/>
          <w:u w:val="single"/>
          <w:lang w:val="sr-Latn-ME"/>
        </w:rPr>
      </w:pPr>
      <w:r w:rsidRPr="006B0D5D">
        <w:rPr>
          <w:color w:val="262626"/>
          <w:sz w:val="22"/>
          <w:szCs w:val="22"/>
          <w:u w:val="single"/>
          <w:lang w:val="sr-Latn-ME"/>
        </w:rPr>
        <w:t>Farmakodinamski efekti</w:t>
      </w:r>
    </w:p>
    <w:p w14:paraId="58EDA8F9" w14:textId="4CD62DF3"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Levetiracetam pruža zaštitu od parcijalnih i primarno generalizovanih napada, bez prokonvulzivnog dejstva, kod velikog broja životinjskih modela. Primarni metabolit je neaktivan. Kod ljudi je njegova aktivnost i kod parcijalnih i generalizovanih epileptičkih stanja (epileptiformno</w:t>
      </w:r>
      <w:r w:rsidR="002B1EF9" w:rsidRPr="006B0D5D">
        <w:rPr>
          <w:color w:val="262626"/>
          <w:sz w:val="22"/>
          <w:szCs w:val="22"/>
          <w:lang w:val="sr-Latn-ME"/>
        </w:rPr>
        <w:t xml:space="preserve"> </w:t>
      </w:r>
      <w:r w:rsidRPr="006B0D5D">
        <w:rPr>
          <w:color w:val="262626"/>
          <w:sz w:val="22"/>
          <w:szCs w:val="22"/>
          <w:lang w:val="sr-Latn-ME"/>
        </w:rPr>
        <w:t xml:space="preserve">pražnjenje/fotoparoksizmalni odgovor) potvrdila da levetiracetam ima farmakološki profil širokog spektra. </w:t>
      </w:r>
    </w:p>
    <w:p w14:paraId="30782C27" w14:textId="77777777" w:rsidR="00B17B20" w:rsidRPr="006B0D5D" w:rsidRDefault="00B17B20" w:rsidP="0062338F">
      <w:pPr>
        <w:spacing w:line="276" w:lineRule="auto"/>
        <w:jc w:val="both"/>
        <w:rPr>
          <w:color w:val="262626"/>
          <w:sz w:val="22"/>
          <w:szCs w:val="22"/>
          <w:lang w:val="sr-Latn-ME"/>
        </w:rPr>
      </w:pPr>
    </w:p>
    <w:p w14:paraId="0D42A9E4" w14:textId="77777777" w:rsidR="00B17B20" w:rsidRPr="006B0D5D" w:rsidRDefault="00B17B20" w:rsidP="0062338F">
      <w:pPr>
        <w:spacing w:line="276" w:lineRule="auto"/>
        <w:jc w:val="both"/>
        <w:rPr>
          <w:color w:val="262626"/>
          <w:sz w:val="22"/>
          <w:szCs w:val="22"/>
          <w:u w:val="single"/>
          <w:lang w:val="sr-Latn-ME"/>
        </w:rPr>
      </w:pPr>
      <w:r w:rsidRPr="006B0D5D">
        <w:rPr>
          <w:color w:val="262626"/>
          <w:sz w:val="22"/>
          <w:szCs w:val="22"/>
          <w:u w:val="single"/>
          <w:lang w:val="sr-Latn-ME"/>
        </w:rPr>
        <w:t>Klinička efikasnost i bezbjednost</w:t>
      </w:r>
    </w:p>
    <w:p w14:paraId="517C3B83" w14:textId="0E537D15" w:rsidR="00B17B20" w:rsidRPr="006B0D5D" w:rsidRDefault="00B17B20" w:rsidP="0062338F">
      <w:pPr>
        <w:spacing w:line="276" w:lineRule="auto"/>
        <w:jc w:val="both"/>
        <w:rPr>
          <w:i/>
          <w:color w:val="262626"/>
          <w:sz w:val="22"/>
          <w:szCs w:val="22"/>
          <w:lang w:val="sr-Latn-ME"/>
        </w:rPr>
      </w:pPr>
      <w:r w:rsidRPr="006B0D5D">
        <w:rPr>
          <w:i/>
          <w:color w:val="262626"/>
          <w:sz w:val="22"/>
          <w:szCs w:val="22"/>
          <w:lang w:val="sr-Latn-ME"/>
        </w:rPr>
        <w:t>Dodatna terapija u l</w:t>
      </w:r>
      <w:r w:rsidR="00EC443D" w:rsidRPr="006B0D5D">
        <w:rPr>
          <w:i/>
          <w:color w:val="262626"/>
          <w:sz w:val="22"/>
          <w:szCs w:val="22"/>
          <w:lang w:val="sr-Latn-ME"/>
        </w:rPr>
        <w:t>ij</w:t>
      </w:r>
      <w:r w:rsidRPr="006B0D5D">
        <w:rPr>
          <w:i/>
          <w:color w:val="262626"/>
          <w:sz w:val="22"/>
          <w:szCs w:val="22"/>
          <w:lang w:val="sr-Latn-ME"/>
        </w:rPr>
        <w:t>ečenju parcijalnih  napada sa sekundarnom generalizacijom ili bez nje kod odraslih, adolescenata, d</w:t>
      </w:r>
      <w:r w:rsidR="00EC443D" w:rsidRPr="006B0D5D">
        <w:rPr>
          <w:i/>
          <w:color w:val="262626"/>
          <w:sz w:val="22"/>
          <w:szCs w:val="22"/>
          <w:lang w:val="sr-Latn-ME"/>
        </w:rPr>
        <w:t>j</w:t>
      </w:r>
      <w:r w:rsidRPr="006B0D5D">
        <w:rPr>
          <w:i/>
          <w:color w:val="262626"/>
          <w:sz w:val="22"/>
          <w:szCs w:val="22"/>
          <w:lang w:val="sr-Latn-ME"/>
        </w:rPr>
        <w:t>ece i odojčadi iznad 1 mjeseca starosti sa epilepsijom.</w:t>
      </w:r>
    </w:p>
    <w:p w14:paraId="2603E676" w14:textId="77777777"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Kod odraslih je efikasnost levetiracetama dokazana u 3 dvostruko slijepe, placebo kontrolisane studije sa 1000 mg, 2000 mg ili 3000 mg/dan, primjenjenih u dvije podijeljene doze, pri čemu je liječenje trajalo do 18 nedjelja.  U analizi udruženih podataka, procenat pacijenata koji su postigli smanjenje parcijalnih napada u toku jedne nedjelje od 50% ili više u odnosu na početnu vrijednost, pri stabilnoj dozi lijeka (12/14 nedjelja), iznosio je 27,7% kod pacijenata koji su primali 1000 mg, 31,6% kod pacijenata koji su primali 2000 mg i 41,3% kod pacijenata koji su primali 3000 mg levetiracetama, a 12,6% kod pacijenata na placebu.</w:t>
      </w:r>
    </w:p>
    <w:p w14:paraId="7EACF67C" w14:textId="77777777" w:rsidR="00B17B20" w:rsidRPr="006B0D5D" w:rsidRDefault="00B17B20" w:rsidP="0062338F">
      <w:pPr>
        <w:spacing w:line="276" w:lineRule="auto"/>
        <w:jc w:val="both"/>
        <w:rPr>
          <w:color w:val="262626"/>
          <w:sz w:val="22"/>
          <w:szCs w:val="22"/>
          <w:lang w:val="sr-Latn-ME"/>
        </w:rPr>
      </w:pPr>
    </w:p>
    <w:p w14:paraId="4C78E709" w14:textId="77777777" w:rsidR="00B17B20" w:rsidRPr="006B0D5D" w:rsidRDefault="00B17B20" w:rsidP="0062338F">
      <w:pPr>
        <w:spacing w:line="276" w:lineRule="auto"/>
        <w:jc w:val="both"/>
        <w:rPr>
          <w:color w:val="262626"/>
          <w:sz w:val="22"/>
          <w:szCs w:val="22"/>
          <w:u w:val="single"/>
          <w:lang w:val="sr-Latn-ME"/>
        </w:rPr>
      </w:pPr>
      <w:r w:rsidRPr="006B0D5D">
        <w:rPr>
          <w:color w:val="262626"/>
          <w:sz w:val="22"/>
          <w:szCs w:val="22"/>
          <w:u w:val="single"/>
          <w:lang w:val="sr-Latn-ME"/>
        </w:rPr>
        <w:t>Pedijatrijska populacija</w:t>
      </w:r>
    </w:p>
    <w:p w14:paraId="55442500" w14:textId="1BBBB124"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Kod pedijatrijskih pacijenata (uzrasta od 4 do 16 godina), efikasnost levetiracetama utvrđena je u dvostruko sl</w:t>
      </w:r>
      <w:r w:rsidR="00EC443D" w:rsidRPr="006B0D5D">
        <w:rPr>
          <w:color w:val="262626"/>
          <w:sz w:val="22"/>
          <w:szCs w:val="22"/>
          <w:lang w:val="sr-Latn-ME"/>
        </w:rPr>
        <w:t>ij</w:t>
      </w:r>
      <w:r w:rsidRPr="006B0D5D">
        <w:rPr>
          <w:color w:val="262626"/>
          <w:sz w:val="22"/>
          <w:szCs w:val="22"/>
          <w:lang w:val="sr-Latn-ME"/>
        </w:rPr>
        <w:t>epoj, placebo kontrolisanoj studiji, koja je obuhvatila 198 pacijenata u trajanju od 14 nedjelja. U ovoj studiji su pacijenti primali fiksnu dozu levetiracetama od 60 mg/kg/dan (uz doziranje dva puta dnevno). Ukupno 44,6% pacijenata l</w:t>
      </w:r>
      <w:r w:rsidR="00B63010" w:rsidRPr="006B0D5D">
        <w:rPr>
          <w:color w:val="262626"/>
          <w:sz w:val="22"/>
          <w:szCs w:val="22"/>
          <w:lang w:val="sr-Latn-ME"/>
        </w:rPr>
        <w:t>ij</w:t>
      </w:r>
      <w:r w:rsidRPr="006B0D5D">
        <w:rPr>
          <w:color w:val="262626"/>
          <w:sz w:val="22"/>
          <w:szCs w:val="22"/>
          <w:lang w:val="sr-Latn-ME"/>
        </w:rPr>
        <w:t>ečenih levetiracetamom i 19,6% pacijenata koji su dobijali placebo, imalo je 50% ili veće smanjenje broja parcijalnih napada nedjeljno u odnosu na početnu vrijednost. Uz nastavljeno, dugotrajno liječenje, 11,4% pacijenata nije imalo napade najmanje 6 mjeseci, a 7,2% je bilo bez napada najmanje 1 godinu.</w:t>
      </w:r>
    </w:p>
    <w:p w14:paraId="324C5DF2" w14:textId="77777777" w:rsidR="00B17B20" w:rsidRPr="006B0D5D" w:rsidRDefault="00B17B20" w:rsidP="0062338F">
      <w:pPr>
        <w:spacing w:line="276" w:lineRule="auto"/>
        <w:jc w:val="both"/>
        <w:rPr>
          <w:color w:val="262626"/>
          <w:sz w:val="22"/>
          <w:szCs w:val="22"/>
          <w:lang w:val="sr-Latn-ME"/>
        </w:rPr>
      </w:pPr>
    </w:p>
    <w:p w14:paraId="36BCEACD" w14:textId="4FAD9E04"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Kod pedijatrijskih pacijenata (uzrasta od 1 mjeseca do manje od 4 godine), efikasnost levetiracetama je utvrđena u dvostruko slijepoj, placebo kontrolisanoj studiji, u kojoj je učestvovalo 116 pacijenata, a liječenje je trajalo 5 dana. U ovoj studiji, pacijentima je propisana dnevna doza oralnog rastvora od 20 mg/kg, 25 mg/kg, 40 mg/kg ili 50 mg/kg, titrirana na osnovu starosti. U studiji su korišćene doze od 20 mg/kg dnevno koje su titrirane do 40 mg/kg kod odojčadi od 1 mjeseca do manje od 6 mjeseci, i doze od 25 mg/kg koje su titrirane do 50 mg/kg kod odojčadi i djece uzrasta od 6 mjeseci do manje od 4 godine. Ukupna dnevna doza je primjenjivana dva puta dnevno. Za primarnu mjeru efikasnosti uzet je procenat osoba sa pozitivnim odgovorom na terapiju (procenat pacijenata kod kojih je prosječna dnevna učestalost napada smanjena za ≥ 50% u odnosu na početnu vrijednost), određena središnjim pregledavanjem 48-časovnog video EEG-a od strane oc</w:t>
      </w:r>
      <w:r w:rsidR="00393DB4" w:rsidRPr="006B0D5D">
        <w:rPr>
          <w:color w:val="262626"/>
          <w:sz w:val="22"/>
          <w:szCs w:val="22"/>
          <w:lang w:val="sr-Latn-ME"/>
        </w:rPr>
        <w:t>j</w:t>
      </w:r>
      <w:r w:rsidRPr="006B0D5D">
        <w:rPr>
          <w:color w:val="262626"/>
          <w:sz w:val="22"/>
          <w:szCs w:val="22"/>
          <w:lang w:val="sr-Latn-ME"/>
        </w:rPr>
        <w:t xml:space="preserve">enjivača koji nije znao koji pacijent je dobijao placebo, a koji lijek. Analiza efikasnosti je obuhvatila 109 pacijenata kod kojih je napravljen najmanje 24-časovni video EEG na početku i na kraju perioda evaluacije. Procenat osoba koje su odgovorile na terapiju iznosio je 43,6% pacijenata koji su primali levetiracetam, a 19,6% koji su primali placebo. Rezultati su bili konzistentni u svim starosnim grupama. Uz nastavljeno dugoročno liječenje 8,6% pacijenata nije imalo napade najmanje 6 mjeseci, a 7,8% najmanje godinu dana. </w:t>
      </w:r>
    </w:p>
    <w:p w14:paraId="088884CE" w14:textId="77777777" w:rsidR="00B17B20" w:rsidRPr="006B0D5D" w:rsidRDefault="00B17B20" w:rsidP="0062338F">
      <w:pPr>
        <w:spacing w:line="276" w:lineRule="auto"/>
        <w:jc w:val="both"/>
        <w:rPr>
          <w:color w:val="262626"/>
          <w:sz w:val="22"/>
          <w:szCs w:val="22"/>
          <w:lang w:val="sr-Latn-ME"/>
        </w:rPr>
      </w:pPr>
    </w:p>
    <w:p w14:paraId="785B8D80" w14:textId="629069FD"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 xml:space="preserve">U placebo kontrolisanim kliničkim ispitivanjima levetiracetamu je bilo izloženo ukupno 35 odojčadi uzrasta manje od 1 godine sa parcijalnim napadima, od čega je samo 13 bilo </w:t>
      </w:r>
      <w:r w:rsidR="001A6D95" w:rsidRPr="006B0D5D">
        <w:rPr>
          <w:color w:val="262626"/>
          <w:sz w:val="22"/>
          <w:szCs w:val="22"/>
          <w:lang w:val="sr-Latn-ME"/>
        </w:rPr>
        <w:t>ml</w:t>
      </w:r>
      <w:r w:rsidRPr="006B0D5D">
        <w:rPr>
          <w:color w:val="262626"/>
          <w:sz w:val="22"/>
          <w:szCs w:val="22"/>
          <w:lang w:val="sr-Latn-ME"/>
        </w:rPr>
        <w:t>ađe od 6 mjeseci.</w:t>
      </w:r>
    </w:p>
    <w:p w14:paraId="6B507051" w14:textId="77777777" w:rsidR="00B17B20" w:rsidRPr="006B0D5D" w:rsidRDefault="00B17B20" w:rsidP="00B17B20">
      <w:pPr>
        <w:spacing w:line="276" w:lineRule="auto"/>
        <w:rPr>
          <w:color w:val="262626"/>
          <w:sz w:val="22"/>
          <w:szCs w:val="22"/>
          <w:lang w:val="sr-Latn-ME"/>
        </w:rPr>
      </w:pPr>
    </w:p>
    <w:p w14:paraId="07F1C758" w14:textId="77777777" w:rsidR="00B17B20" w:rsidRPr="006B0D5D" w:rsidRDefault="00B17B20" w:rsidP="0062338F">
      <w:pPr>
        <w:spacing w:line="276" w:lineRule="auto"/>
        <w:jc w:val="both"/>
        <w:rPr>
          <w:i/>
          <w:color w:val="262626"/>
          <w:sz w:val="22"/>
          <w:szCs w:val="22"/>
          <w:lang w:val="sr-Latn-ME"/>
        </w:rPr>
      </w:pPr>
      <w:r w:rsidRPr="006B0D5D">
        <w:rPr>
          <w:i/>
          <w:color w:val="262626"/>
          <w:sz w:val="22"/>
          <w:szCs w:val="22"/>
          <w:lang w:val="sr-Latn-ME"/>
        </w:rPr>
        <w:t xml:space="preserve">Monoterapija u liječenju parcijalnih napada sa sekundarnom generalizacijom ili bez nje kod pacijenata starijih od 16 godina sa novodijagnostikovanom epilepsijom </w:t>
      </w:r>
    </w:p>
    <w:p w14:paraId="61792E71" w14:textId="77777777"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 xml:space="preserve">Efikasnost levetiracetama u monoterapiji utvrđivana je u dvostruko slijepoj studiji paralelnih grupa, u kojoj je utvrđivana neinferiornost u odnosu na karbamazepin sa kontrolisanim oslobađanjem (CR), kod 576 pacijenata, uzrasta od 16 godina ili starijih, sa novodijagnostikovanom ili nedavno dijagnostikovanom epilepsijom. U studiju su uključivani samo pacijenti sa neizazvanim parcijalnim napadima, ili samo sa generalizovanim tonično-kloničnim napadima. Pacijenti su randomizovani da primaju karbamazepin-CR 400-1200 mg/dan, ili levetiracetam 1000-3000 mg/dan, a liječenje je trajalo do 121 nedjelju u zavisnosti od odgovora. Kod 73,0% pacijenata liječenih levetiracetamom i kod 72,8% pacijenata liječenih karbamazepinom-CR postignut je period od 6 mjeseci bez napada; izračunata </w:t>
      </w:r>
      <w:r w:rsidRPr="006B0D5D">
        <w:rPr>
          <w:color w:val="262626"/>
          <w:sz w:val="22"/>
          <w:szCs w:val="22"/>
          <w:lang w:val="sr-Latn-ME"/>
        </w:rPr>
        <w:lastRenderedPageBreak/>
        <w:t>apsolutna razlika između dva oblika liječenja bila je 0,2% (95% CI:-7,8 8,2).Više od polovine ispitanika je bilo bez napada 12 mjeseci (56,6% ispitanika koji su primali levetiracetam i 58,5% ispitanika koji su primali karbamazepin-CR).</w:t>
      </w:r>
    </w:p>
    <w:p w14:paraId="00F79D17" w14:textId="77777777" w:rsidR="00B17B20" w:rsidRPr="006B0D5D" w:rsidRDefault="00B17B20" w:rsidP="0062338F">
      <w:pPr>
        <w:spacing w:line="276" w:lineRule="auto"/>
        <w:jc w:val="both"/>
        <w:rPr>
          <w:color w:val="262626"/>
          <w:sz w:val="22"/>
          <w:szCs w:val="22"/>
          <w:lang w:val="sr-Latn-ME"/>
        </w:rPr>
      </w:pPr>
    </w:p>
    <w:p w14:paraId="36522E62" w14:textId="77777777"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U studiji koja odražava kliničku praksu, prateća antiepileptička terapija mogla je biti prekinuta kod ograničenog broja pacijenata koji su pokazali odgovor na dodatnu terapiju levetiracetamom (36 odraslih pacijenata od 69).</w:t>
      </w:r>
    </w:p>
    <w:p w14:paraId="09CA33D5" w14:textId="77777777" w:rsidR="00B17B20" w:rsidRPr="006B0D5D" w:rsidRDefault="00B17B20" w:rsidP="0062338F">
      <w:pPr>
        <w:spacing w:line="276" w:lineRule="auto"/>
        <w:jc w:val="both"/>
        <w:rPr>
          <w:color w:val="262626"/>
          <w:sz w:val="22"/>
          <w:szCs w:val="22"/>
          <w:lang w:val="sr-Latn-ME"/>
        </w:rPr>
      </w:pPr>
    </w:p>
    <w:p w14:paraId="2D33233C" w14:textId="1278C825" w:rsidR="00B17B20" w:rsidRPr="006B0D5D" w:rsidRDefault="00B17B20" w:rsidP="0062338F">
      <w:pPr>
        <w:spacing w:line="276" w:lineRule="auto"/>
        <w:jc w:val="both"/>
        <w:rPr>
          <w:i/>
          <w:color w:val="262626"/>
          <w:sz w:val="22"/>
          <w:szCs w:val="22"/>
          <w:lang w:val="sr-Latn-ME"/>
        </w:rPr>
      </w:pPr>
      <w:r w:rsidRPr="006B0D5D">
        <w:rPr>
          <w:i/>
          <w:color w:val="262626"/>
          <w:sz w:val="22"/>
          <w:szCs w:val="22"/>
          <w:lang w:val="sr-Latn-ME"/>
        </w:rPr>
        <w:t>Dodatna terapija u l</w:t>
      </w:r>
      <w:r w:rsidR="0046182F" w:rsidRPr="006B0D5D">
        <w:rPr>
          <w:i/>
          <w:color w:val="262626"/>
          <w:sz w:val="22"/>
          <w:szCs w:val="22"/>
          <w:lang w:val="sr-Latn-ME"/>
        </w:rPr>
        <w:t>ij</w:t>
      </w:r>
      <w:r w:rsidRPr="006B0D5D">
        <w:rPr>
          <w:i/>
          <w:color w:val="262626"/>
          <w:sz w:val="22"/>
          <w:szCs w:val="22"/>
          <w:lang w:val="sr-Latn-ME"/>
        </w:rPr>
        <w:t>ečenju miokloničnih napada kod odraslih i adolescenata iznad 12 godina starosti sa juvenilnom miokloničnom epilepsijom.</w:t>
      </w:r>
    </w:p>
    <w:p w14:paraId="1DDB78C2" w14:textId="3BB49247"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Efikasnost levetiracetama utvrđena je u dvostruko slijepoj, placebo kontrolisanoj studiji u trajanju od 16 nedjelja, kod pacijenata uzrasta 12 godina i starijih, koji su bolovali od idiopatske generalizovane epilepsije sa mi</w:t>
      </w:r>
      <w:r w:rsidR="0046182F" w:rsidRPr="006B0D5D">
        <w:rPr>
          <w:color w:val="262626"/>
          <w:sz w:val="22"/>
          <w:szCs w:val="22"/>
          <w:lang w:val="sr-Latn-ME"/>
        </w:rPr>
        <w:t>o</w:t>
      </w:r>
      <w:r w:rsidRPr="006B0D5D">
        <w:rPr>
          <w:color w:val="262626"/>
          <w:sz w:val="22"/>
          <w:szCs w:val="22"/>
          <w:lang w:val="sr-Latn-ME"/>
        </w:rPr>
        <w:t xml:space="preserve">kloničnim napadima u okviru različitih sindroma. Većina pacijenata je imala juvenilnu miokloničnu epilepsiju. U toj studiji primjenjivana je doza levetiracetama od 3000 mg/dan u 2 podijeljene doze. Ukupno 58,3% pacijenata liječenih levetiracetamom, a 23,3% pacijenata koji su dobijali placebo, imalo je smanjenje broja nedjeljnih miokloničnih napada od najmanje 50%. Uz nastavljeno dugoročno liječenje 28,6% pacijenata nije imalo mioklonične napade najmanje 6 mjeseci, a 21,0% nije imalo mioklonične napade najmanje 1 godinu. </w:t>
      </w:r>
    </w:p>
    <w:p w14:paraId="07B47AA7" w14:textId="77777777" w:rsidR="00B17B20" w:rsidRPr="006B0D5D" w:rsidRDefault="00B17B20" w:rsidP="0062338F">
      <w:pPr>
        <w:spacing w:line="276" w:lineRule="auto"/>
        <w:jc w:val="both"/>
        <w:rPr>
          <w:color w:val="262626"/>
          <w:sz w:val="22"/>
          <w:szCs w:val="22"/>
          <w:lang w:val="sr-Latn-ME"/>
        </w:rPr>
      </w:pPr>
    </w:p>
    <w:p w14:paraId="31D219C8" w14:textId="77777777" w:rsidR="00B17B20" w:rsidRPr="006B0D5D" w:rsidRDefault="00B17B20" w:rsidP="0062338F">
      <w:pPr>
        <w:spacing w:line="276" w:lineRule="auto"/>
        <w:jc w:val="both"/>
        <w:rPr>
          <w:i/>
          <w:color w:val="262626"/>
          <w:sz w:val="22"/>
          <w:szCs w:val="22"/>
          <w:lang w:val="sr-Latn-ME"/>
        </w:rPr>
      </w:pPr>
      <w:r w:rsidRPr="006B0D5D">
        <w:rPr>
          <w:i/>
          <w:color w:val="262626"/>
          <w:sz w:val="22"/>
          <w:szCs w:val="22"/>
          <w:lang w:val="sr-Latn-ME"/>
        </w:rPr>
        <w:t>Dodatna terapija u liječenju primarno generalizovanih tonično-kloničnih napada kod odraslih i adolesenata starijih od 12 godina sa idiopatskom generalizovanom epilepsijom.</w:t>
      </w:r>
    </w:p>
    <w:p w14:paraId="7F846539" w14:textId="1347EE63" w:rsidR="00B17B20" w:rsidRPr="006B0D5D" w:rsidRDefault="00B17B20" w:rsidP="0062338F">
      <w:pPr>
        <w:spacing w:line="276" w:lineRule="auto"/>
        <w:jc w:val="both"/>
        <w:rPr>
          <w:color w:val="262626"/>
          <w:sz w:val="22"/>
          <w:szCs w:val="22"/>
          <w:lang w:val="sr-Latn-ME"/>
        </w:rPr>
      </w:pPr>
      <w:r w:rsidRPr="006B0D5D">
        <w:rPr>
          <w:color w:val="262626"/>
          <w:sz w:val="22"/>
          <w:szCs w:val="22"/>
          <w:lang w:val="sr-Latn-ME"/>
        </w:rPr>
        <w:t>Efikasnost levetiracetama je utvrđena u 24-nedjeljnoj dvostruko slijepoj, placebo kontrolisanoj studiji koja jeuključivala odrasle pacijente, adolescente i ograničen broj djece, koji su bolovali od idiopatske generalizovane epilepsije sa primarno generalizovanim tonično-kloničnim napadima (PGTC) kod različitih sindroma (juvenilna mioklonična epilepsija, juvenilna apsans epilepsija, d</w:t>
      </w:r>
      <w:r w:rsidR="00393DB4" w:rsidRPr="006B0D5D">
        <w:rPr>
          <w:color w:val="262626"/>
          <w:sz w:val="22"/>
          <w:szCs w:val="22"/>
          <w:lang w:val="sr-Latn-ME"/>
        </w:rPr>
        <w:t>j</w:t>
      </w:r>
      <w:r w:rsidRPr="006B0D5D">
        <w:rPr>
          <w:color w:val="262626"/>
          <w:sz w:val="22"/>
          <w:szCs w:val="22"/>
          <w:lang w:val="sr-Latn-ME"/>
        </w:rPr>
        <w:t xml:space="preserve">ečija apsans epilepsija ili epilepsija sa </w:t>
      </w:r>
      <w:r w:rsidRPr="006B0D5D">
        <w:rPr>
          <w:i/>
          <w:color w:val="262626"/>
          <w:sz w:val="22"/>
          <w:szCs w:val="22"/>
          <w:lang w:val="sr-Latn-ME"/>
        </w:rPr>
        <w:t>grand</w:t>
      </w:r>
      <w:r w:rsidRPr="006B0D5D">
        <w:rPr>
          <w:color w:val="262626"/>
          <w:sz w:val="22"/>
          <w:szCs w:val="22"/>
          <w:lang w:val="sr-Latn-ME"/>
        </w:rPr>
        <w:t xml:space="preserve"> </w:t>
      </w:r>
      <w:r w:rsidRPr="006B0D5D">
        <w:rPr>
          <w:i/>
          <w:color w:val="262626"/>
          <w:sz w:val="22"/>
          <w:szCs w:val="22"/>
          <w:lang w:val="sr-Latn-ME"/>
        </w:rPr>
        <w:t>mal</w:t>
      </w:r>
      <w:r w:rsidRPr="006B0D5D">
        <w:rPr>
          <w:color w:val="262626"/>
          <w:sz w:val="22"/>
          <w:szCs w:val="22"/>
          <w:lang w:val="sr-Latn-ME"/>
        </w:rPr>
        <w:t xml:space="preserve"> napadima pri buđenju). U ovoj studiji doza levetiracetama je bila 3000 mg/dan za odrasle i adolescente, ili 60 mg/kg/dan za djecu, primjenjena u 2 podijeljene doze. Kod 72,2% pacijenata liječenih levetiracetamom i 45,2% pacijenata koji su primali placebo došlo je do smanjenja učestalosti PGTC napada nedjeljno za 50% ili više. Uz nastavljeno dugoročno liječenje, 47,4% pacijenata nije imalo tonično-klonične napade najmanje 6 mjeseci, </w:t>
      </w:r>
      <w:r w:rsidR="008F5A22" w:rsidRPr="006B0D5D">
        <w:rPr>
          <w:color w:val="262626"/>
          <w:sz w:val="22"/>
          <w:szCs w:val="22"/>
          <w:lang w:val="sr-Latn-ME"/>
        </w:rPr>
        <w:t xml:space="preserve">a </w:t>
      </w:r>
      <w:r w:rsidRPr="006B0D5D">
        <w:rPr>
          <w:color w:val="262626"/>
          <w:sz w:val="22"/>
          <w:szCs w:val="22"/>
          <w:lang w:val="sr-Latn-ME"/>
        </w:rPr>
        <w:t>31,5% najmanje 1 godinu.</w:t>
      </w:r>
    </w:p>
    <w:p w14:paraId="668FB599" w14:textId="77777777" w:rsidR="00B17B20" w:rsidRPr="006B0D5D" w:rsidRDefault="00B17B20" w:rsidP="0062338F">
      <w:pPr>
        <w:tabs>
          <w:tab w:val="left" w:pos="540"/>
          <w:tab w:val="left" w:pos="569"/>
        </w:tabs>
        <w:jc w:val="both"/>
        <w:rPr>
          <w:b/>
          <w:bCs/>
          <w:sz w:val="22"/>
          <w:szCs w:val="22"/>
          <w:lang w:val="sr-Latn-ME"/>
        </w:rPr>
      </w:pPr>
    </w:p>
    <w:p w14:paraId="03ABB761" w14:textId="1452B326" w:rsidR="0072020E" w:rsidRPr="006B0D5D" w:rsidRDefault="0072020E" w:rsidP="0062338F">
      <w:pPr>
        <w:tabs>
          <w:tab w:val="left" w:pos="540"/>
          <w:tab w:val="left" w:pos="569"/>
        </w:tabs>
        <w:jc w:val="both"/>
        <w:rPr>
          <w:b/>
          <w:bCs/>
          <w:sz w:val="22"/>
          <w:szCs w:val="22"/>
          <w:lang w:val="sr-Latn-ME"/>
        </w:rPr>
      </w:pPr>
      <w:r w:rsidRPr="006B0D5D">
        <w:rPr>
          <w:b/>
          <w:bCs/>
          <w:sz w:val="22"/>
          <w:szCs w:val="22"/>
          <w:lang w:val="sr-Latn-ME"/>
        </w:rPr>
        <w:t xml:space="preserve">5.2. </w:t>
      </w:r>
      <w:r w:rsidR="00480FB1" w:rsidRPr="006B0D5D">
        <w:rPr>
          <w:b/>
          <w:bCs/>
          <w:sz w:val="22"/>
          <w:szCs w:val="22"/>
          <w:lang w:val="sr-Latn-ME"/>
        </w:rPr>
        <w:tab/>
      </w:r>
      <w:r w:rsidRPr="006B0D5D">
        <w:rPr>
          <w:b/>
          <w:bCs/>
          <w:sz w:val="22"/>
          <w:szCs w:val="22"/>
          <w:lang w:val="sr-Latn-ME"/>
        </w:rPr>
        <w:t>Farmakokinetički podaci</w:t>
      </w:r>
      <w:r w:rsidR="003A7059" w:rsidRPr="006B0D5D">
        <w:rPr>
          <w:b/>
          <w:bCs/>
          <w:sz w:val="22"/>
          <w:szCs w:val="22"/>
          <w:lang w:val="sr-Latn-ME"/>
        </w:rPr>
        <w:t xml:space="preserve"> </w:t>
      </w:r>
    </w:p>
    <w:p w14:paraId="43AF6829" w14:textId="77777777" w:rsidR="00B17B20" w:rsidRPr="006B0D5D" w:rsidRDefault="00B17B20" w:rsidP="0062338F">
      <w:pPr>
        <w:tabs>
          <w:tab w:val="left" w:pos="540"/>
          <w:tab w:val="left" w:pos="569"/>
        </w:tabs>
        <w:jc w:val="both"/>
        <w:rPr>
          <w:b/>
          <w:bCs/>
          <w:sz w:val="22"/>
          <w:szCs w:val="22"/>
          <w:lang w:val="sr-Latn-ME"/>
        </w:rPr>
      </w:pPr>
    </w:p>
    <w:p w14:paraId="6A0E91C3" w14:textId="31DD401B"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Levetiracetam je veoma rastvorljiva i permeabilna supstanca. Farmakokinetički profil je linearan uz malu varijabilnost kod pojedinačnih ispitnika i među ispitanicima. Nakon ponovljene primjene ne dolazi do promjene klirensa. Nema dokaza o varijabilnosti kinetike u zavisnosti od pola, rase ili dnevnog ritma, koja bi bila od značaja. Farmakokinetički profil kod zdravih dobrovoljaca i kod pacijenata sa epilepsijom je uporediv. Zbog njegove potpune i linearne resorpcije može se predvidjeti nivo u plazmi nakon oralne doze levetiracetama izražene u mg/kg tjelesne mase. Zato nije potrebno pratiti nivo levetiracetama  u plazmi. Dokazano je da postoji značajna korelacija između koncentracija u pljuvački i u plazmi kod odraslih i kod djece (odnos koncentracija u pljuvački/koncentracija u plazmi varira od 1 do 1,7 kod oralne primjene tableta i posl</w:t>
      </w:r>
      <w:r w:rsidR="00393DB4" w:rsidRPr="006B0D5D">
        <w:rPr>
          <w:color w:val="262626"/>
          <w:sz w:val="22"/>
          <w:szCs w:val="22"/>
          <w:lang w:val="sr-Latn-ME"/>
        </w:rPr>
        <w:t>ij</w:t>
      </w:r>
      <w:r w:rsidRPr="006B0D5D">
        <w:rPr>
          <w:color w:val="262626"/>
          <w:sz w:val="22"/>
          <w:szCs w:val="22"/>
          <w:lang w:val="sr-Latn-ME"/>
        </w:rPr>
        <w:t xml:space="preserve">e 4 sata nakon uzimanja oralnog rastvora). </w:t>
      </w:r>
    </w:p>
    <w:p w14:paraId="4BFAC8BF" w14:textId="77777777" w:rsidR="00B17B20" w:rsidRPr="006B0D5D" w:rsidRDefault="00B17B20" w:rsidP="0062338F">
      <w:pPr>
        <w:suppressAutoHyphens/>
        <w:spacing w:line="276" w:lineRule="auto"/>
        <w:jc w:val="both"/>
        <w:rPr>
          <w:color w:val="262626"/>
          <w:sz w:val="22"/>
          <w:szCs w:val="22"/>
          <w:lang w:val="sr-Latn-ME"/>
        </w:rPr>
      </w:pPr>
    </w:p>
    <w:p w14:paraId="6EF4183B" w14:textId="7777777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Odrasli i adolescenti</w:t>
      </w:r>
    </w:p>
    <w:p w14:paraId="25528F43" w14:textId="77777777" w:rsidR="00B17B20" w:rsidRPr="006B0D5D" w:rsidRDefault="00B17B20" w:rsidP="0062338F">
      <w:pPr>
        <w:suppressAutoHyphens/>
        <w:spacing w:line="276" w:lineRule="auto"/>
        <w:jc w:val="both"/>
        <w:rPr>
          <w:color w:val="262626"/>
          <w:sz w:val="22"/>
          <w:szCs w:val="22"/>
          <w:lang w:val="sr-Latn-ME"/>
        </w:rPr>
      </w:pPr>
    </w:p>
    <w:p w14:paraId="6B4ED2AE" w14:textId="7777777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Resorpcija</w:t>
      </w:r>
    </w:p>
    <w:p w14:paraId="49F55924" w14:textId="273A9A69"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Levetiracetam se brzo resorbuje nakon oralne primjene. Oralna apsolutna bioraspoloživost je skoro 100%. Maksimalne koncentracije u plazmi (C</w:t>
      </w:r>
      <w:r w:rsidRPr="006B0D5D">
        <w:rPr>
          <w:color w:val="262626"/>
          <w:sz w:val="22"/>
          <w:szCs w:val="22"/>
          <w:vertAlign w:val="subscript"/>
          <w:lang w:val="sr-Latn-ME"/>
        </w:rPr>
        <w:t>max</w:t>
      </w:r>
      <w:r w:rsidRPr="006B0D5D">
        <w:rPr>
          <w:color w:val="262626"/>
          <w:sz w:val="22"/>
          <w:szCs w:val="22"/>
          <w:lang w:val="sr-Latn-ME"/>
        </w:rPr>
        <w:t>) postižu se 1,3 sata nakon doziranja. Ravnotežno stanje postiže se nakon dva dana režima doziranja od dva puta dnevno. Maksimalne koncentracije (C</w:t>
      </w:r>
      <w:r w:rsidRPr="006B0D5D">
        <w:rPr>
          <w:color w:val="262626"/>
          <w:sz w:val="22"/>
          <w:szCs w:val="22"/>
          <w:vertAlign w:val="subscript"/>
          <w:lang w:val="sr-Latn-ME"/>
        </w:rPr>
        <w:t>max</w:t>
      </w:r>
      <w:r w:rsidRPr="006B0D5D">
        <w:rPr>
          <w:color w:val="262626"/>
          <w:sz w:val="22"/>
          <w:szCs w:val="22"/>
          <w:lang w:val="sr-Latn-ME"/>
        </w:rPr>
        <w:t>) su najčešće 31 mikrogram/</w:t>
      </w:r>
      <w:r w:rsidR="001A6D95" w:rsidRPr="006B0D5D">
        <w:rPr>
          <w:color w:val="262626"/>
          <w:sz w:val="22"/>
          <w:szCs w:val="22"/>
          <w:lang w:val="sr-Latn-ME"/>
        </w:rPr>
        <w:t>ml</w:t>
      </w:r>
      <w:r w:rsidRPr="006B0D5D">
        <w:rPr>
          <w:color w:val="262626"/>
          <w:sz w:val="22"/>
          <w:szCs w:val="22"/>
          <w:lang w:val="sr-Latn-ME"/>
        </w:rPr>
        <w:t xml:space="preserve"> nakon jednokratne doze od 1000 mg, odnosno 43 mikrograma/</w:t>
      </w:r>
      <w:r w:rsidR="001A6D95" w:rsidRPr="006B0D5D">
        <w:rPr>
          <w:color w:val="262626"/>
          <w:sz w:val="22"/>
          <w:szCs w:val="22"/>
          <w:lang w:val="sr-Latn-ME"/>
        </w:rPr>
        <w:t>ml</w:t>
      </w:r>
      <w:r w:rsidRPr="006B0D5D">
        <w:rPr>
          <w:color w:val="262626"/>
          <w:sz w:val="22"/>
          <w:szCs w:val="22"/>
          <w:lang w:val="sr-Latn-ME"/>
        </w:rPr>
        <w:t xml:space="preserve"> nakon </w:t>
      </w:r>
      <w:r w:rsidRPr="006B0D5D">
        <w:rPr>
          <w:color w:val="262626"/>
          <w:sz w:val="22"/>
          <w:szCs w:val="22"/>
          <w:lang w:val="sr-Latn-ME"/>
        </w:rPr>
        <w:lastRenderedPageBreak/>
        <w:t>ponovljene doze od 1000 mg dva puta dnevno. Stepen resorpcije ne zavisi od doze i ne mijenja se u zavisnosti od hrane.</w:t>
      </w:r>
    </w:p>
    <w:p w14:paraId="6469A4B3" w14:textId="77777777" w:rsidR="00B17B20" w:rsidRPr="006B0D5D" w:rsidRDefault="00B17B20" w:rsidP="0062338F">
      <w:pPr>
        <w:suppressAutoHyphens/>
        <w:spacing w:line="276" w:lineRule="auto"/>
        <w:jc w:val="both"/>
        <w:rPr>
          <w:color w:val="262626"/>
          <w:sz w:val="22"/>
          <w:szCs w:val="22"/>
          <w:lang w:val="sr-Latn-ME"/>
        </w:rPr>
      </w:pPr>
    </w:p>
    <w:p w14:paraId="43E05313" w14:textId="7777777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Distribucija</w:t>
      </w:r>
    </w:p>
    <w:p w14:paraId="0FDFD6E6" w14:textId="5293D804"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 xml:space="preserve">Nema dostupnih podataka o distribuciji levetiracetama u tkivima kod ljudi. Ni levetiracetam ni njegov primarni metabolit se ne vezuju značajno za proteine plazme (&lt;10%). Volumen distribucije levetiracetama je približno 0,5 do 0,7 </w:t>
      </w:r>
      <w:r w:rsidR="00393DB4" w:rsidRPr="006B0D5D">
        <w:rPr>
          <w:color w:val="262626"/>
          <w:sz w:val="22"/>
          <w:szCs w:val="22"/>
          <w:lang w:val="sr-Latn-ME"/>
        </w:rPr>
        <w:t>l</w:t>
      </w:r>
      <w:r w:rsidRPr="006B0D5D">
        <w:rPr>
          <w:color w:val="262626"/>
          <w:sz w:val="22"/>
          <w:szCs w:val="22"/>
          <w:lang w:val="sr-Latn-ME"/>
        </w:rPr>
        <w:t>/kg, vrijednosti koja je blizu ukupnog volumena vode u t</w:t>
      </w:r>
      <w:r w:rsidR="00393DB4" w:rsidRPr="006B0D5D">
        <w:rPr>
          <w:color w:val="262626"/>
          <w:sz w:val="22"/>
          <w:szCs w:val="22"/>
          <w:lang w:val="sr-Latn-ME"/>
        </w:rPr>
        <w:t>ij</w:t>
      </w:r>
      <w:r w:rsidRPr="006B0D5D">
        <w:rPr>
          <w:color w:val="262626"/>
          <w:sz w:val="22"/>
          <w:szCs w:val="22"/>
          <w:lang w:val="sr-Latn-ME"/>
        </w:rPr>
        <w:t xml:space="preserve">elu. </w:t>
      </w:r>
    </w:p>
    <w:p w14:paraId="1943E49D" w14:textId="77777777" w:rsidR="00B17B20" w:rsidRPr="006B0D5D" w:rsidRDefault="00B17B20" w:rsidP="0062338F">
      <w:pPr>
        <w:suppressAutoHyphens/>
        <w:spacing w:line="276" w:lineRule="auto"/>
        <w:jc w:val="both"/>
        <w:rPr>
          <w:color w:val="262626"/>
          <w:sz w:val="22"/>
          <w:szCs w:val="22"/>
          <w:lang w:val="sr-Latn-ME"/>
        </w:rPr>
      </w:pPr>
    </w:p>
    <w:p w14:paraId="5CA61135" w14:textId="7777777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Biotransformacija</w:t>
      </w:r>
    </w:p>
    <w:p w14:paraId="69EF049B" w14:textId="3FA8587D"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Levetiracetam se kod ljudi ne metaboliše u velikoj mjeri. Glavni metabolički put (24% doze) je enzimska hidroliza acetamidne grupe. Stvaranje primarnog metabolita, ucb L057, se ne odvija posredovanjem izoformi jetrinih enzima citohroma P450. Hidroliza acetamidne grupe može se m</w:t>
      </w:r>
      <w:r w:rsidR="00393DB4" w:rsidRPr="006B0D5D">
        <w:rPr>
          <w:color w:val="262626"/>
          <w:sz w:val="22"/>
          <w:szCs w:val="22"/>
          <w:lang w:val="sr-Latn-ME"/>
        </w:rPr>
        <w:t>j</w:t>
      </w:r>
      <w:r w:rsidRPr="006B0D5D">
        <w:rPr>
          <w:color w:val="262626"/>
          <w:sz w:val="22"/>
          <w:szCs w:val="22"/>
          <w:lang w:val="sr-Latn-ME"/>
        </w:rPr>
        <w:t xml:space="preserve">eriti u velikom broju tkiva, uključujući i krvne ćelije. Metabolit ucb L057 je farmakološki neaktivan. Identifikovana su i dva manje zastupljena metabolita. Jedan je dobijen hidroksilacijom pirolidonskog prstena (1,6% doze), a drugi otvaranjem pirolidonskog prstena (0,9% doze). Druge neutvrđene komponente čine samo 0,6% doze. </w:t>
      </w:r>
      <w:r w:rsidRPr="006B0D5D">
        <w:rPr>
          <w:i/>
          <w:color w:val="262626"/>
          <w:sz w:val="22"/>
          <w:szCs w:val="22"/>
          <w:lang w:val="sr-Latn-ME"/>
        </w:rPr>
        <w:t>In vivo</w:t>
      </w:r>
      <w:r w:rsidRPr="006B0D5D">
        <w:rPr>
          <w:color w:val="262626"/>
          <w:sz w:val="22"/>
          <w:szCs w:val="22"/>
          <w:lang w:val="sr-Latn-ME"/>
        </w:rPr>
        <w:t xml:space="preserve"> nije dokazana konverzija između enantiomera za levetiracetam, kao ni za njegov primarni metabolit.</w:t>
      </w:r>
    </w:p>
    <w:p w14:paraId="11908CCC" w14:textId="77777777" w:rsidR="00B17B20" w:rsidRPr="006B0D5D" w:rsidRDefault="00B17B20" w:rsidP="0062338F">
      <w:pPr>
        <w:suppressAutoHyphens/>
        <w:spacing w:line="276" w:lineRule="auto"/>
        <w:jc w:val="both"/>
        <w:rPr>
          <w:color w:val="262626"/>
          <w:sz w:val="22"/>
          <w:szCs w:val="22"/>
          <w:lang w:val="sr-Latn-ME"/>
        </w:rPr>
      </w:pPr>
      <w:r w:rsidRPr="006B0D5D">
        <w:rPr>
          <w:i/>
          <w:color w:val="262626"/>
          <w:sz w:val="22"/>
          <w:szCs w:val="22"/>
          <w:lang w:val="sr-Latn-ME"/>
        </w:rPr>
        <w:t>In vitro</w:t>
      </w:r>
      <w:r w:rsidRPr="006B0D5D">
        <w:rPr>
          <w:color w:val="262626"/>
          <w:sz w:val="22"/>
          <w:szCs w:val="22"/>
          <w:lang w:val="sr-Latn-ME"/>
        </w:rPr>
        <w:t xml:space="preserve"> je dokazano da levetiracetam i njegov primarni metabolit ne inhibiraju aktivnost izoformi glavnog jetrinog enzima citohroma P450 (CYP3A4, 2A6, 2C9, 2C19, 2D6, 2E1 i 1A2), glukuronil-transferaze (UGT1A1 i UGT1A6) i epoksid-hidroksilaze. Pored toga, levetiracetam </w:t>
      </w:r>
      <w:r w:rsidRPr="006B0D5D">
        <w:rPr>
          <w:i/>
          <w:color w:val="262626"/>
          <w:sz w:val="22"/>
          <w:szCs w:val="22"/>
          <w:lang w:val="sr-Latn-ME"/>
        </w:rPr>
        <w:t>in vitro</w:t>
      </w:r>
      <w:r w:rsidRPr="006B0D5D">
        <w:rPr>
          <w:color w:val="262626"/>
          <w:sz w:val="22"/>
          <w:szCs w:val="22"/>
          <w:lang w:val="sr-Latn-ME"/>
        </w:rPr>
        <w:t xml:space="preserve"> ne utiče na glukoronidaciju valproinske kiseline.</w:t>
      </w:r>
    </w:p>
    <w:p w14:paraId="71762375" w14:textId="77777777"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 xml:space="preserve">Na kulturi humanih hepatocita, levetiracetam nije imao ili je imao vrlo mali uticaj na CYP1A2, SULT1E1 ili UGT1A1. Levetiracetam je uzrokovao blagu indukciju enzima CYP2B6 i CYP3A4. </w:t>
      </w:r>
      <w:r w:rsidRPr="006B0D5D">
        <w:rPr>
          <w:i/>
          <w:color w:val="262626"/>
          <w:sz w:val="22"/>
          <w:szCs w:val="22"/>
          <w:lang w:val="sr-Latn-ME"/>
        </w:rPr>
        <w:t>In vitro</w:t>
      </w:r>
      <w:r w:rsidRPr="006B0D5D">
        <w:rPr>
          <w:color w:val="262626"/>
          <w:sz w:val="22"/>
          <w:szCs w:val="22"/>
          <w:lang w:val="sr-Latn-ME"/>
        </w:rPr>
        <w:t xml:space="preserve"> i </w:t>
      </w:r>
      <w:r w:rsidRPr="006B0D5D">
        <w:rPr>
          <w:i/>
          <w:color w:val="262626"/>
          <w:sz w:val="22"/>
          <w:szCs w:val="22"/>
          <w:lang w:val="sr-Latn-ME"/>
        </w:rPr>
        <w:t xml:space="preserve">in vivo </w:t>
      </w:r>
      <w:r w:rsidRPr="006B0D5D">
        <w:rPr>
          <w:color w:val="262626"/>
          <w:sz w:val="22"/>
          <w:szCs w:val="22"/>
          <w:lang w:val="sr-Latn-ME"/>
        </w:rPr>
        <w:t xml:space="preserve">podaci o interakcijama sa oralnim kontraceptivima, digoksinom i varfarinom ukazuju da ne treba očekivati značajnu indukciju enzima </w:t>
      </w:r>
      <w:r w:rsidRPr="006B0D5D">
        <w:rPr>
          <w:i/>
          <w:color w:val="262626"/>
          <w:sz w:val="22"/>
          <w:szCs w:val="22"/>
          <w:lang w:val="sr-Latn-ME"/>
        </w:rPr>
        <w:t>in vivo</w:t>
      </w:r>
      <w:r w:rsidRPr="006B0D5D">
        <w:rPr>
          <w:color w:val="262626"/>
          <w:sz w:val="22"/>
          <w:szCs w:val="22"/>
          <w:lang w:val="sr-Latn-ME"/>
        </w:rPr>
        <w:t>. Iz tog razloga, interakcije levetiracetama sa drugim supstancama, i obratno, su malo vjerovatne.</w:t>
      </w:r>
    </w:p>
    <w:p w14:paraId="5C3B25EE" w14:textId="77777777" w:rsidR="00B17B20" w:rsidRPr="006B0D5D" w:rsidRDefault="00B17B20" w:rsidP="0062338F">
      <w:pPr>
        <w:suppressAutoHyphens/>
        <w:spacing w:line="276" w:lineRule="auto"/>
        <w:jc w:val="both"/>
        <w:rPr>
          <w:color w:val="262626"/>
          <w:sz w:val="22"/>
          <w:szCs w:val="22"/>
          <w:lang w:val="sr-Latn-ME"/>
        </w:rPr>
      </w:pPr>
    </w:p>
    <w:p w14:paraId="642B00FD" w14:textId="7777777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Eliminacija</w:t>
      </w:r>
    </w:p>
    <w:p w14:paraId="60D1C878" w14:textId="12BA2771"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 xml:space="preserve">Poluvreme eliminacije iz plazme kod odraslih je 7±1 sati i ne varira u zavisnosti od doze, načina primjene ili ponovljene primjene. Srednji ukupni klirens je 0,96 </w:t>
      </w:r>
      <w:r w:rsidR="001A6D95" w:rsidRPr="006B0D5D">
        <w:rPr>
          <w:color w:val="262626"/>
          <w:sz w:val="22"/>
          <w:szCs w:val="22"/>
          <w:lang w:val="sr-Latn-ME"/>
        </w:rPr>
        <w:t>ml</w:t>
      </w:r>
      <w:r w:rsidRPr="006B0D5D">
        <w:rPr>
          <w:color w:val="262626"/>
          <w:sz w:val="22"/>
          <w:szCs w:val="22"/>
          <w:lang w:val="sr-Latn-ME"/>
        </w:rPr>
        <w:t xml:space="preserve">/min/kg.  Glavni put eliminacije je preko bubrega urinom, i na taj način se izluči oko 95% doze (oko 93% doze se izluči u roku od 48 sati). Putem fecesa se izlučuje samo 0,3% doze. Kumulativno izlučivanje levetiracetama i njegovog primarnog metabolita putem mokraće iznosi 66%, odnosno 24% doze tokom prvih 48 sati. Renalni klirens levetiracetama je 0,6 </w:t>
      </w:r>
      <w:r w:rsidR="001A6D95" w:rsidRPr="006B0D5D">
        <w:rPr>
          <w:color w:val="262626"/>
          <w:sz w:val="22"/>
          <w:szCs w:val="22"/>
          <w:lang w:val="sr-Latn-ME"/>
        </w:rPr>
        <w:t>ml</w:t>
      </w:r>
      <w:r w:rsidRPr="006B0D5D">
        <w:rPr>
          <w:color w:val="262626"/>
          <w:sz w:val="22"/>
          <w:szCs w:val="22"/>
          <w:lang w:val="sr-Latn-ME"/>
        </w:rPr>
        <w:t xml:space="preserve">/min/kg, a ucb L057 4,2 </w:t>
      </w:r>
      <w:r w:rsidR="001A6D95" w:rsidRPr="006B0D5D">
        <w:rPr>
          <w:color w:val="262626"/>
          <w:sz w:val="22"/>
          <w:szCs w:val="22"/>
          <w:lang w:val="sr-Latn-ME"/>
        </w:rPr>
        <w:t>ml</w:t>
      </w:r>
      <w:r w:rsidRPr="006B0D5D">
        <w:rPr>
          <w:color w:val="262626"/>
          <w:sz w:val="22"/>
          <w:szCs w:val="22"/>
          <w:lang w:val="sr-Latn-ME"/>
        </w:rPr>
        <w:t>/min/kg, što ukazuje na to da se levetiracetam izlučuje glomerularnom filtracijom nakon koje sl</w:t>
      </w:r>
      <w:r w:rsidR="00393DB4" w:rsidRPr="006B0D5D">
        <w:rPr>
          <w:color w:val="262626"/>
          <w:sz w:val="22"/>
          <w:szCs w:val="22"/>
          <w:lang w:val="sr-Latn-ME"/>
        </w:rPr>
        <w:t>j</w:t>
      </w:r>
      <w:r w:rsidRPr="006B0D5D">
        <w:rPr>
          <w:color w:val="262626"/>
          <w:sz w:val="22"/>
          <w:szCs w:val="22"/>
          <w:lang w:val="sr-Latn-ME"/>
        </w:rPr>
        <w:t>edi tubularna reapsorpcija, a da se primarni  metabolit pored glomerularne filtracije izlučuje i aktivnom tubularnom sekrecijom. Eliminacija levetiracetama je u korelaciji sa klirensom kreatinina.</w:t>
      </w:r>
    </w:p>
    <w:p w14:paraId="6B048646" w14:textId="77777777" w:rsidR="00B17B20" w:rsidRPr="006B0D5D" w:rsidRDefault="00B17B20" w:rsidP="0062338F">
      <w:pPr>
        <w:suppressAutoHyphens/>
        <w:spacing w:line="276" w:lineRule="auto"/>
        <w:jc w:val="both"/>
        <w:rPr>
          <w:color w:val="262626"/>
          <w:sz w:val="22"/>
          <w:szCs w:val="22"/>
          <w:lang w:val="sr-Latn-ME"/>
        </w:rPr>
      </w:pPr>
    </w:p>
    <w:p w14:paraId="27A00DBD" w14:textId="7777777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Stariji</w:t>
      </w:r>
    </w:p>
    <w:p w14:paraId="423BCB20" w14:textId="0DF7928C"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 xml:space="preserve">Kod starijih, poluvrijeme eliminacije je produženo za oko 40% (10 do 11 sati). Ovo je povezano sa smanjenjem bubrežne funkcije kod ove populacije </w:t>
      </w:r>
      <w:r w:rsidRPr="006B0D5D">
        <w:rPr>
          <w:i/>
          <w:color w:val="262626"/>
          <w:sz w:val="22"/>
          <w:szCs w:val="22"/>
          <w:lang w:val="sr-Latn-ME"/>
        </w:rPr>
        <w:t>(</w:t>
      </w:r>
      <w:r w:rsidR="00B84800" w:rsidRPr="006B0D5D">
        <w:rPr>
          <w:i/>
          <w:color w:val="262626"/>
          <w:sz w:val="22"/>
          <w:szCs w:val="22"/>
          <w:lang w:val="sr-Latn-ME"/>
        </w:rPr>
        <w:t>pogledati dio</w:t>
      </w:r>
      <w:r w:rsidRPr="006B0D5D">
        <w:rPr>
          <w:i/>
          <w:color w:val="262626"/>
          <w:sz w:val="22"/>
          <w:szCs w:val="22"/>
          <w:lang w:val="sr-Latn-ME"/>
        </w:rPr>
        <w:t xml:space="preserve"> 4.2).</w:t>
      </w:r>
    </w:p>
    <w:p w14:paraId="0AEC5EB3" w14:textId="77777777" w:rsidR="00B17B20" w:rsidRPr="006B0D5D" w:rsidRDefault="00B17B20" w:rsidP="0062338F">
      <w:pPr>
        <w:suppressAutoHyphens/>
        <w:spacing w:line="276" w:lineRule="auto"/>
        <w:jc w:val="both"/>
        <w:rPr>
          <w:color w:val="262626"/>
          <w:sz w:val="22"/>
          <w:szCs w:val="22"/>
          <w:lang w:val="sr-Latn-ME"/>
        </w:rPr>
      </w:pPr>
    </w:p>
    <w:p w14:paraId="28F9A4DD" w14:textId="7777777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Oštećena funkcija bubrega</w:t>
      </w:r>
    </w:p>
    <w:p w14:paraId="0C366FBB" w14:textId="51B4DB93"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Prividni klirens iz organizma levetiracetama i njegovog primarnog metabolita je u korelaciji sa klirensom kreatinina. Stoga se kod pacijenata sa um</w:t>
      </w:r>
      <w:r w:rsidR="00393DB4" w:rsidRPr="006B0D5D">
        <w:rPr>
          <w:color w:val="262626"/>
          <w:sz w:val="22"/>
          <w:szCs w:val="22"/>
          <w:lang w:val="sr-Latn-ME"/>
        </w:rPr>
        <w:t>j</w:t>
      </w:r>
      <w:r w:rsidRPr="006B0D5D">
        <w:rPr>
          <w:color w:val="262626"/>
          <w:sz w:val="22"/>
          <w:szCs w:val="22"/>
          <w:lang w:val="sr-Latn-ME"/>
        </w:rPr>
        <w:t xml:space="preserve">erenim i teškim oštećenjem funkcije bubrega preporučuje podešavanje dnevne doze održavanja levetiracetama u skladu sa klirensom kreatinina </w:t>
      </w:r>
      <w:r w:rsidRPr="006B0D5D">
        <w:rPr>
          <w:i/>
          <w:color w:val="262626"/>
          <w:sz w:val="22"/>
          <w:szCs w:val="22"/>
          <w:lang w:val="sr-Latn-ME"/>
        </w:rPr>
        <w:t>(</w:t>
      </w:r>
      <w:r w:rsidR="001A6D95" w:rsidRPr="006B0D5D">
        <w:rPr>
          <w:i/>
          <w:color w:val="262626"/>
          <w:sz w:val="22"/>
          <w:szCs w:val="22"/>
          <w:lang w:val="sr-Latn-ME"/>
        </w:rPr>
        <w:t>pogledati dio</w:t>
      </w:r>
      <w:r w:rsidRPr="006B0D5D">
        <w:rPr>
          <w:i/>
          <w:color w:val="262626"/>
          <w:sz w:val="22"/>
          <w:szCs w:val="22"/>
          <w:lang w:val="sr-Latn-ME"/>
        </w:rPr>
        <w:t xml:space="preserve"> 4.2).</w:t>
      </w:r>
    </w:p>
    <w:p w14:paraId="1F690A50" w14:textId="23300316"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Kod odraslih pacijenata u terminalnoj fazi bubrežne bolesti sa anurijom, poluvrijeme eliminacije je bilo približno 25 sati u periodu između dijaliza, odnosno 3,1 sat u toku dijalize.</w:t>
      </w:r>
    </w:p>
    <w:p w14:paraId="1BBD6D71" w14:textId="77777777"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Frakcionalno uklanjanje levetiracetama je 51% tokom tipične 4-časovne dijalize.</w:t>
      </w:r>
    </w:p>
    <w:p w14:paraId="4F1EBBF9" w14:textId="7777777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lastRenderedPageBreak/>
        <w:t>Oštećena funkcija jetre</w:t>
      </w:r>
    </w:p>
    <w:p w14:paraId="691E2116" w14:textId="03F3363E"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 xml:space="preserve">Kod ispitanika sa blagim i umjerenim oštećenjem funkcije jetre, nije zapažena značajna modifikacija klirensa levetiracetama. Klirens levetiracetama je kod većine ispitanika sa teškim oštećenjem funkcije jetre smanjen za preko 50% zbog istovremenog oštećenja funkcije bubrega </w:t>
      </w:r>
      <w:r w:rsidRPr="006B0D5D">
        <w:rPr>
          <w:i/>
          <w:color w:val="262626"/>
          <w:sz w:val="22"/>
          <w:szCs w:val="22"/>
          <w:lang w:val="sr-Latn-ME"/>
        </w:rPr>
        <w:t>(</w:t>
      </w:r>
      <w:r w:rsidR="00B84800" w:rsidRPr="006B0D5D">
        <w:rPr>
          <w:i/>
          <w:color w:val="262626"/>
          <w:sz w:val="22"/>
          <w:szCs w:val="22"/>
          <w:lang w:val="sr-Latn-ME"/>
        </w:rPr>
        <w:t>pogledati dio</w:t>
      </w:r>
      <w:r w:rsidRPr="006B0D5D">
        <w:rPr>
          <w:i/>
          <w:color w:val="262626"/>
          <w:sz w:val="22"/>
          <w:szCs w:val="22"/>
          <w:lang w:val="sr-Latn-ME"/>
        </w:rPr>
        <w:t xml:space="preserve"> 4.2).</w:t>
      </w:r>
    </w:p>
    <w:p w14:paraId="43E83CD5" w14:textId="77777777" w:rsidR="00B17B20" w:rsidRPr="006B0D5D" w:rsidRDefault="00B17B20" w:rsidP="0062338F">
      <w:pPr>
        <w:suppressAutoHyphens/>
        <w:spacing w:line="276" w:lineRule="auto"/>
        <w:jc w:val="both"/>
        <w:rPr>
          <w:color w:val="262626"/>
          <w:sz w:val="22"/>
          <w:szCs w:val="22"/>
          <w:lang w:val="sr-Latn-ME"/>
        </w:rPr>
      </w:pPr>
    </w:p>
    <w:p w14:paraId="3F728A2D" w14:textId="7777777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Pedijatrijska populacija</w:t>
      </w:r>
    </w:p>
    <w:p w14:paraId="2EEC081F" w14:textId="295CBE49" w:rsidR="00B17B20" w:rsidRPr="006B0D5D" w:rsidRDefault="00B17B20" w:rsidP="0062338F">
      <w:pPr>
        <w:suppressAutoHyphens/>
        <w:spacing w:line="276" w:lineRule="auto"/>
        <w:jc w:val="both"/>
        <w:rPr>
          <w:i/>
          <w:color w:val="262626"/>
          <w:sz w:val="22"/>
          <w:szCs w:val="22"/>
          <w:lang w:val="sr-Latn-ME"/>
        </w:rPr>
      </w:pPr>
      <w:r w:rsidRPr="006B0D5D">
        <w:rPr>
          <w:i/>
          <w:color w:val="262626"/>
          <w:sz w:val="22"/>
          <w:szCs w:val="22"/>
          <w:lang w:val="sr-Latn-ME"/>
        </w:rPr>
        <w:t>Djeca (4 do 12 godina)</w:t>
      </w:r>
    </w:p>
    <w:p w14:paraId="30005EA3" w14:textId="0F105F15"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Nakon primjene pojedinačne oralne doze (20 mg/kg) kod d</w:t>
      </w:r>
      <w:r w:rsidR="00393DB4" w:rsidRPr="006B0D5D">
        <w:rPr>
          <w:color w:val="262626"/>
          <w:sz w:val="22"/>
          <w:szCs w:val="22"/>
          <w:lang w:val="sr-Latn-ME"/>
        </w:rPr>
        <w:t>j</w:t>
      </w:r>
      <w:r w:rsidRPr="006B0D5D">
        <w:rPr>
          <w:color w:val="262626"/>
          <w:sz w:val="22"/>
          <w:szCs w:val="22"/>
          <w:lang w:val="sr-Latn-ME"/>
        </w:rPr>
        <w:t>ece sa epilepsijom (6 do 12 godina), poluvrijeme eliminacije levetiracetama je bilo 6,0 sati. Prividni klirens u odnosu na tjelesnu masu je oko 30% veći nego kod odraslih osoba sa epilepsijom.</w:t>
      </w:r>
    </w:p>
    <w:p w14:paraId="021C70F0" w14:textId="77777777" w:rsidR="00393DB4" w:rsidRPr="006B0D5D" w:rsidRDefault="00393DB4" w:rsidP="0062338F">
      <w:pPr>
        <w:suppressAutoHyphens/>
        <w:spacing w:line="276" w:lineRule="auto"/>
        <w:jc w:val="both"/>
        <w:rPr>
          <w:color w:val="262626"/>
          <w:sz w:val="22"/>
          <w:szCs w:val="22"/>
          <w:lang w:val="sr-Latn-ME"/>
        </w:rPr>
      </w:pPr>
    </w:p>
    <w:p w14:paraId="193B50BC" w14:textId="3A50A826"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Nakon ponovljene primjene oralne doze (20 do 60 mg/kg/dan) kod d</w:t>
      </w:r>
      <w:r w:rsidR="00393DB4" w:rsidRPr="006B0D5D">
        <w:rPr>
          <w:color w:val="262626"/>
          <w:sz w:val="22"/>
          <w:szCs w:val="22"/>
          <w:lang w:val="sr-Latn-ME"/>
        </w:rPr>
        <w:t>j</w:t>
      </w:r>
      <w:r w:rsidRPr="006B0D5D">
        <w:rPr>
          <w:color w:val="262626"/>
          <w:sz w:val="22"/>
          <w:szCs w:val="22"/>
          <w:lang w:val="sr-Latn-ME"/>
        </w:rPr>
        <w:t>ece sa epilepsijom (4 do 12 godina), došlo je do brze resorpcije levetiracetama. Maksimalne koncentracije u plazmi prim</w:t>
      </w:r>
      <w:r w:rsidR="00393DB4" w:rsidRPr="006B0D5D">
        <w:rPr>
          <w:color w:val="262626"/>
          <w:sz w:val="22"/>
          <w:szCs w:val="22"/>
          <w:lang w:val="sr-Latn-ME"/>
        </w:rPr>
        <w:t>i</w:t>
      </w:r>
      <w:r w:rsidRPr="006B0D5D">
        <w:rPr>
          <w:color w:val="262626"/>
          <w:sz w:val="22"/>
          <w:szCs w:val="22"/>
          <w:lang w:val="sr-Latn-ME"/>
        </w:rPr>
        <w:t xml:space="preserve">jećene su 0,5 do 1,0 sat nakon doziranja. Maksimalne koncentracije u plazmi i površine ispod krive se linearno i dozno proporcionalno povećavaju. Poluvrijeme eliminacije je približno 5 sati. Prividni klirens iz organizma je 1,1 </w:t>
      </w:r>
      <w:r w:rsidR="001A6D95" w:rsidRPr="006B0D5D">
        <w:rPr>
          <w:color w:val="262626"/>
          <w:sz w:val="22"/>
          <w:szCs w:val="22"/>
          <w:lang w:val="sr-Latn-ME"/>
        </w:rPr>
        <w:t>ml</w:t>
      </w:r>
      <w:r w:rsidRPr="006B0D5D">
        <w:rPr>
          <w:color w:val="262626"/>
          <w:sz w:val="22"/>
          <w:szCs w:val="22"/>
          <w:lang w:val="sr-Latn-ME"/>
        </w:rPr>
        <w:t>/min/kg.</w:t>
      </w:r>
    </w:p>
    <w:p w14:paraId="1394F4A5" w14:textId="77777777" w:rsidR="00B17B20" w:rsidRPr="006B0D5D" w:rsidRDefault="00B17B20" w:rsidP="0062338F">
      <w:pPr>
        <w:suppressAutoHyphens/>
        <w:spacing w:line="276" w:lineRule="auto"/>
        <w:jc w:val="both"/>
        <w:rPr>
          <w:i/>
          <w:color w:val="262626"/>
          <w:sz w:val="22"/>
          <w:szCs w:val="22"/>
          <w:lang w:val="sr-Latn-ME"/>
        </w:rPr>
      </w:pPr>
    </w:p>
    <w:p w14:paraId="547A2832" w14:textId="492742A7" w:rsidR="00B17B20" w:rsidRPr="006B0D5D" w:rsidRDefault="00B17B20" w:rsidP="0062338F">
      <w:pPr>
        <w:suppressAutoHyphens/>
        <w:spacing w:line="276" w:lineRule="auto"/>
        <w:jc w:val="both"/>
        <w:rPr>
          <w:color w:val="262626"/>
          <w:sz w:val="22"/>
          <w:szCs w:val="22"/>
          <w:u w:val="single"/>
          <w:lang w:val="sr-Latn-ME"/>
        </w:rPr>
      </w:pPr>
      <w:r w:rsidRPr="006B0D5D">
        <w:rPr>
          <w:color w:val="262626"/>
          <w:sz w:val="22"/>
          <w:szCs w:val="22"/>
          <w:u w:val="single"/>
          <w:lang w:val="sr-Latn-ME"/>
        </w:rPr>
        <w:t>Odojčad i djeca (1 m</w:t>
      </w:r>
      <w:r w:rsidR="006C6D59" w:rsidRPr="006B0D5D">
        <w:rPr>
          <w:color w:val="262626"/>
          <w:sz w:val="22"/>
          <w:szCs w:val="22"/>
          <w:u w:val="single"/>
          <w:lang w:val="sr-Latn-ME"/>
        </w:rPr>
        <w:t>j</w:t>
      </w:r>
      <w:r w:rsidRPr="006B0D5D">
        <w:rPr>
          <w:color w:val="262626"/>
          <w:sz w:val="22"/>
          <w:szCs w:val="22"/>
          <w:u w:val="single"/>
          <w:lang w:val="sr-Latn-ME"/>
        </w:rPr>
        <w:t>esec do 4 godine)</w:t>
      </w:r>
    </w:p>
    <w:p w14:paraId="6D64E03A" w14:textId="1F8D758D"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Nakon primjene pojedinačne doze (20 mg/kg) oralnog rastvora jačine 100 mg/</w:t>
      </w:r>
      <w:r w:rsidR="001A6D95" w:rsidRPr="006B0D5D">
        <w:rPr>
          <w:color w:val="262626"/>
          <w:sz w:val="22"/>
          <w:szCs w:val="22"/>
          <w:lang w:val="sr-Latn-ME"/>
        </w:rPr>
        <w:t>ml</w:t>
      </w:r>
      <w:r w:rsidRPr="006B0D5D">
        <w:rPr>
          <w:color w:val="262626"/>
          <w:sz w:val="22"/>
          <w:szCs w:val="22"/>
          <w:lang w:val="sr-Latn-ME"/>
        </w:rPr>
        <w:t xml:space="preserve"> kod djece sa epilepsijom (1 m</w:t>
      </w:r>
      <w:r w:rsidR="006C6D59" w:rsidRPr="006B0D5D">
        <w:rPr>
          <w:color w:val="262626"/>
          <w:sz w:val="22"/>
          <w:szCs w:val="22"/>
          <w:lang w:val="sr-Latn-ME"/>
        </w:rPr>
        <w:t>j</w:t>
      </w:r>
      <w:r w:rsidRPr="006B0D5D">
        <w:rPr>
          <w:color w:val="262626"/>
          <w:sz w:val="22"/>
          <w:szCs w:val="22"/>
          <w:lang w:val="sr-Latn-ME"/>
        </w:rPr>
        <w:t xml:space="preserve">esec do 4 godine), došlo je do brze resorpcije levetiracetama, a maksimalne koncentracije u plazmi su zabilježene približno 1 sat nakon doziranja. Farmakokinetički rezultati ukazuju na to da je poluvrijeme eliminacije kraće (5,3h) nego kod odraslih (7,2h), a prividni klirens iz organizma brži (1,5 </w:t>
      </w:r>
      <w:r w:rsidR="001A6D95" w:rsidRPr="006B0D5D">
        <w:rPr>
          <w:color w:val="262626"/>
          <w:sz w:val="22"/>
          <w:szCs w:val="22"/>
          <w:lang w:val="sr-Latn-ME"/>
        </w:rPr>
        <w:t>ml</w:t>
      </w:r>
      <w:r w:rsidRPr="006B0D5D">
        <w:rPr>
          <w:color w:val="262626"/>
          <w:sz w:val="22"/>
          <w:szCs w:val="22"/>
          <w:lang w:val="sr-Latn-ME"/>
        </w:rPr>
        <w:t xml:space="preserve">/min/kg) nego kod odraslih (0,96 </w:t>
      </w:r>
      <w:r w:rsidR="001A6D95" w:rsidRPr="006B0D5D">
        <w:rPr>
          <w:color w:val="262626"/>
          <w:sz w:val="22"/>
          <w:szCs w:val="22"/>
          <w:lang w:val="sr-Latn-ME"/>
        </w:rPr>
        <w:t>ml</w:t>
      </w:r>
      <w:r w:rsidRPr="006B0D5D">
        <w:rPr>
          <w:color w:val="262626"/>
          <w:sz w:val="22"/>
          <w:szCs w:val="22"/>
          <w:lang w:val="sr-Latn-ME"/>
        </w:rPr>
        <w:t>/min/kg).</w:t>
      </w:r>
    </w:p>
    <w:p w14:paraId="1A1D2AEB" w14:textId="77777777" w:rsidR="006C6D59" w:rsidRPr="006B0D5D" w:rsidRDefault="006C6D59" w:rsidP="0062338F">
      <w:pPr>
        <w:suppressAutoHyphens/>
        <w:spacing w:line="276" w:lineRule="auto"/>
        <w:jc w:val="both"/>
        <w:rPr>
          <w:color w:val="262626"/>
          <w:sz w:val="22"/>
          <w:szCs w:val="22"/>
          <w:lang w:val="sr-Latn-ME"/>
        </w:rPr>
      </w:pPr>
    </w:p>
    <w:p w14:paraId="51FAF7A5" w14:textId="6EDAE355" w:rsidR="00B17B20" w:rsidRPr="006B0D5D" w:rsidRDefault="00B17B20" w:rsidP="0062338F">
      <w:pPr>
        <w:suppressAutoHyphens/>
        <w:spacing w:line="276" w:lineRule="auto"/>
        <w:jc w:val="both"/>
        <w:rPr>
          <w:color w:val="262626"/>
          <w:sz w:val="22"/>
          <w:szCs w:val="22"/>
          <w:lang w:val="sr-Latn-ME"/>
        </w:rPr>
      </w:pPr>
      <w:r w:rsidRPr="006B0D5D">
        <w:rPr>
          <w:color w:val="262626"/>
          <w:sz w:val="22"/>
          <w:szCs w:val="22"/>
          <w:lang w:val="sr-Latn-ME"/>
        </w:rPr>
        <w:t>U farmakokinetičkoj analizi urađenoj kod d</w:t>
      </w:r>
      <w:r w:rsidR="006C6D59" w:rsidRPr="006B0D5D">
        <w:rPr>
          <w:color w:val="262626"/>
          <w:sz w:val="22"/>
          <w:szCs w:val="22"/>
          <w:lang w:val="sr-Latn-ME"/>
        </w:rPr>
        <w:t>j</w:t>
      </w:r>
      <w:r w:rsidRPr="006B0D5D">
        <w:rPr>
          <w:color w:val="262626"/>
          <w:sz w:val="22"/>
          <w:szCs w:val="22"/>
          <w:lang w:val="sr-Latn-ME"/>
        </w:rPr>
        <w:t>ece uzrasta od 1 m</w:t>
      </w:r>
      <w:r w:rsidR="006C6D59" w:rsidRPr="006B0D5D">
        <w:rPr>
          <w:color w:val="262626"/>
          <w:sz w:val="22"/>
          <w:szCs w:val="22"/>
          <w:lang w:val="sr-Latn-ME"/>
        </w:rPr>
        <w:t>j</w:t>
      </w:r>
      <w:r w:rsidRPr="006B0D5D">
        <w:rPr>
          <w:color w:val="262626"/>
          <w:sz w:val="22"/>
          <w:szCs w:val="22"/>
          <w:lang w:val="sr-Latn-ME"/>
        </w:rPr>
        <w:t>eseca do 16 godina, tjelesna masa je bila u značajnoj korelaciji sa prividnim klirensom (klirens se uvećavao sa porastom t</w:t>
      </w:r>
      <w:r w:rsidR="006C6D59" w:rsidRPr="006B0D5D">
        <w:rPr>
          <w:color w:val="262626"/>
          <w:sz w:val="22"/>
          <w:szCs w:val="22"/>
          <w:lang w:val="sr-Latn-ME"/>
        </w:rPr>
        <w:t>j</w:t>
      </w:r>
      <w:r w:rsidRPr="006B0D5D">
        <w:rPr>
          <w:color w:val="262626"/>
          <w:sz w:val="22"/>
          <w:szCs w:val="22"/>
          <w:lang w:val="sr-Latn-ME"/>
        </w:rPr>
        <w:t>elesne mase) i prividnim volumenom distribucije. Uzrast je imao uticaj na oba ova parametra. Ovaj efekat je prim</w:t>
      </w:r>
      <w:r w:rsidR="006C6D59" w:rsidRPr="006B0D5D">
        <w:rPr>
          <w:color w:val="262626"/>
          <w:sz w:val="22"/>
          <w:szCs w:val="22"/>
          <w:lang w:val="sr-Latn-ME"/>
        </w:rPr>
        <w:t>i</w:t>
      </w:r>
      <w:r w:rsidRPr="006B0D5D">
        <w:rPr>
          <w:color w:val="262626"/>
          <w:sz w:val="22"/>
          <w:szCs w:val="22"/>
          <w:lang w:val="sr-Latn-ME"/>
        </w:rPr>
        <w:t xml:space="preserve">jećen kod </w:t>
      </w:r>
      <w:r w:rsidR="001A6D95" w:rsidRPr="006B0D5D">
        <w:rPr>
          <w:color w:val="262626"/>
          <w:sz w:val="22"/>
          <w:szCs w:val="22"/>
          <w:lang w:val="sr-Latn-ME"/>
        </w:rPr>
        <w:t>ml</w:t>
      </w:r>
      <w:r w:rsidRPr="006B0D5D">
        <w:rPr>
          <w:color w:val="262626"/>
          <w:sz w:val="22"/>
          <w:szCs w:val="22"/>
          <w:lang w:val="sr-Latn-ME"/>
        </w:rPr>
        <w:t>ađe odojčadi, i povlačio se sa uzrastom, da bi postao zanemarljiv oko 4. godine starosti.</w:t>
      </w:r>
    </w:p>
    <w:p w14:paraId="51E1E02C" w14:textId="77777777" w:rsidR="006C6D59" w:rsidRPr="006B0D5D" w:rsidRDefault="006C6D59" w:rsidP="0062338F">
      <w:pPr>
        <w:suppressAutoHyphens/>
        <w:spacing w:line="276" w:lineRule="auto"/>
        <w:jc w:val="both"/>
        <w:rPr>
          <w:color w:val="262626"/>
          <w:sz w:val="22"/>
          <w:szCs w:val="22"/>
          <w:lang w:val="sr-Latn-ME"/>
        </w:rPr>
      </w:pPr>
    </w:p>
    <w:p w14:paraId="6DA6B790" w14:textId="75F96123" w:rsidR="0072020E" w:rsidRPr="006B0D5D" w:rsidRDefault="00B17B20" w:rsidP="0062338F">
      <w:pPr>
        <w:tabs>
          <w:tab w:val="left" w:pos="540"/>
          <w:tab w:val="left" w:pos="569"/>
        </w:tabs>
        <w:jc w:val="both"/>
        <w:rPr>
          <w:color w:val="262626"/>
          <w:sz w:val="22"/>
          <w:szCs w:val="22"/>
          <w:lang w:val="sr-Latn-ME"/>
        </w:rPr>
      </w:pPr>
      <w:r w:rsidRPr="006B0D5D">
        <w:rPr>
          <w:color w:val="262626"/>
          <w:sz w:val="22"/>
          <w:szCs w:val="22"/>
          <w:lang w:val="sr-Latn-ME"/>
        </w:rPr>
        <w:t>U ob</w:t>
      </w:r>
      <w:r w:rsidR="006C6D59" w:rsidRPr="006B0D5D">
        <w:rPr>
          <w:color w:val="262626"/>
          <w:sz w:val="22"/>
          <w:szCs w:val="22"/>
          <w:lang w:val="sr-Latn-ME"/>
        </w:rPr>
        <w:t>j</w:t>
      </w:r>
      <w:r w:rsidRPr="006B0D5D">
        <w:rPr>
          <w:color w:val="262626"/>
          <w:sz w:val="22"/>
          <w:szCs w:val="22"/>
          <w:lang w:val="sr-Latn-ME"/>
        </w:rPr>
        <w:t>e populacione farmakokinetičke analize, prim</w:t>
      </w:r>
      <w:r w:rsidR="006C6D59" w:rsidRPr="006B0D5D">
        <w:rPr>
          <w:color w:val="262626"/>
          <w:sz w:val="22"/>
          <w:szCs w:val="22"/>
          <w:lang w:val="sr-Latn-ME"/>
        </w:rPr>
        <w:t>ij</w:t>
      </w:r>
      <w:r w:rsidRPr="006B0D5D">
        <w:rPr>
          <w:color w:val="262626"/>
          <w:sz w:val="22"/>
          <w:szCs w:val="22"/>
          <w:lang w:val="sr-Latn-ME"/>
        </w:rPr>
        <w:t>ećeno je oko 20% povećanja klirensa levetiracetama kada je prim</w:t>
      </w:r>
      <w:r w:rsidR="006C6D59" w:rsidRPr="006B0D5D">
        <w:rPr>
          <w:color w:val="262626"/>
          <w:sz w:val="22"/>
          <w:szCs w:val="22"/>
          <w:lang w:val="sr-Latn-ME"/>
        </w:rPr>
        <w:t>i</w:t>
      </w:r>
      <w:r w:rsidRPr="006B0D5D">
        <w:rPr>
          <w:color w:val="262626"/>
          <w:sz w:val="22"/>
          <w:szCs w:val="22"/>
          <w:lang w:val="sr-Latn-ME"/>
        </w:rPr>
        <w:t>jenjen istovremeno sa antiepilepticima koji indukuju enzime.</w:t>
      </w:r>
    </w:p>
    <w:p w14:paraId="7E18F96A" w14:textId="77777777" w:rsidR="00B17B20" w:rsidRPr="006B0D5D" w:rsidRDefault="00B17B20" w:rsidP="0062338F">
      <w:pPr>
        <w:tabs>
          <w:tab w:val="left" w:pos="540"/>
          <w:tab w:val="left" w:pos="569"/>
        </w:tabs>
        <w:jc w:val="both"/>
        <w:rPr>
          <w:bCs/>
          <w:sz w:val="22"/>
          <w:szCs w:val="22"/>
          <w:lang w:val="sr-Latn-ME"/>
        </w:rPr>
      </w:pPr>
    </w:p>
    <w:p w14:paraId="2FDCF96A" w14:textId="47F5B2CE" w:rsidR="0072020E" w:rsidRPr="006B0D5D" w:rsidRDefault="0072020E" w:rsidP="0062338F">
      <w:pPr>
        <w:tabs>
          <w:tab w:val="left" w:pos="540"/>
          <w:tab w:val="left" w:pos="569"/>
        </w:tabs>
        <w:jc w:val="both"/>
        <w:rPr>
          <w:b/>
          <w:bCs/>
          <w:sz w:val="22"/>
          <w:szCs w:val="22"/>
          <w:lang w:val="sr-Latn-ME"/>
        </w:rPr>
      </w:pPr>
      <w:r w:rsidRPr="006B0D5D">
        <w:rPr>
          <w:b/>
          <w:bCs/>
          <w:sz w:val="22"/>
          <w:szCs w:val="22"/>
          <w:lang w:val="sr-Latn-ME"/>
        </w:rPr>
        <w:t xml:space="preserve">5.3. </w:t>
      </w:r>
      <w:r w:rsidR="00480FB1" w:rsidRPr="006B0D5D">
        <w:rPr>
          <w:b/>
          <w:bCs/>
          <w:sz w:val="22"/>
          <w:szCs w:val="22"/>
          <w:lang w:val="sr-Latn-ME"/>
        </w:rPr>
        <w:tab/>
      </w:r>
      <w:r w:rsidRPr="006B0D5D">
        <w:rPr>
          <w:b/>
          <w:bCs/>
          <w:sz w:val="22"/>
          <w:szCs w:val="22"/>
          <w:lang w:val="sr-Latn-ME"/>
        </w:rPr>
        <w:t xml:space="preserve">Pretklinički podaci o bezbjednosti </w:t>
      </w:r>
    </w:p>
    <w:p w14:paraId="37D974F5" w14:textId="77777777" w:rsidR="00B17B20" w:rsidRPr="006B0D5D" w:rsidRDefault="00B17B20" w:rsidP="0062338F">
      <w:pPr>
        <w:tabs>
          <w:tab w:val="left" w:pos="540"/>
          <w:tab w:val="left" w:pos="569"/>
        </w:tabs>
        <w:jc w:val="both"/>
        <w:rPr>
          <w:b/>
          <w:bCs/>
          <w:sz w:val="22"/>
          <w:szCs w:val="22"/>
          <w:lang w:val="sr-Latn-ME"/>
        </w:rPr>
      </w:pPr>
    </w:p>
    <w:p w14:paraId="790E502D" w14:textId="77777777" w:rsidR="00B17B20" w:rsidRPr="006B0D5D" w:rsidRDefault="00B17B20" w:rsidP="00F223FA">
      <w:pPr>
        <w:spacing w:line="276" w:lineRule="auto"/>
        <w:jc w:val="both"/>
        <w:rPr>
          <w:color w:val="262626"/>
          <w:sz w:val="22"/>
          <w:szCs w:val="22"/>
          <w:lang w:val="sr-Latn-ME"/>
        </w:rPr>
      </w:pPr>
      <w:r w:rsidRPr="006B0D5D">
        <w:rPr>
          <w:color w:val="262626"/>
          <w:sz w:val="22"/>
          <w:szCs w:val="22"/>
          <w:lang w:val="sr-Latn-ME"/>
        </w:rPr>
        <w:t>Pretklinički podaci zasnovani na konvencionalnim studijama farmakološke bezbjednosti, genotoksičnosti i karcinogenosti ne ukazuju na posebnu opasnost za primjenu kod ljudi.</w:t>
      </w:r>
    </w:p>
    <w:p w14:paraId="3526CFC0" w14:textId="77777777" w:rsidR="00B17B20" w:rsidRPr="006B0D5D" w:rsidRDefault="00B17B20" w:rsidP="00FC67EF">
      <w:pPr>
        <w:spacing w:line="276" w:lineRule="auto"/>
        <w:jc w:val="both"/>
        <w:rPr>
          <w:color w:val="262626"/>
          <w:sz w:val="22"/>
          <w:szCs w:val="22"/>
          <w:lang w:val="sr-Latn-ME"/>
        </w:rPr>
      </w:pPr>
    </w:p>
    <w:p w14:paraId="2CFCC6E7" w14:textId="169E7F9F" w:rsidR="00B17B20" w:rsidRPr="006B0D5D" w:rsidRDefault="00B17B20" w:rsidP="006C6D59">
      <w:pPr>
        <w:spacing w:line="276" w:lineRule="auto"/>
        <w:jc w:val="both"/>
        <w:rPr>
          <w:color w:val="262626"/>
          <w:sz w:val="22"/>
          <w:szCs w:val="22"/>
          <w:lang w:val="sr-Latn-ME"/>
        </w:rPr>
      </w:pPr>
      <w:r w:rsidRPr="006B0D5D">
        <w:rPr>
          <w:color w:val="262626"/>
          <w:sz w:val="22"/>
          <w:szCs w:val="22"/>
          <w:lang w:val="sr-Latn-ME"/>
        </w:rPr>
        <w:t>Neželjena dejstva, sa mogućim značajem za kliničku primjenu, koja ni</w:t>
      </w:r>
      <w:r w:rsidR="006C6D59" w:rsidRPr="006B0D5D">
        <w:rPr>
          <w:color w:val="262626"/>
          <w:sz w:val="22"/>
          <w:szCs w:val="22"/>
          <w:lang w:val="sr-Latn-ME"/>
        </w:rPr>
        <w:t>je</w:t>
      </w:r>
      <w:r w:rsidRPr="006B0D5D">
        <w:rPr>
          <w:color w:val="262626"/>
          <w:sz w:val="22"/>
          <w:szCs w:val="22"/>
          <w:lang w:val="sr-Latn-ME"/>
        </w:rPr>
        <w:t>su prim</w:t>
      </w:r>
      <w:r w:rsidR="006C6D59" w:rsidRPr="006B0D5D">
        <w:rPr>
          <w:color w:val="262626"/>
          <w:sz w:val="22"/>
          <w:szCs w:val="22"/>
          <w:lang w:val="sr-Latn-ME"/>
        </w:rPr>
        <w:t>i</w:t>
      </w:r>
      <w:r w:rsidRPr="006B0D5D">
        <w:rPr>
          <w:color w:val="262626"/>
          <w:sz w:val="22"/>
          <w:szCs w:val="22"/>
          <w:lang w:val="sr-Latn-ME"/>
        </w:rPr>
        <w:t xml:space="preserve">jećena za vrijeme kliničkih studija, ali su uočena kod pacova, i u manjoj mjeri, kod miševa izloženih sličnim dozama kao i ljudi bila su: promjene na jetri što ukazuje na adaptivan odgovor, kao što </w:t>
      </w:r>
      <w:r w:rsidR="002B1EF9" w:rsidRPr="006B0D5D">
        <w:rPr>
          <w:color w:val="262626"/>
          <w:sz w:val="22"/>
          <w:szCs w:val="22"/>
          <w:lang w:val="sr-Latn-ME"/>
        </w:rPr>
        <w:t>su</w:t>
      </w:r>
      <w:r w:rsidRPr="006B0D5D">
        <w:rPr>
          <w:color w:val="262626"/>
          <w:sz w:val="22"/>
          <w:szCs w:val="22"/>
          <w:lang w:val="sr-Latn-ME"/>
        </w:rPr>
        <w:t xml:space="preserve"> povećana </w:t>
      </w:r>
      <w:r w:rsidR="002B1EF9" w:rsidRPr="006B0D5D">
        <w:rPr>
          <w:color w:val="262626"/>
          <w:sz w:val="22"/>
          <w:szCs w:val="22"/>
          <w:lang w:val="sr-Latn-ME"/>
        </w:rPr>
        <w:t xml:space="preserve">masa </w:t>
      </w:r>
      <w:r w:rsidRPr="006B0D5D">
        <w:rPr>
          <w:color w:val="262626"/>
          <w:sz w:val="22"/>
          <w:szCs w:val="22"/>
          <w:lang w:val="sr-Latn-ME"/>
        </w:rPr>
        <w:t>i hipertrofija centralnog režnja, masna infiltracija i povišena vrijednost enzima jetre u plazmi.</w:t>
      </w:r>
    </w:p>
    <w:p w14:paraId="786750B3" w14:textId="77777777" w:rsidR="00B17B20" w:rsidRPr="006B0D5D" w:rsidRDefault="00B17B20">
      <w:pPr>
        <w:spacing w:line="276" w:lineRule="auto"/>
        <w:jc w:val="both"/>
        <w:rPr>
          <w:color w:val="262626"/>
          <w:sz w:val="22"/>
          <w:szCs w:val="22"/>
          <w:lang w:val="sr-Latn-ME"/>
        </w:rPr>
      </w:pPr>
    </w:p>
    <w:p w14:paraId="2E8FD97E" w14:textId="77777777" w:rsidR="00B17B20" w:rsidRPr="006B0D5D" w:rsidRDefault="00B17B20">
      <w:pPr>
        <w:spacing w:line="276" w:lineRule="auto"/>
        <w:jc w:val="both"/>
        <w:rPr>
          <w:color w:val="262626"/>
          <w:sz w:val="22"/>
          <w:szCs w:val="22"/>
          <w:lang w:val="sr-Latn-ME"/>
        </w:rPr>
      </w:pPr>
      <w:r w:rsidRPr="006B0D5D">
        <w:rPr>
          <w:color w:val="262626"/>
          <w:sz w:val="22"/>
          <w:szCs w:val="22"/>
          <w:lang w:val="sr-Latn-ME"/>
        </w:rPr>
        <w:t xml:space="preserve">Ispitivanja na pacovima su pokazala da nema uočenih neželjenih dejstava na fertilitet ili reprodukciju muških i ženskih roditelja i potomaka prve generacije u dozama do 1800 mg/kg/dan (x 6 </w:t>
      </w:r>
      <w:r w:rsidRPr="006B0D5D">
        <w:rPr>
          <w:i/>
          <w:color w:val="262626"/>
          <w:sz w:val="22"/>
          <w:szCs w:val="22"/>
          <w:lang w:val="sr-Latn-ME"/>
        </w:rPr>
        <w:t xml:space="preserve">MRHD </w:t>
      </w:r>
      <w:r w:rsidRPr="006B0D5D">
        <w:rPr>
          <w:color w:val="262626"/>
          <w:sz w:val="22"/>
          <w:szCs w:val="22"/>
          <w:lang w:val="sr-Latn-ME"/>
        </w:rPr>
        <w:t>na osnovu mg/m</w:t>
      </w:r>
      <w:r w:rsidRPr="006B0D5D">
        <w:rPr>
          <w:color w:val="262626"/>
          <w:sz w:val="22"/>
          <w:szCs w:val="22"/>
          <w:vertAlign w:val="superscript"/>
          <w:lang w:val="sr-Latn-ME"/>
        </w:rPr>
        <w:t>2</w:t>
      </w:r>
      <w:r w:rsidRPr="006B0D5D">
        <w:rPr>
          <w:color w:val="262626"/>
          <w:sz w:val="22"/>
          <w:szCs w:val="22"/>
          <w:lang w:val="sr-Latn-ME"/>
        </w:rPr>
        <w:t>).</w:t>
      </w:r>
    </w:p>
    <w:p w14:paraId="5F9770FE" w14:textId="77777777" w:rsidR="00B17B20" w:rsidRPr="006B0D5D" w:rsidRDefault="00B17B20">
      <w:pPr>
        <w:spacing w:line="276" w:lineRule="auto"/>
        <w:jc w:val="both"/>
        <w:rPr>
          <w:color w:val="262626"/>
          <w:sz w:val="22"/>
          <w:szCs w:val="22"/>
          <w:lang w:val="sr-Latn-ME"/>
        </w:rPr>
      </w:pPr>
    </w:p>
    <w:p w14:paraId="4FD69F48" w14:textId="5992BE9E" w:rsidR="00B17B20" w:rsidRPr="006B0D5D" w:rsidRDefault="00B17B20">
      <w:pPr>
        <w:spacing w:line="276" w:lineRule="auto"/>
        <w:jc w:val="both"/>
        <w:rPr>
          <w:color w:val="262626"/>
          <w:sz w:val="22"/>
          <w:szCs w:val="22"/>
          <w:lang w:val="sr-Latn-ME"/>
        </w:rPr>
      </w:pPr>
      <w:r w:rsidRPr="006B0D5D">
        <w:rPr>
          <w:color w:val="262626"/>
          <w:sz w:val="22"/>
          <w:szCs w:val="22"/>
          <w:lang w:val="sr-Latn-ME"/>
        </w:rPr>
        <w:t>Dvije studije embrio-fetalnog razvoja su sprovedene kod pacova prim</w:t>
      </w:r>
      <w:r w:rsidR="006C6D59" w:rsidRPr="006B0D5D">
        <w:rPr>
          <w:color w:val="262626"/>
          <w:sz w:val="22"/>
          <w:szCs w:val="22"/>
          <w:lang w:val="sr-Latn-ME"/>
        </w:rPr>
        <w:t>j</w:t>
      </w:r>
      <w:r w:rsidRPr="006B0D5D">
        <w:rPr>
          <w:color w:val="262626"/>
          <w:sz w:val="22"/>
          <w:szCs w:val="22"/>
          <w:lang w:val="sr-Latn-ME"/>
        </w:rPr>
        <w:t xml:space="preserve">enom doza od 400, 1200 i 3600 mg/kg/dan. Pri dozi od 3600 mg/kg dnevno u samo jednoj od dve studije došlo je do pojave blagog smanjenja tjelesne mase fetusa udruženog sa neznatnim povećanjem varijacija manjih skeletnih anomalija. Nije bilo uticaja na mortalitet embriona niti povećane incidencije malformacija. </w:t>
      </w:r>
      <w:r w:rsidRPr="006B0D5D">
        <w:rPr>
          <w:i/>
          <w:color w:val="262626"/>
          <w:sz w:val="22"/>
          <w:szCs w:val="22"/>
          <w:lang w:val="sr-Latn-ME"/>
        </w:rPr>
        <w:t>NOAEL</w:t>
      </w:r>
      <w:r w:rsidRPr="006B0D5D">
        <w:rPr>
          <w:color w:val="262626"/>
          <w:sz w:val="22"/>
          <w:szCs w:val="22"/>
          <w:lang w:val="sr-Latn-ME"/>
        </w:rPr>
        <w:t xml:space="preserve"> (</w:t>
      </w:r>
      <w:r w:rsidRPr="006B0D5D">
        <w:rPr>
          <w:i/>
          <w:color w:val="262626"/>
          <w:sz w:val="22"/>
          <w:szCs w:val="22"/>
          <w:lang w:val="sr-Latn-ME"/>
        </w:rPr>
        <w:t xml:space="preserve">No </w:t>
      </w:r>
      <w:r w:rsidRPr="006B0D5D">
        <w:rPr>
          <w:i/>
          <w:color w:val="262626"/>
          <w:sz w:val="22"/>
          <w:szCs w:val="22"/>
          <w:lang w:val="sr-Latn-ME"/>
        </w:rPr>
        <w:lastRenderedPageBreak/>
        <w:t>Observed Adverse Effect Level</w:t>
      </w:r>
      <w:r w:rsidRPr="006B0D5D">
        <w:rPr>
          <w:color w:val="262626"/>
          <w:sz w:val="22"/>
          <w:szCs w:val="22"/>
          <w:lang w:val="sr-Latn-ME"/>
        </w:rPr>
        <w:t>, nivo pri kome ni</w:t>
      </w:r>
      <w:r w:rsidR="006C6D59" w:rsidRPr="006B0D5D">
        <w:rPr>
          <w:color w:val="262626"/>
          <w:sz w:val="22"/>
          <w:szCs w:val="22"/>
          <w:lang w:val="sr-Latn-ME"/>
        </w:rPr>
        <w:t>je</w:t>
      </w:r>
      <w:r w:rsidRPr="006B0D5D">
        <w:rPr>
          <w:color w:val="262626"/>
          <w:sz w:val="22"/>
          <w:szCs w:val="22"/>
          <w:lang w:val="sr-Latn-ME"/>
        </w:rPr>
        <w:t xml:space="preserve">su primjećene neželjene reakcije) bio je 3600 mg/kg dnevno kod </w:t>
      </w:r>
      <w:r w:rsidR="002B1EF9" w:rsidRPr="006B0D5D">
        <w:rPr>
          <w:color w:val="262626"/>
          <w:sz w:val="22"/>
          <w:szCs w:val="22"/>
          <w:lang w:val="sr-Latn-ME"/>
        </w:rPr>
        <w:t xml:space="preserve">skotnih </w:t>
      </w:r>
      <w:r w:rsidRPr="006B0D5D">
        <w:rPr>
          <w:color w:val="262626"/>
          <w:sz w:val="22"/>
          <w:szCs w:val="22"/>
          <w:lang w:val="sr-Latn-ME"/>
        </w:rPr>
        <w:t>ženki pacova (x 12</w:t>
      </w:r>
      <w:r w:rsidRPr="006B0D5D">
        <w:rPr>
          <w:i/>
          <w:color w:val="262626"/>
          <w:sz w:val="22"/>
          <w:szCs w:val="22"/>
          <w:lang w:val="sr-Latn-ME"/>
        </w:rPr>
        <w:t xml:space="preserve"> MRHD </w:t>
      </w:r>
      <w:r w:rsidRPr="006B0D5D">
        <w:rPr>
          <w:color w:val="262626"/>
          <w:sz w:val="22"/>
          <w:szCs w:val="22"/>
          <w:lang w:val="sr-Latn-ME"/>
        </w:rPr>
        <w:t>na osnovu mg/m</w:t>
      </w:r>
      <w:r w:rsidRPr="006B0D5D">
        <w:rPr>
          <w:color w:val="262626"/>
          <w:sz w:val="22"/>
          <w:szCs w:val="22"/>
          <w:vertAlign w:val="superscript"/>
          <w:lang w:val="sr-Latn-ME"/>
        </w:rPr>
        <w:t>2</w:t>
      </w:r>
      <w:r w:rsidRPr="006B0D5D">
        <w:rPr>
          <w:color w:val="262626"/>
          <w:sz w:val="22"/>
          <w:szCs w:val="22"/>
          <w:lang w:val="sr-Latn-ME"/>
        </w:rPr>
        <w:t>) i 1200 mg/kg dnevno kod fetusa.</w:t>
      </w:r>
    </w:p>
    <w:p w14:paraId="77A97348" w14:textId="77777777" w:rsidR="00B17B20" w:rsidRPr="006B0D5D" w:rsidRDefault="00B17B20" w:rsidP="00B17B20">
      <w:pPr>
        <w:spacing w:line="276" w:lineRule="auto"/>
        <w:jc w:val="both"/>
        <w:rPr>
          <w:color w:val="262626"/>
          <w:sz w:val="22"/>
          <w:szCs w:val="22"/>
          <w:lang w:val="sr-Latn-ME"/>
        </w:rPr>
      </w:pPr>
    </w:p>
    <w:p w14:paraId="3AB8811A" w14:textId="6DA794A7" w:rsidR="00B17B20" w:rsidRPr="006B0D5D" w:rsidRDefault="00B17B20" w:rsidP="00F223FA">
      <w:pPr>
        <w:spacing w:line="276" w:lineRule="auto"/>
        <w:jc w:val="both"/>
        <w:rPr>
          <w:color w:val="262626"/>
          <w:sz w:val="22"/>
          <w:szCs w:val="22"/>
          <w:lang w:val="sr-Latn-ME"/>
        </w:rPr>
      </w:pPr>
      <w:r w:rsidRPr="006B0D5D">
        <w:rPr>
          <w:color w:val="262626"/>
          <w:sz w:val="22"/>
          <w:szCs w:val="22"/>
          <w:lang w:val="sr-Latn-ME"/>
        </w:rPr>
        <w:t xml:space="preserve">Četiri studije embrio-fetalnog razvoja su sprovedene </w:t>
      </w:r>
      <w:r w:rsidR="006C6D59" w:rsidRPr="006B0D5D">
        <w:rPr>
          <w:color w:val="262626"/>
          <w:sz w:val="22"/>
          <w:szCs w:val="22"/>
          <w:lang w:val="sr-Latn-ME"/>
        </w:rPr>
        <w:t>na kunićima</w:t>
      </w:r>
      <w:r w:rsidRPr="006B0D5D">
        <w:rPr>
          <w:color w:val="262626"/>
          <w:sz w:val="22"/>
          <w:szCs w:val="22"/>
          <w:lang w:val="sr-Latn-ME"/>
        </w:rPr>
        <w:t xml:space="preserve"> primjenom doza od 200, 600, 800, 1200 i 1800 mg/kg dnevno. Doza od 1800 mg/kg dnevno izazvala je toksičnost kod majki i smanjenu tjelesnu masu fetusa uz povećanu incidenciju kardiovaskularnih i skeletnih anomalija kod fetusa. </w:t>
      </w:r>
      <w:r w:rsidRPr="006B0D5D">
        <w:rPr>
          <w:i/>
          <w:color w:val="262626"/>
          <w:sz w:val="22"/>
          <w:szCs w:val="22"/>
          <w:lang w:val="sr-Latn-ME"/>
        </w:rPr>
        <w:t>NOAEL</w:t>
      </w:r>
      <w:r w:rsidRPr="006B0D5D">
        <w:rPr>
          <w:color w:val="262626"/>
          <w:sz w:val="22"/>
          <w:szCs w:val="22"/>
          <w:lang w:val="sr-Latn-ME"/>
        </w:rPr>
        <w:t xml:space="preserve"> je iznosio &lt;</w:t>
      </w:r>
      <w:r w:rsidR="006C6D59" w:rsidRPr="006B0D5D">
        <w:rPr>
          <w:color w:val="262626"/>
          <w:sz w:val="22"/>
          <w:szCs w:val="22"/>
          <w:lang w:val="sr-Latn-ME"/>
        </w:rPr>
        <w:t xml:space="preserve"> </w:t>
      </w:r>
      <w:r w:rsidRPr="006B0D5D">
        <w:rPr>
          <w:color w:val="262626"/>
          <w:sz w:val="22"/>
          <w:szCs w:val="22"/>
          <w:lang w:val="sr-Latn-ME"/>
        </w:rPr>
        <w:t xml:space="preserve">200 mg/kg dnevno kod majki i 200 mg/kg dnevno kod fetusa (jednako </w:t>
      </w:r>
      <w:r w:rsidRPr="006B0D5D">
        <w:rPr>
          <w:i/>
          <w:color w:val="262626"/>
          <w:sz w:val="22"/>
          <w:szCs w:val="22"/>
          <w:lang w:val="sr-Latn-ME"/>
        </w:rPr>
        <w:t>MRHD</w:t>
      </w:r>
      <w:r w:rsidRPr="006B0D5D">
        <w:rPr>
          <w:color w:val="262626"/>
          <w:sz w:val="22"/>
          <w:szCs w:val="22"/>
          <w:lang w:val="sr-Latn-ME"/>
        </w:rPr>
        <w:t xml:space="preserve"> na osnovu mg/m</w:t>
      </w:r>
      <w:r w:rsidRPr="006B0D5D">
        <w:rPr>
          <w:color w:val="262626"/>
          <w:sz w:val="22"/>
          <w:szCs w:val="22"/>
          <w:vertAlign w:val="superscript"/>
          <w:lang w:val="sr-Latn-ME"/>
        </w:rPr>
        <w:t>2</w:t>
      </w:r>
      <w:r w:rsidRPr="006B0D5D">
        <w:rPr>
          <w:color w:val="262626"/>
          <w:sz w:val="22"/>
          <w:szCs w:val="22"/>
          <w:lang w:val="sr-Latn-ME"/>
        </w:rPr>
        <w:t>).</w:t>
      </w:r>
    </w:p>
    <w:p w14:paraId="533D844E" w14:textId="77777777" w:rsidR="00B17B20" w:rsidRPr="006B0D5D" w:rsidRDefault="00B17B20" w:rsidP="00FC67EF">
      <w:pPr>
        <w:spacing w:line="276" w:lineRule="auto"/>
        <w:jc w:val="both"/>
        <w:rPr>
          <w:color w:val="262626"/>
          <w:sz w:val="22"/>
          <w:szCs w:val="22"/>
          <w:lang w:val="sr-Latn-ME"/>
        </w:rPr>
      </w:pPr>
    </w:p>
    <w:p w14:paraId="7A099793" w14:textId="77777777" w:rsidR="00B17B20" w:rsidRPr="006B0D5D" w:rsidRDefault="00B17B20">
      <w:pPr>
        <w:spacing w:line="276" w:lineRule="auto"/>
        <w:jc w:val="both"/>
        <w:rPr>
          <w:color w:val="262626"/>
          <w:sz w:val="22"/>
          <w:szCs w:val="22"/>
          <w:lang w:val="sr-Latn-ME"/>
        </w:rPr>
      </w:pPr>
      <w:r w:rsidRPr="006B0D5D">
        <w:rPr>
          <w:color w:val="262626"/>
          <w:sz w:val="22"/>
          <w:szCs w:val="22"/>
          <w:lang w:val="sr-Latn-ME"/>
        </w:rPr>
        <w:t xml:space="preserve">Studija peri- i post-natalnog razvoja je sprovedena kod pacova primjenom doza od 70, 350 i 1800 mg/kg dnevno. </w:t>
      </w:r>
      <w:r w:rsidRPr="006B0D5D">
        <w:rPr>
          <w:i/>
          <w:color w:val="262626"/>
          <w:sz w:val="22"/>
          <w:szCs w:val="22"/>
          <w:lang w:val="sr-Latn-ME"/>
        </w:rPr>
        <w:t>NOAEL</w:t>
      </w:r>
      <w:r w:rsidRPr="006B0D5D">
        <w:rPr>
          <w:color w:val="262626"/>
          <w:sz w:val="22"/>
          <w:szCs w:val="22"/>
          <w:lang w:val="sr-Latn-ME"/>
        </w:rPr>
        <w:t xml:space="preserve"> je bio ≥1800 mg/kg dnevno kod F0 ženki, kao i za preživljavanje, rast i razvoj F1 potomstva sve do prestanka dojenja (x 6 </w:t>
      </w:r>
      <w:r w:rsidRPr="006B0D5D">
        <w:rPr>
          <w:i/>
          <w:color w:val="262626"/>
          <w:sz w:val="22"/>
          <w:szCs w:val="22"/>
          <w:lang w:val="sr-Latn-ME"/>
        </w:rPr>
        <w:t>MRHD</w:t>
      </w:r>
      <w:r w:rsidRPr="006B0D5D">
        <w:rPr>
          <w:color w:val="262626"/>
          <w:sz w:val="22"/>
          <w:szCs w:val="22"/>
          <w:lang w:val="sr-Latn-ME"/>
        </w:rPr>
        <w:t xml:space="preserve"> na osnovu mg/m</w:t>
      </w:r>
      <w:r w:rsidRPr="006B0D5D">
        <w:rPr>
          <w:color w:val="262626"/>
          <w:sz w:val="22"/>
          <w:szCs w:val="22"/>
          <w:vertAlign w:val="superscript"/>
          <w:lang w:val="sr-Latn-ME"/>
        </w:rPr>
        <w:t>2</w:t>
      </w:r>
      <w:r w:rsidRPr="006B0D5D">
        <w:rPr>
          <w:color w:val="262626"/>
          <w:sz w:val="22"/>
          <w:szCs w:val="22"/>
          <w:lang w:val="sr-Latn-ME"/>
        </w:rPr>
        <w:t>).</w:t>
      </w:r>
    </w:p>
    <w:p w14:paraId="5D08CA2D" w14:textId="77777777" w:rsidR="00B17B20" w:rsidRPr="006B0D5D" w:rsidRDefault="00B17B20">
      <w:pPr>
        <w:spacing w:line="276" w:lineRule="auto"/>
        <w:jc w:val="both"/>
        <w:rPr>
          <w:color w:val="262626"/>
          <w:sz w:val="22"/>
          <w:szCs w:val="22"/>
          <w:lang w:val="sr-Latn-ME"/>
        </w:rPr>
      </w:pPr>
    </w:p>
    <w:p w14:paraId="333229C5" w14:textId="0F84AF4B" w:rsidR="00396DFD" w:rsidRPr="006B0D5D" w:rsidRDefault="00B17B20" w:rsidP="0062338F">
      <w:pPr>
        <w:tabs>
          <w:tab w:val="left" w:pos="540"/>
          <w:tab w:val="left" w:pos="569"/>
        </w:tabs>
        <w:jc w:val="both"/>
        <w:rPr>
          <w:color w:val="262626"/>
          <w:sz w:val="22"/>
          <w:szCs w:val="22"/>
          <w:lang w:val="sr-Latn-ME"/>
        </w:rPr>
      </w:pPr>
      <w:r w:rsidRPr="006B0D5D">
        <w:rPr>
          <w:color w:val="262626"/>
          <w:sz w:val="22"/>
          <w:szCs w:val="22"/>
          <w:lang w:val="sr-Latn-ME"/>
        </w:rPr>
        <w:t xml:space="preserve">Neonatalne i juvenilne studije na pacovima i psima pokazuju da nije došlo do ispoljavanja neželjenih dejstava u odnosu na standarde u razvoju ili sazrijevanju kod primjene doza do 1800 mg/kg dnevno (x 6-17 </w:t>
      </w:r>
      <w:r w:rsidRPr="006B0D5D">
        <w:rPr>
          <w:i/>
          <w:color w:val="262626"/>
          <w:sz w:val="22"/>
          <w:szCs w:val="22"/>
          <w:lang w:val="sr-Latn-ME"/>
        </w:rPr>
        <w:t>MRHD</w:t>
      </w:r>
      <w:r w:rsidRPr="006B0D5D">
        <w:rPr>
          <w:color w:val="262626"/>
          <w:sz w:val="22"/>
          <w:szCs w:val="22"/>
          <w:lang w:val="sr-Latn-ME"/>
        </w:rPr>
        <w:t xml:space="preserve"> na osnovu mg/m</w:t>
      </w:r>
      <w:r w:rsidRPr="006B0D5D">
        <w:rPr>
          <w:color w:val="262626"/>
          <w:sz w:val="22"/>
          <w:szCs w:val="22"/>
          <w:vertAlign w:val="superscript"/>
          <w:lang w:val="sr-Latn-ME"/>
        </w:rPr>
        <w:t>2</w:t>
      </w:r>
      <w:r w:rsidRPr="006B0D5D">
        <w:rPr>
          <w:color w:val="262626"/>
          <w:sz w:val="22"/>
          <w:szCs w:val="22"/>
          <w:lang w:val="sr-Latn-ME"/>
        </w:rPr>
        <w:t>)</w:t>
      </w:r>
    </w:p>
    <w:p w14:paraId="704581FF" w14:textId="77777777" w:rsidR="00F223FA" w:rsidRPr="006B0D5D" w:rsidRDefault="00F223FA" w:rsidP="0062338F">
      <w:pPr>
        <w:tabs>
          <w:tab w:val="left" w:pos="540"/>
          <w:tab w:val="left" w:pos="569"/>
        </w:tabs>
        <w:jc w:val="both"/>
        <w:rPr>
          <w:color w:val="262626"/>
          <w:sz w:val="22"/>
          <w:szCs w:val="22"/>
          <w:lang w:val="sr-Latn-ME"/>
        </w:rPr>
      </w:pPr>
    </w:p>
    <w:p w14:paraId="411118EA" w14:textId="77777777" w:rsidR="00B17B20" w:rsidRPr="006B0D5D" w:rsidRDefault="00B17B20" w:rsidP="00B17B20">
      <w:pPr>
        <w:tabs>
          <w:tab w:val="left" w:pos="540"/>
          <w:tab w:val="left" w:pos="569"/>
        </w:tabs>
        <w:rPr>
          <w:b/>
          <w:bCs/>
          <w:sz w:val="22"/>
          <w:szCs w:val="22"/>
          <w:lang w:val="sr-Latn-ME"/>
        </w:rPr>
      </w:pPr>
    </w:p>
    <w:p w14:paraId="26793D5D" w14:textId="77777777" w:rsidR="0072020E" w:rsidRPr="006B0D5D" w:rsidRDefault="0072020E" w:rsidP="00480FB1">
      <w:pPr>
        <w:tabs>
          <w:tab w:val="left" w:pos="540"/>
          <w:tab w:val="left" w:pos="569"/>
        </w:tabs>
        <w:rPr>
          <w:b/>
          <w:bCs/>
          <w:sz w:val="22"/>
          <w:szCs w:val="22"/>
          <w:lang w:val="sr-Latn-ME"/>
        </w:rPr>
      </w:pPr>
      <w:r w:rsidRPr="006B0D5D">
        <w:rPr>
          <w:b/>
          <w:bCs/>
          <w:sz w:val="22"/>
          <w:szCs w:val="22"/>
          <w:lang w:val="sr-Latn-ME"/>
        </w:rPr>
        <w:t xml:space="preserve">6. </w:t>
      </w:r>
      <w:r w:rsidR="00480FB1" w:rsidRPr="006B0D5D">
        <w:rPr>
          <w:b/>
          <w:bCs/>
          <w:sz w:val="22"/>
          <w:szCs w:val="22"/>
          <w:lang w:val="sr-Latn-ME"/>
        </w:rPr>
        <w:tab/>
      </w:r>
      <w:r w:rsidRPr="006B0D5D">
        <w:rPr>
          <w:b/>
          <w:bCs/>
          <w:sz w:val="22"/>
          <w:szCs w:val="22"/>
          <w:lang w:val="sr-Latn-ME"/>
        </w:rPr>
        <w:t>FARMACEUTSKI PODACI</w:t>
      </w:r>
    </w:p>
    <w:p w14:paraId="1433E79D" w14:textId="77777777" w:rsidR="00836B35" w:rsidRPr="006B0D5D" w:rsidRDefault="00836B35" w:rsidP="00480FB1">
      <w:pPr>
        <w:tabs>
          <w:tab w:val="left" w:pos="540"/>
          <w:tab w:val="left" w:pos="569"/>
        </w:tabs>
        <w:rPr>
          <w:bCs/>
          <w:sz w:val="22"/>
          <w:szCs w:val="22"/>
          <w:lang w:val="sr-Latn-ME"/>
        </w:rPr>
      </w:pPr>
    </w:p>
    <w:p w14:paraId="264928CF" w14:textId="74F9B29D" w:rsidR="0072020E" w:rsidRPr="006B0D5D" w:rsidRDefault="0072020E" w:rsidP="00480FB1">
      <w:pPr>
        <w:tabs>
          <w:tab w:val="left" w:pos="540"/>
          <w:tab w:val="left" w:pos="569"/>
        </w:tabs>
        <w:rPr>
          <w:b/>
          <w:bCs/>
          <w:sz w:val="22"/>
          <w:szCs w:val="22"/>
          <w:lang w:val="sr-Latn-ME"/>
        </w:rPr>
      </w:pPr>
      <w:r w:rsidRPr="006B0D5D">
        <w:rPr>
          <w:b/>
          <w:bCs/>
          <w:sz w:val="22"/>
          <w:szCs w:val="22"/>
          <w:lang w:val="sr-Latn-ME"/>
        </w:rPr>
        <w:t xml:space="preserve">6.1. </w:t>
      </w:r>
      <w:r w:rsidR="00480FB1" w:rsidRPr="006B0D5D">
        <w:rPr>
          <w:b/>
          <w:bCs/>
          <w:sz w:val="22"/>
          <w:szCs w:val="22"/>
          <w:lang w:val="sr-Latn-ME"/>
        </w:rPr>
        <w:tab/>
      </w:r>
      <w:r w:rsidRPr="006B0D5D">
        <w:rPr>
          <w:b/>
          <w:bCs/>
          <w:sz w:val="22"/>
          <w:szCs w:val="22"/>
          <w:lang w:val="sr-Latn-ME"/>
        </w:rPr>
        <w:t>Lista pomoćnih supstanci</w:t>
      </w:r>
      <w:r w:rsidR="002E0135" w:rsidRPr="006B0D5D">
        <w:rPr>
          <w:b/>
          <w:bCs/>
          <w:sz w:val="22"/>
          <w:szCs w:val="22"/>
          <w:lang w:val="sr-Latn-ME"/>
        </w:rPr>
        <w:t xml:space="preserve"> (ekscipijenasa)</w:t>
      </w:r>
    </w:p>
    <w:p w14:paraId="2A462028" w14:textId="101ACF92" w:rsidR="00B17B20" w:rsidRPr="006B0D5D" w:rsidRDefault="00B17B20" w:rsidP="00480FB1">
      <w:pPr>
        <w:tabs>
          <w:tab w:val="left" w:pos="540"/>
          <w:tab w:val="left" w:pos="569"/>
        </w:tabs>
        <w:rPr>
          <w:b/>
          <w:bCs/>
          <w:sz w:val="22"/>
          <w:szCs w:val="22"/>
          <w:lang w:val="sr-Latn-ME"/>
        </w:rPr>
      </w:pPr>
    </w:p>
    <w:p w14:paraId="1C81A4FD" w14:textId="63CA9288" w:rsidR="00B17B20" w:rsidRPr="006B0D5D" w:rsidRDefault="00B17B20" w:rsidP="00B17B20">
      <w:pPr>
        <w:tabs>
          <w:tab w:val="left" w:pos="284"/>
        </w:tabs>
        <w:jc w:val="both"/>
        <w:rPr>
          <w:sz w:val="22"/>
          <w:szCs w:val="22"/>
          <w:lang w:val="sr-Latn-ME"/>
        </w:rPr>
      </w:pPr>
      <w:r w:rsidRPr="006B0D5D">
        <w:rPr>
          <w:sz w:val="22"/>
          <w:szCs w:val="22"/>
          <w:lang w:val="sr-Latn-ME"/>
        </w:rPr>
        <w:t>Jezgro</w:t>
      </w:r>
      <w:r w:rsidR="005E5DB2">
        <w:rPr>
          <w:sz w:val="22"/>
          <w:szCs w:val="22"/>
          <w:lang w:val="sr-Latn-ME"/>
        </w:rPr>
        <w:t xml:space="preserve"> tablete</w:t>
      </w:r>
      <w:r w:rsidRPr="006B0D5D">
        <w:rPr>
          <w:sz w:val="22"/>
          <w:szCs w:val="22"/>
          <w:lang w:val="sr-Latn-ME"/>
        </w:rPr>
        <w:t>:</w:t>
      </w:r>
    </w:p>
    <w:p w14:paraId="34A348C4" w14:textId="19DA2633" w:rsidR="00B17B20" w:rsidRPr="006B0D5D" w:rsidRDefault="00B17B20" w:rsidP="00B17B20">
      <w:pPr>
        <w:tabs>
          <w:tab w:val="left" w:pos="284"/>
        </w:tabs>
        <w:jc w:val="both"/>
        <w:rPr>
          <w:sz w:val="22"/>
          <w:szCs w:val="22"/>
          <w:lang w:val="sr-Latn-ME"/>
        </w:rPr>
      </w:pPr>
      <w:r w:rsidRPr="006B0D5D">
        <w:rPr>
          <w:sz w:val="22"/>
          <w:szCs w:val="22"/>
          <w:lang w:val="sr-Latn-ME"/>
        </w:rPr>
        <w:t>-</w:t>
      </w:r>
      <w:r w:rsidR="005E5DB2">
        <w:rPr>
          <w:sz w:val="22"/>
          <w:szCs w:val="22"/>
          <w:lang w:val="sr-Latn-ME"/>
        </w:rPr>
        <w:t xml:space="preserve"> </w:t>
      </w:r>
      <w:r w:rsidRPr="006B0D5D">
        <w:rPr>
          <w:sz w:val="22"/>
          <w:szCs w:val="22"/>
          <w:lang w:val="sr-Latn-ME"/>
        </w:rPr>
        <w:t>Krospovidon (tip B) (E1202)</w:t>
      </w:r>
    </w:p>
    <w:p w14:paraId="772B4C49"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Povidon K30</w:t>
      </w:r>
    </w:p>
    <w:p w14:paraId="531A787E"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Silicijum dioksid, koloidni, anhidrovani (E551)</w:t>
      </w:r>
    </w:p>
    <w:p w14:paraId="398D49DF"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Magnezijum stearat (E470b).</w:t>
      </w:r>
    </w:p>
    <w:p w14:paraId="2AEDAC86" w14:textId="77777777" w:rsidR="005E5DB2" w:rsidRDefault="005E5DB2" w:rsidP="005E5DB2">
      <w:pPr>
        <w:tabs>
          <w:tab w:val="left" w:pos="284"/>
        </w:tabs>
        <w:jc w:val="both"/>
        <w:rPr>
          <w:i/>
          <w:sz w:val="22"/>
          <w:szCs w:val="22"/>
          <w:lang w:val="sr-Latn-ME"/>
        </w:rPr>
      </w:pPr>
    </w:p>
    <w:p w14:paraId="4FE7565B" w14:textId="278320F8" w:rsidR="00B17B20" w:rsidRPr="006B0D5D" w:rsidRDefault="00B17B20" w:rsidP="00B17B20">
      <w:pPr>
        <w:tabs>
          <w:tab w:val="left" w:pos="284"/>
        </w:tabs>
        <w:jc w:val="both"/>
        <w:rPr>
          <w:sz w:val="22"/>
          <w:szCs w:val="22"/>
          <w:lang w:val="sr-Latn-ME"/>
        </w:rPr>
      </w:pPr>
      <w:r w:rsidRPr="006B0D5D">
        <w:rPr>
          <w:sz w:val="22"/>
          <w:szCs w:val="22"/>
          <w:lang w:val="sr-Latn-ME"/>
        </w:rPr>
        <w:t>Film</w:t>
      </w:r>
      <w:r w:rsidR="00943387">
        <w:rPr>
          <w:sz w:val="22"/>
          <w:szCs w:val="22"/>
          <w:lang w:val="sr-Latn-ME"/>
        </w:rPr>
        <w:t xml:space="preserve"> omotač</w:t>
      </w:r>
      <w:r w:rsidRPr="006B0D5D">
        <w:rPr>
          <w:sz w:val="22"/>
          <w:szCs w:val="22"/>
          <w:lang w:val="sr-Latn-ME"/>
        </w:rPr>
        <w:t>:</w:t>
      </w:r>
    </w:p>
    <w:p w14:paraId="288BD5D5" w14:textId="77777777" w:rsidR="005E5DB2" w:rsidRDefault="005E5DB2" w:rsidP="005E5DB2">
      <w:pPr>
        <w:tabs>
          <w:tab w:val="left" w:pos="284"/>
        </w:tabs>
        <w:jc w:val="both"/>
        <w:rPr>
          <w:i/>
          <w:sz w:val="22"/>
          <w:szCs w:val="22"/>
          <w:lang w:val="sr-Latn-ME"/>
        </w:rPr>
      </w:pPr>
    </w:p>
    <w:p w14:paraId="6664298C" w14:textId="3C750477" w:rsidR="005E5DB2" w:rsidRPr="006B0D5D" w:rsidRDefault="00D96073" w:rsidP="005E5DB2">
      <w:pPr>
        <w:tabs>
          <w:tab w:val="left" w:pos="284"/>
        </w:tabs>
        <w:jc w:val="both"/>
        <w:rPr>
          <w:i/>
          <w:sz w:val="22"/>
          <w:szCs w:val="22"/>
          <w:lang w:val="sr-Latn-ME"/>
        </w:rPr>
      </w:pPr>
      <w:r>
        <w:rPr>
          <w:i/>
          <w:sz w:val="22"/>
          <w:szCs w:val="22"/>
          <w:lang w:val="sr-Latn-ME"/>
        </w:rPr>
        <w:t>Levetiracetam HF</w:t>
      </w:r>
      <w:r w:rsidR="005E5DB2" w:rsidRPr="006B0D5D">
        <w:rPr>
          <w:i/>
          <w:sz w:val="22"/>
          <w:szCs w:val="22"/>
          <w:lang w:val="sr-Latn-ME"/>
        </w:rPr>
        <w:t>, 250 mg, film tablete</w:t>
      </w:r>
    </w:p>
    <w:p w14:paraId="78E8CB61"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Hipromeloza (E464)</w:t>
      </w:r>
    </w:p>
    <w:p w14:paraId="15CF3EC7"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Makrogol / PEG 400 (E1521)</w:t>
      </w:r>
    </w:p>
    <w:p w14:paraId="4AA8198E"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Titan dioksid (E171)</w:t>
      </w:r>
    </w:p>
    <w:p w14:paraId="2DE93E72"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Talk (E553b)</w:t>
      </w:r>
    </w:p>
    <w:p w14:paraId="680D576E"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2338F">
        <w:rPr>
          <w:i/>
          <w:sz w:val="22"/>
          <w:szCs w:val="22"/>
          <w:lang w:val="sr-Latn-ME"/>
        </w:rPr>
        <w:t>Indigo carmine aluminium lake</w:t>
      </w:r>
      <w:r w:rsidRPr="006B0D5D">
        <w:rPr>
          <w:sz w:val="22"/>
          <w:szCs w:val="22"/>
          <w:lang w:val="sr-Latn-ME"/>
        </w:rPr>
        <w:t xml:space="preserve"> (E132).</w:t>
      </w:r>
    </w:p>
    <w:p w14:paraId="62E003C1" w14:textId="77777777" w:rsidR="00B17B20" w:rsidRPr="006B0D5D" w:rsidRDefault="00B17B20" w:rsidP="00B17B20">
      <w:pPr>
        <w:tabs>
          <w:tab w:val="left" w:pos="284"/>
        </w:tabs>
        <w:jc w:val="both"/>
        <w:rPr>
          <w:sz w:val="22"/>
          <w:szCs w:val="22"/>
          <w:lang w:val="sr-Latn-ME"/>
        </w:rPr>
      </w:pPr>
    </w:p>
    <w:p w14:paraId="46FCF96D" w14:textId="5C39AD3E" w:rsidR="00B17B20" w:rsidRPr="006B0D5D" w:rsidRDefault="00D96073" w:rsidP="00B17B20">
      <w:pPr>
        <w:tabs>
          <w:tab w:val="left" w:pos="284"/>
        </w:tabs>
        <w:jc w:val="both"/>
        <w:rPr>
          <w:i/>
          <w:sz w:val="22"/>
          <w:szCs w:val="22"/>
          <w:lang w:val="sr-Latn-ME"/>
        </w:rPr>
      </w:pPr>
      <w:r>
        <w:rPr>
          <w:i/>
          <w:sz w:val="22"/>
          <w:szCs w:val="22"/>
          <w:lang w:val="sr-Latn-ME"/>
        </w:rPr>
        <w:t>Levetiracetam HF</w:t>
      </w:r>
      <w:r w:rsidR="00B17B20" w:rsidRPr="006B0D5D">
        <w:rPr>
          <w:i/>
          <w:sz w:val="22"/>
          <w:szCs w:val="22"/>
          <w:lang w:val="sr-Latn-ME"/>
        </w:rPr>
        <w:t>, 500 mg, film tablete</w:t>
      </w:r>
    </w:p>
    <w:p w14:paraId="3C9EF809"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Hipromeloza (E464)</w:t>
      </w:r>
    </w:p>
    <w:p w14:paraId="399E3C80"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Makrogol / PEG 400 (E1521)</w:t>
      </w:r>
    </w:p>
    <w:p w14:paraId="0683BC11"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Titan dioksid (E171)</w:t>
      </w:r>
    </w:p>
    <w:p w14:paraId="06D2892F"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Talk (E553b)</w:t>
      </w:r>
    </w:p>
    <w:p w14:paraId="55E57B9B" w14:textId="77777777" w:rsidR="00B17B20" w:rsidRPr="006B0D5D" w:rsidRDefault="00B17B20" w:rsidP="00B17B20">
      <w:pPr>
        <w:tabs>
          <w:tab w:val="left" w:pos="284"/>
        </w:tabs>
        <w:jc w:val="both"/>
        <w:rPr>
          <w:sz w:val="22"/>
          <w:szCs w:val="22"/>
          <w:lang w:val="sr-Latn-ME"/>
        </w:rPr>
      </w:pPr>
      <w:r w:rsidRPr="006B0D5D">
        <w:rPr>
          <w:sz w:val="22"/>
          <w:szCs w:val="22"/>
          <w:lang w:val="sr-Latn-ME"/>
        </w:rPr>
        <w:t>- Gvožđe oksid, žuti (E172).</w:t>
      </w:r>
    </w:p>
    <w:p w14:paraId="5FC3D79A" w14:textId="77777777" w:rsidR="00B17B20" w:rsidRPr="006B0D5D" w:rsidRDefault="00B17B20" w:rsidP="00B17B20">
      <w:pPr>
        <w:tabs>
          <w:tab w:val="left" w:pos="284"/>
        </w:tabs>
        <w:jc w:val="both"/>
        <w:rPr>
          <w:sz w:val="22"/>
          <w:szCs w:val="22"/>
          <w:lang w:val="sr-Latn-ME"/>
        </w:rPr>
      </w:pPr>
    </w:p>
    <w:p w14:paraId="7733172B" w14:textId="4EBE9097" w:rsidR="00B17B20" w:rsidRPr="006B0D5D" w:rsidRDefault="00D96073" w:rsidP="00B17B20">
      <w:pPr>
        <w:tabs>
          <w:tab w:val="left" w:pos="284"/>
        </w:tabs>
        <w:jc w:val="both"/>
        <w:rPr>
          <w:i/>
          <w:sz w:val="22"/>
          <w:szCs w:val="22"/>
          <w:lang w:val="sr-Latn-ME"/>
        </w:rPr>
      </w:pPr>
      <w:r>
        <w:rPr>
          <w:i/>
          <w:sz w:val="22"/>
          <w:szCs w:val="22"/>
          <w:lang w:val="sr-Latn-ME"/>
        </w:rPr>
        <w:t>Levetiracetam HF</w:t>
      </w:r>
      <w:r w:rsidR="00B17B20" w:rsidRPr="006B0D5D">
        <w:rPr>
          <w:i/>
          <w:sz w:val="22"/>
          <w:szCs w:val="22"/>
          <w:lang w:val="sr-Latn-ME"/>
        </w:rPr>
        <w:t>, 750 mg, film tablete</w:t>
      </w:r>
    </w:p>
    <w:p w14:paraId="5DA9FF3B"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Hipromeloza (E464)</w:t>
      </w:r>
    </w:p>
    <w:p w14:paraId="5DB16C19"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Makrogol / PEG 400 (E1521)</w:t>
      </w:r>
    </w:p>
    <w:p w14:paraId="7A8CE9F9" w14:textId="20690971"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Titan</w:t>
      </w:r>
      <w:r w:rsidR="00E0238A">
        <w:rPr>
          <w:sz w:val="22"/>
          <w:szCs w:val="22"/>
          <w:lang w:val="sr-Latn-ME"/>
        </w:rPr>
        <w:t xml:space="preserve"> </w:t>
      </w:r>
      <w:r w:rsidRPr="006B0D5D">
        <w:rPr>
          <w:sz w:val="22"/>
          <w:szCs w:val="22"/>
          <w:lang w:val="sr-Latn-ME"/>
        </w:rPr>
        <w:t>dioksid (E171)</w:t>
      </w:r>
    </w:p>
    <w:p w14:paraId="0AF8EF12"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Talk (E553b)</w:t>
      </w:r>
    </w:p>
    <w:p w14:paraId="0AF83187" w14:textId="55347DE4" w:rsidR="00B17B20" w:rsidRPr="006B0D5D" w:rsidRDefault="00B17B20" w:rsidP="00B17B20">
      <w:pPr>
        <w:tabs>
          <w:tab w:val="left" w:pos="284"/>
        </w:tabs>
        <w:jc w:val="both"/>
        <w:rPr>
          <w:sz w:val="22"/>
          <w:szCs w:val="22"/>
          <w:lang w:val="sr-Latn-ME"/>
        </w:rPr>
      </w:pPr>
      <w:r w:rsidRPr="006B0D5D">
        <w:rPr>
          <w:sz w:val="22"/>
          <w:szCs w:val="22"/>
          <w:lang w:val="sr-Latn-ME"/>
        </w:rPr>
        <w:t>-</w:t>
      </w:r>
      <w:r w:rsidR="005E5DB2">
        <w:rPr>
          <w:sz w:val="22"/>
          <w:szCs w:val="22"/>
          <w:lang w:val="sr-Latn-ME"/>
        </w:rPr>
        <w:t xml:space="preserve"> </w:t>
      </w:r>
      <w:r w:rsidRPr="0062338F">
        <w:rPr>
          <w:i/>
          <w:sz w:val="22"/>
          <w:szCs w:val="22"/>
          <w:lang w:val="sr-Latn-ME"/>
        </w:rPr>
        <w:t xml:space="preserve">Sunset yellow </w:t>
      </w:r>
      <w:r w:rsidR="004B1B97" w:rsidRPr="0062338F">
        <w:rPr>
          <w:i/>
          <w:sz w:val="22"/>
          <w:szCs w:val="22"/>
          <w:lang w:val="sr-Latn-ME"/>
        </w:rPr>
        <w:t xml:space="preserve">aluminium </w:t>
      </w:r>
      <w:r w:rsidRPr="0062338F">
        <w:rPr>
          <w:i/>
          <w:sz w:val="22"/>
          <w:szCs w:val="22"/>
          <w:lang w:val="sr-Latn-ME"/>
        </w:rPr>
        <w:t>lake</w:t>
      </w:r>
      <w:r w:rsidRPr="006B0D5D">
        <w:rPr>
          <w:sz w:val="22"/>
          <w:szCs w:val="22"/>
          <w:lang w:val="sr-Latn-ME"/>
        </w:rPr>
        <w:t xml:space="preserve"> (E110)</w:t>
      </w:r>
    </w:p>
    <w:p w14:paraId="6E90AD0E" w14:textId="5B78E8B6" w:rsidR="00B17B20" w:rsidRPr="006B0D5D" w:rsidRDefault="00B17B20" w:rsidP="00B17B20">
      <w:pPr>
        <w:tabs>
          <w:tab w:val="left" w:pos="284"/>
        </w:tabs>
        <w:jc w:val="both"/>
        <w:rPr>
          <w:sz w:val="22"/>
          <w:szCs w:val="22"/>
          <w:lang w:val="sr-Latn-ME"/>
        </w:rPr>
      </w:pPr>
      <w:r w:rsidRPr="006B0D5D">
        <w:rPr>
          <w:sz w:val="22"/>
          <w:szCs w:val="22"/>
          <w:lang w:val="sr-Latn-ME"/>
        </w:rPr>
        <w:t>-</w:t>
      </w:r>
      <w:r w:rsidR="005E5DB2">
        <w:rPr>
          <w:sz w:val="22"/>
          <w:szCs w:val="22"/>
          <w:lang w:val="sr-Latn-ME"/>
        </w:rPr>
        <w:t xml:space="preserve"> </w:t>
      </w:r>
      <w:r w:rsidRPr="006B0D5D">
        <w:rPr>
          <w:sz w:val="22"/>
          <w:szCs w:val="22"/>
          <w:lang w:val="sr-Latn-ME"/>
        </w:rPr>
        <w:t>Gvožđe oksid, crveni (E172).</w:t>
      </w:r>
    </w:p>
    <w:p w14:paraId="3F4BE7F3" w14:textId="77777777" w:rsidR="00B17B20" w:rsidRPr="006B0D5D" w:rsidRDefault="00B17B20" w:rsidP="00B17B20">
      <w:pPr>
        <w:tabs>
          <w:tab w:val="left" w:pos="284"/>
        </w:tabs>
        <w:jc w:val="both"/>
        <w:rPr>
          <w:sz w:val="22"/>
          <w:szCs w:val="22"/>
          <w:lang w:val="sr-Latn-ME"/>
        </w:rPr>
      </w:pPr>
    </w:p>
    <w:p w14:paraId="5E0E247A" w14:textId="31FB7EF9" w:rsidR="00B17B20" w:rsidRPr="006B0D5D" w:rsidRDefault="00D96073" w:rsidP="00B17B20">
      <w:pPr>
        <w:tabs>
          <w:tab w:val="left" w:pos="284"/>
        </w:tabs>
        <w:jc w:val="both"/>
        <w:rPr>
          <w:i/>
          <w:sz w:val="22"/>
          <w:szCs w:val="22"/>
          <w:lang w:val="sr-Latn-ME"/>
        </w:rPr>
      </w:pPr>
      <w:r>
        <w:rPr>
          <w:i/>
          <w:sz w:val="22"/>
          <w:szCs w:val="22"/>
          <w:lang w:val="sr-Latn-ME"/>
        </w:rPr>
        <w:t>Levetiracetam HF</w:t>
      </w:r>
      <w:r w:rsidR="00B17B20" w:rsidRPr="006B0D5D">
        <w:rPr>
          <w:i/>
          <w:sz w:val="22"/>
          <w:szCs w:val="22"/>
          <w:lang w:val="sr-Latn-ME"/>
        </w:rPr>
        <w:t>, 1000 mg, film tablete</w:t>
      </w:r>
    </w:p>
    <w:p w14:paraId="0C9E3F27"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Hipromeloza (E464)</w:t>
      </w:r>
    </w:p>
    <w:p w14:paraId="2DE97A8F"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Makrogol / PEG 400 (E1521)</w:t>
      </w:r>
    </w:p>
    <w:p w14:paraId="710F8D0C" w14:textId="77777777" w:rsidR="00B17B20" w:rsidRPr="006B0D5D" w:rsidRDefault="00B17B20" w:rsidP="00B17B20">
      <w:pPr>
        <w:tabs>
          <w:tab w:val="left" w:pos="284"/>
        </w:tabs>
        <w:jc w:val="both"/>
        <w:rPr>
          <w:sz w:val="22"/>
          <w:szCs w:val="22"/>
          <w:lang w:val="sr-Latn-ME"/>
        </w:rPr>
      </w:pPr>
      <w:r w:rsidRPr="006B0D5D">
        <w:rPr>
          <w:sz w:val="22"/>
          <w:szCs w:val="22"/>
          <w:lang w:val="sr-Latn-ME"/>
        </w:rPr>
        <w:lastRenderedPageBreak/>
        <w:t>-</w:t>
      </w:r>
      <w:r w:rsidRPr="006B0D5D">
        <w:rPr>
          <w:sz w:val="22"/>
          <w:lang w:val="sr-Latn-ME"/>
        </w:rPr>
        <w:t xml:space="preserve"> </w:t>
      </w:r>
      <w:r w:rsidRPr="006B0D5D">
        <w:rPr>
          <w:sz w:val="22"/>
          <w:szCs w:val="22"/>
          <w:lang w:val="sr-Latn-ME"/>
        </w:rPr>
        <w:t>Titan dioksid (E171)</w:t>
      </w:r>
    </w:p>
    <w:p w14:paraId="7CA30209" w14:textId="77777777" w:rsidR="00B17B20" w:rsidRPr="006B0D5D" w:rsidRDefault="00B17B20" w:rsidP="00B17B20">
      <w:pPr>
        <w:tabs>
          <w:tab w:val="left" w:pos="284"/>
        </w:tabs>
        <w:jc w:val="both"/>
        <w:rPr>
          <w:sz w:val="22"/>
          <w:szCs w:val="22"/>
          <w:lang w:val="sr-Latn-ME"/>
        </w:rPr>
      </w:pPr>
      <w:r w:rsidRPr="006B0D5D">
        <w:rPr>
          <w:sz w:val="22"/>
          <w:szCs w:val="22"/>
          <w:lang w:val="sr-Latn-ME"/>
        </w:rPr>
        <w:t>-</w:t>
      </w:r>
      <w:r w:rsidRPr="006B0D5D">
        <w:rPr>
          <w:sz w:val="22"/>
          <w:lang w:val="sr-Latn-ME"/>
        </w:rPr>
        <w:t xml:space="preserve"> </w:t>
      </w:r>
      <w:r w:rsidRPr="006B0D5D">
        <w:rPr>
          <w:sz w:val="22"/>
          <w:szCs w:val="22"/>
          <w:lang w:val="sr-Latn-ME"/>
        </w:rPr>
        <w:t>Talk (E553b).</w:t>
      </w:r>
    </w:p>
    <w:p w14:paraId="5FAF5E92" w14:textId="77777777" w:rsidR="0072020E" w:rsidRPr="006B0D5D" w:rsidRDefault="0072020E" w:rsidP="00480FB1">
      <w:pPr>
        <w:tabs>
          <w:tab w:val="left" w:pos="540"/>
          <w:tab w:val="left" w:pos="569"/>
        </w:tabs>
        <w:rPr>
          <w:bCs/>
          <w:sz w:val="22"/>
          <w:szCs w:val="22"/>
          <w:lang w:val="sr-Latn-ME"/>
        </w:rPr>
      </w:pPr>
    </w:p>
    <w:p w14:paraId="65CBEAEB" w14:textId="171D5BFA" w:rsidR="0072020E" w:rsidRPr="006B0D5D" w:rsidRDefault="0072020E" w:rsidP="00480FB1">
      <w:pPr>
        <w:tabs>
          <w:tab w:val="left" w:pos="540"/>
          <w:tab w:val="left" w:pos="569"/>
        </w:tabs>
        <w:rPr>
          <w:b/>
          <w:bCs/>
          <w:sz w:val="22"/>
          <w:szCs w:val="22"/>
          <w:lang w:val="sr-Latn-ME"/>
        </w:rPr>
      </w:pPr>
      <w:r w:rsidRPr="006B0D5D">
        <w:rPr>
          <w:b/>
          <w:bCs/>
          <w:sz w:val="22"/>
          <w:szCs w:val="22"/>
          <w:lang w:val="sr-Latn-ME"/>
        </w:rPr>
        <w:t xml:space="preserve">6.2. </w:t>
      </w:r>
      <w:r w:rsidR="00480FB1" w:rsidRPr="006B0D5D">
        <w:rPr>
          <w:b/>
          <w:bCs/>
          <w:sz w:val="22"/>
          <w:szCs w:val="22"/>
          <w:lang w:val="sr-Latn-ME"/>
        </w:rPr>
        <w:tab/>
      </w:r>
      <w:r w:rsidRPr="006B0D5D">
        <w:rPr>
          <w:b/>
          <w:bCs/>
          <w:sz w:val="22"/>
          <w:szCs w:val="22"/>
          <w:lang w:val="sr-Latn-ME"/>
        </w:rPr>
        <w:t>Inkompatibilnost</w:t>
      </w:r>
      <w:r w:rsidR="002846DB" w:rsidRPr="006B0D5D">
        <w:rPr>
          <w:b/>
          <w:bCs/>
          <w:sz w:val="22"/>
          <w:szCs w:val="22"/>
          <w:lang w:val="sr-Latn-ME"/>
        </w:rPr>
        <w:t>i</w:t>
      </w:r>
    </w:p>
    <w:p w14:paraId="5C5E41B0" w14:textId="77777777" w:rsidR="00B17B20" w:rsidRPr="006B0D5D" w:rsidRDefault="00B17B20" w:rsidP="00480FB1">
      <w:pPr>
        <w:tabs>
          <w:tab w:val="left" w:pos="540"/>
          <w:tab w:val="left" w:pos="569"/>
        </w:tabs>
        <w:rPr>
          <w:b/>
          <w:bCs/>
          <w:sz w:val="22"/>
          <w:szCs w:val="22"/>
          <w:lang w:val="sr-Latn-ME"/>
        </w:rPr>
      </w:pPr>
    </w:p>
    <w:p w14:paraId="0821D440" w14:textId="77777777" w:rsidR="00B17B20" w:rsidRPr="006B0D5D" w:rsidRDefault="00B17B20" w:rsidP="00B17B20">
      <w:pPr>
        <w:tabs>
          <w:tab w:val="left" w:pos="284"/>
        </w:tabs>
        <w:jc w:val="both"/>
        <w:rPr>
          <w:sz w:val="22"/>
          <w:szCs w:val="22"/>
          <w:lang w:val="sr-Latn-ME"/>
        </w:rPr>
      </w:pPr>
      <w:r w:rsidRPr="006B0D5D">
        <w:rPr>
          <w:sz w:val="22"/>
          <w:szCs w:val="22"/>
          <w:lang w:val="sr-Latn-ME"/>
        </w:rPr>
        <w:t>Nije primjenljivo.</w:t>
      </w:r>
    </w:p>
    <w:p w14:paraId="5B001814" w14:textId="77777777" w:rsidR="0072020E" w:rsidRPr="006B0D5D" w:rsidRDefault="0072020E" w:rsidP="00480FB1">
      <w:pPr>
        <w:tabs>
          <w:tab w:val="left" w:pos="540"/>
          <w:tab w:val="left" w:pos="569"/>
        </w:tabs>
        <w:rPr>
          <w:b/>
          <w:sz w:val="22"/>
          <w:szCs w:val="22"/>
          <w:lang w:val="sr-Latn-ME"/>
        </w:rPr>
      </w:pPr>
    </w:p>
    <w:p w14:paraId="2DA8A7E2" w14:textId="77777777" w:rsidR="0072020E" w:rsidRPr="006B0D5D" w:rsidRDefault="0072020E" w:rsidP="00480FB1">
      <w:pPr>
        <w:tabs>
          <w:tab w:val="left" w:pos="540"/>
          <w:tab w:val="left" w:pos="569"/>
        </w:tabs>
        <w:rPr>
          <w:b/>
          <w:bCs/>
          <w:sz w:val="22"/>
          <w:szCs w:val="22"/>
          <w:lang w:val="sr-Latn-ME"/>
        </w:rPr>
      </w:pPr>
      <w:r w:rsidRPr="006B0D5D">
        <w:rPr>
          <w:b/>
          <w:bCs/>
          <w:sz w:val="22"/>
          <w:szCs w:val="22"/>
          <w:lang w:val="sr-Latn-ME"/>
        </w:rPr>
        <w:t>6.3.</w:t>
      </w:r>
      <w:r w:rsidR="00C05DF8" w:rsidRPr="006B0D5D">
        <w:rPr>
          <w:b/>
          <w:bCs/>
          <w:sz w:val="22"/>
          <w:szCs w:val="22"/>
          <w:lang w:val="sr-Latn-ME"/>
        </w:rPr>
        <w:t xml:space="preserve"> </w:t>
      </w:r>
      <w:r w:rsidR="00480FB1" w:rsidRPr="006B0D5D">
        <w:rPr>
          <w:b/>
          <w:bCs/>
          <w:sz w:val="22"/>
          <w:szCs w:val="22"/>
          <w:lang w:val="sr-Latn-ME"/>
        </w:rPr>
        <w:tab/>
      </w:r>
      <w:r w:rsidRPr="006B0D5D">
        <w:rPr>
          <w:b/>
          <w:bCs/>
          <w:sz w:val="22"/>
          <w:szCs w:val="22"/>
          <w:lang w:val="sr-Latn-ME"/>
        </w:rPr>
        <w:t>Rok upotrebe</w:t>
      </w:r>
    </w:p>
    <w:p w14:paraId="3A3D632B" w14:textId="5C39EA08" w:rsidR="0072020E" w:rsidRPr="006B0D5D" w:rsidRDefault="0072020E" w:rsidP="00480FB1">
      <w:pPr>
        <w:tabs>
          <w:tab w:val="left" w:pos="540"/>
          <w:tab w:val="left" w:pos="569"/>
        </w:tabs>
        <w:rPr>
          <w:bCs/>
          <w:sz w:val="22"/>
          <w:szCs w:val="22"/>
          <w:lang w:val="sr-Latn-ME"/>
        </w:rPr>
      </w:pPr>
    </w:p>
    <w:p w14:paraId="46D64098" w14:textId="77777777" w:rsidR="00B17B20" w:rsidRPr="006B0D5D" w:rsidRDefault="00B17B20" w:rsidP="00B17B20">
      <w:pPr>
        <w:tabs>
          <w:tab w:val="left" w:pos="284"/>
        </w:tabs>
        <w:jc w:val="both"/>
        <w:rPr>
          <w:sz w:val="22"/>
          <w:szCs w:val="22"/>
          <w:lang w:val="sr-Latn-ME"/>
        </w:rPr>
      </w:pPr>
      <w:r w:rsidRPr="006B0D5D">
        <w:rPr>
          <w:sz w:val="22"/>
          <w:szCs w:val="22"/>
          <w:lang w:val="sr-Latn-ME"/>
        </w:rPr>
        <w:t>36 mjeseci.</w:t>
      </w:r>
    </w:p>
    <w:p w14:paraId="34D4127E" w14:textId="77777777" w:rsidR="00B17B20" w:rsidRPr="006B0D5D" w:rsidRDefault="00B17B20" w:rsidP="00480FB1">
      <w:pPr>
        <w:tabs>
          <w:tab w:val="left" w:pos="540"/>
          <w:tab w:val="left" w:pos="569"/>
        </w:tabs>
        <w:rPr>
          <w:bCs/>
          <w:sz w:val="22"/>
          <w:szCs w:val="22"/>
          <w:lang w:val="sr-Latn-ME"/>
        </w:rPr>
      </w:pPr>
    </w:p>
    <w:p w14:paraId="601228D5" w14:textId="7F3A5560" w:rsidR="0072020E" w:rsidRPr="006B0D5D" w:rsidRDefault="0072020E" w:rsidP="00480FB1">
      <w:pPr>
        <w:tabs>
          <w:tab w:val="left" w:pos="540"/>
          <w:tab w:val="left" w:pos="569"/>
        </w:tabs>
        <w:rPr>
          <w:b/>
          <w:bCs/>
          <w:sz w:val="22"/>
          <w:szCs w:val="22"/>
          <w:lang w:val="sr-Latn-ME"/>
        </w:rPr>
      </w:pPr>
      <w:r w:rsidRPr="006B0D5D">
        <w:rPr>
          <w:b/>
          <w:bCs/>
          <w:sz w:val="22"/>
          <w:szCs w:val="22"/>
          <w:lang w:val="sr-Latn-ME"/>
        </w:rPr>
        <w:t xml:space="preserve">6.4. </w:t>
      </w:r>
      <w:r w:rsidR="00480FB1" w:rsidRPr="006B0D5D">
        <w:rPr>
          <w:b/>
          <w:bCs/>
          <w:sz w:val="22"/>
          <w:szCs w:val="22"/>
          <w:lang w:val="sr-Latn-ME"/>
        </w:rPr>
        <w:tab/>
      </w:r>
      <w:r w:rsidRPr="006B0D5D">
        <w:rPr>
          <w:b/>
          <w:bCs/>
          <w:sz w:val="22"/>
          <w:szCs w:val="22"/>
          <w:lang w:val="sr-Latn-ME"/>
        </w:rPr>
        <w:t>Posebne mjere upozorenja pri čuvanju</w:t>
      </w:r>
      <w:r w:rsidR="00F8570A" w:rsidRPr="006B0D5D">
        <w:rPr>
          <w:b/>
          <w:bCs/>
          <w:sz w:val="22"/>
          <w:szCs w:val="22"/>
          <w:lang w:val="sr-Latn-ME"/>
        </w:rPr>
        <w:t xml:space="preserve"> lijeka</w:t>
      </w:r>
    </w:p>
    <w:p w14:paraId="7BEA35D6" w14:textId="77777777" w:rsidR="00B17B20" w:rsidRPr="006B0D5D" w:rsidRDefault="00B17B20" w:rsidP="00480FB1">
      <w:pPr>
        <w:tabs>
          <w:tab w:val="left" w:pos="540"/>
          <w:tab w:val="left" w:pos="569"/>
        </w:tabs>
        <w:rPr>
          <w:b/>
          <w:bCs/>
          <w:sz w:val="22"/>
          <w:szCs w:val="22"/>
          <w:lang w:val="sr-Latn-ME"/>
        </w:rPr>
      </w:pPr>
    </w:p>
    <w:p w14:paraId="33A3BE24" w14:textId="5D8DEC0E" w:rsidR="00B17B20" w:rsidRPr="006B0D5D" w:rsidRDefault="00B17B20" w:rsidP="00B17B20">
      <w:pPr>
        <w:tabs>
          <w:tab w:val="left" w:pos="1080"/>
        </w:tabs>
        <w:spacing w:line="276" w:lineRule="auto"/>
        <w:jc w:val="both"/>
        <w:rPr>
          <w:color w:val="262626"/>
          <w:sz w:val="22"/>
          <w:szCs w:val="22"/>
          <w:lang w:val="sr-Latn-ME"/>
        </w:rPr>
      </w:pPr>
      <w:r w:rsidRPr="006B0D5D">
        <w:rPr>
          <w:color w:val="262626"/>
          <w:sz w:val="22"/>
          <w:szCs w:val="22"/>
          <w:lang w:val="sr-Latn-ME"/>
        </w:rPr>
        <w:t>Lijek ne zaht</w:t>
      </w:r>
      <w:r w:rsidR="005F3A79">
        <w:rPr>
          <w:color w:val="262626"/>
          <w:sz w:val="22"/>
          <w:szCs w:val="22"/>
          <w:lang w:val="sr-Latn-ME"/>
        </w:rPr>
        <w:t>ij</w:t>
      </w:r>
      <w:r w:rsidRPr="006B0D5D">
        <w:rPr>
          <w:color w:val="262626"/>
          <w:sz w:val="22"/>
          <w:szCs w:val="22"/>
          <w:lang w:val="sr-Latn-ME"/>
        </w:rPr>
        <w:t>eva posebne uslove čuvanja.</w:t>
      </w:r>
    </w:p>
    <w:p w14:paraId="33B566C5" w14:textId="77777777" w:rsidR="00EC2532" w:rsidRPr="006B0D5D" w:rsidRDefault="00EC2532" w:rsidP="00480FB1">
      <w:pPr>
        <w:tabs>
          <w:tab w:val="left" w:pos="540"/>
          <w:tab w:val="left" w:pos="569"/>
        </w:tabs>
        <w:rPr>
          <w:bCs/>
          <w:sz w:val="22"/>
          <w:szCs w:val="22"/>
          <w:lang w:val="sr-Latn-ME"/>
        </w:rPr>
      </w:pPr>
    </w:p>
    <w:p w14:paraId="513462EA" w14:textId="268EAC0B" w:rsidR="0072020E" w:rsidRPr="006B0D5D" w:rsidRDefault="0072020E" w:rsidP="00480FB1">
      <w:pPr>
        <w:tabs>
          <w:tab w:val="left" w:pos="540"/>
          <w:tab w:val="left" w:pos="569"/>
        </w:tabs>
        <w:rPr>
          <w:b/>
          <w:bCs/>
          <w:sz w:val="22"/>
          <w:szCs w:val="22"/>
          <w:lang w:val="sr-Latn-ME"/>
        </w:rPr>
      </w:pPr>
      <w:r w:rsidRPr="006B0D5D">
        <w:rPr>
          <w:b/>
          <w:bCs/>
          <w:sz w:val="22"/>
          <w:szCs w:val="22"/>
          <w:lang w:val="sr-Latn-ME"/>
        </w:rPr>
        <w:t xml:space="preserve">6.5. </w:t>
      </w:r>
      <w:r w:rsidR="00480FB1" w:rsidRPr="006B0D5D">
        <w:rPr>
          <w:b/>
          <w:bCs/>
          <w:sz w:val="22"/>
          <w:szCs w:val="22"/>
          <w:lang w:val="sr-Latn-ME"/>
        </w:rPr>
        <w:tab/>
      </w:r>
      <w:r w:rsidR="002846DB" w:rsidRPr="006B0D5D">
        <w:rPr>
          <w:b/>
          <w:bCs/>
          <w:sz w:val="22"/>
          <w:szCs w:val="22"/>
          <w:lang w:val="sr-Latn-ME"/>
        </w:rPr>
        <w:t xml:space="preserve">Vrsta i sadržaj </w:t>
      </w:r>
      <w:r w:rsidR="00F8570A" w:rsidRPr="006B0D5D">
        <w:rPr>
          <w:b/>
          <w:bCs/>
          <w:sz w:val="22"/>
          <w:szCs w:val="22"/>
          <w:lang w:val="sr-Latn-ME"/>
        </w:rPr>
        <w:t>pakovanja</w:t>
      </w:r>
      <w:r w:rsidR="00C06864" w:rsidRPr="006B0D5D">
        <w:rPr>
          <w:b/>
          <w:bCs/>
          <w:sz w:val="22"/>
          <w:szCs w:val="22"/>
          <w:lang w:val="sr-Latn-ME"/>
        </w:rPr>
        <w:t xml:space="preserve"> </w:t>
      </w:r>
    </w:p>
    <w:p w14:paraId="4A6AF34B" w14:textId="77777777" w:rsidR="00B17B20" w:rsidRPr="006B0D5D" w:rsidRDefault="00B17B20" w:rsidP="00480FB1">
      <w:pPr>
        <w:tabs>
          <w:tab w:val="left" w:pos="540"/>
          <w:tab w:val="left" w:pos="569"/>
        </w:tabs>
        <w:rPr>
          <w:b/>
          <w:bCs/>
          <w:sz w:val="22"/>
          <w:szCs w:val="22"/>
          <w:lang w:val="sr-Latn-ME"/>
        </w:rPr>
      </w:pPr>
    </w:p>
    <w:p w14:paraId="381C80CF" w14:textId="76266B17" w:rsidR="00F24ADC" w:rsidRPr="00F24ADC" w:rsidRDefault="00F24ADC" w:rsidP="00F24ADC">
      <w:pPr>
        <w:tabs>
          <w:tab w:val="left" w:pos="284"/>
        </w:tabs>
        <w:jc w:val="both"/>
        <w:rPr>
          <w:bCs/>
          <w:sz w:val="22"/>
          <w:szCs w:val="22"/>
          <w:lang w:val="pl-PL"/>
        </w:rPr>
      </w:pPr>
      <w:r w:rsidRPr="00F24ADC">
        <w:rPr>
          <w:sz w:val="22"/>
          <w:szCs w:val="22"/>
          <w:lang w:val="pl-PL"/>
        </w:rPr>
        <w:t xml:space="preserve">Unutrašnje pakovanje lijeka je </w:t>
      </w:r>
      <w:r w:rsidRPr="00F24ADC">
        <w:rPr>
          <w:sz w:val="22"/>
          <w:szCs w:val="22"/>
          <w:lang w:val="sr-Latn-ME"/>
        </w:rPr>
        <w:t>PVC-PE-PVDC/Aluminijum blister</w:t>
      </w:r>
      <w:r w:rsidRPr="00F24ADC">
        <w:rPr>
          <w:sz w:val="22"/>
          <w:szCs w:val="22"/>
          <w:lang w:val="pl-PL"/>
        </w:rPr>
        <w:t>. Spoljašnje pakovanje je slo</w:t>
      </w:r>
      <w:r w:rsidRPr="00F24ADC">
        <w:rPr>
          <w:rFonts w:hint="eastAsia"/>
          <w:sz w:val="22"/>
          <w:szCs w:val="22"/>
          <w:lang w:val="pl-PL"/>
        </w:rPr>
        <w:t>ž</w:t>
      </w:r>
      <w:r w:rsidRPr="00F24ADC">
        <w:rPr>
          <w:sz w:val="22"/>
          <w:szCs w:val="22"/>
          <w:lang w:val="pl-PL"/>
        </w:rPr>
        <w:t xml:space="preserve">iva kartonska kutija u kojoj se nalazi </w:t>
      </w:r>
      <w:r>
        <w:rPr>
          <w:sz w:val="22"/>
          <w:szCs w:val="22"/>
          <w:lang w:val="pl-PL"/>
        </w:rPr>
        <w:t xml:space="preserve">6 </w:t>
      </w:r>
      <w:r w:rsidRPr="00F24ADC">
        <w:rPr>
          <w:sz w:val="22"/>
          <w:szCs w:val="22"/>
          <w:lang w:val="pl-PL"/>
        </w:rPr>
        <w:t>blister</w:t>
      </w:r>
      <w:r>
        <w:rPr>
          <w:sz w:val="22"/>
          <w:szCs w:val="22"/>
          <w:lang w:val="pl-PL"/>
        </w:rPr>
        <w:t>a</w:t>
      </w:r>
      <w:r w:rsidRPr="00F24ADC">
        <w:rPr>
          <w:sz w:val="22"/>
          <w:szCs w:val="22"/>
          <w:lang w:val="pl-PL"/>
        </w:rPr>
        <w:t xml:space="preserve"> sa 10</w:t>
      </w:r>
      <w:r>
        <w:rPr>
          <w:sz w:val="22"/>
          <w:szCs w:val="22"/>
          <w:lang w:val="pl-PL"/>
        </w:rPr>
        <w:t xml:space="preserve"> film </w:t>
      </w:r>
      <w:r w:rsidRPr="00F24ADC">
        <w:rPr>
          <w:sz w:val="22"/>
          <w:szCs w:val="22"/>
          <w:lang w:val="pl-PL"/>
        </w:rPr>
        <w:t xml:space="preserve"> tableta i Uputstvo za lijek. </w:t>
      </w:r>
    </w:p>
    <w:p w14:paraId="5A78A3EA" w14:textId="77777777" w:rsidR="00B17B20" w:rsidRPr="006B0D5D" w:rsidRDefault="00B17B20" w:rsidP="00B17B20">
      <w:pPr>
        <w:tabs>
          <w:tab w:val="left" w:pos="284"/>
        </w:tabs>
        <w:jc w:val="both"/>
        <w:rPr>
          <w:sz w:val="22"/>
          <w:szCs w:val="22"/>
          <w:lang w:val="sr-Latn-ME"/>
        </w:rPr>
      </w:pPr>
    </w:p>
    <w:p w14:paraId="26DA52D7" w14:textId="77777777" w:rsidR="002846DB" w:rsidRPr="006B0D5D" w:rsidRDefault="0072020E" w:rsidP="00480FB1">
      <w:pPr>
        <w:tabs>
          <w:tab w:val="left" w:pos="540"/>
          <w:tab w:val="left" w:pos="569"/>
        </w:tabs>
        <w:rPr>
          <w:b/>
          <w:bCs/>
          <w:sz w:val="22"/>
          <w:szCs w:val="22"/>
          <w:lang w:val="sr-Latn-ME"/>
        </w:rPr>
      </w:pPr>
      <w:r w:rsidRPr="006B0D5D">
        <w:rPr>
          <w:b/>
          <w:bCs/>
          <w:sz w:val="22"/>
          <w:szCs w:val="22"/>
          <w:lang w:val="sr-Latn-ME"/>
        </w:rPr>
        <w:t xml:space="preserve">6.6. </w:t>
      </w:r>
      <w:r w:rsidR="00480FB1" w:rsidRPr="006B0D5D">
        <w:rPr>
          <w:b/>
          <w:bCs/>
          <w:sz w:val="22"/>
          <w:szCs w:val="22"/>
          <w:lang w:val="sr-Latn-ME"/>
        </w:rPr>
        <w:tab/>
      </w:r>
      <w:r w:rsidRPr="006B0D5D">
        <w:rPr>
          <w:b/>
          <w:bCs/>
          <w:color w:val="000000"/>
          <w:sz w:val="22"/>
          <w:szCs w:val="22"/>
          <w:lang w:val="sr-Latn-ME"/>
        </w:rPr>
        <w:t>Posebne mjere opreza pri odlaganju materijala koji treba odbaciti nakon primjene lijeka</w:t>
      </w:r>
      <w:r w:rsidRPr="006B0D5D">
        <w:rPr>
          <w:b/>
          <w:bCs/>
          <w:sz w:val="22"/>
          <w:szCs w:val="22"/>
          <w:lang w:val="sr-Latn-ME"/>
        </w:rPr>
        <w:t xml:space="preserve"> </w:t>
      </w:r>
      <w:r w:rsidR="00310F03" w:rsidRPr="006B0D5D">
        <w:rPr>
          <w:b/>
          <w:bCs/>
          <w:sz w:val="22"/>
          <w:szCs w:val="22"/>
          <w:lang w:val="sr-Latn-ME"/>
        </w:rPr>
        <w:t>(i druga uputs</w:t>
      </w:r>
      <w:r w:rsidR="004109FA" w:rsidRPr="006B0D5D">
        <w:rPr>
          <w:b/>
          <w:bCs/>
          <w:sz w:val="22"/>
          <w:szCs w:val="22"/>
          <w:lang w:val="sr-Latn-ME"/>
        </w:rPr>
        <w:t>t</w:t>
      </w:r>
      <w:r w:rsidR="00310F03" w:rsidRPr="006B0D5D">
        <w:rPr>
          <w:b/>
          <w:bCs/>
          <w:sz w:val="22"/>
          <w:szCs w:val="22"/>
          <w:lang w:val="sr-Latn-ME"/>
        </w:rPr>
        <w:t xml:space="preserve">va za rukovanje lijekom) </w:t>
      </w:r>
    </w:p>
    <w:p w14:paraId="20A8C23F" w14:textId="77777777" w:rsidR="00B66A70" w:rsidRPr="006B0D5D" w:rsidRDefault="00B66A70" w:rsidP="00480FB1">
      <w:pPr>
        <w:tabs>
          <w:tab w:val="left" w:pos="540"/>
          <w:tab w:val="left" w:pos="569"/>
        </w:tabs>
        <w:rPr>
          <w:b/>
          <w:bCs/>
          <w:sz w:val="22"/>
          <w:szCs w:val="22"/>
          <w:lang w:val="sr-Latn-ME"/>
        </w:rPr>
      </w:pPr>
    </w:p>
    <w:p w14:paraId="1FA0ADF3" w14:textId="77777777" w:rsidR="00B17B20" w:rsidRPr="006B0D5D" w:rsidRDefault="00B17B20" w:rsidP="00B17B20">
      <w:pPr>
        <w:tabs>
          <w:tab w:val="left" w:pos="284"/>
        </w:tabs>
        <w:jc w:val="both"/>
        <w:rPr>
          <w:sz w:val="22"/>
          <w:szCs w:val="22"/>
          <w:lang w:val="sr-Latn-ME"/>
        </w:rPr>
      </w:pPr>
      <w:r w:rsidRPr="006B0D5D">
        <w:rPr>
          <w:sz w:val="22"/>
          <w:szCs w:val="22"/>
          <w:lang w:val="sr-Latn-ME"/>
        </w:rPr>
        <w:t>Svu neiskorišćenu količinu lijeka ili otpadnog materijala nakon njegove upotrebe treba ukloniti, u skladu sa važećim propisima.</w:t>
      </w:r>
    </w:p>
    <w:p w14:paraId="723DFC85" w14:textId="77777777" w:rsidR="00B17B20" w:rsidRPr="006B0D5D" w:rsidRDefault="00B17B20" w:rsidP="00B17B20">
      <w:pPr>
        <w:tabs>
          <w:tab w:val="left" w:pos="284"/>
        </w:tabs>
        <w:jc w:val="both"/>
        <w:rPr>
          <w:sz w:val="22"/>
          <w:szCs w:val="22"/>
          <w:lang w:val="sr-Latn-ME"/>
        </w:rPr>
      </w:pPr>
    </w:p>
    <w:p w14:paraId="0530B0F3" w14:textId="77777777" w:rsidR="0072020E" w:rsidRPr="006B0D5D" w:rsidRDefault="0072020E" w:rsidP="00480FB1">
      <w:pPr>
        <w:tabs>
          <w:tab w:val="left" w:pos="540"/>
          <w:tab w:val="left" w:pos="569"/>
        </w:tabs>
        <w:rPr>
          <w:bCs/>
          <w:sz w:val="22"/>
          <w:szCs w:val="22"/>
          <w:lang w:val="sr-Latn-ME"/>
        </w:rPr>
      </w:pPr>
    </w:p>
    <w:p w14:paraId="38010763" w14:textId="73E2E092" w:rsidR="00F8570A" w:rsidRPr="006B0D5D" w:rsidRDefault="0072020E" w:rsidP="00480FB1">
      <w:pPr>
        <w:tabs>
          <w:tab w:val="left" w:pos="540"/>
          <w:tab w:val="left" w:pos="569"/>
        </w:tabs>
        <w:rPr>
          <w:b/>
          <w:bCs/>
          <w:sz w:val="22"/>
          <w:szCs w:val="22"/>
          <w:lang w:val="sr-Latn-ME"/>
        </w:rPr>
      </w:pPr>
      <w:r w:rsidRPr="006B0D5D">
        <w:rPr>
          <w:b/>
          <w:bCs/>
          <w:sz w:val="22"/>
          <w:szCs w:val="22"/>
          <w:lang w:val="sr-Latn-ME"/>
        </w:rPr>
        <w:t xml:space="preserve">7. </w:t>
      </w:r>
      <w:r w:rsidR="00480FB1" w:rsidRPr="006B0D5D">
        <w:rPr>
          <w:b/>
          <w:bCs/>
          <w:sz w:val="22"/>
          <w:szCs w:val="22"/>
          <w:lang w:val="sr-Latn-ME"/>
        </w:rPr>
        <w:tab/>
      </w:r>
      <w:r w:rsidRPr="006B0D5D">
        <w:rPr>
          <w:b/>
          <w:bCs/>
          <w:sz w:val="22"/>
          <w:szCs w:val="22"/>
          <w:lang w:val="sr-Latn-ME"/>
        </w:rPr>
        <w:t>NOSILAC DOZVOLE</w:t>
      </w:r>
      <w:r w:rsidR="00483928" w:rsidRPr="006B0D5D">
        <w:rPr>
          <w:b/>
          <w:bCs/>
          <w:sz w:val="22"/>
          <w:szCs w:val="22"/>
          <w:lang w:val="sr-Latn-ME"/>
        </w:rPr>
        <w:t xml:space="preserve"> </w:t>
      </w:r>
    </w:p>
    <w:p w14:paraId="61CE3F11" w14:textId="77777777" w:rsidR="00B17B20" w:rsidRPr="006B0D5D" w:rsidRDefault="00B17B20" w:rsidP="00480FB1">
      <w:pPr>
        <w:tabs>
          <w:tab w:val="left" w:pos="540"/>
          <w:tab w:val="left" w:pos="569"/>
        </w:tabs>
        <w:rPr>
          <w:b/>
          <w:bCs/>
          <w:sz w:val="22"/>
          <w:szCs w:val="22"/>
          <w:lang w:val="sr-Latn-ME"/>
        </w:rPr>
      </w:pPr>
    </w:p>
    <w:p w14:paraId="6387CF5D" w14:textId="282A7503" w:rsidR="00B17B20" w:rsidRPr="006B0D5D" w:rsidRDefault="00F26A7D" w:rsidP="00B17B20">
      <w:pPr>
        <w:tabs>
          <w:tab w:val="left" w:pos="1080"/>
        </w:tabs>
        <w:rPr>
          <w:sz w:val="22"/>
          <w:szCs w:val="22"/>
          <w:lang w:val="sr-Latn-ME"/>
        </w:rPr>
      </w:pPr>
      <w:r w:rsidRPr="006B0D5D">
        <w:rPr>
          <w:sz w:val="22"/>
          <w:szCs w:val="22"/>
          <w:lang w:val="sr-Latn-ME"/>
        </w:rPr>
        <w:t xml:space="preserve">Hemofarm </w:t>
      </w:r>
      <w:r w:rsidR="00B17B20" w:rsidRPr="006B0D5D">
        <w:rPr>
          <w:sz w:val="22"/>
          <w:szCs w:val="22"/>
          <w:lang w:val="sr-Latn-ME"/>
        </w:rPr>
        <w:t>A</w:t>
      </w:r>
      <w:r w:rsidR="00400D45">
        <w:rPr>
          <w:sz w:val="22"/>
          <w:szCs w:val="22"/>
          <w:lang w:val="sr-Latn-ME"/>
        </w:rPr>
        <w:t>.</w:t>
      </w:r>
      <w:r w:rsidR="00B17B20" w:rsidRPr="006B0D5D">
        <w:rPr>
          <w:sz w:val="22"/>
          <w:szCs w:val="22"/>
          <w:lang w:val="sr-Latn-ME"/>
        </w:rPr>
        <w:t>D</w:t>
      </w:r>
      <w:r w:rsidR="00400D45">
        <w:rPr>
          <w:sz w:val="22"/>
          <w:szCs w:val="22"/>
          <w:lang w:val="sr-Latn-ME"/>
        </w:rPr>
        <w:t>.</w:t>
      </w:r>
      <w:r w:rsidR="00B17B20" w:rsidRPr="006B0D5D">
        <w:rPr>
          <w:sz w:val="22"/>
          <w:szCs w:val="22"/>
          <w:lang w:val="sr-Latn-ME"/>
        </w:rPr>
        <w:t xml:space="preserve"> </w:t>
      </w:r>
      <w:r w:rsidRPr="006B0D5D">
        <w:rPr>
          <w:sz w:val="22"/>
          <w:szCs w:val="22"/>
          <w:lang w:val="sr-Latn-ME"/>
        </w:rPr>
        <w:t xml:space="preserve">Vršac </w:t>
      </w:r>
      <w:r w:rsidR="00B17B20" w:rsidRPr="006B0D5D">
        <w:rPr>
          <w:sz w:val="22"/>
          <w:szCs w:val="22"/>
          <w:lang w:val="sr-Latn-ME"/>
        </w:rPr>
        <w:t>P</w:t>
      </w:r>
      <w:r w:rsidR="00400D45">
        <w:rPr>
          <w:sz w:val="22"/>
          <w:szCs w:val="22"/>
          <w:lang w:val="sr-Latn-ME"/>
        </w:rPr>
        <w:t>.</w:t>
      </w:r>
      <w:r w:rsidR="00B17B20" w:rsidRPr="006B0D5D">
        <w:rPr>
          <w:sz w:val="22"/>
          <w:szCs w:val="22"/>
          <w:lang w:val="sr-Latn-ME"/>
        </w:rPr>
        <w:t>J</w:t>
      </w:r>
      <w:r w:rsidR="00400D45">
        <w:rPr>
          <w:sz w:val="22"/>
          <w:szCs w:val="22"/>
          <w:lang w:val="sr-Latn-ME"/>
        </w:rPr>
        <w:t>.</w:t>
      </w:r>
      <w:r w:rsidR="00B17B20" w:rsidRPr="006B0D5D">
        <w:rPr>
          <w:sz w:val="22"/>
          <w:szCs w:val="22"/>
          <w:lang w:val="sr-Latn-ME"/>
        </w:rPr>
        <w:t xml:space="preserve"> </w:t>
      </w:r>
      <w:r w:rsidRPr="006B0D5D">
        <w:rPr>
          <w:sz w:val="22"/>
          <w:szCs w:val="22"/>
          <w:lang w:val="sr-Latn-ME"/>
        </w:rPr>
        <w:t>Podgorica</w:t>
      </w:r>
    </w:p>
    <w:p w14:paraId="6C2B0FA7" w14:textId="77777777" w:rsidR="00B17B20" w:rsidRPr="006B0D5D" w:rsidRDefault="00B17B20" w:rsidP="00B17B20">
      <w:pPr>
        <w:tabs>
          <w:tab w:val="left" w:pos="1080"/>
        </w:tabs>
        <w:rPr>
          <w:sz w:val="22"/>
          <w:szCs w:val="22"/>
          <w:lang w:val="sr-Latn-ME"/>
        </w:rPr>
      </w:pPr>
      <w:r w:rsidRPr="006B0D5D">
        <w:rPr>
          <w:sz w:val="22"/>
          <w:szCs w:val="22"/>
          <w:lang w:val="sr-Latn-ME"/>
        </w:rPr>
        <w:t>8 marta 55A, Podgorica,Crna Gora</w:t>
      </w:r>
    </w:p>
    <w:p w14:paraId="1A8521C8" w14:textId="77777777" w:rsidR="00C61BE0" w:rsidRPr="006B0D5D" w:rsidRDefault="00C61BE0" w:rsidP="00480FB1">
      <w:pPr>
        <w:tabs>
          <w:tab w:val="left" w:pos="540"/>
          <w:tab w:val="left" w:pos="569"/>
        </w:tabs>
        <w:rPr>
          <w:bCs/>
          <w:sz w:val="22"/>
          <w:szCs w:val="22"/>
          <w:lang w:val="sr-Latn-ME"/>
        </w:rPr>
      </w:pPr>
    </w:p>
    <w:p w14:paraId="006DADB5" w14:textId="77777777" w:rsidR="00C37FD7" w:rsidRPr="006B0D5D" w:rsidRDefault="00C37FD7" w:rsidP="00480FB1">
      <w:pPr>
        <w:tabs>
          <w:tab w:val="left" w:pos="540"/>
          <w:tab w:val="left" w:pos="569"/>
        </w:tabs>
        <w:rPr>
          <w:bCs/>
          <w:sz w:val="22"/>
          <w:szCs w:val="22"/>
          <w:lang w:val="sr-Latn-ME"/>
        </w:rPr>
      </w:pPr>
    </w:p>
    <w:p w14:paraId="0AADA723" w14:textId="7353CB69" w:rsidR="0072020E" w:rsidRPr="006B0D5D" w:rsidRDefault="0072020E" w:rsidP="00480FB1">
      <w:pPr>
        <w:tabs>
          <w:tab w:val="left" w:pos="540"/>
          <w:tab w:val="left" w:pos="569"/>
        </w:tabs>
        <w:rPr>
          <w:b/>
          <w:bCs/>
          <w:sz w:val="22"/>
          <w:szCs w:val="22"/>
          <w:lang w:val="sr-Latn-ME"/>
        </w:rPr>
      </w:pPr>
      <w:r w:rsidRPr="006B0D5D">
        <w:rPr>
          <w:b/>
          <w:bCs/>
          <w:sz w:val="22"/>
          <w:szCs w:val="22"/>
          <w:lang w:val="sr-Latn-ME"/>
        </w:rPr>
        <w:t xml:space="preserve">8. </w:t>
      </w:r>
      <w:r w:rsidR="00480FB1" w:rsidRPr="006B0D5D">
        <w:rPr>
          <w:b/>
          <w:bCs/>
          <w:sz w:val="22"/>
          <w:szCs w:val="22"/>
          <w:lang w:val="sr-Latn-ME"/>
        </w:rPr>
        <w:tab/>
      </w:r>
      <w:r w:rsidRPr="006B0D5D">
        <w:rPr>
          <w:b/>
          <w:bCs/>
          <w:sz w:val="22"/>
          <w:szCs w:val="22"/>
          <w:lang w:val="sr-Latn-ME"/>
        </w:rPr>
        <w:t>BROJ DOZVOLE</w:t>
      </w:r>
      <w:r w:rsidR="008A6D43" w:rsidRPr="006B0D5D">
        <w:rPr>
          <w:b/>
          <w:bCs/>
          <w:sz w:val="22"/>
          <w:szCs w:val="22"/>
          <w:lang w:val="sr-Latn-ME"/>
        </w:rPr>
        <w:t xml:space="preserve"> ZA STAVLJANJE LIJEKA U PROMET</w:t>
      </w:r>
    </w:p>
    <w:p w14:paraId="70AF7979" w14:textId="77777777" w:rsidR="00B17B20" w:rsidRPr="006B0D5D" w:rsidRDefault="00B17B20" w:rsidP="00480FB1">
      <w:pPr>
        <w:tabs>
          <w:tab w:val="left" w:pos="540"/>
          <w:tab w:val="left" w:pos="569"/>
        </w:tabs>
        <w:rPr>
          <w:b/>
          <w:bCs/>
          <w:sz w:val="22"/>
          <w:szCs w:val="22"/>
          <w:lang w:val="sr-Latn-ME"/>
        </w:rPr>
      </w:pPr>
    </w:p>
    <w:p w14:paraId="5107FDDB" w14:textId="56DC1564" w:rsidR="00B17B20" w:rsidRPr="00B01C1F" w:rsidRDefault="00D96073" w:rsidP="00B17B20">
      <w:pPr>
        <w:tabs>
          <w:tab w:val="left" w:pos="284"/>
        </w:tabs>
        <w:jc w:val="both"/>
        <w:rPr>
          <w:sz w:val="22"/>
          <w:szCs w:val="22"/>
          <w:lang w:val="sr-Latn-ME"/>
        </w:rPr>
      </w:pPr>
      <w:r>
        <w:rPr>
          <w:sz w:val="22"/>
          <w:szCs w:val="22"/>
          <w:lang w:val="sr-Latn-ME"/>
        </w:rPr>
        <w:t>Levetiracetam HF</w:t>
      </w:r>
      <w:r w:rsidR="00B17B20" w:rsidRPr="00B01C1F">
        <w:rPr>
          <w:sz w:val="22"/>
          <w:szCs w:val="22"/>
          <w:lang w:val="sr-Latn-ME"/>
        </w:rPr>
        <w:t>, film tablet</w:t>
      </w:r>
      <w:r w:rsidR="00EE0914" w:rsidRPr="00B01C1F">
        <w:rPr>
          <w:sz w:val="22"/>
          <w:szCs w:val="22"/>
          <w:lang w:val="sr-Latn-ME"/>
        </w:rPr>
        <w:t>a, 250 mg, blister, 60 film tableta</w:t>
      </w:r>
      <w:r w:rsidR="00B17B20" w:rsidRPr="00B01C1F">
        <w:rPr>
          <w:sz w:val="22"/>
          <w:szCs w:val="22"/>
          <w:lang w:val="sr-Latn-ME"/>
        </w:rPr>
        <w:t>:</w:t>
      </w:r>
      <w:r w:rsidR="00B01C1F" w:rsidRPr="00B01C1F">
        <w:rPr>
          <w:sz w:val="22"/>
          <w:szCs w:val="22"/>
          <w:lang w:val="sr-Latn-ME"/>
        </w:rPr>
        <w:t xml:space="preserve"> </w:t>
      </w:r>
      <w:r w:rsidR="00B01C1F" w:rsidRPr="00B01C1F">
        <w:rPr>
          <w:sz w:val="22"/>
          <w:szCs w:val="22"/>
          <w:lang w:eastAsia="sr-Latn-ME"/>
        </w:rPr>
        <w:t>2030/23/3394 - 420</w:t>
      </w:r>
    </w:p>
    <w:p w14:paraId="3AA288A2" w14:textId="6EF6C1A7" w:rsidR="00B17B20" w:rsidRPr="00B01C1F" w:rsidRDefault="00D96073" w:rsidP="00B17B20">
      <w:pPr>
        <w:tabs>
          <w:tab w:val="left" w:pos="284"/>
        </w:tabs>
        <w:jc w:val="both"/>
        <w:rPr>
          <w:sz w:val="22"/>
          <w:szCs w:val="22"/>
          <w:lang w:val="sr-Latn-ME"/>
        </w:rPr>
      </w:pPr>
      <w:r>
        <w:rPr>
          <w:sz w:val="22"/>
          <w:szCs w:val="22"/>
          <w:lang w:val="sr-Latn-ME"/>
        </w:rPr>
        <w:t>Levetiracetam HF</w:t>
      </w:r>
      <w:r w:rsidR="00B17B20" w:rsidRPr="00B01C1F">
        <w:rPr>
          <w:sz w:val="22"/>
          <w:szCs w:val="22"/>
          <w:lang w:val="sr-Latn-ME"/>
        </w:rPr>
        <w:t>, film tablet</w:t>
      </w:r>
      <w:r w:rsidR="00EE0914" w:rsidRPr="00B01C1F">
        <w:rPr>
          <w:sz w:val="22"/>
          <w:szCs w:val="22"/>
          <w:lang w:val="sr-Latn-ME"/>
        </w:rPr>
        <w:t>a, 500 mg, blister, 60 film tableta</w:t>
      </w:r>
      <w:r w:rsidR="00B17B20" w:rsidRPr="00B01C1F">
        <w:rPr>
          <w:sz w:val="22"/>
          <w:szCs w:val="22"/>
          <w:lang w:val="sr-Latn-ME"/>
        </w:rPr>
        <w:t>:</w:t>
      </w:r>
      <w:r w:rsidR="00B01C1F" w:rsidRPr="00B01C1F">
        <w:rPr>
          <w:sz w:val="22"/>
          <w:szCs w:val="22"/>
          <w:lang w:val="sr-Latn-ME"/>
        </w:rPr>
        <w:t xml:space="preserve"> </w:t>
      </w:r>
      <w:r w:rsidR="00B01C1F" w:rsidRPr="00B01C1F">
        <w:rPr>
          <w:sz w:val="22"/>
          <w:szCs w:val="22"/>
          <w:lang w:eastAsia="sr-Latn-ME"/>
        </w:rPr>
        <w:t>2030/23/3395 - 421</w:t>
      </w:r>
    </w:p>
    <w:p w14:paraId="08609309" w14:textId="66DB023E" w:rsidR="00B17B20" w:rsidRPr="00B01C1F" w:rsidRDefault="00D96073" w:rsidP="00B17B20">
      <w:pPr>
        <w:tabs>
          <w:tab w:val="left" w:pos="284"/>
        </w:tabs>
        <w:jc w:val="both"/>
        <w:rPr>
          <w:sz w:val="22"/>
          <w:szCs w:val="22"/>
          <w:lang w:val="sr-Latn-ME"/>
        </w:rPr>
      </w:pPr>
      <w:r>
        <w:rPr>
          <w:sz w:val="22"/>
          <w:szCs w:val="22"/>
          <w:lang w:val="sr-Latn-ME"/>
        </w:rPr>
        <w:t>Levetiracetam HF</w:t>
      </w:r>
      <w:r w:rsidR="00B17B20" w:rsidRPr="00B01C1F">
        <w:rPr>
          <w:sz w:val="22"/>
          <w:szCs w:val="22"/>
          <w:lang w:val="sr-Latn-ME"/>
        </w:rPr>
        <w:t>, film tablet</w:t>
      </w:r>
      <w:r w:rsidR="00EE0914" w:rsidRPr="00B01C1F">
        <w:rPr>
          <w:sz w:val="22"/>
          <w:szCs w:val="22"/>
          <w:lang w:val="sr-Latn-ME"/>
        </w:rPr>
        <w:t>a, 750 mg, blister, 60 film tableta</w:t>
      </w:r>
      <w:r w:rsidR="00B17B20" w:rsidRPr="00B01C1F">
        <w:rPr>
          <w:sz w:val="22"/>
          <w:szCs w:val="22"/>
          <w:lang w:val="sr-Latn-ME"/>
        </w:rPr>
        <w:t>:</w:t>
      </w:r>
      <w:r w:rsidR="00B01C1F" w:rsidRPr="00B01C1F">
        <w:rPr>
          <w:sz w:val="22"/>
          <w:szCs w:val="22"/>
          <w:lang w:val="sr-Latn-ME"/>
        </w:rPr>
        <w:t xml:space="preserve"> </w:t>
      </w:r>
      <w:r w:rsidR="00B01C1F" w:rsidRPr="00B01C1F">
        <w:rPr>
          <w:sz w:val="22"/>
          <w:szCs w:val="22"/>
          <w:lang w:eastAsia="sr-Latn-ME"/>
        </w:rPr>
        <w:t>2030/23/3396 - 422</w:t>
      </w:r>
    </w:p>
    <w:p w14:paraId="7BF56E1F" w14:textId="2D147A23" w:rsidR="00B17B20" w:rsidRPr="00B01C1F" w:rsidRDefault="00D96073" w:rsidP="00B17B20">
      <w:pPr>
        <w:tabs>
          <w:tab w:val="left" w:pos="284"/>
        </w:tabs>
        <w:jc w:val="both"/>
        <w:rPr>
          <w:sz w:val="22"/>
          <w:szCs w:val="22"/>
          <w:lang w:val="sr-Latn-ME"/>
        </w:rPr>
      </w:pPr>
      <w:r>
        <w:rPr>
          <w:sz w:val="22"/>
          <w:szCs w:val="22"/>
          <w:lang w:val="sr-Latn-ME"/>
        </w:rPr>
        <w:t>Levetiracetam HF</w:t>
      </w:r>
      <w:r w:rsidR="00B17B20" w:rsidRPr="00B01C1F">
        <w:rPr>
          <w:sz w:val="22"/>
          <w:szCs w:val="22"/>
          <w:lang w:val="sr-Latn-ME"/>
        </w:rPr>
        <w:t>, film tablet</w:t>
      </w:r>
      <w:r w:rsidR="00EE0914" w:rsidRPr="00B01C1F">
        <w:rPr>
          <w:sz w:val="22"/>
          <w:szCs w:val="22"/>
          <w:lang w:val="sr-Latn-ME"/>
        </w:rPr>
        <w:t>a, 1000 mg, blister, 60 film tableta</w:t>
      </w:r>
      <w:r w:rsidR="00B17B20" w:rsidRPr="00B01C1F">
        <w:rPr>
          <w:sz w:val="22"/>
          <w:szCs w:val="22"/>
          <w:lang w:val="sr-Latn-ME"/>
        </w:rPr>
        <w:t>:</w:t>
      </w:r>
      <w:r w:rsidR="00B01C1F" w:rsidRPr="00B01C1F">
        <w:rPr>
          <w:sz w:val="22"/>
          <w:szCs w:val="22"/>
          <w:lang w:val="sr-Latn-ME"/>
        </w:rPr>
        <w:t xml:space="preserve"> </w:t>
      </w:r>
      <w:r w:rsidR="00B01C1F" w:rsidRPr="00B01C1F">
        <w:rPr>
          <w:sz w:val="22"/>
          <w:szCs w:val="22"/>
          <w:lang w:eastAsia="sr-Latn-ME"/>
        </w:rPr>
        <w:t>2030/23/3397 - 423</w:t>
      </w:r>
    </w:p>
    <w:p w14:paraId="4CA94122" w14:textId="4D693226" w:rsidR="00F45F77" w:rsidRDefault="00F45F77" w:rsidP="00480FB1">
      <w:pPr>
        <w:tabs>
          <w:tab w:val="left" w:pos="540"/>
          <w:tab w:val="left" w:pos="569"/>
        </w:tabs>
        <w:rPr>
          <w:bCs/>
          <w:sz w:val="22"/>
          <w:szCs w:val="22"/>
          <w:lang w:val="sr-Latn-ME"/>
        </w:rPr>
      </w:pPr>
    </w:p>
    <w:p w14:paraId="57B5CA2C" w14:textId="77777777" w:rsidR="003D6F87" w:rsidRPr="006B0D5D" w:rsidRDefault="003D6F87" w:rsidP="00480FB1">
      <w:pPr>
        <w:tabs>
          <w:tab w:val="left" w:pos="540"/>
          <w:tab w:val="left" w:pos="569"/>
        </w:tabs>
        <w:rPr>
          <w:bCs/>
          <w:sz w:val="22"/>
          <w:szCs w:val="22"/>
          <w:lang w:val="sr-Latn-ME"/>
        </w:rPr>
      </w:pPr>
    </w:p>
    <w:p w14:paraId="14349F27" w14:textId="77777777" w:rsidR="0072020E" w:rsidRPr="006B0D5D" w:rsidRDefault="0072020E" w:rsidP="00480FB1">
      <w:pPr>
        <w:tabs>
          <w:tab w:val="left" w:pos="540"/>
          <w:tab w:val="left" w:pos="569"/>
        </w:tabs>
        <w:rPr>
          <w:b/>
          <w:bCs/>
          <w:sz w:val="22"/>
          <w:szCs w:val="22"/>
          <w:lang w:val="sr-Latn-ME"/>
        </w:rPr>
      </w:pPr>
      <w:r w:rsidRPr="006B0D5D">
        <w:rPr>
          <w:b/>
          <w:bCs/>
          <w:sz w:val="22"/>
          <w:szCs w:val="22"/>
          <w:lang w:val="sr-Latn-ME"/>
        </w:rPr>
        <w:t xml:space="preserve">9. </w:t>
      </w:r>
      <w:r w:rsidR="00480FB1" w:rsidRPr="006B0D5D">
        <w:rPr>
          <w:b/>
          <w:bCs/>
          <w:sz w:val="22"/>
          <w:szCs w:val="22"/>
          <w:lang w:val="sr-Latn-ME"/>
        </w:rPr>
        <w:tab/>
      </w:r>
      <w:r w:rsidRPr="006B0D5D">
        <w:rPr>
          <w:b/>
          <w:bCs/>
          <w:sz w:val="22"/>
          <w:szCs w:val="22"/>
          <w:lang w:val="sr-Latn-ME"/>
        </w:rPr>
        <w:t xml:space="preserve">DATUM </w:t>
      </w:r>
      <w:r w:rsidR="00C05DF8" w:rsidRPr="006B0D5D">
        <w:rPr>
          <w:b/>
          <w:bCs/>
          <w:sz w:val="22"/>
          <w:szCs w:val="22"/>
          <w:lang w:val="sr-Latn-ME"/>
        </w:rPr>
        <w:t xml:space="preserve">PRVE </w:t>
      </w:r>
      <w:r w:rsidR="008A6D43" w:rsidRPr="006B0D5D">
        <w:rPr>
          <w:b/>
          <w:bCs/>
          <w:sz w:val="22"/>
          <w:szCs w:val="22"/>
          <w:lang w:val="sr-Latn-ME"/>
        </w:rPr>
        <w:t>DOZVOLE</w:t>
      </w:r>
      <w:r w:rsidR="00C05DF8" w:rsidRPr="006B0D5D">
        <w:rPr>
          <w:b/>
          <w:bCs/>
          <w:sz w:val="22"/>
          <w:szCs w:val="22"/>
          <w:lang w:val="sr-Latn-ME"/>
        </w:rPr>
        <w:t>/OBNOVE DOZVOLE</w:t>
      </w:r>
      <w:r w:rsidR="008A6D43" w:rsidRPr="006B0D5D">
        <w:rPr>
          <w:b/>
          <w:bCs/>
          <w:sz w:val="22"/>
          <w:szCs w:val="22"/>
          <w:lang w:val="sr-Latn-ME"/>
        </w:rPr>
        <w:t xml:space="preserve"> ZA STAVLJANJE LIJEKA U PROMET</w:t>
      </w:r>
    </w:p>
    <w:p w14:paraId="41CA60ED" w14:textId="09CCACF4" w:rsidR="0072020E" w:rsidRDefault="0072020E" w:rsidP="00480FB1">
      <w:pPr>
        <w:tabs>
          <w:tab w:val="left" w:pos="540"/>
          <w:tab w:val="left" w:pos="569"/>
        </w:tabs>
        <w:rPr>
          <w:bCs/>
          <w:sz w:val="22"/>
          <w:szCs w:val="22"/>
          <w:lang w:val="sr-Latn-ME"/>
        </w:rPr>
      </w:pPr>
    </w:p>
    <w:p w14:paraId="0C13B39B" w14:textId="049937A7" w:rsidR="00EE0914" w:rsidRPr="00B01C1F" w:rsidRDefault="00B01C1F" w:rsidP="00480FB1">
      <w:pPr>
        <w:tabs>
          <w:tab w:val="left" w:pos="540"/>
          <w:tab w:val="left" w:pos="569"/>
        </w:tabs>
        <w:rPr>
          <w:bCs/>
          <w:sz w:val="22"/>
          <w:szCs w:val="22"/>
          <w:lang w:val="sr-Latn-ME"/>
        </w:rPr>
      </w:pPr>
      <w:r w:rsidRPr="00B01C1F">
        <w:rPr>
          <w:sz w:val="22"/>
          <w:szCs w:val="22"/>
          <w:lang w:val="sr-Latn-ME" w:eastAsia="sr-Latn-ME"/>
        </w:rPr>
        <w:t>1</w:t>
      </w:r>
      <w:r w:rsidR="00594141">
        <w:rPr>
          <w:sz w:val="22"/>
          <w:szCs w:val="22"/>
          <w:lang w:val="sr-Latn-ME" w:eastAsia="sr-Latn-ME"/>
        </w:rPr>
        <w:t>2</w:t>
      </w:r>
      <w:r w:rsidRPr="00B01C1F">
        <w:rPr>
          <w:sz w:val="22"/>
          <w:szCs w:val="22"/>
          <w:lang w:val="sr-Latn-ME" w:eastAsia="sr-Latn-ME"/>
        </w:rPr>
        <w:t>.09.2023. godine</w:t>
      </w:r>
    </w:p>
    <w:p w14:paraId="0BF54210" w14:textId="3F2A524A" w:rsidR="00836B35" w:rsidRDefault="00836B35" w:rsidP="00480FB1">
      <w:pPr>
        <w:tabs>
          <w:tab w:val="left" w:pos="540"/>
          <w:tab w:val="left" w:pos="569"/>
        </w:tabs>
        <w:rPr>
          <w:bCs/>
          <w:sz w:val="22"/>
          <w:szCs w:val="22"/>
          <w:lang w:val="sr-Latn-ME"/>
        </w:rPr>
      </w:pPr>
    </w:p>
    <w:p w14:paraId="55A3C3DD" w14:textId="77777777" w:rsidR="003D6F87" w:rsidRPr="00B01C1F" w:rsidRDefault="003D6F87" w:rsidP="00480FB1">
      <w:pPr>
        <w:tabs>
          <w:tab w:val="left" w:pos="540"/>
          <w:tab w:val="left" w:pos="569"/>
        </w:tabs>
        <w:rPr>
          <w:bCs/>
          <w:sz w:val="22"/>
          <w:szCs w:val="22"/>
          <w:lang w:val="sr-Latn-ME"/>
        </w:rPr>
      </w:pPr>
    </w:p>
    <w:p w14:paraId="5AF40ABF" w14:textId="77777777" w:rsidR="003F6A59" w:rsidRPr="00B01C1F" w:rsidRDefault="0072020E" w:rsidP="00C05DF8">
      <w:pPr>
        <w:tabs>
          <w:tab w:val="left" w:pos="540"/>
          <w:tab w:val="left" w:pos="569"/>
        </w:tabs>
        <w:ind w:left="540" w:hanging="540"/>
        <w:rPr>
          <w:bCs/>
          <w:sz w:val="22"/>
          <w:szCs w:val="22"/>
          <w:lang w:val="sr-Latn-ME"/>
        </w:rPr>
      </w:pPr>
      <w:r w:rsidRPr="00B01C1F">
        <w:rPr>
          <w:b/>
          <w:bCs/>
          <w:sz w:val="22"/>
          <w:szCs w:val="22"/>
          <w:lang w:val="sr-Latn-ME"/>
        </w:rPr>
        <w:t xml:space="preserve">10. </w:t>
      </w:r>
      <w:r w:rsidR="00480FB1" w:rsidRPr="00B01C1F">
        <w:rPr>
          <w:b/>
          <w:bCs/>
          <w:sz w:val="22"/>
          <w:szCs w:val="22"/>
          <w:lang w:val="sr-Latn-ME"/>
        </w:rPr>
        <w:tab/>
      </w:r>
      <w:r w:rsidR="002846DB" w:rsidRPr="00B01C1F">
        <w:rPr>
          <w:b/>
          <w:bCs/>
          <w:sz w:val="22"/>
          <w:szCs w:val="22"/>
          <w:lang w:val="sr-Latn-ME"/>
        </w:rPr>
        <w:t>D</w:t>
      </w:r>
      <w:r w:rsidR="00EC2532" w:rsidRPr="00B01C1F">
        <w:rPr>
          <w:b/>
          <w:bCs/>
          <w:sz w:val="22"/>
          <w:szCs w:val="22"/>
          <w:lang w:val="sr-Latn-ME"/>
        </w:rPr>
        <w:t xml:space="preserve">ATUM REVIZIJE TEKSTA </w:t>
      </w:r>
    </w:p>
    <w:p w14:paraId="5F4D1E4C" w14:textId="77777777" w:rsidR="003F6A59" w:rsidRPr="00B01C1F" w:rsidRDefault="003F6A59" w:rsidP="00480FB1">
      <w:pPr>
        <w:tabs>
          <w:tab w:val="left" w:pos="540"/>
          <w:tab w:val="left" w:pos="569"/>
        </w:tabs>
        <w:rPr>
          <w:bCs/>
          <w:sz w:val="22"/>
          <w:szCs w:val="22"/>
          <w:lang w:val="sr-Latn-ME"/>
        </w:rPr>
      </w:pPr>
    </w:p>
    <w:p w14:paraId="3ED30B81" w14:textId="6A390514" w:rsidR="003F6A59" w:rsidRPr="00B01C1F" w:rsidRDefault="00D96073" w:rsidP="00B17B20">
      <w:pPr>
        <w:tabs>
          <w:tab w:val="left" w:pos="284"/>
        </w:tabs>
        <w:jc w:val="both"/>
        <w:rPr>
          <w:bCs/>
          <w:sz w:val="22"/>
          <w:szCs w:val="22"/>
          <w:lang w:val="sr-Latn-ME"/>
        </w:rPr>
      </w:pPr>
      <w:r>
        <w:rPr>
          <w:sz w:val="22"/>
          <w:szCs w:val="22"/>
          <w:lang w:val="sr-Latn-ME" w:eastAsia="sr-Latn-ME"/>
        </w:rPr>
        <w:t>Avgust, 2024</w:t>
      </w:r>
      <w:r w:rsidR="00B01C1F" w:rsidRPr="00B01C1F">
        <w:rPr>
          <w:sz w:val="22"/>
          <w:szCs w:val="22"/>
          <w:lang w:val="sr-Latn-ME" w:eastAsia="sr-Latn-ME"/>
        </w:rPr>
        <w:t>. godine</w:t>
      </w:r>
    </w:p>
    <w:sectPr w:rsidR="003F6A59" w:rsidRPr="00B01C1F"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C7449" w14:textId="77777777" w:rsidR="00764B9C" w:rsidRDefault="00764B9C">
      <w:r>
        <w:separator/>
      </w:r>
    </w:p>
  </w:endnote>
  <w:endnote w:type="continuationSeparator" w:id="0">
    <w:p w14:paraId="2557E98E" w14:textId="77777777" w:rsidR="00764B9C" w:rsidRDefault="00764B9C">
      <w:r>
        <w:continuationSeparator/>
      </w:r>
    </w:p>
  </w:endnote>
  <w:endnote w:type="continuationNotice" w:id="1">
    <w:p w14:paraId="146078B5" w14:textId="77777777" w:rsidR="00764B9C" w:rsidRDefault="00764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202D" w14:textId="14E277BE" w:rsidR="006B0D5D" w:rsidRPr="006A5764" w:rsidRDefault="006B0D5D" w:rsidP="00B23F69">
    <w:pPr>
      <w:pStyle w:val="Footer"/>
      <w:jc w:val="center"/>
      <w:rPr>
        <w:sz w:val="20"/>
        <w:szCs w:val="22"/>
      </w:rPr>
    </w:pPr>
    <w:r w:rsidRPr="006A5764">
      <w:rPr>
        <w:sz w:val="20"/>
        <w:szCs w:val="22"/>
      </w:rPr>
      <w:fldChar w:fldCharType="begin"/>
    </w:r>
    <w:r w:rsidRPr="006A5764">
      <w:rPr>
        <w:sz w:val="20"/>
        <w:szCs w:val="22"/>
      </w:rPr>
      <w:instrText xml:space="preserve"> PAGE </w:instrText>
    </w:r>
    <w:r w:rsidRPr="006A5764">
      <w:rPr>
        <w:sz w:val="20"/>
        <w:szCs w:val="22"/>
      </w:rPr>
      <w:fldChar w:fldCharType="separate"/>
    </w:r>
    <w:r w:rsidR="003D6F87">
      <w:rPr>
        <w:noProof/>
        <w:sz w:val="20"/>
        <w:szCs w:val="22"/>
      </w:rPr>
      <w:t>12</w:t>
    </w:r>
    <w:r w:rsidRPr="006A5764">
      <w:rPr>
        <w:sz w:val="20"/>
        <w:szCs w:val="22"/>
      </w:rPr>
      <w:fldChar w:fldCharType="end"/>
    </w:r>
    <w:r w:rsidRPr="006A5764">
      <w:rPr>
        <w:sz w:val="20"/>
        <w:szCs w:val="22"/>
      </w:rPr>
      <w:t xml:space="preserve"> / </w:t>
    </w:r>
    <w:r w:rsidRPr="006A5764">
      <w:rPr>
        <w:sz w:val="20"/>
        <w:szCs w:val="22"/>
      </w:rPr>
      <w:fldChar w:fldCharType="begin"/>
    </w:r>
    <w:r w:rsidRPr="006A5764">
      <w:rPr>
        <w:sz w:val="20"/>
        <w:szCs w:val="22"/>
      </w:rPr>
      <w:instrText xml:space="preserve"> NUMPAGES </w:instrText>
    </w:r>
    <w:r w:rsidRPr="006A5764">
      <w:rPr>
        <w:sz w:val="20"/>
        <w:szCs w:val="22"/>
      </w:rPr>
      <w:fldChar w:fldCharType="separate"/>
    </w:r>
    <w:r w:rsidR="003D6F87">
      <w:rPr>
        <w:noProof/>
        <w:sz w:val="20"/>
        <w:szCs w:val="22"/>
      </w:rPr>
      <w:t>18</w:t>
    </w:r>
    <w:r w:rsidRPr="006A5764">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A3184" w14:textId="77777777" w:rsidR="00764B9C" w:rsidRDefault="00764B9C">
      <w:r>
        <w:separator/>
      </w:r>
    </w:p>
  </w:footnote>
  <w:footnote w:type="continuationSeparator" w:id="0">
    <w:p w14:paraId="4FC86A6C" w14:textId="77777777" w:rsidR="00764B9C" w:rsidRDefault="00764B9C">
      <w:r>
        <w:continuationSeparator/>
      </w:r>
    </w:p>
  </w:footnote>
  <w:footnote w:type="continuationNotice" w:id="1">
    <w:p w14:paraId="74304DD7" w14:textId="77777777" w:rsidR="00764B9C" w:rsidRDefault="00764B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3.95pt;visibility:visible" o:bullet="t">
        <v:imagedata r:id="rId1" o:title="BT_1000x858px"/>
      </v:shape>
    </w:pict>
  </w:numPicBullet>
  <w:abstractNum w:abstractNumId="0" w15:restartNumberingAfterBreak="0">
    <w:nsid w:val="030045C5"/>
    <w:multiLevelType w:val="hybridMultilevel"/>
    <w:tmpl w:val="B62AD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6" w:nlCheck="1" w:checkStyle="0"/>
  <w:activeWritingStyle w:appName="MSWord" w:lang="en-US" w:vendorID="64" w:dllVersion="6" w:nlCheck="1" w:checkStyle="1"/>
  <w:activeWritingStyle w:appName="MSWord" w:lang="pl-PL"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3BAE"/>
    <w:rsid w:val="00045130"/>
    <w:rsid w:val="000467D8"/>
    <w:rsid w:val="00057E35"/>
    <w:rsid w:val="000617E9"/>
    <w:rsid w:val="00075E28"/>
    <w:rsid w:val="00076726"/>
    <w:rsid w:val="00080303"/>
    <w:rsid w:val="00083D02"/>
    <w:rsid w:val="000A3F58"/>
    <w:rsid w:val="000D2343"/>
    <w:rsid w:val="000D3449"/>
    <w:rsid w:val="000D425A"/>
    <w:rsid w:val="000D60CC"/>
    <w:rsid w:val="000E2084"/>
    <w:rsid w:val="000E2E9F"/>
    <w:rsid w:val="000E6F55"/>
    <w:rsid w:val="000F77FA"/>
    <w:rsid w:val="00100A84"/>
    <w:rsid w:val="00107BF7"/>
    <w:rsid w:val="00120528"/>
    <w:rsid w:val="00126F53"/>
    <w:rsid w:val="00133A80"/>
    <w:rsid w:val="0014766D"/>
    <w:rsid w:val="001536CC"/>
    <w:rsid w:val="00170475"/>
    <w:rsid w:val="00181A35"/>
    <w:rsid w:val="00184EE8"/>
    <w:rsid w:val="001A3FBA"/>
    <w:rsid w:val="001A5518"/>
    <w:rsid w:val="001A6D95"/>
    <w:rsid w:val="001B1C6A"/>
    <w:rsid w:val="001C1263"/>
    <w:rsid w:val="001C1417"/>
    <w:rsid w:val="001C200E"/>
    <w:rsid w:val="001E17CB"/>
    <w:rsid w:val="001E390B"/>
    <w:rsid w:val="001F42FB"/>
    <w:rsid w:val="001F719A"/>
    <w:rsid w:val="002031B3"/>
    <w:rsid w:val="00210785"/>
    <w:rsid w:val="0021184C"/>
    <w:rsid w:val="00215931"/>
    <w:rsid w:val="00224C91"/>
    <w:rsid w:val="00227BDB"/>
    <w:rsid w:val="00234CB1"/>
    <w:rsid w:val="002352F8"/>
    <w:rsid w:val="002510A5"/>
    <w:rsid w:val="00254A0A"/>
    <w:rsid w:val="002636A6"/>
    <w:rsid w:val="00266046"/>
    <w:rsid w:val="002846DB"/>
    <w:rsid w:val="00284CCD"/>
    <w:rsid w:val="002B1EF9"/>
    <w:rsid w:val="002B25FD"/>
    <w:rsid w:val="002C6637"/>
    <w:rsid w:val="002E0135"/>
    <w:rsid w:val="002E37A5"/>
    <w:rsid w:val="002E7ADF"/>
    <w:rsid w:val="003001F1"/>
    <w:rsid w:val="003009B3"/>
    <w:rsid w:val="00310F03"/>
    <w:rsid w:val="003247D2"/>
    <w:rsid w:val="00334B83"/>
    <w:rsid w:val="003445C1"/>
    <w:rsid w:val="00352570"/>
    <w:rsid w:val="00355B61"/>
    <w:rsid w:val="00362686"/>
    <w:rsid w:val="00371510"/>
    <w:rsid w:val="00393DB4"/>
    <w:rsid w:val="00396DFD"/>
    <w:rsid w:val="003A7059"/>
    <w:rsid w:val="003B7A36"/>
    <w:rsid w:val="003B7E67"/>
    <w:rsid w:val="003C17AB"/>
    <w:rsid w:val="003C7823"/>
    <w:rsid w:val="003D6F87"/>
    <w:rsid w:val="003E1D7F"/>
    <w:rsid w:val="003E1DCC"/>
    <w:rsid w:val="003E792C"/>
    <w:rsid w:val="003F11A1"/>
    <w:rsid w:val="003F6A59"/>
    <w:rsid w:val="00400D45"/>
    <w:rsid w:val="004065C8"/>
    <w:rsid w:val="0040739C"/>
    <w:rsid w:val="004109FA"/>
    <w:rsid w:val="00411B4B"/>
    <w:rsid w:val="00415BEE"/>
    <w:rsid w:val="004254E9"/>
    <w:rsid w:val="00427F85"/>
    <w:rsid w:val="00436F42"/>
    <w:rsid w:val="004378B4"/>
    <w:rsid w:val="00451314"/>
    <w:rsid w:val="00452E9D"/>
    <w:rsid w:val="004534C7"/>
    <w:rsid w:val="0046182F"/>
    <w:rsid w:val="004671AA"/>
    <w:rsid w:val="00471DF8"/>
    <w:rsid w:val="00480FB1"/>
    <w:rsid w:val="0048292C"/>
    <w:rsid w:val="00483928"/>
    <w:rsid w:val="004B1B97"/>
    <w:rsid w:val="004C331F"/>
    <w:rsid w:val="004D1C79"/>
    <w:rsid w:val="004D6103"/>
    <w:rsid w:val="004E3BCE"/>
    <w:rsid w:val="004E70AD"/>
    <w:rsid w:val="004F0E97"/>
    <w:rsid w:val="004F17E2"/>
    <w:rsid w:val="004F3E36"/>
    <w:rsid w:val="00501DD1"/>
    <w:rsid w:val="00515C21"/>
    <w:rsid w:val="005247EA"/>
    <w:rsid w:val="00530BD7"/>
    <w:rsid w:val="00542D78"/>
    <w:rsid w:val="00544DFD"/>
    <w:rsid w:val="00545CD2"/>
    <w:rsid w:val="005476F3"/>
    <w:rsid w:val="00572527"/>
    <w:rsid w:val="00573E40"/>
    <w:rsid w:val="00576348"/>
    <w:rsid w:val="00594141"/>
    <w:rsid w:val="005A0B2E"/>
    <w:rsid w:val="005A23D2"/>
    <w:rsid w:val="005A36CB"/>
    <w:rsid w:val="005A5A44"/>
    <w:rsid w:val="005B49B8"/>
    <w:rsid w:val="005B672C"/>
    <w:rsid w:val="005C0741"/>
    <w:rsid w:val="005C126A"/>
    <w:rsid w:val="005C5EF4"/>
    <w:rsid w:val="005E2E0B"/>
    <w:rsid w:val="005E46BC"/>
    <w:rsid w:val="005E5DB2"/>
    <w:rsid w:val="005E67AD"/>
    <w:rsid w:val="005E7A7D"/>
    <w:rsid w:val="005F3A79"/>
    <w:rsid w:val="00602457"/>
    <w:rsid w:val="00605D38"/>
    <w:rsid w:val="00611EE0"/>
    <w:rsid w:val="0062338F"/>
    <w:rsid w:val="00625AEA"/>
    <w:rsid w:val="00636D25"/>
    <w:rsid w:val="00644FC3"/>
    <w:rsid w:val="00646BD1"/>
    <w:rsid w:val="006561C2"/>
    <w:rsid w:val="006604DD"/>
    <w:rsid w:val="00671CB3"/>
    <w:rsid w:val="00674BAF"/>
    <w:rsid w:val="00682200"/>
    <w:rsid w:val="00692BF6"/>
    <w:rsid w:val="006A1351"/>
    <w:rsid w:val="006A1497"/>
    <w:rsid w:val="006A5764"/>
    <w:rsid w:val="006B0BD1"/>
    <w:rsid w:val="006B0D5D"/>
    <w:rsid w:val="006B5404"/>
    <w:rsid w:val="006C6D59"/>
    <w:rsid w:val="006D20A5"/>
    <w:rsid w:val="006D37BF"/>
    <w:rsid w:val="00702E22"/>
    <w:rsid w:val="0072020E"/>
    <w:rsid w:val="00754902"/>
    <w:rsid w:val="00764B9C"/>
    <w:rsid w:val="00786071"/>
    <w:rsid w:val="007957C1"/>
    <w:rsid w:val="007A3ECB"/>
    <w:rsid w:val="007B5A3A"/>
    <w:rsid w:val="007D7BB3"/>
    <w:rsid w:val="007E31E9"/>
    <w:rsid w:val="007F2754"/>
    <w:rsid w:val="0080664C"/>
    <w:rsid w:val="00811879"/>
    <w:rsid w:val="00815C76"/>
    <w:rsid w:val="00823B5D"/>
    <w:rsid w:val="00824AB9"/>
    <w:rsid w:val="00836B35"/>
    <w:rsid w:val="008432FF"/>
    <w:rsid w:val="00843BDE"/>
    <w:rsid w:val="008569BC"/>
    <w:rsid w:val="00865056"/>
    <w:rsid w:val="0087047A"/>
    <w:rsid w:val="0087176E"/>
    <w:rsid w:val="0087588C"/>
    <w:rsid w:val="0088089B"/>
    <w:rsid w:val="0089705C"/>
    <w:rsid w:val="008A12BE"/>
    <w:rsid w:val="008A3E9F"/>
    <w:rsid w:val="008A6D43"/>
    <w:rsid w:val="008B491E"/>
    <w:rsid w:val="008B4D31"/>
    <w:rsid w:val="008C1A28"/>
    <w:rsid w:val="008C2E98"/>
    <w:rsid w:val="008D6FAB"/>
    <w:rsid w:val="008E49BD"/>
    <w:rsid w:val="008E53E9"/>
    <w:rsid w:val="008E5771"/>
    <w:rsid w:val="008F4ACF"/>
    <w:rsid w:val="008F5A22"/>
    <w:rsid w:val="009135B9"/>
    <w:rsid w:val="009158FE"/>
    <w:rsid w:val="00924166"/>
    <w:rsid w:val="00940B9B"/>
    <w:rsid w:val="00943387"/>
    <w:rsid w:val="00953573"/>
    <w:rsid w:val="0095676E"/>
    <w:rsid w:val="00956983"/>
    <w:rsid w:val="00963CF0"/>
    <w:rsid w:val="00964BB1"/>
    <w:rsid w:val="00965979"/>
    <w:rsid w:val="009670D6"/>
    <w:rsid w:val="009775D9"/>
    <w:rsid w:val="00997175"/>
    <w:rsid w:val="009A1847"/>
    <w:rsid w:val="009A301E"/>
    <w:rsid w:val="009B062A"/>
    <w:rsid w:val="009E7C6F"/>
    <w:rsid w:val="009F1793"/>
    <w:rsid w:val="009F2D23"/>
    <w:rsid w:val="00A01D69"/>
    <w:rsid w:val="00A02335"/>
    <w:rsid w:val="00A27625"/>
    <w:rsid w:val="00A358AC"/>
    <w:rsid w:val="00A36144"/>
    <w:rsid w:val="00A36574"/>
    <w:rsid w:val="00A46C9A"/>
    <w:rsid w:val="00A50C71"/>
    <w:rsid w:val="00A619F3"/>
    <w:rsid w:val="00A62A73"/>
    <w:rsid w:val="00A87BC0"/>
    <w:rsid w:val="00A87FF6"/>
    <w:rsid w:val="00A94428"/>
    <w:rsid w:val="00A96E54"/>
    <w:rsid w:val="00AA0A3B"/>
    <w:rsid w:val="00AA2763"/>
    <w:rsid w:val="00AA33B6"/>
    <w:rsid w:val="00AB50CA"/>
    <w:rsid w:val="00AB6D64"/>
    <w:rsid w:val="00AC53CE"/>
    <w:rsid w:val="00AD2193"/>
    <w:rsid w:val="00AF19F4"/>
    <w:rsid w:val="00AF2AC7"/>
    <w:rsid w:val="00AF63C3"/>
    <w:rsid w:val="00AF74CE"/>
    <w:rsid w:val="00B01C1F"/>
    <w:rsid w:val="00B17B20"/>
    <w:rsid w:val="00B208DB"/>
    <w:rsid w:val="00B23F69"/>
    <w:rsid w:val="00B350EE"/>
    <w:rsid w:val="00B40F19"/>
    <w:rsid w:val="00B60619"/>
    <w:rsid w:val="00B63010"/>
    <w:rsid w:val="00B66A70"/>
    <w:rsid w:val="00B66E5F"/>
    <w:rsid w:val="00B67366"/>
    <w:rsid w:val="00B80EE1"/>
    <w:rsid w:val="00B84135"/>
    <w:rsid w:val="00B84800"/>
    <w:rsid w:val="00BA4597"/>
    <w:rsid w:val="00BB166B"/>
    <w:rsid w:val="00BB5502"/>
    <w:rsid w:val="00BF58DF"/>
    <w:rsid w:val="00C01A0F"/>
    <w:rsid w:val="00C04D34"/>
    <w:rsid w:val="00C05DF8"/>
    <w:rsid w:val="00C06864"/>
    <w:rsid w:val="00C10F54"/>
    <w:rsid w:val="00C23D8D"/>
    <w:rsid w:val="00C37AA3"/>
    <w:rsid w:val="00C37FD7"/>
    <w:rsid w:val="00C43419"/>
    <w:rsid w:val="00C44CF3"/>
    <w:rsid w:val="00C50C7C"/>
    <w:rsid w:val="00C61BE0"/>
    <w:rsid w:val="00C64B6B"/>
    <w:rsid w:val="00C6707E"/>
    <w:rsid w:val="00C702D0"/>
    <w:rsid w:val="00C70B0E"/>
    <w:rsid w:val="00C773CA"/>
    <w:rsid w:val="00C83785"/>
    <w:rsid w:val="00C855A2"/>
    <w:rsid w:val="00C94C0D"/>
    <w:rsid w:val="00C97022"/>
    <w:rsid w:val="00CA1FEB"/>
    <w:rsid w:val="00CC6687"/>
    <w:rsid w:val="00CD4F85"/>
    <w:rsid w:val="00CD6F02"/>
    <w:rsid w:val="00CE246D"/>
    <w:rsid w:val="00CF07A0"/>
    <w:rsid w:val="00CF3E03"/>
    <w:rsid w:val="00D0082A"/>
    <w:rsid w:val="00D0457E"/>
    <w:rsid w:val="00D21455"/>
    <w:rsid w:val="00D3323B"/>
    <w:rsid w:val="00D47634"/>
    <w:rsid w:val="00D521EB"/>
    <w:rsid w:val="00D709B3"/>
    <w:rsid w:val="00D72576"/>
    <w:rsid w:val="00D74CD2"/>
    <w:rsid w:val="00D834F4"/>
    <w:rsid w:val="00D96073"/>
    <w:rsid w:val="00DA2ED6"/>
    <w:rsid w:val="00DB0B8E"/>
    <w:rsid w:val="00DB1D55"/>
    <w:rsid w:val="00DB76B8"/>
    <w:rsid w:val="00DC17A6"/>
    <w:rsid w:val="00DC2EA1"/>
    <w:rsid w:val="00DD6AAF"/>
    <w:rsid w:val="00DE3F5C"/>
    <w:rsid w:val="00DF1D20"/>
    <w:rsid w:val="00E0238A"/>
    <w:rsid w:val="00E21324"/>
    <w:rsid w:val="00E246B9"/>
    <w:rsid w:val="00E31FEA"/>
    <w:rsid w:val="00E353C5"/>
    <w:rsid w:val="00E45169"/>
    <w:rsid w:val="00E47787"/>
    <w:rsid w:val="00E51C30"/>
    <w:rsid w:val="00E64180"/>
    <w:rsid w:val="00E7235D"/>
    <w:rsid w:val="00E739A6"/>
    <w:rsid w:val="00E74AEE"/>
    <w:rsid w:val="00E778BF"/>
    <w:rsid w:val="00E868E5"/>
    <w:rsid w:val="00E9237A"/>
    <w:rsid w:val="00E939FA"/>
    <w:rsid w:val="00E94B36"/>
    <w:rsid w:val="00E96E77"/>
    <w:rsid w:val="00EA5765"/>
    <w:rsid w:val="00EB1800"/>
    <w:rsid w:val="00EB66AC"/>
    <w:rsid w:val="00EC2532"/>
    <w:rsid w:val="00EC443D"/>
    <w:rsid w:val="00ED0C64"/>
    <w:rsid w:val="00ED7812"/>
    <w:rsid w:val="00EE0914"/>
    <w:rsid w:val="00EE1E09"/>
    <w:rsid w:val="00EF1E9C"/>
    <w:rsid w:val="00EF3B86"/>
    <w:rsid w:val="00F2189C"/>
    <w:rsid w:val="00F223FA"/>
    <w:rsid w:val="00F24ADC"/>
    <w:rsid w:val="00F26A7D"/>
    <w:rsid w:val="00F317E9"/>
    <w:rsid w:val="00F34554"/>
    <w:rsid w:val="00F35B68"/>
    <w:rsid w:val="00F3744D"/>
    <w:rsid w:val="00F44F14"/>
    <w:rsid w:val="00F45F77"/>
    <w:rsid w:val="00F479BD"/>
    <w:rsid w:val="00F5167F"/>
    <w:rsid w:val="00F52258"/>
    <w:rsid w:val="00F650E7"/>
    <w:rsid w:val="00F8570A"/>
    <w:rsid w:val="00F91C7B"/>
    <w:rsid w:val="00FC67EF"/>
    <w:rsid w:val="00FF34B6"/>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0F7C"/>
  <w15:chartTrackingRefBased/>
  <w15:docId w15:val="{1877EFA9-94BB-45B4-8F50-49F8C40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C01A0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3" ma:contentTypeDescription="Create a new document." ma:contentTypeScope="" ma:versionID="dd8e8f62775dd2958b43d091673c8c8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f1065c56a45f4f1e1cdeba6f8a55d10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D2868-CA2B-4741-B4B5-D38767FC1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97897-0D9F-4F2F-A1F0-AD93D0A61DD1}">
  <ds:schemaRefs>
    <ds:schemaRef ds:uri="http://schemas.microsoft.com/sharepoint/v3/contenttype/forms"/>
  </ds:schemaRefs>
</ds:datastoreItem>
</file>

<file path=customXml/itemProps3.xml><?xml version="1.0" encoding="utf-8"?>
<ds:datastoreItem xmlns:ds="http://schemas.openxmlformats.org/officeDocument/2006/customXml" ds:itemID="{8984D7F9-086A-4E77-A3A8-F0820DE935A9}">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B36A3627-DC9D-4070-A7A1-ED793846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7263</Words>
  <Characters>41402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48568</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3</cp:revision>
  <cp:lastPrinted>2023-02-09T17:16:00Z</cp:lastPrinted>
  <dcterms:created xsi:type="dcterms:W3CDTF">2024-08-12T12:03:00Z</dcterms:created>
  <dcterms:modified xsi:type="dcterms:W3CDTF">2025-06-20T06:54:00Z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y fmtid="{D5CDD505-2E9C-101B-9397-08002B2CF9AE}" pid="4" name="MediaServiceImageTags">
    <vt:lpwstr/>
  </property>
</Properties>
</file>