
<file path=[Content_Types].xml><?xml version="1.0" encoding="utf-8"?>
<Types xmlns="http://schemas.openxmlformats.org/package/2006/content-types">
  <Default Extension="png" ContentType="image/png"/>
  <Default Extension="bin"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14.bin" ContentType="image/png"/>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0E1B9" w14:textId="77777777" w:rsidR="002510A5" w:rsidRPr="002510A5" w:rsidRDefault="002510A5" w:rsidP="002510A5">
      <w:pPr>
        <w:jc w:val="center"/>
        <w:rPr>
          <w:b/>
          <w:bCs/>
          <w:iCs/>
          <w:sz w:val="22"/>
          <w:szCs w:val="22"/>
          <w:u w:val="single"/>
        </w:rPr>
      </w:pPr>
      <w:r w:rsidRPr="002510A5">
        <w:rPr>
          <w:b/>
          <w:bCs/>
          <w:iCs/>
          <w:sz w:val="22"/>
          <w:szCs w:val="22"/>
          <w:u w:val="single"/>
        </w:rPr>
        <w:t>SAŽETAK KARAKTERISTIKA LIJEKA</w:t>
      </w:r>
    </w:p>
    <w:p w14:paraId="03B0670E" w14:textId="77777777" w:rsidR="002510A5" w:rsidRPr="002510A5" w:rsidRDefault="002510A5" w:rsidP="002510A5">
      <w:pPr>
        <w:rPr>
          <w:b/>
          <w:bCs/>
          <w:i/>
          <w:iCs/>
          <w:sz w:val="22"/>
          <w:szCs w:val="22"/>
          <w:u w:val="single"/>
        </w:rPr>
      </w:pPr>
    </w:p>
    <w:p w14:paraId="2DDCC2C7" w14:textId="77777777" w:rsidR="00C37FD7" w:rsidRPr="00471DF8" w:rsidRDefault="00C37FD7" w:rsidP="00F5167F">
      <w:pPr>
        <w:tabs>
          <w:tab w:val="left" w:pos="540"/>
          <w:tab w:val="left" w:pos="569"/>
        </w:tabs>
        <w:rPr>
          <w:bCs/>
          <w:sz w:val="22"/>
          <w:szCs w:val="22"/>
          <w:lang w:val="hr-HR"/>
        </w:rPr>
      </w:pPr>
    </w:p>
    <w:p w14:paraId="09291C65" w14:textId="77777777" w:rsidR="00411B4B" w:rsidRPr="00786071" w:rsidRDefault="00411B4B" w:rsidP="00F5167F">
      <w:pPr>
        <w:tabs>
          <w:tab w:val="left" w:pos="540"/>
          <w:tab w:val="left" w:pos="569"/>
        </w:tabs>
        <w:rPr>
          <w:b/>
          <w:bCs/>
          <w:sz w:val="22"/>
          <w:szCs w:val="22"/>
        </w:rPr>
      </w:pPr>
      <w:r w:rsidRPr="00786071">
        <w:rPr>
          <w:b/>
          <w:bCs/>
          <w:sz w:val="22"/>
          <w:szCs w:val="22"/>
        </w:rPr>
        <w:t>1.</w:t>
      </w:r>
      <w:r w:rsidR="00F5167F" w:rsidRPr="00786071">
        <w:rPr>
          <w:b/>
          <w:bCs/>
          <w:sz w:val="22"/>
          <w:szCs w:val="22"/>
        </w:rPr>
        <w:tab/>
      </w:r>
      <w:r w:rsidR="002846DB" w:rsidRPr="00786071">
        <w:rPr>
          <w:b/>
          <w:bCs/>
          <w:sz w:val="22"/>
          <w:szCs w:val="22"/>
        </w:rPr>
        <w:t xml:space="preserve">NAZIV </w:t>
      </w:r>
      <w:r w:rsidRPr="00786071">
        <w:rPr>
          <w:b/>
          <w:bCs/>
          <w:sz w:val="22"/>
          <w:szCs w:val="22"/>
        </w:rPr>
        <w:t>LIJEKA</w:t>
      </w:r>
    </w:p>
    <w:p w14:paraId="093308D7" w14:textId="77777777" w:rsidR="00EC2532" w:rsidRPr="00433520" w:rsidRDefault="00EC2532">
      <w:pPr>
        <w:rPr>
          <w:sz w:val="22"/>
          <w:szCs w:val="22"/>
          <w:lang w:val="pl-PL"/>
        </w:rPr>
      </w:pPr>
    </w:p>
    <w:p w14:paraId="05E6D1C9" w14:textId="76A5C6EE" w:rsidR="00107BF7" w:rsidRPr="00433520" w:rsidRDefault="007B012F" w:rsidP="007B012F">
      <w:pPr>
        <w:rPr>
          <w:sz w:val="22"/>
          <w:szCs w:val="22"/>
        </w:rPr>
      </w:pPr>
      <w:r w:rsidRPr="00433520">
        <w:rPr>
          <w:sz w:val="22"/>
          <w:szCs w:val="22"/>
          <w:lang w:val="sr-Latn-CS"/>
        </w:rPr>
        <w:t>Eylea, 114,3 mg/ml, rastvor za injekciju</w:t>
      </w:r>
    </w:p>
    <w:p w14:paraId="030ACFE9" w14:textId="77777777" w:rsidR="000D425A" w:rsidRPr="00433520" w:rsidRDefault="000D425A">
      <w:pPr>
        <w:rPr>
          <w:bCs/>
          <w:sz w:val="22"/>
          <w:szCs w:val="22"/>
          <w:lang w:val="sv-SE"/>
        </w:rPr>
      </w:pPr>
    </w:p>
    <w:p w14:paraId="50D6C07C" w14:textId="23E28DE1" w:rsidR="006D20A5" w:rsidRPr="00433520" w:rsidRDefault="006D20A5" w:rsidP="006D20A5">
      <w:pPr>
        <w:rPr>
          <w:sz w:val="22"/>
          <w:szCs w:val="22"/>
          <w:lang w:val="sr-Latn-CS"/>
        </w:rPr>
      </w:pPr>
      <w:r w:rsidRPr="00433520">
        <w:rPr>
          <w:sz w:val="22"/>
          <w:szCs w:val="22"/>
          <w:lang w:val="sv-SE"/>
        </w:rPr>
        <w:t>INN:</w:t>
      </w:r>
      <w:r w:rsidR="007B012F" w:rsidRPr="00433520">
        <w:rPr>
          <w:sz w:val="22"/>
          <w:szCs w:val="22"/>
          <w:lang w:val="sv-SE"/>
        </w:rPr>
        <w:t xml:space="preserve"> aflibercept</w:t>
      </w:r>
    </w:p>
    <w:p w14:paraId="59A340A5" w14:textId="77777777" w:rsidR="006D20A5" w:rsidRPr="00433520" w:rsidRDefault="006D20A5">
      <w:pPr>
        <w:rPr>
          <w:bCs/>
          <w:sz w:val="22"/>
          <w:szCs w:val="22"/>
          <w:lang w:val="sv-SE"/>
        </w:rPr>
      </w:pPr>
    </w:p>
    <w:p w14:paraId="66F3E47D" w14:textId="77777777" w:rsidR="00530BD7" w:rsidRPr="00433520" w:rsidRDefault="00530BD7">
      <w:pPr>
        <w:rPr>
          <w:bCs/>
          <w:sz w:val="22"/>
          <w:szCs w:val="22"/>
          <w:lang w:val="sv-SE"/>
        </w:rPr>
      </w:pPr>
    </w:p>
    <w:p w14:paraId="3591747D" w14:textId="77777777" w:rsidR="00411B4B" w:rsidRPr="00786071" w:rsidRDefault="00411B4B" w:rsidP="00F5167F">
      <w:pPr>
        <w:tabs>
          <w:tab w:val="left" w:pos="540"/>
          <w:tab w:val="left" w:pos="569"/>
        </w:tabs>
        <w:rPr>
          <w:b/>
          <w:bCs/>
          <w:sz w:val="22"/>
          <w:szCs w:val="22"/>
        </w:rPr>
      </w:pPr>
      <w:r w:rsidRPr="00786071">
        <w:rPr>
          <w:b/>
          <w:bCs/>
          <w:sz w:val="22"/>
          <w:szCs w:val="22"/>
        </w:rPr>
        <w:t xml:space="preserve">2. </w:t>
      </w:r>
      <w:r w:rsidR="00F5167F" w:rsidRPr="00786071">
        <w:rPr>
          <w:b/>
          <w:bCs/>
          <w:sz w:val="22"/>
          <w:szCs w:val="22"/>
        </w:rPr>
        <w:tab/>
      </w:r>
      <w:r w:rsidRPr="00786071">
        <w:rPr>
          <w:b/>
          <w:bCs/>
          <w:sz w:val="22"/>
          <w:szCs w:val="22"/>
        </w:rPr>
        <w:t>KVALITATIVNI I KVANTITATIVNI SASTAV</w:t>
      </w:r>
    </w:p>
    <w:p w14:paraId="282EBA86" w14:textId="77777777" w:rsidR="005A0B2E" w:rsidRPr="00433520" w:rsidRDefault="005A0B2E">
      <w:pPr>
        <w:rPr>
          <w:sz w:val="22"/>
          <w:szCs w:val="22"/>
          <w:lang w:val="sr-Latn-CS"/>
        </w:rPr>
      </w:pPr>
    </w:p>
    <w:p w14:paraId="5643C2B8" w14:textId="77777777" w:rsidR="007B012F" w:rsidRPr="00433520" w:rsidRDefault="007B012F" w:rsidP="007B012F">
      <w:pPr>
        <w:rPr>
          <w:sz w:val="22"/>
          <w:szCs w:val="22"/>
          <w:lang w:val="sr-Latn-CS"/>
        </w:rPr>
      </w:pPr>
      <w:r w:rsidRPr="00433520">
        <w:rPr>
          <w:sz w:val="22"/>
          <w:szCs w:val="22"/>
          <w:lang w:val="sr-Latn-CS"/>
        </w:rPr>
        <w:t>1 ml rastvora za injekciju sadrži 114,3 mg aflibercepta*.</w:t>
      </w:r>
    </w:p>
    <w:p w14:paraId="0091DF6B" w14:textId="77777777" w:rsidR="007B012F" w:rsidRPr="00433520" w:rsidRDefault="007B012F" w:rsidP="007B012F">
      <w:pPr>
        <w:rPr>
          <w:sz w:val="22"/>
          <w:szCs w:val="22"/>
          <w:lang w:val="sr-Latn-CS"/>
        </w:rPr>
      </w:pPr>
    </w:p>
    <w:p w14:paraId="7734C5CA" w14:textId="77777777" w:rsidR="007B012F" w:rsidRPr="00433520" w:rsidRDefault="007B012F" w:rsidP="007B012F">
      <w:pPr>
        <w:tabs>
          <w:tab w:val="center" w:pos="4536"/>
          <w:tab w:val="right" w:pos="9072"/>
        </w:tabs>
        <w:jc w:val="both"/>
        <w:rPr>
          <w:sz w:val="22"/>
          <w:szCs w:val="22"/>
          <w:lang w:val="sr-Latn-CS"/>
        </w:rPr>
      </w:pPr>
      <w:r w:rsidRPr="00433520">
        <w:rPr>
          <w:sz w:val="22"/>
          <w:szCs w:val="22"/>
        </w:rPr>
        <w:t>Jedna</w:t>
      </w:r>
      <w:r w:rsidRPr="00433520">
        <w:rPr>
          <w:sz w:val="22"/>
          <w:szCs w:val="22"/>
          <w:lang w:val="sr-Latn-CS"/>
        </w:rPr>
        <w:t xml:space="preserve"> </w:t>
      </w:r>
      <w:r w:rsidRPr="00433520">
        <w:rPr>
          <w:sz w:val="22"/>
          <w:szCs w:val="22"/>
        </w:rPr>
        <w:t>bo</w:t>
      </w:r>
      <w:r w:rsidRPr="00433520">
        <w:rPr>
          <w:sz w:val="22"/>
          <w:szCs w:val="22"/>
          <w:lang w:val="sr-Latn-CS"/>
        </w:rPr>
        <w:t>č</w:t>
      </w:r>
      <w:r w:rsidRPr="00433520">
        <w:rPr>
          <w:sz w:val="22"/>
          <w:szCs w:val="22"/>
        </w:rPr>
        <w:t>ica</w:t>
      </w:r>
      <w:r w:rsidRPr="00433520">
        <w:rPr>
          <w:sz w:val="22"/>
          <w:szCs w:val="22"/>
          <w:lang w:val="sr-Latn-CS"/>
        </w:rPr>
        <w:t xml:space="preserve"> </w:t>
      </w:r>
      <w:r w:rsidRPr="00433520">
        <w:rPr>
          <w:sz w:val="22"/>
          <w:szCs w:val="22"/>
        </w:rPr>
        <w:t>sadr</w:t>
      </w:r>
      <w:r w:rsidRPr="00433520">
        <w:rPr>
          <w:sz w:val="22"/>
          <w:szCs w:val="22"/>
          <w:lang w:val="sr-Latn-CS"/>
        </w:rPr>
        <w:t>ž</w:t>
      </w:r>
      <w:r w:rsidRPr="00433520">
        <w:rPr>
          <w:sz w:val="22"/>
          <w:szCs w:val="22"/>
        </w:rPr>
        <w:t>i 30</w:t>
      </w:r>
      <w:proofErr w:type="gramStart"/>
      <w:r w:rsidRPr="00433520">
        <w:rPr>
          <w:sz w:val="22"/>
          <w:szCs w:val="22"/>
        </w:rPr>
        <w:t>,1</w:t>
      </w:r>
      <w:proofErr w:type="gramEnd"/>
      <w:r w:rsidRPr="00433520">
        <w:rPr>
          <w:sz w:val="22"/>
          <w:szCs w:val="22"/>
        </w:rPr>
        <w:t xml:space="preserve"> mg aflibercepta u 0,263 ml rastvora</w:t>
      </w:r>
      <w:r w:rsidRPr="00433520">
        <w:rPr>
          <w:sz w:val="22"/>
          <w:szCs w:val="22"/>
          <w:lang w:val="sr-Latn-CS"/>
        </w:rPr>
        <w:t xml:space="preserve">. </w:t>
      </w:r>
      <w:r w:rsidRPr="00433520">
        <w:rPr>
          <w:sz w:val="22"/>
          <w:szCs w:val="22"/>
        </w:rPr>
        <w:t>Ovo</w:t>
      </w:r>
      <w:r w:rsidRPr="00433520">
        <w:rPr>
          <w:sz w:val="22"/>
          <w:szCs w:val="22"/>
          <w:lang w:val="sr-Latn-CS"/>
        </w:rPr>
        <w:t xml:space="preserve"> </w:t>
      </w:r>
      <w:r w:rsidRPr="00433520">
        <w:rPr>
          <w:sz w:val="22"/>
          <w:szCs w:val="22"/>
        </w:rPr>
        <w:t>obezbje</w:t>
      </w:r>
      <w:r w:rsidRPr="00433520">
        <w:rPr>
          <w:sz w:val="22"/>
          <w:szCs w:val="22"/>
          <w:lang w:val="sr-Latn-CS"/>
        </w:rPr>
        <w:t>đ</w:t>
      </w:r>
      <w:r w:rsidRPr="00433520">
        <w:rPr>
          <w:sz w:val="22"/>
          <w:szCs w:val="22"/>
        </w:rPr>
        <w:t>uje</w:t>
      </w:r>
      <w:r w:rsidRPr="00433520">
        <w:rPr>
          <w:sz w:val="22"/>
          <w:szCs w:val="22"/>
          <w:lang w:val="sr-Latn-CS"/>
        </w:rPr>
        <w:t xml:space="preserve"> </w:t>
      </w:r>
      <w:r w:rsidRPr="00433520">
        <w:rPr>
          <w:sz w:val="22"/>
          <w:szCs w:val="22"/>
        </w:rPr>
        <w:t>upotrebljivu</w:t>
      </w:r>
      <w:r w:rsidRPr="00433520">
        <w:rPr>
          <w:sz w:val="22"/>
          <w:szCs w:val="22"/>
          <w:lang w:val="sr-Latn-CS"/>
        </w:rPr>
        <w:t xml:space="preserve"> </w:t>
      </w:r>
      <w:r w:rsidRPr="00433520">
        <w:rPr>
          <w:sz w:val="22"/>
          <w:szCs w:val="22"/>
        </w:rPr>
        <w:t>koli</w:t>
      </w:r>
      <w:r w:rsidRPr="00433520">
        <w:rPr>
          <w:sz w:val="22"/>
          <w:szCs w:val="22"/>
          <w:lang w:val="sr-Latn-CS"/>
        </w:rPr>
        <w:t>č</w:t>
      </w:r>
      <w:r w:rsidRPr="00433520">
        <w:rPr>
          <w:sz w:val="22"/>
          <w:szCs w:val="22"/>
        </w:rPr>
        <w:t>inu</w:t>
      </w:r>
      <w:r w:rsidRPr="00433520">
        <w:rPr>
          <w:sz w:val="22"/>
          <w:szCs w:val="22"/>
          <w:lang w:val="sr-Latn-CS"/>
        </w:rPr>
        <w:t xml:space="preserve"> </w:t>
      </w:r>
      <w:r w:rsidRPr="00433520">
        <w:rPr>
          <w:sz w:val="22"/>
          <w:szCs w:val="22"/>
        </w:rPr>
        <w:t>za</w:t>
      </w:r>
      <w:r w:rsidRPr="00433520">
        <w:rPr>
          <w:sz w:val="22"/>
          <w:szCs w:val="22"/>
          <w:lang w:val="sr-Latn-CS"/>
        </w:rPr>
        <w:t xml:space="preserve"> </w:t>
      </w:r>
      <w:r w:rsidRPr="00433520">
        <w:rPr>
          <w:sz w:val="22"/>
          <w:szCs w:val="22"/>
        </w:rPr>
        <w:t>primjenu</w:t>
      </w:r>
      <w:r w:rsidRPr="00433520">
        <w:rPr>
          <w:sz w:val="22"/>
          <w:szCs w:val="22"/>
          <w:lang w:val="sr-Latn-CS"/>
        </w:rPr>
        <w:t xml:space="preserve"> </w:t>
      </w:r>
      <w:r w:rsidRPr="00433520">
        <w:rPr>
          <w:sz w:val="22"/>
          <w:szCs w:val="22"/>
        </w:rPr>
        <w:t>pojedina</w:t>
      </w:r>
      <w:r w:rsidRPr="00433520">
        <w:rPr>
          <w:sz w:val="22"/>
          <w:szCs w:val="22"/>
          <w:lang w:val="sr-Latn-CS"/>
        </w:rPr>
        <w:t>č</w:t>
      </w:r>
      <w:r w:rsidRPr="00433520">
        <w:rPr>
          <w:sz w:val="22"/>
          <w:szCs w:val="22"/>
        </w:rPr>
        <w:t>ne</w:t>
      </w:r>
      <w:r w:rsidRPr="00433520">
        <w:rPr>
          <w:sz w:val="22"/>
          <w:szCs w:val="22"/>
          <w:lang w:val="sr-Latn-CS"/>
        </w:rPr>
        <w:t xml:space="preserve"> </w:t>
      </w:r>
      <w:r w:rsidRPr="00433520">
        <w:rPr>
          <w:sz w:val="22"/>
          <w:szCs w:val="22"/>
        </w:rPr>
        <w:t>doze</w:t>
      </w:r>
      <w:r w:rsidRPr="00433520">
        <w:rPr>
          <w:sz w:val="22"/>
          <w:szCs w:val="22"/>
          <w:lang w:val="sr-Latn-CS"/>
        </w:rPr>
        <w:t xml:space="preserve"> </w:t>
      </w:r>
      <w:r w:rsidRPr="00433520">
        <w:rPr>
          <w:sz w:val="22"/>
          <w:szCs w:val="22"/>
        </w:rPr>
        <w:t>od</w:t>
      </w:r>
      <w:r w:rsidRPr="00433520">
        <w:rPr>
          <w:sz w:val="22"/>
          <w:szCs w:val="22"/>
          <w:lang w:val="sr-Latn-CS"/>
        </w:rPr>
        <w:t xml:space="preserve"> 0</w:t>
      </w:r>
      <w:proofErr w:type="gramStart"/>
      <w:r w:rsidRPr="00433520">
        <w:rPr>
          <w:sz w:val="22"/>
          <w:szCs w:val="22"/>
          <w:lang w:val="sr-Latn-CS"/>
        </w:rPr>
        <w:t>,07</w:t>
      </w:r>
      <w:proofErr w:type="gramEnd"/>
      <w:r w:rsidRPr="00433520">
        <w:rPr>
          <w:sz w:val="22"/>
          <w:szCs w:val="22"/>
          <w:lang w:val="sr-Latn-CS"/>
        </w:rPr>
        <w:t xml:space="preserve"> ml</w:t>
      </w:r>
      <w:r w:rsidRPr="00433520">
        <w:rPr>
          <w:sz w:val="22"/>
          <w:szCs w:val="22"/>
        </w:rPr>
        <w:t>,</w:t>
      </w:r>
      <w:r w:rsidRPr="00433520">
        <w:rPr>
          <w:sz w:val="22"/>
          <w:szCs w:val="22"/>
          <w:lang w:val="sr-Latn-CS"/>
        </w:rPr>
        <w:t xml:space="preserve"> </w:t>
      </w:r>
      <w:r w:rsidRPr="00433520">
        <w:rPr>
          <w:sz w:val="22"/>
          <w:szCs w:val="22"/>
        </w:rPr>
        <w:t>koja</w:t>
      </w:r>
      <w:r w:rsidRPr="00433520">
        <w:rPr>
          <w:sz w:val="22"/>
          <w:szCs w:val="22"/>
          <w:lang w:val="sr-Latn-CS"/>
        </w:rPr>
        <w:t xml:space="preserve"> </w:t>
      </w:r>
      <w:r w:rsidRPr="00433520">
        <w:rPr>
          <w:sz w:val="22"/>
          <w:szCs w:val="22"/>
        </w:rPr>
        <w:t>sadr</w:t>
      </w:r>
      <w:r w:rsidRPr="00433520">
        <w:rPr>
          <w:sz w:val="22"/>
          <w:szCs w:val="22"/>
          <w:lang w:val="sr-Latn-CS"/>
        </w:rPr>
        <w:t>ž</w:t>
      </w:r>
      <w:r w:rsidRPr="00433520">
        <w:rPr>
          <w:sz w:val="22"/>
          <w:szCs w:val="22"/>
        </w:rPr>
        <w:t>i</w:t>
      </w:r>
      <w:r w:rsidRPr="00433520">
        <w:rPr>
          <w:sz w:val="22"/>
          <w:szCs w:val="22"/>
          <w:lang w:val="sr-Latn-CS"/>
        </w:rPr>
        <w:t xml:space="preserve"> 8 </w:t>
      </w:r>
      <w:r w:rsidRPr="00433520">
        <w:rPr>
          <w:sz w:val="22"/>
          <w:szCs w:val="22"/>
        </w:rPr>
        <w:t>mg</w:t>
      </w:r>
      <w:r w:rsidRPr="00433520">
        <w:rPr>
          <w:sz w:val="22"/>
          <w:szCs w:val="22"/>
          <w:lang w:val="sr-Latn-CS"/>
        </w:rPr>
        <w:t xml:space="preserve"> </w:t>
      </w:r>
      <w:r w:rsidRPr="00433520">
        <w:rPr>
          <w:sz w:val="22"/>
          <w:szCs w:val="22"/>
        </w:rPr>
        <w:t>aflibercepta</w:t>
      </w:r>
      <w:r w:rsidRPr="00433520">
        <w:rPr>
          <w:sz w:val="22"/>
          <w:szCs w:val="22"/>
          <w:lang w:val="sr-Latn-CS"/>
        </w:rPr>
        <w:t>.</w:t>
      </w:r>
    </w:p>
    <w:p w14:paraId="3E94BFE2" w14:textId="77777777" w:rsidR="007B012F" w:rsidRPr="00433520" w:rsidRDefault="007B012F" w:rsidP="007B012F">
      <w:pPr>
        <w:rPr>
          <w:sz w:val="22"/>
          <w:szCs w:val="22"/>
          <w:lang w:val="sr-Latn-CS"/>
        </w:rPr>
      </w:pPr>
    </w:p>
    <w:p w14:paraId="6B921CE3" w14:textId="0971116E" w:rsidR="007B012F" w:rsidRPr="00433520" w:rsidRDefault="007B012F" w:rsidP="007B012F">
      <w:pPr>
        <w:tabs>
          <w:tab w:val="center" w:pos="4536"/>
          <w:tab w:val="right" w:pos="9072"/>
        </w:tabs>
        <w:jc w:val="both"/>
        <w:rPr>
          <w:sz w:val="22"/>
          <w:szCs w:val="22"/>
          <w:lang w:val="sr-Latn-CS"/>
        </w:rPr>
      </w:pPr>
      <w:r w:rsidRPr="00433520">
        <w:rPr>
          <w:sz w:val="22"/>
          <w:szCs w:val="22"/>
          <w:lang w:val="sr-Latn-CS"/>
        </w:rPr>
        <w:t xml:space="preserve">*Aflibercept je </w:t>
      </w:r>
      <w:r w:rsidRPr="00433520">
        <w:rPr>
          <w:sz w:val="22"/>
          <w:szCs w:val="22"/>
        </w:rPr>
        <w:t>fuzioni</w:t>
      </w:r>
      <w:r w:rsidRPr="00433520">
        <w:rPr>
          <w:sz w:val="22"/>
          <w:szCs w:val="22"/>
          <w:lang w:val="sr-Latn-CS"/>
        </w:rPr>
        <w:t xml:space="preserve"> </w:t>
      </w:r>
      <w:r w:rsidRPr="00433520">
        <w:rPr>
          <w:sz w:val="22"/>
          <w:szCs w:val="22"/>
        </w:rPr>
        <w:t>protein</w:t>
      </w:r>
      <w:r w:rsidRPr="00433520">
        <w:rPr>
          <w:sz w:val="22"/>
          <w:szCs w:val="22"/>
          <w:lang w:val="sr-Latn-CS"/>
        </w:rPr>
        <w:t xml:space="preserve">, </w:t>
      </w:r>
      <w:r w:rsidRPr="00433520">
        <w:rPr>
          <w:sz w:val="22"/>
          <w:szCs w:val="22"/>
        </w:rPr>
        <w:t>koji</w:t>
      </w:r>
      <w:r w:rsidRPr="00433520">
        <w:rPr>
          <w:sz w:val="22"/>
          <w:szCs w:val="22"/>
          <w:lang w:val="sr-Latn-CS"/>
        </w:rPr>
        <w:t xml:space="preserve"> </w:t>
      </w:r>
      <w:r w:rsidRPr="00433520">
        <w:rPr>
          <w:sz w:val="22"/>
          <w:szCs w:val="22"/>
        </w:rPr>
        <w:t>se</w:t>
      </w:r>
      <w:r w:rsidRPr="00433520">
        <w:rPr>
          <w:sz w:val="22"/>
          <w:szCs w:val="22"/>
          <w:lang w:val="sr-Latn-CS"/>
        </w:rPr>
        <w:t xml:space="preserve"> </w:t>
      </w:r>
      <w:r w:rsidRPr="00433520">
        <w:rPr>
          <w:sz w:val="22"/>
          <w:szCs w:val="22"/>
        </w:rPr>
        <w:t>sastoji</w:t>
      </w:r>
      <w:r w:rsidRPr="00433520">
        <w:rPr>
          <w:sz w:val="22"/>
          <w:szCs w:val="22"/>
          <w:lang w:val="sr-Latn-CS"/>
        </w:rPr>
        <w:t xml:space="preserve"> </w:t>
      </w:r>
      <w:r w:rsidRPr="00433520">
        <w:rPr>
          <w:sz w:val="22"/>
          <w:szCs w:val="22"/>
        </w:rPr>
        <w:t>od</w:t>
      </w:r>
      <w:r w:rsidRPr="00433520">
        <w:rPr>
          <w:sz w:val="22"/>
          <w:szCs w:val="22"/>
          <w:lang w:val="sr-Latn-CS"/>
        </w:rPr>
        <w:t xml:space="preserve"> </w:t>
      </w:r>
      <w:r w:rsidRPr="00433520">
        <w:rPr>
          <w:sz w:val="22"/>
          <w:szCs w:val="22"/>
        </w:rPr>
        <w:t>djelova</w:t>
      </w:r>
      <w:r w:rsidRPr="00433520">
        <w:rPr>
          <w:sz w:val="22"/>
          <w:szCs w:val="22"/>
          <w:lang w:val="sr-Latn-CS"/>
        </w:rPr>
        <w:t xml:space="preserve"> </w:t>
      </w:r>
      <w:r w:rsidRPr="00433520">
        <w:rPr>
          <w:sz w:val="22"/>
          <w:szCs w:val="22"/>
        </w:rPr>
        <w:t>ekstracelularnih</w:t>
      </w:r>
      <w:r w:rsidRPr="00433520">
        <w:rPr>
          <w:sz w:val="22"/>
          <w:szCs w:val="22"/>
          <w:lang w:val="sr-Latn-CS"/>
        </w:rPr>
        <w:t xml:space="preserve"> </w:t>
      </w:r>
      <w:r w:rsidRPr="00433520">
        <w:rPr>
          <w:sz w:val="22"/>
          <w:szCs w:val="22"/>
        </w:rPr>
        <w:t>domena receptora</w:t>
      </w:r>
      <w:r w:rsidRPr="00433520">
        <w:rPr>
          <w:sz w:val="22"/>
          <w:szCs w:val="22"/>
          <w:lang w:val="sr-Latn-CS"/>
        </w:rPr>
        <w:t xml:space="preserve"> 1 </w:t>
      </w:r>
      <w:r w:rsidRPr="00433520">
        <w:rPr>
          <w:sz w:val="22"/>
          <w:szCs w:val="22"/>
        </w:rPr>
        <w:t>i</w:t>
      </w:r>
      <w:r w:rsidRPr="00433520">
        <w:rPr>
          <w:sz w:val="22"/>
          <w:szCs w:val="22"/>
          <w:lang w:val="sr-Latn-CS"/>
        </w:rPr>
        <w:t xml:space="preserve"> 2 </w:t>
      </w:r>
      <w:r w:rsidRPr="00433520">
        <w:rPr>
          <w:sz w:val="22"/>
          <w:szCs w:val="22"/>
        </w:rPr>
        <w:t>humanog</w:t>
      </w:r>
      <w:r w:rsidRPr="00433520">
        <w:rPr>
          <w:sz w:val="22"/>
          <w:szCs w:val="22"/>
          <w:lang w:val="sr-Latn-CS"/>
        </w:rPr>
        <w:t xml:space="preserve"> </w:t>
      </w:r>
      <w:r w:rsidRPr="00433520">
        <w:rPr>
          <w:sz w:val="22"/>
          <w:szCs w:val="22"/>
        </w:rPr>
        <w:t>faktora</w:t>
      </w:r>
      <w:r w:rsidRPr="00433520">
        <w:rPr>
          <w:sz w:val="22"/>
          <w:szCs w:val="22"/>
          <w:lang w:val="sr-Latn-CS"/>
        </w:rPr>
        <w:t xml:space="preserve"> </w:t>
      </w:r>
      <w:r w:rsidRPr="00433520">
        <w:rPr>
          <w:sz w:val="22"/>
          <w:szCs w:val="22"/>
        </w:rPr>
        <w:t>rasta</w:t>
      </w:r>
      <w:r w:rsidRPr="00433520">
        <w:rPr>
          <w:sz w:val="22"/>
          <w:szCs w:val="22"/>
          <w:lang w:val="sr-Latn-CS"/>
        </w:rPr>
        <w:t xml:space="preserve"> </w:t>
      </w:r>
      <w:r w:rsidRPr="00433520">
        <w:rPr>
          <w:sz w:val="22"/>
          <w:szCs w:val="22"/>
        </w:rPr>
        <w:t>vaskularnog</w:t>
      </w:r>
      <w:r w:rsidRPr="00433520">
        <w:rPr>
          <w:sz w:val="22"/>
          <w:szCs w:val="22"/>
          <w:lang w:val="sr-Latn-CS"/>
        </w:rPr>
        <w:t xml:space="preserve"> </w:t>
      </w:r>
      <w:r w:rsidRPr="00433520">
        <w:rPr>
          <w:sz w:val="22"/>
          <w:szCs w:val="22"/>
        </w:rPr>
        <w:t>endotela VEGF</w:t>
      </w:r>
      <w:r w:rsidRPr="00433520">
        <w:rPr>
          <w:sz w:val="22"/>
          <w:szCs w:val="22"/>
          <w:lang w:val="sr-Latn-CS"/>
        </w:rPr>
        <w:t xml:space="preserve"> (engl. </w:t>
      </w:r>
      <w:r w:rsidRPr="00433520">
        <w:rPr>
          <w:i/>
          <w:iCs/>
          <w:sz w:val="22"/>
          <w:szCs w:val="22"/>
          <w:lang w:val="sr-Latn-CS"/>
        </w:rPr>
        <w:t>Vascular Endothelial Growth Factor</w:t>
      </w:r>
      <w:r w:rsidRPr="00433520">
        <w:rPr>
          <w:sz w:val="22"/>
          <w:szCs w:val="22"/>
          <w:lang w:val="sr-Latn-CS"/>
        </w:rPr>
        <w:t xml:space="preserve">), </w:t>
      </w:r>
      <w:r w:rsidRPr="00433520">
        <w:rPr>
          <w:sz w:val="22"/>
          <w:szCs w:val="22"/>
        </w:rPr>
        <w:t>spojenih</w:t>
      </w:r>
      <w:r w:rsidRPr="00433520">
        <w:rPr>
          <w:sz w:val="22"/>
          <w:szCs w:val="22"/>
          <w:lang w:val="sr-Latn-CS"/>
        </w:rPr>
        <w:t xml:space="preserve"> </w:t>
      </w:r>
      <w:r w:rsidRPr="00433520">
        <w:rPr>
          <w:sz w:val="22"/>
          <w:szCs w:val="22"/>
        </w:rPr>
        <w:t>na</w:t>
      </w:r>
      <w:r w:rsidRPr="00433520">
        <w:rPr>
          <w:sz w:val="22"/>
          <w:szCs w:val="22"/>
          <w:lang w:val="sr-Latn-CS"/>
        </w:rPr>
        <w:t xml:space="preserve"> </w:t>
      </w:r>
      <w:r w:rsidRPr="00433520">
        <w:rPr>
          <w:sz w:val="22"/>
          <w:szCs w:val="22"/>
        </w:rPr>
        <w:t>Fc</w:t>
      </w:r>
      <w:r w:rsidRPr="00433520">
        <w:rPr>
          <w:sz w:val="22"/>
          <w:szCs w:val="22"/>
          <w:lang w:val="sr-Latn-CS"/>
        </w:rPr>
        <w:t xml:space="preserve"> </w:t>
      </w:r>
      <w:r w:rsidRPr="00433520">
        <w:rPr>
          <w:sz w:val="22"/>
          <w:szCs w:val="22"/>
        </w:rPr>
        <w:t>segment</w:t>
      </w:r>
      <w:r w:rsidRPr="00433520">
        <w:rPr>
          <w:sz w:val="22"/>
          <w:szCs w:val="22"/>
          <w:lang w:val="sr-Latn-CS"/>
        </w:rPr>
        <w:t xml:space="preserve"> </w:t>
      </w:r>
      <w:r w:rsidRPr="00433520">
        <w:rPr>
          <w:sz w:val="22"/>
          <w:szCs w:val="22"/>
        </w:rPr>
        <w:t>humanog</w:t>
      </w:r>
      <w:r w:rsidRPr="00433520">
        <w:rPr>
          <w:sz w:val="22"/>
          <w:szCs w:val="22"/>
          <w:lang w:val="sr-Latn-CS"/>
        </w:rPr>
        <w:t xml:space="preserve"> </w:t>
      </w:r>
      <w:r w:rsidRPr="00433520">
        <w:rPr>
          <w:sz w:val="22"/>
          <w:szCs w:val="22"/>
        </w:rPr>
        <w:t>IgG</w:t>
      </w:r>
      <w:r w:rsidRPr="00433520">
        <w:rPr>
          <w:sz w:val="22"/>
          <w:szCs w:val="22"/>
          <w:lang w:val="sr-Latn-CS"/>
        </w:rPr>
        <w:t xml:space="preserve">1, </w:t>
      </w:r>
      <w:r w:rsidRPr="00433520">
        <w:rPr>
          <w:sz w:val="22"/>
          <w:szCs w:val="22"/>
        </w:rPr>
        <w:t>a</w:t>
      </w:r>
      <w:r w:rsidRPr="00433520">
        <w:rPr>
          <w:sz w:val="22"/>
          <w:szCs w:val="22"/>
          <w:lang w:val="sr-Latn-CS"/>
        </w:rPr>
        <w:t xml:space="preserve"> proizvodi se </w:t>
      </w:r>
      <w:r w:rsidRPr="00433520">
        <w:rPr>
          <w:sz w:val="22"/>
          <w:szCs w:val="22"/>
        </w:rPr>
        <w:t>u</w:t>
      </w:r>
      <w:r w:rsidRPr="00433520">
        <w:rPr>
          <w:sz w:val="22"/>
          <w:szCs w:val="22"/>
          <w:lang w:val="sr-Latn-CS"/>
        </w:rPr>
        <w:t xml:space="preserve"> </w:t>
      </w:r>
      <w:r w:rsidRPr="00433520">
        <w:rPr>
          <w:sz w:val="22"/>
          <w:szCs w:val="22"/>
        </w:rPr>
        <w:t>K</w:t>
      </w:r>
      <w:r w:rsidRPr="00433520">
        <w:rPr>
          <w:sz w:val="22"/>
          <w:szCs w:val="22"/>
          <w:lang w:val="sr-Latn-CS"/>
        </w:rPr>
        <w:t>1 ć</w:t>
      </w:r>
      <w:r w:rsidRPr="00433520">
        <w:rPr>
          <w:sz w:val="22"/>
          <w:szCs w:val="22"/>
        </w:rPr>
        <w:t>elijama</w:t>
      </w:r>
      <w:r w:rsidRPr="00433520">
        <w:rPr>
          <w:sz w:val="22"/>
          <w:szCs w:val="22"/>
          <w:lang w:val="sr-Latn-CS"/>
        </w:rPr>
        <w:t xml:space="preserve"> </w:t>
      </w:r>
      <w:r w:rsidRPr="00433520">
        <w:rPr>
          <w:sz w:val="22"/>
          <w:szCs w:val="22"/>
        </w:rPr>
        <w:t>ovarijuma</w:t>
      </w:r>
      <w:r w:rsidRPr="00433520">
        <w:rPr>
          <w:sz w:val="22"/>
          <w:szCs w:val="22"/>
          <w:lang w:val="sr-Latn-CS"/>
        </w:rPr>
        <w:t xml:space="preserve"> </w:t>
      </w:r>
      <w:r w:rsidRPr="00433520">
        <w:rPr>
          <w:sz w:val="22"/>
          <w:szCs w:val="22"/>
        </w:rPr>
        <w:t>kineskog</w:t>
      </w:r>
      <w:r w:rsidRPr="00433520">
        <w:rPr>
          <w:sz w:val="22"/>
          <w:szCs w:val="22"/>
          <w:lang w:val="sr-Latn-CS"/>
        </w:rPr>
        <w:t xml:space="preserve"> </w:t>
      </w:r>
      <w:r w:rsidRPr="00433520">
        <w:rPr>
          <w:sz w:val="22"/>
          <w:szCs w:val="22"/>
        </w:rPr>
        <w:t>hr</w:t>
      </w:r>
      <w:r w:rsidRPr="00433520">
        <w:rPr>
          <w:sz w:val="22"/>
          <w:szCs w:val="22"/>
          <w:lang w:val="sr-Latn-CS"/>
        </w:rPr>
        <w:t>č</w:t>
      </w:r>
      <w:r w:rsidRPr="00433520">
        <w:rPr>
          <w:sz w:val="22"/>
          <w:szCs w:val="22"/>
        </w:rPr>
        <w:t>ka</w:t>
      </w:r>
      <w:r w:rsidRPr="00433520">
        <w:rPr>
          <w:sz w:val="22"/>
          <w:szCs w:val="22"/>
          <w:lang w:val="sr-Latn-CS"/>
        </w:rPr>
        <w:t xml:space="preserve"> (</w:t>
      </w:r>
      <w:r w:rsidRPr="00433520">
        <w:rPr>
          <w:sz w:val="22"/>
          <w:szCs w:val="22"/>
        </w:rPr>
        <w:t>CHO</w:t>
      </w:r>
      <w:r w:rsidRPr="00433520">
        <w:rPr>
          <w:sz w:val="22"/>
          <w:szCs w:val="22"/>
          <w:lang w:val="sr-Latn-CS"/>
        </w:rPr>
        <w:t xml:space="preserve"> – engl. </w:t>
      </w:r>
      <w:r w:rsidRPr="00433520">
        <w:rPr>
          <w:i/>
          <w:sz w:val="22"/>
          <w:szCs w:val="22"/>
        </w:rPr>
        <w:t>Chinese</w:t>
      </w:r>
      <w:r w:rsidRPr="00433520">
        <w:rPr>
          <w:i/>
          <w:sz w:val="22"/>
          <w:szCs w:val="22"/>
          <w:lang w:val="sr-Latn-CS"/>
        </w:rPr>
        <w:t xml:space="preserve"> </w:t>
      </w:r>
      <w:r w:rsidRPr="00433520">
        <w:rPr>
          <w:i/>
          <w:sz w:val="22"/>
          <w:szCs w:val="22"/>
        </w:rPr>
        <w:t>Hamster</w:t>
      </w:r>
      <w:r w:rsidRPr="00433520">
        <w:rPr>
          <w:i/>
          <w:sz w:val="22"/>
          <w:szCs w:val="22"/>
          <w:lang w:val="sr-Latn-CS"/>
        </w:rPr>
        <w:t xml:space="preserve"> </w:t>
      </w:r>
      <w:r w:rsidRPr="00433520">
        <w:rPr>
          <w:i/>
          <w:sz w:val="22"/>
          <w:szCs w:val="22"/>
        </w:rPr>
        <w:t>Ovary</w:t>
      </w:r>
      <w:r w:rsidRPr="00433520">
        <w:rPr>
          <w:sz w:val="22"/>
          <w:szCs w:val="22"/>
          <w:lang w:val="sr-Latn-CS"/>
        </w:rPr>
        <w:t xml:space="preserve">) </w:t>
      </w:r>
      <w:r w:rsidRPr="00433520">
        <w:rPr>
          <w:sz w:val="22"/>
          <w:szCs w:val="22"/>
        </w:rPr>
        <w:t>tehnologijom rekombinantne DNK</w:t>
      </w:r>
      <w:r w:rsidRPr="00433520">
        <w:rPr>
          <w:sz w:val="22"/>
          <w:szCs w:val="22"/>
          <w:lang w:val="sr-Latn-CS"/>
        </w:rPr>
        <w:t>.</w:t>
      </w:r>
    </w:p>
    <w:p w14:paraId="5F6B1DDC" w14:textId="77777777" w:rsidR="007B012F" w:rsidRDefault="007B012F" w:rsidP="007B012F">
      <w:pPr>
        <w:rPr>
          <w:sz w:val="22"/>
          <w:szCs w:val="22"/>
          <w:lang w:val="sr-Latn-CS"/>
        </w:rPr>
      </w:pPr>
    </w:p>
    <w:p w14:paraId="27682940" w14:textId="1A2F2561" w:rsidR="00783EC4" w:rsidRPr="00CF706D" w:rsidRDefault="005975F7" w:rsidP="007B012F">
      <w:pPr>
        <w:rPr>
          <w:sz w:val="22"/>
          <w:szCs w:val="22"/>
          <w:u w:val="single"/>
          <w:lang w:val="sr-Latn-CS"/>
        </w:rPr>
      </w:pPr>
      <w:r w:rsidRPr="00CF706D">
        <w:rPr>
          <w:sz w:val="22"/>
          <w:szCs w:val="22"/>
          <w:u w:val="single"/>
          <w:lang w:val="sr-Latn-CS"/>
        </w:rPr>
        <w:t>Ekscipijens</w:t>
      </w:r>
      <w:r w:rsidR="00783EC4" w:rsidRPr="00CF706D">
        <w:rPr>
          <w:sz w:val="22"/>
          <w:szCs w:val="22"/>
          <w:u w:val="single"/>
          <w:lang w:val="sr-Latn-CS"/>
        </w:rPr>
        <w:t xml:space="preserve"> sa potvrđenim dejstvom</w:t>
      </w:r>
    </w:p>
    <w:p w14:paraId="3264EEE1" w14:textId="77777777" w:rsidR="00783EC4" w:rsidRPr="00CF706D" w:rsidRDefault="00783EC4" w:rsidP="007B012F">
      <w:pPr>
        <w:rPr>
          <w:sz w:val="22"/>
          <w:szCs w:val="22"/>
          <w:lang w:val="sr-Latn-CS"/>
        </w:rPr>
      </w:pPr>
    </w:p>
    <w:p w14:paraId="3CEB70E4" w14:textId="69895863" w:rsidR="00815B5E" w:rsidRDefault="00815B5E" w:rsidP="007B012F">
      <w:pPr>
        <w:rPr>
          <w:sz w:val="22"/>
          <w:szCs w:val="22"/>
          <w:lang w:val="sr-Latn-CS"/>
        </w:rPr>
      </w:pPr>
      <w:r w:rsidRPr="00CF706D">
        <w:rPr>
          <w:sz w:val="22"/>
          <w:szCs w:val="22"/>
          <w:lang w:val="sr-Latn-CS"/>
        </w:rPr>
        <w:t>Jedan m</w:t>
      </w:r>
      <w:r w:rsidR="003F0D79" w:rsidRPr="00CF706D">
        <w:rPr>
          <w:sz w:val="22"/>
          <w:szCs w:val="22"/>
          <w:lang w:val="sr-Latn-CS"/>
        </w:rPr>
        <w:t>l</w:t>
      </w:r>
      <w:r w:rsidRPr="00CF706D">
        <w:rPr>
          <w:sz w:val="22"/>
          <w:szCs w:val="22"/>
          <w:lang w:val="sr-Latn-CS"/>
        </w:rPr>
        <w:t xml:space="preserve"> rastvora za injekciju </w:t>
      </w:r>
      <w:r w:rsidR="006355FF" w:rsidRPr="00CF706D">
        <w:rPr>
          <w:sz w:val="22"/>
          <w:szCs w:val="22"/>
          <w:lang w:val="sr-Latn-CS"/>
        </w:rPr>
        <w:t>sadrži 0,3 mg polisorbata 20 (E 432).</w:t>
      </w:r>
    </w:p>
    <w:p w14:paraId="7B122300" w14:textId="77777777" w:rsidR="00783EC4" w:rsidRPr="00433520" w:rsidRDefault="00783EC4" w:rsidP="007B012F">
      <w:pPr>
        <w:rPr>
          <w:sz w:val="22"/>
          <w:szCs w:val="22"/>
          <w:lang w:val="sr-Latn-CS"/>
        </w:rPr>
      </w:pPr>
    </w:p>
    <w:p w14:paraId="23B67BBA" w14:textId="77777777" w:rsidR="0003793F" w:rsidRPr="00433520" w:rsidRDefault="0003793F">
      <w:pPr>
        <w:rPr>
          <w:sz w:val="22"/>
          <w:szCs w:val="22"/>
          <w:lang w:val="sr-Latn-CS"/>
        </w:rPr>
      </w:pPr>
      <w:r w:rsidRPr="00433520">
        <w:rPr>
          <w:sz w:val="22"/>
          <w:szCs w:val="22"/>
          <w:lang w:val="sr-Latn-CS"/>
        </w:rPr>
        <w:t>Za spisak svih ekscipijenasa, pogledati dio 6.1.</w:t>
      </w:r>
    </w:p>
    <w:p w14:paraId="2AB54844" w14:textId="77777777" w:rsidR="0003793F" w:rsidRPr="00433520" w:rsidRDefault="0003793F">
      <w:pPr>
        <w:rPr>
          <w:sz w:val="22"/>
          <w:szCs w:val="22"/>
          <w:lang w:val="sr-Latn-CS"/>
        </w:rPr>
      </w:pPr>
    </w:p>
    <w:p w14:paraId="07A22D4D" w14:textId="77777777" w:rsidR="00C37FD7" w:rsidRPr="00433520" w:rsidRDefault="00C37FD7">
      <w:pPr>
        <w:rPr>
          <w:sz w:val="22"/>
          <w:szCs w:val="22"/>
          <w:lang w:val="sr-Latn-CS"/>
        </w:rPr>
      </w:pPr>
    </w:p>
    <w:p w14:paraId="73B09938" w14:textId="77777777" w:rsidR="00411B4B" w:rsidRPr="00786071" w:rsidRDefault="00411B4B" w:rsidP="00F5167F">
      <w:pPr>
        <w:tabs>
          <w:tab w:val="left" w:pos="540"/>
          <w:tab w:val="left" w:pos="569"/>
        </w:tabs>
        <w:rPr>
          <w:b/>
          <w:bCs/>
          <w:sz w:val="22"/>
          <w:szCs w:val="22"/>
        </w:rPr>
      </w:pPr>
      <w:r w:rsidRPr="00786071">
        <w:rPr>
          <w:b/>
          <w:bCs/>
          <w:sz w:val="22"/>
          <w:szCs w:val="22"/>
        </w:rPr>
        <w:t xml:space="preserve">3. </w:t>
      </w:r>
      <w:r w:rsidR="00F5167F" w:rsidRPr="00786071">
        <w:rPr>
          <w:b/>
          <w:bCs/>
          <w:sz w:val="22"/>
          <w:szCs w:val="22"/>
        </w:rPr>
        <w:tab/>
      </w:r>
      <w:r w:rsidRPr="00786071">
        <w:rPr>
          <w:b/>
          <w:bCs/>
          <w:sz w:val="22"/>
          <w:szCs w:val="22"/>
        </w:rPr>
        <w:t>FARMACEUTSKI OBLIK</w:t>
      </w:r>
      <w:r w:rsidR="009F2D23" w:rsidRPr="00786071">
        <w:rPr>
          <w:b/>
          <w:bCs/>
          <w:sz w:val="22"/>
          <w:szCs w:val="22"/>
        </w:rPr>
        <w:t xml:space="preserve"> </w:t>
      </w:r>
    </w:p>
    <w:p w14:paraId="05FF4A81" w14:textId="77777777" w:rsidR="00932514" w:rsidRPr="00433520" w:rsidRDefault="00932514">
      <w:pPr>
        <w:rPr>
          <w:bCs/>
          <w:sz w:val="22"/>
          <w:szCs w:val="22"/>
          <w:lang w:val="sr-Latn-CS"/>
        </w:rPr>
      </w:pPr>
    </w:p>
    <w:p w14:paraId="134B0A81" w14:textId="41B4BDF9" w:rsidR="006F5041" w:rsidRPr="00433520" w:rsidRDefault="006F5041" w:rsidP="006F5041">
      <w:pPr>
        <w:rPr>
          <w:sz w:val="22"/>
          <w:szCs w:val="22"/>
          <w:lang w:val="sr-Latn-CS"/>
        </w:rPr>
      </w:pPr>
      <w:r w:rsidRPr="00433520">
        <w:rPr>
          <w:sz w:val="22"/>
          <w:szCs w:val="22"/>
          <w:lang w:val="de-DE"/>
        </w:rPr>
        <w:t>Rastvor</w:t>
      </w:r>
      <w:r w:rsidRPr="00433520">
        <w:rPr>
          <w:sz w:val="22"/>
          <w:szCs w:val="22"/>
          <w:lang w:val="sr-Latn-CS"/>
        </w:rPr>
        <w:t xml:space="preserve"> </w:t>
      </w:r>
      <w:r w:rsidRPr="00433520">
        <w:rPr>
          <w:sz w:val="22"/>
          <w:szCs w:val="22"/>
          <w:lang w:val="de-DE"/>
        </w:rPr>
        <w:t>za</w:t>
      </w:r>
      <w:r w:rsidRPr="00433520">
        <w:rPr>
          <w:sz w:val="22"/>
          <w:szCs w:val="22"/>
          <w:lang w:val="sr-Latn-CS"/>
        </w:rPr>
        <w:t xml:space="preserve"> </w:t>
      </w:r>
      <w:r w:rsidRPr="00433520">
        <w:rPr>
          <w:sz w:val="22"/>
          <w:szCs w:val="22"/>
          <w:lang w:val="de-DE"/>
        </w:rPr>
        <w:t>injekciju (injekcija)</w:t>
      </w:r>
      <w:r w:rsidR="003B5F31">
        <w:rPr>
          <w:sz w:val="22"/>
          <w:szCs w:val="22"/>
          <w:lang w:val="de-DE"/>
        </w:rPr>
        <w:t>.</w:t>
      </w:r>
    </w:p>
    <w:p w14:paraId="40DEBDF8" w14:textId="6D909A30" w:rsidR="006F5041" w:rsidRPr="00433520" w:rsidRDefault="006F5041" w:rsidP="006F5041">
      <w:pPr>
        <w:rPr>
          <w:sz w:val="22"/>
          <w:szCs w:val="22"/>
          <w:lang w:val="sr-Latn-CS"/>
        </w:rPr>
      </w:pPr>
      <w:r w:rsidRPr="00433520">
        <w:rPr>
          <w:sz w:val="22"/>
          <w:szCs w:val="22"/>
        </w:rPr>
        <w:t>Bistar do blago opalescentan</w:t>
      </w:r>
      <w:r w:rsidRPr="00433520">
        <w:rPr>
          <w:sz w:val="22"/>
          <w:szCs w:val="22"/>
          <w:lang w:val="sr-Latn-CS"/>
        </w:rPr>
        <w:t xml:space="preserve">, </w:t>
      </w:r>
      <w:r w:rsidRPr="00433520">
        <w:rPr>
          <w:sz w:val="22"/>
          <w:szCs w:val="22"/>
        </w:rPr>
        <w:t>bezbojan</w:t>
      </w:r>
      <w:r w:rsidRPr="00433520">
        <w:rPr>
          <w:sz w:val="22"/>
          <w:szCs w:val="22"/>
          <w:lang w:val="sr-Latn-CS"/>
        </w:rPr>
        <w:t xml:space="preserve"> </w:t>
      </w:r>
      <w:r w:rsidRPr="00433520">
        <w:rPr>
          <w:sz w:val="22"/>
          <w:szCs w:val="22"/>
        </w:rPr>
        <w:t>do</w:t>
      </w:r>
      <w:r w:rsidRPr="00433520">
        <w:rPr>
          <w:sz w:val="22"/>
          <w:szCs w:val="22"/>
          <w:lang w:val="sr-Latn-CS"/>
        </w:rPr>
        <w:t xml:space="preserve"> </w:t>
      </w:r>
      <w:r w:rsidRPr="00433520">
        <w:rPr>
          <w:sz w:val="22"/>
          <w:szCs w:val="22"/>
        </w:rPr>
        <w:t>blijedo</w:t>
      </w:r>
      <w:r w:rsidRPr="00433520">
        <w:rPr>
          <w:sz w:val="22"/>
          <w:szCs w:val="22"/>
          <w:lang w:val="sr-Latn-CS"/>
        </w:rPr>
        <w:t>ž</w:t>
      </w:r>
      <w:r w:rsidRPr="00433520">
        <w:rPr>
          <w:sz w:val="22"/>
          <w:szCs w:val="22"/>
        </w:rPr>
        <w:t>ut</w:t>
      </w:r>
      <w:r w:rsidR="00525992">
        <w:rPr>
          <w:sz w:val="22"/>
          <w:szCs w:val="22"/>
        </w:rPr>
        <w:t>,</w:t>
      </w:r>
      <w:r w:rsidRPr="00433520">
        <w:rPr>
          <w:sz w:val="22"/>
          <w:szCs w:val="22"/>
          <w:lang w:val="sr-Latn-CS"/>
        </w:rPr>
        <w:t xml:space="preserve"> </w:t>
      </w:r>
      <w:r w:rsidRPr="00433520">
        <w:rPr>
          <w:sz w:val="22"/>
          <w:szCs w:val="22"/>
        </w:rPr>
        <w:t>izoosmotski</w:t>
      </w:r>
      <w:r w:rsidRPr="00433520">
        <w:rPr>
          <w:sz w:val="22"/>
          <w:szCs w:val="22"/>
          <w:lang w:val="sr-Latn-CS"/>
        </w:rPr>
        <w:t xml:space="preserve"> </w:t>
      </w:r>
      <w:r w:rsidRPr="00433520">
        <w:rPr>
          <w:sz w:val="22"/>
          <w:szCs w:val="22"/>
        </w:rPr>
        <w:t>rastvor, pH vrijednosti 5</w:t>
      </w:r>
      <w:proofErr w:type="gramStart"/>
      <w:r w:rsidRPr="00433520">
        <w:rPr>
          <w:sz w:val="22"/>
          <w:szCs w:val="22"/>
        </w:rPr>
        <w:t>,8</w:t>
      </w:r>
      <w:proofErr w:type="gramEnd"/>
      <w:r w:rsidRPr="00433520">
        <w:rPr>
          <w:sz w:val="22"/>
          <w:szCs w:val="22"/>
          <w:lang w:val="sr-Latn-CS"/>
        </w:rPr>
        <w:t>.</w:t>
      </w:r>
    </w:p>
    <w:p w14:paraId="48D7A112" w14:textId="77777777" w:rsidR="006F5041" w:rsidRPr="00433520" w:rsidRDefault="006F5041">
      <w:pPr>
        <w:rPr>
          <w:bCs/>
          <w:sz w:val="22"/>
          <w:szCs w:val="22"/>
          <w:lang w:val="sr-Latn-CS"/>
        </w:rPr>
      </w:pPr>
    </w:p>
    <w:p w14:paraId="7987E231" w14:textId="77777777" w:rsidR="00EC2532" w:rsidRPr="00433520" w:rsidRDefault="00EC2532">
      <w:pPr>
        <w:rPr>
          <w:bCs/>
          <w:sz w:val="22"/>
          <w:szCs w:val="22"/>
          <w:lang w:val="sr-Latn-CS"/>
        </w:rPr>
      </w:pPr>
    </w:p>
    <w:p w14:paraId="6CFD7B38" w14:textId="77777777" w:rsidR="00411B4B" w:rsidRPr="00786071" w:rsidRDefault="00411B4B" w:rsidP="00F5167F">
      <w:pPr>
        <w:tabs>
          <w:tab w:val="left" w:pos="540"/>
          <w:tab w:val="left" w:pos="569"/>
        </w:tabs>
        <w:rPr>
          <w:b/>
          <w:bCs/>
          <w:sz w:val="22"/>
          <w:szCs w:val="22"/>
        </w:rPr>
      </w:pPr>
      <w:r w:rsidRPr="00786071">
        <w:rPr>
          <w:b/>
          <w:bCs/>
          <w:sz w:val="22"/>
          <w:szCs w:val="22"/>
        </w:rPr>
        <w:t xml:space="preserve">4. </w:t>
      </w:r>
      <w:r w:rsidR="00480FB1" w:rsidRPr="00786071">
        <w:rPr>
          <w:b/>
          <w:bCs/>
          <w:sz w:val="22"/>
          <w:szCs w:val="22"/>
        </w:rPr>
        <w:tab/>
      </w:r>
      <w:r w:rsidRPr="00786071">
        <w:rPr>
          <w:b/>
          <w:bCs/>
          <w:sz w:val="22"/>
          <w:szCs w:val="22"/>
        </w:rPr>
        <w:t>KLINIČKI PODACI</w:t>
      </w:r>
    </w:p>
    <w:p w14:paraId="1A1DBFB7" w14:textId="77777777" w:rsidR="00932514" w:rsidRPr="00786071" w:rsidRDefault="00932514" w:rsidP="00480FB1">
      <w:pPr>
        <w:tabs>
          <w:tab w:val="left" w:pos="540"/>
          <w:tab w:val="left" w:pos="569"/>
        </w:tabs>
        <w:rPr>
          <w:bCs/>
          <w:sz w:val="22"/>
          <w:szCs w:val="22"/>
        </w:rPr>
      </w:pPr>
    </w:p>
    <w:p w14:paraId="15976D08" w14:textId="77777777" w:rsidR="00411B4B" w:rsidRPr="00786071" w:rsidRDefault="00411B4B" w:rsidP="00480FB1">
      <w:pPr>
        <w:tabs>
          <w:tab w:val="left" w:pos="540"/>
          <w:tab w:val="left" w:pos="569"/>
        </w:tabs>
        <w:rPr>
          <w:b/>
          <w:bCs/>
          <w:sz w:val="22"/>
          <w:szCs w:val="22"/>
        </w:rPr>
      </w:pPr>
      <w:r w:rsidRPr="00786071">
        <w:rPr>
          <w:b/>
          <w:bCs/>
          <w:sz w:val="22"/>
          <w:szCs w:val="22"/>
        </w:rPr>
        <w:t xml:space="preserve">4.1. </w:t>
      </w:r>
      <w:r w:rsidR="00480FB1" w:rsidRPr="00786071">
        <w:rPr>
          <w:b/>
          <w:bCs/>
          <w:sz w:val="22"/>
          <w:szCs w:val="22"/>
        </w:rPr>
        <w:tab/>
      </w:r>
      <w:r w:rsidRPr="00786071">
        <w:rPr>
          <w:b/>
          <w:bCs/>
          <w:sz w:val="22"/>
          <w:szCs w:val="22"/>
        </w:rPr>
        <w:t>Terapijske indikacije</w:t>
      </w:r>
    </w:p>
    <w:p w14:paraId="6D3E7A36" w14:textId="77777777" w:rsidR="00411B4B" w:rsidRPr="00433520" w:rsidRDefault="00411B4B" w:rsidP="00480FB1">
      <w:pPr>
        <w:tabs>
          <w:tab w:val="left" w:pos="540"/>
          <w:tab w:val="left" w:pos="569"/>
        </w:tabs>
        <w:rPr>
          <w:bCs/>
          <w:sz w:val="22"/>
          <w:szCs w:val="22"/>
        </w:rPr>
      </w:pPr>
    </w:p>
    <w:p w14:paraId="361F28D5" w14:textId="77777777" w:rsidR="006F5041" w:rsidRPr="00433520" w:rsidRDefault="006F5041" w:rsidP="006F5041">
      <w:pPr>
        <w:ind w:left="270" w:hanging="270"/>
        <w:rPr>
          <w:sz w:val="22"/>
          <w:szCs w:val="22"/>
          <w:lang w:val="sr-Latn-RS"/>
        </w:rPr>
      </w:pPr>
      <w:r w:rsidRPr="00433520">
        <w:rPr>
          <w:sz w:val="22"/>
          <w:szCs w:val="22"/>
          <w:lang w:val="de-DE"/>
        </w:rPr>
        <w:t>Lijek</w:t>
      </w:r>
      <w:r w:rsidRPr="00433520">
        <w:rPr>
          <w:sz w:val="22"/>
          <w:szCs w:val="22"/>
          <w:lang w:val="sr-Latn-CS"/>
        </w:rPr>
        <w:t xml:space="preserve"> </w:t>
      </w:r>
      <w:r w:rsidRPr="00433520">
        <w:rPr>
          <w:sz w:val="22"/>
          <w:szCs w:val="22"/>
          <w:lang w:val="de-DE"/>
        </w:rPr>
        <w:t>Eylea</w:t>
      </w:r>
      <w:r w:rsidRPr="00433520">
        <w:rPr>
          <w:sz w:val="22"/>
          <w:szCs w:val="22"/>
          <w:lang w:val="sr-Latn-CS"/>
        </w:rPr>
        <w:t xml:space="preserve"> </w:t>
      </w:r>
      <w:r w:rsidRPr="00433520">
        <w:rPr>
          <w:sz w:val="22"/>
          <w:szCs w:val="22"/>
          <w:lang w:val="de-DE"/>
        </w:rPr>
        <w:t>je</w:t>
      </w:r>
      <w:r w:rsidRPr="00433520">
        <w:rPr>
          <w:sz w:val="22"/>
          <w:szCs w:val="22"/>
          <w:lang w:val="sr-Latn-CS"/>
        </w:rPr>
        <w:t xml:space="preserve"> </w:t>
      </w:r>
      <w:r w:rsidRPr="00433520">
        <w:rPr>
          <w:sz w:val="22"/>
          <w:szCs w:val="22"/>
          <w:lang w:val="de-DE"/>
        </w:rPr>
        <w:t>indikovan</w:t>
      </w:r>
      <w:r w:rsidRPr="00433520">
        <w:rPr>
          <w:sz w:val="22"/>
          <w:szCs w:val="22"/>
          <w:lang w:val="sr-Latn-CS"/>
        </w:rPr>
        <w:t xml:space="preserve"> </w:t>
      </w:r>
      <w:r w:rsidRPr="00433520">
        <w:rPr>
          <w:sz w:val="22"/>
          <w:szCs w:val="22"/>
          <w:lang w:val="de-DE"/>
        </w:rPr>
        <w:t>kod</w:t>
      </w:r>
      <w:r w:rsidRPr="00433520">
        <w:rPr>
          <w:sz w:val="22"/>
          <w:szCs w:val="22"/>
          <w:lang w:val="sr-Latn-CS"/>
        </w:rPr>
        <w:t xml:space="preserve"> </w:t>
      </w:r>
      <w:r w:rsidRPr="00433520">
        <w:rPr>
          <w:sz w:val="22"/>
          <w:szCs w:val="22"/>
          <w:lang w:val="de-DE"/>
        </w:rPr>
        <w:t>odraslih</w:t>
      </w:r>
      <w:r w:rsidRPr="00433520">
        <w:rPr>
          <w:sz w:val="22"/>
          <w:szCs w:val="22"/>
          <w:lang w:val="sr-Latn-CS"/>
        </w:rPr>
        <w:t xml:space="preserve"> </w:t>
      </w:r>
      <w:r w:rsidRPr="00433520">
        <w:rPr>
          <w:sz w:val="22"/>
          <w:szCs w:val="22"/>
          <w:lang w:val="de-DE"/>
        </w:rPr>
        <w:t>osoba</w:t>
      </w:r>
      <w:r w:rsidRPr="00433520">
        <w:rPr>
          <w:sz w:val="22"/>
          <w:szCs w:val="22"/>
          <w:lang w:val="sr-Latn-CS"/>
        </w:rPr>
        <w:t xml:space="preserve"> </w:t>
      </w:r>
      <w:r w:rsidRPr="00433520">
        <w:rPr>
          <w:sz w:val="22"/>
          <w:szCs w:val="22"/>
          <w:lang w:val="de-DE"/>
        </w:rPr>
        <w:t>u</w:t>
      </w:r>
      <w:r w:rsidRPr="00433520">
        <w:rPr>
          <w:sz w:val="22"/>
          <w:szCs w:val="22"/>
          <w:lang w:val="sr-Latn-CS"/>
        </w:rPr>
        <w:t xml:space="preserve"> </w:t>
      </w:r>
      <w:r w:rsidRPr="00433520">
        <w:rPr>
          <w:sz w:val="22"/>
          <w:szCs w:val="22"/>
          <w:lang w:val="de-DE"/>
        </w:rPr>
        <w:t>terapiji</w:t>
      </w:r>
    </w:p>
    <w:p w14:paraId="646E3C0F" w14:textId="77777777" w:rsidR="006F5041" w:rsidRPr="00433520" w:rsidRDefault="006F5041" w:rsidP="006F5041">
      <w:pPr>
        <w:pStyle w:val="ListParagraph"/>
        <w:numPr>
          <w:ilvl w:val="0"/>
          <w:numId w:val="13"/>
        </w:numPr>
        <w:tabs>
          <w:tab w:val="clear" w:pos="284"/>
          <w:tab w:val="left" w:pos="567"/>
        </w:tabs>
        <w:ind w:left="567" w:hanging="567"/>
        <w:rPr>
          <w:szCs w:val="22"/>
          <w:lang w:val="sr-Latn-CS"/>
        </w:rPr>
      </w:pPr>
      <w:r w:rsidRPr="00433520">
        <w:rPr>
          <w:szCs w:val="22"/>
          <w:lang w:val="de-DE"/>
        </w:rPr>
        <w:t>neovaskularne</w:t>
      </w:r>
      <w:r w:rsidRPr="00433520">
        <w:rPr>
          <w:szCs w:val="22"/>
          <w:lang w:val="sr-Latn-CS"/>
        </w:rPr>
        <w:t xml:space="preserve"> (</w:t>
      </w:r>
      <w:r w:rsidRPr="00433520">
        <w:rPr>
          <w:szCs w:val="22"/>
          <w:lang w:val="de-DE"/>
        </w:rPr>
        <w:t>vla</w:t>
      </w:r>
      <w:r w:rsidRPr="00433520">
        <w:rPr>
          <w:szCs w:val="22"/>
          <w:lang w:val="sr-Latn-CS"/>
        </w:rPr>
        <w:t>ž</w:t>
      </w:r>
      <w:r w:rsidRPr="00433520">
        <w:rPr>
          <w:szCs w:val="22"/>
          <w:lang w:val="de-DE"/>
        </w:rPr>
        <w:t>ne</w:t>
      </w:r>
      <w:r w:rsidRPr="00433520">
        <w:rPr>
          <w:szCs w:val="22"/>
          <w:lang w:val="sr-Latn-CS"/>
        </w:rPr>
        <w:t xml:space="preserve">) </w:t>
      </w:r>
      <w:r w:rsidRPr="00433520">
        <w:rPr>
          <w:szCs w:val="22"/>
          <w:lang w:val="de-DE"/>
        </w:rPr>
        <w:t>senilne</w:t>
      </w:r>
      <w:r w:rsidRPr="00433520">
        <w:rPr>
          <w:szCs w:val="22"/>
          <w:lang w:val="sr-Latn-CS"/>
        </w:rPr>
        <w:t xml:space="preserve"> </w:t>
      </w:r>
      <w:r w:rsidRPr="00433520">
        <w:rPr>
          <w:szCs w:val="22"/>
          <w:lang w:val="de-DE"/>
        </w:rPr>
        <w:t>degeneracije</w:t>
      </w:r>
      <w:r w:rsidRPr="00433520">
        <w:rPr>
          <w:szCs w:val="22"/>
          <w:lang w:val="sr-Latn-CS"/>
        </w:rPr>
        <w:t xml:space="preserve"> </w:t>
      </w:r>
      <w:r w:rsidRPr="00433520">
        <w:rPr>
          <w:szCs w:val="22"/>
          <w:lang w:val="de-DE"/>
        </w:rPr>
        <w:t>makule</w:t>
      </w:r>
      <w:r w:rsidRPr="00433520">
        <w:rPr>
          <w:szCs w:val="22"/>
          <w:lang w:val="sr-Latn-CS"/>
        </w:rPr>
        <w:t xml:space="preserve"> (n</w:t>
      </w:r>
      <w:r w:rsidRPr="00433520">
        <w:rPr>
          <w:szCs w:val="22"/>
          <w:lang w:val="de-DE"/>
        </w:rPr>
        <w:t>AMD</w:t>
      </w:r>
      <w:r w:rsidRPr="00433520">
        <w:rPr>
          <w:szCs w:val="22"/>
          <w:lang w:val="sr-Latn-CS"/>
        </w:rPr>
        <w:t xml:space="preserve"> – </w:t>
      </w:r>
      <w:r w:rsidRPr="00433520">
        <w:rPr>
          <w:szCs w:val="22"/>
          <w:lang w:val="de-DE"/>
        </w:rPr>
        <w:t>engl</w:t>
      </w:r>
      <w:r w:rsidRPr="00433520">
        <w:rPr>
          <w:szCs w:val="22"/>
          <w:lang w:val="sr-Latn-CS"/>
        </w:rPr>
        <w:t xml:space="preserve">. </w:t>
      </w:r>
      <w:r w:rsidRPr="00433520">
        <w:rPr>
          <w:i/>
          <w:iCs/>
          <w:szCs w:val="22"/>
          <w:lang w:val="sr-Latn-CS"/>
        </w:rPr>
        <w:t xml:space="preserve">Neovascular </w:t>
      </w:r>
      <w:r w:rsidRPr="00433520">
        <w:rPr>
          <w:i/>
          <w:szCs w:val="22"/>
          <w:lang w:val="de-DE"/>
        </w:rPr>
        <w:t>Age</w:t>
      </w:r>
      <w:r w:rsidRPr="00433520">
        <w:rPr>
          <w:i/>
          <w:szCs w:val="22"/>
          <w:lang w:val="sr-Latn-CS"/>
        </w:rPr>
        <w:t>-</w:t>
      </w:r>
      <w:r w:rsidRPr="00433520">
        <w:rPr>
          <w:i/>
          <w:szCs w:val="22"/>
          <w:lang w:val="de-DE"/>
        </w:rPr>
        <w:t>related</w:t>
      </w:r>
      <w:r w:rsidRPr="00433520">
        <w:rPr>
          <w:i/>
          <w:szCs w:val="22"/>
          <w:lang w:val="sr-Latn-CS"/>
        </w:rPr>
        <w:t xml:space="preserve"> </w:t>
      </w:r>
      <w:r w:rsidRPr="00433520">
        <w:rPr>
          <w:i/>
          <w:szCs w:val="22"/>
          <w:lang w:val="de-DE"/>
        </w:rPr>
        <w:t>Macular</w:t>
      </w:r>
      <w:r w:rsidRPr="00433520">
        <w:rPr>
          <w:i/>
          <w:szCs w:val="22"/>
          <w:lang w:val="sr-Latn-CS"/>
        </w:rPr>
        <w:t xml:space="preserve"> </w:t>
      </w:r>
      <w:r w:rsidRPr="00433520">
        <w:rPr>
          <w:i/>
          <w:szCs w:val="22"/>
          <w:lang w:val="de-DE"/>
        </w:rPr>
        <w:t>Degeneration</w:t>
      </w:r>
      <w:r w:rsidRPr="00433520">
        <w:rPr>
          <w:szCs w:val="22"/>
          <w:lang w:val="sr-Latn-CS"/>
        </w:rPr>
        <w:t>) (</w:t>
      </w:r>
      <w:r w:rsidRPr="00433520">
        <w:rPr>
          <w:szCs w:val="22"/>
          <w:lang w:val="de-DE"/>
        </w:rPr>
        <w:t>vidjeti</w:t>
      </w:r>
      <w:r w:rsidRPr="00433520">
        <w:rPr>
          <w:szCs w:val="22"/>
          <w:lang w:val="sr-Latn-CS"/>
        </w:rPr>
        <w:t xml:space="preserve"> dio 5.1),</w:t>
      </w:r>
    </w:p>
    <w:p w14:paraId="740303A2" w14:textId="77777777" w:rsidR="006F5041" w:rsidRPr="00433520" w:rsidRDefault="006F5041" w:rsidP="006F5041">
      <w:pPr>
        <w:pStyle w:val="ListParagraph"/>
        <w:numPr>
          <w:ilvl w:val="0"/>
          <w:numId w:val="13"/>
        </w:numPr>
        <w:tabs>
          <w:tab w:val="clear" w:pos="284"/>
          <w:tab w:val="left" w:pos="567"/>
        </w:tabs>
        <w:ind w:left="567" w:hanging="567"/>
        <w:rPr>
          <w:szCs w:val="22"/>
          <w:lang w:val="sr-Latn-CS"/>
        </w:rPr>
      </w:pPr>
      <w:proofErr w:type="gramStart"/>
      <w:r w:rsidRPr="00433520">
        <w:rPr>
          <w:szCs w:val="22"/>
        </w:rPr>
        <w:t>o</w:t>
      </w:r>
      <w:r w:rsidRPr="00433520">
        <w:rPr>
          <w:szCs w:val="22"/>
          <w:lang w:val="sr-Latn-CS"/>
        </w:rPr>
        <w:t>š</w:t>
      </w:r>
      <w:r w:rsidRPr="00433520">
        <w:rPr>
          <w:szCs w:val="22"/>
        </w:rPr>
        <w:t>te</w:t>
      </w:r>
      <w:r w:rsidRPr="00433520">
        <w:rPr>
          <w:szCs w:val="22"/>
          <w:lang w:val="sr-Latn-CS"/>
        </w:rPr>
        <w:t>ć</w:t>
      </w:r>
      <w:r w:rsidRPr="00433520">
        <w:rPr>
          <w:szCs w:val="22"/>
        </w:rPr>
        <w:t>enja</w:t>
      </w:r>
      <w:proofErr w:type="gramEnd"/>
      <w:r w:rsidRPr="00433520">
        <w:rPr>
          <w:szCs w:val="22"/>
          <w:lang w:val="sr-Latn-CS"/>
        </w:rPr>
        <w:t xml:space="preserve"> </w:t>
      </w:r>
      <w:r w:rsidRPr="00433520">
        <w:rPr>
          <w:szCs w:val="22"/>
        </w:rPr>
        <w:t>vida</w:t>
      </w:r>
      <w:r w:rsidRPr="00433520">
        <w:rPr>
          <w:szCs w:val="22"/>
          <w:lang w:val="sr-Latn-CS"/>
        </w:rPr>
        <w:t xml:space="preserve"> </w:t>
      </w:r>
      <w:r w:rsidRPr="00433520">
        <w:rPr>
          <w:szCs w:val="22"/>
        </w:rPr>
        <w:t>nastalog</w:t>
      </w:r>
      <w:r w:rsidRPr="00433520">
        <w:rPr>
          <w:szCs w:val="22"/>
          <w:lang w:val="sr-Latn-CS"/>
        </w:rPr>
        <w:t xml:space="preserve"> </w:t>
      </w:r>
      <w:r w:rsidRPr="00433520">
        <w:rPr>
          <w:szCs w:val="22"/>
        </w:rPr>
        <w:t>zbog</w:t>
      </w:r>
      <w:r w:rsidRPr="00433520">
        <w:rPr>
          <w:szCs w:val="22"/>
          <w:lang w:val="sr-Latn-CS"/>
        </w:rPr>
        <w:t xml:space="preserve"> </w:t>
      </w:r>
      <w:r w:rsidRPr="00433520">
        <w:rPr>
          <w:szCs w:val="22"/>
        </w:rPr>
        <w:t>dijabeti</w:t>
      </w:r>
      <w:r w:rsidRPr="00433520">
        <w:rPr>
          <w:szCs w:val="22"/>
          <w:lang w:val="sr-Latn-CS"/>
        </w:rPr>
        <w:t>č</w:t>
      </w:r>
      <w:r w:rsidRPr="00433520">
        <w:rPr>
          <w:szCs w:val="22"/>
        </w:rPr>
        <w:t>kog</w:t>
      </w:r>
      <w:r w:rsidRPr="00433520">
        <w:rPr>
          <w:szCs w:val="22"/>
          <w:lang w:val="sr-Latn-CS"/>
        </w:rPr>
        <w:t xml:space="preserve"> </w:t>
      </w:r>
      <w:r w:rsidRPr="00433520">
        <w:rPr>
          <w:szCs w:val="22"/>
        </w:rPr>
        <w:t>makularnog</w:t>
      </w:r>
      <w:r w:rsidRPr="00433520">
        <w:rPr>
          <w:szCs w:val="22"/>
          <w:lang w:val="sr-Latn-CS"/>
        </w:rPr>
        <w:t xml:space="preserve"> </w:t>
      </w:r>
      <w:r w:rsidRPr="00433520">
        <w:rPr>
          <w:szCs w:val="22"/>
        </w:rPr>
        <w:t>edema</w:t>
      </w:r>
      <w:r w:rsidRPr="00433520">
        <w:rPr>
          <w:szCs w:val="22"/>
          <w:lang w:val="sr-Latn-CS"/>
        </w:rPr>
        <w:t xml:space="preserve"> (</w:t>
      </w:r>
      <w:r w:rsidRPr="00433520">
        <w:rPr>
          <w:szCs w:val="22"/>
        </w:rPr>
        <w:t>DME</w:t>
      </w:r>
      <w:r w:rsidRPr="00433520">
        <w:rPr>
          <w:szCs w:val="22"/>
          <w:lang w:val="sr-Latn-CS"/>
        </w:rPr>
        <w:t xml:space="preserve"> – </w:t>
      </w:r>
      <w:r w:rsidRPr="00433520">
        <w:rPr>
          <w:szCs w:val="22"/>
        </w:rPr>
        <w:t>engl</w:t>
      </w:r>
      <w:r w:rsidRPr="00433520">
        <w:rPr>
          <w:szCs w:val="22"/>
          <w:lang w:val="sr-Latn-CS"/>
        </w:rPr>
        <w:t xml:space="preserve">. </w:t>
      </w:r>
      <w:r w:rsidRPr="00433520">
        <w:rPr>
          <w:i/>
          <w:szCs w:val="22"/>
          <w:lang w:val="sr-Latn-CS"/>
        </w:rPr>
        <w:t>Diabetic Macular Oedema</w:t>
      </w:r>
      <w:r w:rsidRPr="00433520">
        <w:rPr>
          <w:szCs w:val="22"/>
          <w:lang w:val="sr-Latn-CS"/>
        </w:rPr>
        <w:t>) (</w:t>
      </w:r>
      <w:r w:rsidRPr="00433520">
        <w:rPr>
          <w:szCs w:val="22"/>
          <w:lang w:val="de-DE"/>
        </w:rPr>
        <w:t>vidjeti</w:t>
      </w:r>
      <w:r w:rsidRPr="00433520">
        <w:rPr>
          <w:szCs w:val="22"/>
          <w:lang w:val="sr-Latn-CS"/>
        </w:rPr>
        <w:t xml:space="preserve"> dio 5.1).</w:t>
      </w:r>
    </w:p>
    <w:p w14:paraId="024BEF12" w14:textId="77777777" w:rsidR="006F5041" w:rsidRPr="00433520" w:rsidRDefault="006F5041" w:rsidP="00480FB1">
      <w:pPr>
        <w:tabs>
          <w:tab w:val="left" w:pos="540"/>
          <w:tab w:val="left" w:pos="569"/>
        </w:tabs>
        <w:rPr>
          <w:bCs/>
          <w:sz w:val="22"/>
          <w:szCs w:val="22"/>
        </w:rPr>
      </w:pPr>
    </w:p>
    <w:p w14:paraId="10E34D33" w14:textId="77777777" w:rsidR="00411B4B" w:rsidRPr="00786071" w:rsidRDefault="00411B4B" w:rsidP="00480FB1">
      <w:pPr>
        <w:tabs>
          <w:tab w:val="left" w:pos="540"/>
          <w:tab w:val="left" w:pos="569"/>
        </w:tabs>
        <w:rPr>
          <w:b/>
          <w:bCs/>
          <w:sz w:val="22"/>
          <w:szCs w:val="22"/>
        </w:rPr>
      </w:pPr>
      <w:r w:rsidRPr="00786071">
        <w:rPr>
          <w:b/>
          <w:bCs/>
          <w:sz w:val="22"/>
          <w:szCs w:val="22"/>
        </w:rPr>
        <w:t xml:space="preserve">4.2. </w:t>
      </w:r>
      <w:r w:rsidR="00480FB1" w:rsidRPr="00786071">
        <w:rPr>
          <w:b/>
          <w:bCs/>
          <w:sz w:val="22"/>
          <w:szCs w:val="22"/>
        </w:rPr>
        <w:tab/>
      </w:r>
      <w:r w:rsidRPr="00786071">
        <w:rPr>
          <w:b/>
          <w:bCs/>
          <w:sz w:val="22"/>
          <w:szCs w:val="22"/>
        </w:rPr>
        <w:t>Doziranje i način primjene</w:t>
      </w:r>
    </w:p>
    <w:p w14:paraId="7B15606F" w14:textId="77777777" w:rsidR="0072020E" w:rsidRPr="00433520" w:rsidRDefault="0072020E" w:rsidP="00480FB1">
      <w:pPr>
        <w:tabs>
          <w:tab w:val="left" w:pos="540"/>
          <w:tab w:val="left" w:pos="569"/>
        </w:tabs>
        <w:rPr>
          <w:bCs/>
          <w:sz w:val="22"/>
          <w:szCs w:val="22"/>
        </w:rPr>
      </w:pPr>
    </w:p>
    <w:p w14:paraId="6E4E4B00" w14:textId="77777777" w:rsidR="006F5041" w:rsidRPr="00433520" w:rsidRDefault="006F5041" w:rsidP="006F5041">
      <w:pPr>
        <w:tabs>
          <w:tab w:val="center" w:pos="4536"/>
          <w:tab w:val="right" w:pos="9072"/>
        </w:tabs>
        <w:jc w:val="both"/>
        <w:rPr>
          <w:sz w:val="22"/>
          <w:szCs w:val="22"/>
        </w:rPr>
      </w:pPr>
      <w:r w:rsidRPr="00433520">
        <w:rPr>
          <w:sz w:val="22"/>
          <w:szCs w:val="22"/>
        </w:rPr>
        <w:t xml:space="preserve">Lijek Eylea smije da primjenjuje isključivo kvalifikovan ljekar </w:t>
      </w:r>
      <w:proofErr w:type="gramStart"/>
      <w:r w:rsidRPr="00433520">
        <w:rPr>
          <w:sz w:val="22"/>
          <w:szCs w:val="22"/>
        </w:rPr>
        <w:t>sa</w:t>
      </w:r>
      <w:proofErr w:type="gramEnd"/>
      <w:r w:rsidRPr="00433520">
        <w:rPr>
          <w:sz w:val="22"/>
          <w:szCs w:val="22"/>
        </w:rPr>
        <w:t xml:space="preserve"> iskustvom u primjeni intravitrealnih injekcija.</w:t>
      </w:r>
    </w:p>
    <w:p w14:paraId="4CA03A1B" w14:textId="77777777" w:rsidR="006F5041" w:rsidRPr="00433520" w:rsidRDefault="006F5041" w:rsidP="006F5041">
      <w:pPr>
        <w:tabs>
          <w:tab w:val="left" w:pos="540"/>
          <w:tab w:val="left" w:pos="569"/>
        </w:tabs>
        <w:rPr>
          <w:bCs/>
          <w:sz w:val="22"/>
          <w:szCs w:val="22"/>
        </w:rPr>
      </w:pPr>
    </w:p>
    <w:p w14:paraId="7E218A64" w14:textId="77777777" w:rsidR="00452E9D" w:rsidRPr="00433520" w:rsidRDefault="00452E9D" w:rsidP="00480FB1">
      <w:pPr>
        <w:tabs>
          <w:tab w:val="left" w:pos="540"/>
          <w:tab w:val="left" w:pos="569"/>
        </w:tabs>
        <w:rPr>
          <w:bCs/>
          <w:sz w:val="22"/>
          <w:szCs w:val="22"/>
          <w:u w:val="single"/>
        </w:rPr>
      </w:pPr>
      <w:r w:rsidRPr="00433520">
        <w:rPr>
          <w:bCs/>
          <w:sz w:val="22"/>
          <w:szCs w:val="22"/>
          <w:u w:val="single"/>
        </w:rPr>
        <w:t>Doziranje</w:t>
      </w:r>
    </w:p>
    <w:p w14:paraId="67C71922" w14:textId="77777777" w:rsidR="00452E9D" w:rsidRPr="00433520" w:rsidRDefault="00452E9D" w:rsidP="00480FB1">
      <w:pPr>
        <w:tabs>
          <w:tab w:val="left" w:pos="540"/>
          <w:tab w:val="left" w:pos="569"/>
        </w:tabs>
        <w:rPr>
          <w:bCs/>
          <w:sz w:val="22"/>
          <w:szCs w:val="22"/>
          <w:u w:val="single"/>
        </w:rPr>
      </w:pPr>
    </w:p>
    <w:p w14:paraId="3972A3D0" w14:textId="77777777" w:rsidR="006F5041" w:rsidRPr="00433520" w:rsidRDefault="006F5041" w:rsidP="006F5041">
      <w:pPr>
        <w:tabs>
          <w:tab w:val="center" w:pos="4536"/>
          <w:tab w:val="right" w:pos="9072"/>
        </w:tabs>
        <w:jc w:val="both"/>
        <w:rPr>
          <w:sz w:val="22"/>
          <w:szCs w:val="22"/>
          <w:lang w:val="sr-Latn-RS"/>
        </w:rPr>
      </w:pPr>
      <w:r w:rsidRPr="00433520">
        <w:rPr>
          <w:sz w:val="22"/>
          <w:szCs w:val="22"/>
        </w:rPr>
        <w:t>Preporučena doza je 8 mg aflibercepta, što odgovara količini od 0</w:t>
      </w:r>
      <w:proofErr w:type="gramStart"/>
      <w:r w:rsidRPr="00433520">
        <w:rPr>
          <w:sz w:val="22"/>
          <w:szCs w:val="22"/>
        </w:rPr>
        <w:t>,07</w:t>
      </w:r>
      <w:proofErr w:type="gramEnd"/>
      <w:r w:rsidRPr="00433520">
        <w:rPr>
          <w:sz w:val="22"/>
          <w:szCs w:val="22"/>
        </w:rPr>
        <w:t xml:space="preserve"> ml rastvora. </w:t>
      </w:r>
      <w:r w:rsidRPr="00433520">
        <w:rPr>
          <w:sz w:val="22"/>
          <w:szCs w:val="22"/>
          <w:lang w:val="sr-Latn-RS"/>
        </w:rPr>
        <w:t>Doziranje je isto za indikacije nAMD i DME. Za dozu od 8 mg treba koristiti bočicu lijeka Eylea 114,3 mg/ml.</w:t>
      </w:r>
    </w:p>
    <w:p w14:paraId="7E032F49" w14:textId="77777777" w:rsidR="006F5041" w:rsidRPr="00433520" w:rsidRDefault="006F5041" w:rsidP="006F5041">
      <w:pPr>
        <w:jc w:val="both"/>
        <w:rPr>
          <w:sz w:val="22"/>
          <w:szCs w:val="22"/>
        </w:rPr>
      </w:pPr>
    </w:p>
    <w:p w14:paraId="5B3A03B8" w14:textId="7277B791" w:rsidR="006F5041" w:rsidRPr="00E80C2C" w:rsidRDefault="006F5041" w:rsidP="006F5041">
      <w:pPr>
        <w:tabs>
          <w:tab w:val="center" w:pos="4536"/>
          <w:tab w:val="right" w:pos="9072"/>
        </w:tabs>
        <w:jc w:val="both"/>
        <w:rPr>
          <w:sz w:val="22"/>
          <w:szCs w:val="22"/>
          <w:lang w:val="sr-Latn-ME"/>
        </w:rPr>
      </w:pPr>
      <w:r w:rsidRPr="00433520">
        <w:rPr>
          <w:sz w:val="22"/>
          <w:szCs w:val="22"/>
        </w:rPr>
        <w:t xml:space="preserve">Terapija lijekom Eylea započinje primjenom 1 injekcije mjesečno za 3 uzastopne doze. Intervali između injekcija se zatim mogu produžiti </w:t>
      </w:r>
      <w:proofErr w:type="gramStart"/>
      <w:r w:rsidRPr="00433520">
        <w:rPr>
          <w:sz w:val="22"/>
          <w:szCs w:val="22"/>
        </w:rPr>
        <w:t>na</w:t>
      </w:r>
      <w:proofErr w:type="gramEnd"/>
      <w:r w:rsidRPr="00433520">
        <w:rPr>
          <w:sz w:val="22"/>
          <w:szCs w:val="22"/>
        </w:rPr>
        <w:t xml:space="preserve"> svaka 4 mjeseca, na osnovu procjene vidnih i/ili anatomskih ishoda </w:t>
      </w:r>
      <w:r w:rsidRPr="00433520">
        <w:rPr>
          <w:sz w:val="22"/>
          <w:szCs w:val="22"/>
        </w:rPr>
        <w:lastRenderedPageBreak/>
        <w:t xml:space="preserve">od strane ljekara. Nakon toga, terapijski intervali se mogu dalje produžiti do 5 mjeseci, </w:t>
      </w:r>
      <w:proofErr w:type="gramStart"/>
      <w:r w:rsidRPr="00433520">
        <w:rPr>
          <w:sz w:val="22"/>
          <w:szCs w:val="22"/>
        </w:rPr>
        <w:t>na</w:t>
      </w:r>
      <w:proofErr w:type="gramEnd"/>
      <w:r w:rsidRPr="00433520">
        <w:rPr>
          <w:sz w:val="22"/>
          <w:szCs w:val="22"/>
        </w:rPr>
        <w:t xml:space="preserve"> primjer režimom doziranja </w:t>
      </w:r>
      <w:r w:rsidRPr="00433520">
        <w:rPr>
          <w:sz w:val="22"/>
          <w:szCs w:val="22"/>
          <w:lang w:val="sr-Latn-RS"/>
        </w:rPr>
        <w:t>„</w:t>
      </w:r>
      <w:r w:rsidRPr="00433520">
        <w:rPr>
          <w:sz w:val="22"/>
          <w:szCs w:val="22"/>
        </w:rPr>
        <w:t xml:space="preserve">liječi i produži” (engl. </w:t>
      </w:r>
      <w:r w:rsidRPr="00433520">
        <w:rPr>
          <w:i/>
          <w:sz w:val="22"/>
          <w:szCs w:val="22"/>
        </w:rPr>
        <w:t>treat and extend</w:t>
      </w:r>
      <w:r w:rsidRPr="00433520">
        <w:rPr>
          <w:sz w:val="22"/>
          <w:szCs w:val="22"/>
        </w:rPr>
        <w:t>), održavajući stabilne vidne i/ili anato</w:t>
      </w:r>
      <w:r w:rsidR="005C0B63">
        <w:rPr>
          <w:sz w:val="22"/>
          <w:szCs w:val="22"/>
        </w:rPr>
        <w:t>m</w:t>
      </w:r>
      <w:r w:rsidRPr="00433520">
        <w:rPr>
          <w:sz w:val="22"/>
          <w:szCs w:val="22"/>
        </w:rPr>
        <w:t>ske ishode (vidjeti dio 5.1).</w:t>
      </w:r>
    </w:p>
    <w:p w14:paraId="5BADA1F4" w14:textId="77777777" w:rsidR="006F5041" w:rsidRPr="00433520" w:rsidRDefault="006F5041" w:rsidP="006F5041">
      <w:pPr>
        <w:tabs>
          <w:tab w:val="center" w:pos="4536"/>
          <w:tab w:val="right" w:pos="9072"/>
        </w:tabs>
        <w:jc w:val="both"/>
        <w:rPr>
          <w:sz w:val="22"/>
          <w:szCs w:val="22"/>
        </w:rPr>
      </w:pPr>
    </w:p>
    <w:p w14:paraId="2F2AEE00" w14:textId="3E31304D" w:rsidR="006F5041" w:rsidRPr="00433520" w:rsidRDefault="006F5041" w:rsidP="006F5041">
      <w:pPr>
        <w:tabs>
          <w:tab w:val="center" w:pos="4536"/>
          <w:tab w:val="right" w:pos="9072"/>
        </w:tabs>
        <w:jc w:val="both"/>
        <w:rPr>
          <w:sz w:val="22"/>
          <w:szCs w:val="22"/>
        </w:rPr>
      </w:pPr>
      <w:r w:rsidRPr="00433520">
        <w:rPr>
          <w:sz w:val="22"/>
          <w:szCs w:val="22"/>
        </w:rPr>
        <w:t xml:space="preserve">Ako se vidni i/ili anatomski ishodi pogoršaju, interval primjene lijeka treba skratiti u skladu </w:t>
      </w:r>
      <w:proofErr w:type="gramStart"/>
      <w:r w:rsidRPr="00433520">
        <w:rPr>
          <w:sz w:val="22"/>
          <w:szCs w:val="22"/>
        </w:rPr>
        <w:t>sa</w:t>
      </w:r>
      <w:proofErr w:type="gramEnd"/>
      <w:r w:rsidRPr="00433520">
        <w:rPr>
          <w:sz w:val="22"/>
          <w:szCs w:val="22"/>
        </w:rPr>
        <w:t xml:space="preserve"> tim, prema odluci ljekara. U fazi održavanja najkraći interval između 2 injekcije je 2 mjeseca.</w:t>
      </w:r>
    </w:p>
    <w:p w14:paraId="1CF9401B" w14:textId="77777777" w:rsidR="006F5041" w:rsidRPr="00433520" w:rsidRDefault="006F5041" w:rsidP="006F5041">
      <w:pPr>
        <w:tabs>
          <w:tab w:val="center" w:pos="4536"/>
          <w:tab w:val="right" w:pos="9072"/>
        </w:tabs>
        <w:jc w:val="both"/>
        <w:rPr>
          <w:sz w:val="22"/>
          <w:szCs w:val="22"/>
        </w:rPr>
      </w:pPr>
    </w:p>
    <w:p w14:paraId="211D17F0" w14:textId="77777777" w:rsidR="006F5041" w:rsidRPr="00433520" w:rsidRDefault="006F5041" w:rsidP="006F5041">
      <w:pPr>
        <w:tabs>
          <w:tab w:val="center" w:pos="4536"/>
          <w:tab w:val="right" w:pos="9072"/>
        </w:tabs>
        <w:jc w:val="both"/>
        <w:rPr>
          <w:sz w:val="22"/>
          <w:szCs w:val="22"/>
        </w:rPr>
      </w:pPr>
      <w:r w:rsidRPr="00433520">
        <w:rPr>
          <w:sz w:val="22"/>
          <w:szCs w:val="22"/>
        </w:rPr>
        <w:t xml:space="preserve">Primjena lijeka Eylea u dozi </w:t>
      </w:r>
      <w:proofErr w:type="gramStart"/>
      <w:r w:rsidRPr="00433520">
        <w:rPr>
          <w:sz w:val="22"/>
          <w:szCs w:val="22"/>
        </w:rPr>
        <w:t>od</w:t>
      </w:r>
      <w:proofErr w:type="gramEnd"/>
      <w:r w:rsidRPr="00433520">
        <w:rPr>
          <w:sz w:val="22"/>
          <w:szCs w:val="22"/>
        </w:rPr>
        <w:t xml:space="preserve"> 8 mg jednom mjesečno nije ispitana za period duži od 3 uzastopne doze.</w:t>
      </w:r>
    </w:p>
    <w:p w14:paraId="742C1AA4" w14:textId="77777777" w:rsidR="006F5041" w:rsidRPr="00433520" w:rsidRDefault="006F5041" w:rsidP="006F5041">
      <w:pPr>
        <w:tabs>
          <w:tab w:val="center" w:pos="4536"/>
          <w:tab w:val="right" w:pos="9072"/>
        </w:tabs>
        <w:jc w:val="both"/>
        <w:rPr>
          <w:sz w:val="22"/>
          <w:szCs w:val="22"/>
        </w:rPr>
      </w:pPr>
    </w:p>
    <w:p w14:paraId="5B06F838" w14:textId="77777777" w:rsidR="006F5041" w:rsidRPr="00433520" w:rsidRDefault="006F5041" w:rsidP="006F5041">
      <w:pPr>
        <w:tabs>
          <w:tab w:val="center" w:pos="4536"/>
          <w:tab w:val="right" w:pos="9072"/>
        </w:tabs>
        <w:jc w:val="both"/>
        <w:rPr>
          <w:sz w:val="22"/>
          <w:szCs w:val="22"/>
        </w:rPr>
      </w:pPr>
      <w:r w:rsidRPr="00433520">
        <w:rPr>
          <w:sz w:val="22"/>
          <w:szCs w:val="22"/>
        </w:rPr>
        <w:t xml:space="preserve">Učestalost kontrolnih pregleda treba da bude zasnovana </w:t>
      </w:r>
      <w:proofErr w:type="gramStart"/>
      <w:r w:rsidRPr="00433520">
        <w:rPr>
          <w:sz w:val="22"/>
          <w:szCs w:val="22"/>
        </w:rPr>
        <w:t>na</w:t>
      </w:r>
      <w:proofErr w:type="gramEnd"/>
      <w:r w:rsidRPr="00433520">
        <w:rPr>
          <w:sz w:val="22"/>
          <w:szCs w:val="22"/>
        </w:rPr>
        <w:t xml:space="preserve"> statusu pacijenta i odluci ljekara. Za događaje kada je potrebno obustaviti liječenje vidjeti dio 4.4.</w:t>
      </w:r>
    </w:p>
    <w:p w14:paraId="6F7CD217" w14:textId="77777777" w:rsidR="006F5041" w:rsidRPr="00433520" w:rsidRDefault="006F5041" w:rsidP="006F5041">
      <w:pPr>
        <w:tabs>
          <w:tab w:val="center" w:pos="4536"/>
          <w:tab w:val="right" w:pos="9072"/>
        </w:tabs>
        <w:jc w:val="both"/>
        <w:rPr>
          <w:sz w:val="22"/>
          <w:szCs w:val="22"/>
          <w:lang w:val="sr-Latn-RS"/>
        </w:rPr>
      </w:pPr>
    </w:p>
    <w:p w14:paraId="2294B152" w14:textId="77777777" w:rsidR="006F5041" w:rsidRPr="00433520" w:rsidRDefault="006F5041" w:rsidP="006F5041">
      <w:pPr>
        <w:tabs>
          <w:tab w:val="center" w:pos="4536"/>
          <w:tab w:val="right" w:pos="9072"/>
        </w:tabs>
        <w:jc w:val="both"/>
        <w:rPr>
          <w:iCs/>
          <w:sz w:val="22"/>
          <w:szCs w:val="22"/>
          <w:u w:val="single"/>
          <w:lang w:val="pl-PL"/>
        </w:rPr>
      </w:pPr>
      <w:r w:rsidRPr="00433520">
        <w:rPr>
          <w:iCs/>
          <w:sz w:val="22"/>
          <w:szCs w:val="22"/>
          <w:u w:val="single"/>
          <w:lang w:val="pl-PL"/>
        </w:rPr>
        <w:t>Posebne populacije</w:t>
      </w:r>
    </w:p>
    <w:p w14:paraId="3D635F18" w14:textId="77777777" w:rsidR="006F5041" w:rsidRPr="00433520" w:rsidRDefault="006F5041" w:rsidP="006F5041">
      <w:pPr>
        <w:tabs>
          <w:tab w:val="center" w:pos="4536"/>
          <w:tab w:val="right" w:pos="9072"/>
        </w:tabs>
        <w:jc w:val="both"/>
        <w:rPr>
          <w:sz w:val="22"/>
          <w:szCs w:val="22"/>
          <w:lang w:val="pl-PL"/>
        </w:rPr>
      </w:pPr>
    </w:p>
    <w:p w14:paraId="2844006D" w14:textId="77777777" w:rsidR="006F5041" w:rsidRPr="00433520" w:rsidRDefault="006F5041" w:rsidP="006F5041">
      <w:pPr>
        <w:tabs>
          <w:tab w:val="center" w:pos="4536"/>
          <w:tab w:val="right" w:pos="9072"/>
        </w:tabs>
        <w:jc w:val="both"/>
        <w:rPr>
          <w:i/>
          <w:iCs/>
          <w:sz w:val="22"/>
          <w:szCs w:val="22"/>
          <w:lang w:val="pl-PL"/>
        </w:rPr>
      </w:pPr>
      <w:r w:rsidRPr="00433520">
        <w:rPr>
          <w:i/>
          <w:iCs/>
          <w:sz w:val="22"/>
          <w:szCs w:val="22"/>
          <w:lang w:val="pl-PL"/>
        </w:rPr>
        <w:t>Oštećenje funkcije bubrega ili jetre</w:t>
      </w:r>
    </w:p>
    <w:p w14:paraId="53D10DDE" w14:textId="77777777" w:rsidR="006F5041" w:rsidRPr="00433520" w:rsidRDefault="006F5041" w:rsidP="006F5041">
      <w:pPr>
        <w:tabs>
          <w:tab w:val="center" w:pos="4536"/>
          <w:tab w:val="right" w:pos="9072"/>
        </w:tabs>
        <w:jc w:val="both"/>
        <w:rPr>
          <w:sz w:val="22"/>
          <w:szCs w:val="22"/>
          <w:lang w:val="pl-PL"/>
        </w:rPr>
      </w:pPr>
      <w:r w:rsidRPr="00433520">
        <w:rPr>
          <w:sz w:val="22"/>
          <w:szCs w:val="22"/>
          <w:lang w:val="pl-PL"/>
        </w:rPr>
        <w:t>Nijesu sprovedena posebna ispitivanja kod pacijenata sa oštećenjem funkcije bubrega ili jetre.</w:t>
      </w:r>
    </w:p>
    <w:p w14:paraId="160DE74D" w14:textId="77777777" w:rsidR="006F5041" w:rsidRPr="00433520" w:rsidRDefault="006F5041" w:rsidP="006F5041">
      <w:pPr>
        <w:tabs>
          <w:tab w:val="center" w:pos="4536"/>
          <w:tab w:val="right" w:pos="9072"/>
        </w:tabs>
        <w:jc w:val="both"/>
        <w:rPr>
          <w:sz w:val="22"/>
          <w:szCs w:val="22"/>
          <w:lang w:val="pl-PL"/>
        </w:rPr>
      </w:pPr>
      <w:r w:rsidRPr="00433520">
        <w:rPr>
          <w:sz w:val="22"/>
          <w:szCs w:val="22"/>
          <w:lang w:val="pl-PL"/>
        </w:rPr>
        <w:t>Dostupni podaci ne ukazuju na potrebu prilagođavanja doze lijeka Eylea kod ovih pacijenata (vidjeti dio 5.2).</w:t>
      </w:r>
    </w:p>
    <w:p w14:paraId="2E6F2CCC" w14:textId="77777777" w:rsidR="006F5041" w:rsidRPr="00433520" w:rsidRDefault="006F5041" w:rsidP="006F5041">
      <w:pPr>
        <w:tabs>
          <w:tab w:val="center" w:pos="4536"/>
          <w:tab w:val="right" w:pos="9072"/>
        </w:tabs>
        <w:jc w:val="both"/>
        <w:rPr>
          <w:sz w:val="22"/>
          <w:szCs w:val="22"/>
          <w:lang w:val="pl-PL"/>
        </w:rPr>
      </w:pPr>
    </w:p>
    <w:p w14:paraId="7A164DF2" w14:textId="77777777" w:rsidR="006F5041" w:rsidRPr="00433520" w:rsidRDefault="006F5041" w:rsidP="006F5041">
      <w:pPr>
        <w:tabs>
          <w:tab w:val="center" w:pos="4536"/>
          <w:tab w:val="right" w:pos="9072"/>
        </w:tabs>
        <w:jc w:val="both"/>
        <w:rPr>
          <w:i/>
          <w:iCs/>
          <w:sz w:val="22"/>
          <w:szCs w:val="22"/>
          <w:lang w:val="pl-PL"/>
        </w:rPr>
      </w:pPr>
      <w:r w:rsidRPr="00433520">
        <w:rPr>
          <w:i/>
          <w:iCs/>
          <w:sz w:val="22"/>
          <w:szCs w:val="22"/>
          <w:lang w:val="pl-PL"/>
        </w:rPr>
        <w:t>Stariji pacijenti</w:t>
      </w:r>
    </w:p>
    <w:p w14:paraId="44B933D3" w14:textId="77777777" w:rsidR="006F5041" w:rsidRPr="00433520" w:rsidRDefault="006F5041" w:rsidP="006F5041">
      <w:pPr>
        <w:tabs>
          <w:tab w:val="center" w:pos="4536"/>
          <w:tab w:val="right" w:pos="9072"/>
        </w:tabs>
        <w:jc w:val="both"/>
        <w:rPr>
          <w:sz w:val="22"/>
          <w:szCs w:val="22"/>
        </w:rPr>
      </w:pPr>
      <w:r w:rsidRPr="00433520">
        <w:rPr>
          <w:sz w:val="22"/>
          <w:szCs w:val="22"/>
          <w:lang w:val="pl-PL"/>
        </w:rPr>
        <w:t>Dostupni podaci ne ukazuju na potrebu prilagođavanja doze lijeka Eylea kod ovih pacijenata.</w:t>
      </w:r>
    </w:p>
    <w:p w14:paraId="100609AF" w14:textId="77777777" w:rsidR="006F5041" w:rsidRPr="00433520" w:rsidRDefault="006F5041" w:rsidP="006F5041">
      <w:pPr>
        <w:tabs>
          <w:tab w:val="center" w:pos="4536"/>
          <w:tab w:val="right" w:pos="9072"/>
        </w:tabs>
        <w:jc w:val="both"/>
        <w:rPr>
          <w:i/>
          <w:iCs/>
          <w:sz w:val="22"/>
          <w:szCs w:val="22"/>
          <w:lang w:val="pl-PL"/>
        </w:rPr>
      </w:pPr>
    </w:p>
    <w:p w14:paraId="52AE44DB" w14:textId="77777777" w:rsidR="006F5041" w:rsidRPr="00433520" w:rsidRDefault="006F5041" w:rsidP="006F5041">
      <w:pPr>
        <w:tabs>
          <w:tab w:val="center" w:pos="4536"/>
          <w:tab w:val="right" w:pos="9072"/>
        </w:tabs>
        <w:jc w:val="both"/>
        <w:rPr>
          <w:i/>
          <w:iCs/>
          <w:sz w:val="22"/>
          <w:szCs w:val="22"/>
          <w:lang w:val="pl-PL"/>
        </w:rPr>
      </w:pPr>
      <w:r w:rsidRPr="00433520">
        <w:rPr>
          <w:i/>
          <w:iCs/>
          <w:sz w:val="22"/>
          <w:szCs w:val="22"/>
          <w:lang w:val="pl-PL"/>
        </w:rPr>
        <w:t>Pedijatrijska populacija</w:t>
      </w:r>
    </w:p>
    <w:p w14:paraId="02946DF0" w14:textId="77777777" w:rsidR="006F5041" w:rsidRPr="00433520" w:rsidRDefault="006F5041" w:rsidP="006F5041">
      <w:pPr>
        <w:tabs>
          <w:tab w:val="center" w:pos="4536"/>
          <w:tab w:val="right" w:pos="9072"/>
        </w:tabs>
        <w:jc w:val="both"/>
        <w:rPr>
          <w:bCs/>
          <w:sz w:val="22"/>
          <w:szCs w:val="22"/>
          <w:u w:val="single"/>
        </w:rPr>
      </w:pPr>
      <w:r w:rsidRPr="00433520">
        <w:rPr>
          <w:sz w:val="22"/>
          <w:szCs w:val="22"/>
          <w:lang w:val="pl-PL"/>
        </w:rPr>
        <w:t>Bezbjednost i efikasnost lijeka Eylea 114,3 mg/ml kod djece i adolescenata mlađih od 18 godina nijesu ustanovljene. Nema relevantne primjene lijeka Eylea 114,3 mg/ml u pedijatrijskoj populaciji za indikacije nAMD i DME.</w:t>
      </w:r>
    </w:p>
    <w:p w14:paraId="24CF22B1" w14:textId="77777777" w:rsidR="006F5041" w:rsidRPr="00433520" w:rsidRDefault="006F5041" w:rsidP="00480FB1">
      <w:pPr>
        <w:tabs>
          <w:tab w:val="left" w:pos="540"/>
          <w:tab w:val="left" w:pos="569"/>
        </w:tabs>
        <w:rPr>
          <w:bCs/>
          <w:sz w:val="22"/>
          <w:szCs w:val="22"/>
          <w:u w:val="single"/>
        </w:rPr>
      </w:pPr>
    </w:p>
    <w:p w14:paraId="5C1C2277" w14:textId="77777777" w:rsidR="00452E9D" w:rsidRPr="00433520" w:rsidRDefault="00452E9D" w:rsidP="00480FB1">
      <w:pPr>
        <w:tabs>
          <w:tab w:val="left" w:pos="540"/>
          <w:tab w:val="left" w:pos="569"/>
        </w:tabs>
        <w:rPr>
          <w:bCs/>
          <w:sz w:val="22"/>
          <w:szCs w:val="22"/>
          <w:u w:val="single"/>
        </w:rPr>
      </w:pPr>
      <w:r w:rsidRPr="00433520">
        <w:rPr>
          <w:bCs/>
          <w:sz w:val="22"/>
          <w:szCs w:val="22"/>
          <w:u w:val="single"/>
        </w:rPr>
        <w:t>Način primjene</w:t>
      </w:r>
    </w:p>
    <w:p w14:paraId="4760C0DA" w14:textId="77777777" w:rsidR="00637CF1" w:rsidRPr="00433520" w:rsidRDefault="00637CF1" w:rsidP="00637CF1">
      <w:pPr>
        <w:tabs>
          <w:tab w:val="left" w:pos="540"/>
          <w:tab w:val="left" w:pos="569"/>
        </w:tabs>
        <w:rPr>
          <w:bCs/>
          <w:sz w:val="22"/>
          <w:szCs w:val="22"/>
        </w:rPr>
      </w:pPr>
    </w:p>
    <w:p w14:paraId="65D334C6" w14:textId="1FC7A342" w:rsidR="00637CF1" w:rsidRPr="00433520" w:rsidRDefault="00637CF1" w:rsidP="00637CF1">
      <w:pPr>
        <w:tabs>
          <w:tab w:val="center" w:pos="4536"/>
          <w:tab w:val="right" w:pos="9072"/>
        </w:tabs>
        <w:jc w:val="both"/>
        <w:rPr>
          <w:sz w:val="22"/>
          <w:szCs w:val="22"/>
          <w:lang w:val="pl-PL"/>
        </w:rPr>
      </w:pPr>
      <w:r w:rsidRPr="00433520">
        <w:rPr>
          <w:sz w:val="22"/>
          <w:szCs w:val="22"/>
          <w:lang w:val="pl-PL"/>
        </w:rPr>
        <w:t>Lijek Eylea je namijenjen za prim</w:t>
      </w:r>
      <w:r w:rsidR="005C0B63">
        <w:rPr>
          <w:sz w:val="22"/>
          <w:szCs w:val="22"/>
          <w:lang w:val="pl-PL"/>
        </w:rPr>
        <w:t>j</w:t>
      </w:r>
      <w:r w:rsidRPr="00433520">
        <w:rPr>
          <w:sz w:val="22"/>
          <w:szCs w:val="22"/>
          <w:lang w:val="pl-PL"/>
        </w:rPr>
        <w:t>enu samo putem intravitrealne injekcije.</w:t>
      </w:r>
    </w:p>
    <w:p w14:paraId="729C7801" w14:textId="77777777" w:rsidR="00637CF1" w:rsidRPr="00433520" w:rsidRDefault="00637CF1" w:rsidP="00637CF1">
      <w:pPr>
        <w:tabs>
          <w:tab w:val="center" w:pos="4536"/>
          <w:tab w:val="right" w:pos="9072"/>
        </w:tabs>
        <w:jc w:val="both"/>
        <w:rPr>
          <w:sz w:val="22"/>
          <w:szCs w:val="22"/>
          <w:lang w:val="pl-PL"/>
        </w:rPr>
      </w:pPr>
    </w:p>
    <w:p w14:paraId="77B4A3AA" w14:textId="4F9887D6" w:rsidR="00637CF1" w:rsidRPr="00433520" w:rsidRDefault="00637CF1" w:rsidP="00637CF1">
      <w:pPr>
        <w:tabs>
          <w:tab w:val="center" w:pos="4536"/>
          <w:tab w:val="right" w:pos="9072"/>
        </w:tabs>
        <w:jc w:val="both"/>
        <w:rPr>
          <w:sz w:val="22"/>
          <w:szCs w:val="22"/>
          <w:lang w:val="pl-PL"/>
        </w:rPr>
      </w:pPr>
      <w:r w:rsidRPr="00433520">
        <w:rPr>
          <w:sz w:val="22"/>
          <w:szCs w:val="22"/>
          <w:lang w:val="pl-PL"/>
        </w:rPr>
        <w:t>Primjenu intravitrealnih injekcija mora vršiti kvalifikovani ljekar koji ima iskustva u davanju intravitrealnih injekcija, a u skladu sa medicinskim standardima i važećim smjernicama. Generalno, treba obezbijediti adekvatnu anesteziju i mjere asepse, uključujući topikalni mikrobicid širokog spektra (na primjer, primjena povidon joda na kožu periokularne regije, kapak i površinu oka). Preporučuje se hirurška dezinfekcija ruku, upotreba sterilnih rukavica, sterilnog prekrivača i sterilnog okularnog spekuluma (ili ekvivalentnog instrumenta).</w:t>
      </w:r>
    </w:p>
    <w:p w14:paraId="67F7A0C6" w14:textId="77777777" w:rsidR="00637CF1" w:rsidRPr="00433520" w:rsidRDefault="00637CF1" w:rsidP="00637CF1">
      <w:pPr>
        <w:tabs>
          <w:tab w:val="center" w:pos="4536"/>
          <w:tab w:val="right" w:pos="9072"/>
        </w:tabs>
        <w:jc w:val="both"/>
        <w:rPr>
          <w:sz w:val="22"/>
          <w:szCs w:val="22"/>
          <w:lang w:val="pl-PL"/>
        </w:rPr>
      </w:pPr>
    </w:p>
    <w:p w14:paraId="21DFBB0D" w14:textId="65C20967" w:rsidR="00637CF1" w:rsidRPr="00433520" w:rsidRDefault="00637CF1" w:rsidP="00637CF1">
      <w:pPr>
        <w:tabs>
          <w:tab w:val="center" w:pos="4536"/>
          <w:tab w:val="right" w:pos="9072"/>
        </w:tabs>
        <w:jc w:val="both"/>
        <w:rPr>
          <w:sz w:val="22"/>
          <w:szCs w:val="22"/>
          <w:lang w:val="pl-PL"/>
        </w:rPr>
      </w:pPr>
      <w:r w:rsidRPr="00433520">
        <w:rPr>
          <w:sz w:val="22"/>
          <w:szCs w:val="22"/>
          <w:lang w:val="pl-PL"/>
        </w:rPr>
        <w:t>Iglu za injekciju treba uvesti u vitrealnu šupljinu 3,5 do 4,0 mm posteriorno od limbusa, izbjegavajući horizontalni meridijan i usmjeravajući je u pravcu centra očne jabučice. Potom se ubrizgava zapremina od 0,07 ml rastvora za injekciju. Za naredne injekcije treba koristiti drugo mjesto na beonjači.</w:t>
      </w:r>
    </w:p>
    <w:p w14:paraId="1F17A383" w14:textId="77777777" w:rsidR="00637CF1" w:rsidRPr="00433520" w:rsidRDefault="00637CF1" w:rsidP="00637CF1">
      <w:pPr>
        <w:tabs>
          <w:tab w:val="center" w:pos="4536"/>
          <w:tab w:val="right" w:pos="9072"/>
        </w:tabs>
        <w:jc w:val="both"/>
        <w:rPr>
          <w:sz w:val="22"/>
          <w:szCs w:val="22"/>
          <w:lang w:val="pl-PL"/>
        </w:rPr>
      </w:pPr>
    </w:p>
    <w:p w14:paraId="68E89E7F" w14:textId="77777777" w:rsidR="00637CF1" w:rsidRPr="00433520" w:rsidRDefault="00637CF1" w:rsidP="00637CF1">
      <w:pPr>
        <w:tabs>
          <w:tab w:val="center" w:pos="4536"/>
          <w:tab w:val="right" w:pos="9072"/>
        </w:tabs>
        <w:jc w:val="both"/>
        <w:rPr>
          <w:sz w:val="22"/>
          <w:szCs w:val="22"/>
          <w:lang w:val="pl-PL"/>
        </w:rPr>
      </w:pPr>
      <w:r w:rsidRPr="00433520">
        <w:rPr>
          <w:sz w:val="22"/>
          <w:szCs w:val="22"/>
          <w:lang w:val="pl-PL"/>
        </w:rPr>
        <w:t xml:space="preserve">Neposredno nakon intravitrealne injekcije, pacijente treba pratiti zbog mogućeg povećanja intraokularnog pritiska. </w:t>
      </w:r>
      <w:r w:rsidRPr="00433520">
        <w:rPr>
          <w:sz w:val="22"/>
          <w:szCs w:val="22"/>
          <w:lang w:val="it-IT"/>
        </w:rPr>
        <w:t xml:space="preserve">Odgovarajuće praćenje može se sastojati od provjere perfuzije glave optičkog nerva ili tonometrije. </w:t>
      </w:r>
      <w:r w:rsidRPr="00433520">
        <w:rPr>
          <w:sz w:val="22"/>
          <w:szCs w:val="22"/>
          <w:lang w:val="pl-PL"/>
        </w:rPr>
        <w:t>Ako je potrebno, sterilna oprema za paracentezu treba da bude dostupna.</w:t>
      </w:r>
    </w:p>
    <w:p w14:paraId="3F155A09" w14:textId="77777777" w:rsidR="00637CF1" w:rsidRPr="00433520" w:rsidRDefault="00637CF1" w:rsidP="00637CF1">
      <w:pPr>
        <w:tabs>
          <w:tab w:val="center" w:pos="4536"/>
          <w:tab w:val="right" w:pos="9072"/>
        </w:tabs>
        <w:jc w:val="both"/>
        <w:rPr>
          <w:sz w:val="22"/>
          <w:szCs w:val="22"/>
          <w:lang w:val="pl-PL"/>
        </w:rPr>
      </w:pPr>
    </w:p>
    <w:p w14:paraId="312BD453" w14:textId="77777777" w:rsidR="00637CF1" w:rsidRPr="00433520" w:rsidRDefault="00637CF1" w:rsidP="00637CF1">
      <w:pPr>
        <w:tabs>
          <w:tab w:val="center" w:pos="4536"/>
          <w:tab w:val="right" w:pos="9072"/>
        </w:tabs>
        <w:jc w:val="both"/>
        <w:rPr>
          <w:sz w:val="22"/>
          <w:szCs w:val="22"/>
          <w:lang w:val="pl-PL"/>
        </w:rPr>
      </w:pPr>
      <w:r w:rsidRPr="00433520">
        <w:rPr>
          <w:sz w:val="22"/>
          <w:szCs w:val="22"/>
          <w:lang w:val="pl-PL"/>
        </w:rPr>
        <w:t>Nakon intravitrealne injekcije, pacijente treba uputiti da bez odlaganja prijave sve simptome koji ukazuju na endoftalmitis (npr. bol u oku, crvenilo oka, fotofobija, zamagljen vid).</w:t>
      </w:r>
    </w:p>
    <w:p w14:paraId="797D51CF" w14:textId="77777777" w:rsidR="00637CF1" w:rsidRPr="00433520" w:rsidRDefault="00637CF1" w:rsidP="00637CF1">
      <w:pPr>
        <w:tabs>
          <w:tab w:val="center" w:pos="4536"/>
          <w:tab w:val="right" w:pos="9072"/>
        </w:tabs>
        <w:jc w:val="both"/>
        <w:rPr>
          <w:sz w:val="22"/>
          <w:szCs w:val="22"/>
          <w:lang w:val="pl-PL"/>
        </w:rPr>
      </w:pPr>
    </w:p>
    <w:p w14:paraId="57B87459" w14:textId="77777777" w:rsidR="00637CF1" w:rsidRPr="00433520" w:rsidRDefault="00637CF1" w:rsidP="00637CF1">
      <w:pPr>
        <w:tabs>
          <w:tab w:val="center" w:pos="4536"/>
          <w:tab w:val="right" w:pos="9072"/>
        </w:tabs>
        <w:jc w:val="both"/>
        <w:rPr>
          <w:sz w:val="22"/>
          <w:szCs w:val="22"/>
          <w:lang w:val="pl-PL"/>
        </w:rPr>
      </w:pPr>
      <w:r w:rsidRPr="00433520">
        <w:rPr>
          <w:sz w:val="22"/>
          <w:szCs w:val="22"/>
          <w:lang w:val="pl-PL"/>
        </w:rPr>
        <w:t xml:space="preserve">Jednu bočicu treba koristiti za terapiju samo jednog oka. </w:t>
      </w:r>
    </w:p>
    <w:p w14:paraId="5A5467CD" w14:textId="77777777" w:rsidR="00637CF1" w:rsidRPr="00433520" w:rsidRDefault="00637CF1" w:rsidP="00637CF1">
      <w:pPr>
        <w:tabs>
          <w:tab w:val="center" w:pos="4536"/>
          <w:tab w:val="right" w:pos="9072"/>
        </w:tabs>
        <w:jc w:val="both"/>
        <w:rPr>
          <w:sz w:val="22"/>
          <w:szCs w:val="22"/>
          <w:lang w:val="pl-PL"/>
        </w:rPr>
      </w:pPr>
      <w:r w:rsidRPr="00433520">
        <w:rPr>
          <w:sz w:val="22"/>
          <w:szCs w:val="22"/>
          <w:lang w:val="pl-PL"/>
        </w:rPr>
        <w:t>Nakon primjene injekcije, neiskorišćeni ostatak lijeka ili otpadni materijal treba ukloniti u skladu sa lokalnim propisima.</w:t>
      </w:r>
    </w:p>
    <w:p w14:paraId="731F0BC5" w14:textId="77777777" w:rsidR="00637CF1" w:rsidRPr="00433520" w:rsidRDefault="00637CF1" w:rsidP="00637CF1">
      <w:pPr>
        <w:tabs>
          <w:tab w:val="center" w:pos="4536"/>
          <w:tab w:val="right" w:pos="9072"/>
        </w:tabs>
        <w:jc w:val="both"/>
        <w:rPr>
          <w:sz w:val="22"/>
          <w:szCs w:val="22"/>
          <w:lang w:val="pl-PL"/>
        </w:rPr>
      </w:pPr>
    </w:p>
    <w:p w14:paraId="09137EC7" w14:textId="1C2C34E2" w:rsidR="00637CF1" w:rsidRPr="00433520" w:rsidRDefault="00637CF1" w:rsidP="00637CF1">
      <w:pPr>
        <w:tabs>
          <w:tab w:val="center" w:pos="4536"/>
          <w:tab w:val="right" w:pos="9072"/>
        </w:tabs>
        <w:jc w:val="both"/>
        <w:rPr>
          <w:sz w:val="22"/>
          <w:szCs w:val="22"/>
          <w:lang w:val="pl-PL"/>
        </w:rPr>
      </w:pPr>
      <w:r w:rsidRPr="00433520">
        <w:rPr>
          <w:sz w:val="22"/>
          <w:szCs w:val="22"/>
          <w:lang w:val="pl-PL"/>
        </w:rPr>
        <w:t xml:space="preserve">Za rukovanje lijekom </w:t>
      </w:r>
      <w:r w:rsidR="005C0B63">
        <w:rPr>
          <w:sz w:val="22"/>
          <w:szCs w:val="22"/>
          <w:lang w:val="pl-PL"/>
        </w:rPr>
        <w:t>prije</w:t>
      </w:r>
      <w:r w:rsidR="005C0B63" w:rsidRPr="00433520">
        <w:rPr>
          <w:sz w:val="22"/>
          <w:szCs w:val="22"/>
          <w:lang w:val="pl-PL"/>
        </w:rPr>
        <w:t xml:space="preserve"> </w:t>
      </w:r>
      <w:r w:rsidRPr="00433520">
        <w:rPr>
          <w:sz w:val="22"/>
          <w:szCs w:val="22"/>
          <w:lang w:val="pl-PL"/>
        </w:rPr>
        <w:t>primjene vidjeti dio 6.6.</w:t>
      </w:r>
    </w:p>
    <w:p w14:paraId="3E630566" w14:textId="51D6470D" w:rsidR="00452E9D" w:rsidRDefault="00452E9D" w:rsidP="00480FB1">
      <w:pPr>
        <w:tabs>
          <w:tab w:val="left" w:pos="540"/>
          <w:tab w:val="left" w:pos="569"/>
        </w:tabs>
        <w:rPr>
          <w:bCs/>
          <w:sz w:val="22"/>
          <w:szCs w:val="22"/>
        </w:rPr>
      </w:pPr>
    </w:p>
    <w:p w14:paraId="24708C66" w14:textId="49781EB9" w:rsidR="00F36DD7" w:rsidRDefault="00F36DD7" w:rsidP="00480FB1">
      <w:pPr>
        <w:tabs>
          <w:tab w:val="left" w:pos="540"/>
          <w:tab w:val="left" w:pos="569"/>
        </w:tabs>
        <w:rPr>
          <w:bCs/>
          <w:sz w:val="22"/>
          <w:szCs w:val="22"/>
        </w:rPr>
      </w:pPr>
    </w:p>
    <w:p w14:paraId="203F8D21" w14:textId="77777777" w:rsidR="00F36DD7" w:rsidRPr="00433520" w:rsidRDefault="00F36DD7" w:rsidP="00480FB1">
      <w:pPr>
        <w:tabs>
          <w:tab w:val="left" w:pos="540"/>
          <w:tab w:val="left" w:pos="569"/>
        </w:tabs>
        <w:rPr>
          <w:bCs/>
          <w:sz w:val="22"/>
          <w:szCs w:val="22"/>
        </w:rPr>
      </w:pPr>
    </w:p>
    <w:p w14:paraId="77D2EF8B" w14:textId="77777777" w:rsidR="00411B4B" w:rsidRPr="00786071" w:rsidRDefault="00411B4B" w:rsidP="00480FB1">
      <w:pPr>
        <w:tabs>
          <w:tab w:val="left" w:pos="540"/>
          <w:tab w:val="left" w:pos="569"/>
        </w:tabs>
        <w:rPr>
          <w:b/>
          <w:bCs/>
          <w:sz w:val="22"/>
          <w:szCs w:val="22"/>
        </w:rPr>
      </w:pPr>
      <w:r w:rsidRPr="00786071">
        <w:rPr>
          <w:b/>
          <w:bCs/>
          <w:sz w:val="22"/>
          <w:szCs w:val="22"/>
        </w:rPr>
        <w:lastRenderedPageBreak/>
        <w:t xml:space="preserve">4.3. </w:t>
      </w:r>
      <w:r w:rsidR="00480FB1" w:rsidRPr="00786071">
        <w:rPr>
          <w:b/>
          <w:bCs/>
          <w:sz w:val="22"/>
          <w:szCs w:val="22"/>
        </w:rPr>
        <w:tab/>
      </w:r>
      <w:r w:rsidRPr="00786071">
        <w:rPr>
          <w:b/>
          <w:bCs/>
          <w:sz w:val="22"/>
          <w:szCs w:val="22"/>
        </w:rPr>
        <w:t>Kontraindikacije</w:t>
      </w:r>
    </w:p>
    <w:p w14:paraId="723CB15D" w14:textId="77777777" w:rsidR="0072020E" w:rsidRPr="00433520" w:rsidRDefault="0072020E" w:rsidP="00480FB1">
      <w:pPr>
        <w:tabs>
          <w:tab w:val="left" w:pos="540"/>
          <w:tab w:val="left" w:pos="569"/>
        </w:tabs>
        <w:rPr>
          <w:bCs/>
          <w:sz w:val="22"/>
          <w:szCs w:val="22"/>
        </w:rPr>
      </w:pPr>
    </w:p>
    <w:p w14:paraId="06E693AB" w14:textId="77777777" w:rsidR="00637CF1" w:rsidRPr="00433520" w:rsidRDefault="00637CF1" w:rsidP="00637CF1">
      <w:pPr>
        <w:pStyle w:val="ListParagraph"/>
        <w:numPr>
          <w:ilvl w:val="0"/>
          <w:numId w:val="15"/>
        </w:numPr>
        <w:tabs>
          <w:tab w:val="clear" w:pos="284"/>
          <w:tab w:val="left" w:pos="567"/>
          <w:tab w:val="center" w:pos="4536"/>
          <w:tab w:val="right" w:pos="9072"/>
        </w:tabs>
        <w:ind w:left="567" w:hanging="567"/>
        <w:rPr>
          <w:szCs w:val="22"/>
          <w:lang w:val="pl-PL"/>
        </w:rPr>
      </w:pPr>
      <w:r w:rsidRPr="00433520">
        <w:rPr>
          <w:szCs w:val="22"/>
          <w:lang w:val="pl-PL"/>
        </w:rPr>
        <w:t>Preosjetljivost na aktivnu supstancu ili na bilo koju od pomoćnih supstanci navedenih u dijelu 6.1.</w:t>
      </w:r>
    </w:p>
    <w:p w14:paraId="56BBBBA5" w14:textId="77777777" w:rsidR="00637CF1" w:rsidRPr="00433520" w:rsidRDefault="00637CF1" w:rsidP="00637CF1">
      <w:pPr>
        <w:pStyle w:val="ListParagraph"/>
        <w:numPr>
          <w:ilvl w:val="0"/>
          <w:numId w:val="15"/>
        </w:numPr>
        <w:tabs>
          <w:tab w:val="clear" w:pos="284"/>
          <w:tab w:val="left" w:pos="567"/>
          <w:tab w:val="center" w:pos="4536"/>
          <w:tab w:val="right" w:pos="9072"/>
        </w:tabs>
        <w:ind w:left="567" w:hanging="567"/>
        <w:rPr>
          <w:szCs w:val="22"/>
          <w:lang w:val="pl-PL"/>
        </w:rPr>
      </w:pPr>
      <w:r w:rsidRPr="00433520">
        <w:rPr>
          <w:szCs w:val="22"/>
          <w:lang w:val="pl-PL"/>
        </w:rPr>
        <w:t>Infekcija oka ili periokularne regije.</w:t>
      </w:r>
    </w:p>
    <w:p w14:paraId="7B1A8F71" w14:textId="77777777" w:rsidR="00637CF1" w:rsidRPr="00433520" w:rsidRDefault="00637CF1" w:rsidP="00637CF1">
      <w:pPr>
        <w:pStyle w:val="ListParagraph"/>
        <w:numPr>
          <w:ilvl w:val="0"/>
          <w:numId w:val="15"/>
        </w:numPr>
        <w:tabs>
          <w:tab w:val="clear" w:pos="284"/>
          <w:tab w:val="left" w:pos="567"/>
        </w:tabs>
        <w:ind w:left="567" w:hanging="567"/>
        <w:rPr>
          <w:szCs w:val="22"/>
          <w:lang w:val="pl-PL"/>
        </w:rPr>
      </w:pPr>
      <w:r w:rsidRPr="00433520">
        <w:rPr>
          <w:szCs w:val="22"/>
          <w:lang w:val="pl-PL"/>
        </w:rPr>
        <w:t>Aktivna teška intraokularna inflamacija.</w:t>
      </w:r>
    </w:p>
    <w:p w14:paraId="4D63C0C1" w14:textId="77777777" w:rsidR="00637CF1" w:rsidRPr="00433520" w:rsidRDefault="00637CF1" w:rsidP="00480FB1">
      <w:pPr>
        <w:tabs>
          <w:tab w:val="left" w:pos="540"/>
          <w:tab w:val="left" w:pos="569"/>
        </w:tabs>
        <w:rPr>
          <w:bCs/>
          <w:sz w:val="22"/>
          <w:szCs w:val="22"/>
        </w:rPr>
      </w:pPr>
    </w:p>
    <w:p w14:paraId="1D6D1F05" w14:textId="77777777" w:rsidR="00411B4B" w:rsidRPr="00786071" w:rsidRDefault="00411B4B" w:rsidP="00480FB1">
      <w:pPr>
        <w:tabs>
          <w:tab w:val="left" w:pos="540"/>
          <w:tab w:val="left" w:pos="569"/>
        </w:tabs>
        <w:rPr>
          <w:b/>
          <w:bCs/>
          <w:sz w:val="22"/>
          <w:szCs w:val="22"/>
        </w:rPr>
      </w:pPr>
      <w:r w:rsidRPr="00786071">
        <w:rPr>
          <w:b/>
          <w:bCs/>
          <w:sz w:val="22"/>
          <w:szCs w:val="22"/>
        </w:rPr>
        <w:t xml:space="preserve">4.4. </w:t>
      </w:r>
      <w:r w:rsidR="00480FB1" w:rsidRPr="00786071">
        <w:rPr>
          <w:b/>
          <w:bCs/>
          <w:sz w:val="22"/>
          <w:szCs w:val="22"/>
        </w:rPr>
        <w:tab/>
      </w:r>
      <w:r w:rsidRPr="00786071">
        <w:rPr>
          <w:b/>
          <w:bCs/>
          <w:sz w:val="22"/>
          <w:szCs w:val="22"/>
        </w:rPr>
        <w:t>Posebna upozorenja i mjere opreza pri upotrebi lijeka</w:t>
      </w:r>
    </w:p>
    <w:p w14:paraId="30A2056E" w14:textId="77777777" w:rsidR="00637CF1" w:rsidRPr="00433520" w:rsidRDefault="00637CF1" w:rsidP="00637CF1">
      <w:pPr>
        <w:tabs>
          <w:tab w:val="left" w:pos="540"/>
          <w:tab w:val="left" w:pos="569"/>
        </w:tabs>
        <w:rPr>
          <w:bCs/>
          <w:sz w:val="22"/>
          <w:szCs w:val="22"/>
        </w:rPr>
      </w:pPr>
    </w:p>
    <w:p w14:paraId="52B70D19" w14:textId="77777777" w:rsidR="00637CF1" w:rsidRPr="00433520" w:rsidRDefault="00637CF1" w:rsidP="00637CF1">
      <w:pPr>
        <w:rPr>
          <w:sz w:val="22"/>
          <w:szCs w:val="22"/>
          <w:u w:val="single"/>
          <w:lang w:val="pl-PL"/>
        </w:rPr>
      </w:pPr>
      <w:r w:rsidRPr="00433520">
        <w:rPr>
          <w:sz w:val="22"/>
          <w:szCs w:val="22"/>
          <w:u w:val="single"/>
          <w:lang w:val="pl-PL"/>
        </w:rPr>
        <w:t>Sljedivost</w:t>
      </w:r>
    </w:p>
    <w:p w14:paraId="537E6481" w14:textId="77777777" w:rsidR="00637CF1" w:rsidRPr="00433520" w:rsidRDefault="00637CF1" w:rsidP="00637CF1">
      <w:pPr>
        <w:rPr>
          <w:sz w:val="22"/>
          <w:szCs w:val="22"/>
          <w:lang w:val="pl-PL"/>
        </w:rPr>
      </w:pPr>
    </w:p>
    <w:p w14:paraId="32E27C56" w14:textId="40F80C53" w:rsidR="00637CF1" w:rsidRPr="00433520" w:rsidRDefault="00637CF1" w:rsidP="00637CF1">
      <w:pPr>
        <w:jc w:val="both"/>
        <w:rPr>
          <w:sz w:val="22"/>
          <w:szCs w:val="22"/>
          <w:lang w:val="pl-PL"/>
        </w:rPr>
      </w:pPr>
      <w:r w:rsidRPr="00433520">
        <w:rPr>
          <w:sz w:val="22"/>
          <w:szCs w:val="22"/>
          <w:lang w:val="pl-PL"/>
        </w:rPr>
        <w:t>Kako bi se poboljšala sljedivost bioloških ljekova, potrebno je jasno evidentirati naziv i broj serije prim</w:t>
      </w:r>
      <w:r w:rsidR="005C0B63">
        <w:rPr>
          <w:sz w:val="22"/>
          <w:szCs w:val="22"/>
          <w:lang w:val="pl-PL"/>
        </w:rPr>
        <w:t>i</w:t>
      </w:r>
      <w:r w:rsidRPr="00433520">
        <w:rPr>
          <w:sz w:val="22"/>
          <w:szCs w:val="22"/>
          <w:lang w:val="pl-PL"/>
        </w:rPr>
        <w:t>jenjenog lijeka.</w:t>
      </w:r>
    </w:p>
    <w:p w14:paraId="35C8B00E" w14:textId="77777777" w:rsidR="00637CF1" w:rsidRPr="00433520" w:rsidRDefault="00637CF1" w:rsidP="00637CF1">
      <w:pPr>
        <w:jc w:val="both"/>
        <w:rPr>
          <w:sz w:val="22"/>
          <w:szCs w:val="22"/>
          <w:u w:val="single"/>
          <w:lang w:val="pl-PL"/>
        </w:rPr>
      </w:pPr>
    </w:p>
    <w:p w14:paraId="6F16E77E" w14:textId="77777777" w:rsidR="00637CF1" w:rsidRPr="00433520" w:rsidRDefault="00637CF1" w:rsidP="00637CF1">
      <w:pPr>
        <w:jc w:val="both"/>
        <w:rPr>
          <w:sz w:val="22"/>
          <w:szCs w:val="22"/>
          <w:u w:val="single"/>
          <w:lang w:val="ru-RU"/>
        </w:rPr>
      </w:pPr>
      <w:r w:rsidRPr="00433520">
        <w:rPr>
          <w:sz w:val="22"/>
          <w:szCs w:val="22"/>
          <w:u w:val="single"/>
          <w:lang w:val="pl-PL"/>
        </w:rPr>
        <w:t>Reakcije</w:t>
      </w:r>
      <w:r w:rsidRPr="00433520">
        <w:rPr>
          <w:sz w:val="22"/>
          <w:szCs w:val="22"/>
          <w:u w:val="single"/>
          <w:lang w:val="ru-RU"/>
        </w:rPr>
        <w:t xml:space="preserve"> </w:t>
      </w:r>
      <w:r w:rsidRPr="00433520">
        <w:rPr>
          <w:sz w:val="22"/>
          <w:szCs w:val="22"/>
          <w:u w:val="single"/>
          <w:lang w:val="pl-PL"/>
        </w:rPr>
        <w:t>povezane</w:t>
      </w:r>
      <w:r w:rsidRPr="00433520">
        <w:rPr>
          <w:sz w:val="22"/>
          <w:szCs w:val="22"/>
          <w:u w:val="single"/>
          <w:lang w:val="ru-RU"/>
        </w:rPr>
        <w:t xml:space="preserve"> </w:t>
      </w:r>
      <w:r w:rsidRPr="00433520">
        <w:rPr>
          <w:sz w:val="22"/>
          <w:szCs w:val="22"/>
          <w:u w:val="single"/>
          <w:lang w:val="pl-PL"/>
        </w:rPr>
        <w:t>sa primjenom</w:t>
      </w:r>
      <w:r w:rsidRPr="00433520">
        <w:rPr>
          <w:sz w:val="22"/>
          <w:szCs w:val="22"/>
          <w:u w:val="single"/>
          <w:lang w:val="ru-RU"/>
        </w:rPr>
        <w:t xml:space="preserve"> </w:t>
      </w:r>
      <w:r w:rsidRPr="00433520">
        <w:rPr>
          <w:sz w:val="22"/>
          <w:szCs w:val="22"/>
          <w:u w:val="single"/>
          <w:lang w:val="pl-PL"/>
        </w:rPr>
        <w:t>intravitrealne</w:t>
      </w:r>
      <w:r w:rsidRPr="00433520">
        <w:rPr>
          <w:sz w:val="22"/>
          <w:szCs w:val="22"/>
          <w:u w:val="single"/>
          <w:lang w:val="ru-RU"/>
        </w:rPr>
        <w:t xml:space="preserve"> </w:t>
      </w:r>
      <w:r w:rsidRPr="00433520">
        <w:rPr>
          <w:sz w:val="22"/>
          <w:szCs w:val="22"/>
          <w:u w:val="single"/>
          <w:lang w:val="sr-Latn-RS"/>
        </w:rPr>
        <w:t>injekcije</w:t>
      </w:r>
    </w:p>
    <w:p w14:paraId="5CBBC7E1" w14:textId="77777777" w:rsidR="00637CF1" w:rsidRPr="00433520" w:rsidRDefault="00637CF1" w:rsidP="00637CF1">
      <w:pPr>
        <w:jc w:val="both"/>
        <w:rPr>
          <w:sz w:val="22"/>
          <w:szCs w:val="22"/>
          <w:lang w:val="pl-PL"/>
        </w:rPr>
      </w:pPr>
    </w:p>
    <w:p w14:paraId="2AEFED5D" w14:textId="77777777" w:rsidR="00637CF1" w:rsidRPr="00433520" w:rsidRDefault="00637CF1" w:rsidP="00637CF1">
      <w:pPr>
        <w:jc w:val="both"/>
        <w:rPr>
          <w:sz w:val="22"/>
          <w:szCs w:val="22"/>
          <w:lang w:val="ru-RU"/>
        </w:rPr>
      </w:pPr>
      <w:r w:rsidRPr="00433520">
        <w:rPr>
          <w:sz w:val="22"/>
          <w:szCs w:val="22"/>
          <w:lang w:val="pl-PL"/>
        </w:rPr>
        <w:t>Intravitrealne</w:t>
      </w:r>
      <w:r w:rsidRPr="00433520">
        <w:rPr>
          <w:sz w:val="22"/>
          <w:szCs w:val="22"/>
          <w:lang w:val="ru-RU"/>
        </w:rPr>
        <w:t xml:space="preserve"> </w:t>
      </w:r>
      <w:r w:rsidRPr="00433520">
        <w:rPr>
          <w:sz w:val="22"/>
          <w:szCs w:val="22"/>
          <w:lang w:val="pl-PL"/>
        </w:rPr>
        <w:t>injekcije</w:t>
      </w:r>
      <w:r w:rsidRPr="00433520">
        <w:rPr>
          <w:sz w:val="22"/>
          <w:szCs w:val="22"/>
          <w:lang w:val="ru-RU"/>
        </w:rPr>
        <w:t xml:space="preserve">, </w:t>
      </w:r>
      <w:r w:rsidRPr="00433520">
        <w:rPr>
          <w:sz w:val="22"/>
          <w:szCs w:val="22"/>
          <w:lang w:val="pl-PL"/>
        </w:rPr>
        <w:t>uklju</w:t>
      </w:r>
      <w:r w:rsidRPr="00433520">
        <w:rPr>
          <w:sz w:val="22"/>
          <w:szCs w:val="22"/>
          <w:lang w:val="ru-RU"/>
        </w:rPr>
        <w:t>č</w:t>
      </w:r>
      <w:r w:rsidRPr="00433520">
        <w:rPr>
          <w:sz w:val="22"/>
          <w:szCs w:val="22"/>
          <w:lang w:val="pl-PL"/>
        </w:rPr>
        <w:t>uju</w:t>
      </w:r>
      <w:r w:rsidRPr="00433520">
        <w:rPr>
          <w:sz w:val="22"/>
          <w:szCs w:val="22"/>
          <w:lang w:val="ru-RU"/>
        </w:rPr>
        <w:t>ć</w:t>
      </w:r>
      <w:r w:rsidRPr="00433520">
        <w:rPr>
          <w:sz w:val="22"/>
          <w:szCs w:val="22"/>
          <w:lang w:val="pl-PL"/>
        </w:rPr>
        <w:t>i</w:t>
      </w:r>
      <w:r w:rsidRPr="00433520">
        <w:rPr>
          <w:sz w:val="22"/>
          <w:szCs w:val="22"/>
          <w:lang w:val="ru-RU"/>
        </w:rPr>
        <w:t xml:space="preserve"> </w:t>
      </w:r>
      <w:r w:rsidRPr="00433520">
        <w:rPr>
          <w:sz w:val="22"/>
          <w:szCs w:val="22"/>
          <w:lang w:val="pl-PL"/>
        </w:rPr>
        <w:t>i</w:t>
      </w:r>
      <w:r w:rsidRPr="00433520">
        <w:rPr>
          <w:sz w:val="22"/>
          <w:szCs w:val="22"/>
          <w:lang w:val="ru-RU"/>
        </w:rPr>
        <w:t xml:space="preserve"> </w:t>
      </w:r>
      <w:r w:rsidRPr="00433520">
        <w:rPr>
          <w:sz w:val="22"/>
          <w:szCs w:val="22"/>
          <w:lang w:val="pl-PL"/>
        </w:rPr>
        <w:t>injekcije</w:t>
      </w:r>
      <w:r w:rsidRPr="00433520">
        <w:rPr>
          <w:sz w:val="22"/>
          <w:szCs w:val="22"/>
          <w:lang w:val="ru-RU"/>
        </w:rPr>
        <w:t xml:space="preserve"> </w:t>
      </w:r>
      <w:r w:rsidRPr="00433520">
        <w:rPr>
          <w:sz w:val="22"/>
          <w:szCs w:val="22"/>
          <w:lang w:val="pl-PL"/>
        </w:rPr>
        <w:t>lijeka</w:t>
      </w:r>
      <w:r w:rsidRPr="00433520">
        <w:rPr>
          <w:sz w:val="22"/>
          <w:szCs w:val="22"/>
          <w:lang w:val="ru-RU"/>
        </w:rPr>
        <w:t xml:space="preserve"> </w:t>
      </w:r>
      <w:r w:rsidRPr="00433520">
        <w:rPr>
          <w:sz w:val="22"/>
          <w:szCs w:val="22"/>
          <w:lang w:val="pl-PL"/>
        </w:rPr>
        <w:t>Eylea</w:t>
      </w:r>
      <w:r w:rsidRPr="00433520">
        <w:rPr>
          <w:sz w:val="22"/>
          <w:szCs w:val="22"/>
          <w:lang w:val="ru-RU"/>
        </w:rPr>
        <w:t xml:space="preserve">, </w:t>
      </w:r>
      <w:r w:rsidRPr="00433520">
        <w:rPr>
          <w:sz w:val="22"/>
          <w:szCs w:val="22"/>
          <w:lang w:val="pl-PL"/>
        </w:rPr>
        <w:t>povezane</w:t>
      </w:r>
      <w:r w:rsidRPr="00433520">
        <w:rPr>
          <w:sz w:val="22"/>
          <w:szCs w:val="22"/>
          <w:lang w:val="ru-RU"/>
        </w:rPr>
        <w:t xml:space="preserve"> </w:t>
      </w:r>
      <w:r w:rsidRPr="00433520">
        <w:rPr>
          <w:sz w:val="22"/>
          <w:szCs w:val="22"/>
          <w:lang w:val="pl-PL"/>
        </w:rPr>
        <w:t>su</w:t>
      </w:r>
      <w:r w:rsidRPr="00433520">
        <w:rPr>
          <w:sz w:val="22"/>
          <w:szCs w:val="22"/>
          <w:lang w:val="ru-RU"/>
        </w:rPr>
        <w:t xml:space="preserve"> </w:t>
      </w:r>
      <w:r w:rsidRPr="00433520">
        <w:rPr>
          <w:sz w:val="22"/>
          <w:szCs w:val="22"/>
          <w:lang w:val="pl-PL"/>
        </w:rPr>
        <w:t>sa</w:t>
      </w:r>
      <w:r w:rsidRPr="00433520">
        <w:rPr>
          <w:sz w:val="22"/>
          <w:szCs w:val="22"/>
          <w:lang w:val="ru-RU"/>
        </w:rPr>
        <w:t xml:space="preserve"> </w:t>
      </w:r>
      <w:r w:rsidRPr="00433520">
        <w:rPr>
          <w:sz w:val="22"/>
          <w:szCs w:val="22"/>
          <w:lang w:val="pl-PL"/>
        </w:rPr>
        <w:t>nastankom</w:t>
      </w:r>
      <w:r w:rsidRPr="00433520">
        <w:rPr>
          <w:sz w:val="22"/>
          <w:szCs w:val="22"/>
          <w:lang w:val="ru-RU"/>
        </w:rPr>
        <w:t xml:space="preserve"> </w:t>
      </w:r>
      <w:r w:rsidRPr="00433520">
        <w:rPr>
          <w:sz w:val="22"/>
          <w:szCs w:val="22"/>
          <w:lang w:val="pl-PL"/>
        </w:rPr>
        <w:t>endoftalmitisa</w:t>
      </w:r>
      <w:r w:rsidRPr="00433520">
        <w:rPr>
          <w:sz w:val="22"/>
          <w:szCs w:val="22"/>
          <w:lang w:val="ru-RU"/>
        </w:rPr>
        <w:t xml:space="preserve">, </w:t>
      </w:r>
      <w:r w:rsidRPr="00433520">
        <w:rPr>
          <w:sz w:val="22"/>
          <w:szCs w:val="22"/>
          <w:lang w:val="pl-PL"/>
        </w:rPr>
        <w:t>intraokularne</w:t>
      </w:r>
      <w:r w:rsidRPr="00433520">
        <w:rPr>
          <w:sz w:val="22"/>
          <w:szCs w:val="22"/>
          <w:lang w:val="ru-RU"/>
        </w:rPr>
        <w:t xml:space="preserve"> </w:t>
      </w:r>
      <w:r w:rsidRPr="00433520">
        <w:rPr>
          <w:sz w:val="22"/>
          <w:szCs w:val="22"/>
          <w:lang w:val="pl-PL"/>
        </w:rPr>
        <w:t>inflamacije</w:t>
      </w:r>
      <w:r w:rsidRPr="00433520">
        <w:rPr>
          <w:sz w:val="22"/>
          <w:szCs w:val="22"/>
          <w:lang w:val="ru-RU"/>
        </w:rPr>
        <w:t xml:space="preserve">, </w:t>
      </w:r>
      <w:r w:rsidRPr="00433520">
        <w:rPr>
          <w:sz w:val="22"/>
          <w:szCs w:val="22"/>
          <w:lang w:val="pl-PL"/>
        </w:rPr>
        <w:t>ablacijom</w:t>
      </w:r>
      <w:r w:rsidRPr="00433520">
        <w:rPr>
          <w:sz w:val="22"/>
          <w:szCs w:val="22"/>
          <w:lang w:val="ru-RU"/>
        </w:rPr>
        <w:t xml:space="preserve"> </w:t>
      </w:r>
      <w:r w:rsidRPr="00433520">
        <w:rPr>
          <w:sz w:val="22"/>
          <w:szCs w:val="22"/>
          <w:lang w:val="pl-PL"/>
        </w:rPr>
        <w:t>retine</w:t>
      </w:r>
      <w:r w:rsidRPr="00433520">
        <w:rPr>
          <w:sz w:val="22"/>
          <w:szCs w:val="22"/>
          <w:lang w:val="ru-RU"/>
        </w:rPr>
        <w:t xml:space="preserve">, </w:t>
      </w:r>
      <w:r w:rsidRPr="00433520">
        <w:rPr>
          <w:sz w:val="22"/>
          <w:szCs w:val="22"/>
          <w:lang w:val="pl-PL"/>
        </w:rPr>
        <w:t>rascjepom</w:t>
      </w:r>
      <w:r w:rsidRPr="00433520">
        <w:rPr>
          <w:sz w:val="22"/>
          <w:szCs w:val="22"/>
          <w:lang w:val="ru-RU"/>
        </w:rPr>
        <w:t xml:space="preserve"> </w:t>
      </w:r>
      <w:r w:rsidRPr="00433520">
        <w:rPr>
          <w:sz w:val="22"/>
          <w:szCs w:val="22"/>
          <w:lang w:val="pl-PL"/>
        </w:rPr>
        <w:t>retine</w:t>
      </w:r>
      <w:r w:rsidRPr="00433520">
        <w:rPr>
          <w:sz w:val="22"/>
          <w:szCs w:val="22"/>
          <w:lang w:val="ru-RU"/>
        </w:rPr>
        <w:t xml:space="preserve"> </w:t>
      </w:r>
      <w:r w:rsidRPr="00433520">
        <w:rPr>
          <w:sz w:val="22"/>
          <w:szCs w:val="22"/>
          <w:lang w:val="pl-PL"/>
        </w:rPr>
        <w:t>i</w:t>
      </w:r>
      <w:r w:rsidRPr="00433520">
        <w:rPr>
          <w:sz w:val="22"/>
          <w:szCs w:val="22"/>
          <w:lang w:val="ru-RU"/>
        </w:rPr>
        <w:t xml:space="preserve"> </w:t>
      </w:r>
      <w:r w:rsidRPr="00433520">
        <w:rPr>
          <w:sz w:val="22"/>
          <w:szCs w:val="22"/>
          <w:lang w:val="pl-PL"/>
        </w:rPr>
        <w:t>traumatskom</w:t>
      </w:r>
      <w:r w:rsidRPr="00433520">
        <w:rPr>
          <w:sz w:val="22"/>
          <w:szCs w:val="22"/>
          <w:lang w:val="ru-RU"/>
        </w:rPr>
        <w:t xml:space="preserve"> </w:t>
      </w:r>
      <w:r w:rsidRPr="00433520">
        <w:rPr>
          <w:sz w:val="22"/>
          <w:szCs w:val="22"/>
          <w:lang w:val="pl-PL"/>
        </w:rPr>
        <w:t>kataraktom</w:t>
      </w:r>
      <w:r w:rsidRPr="00433520">
        <w:rPr>
          <w:sz w:val="22"/>
          <w:szCs w:val="22"/>
          <w:lang w:val="ru-RU"/>
        </w:rPr>
        <w:t xml:space="preserve"> (</w:t>
      </w:r>
      <w:r w:rsidRPr="00433520">
        <w:rPr>
          <w:sz w:val="22"/>
          <w:szCs w:val="22"/>
          <w:lang w:val="pl-PL"/>
        </w:rPr>
        <w:t>vidjeti</w:t>
      </w:r>
      <w:r w:rsidRPr="00433520">
        <w:rPr>
          <w:sz w:val="22"/>
          <w:szCs w:val="22"/>
          <w:lang w:val="ru-RU"/>
        </w:rPr>
        <w:t xml:space="preserve"> </w:t>
      </w:r>
      <w:r w:rsidRPr="00433520">
        <w:rPr>
          <w:sz w:val="22"/>
          <w:szCs w:val="22"/>
          <w:lang w:val="sr-Latn-RS"/>
        </w:rPr>
        <w:t>dio</w:t>
      </w:r>
      <w:r w:rsidRPr="00433520">
        <w:rPr>
          <w:sz w:val="22"/>
          <w:szCs w:val="22"/>
          <w:lang w:val="ru-RU"/>
        </w:rPr>
        <w:t xml:space="preserve"> 4.8). </w:t>
      </w:r>
      <w:r w:rsidRPr="00433520">
        <w:rPr>
          <w:sz w:val="22"/>
          <w:szCs w:val="22"/>
          <w:lang w:val="de-DE"/>
        </w:rPr>
        <w:t>Prilikom</w:t>
      </w:r>
      <w:r w:rsidRPr="00433520">
        <w:rPr>
          <w:sz w:val="22"/>
          <w:szCs w:val="22"/>
          <w:lang w:val="ru-RU"/>
        </w:rPr>
        <w:t xml:space="preserve"> </w:t>
      </w:r>
      <w:r w:rsidRPr="00433520">
        <w:rPr>
          <w:sz w:val="22"/>
          <w:szCs w:val="22"/>
          <w:lang w:val="de-DE"/>
        </w:rPr>
        <w:t>primjene</w:t>
      </w:r>
      <w:r w:rsidRPr="00433520">
        <w:rPr>
          <w:sz w:val="22"/>
          <w:szCs w:val="22"/>
          <w:lang w:val="ru-RU"/>
        </w:rPr>
        <w:t xml:space="preserve"> </w:t>
      </w:r>
      <w:r w:rsidRPr="00433520">
        <w:rPr>
          <w:sz w:val="22"/>
          <w:szCs w:val="22"/>
          <w:lang w:val="de-DE"/>
        </w:rPr>
        <w:t>lijeka</w:t>
      </w:r>
      <w:r w:rsidRPr="00433520">
        <w:rPr>
          <w:sz w:val="22"/>
          <w:szCs w:val="22"/>
          <w:lang w:val="ru-RU"/>
        </w:rPr>
        <w:t xml:space="preserve"> </w:t>
      </w:r>
      <w:r w:rsidRPr="00433520">
        <w:rPr>
          <w:sz w:val="22"/>
          <w:szCs w:val="22"/>
          <w:lang w:val="de-DE"/>
        </w:rPr>
        <w:t>Eylea</w:t>
      </w:r>
      <w:r w:rsidRPr="00433520">
        <w:rPr>
          <w:sz w:val="22"/>
          <w:szCs w:val="22"/>
          <w:lang w:val="ru-RU"/>
        </w:rPr>
        <w:t xml:space="preserve">, </w:t>
      </w:r>
      <w:r w:rsidRPr="00433520">
        <w:rPr>
          <w:sz w:val="22"/>
          <w:szCs w:val="22"/>
          <w:lang w:val="de-DE"/>
        </w:rPr>
        <w:t>uvijek</w:t>
      </w:r>
      <w:r w:rsidRPr="00433520">
        <w:rPr>
          <w:sz w:val="22"/>
          <w:szCs w:val="22"/>
          <w:lang w:val="ru-RU"/>
        </w:rPr>
        <w:t xml:space="preserve"> </w:t>
      </w:r>
      <w:r w:rsidRPr="00433520">
        <w:rPr>
          <w:sz w:val="22"/>
          <w:szCs w:val="22"/>
          <w:lang w:val="de-DE"/>
        </w:rPr>
        <w:t>se</w:t>
      </w:r>
      <w:r w:rsidRPr="00433520">
        <w:rPr>
          <w:sz w:val="22"/>
          <w:szCs w:val="22"/>
          <w:lang w:val="ru-RU"/>
        </w:rPr>
        <w:t xml:space="preserve"> </w:t>
      </w:r>
      <w:r w:rsidRPr="00433520">
        <w:rPr>
          <w:sz w:val="22"/>
          <w:szCs w:val="22"/>
          <w:lang w:val="de-DE"/>
        </w:rPr>
        <w:t>moraju</w:t>
      </w:r>
      <w:r w:rsidRPr="00433520">
        <w:rPr>
          <w:sz w:val="22"/>
          <w:szCs w:val="22"/>
          <w:lang w:val="ru-RU"/>
        </w:rPr>
        <w:t xml:space="preserve"> </w:t>
      </w:r>
      <w:r w:rsidRPr="00433520">
        <w:rPr>
          <w:sz w:val="22"/>
          <w:szCs w:val="22"/>
          <w:lang w:val="de-DE"/>
        </w:rPr>
        <w:t>koristiti</w:t>
      </w:r>
      <w:r w:rsidRPr="00433520">
        <w:rPr>
          <w:sz w:val="22"/>
          <w:szCs w:val="22"/>
          <w:lang w:val="ru-RU"/>
        </w:rPr>
        <w:t xml:space="preserve"> </w:t>
      </w:r>
      <w:r w:rsidRPr="00433520">
        <w:rPr>
          <w:sz w:val="22"/>
          <w:szCs w:val="22"/>
          <w:lang w:val="de-DE"/>
        </w:rPr>
        <w:t>odgovaraju</w:t>
      </w:r>
      <w:r w:rsidRPr="00433520">
        <w:rPr>
          <w:sz w:val="22"/>
          <w:szCs w:val="22"/>
          <w:lang w:val="ru-RU"/>
        </w:rPr>
        <w:t>ć</w:t>
      </w:r>
      <w:r w:rsidRPr="00433520">
        <w:rPr>
          <w:sz w:val="22"/>
          <w:szCs w:val="22"/>
          <w:lang w:val="de-DE"/>
        </w:rPr>
        <w:t>e</w:t>
      </w:r>
      <w:r w:rsidRPr="00433520">
        <w:rPr>
          <w:sz w:val="22"/>
          <w:szCs w:val="22"/>
          <w:lang w:val="ru-RU"/>
        </w:rPr>
        <w:t xml:space="preserve"> </w:t>
      </w:r>
      <w:r w:rsidRPr="00433520">
        <w:rPr>
          <w:sz w:val="22"/>
          <w:szCs w:val="22"/>
          <w:lang w:val="de-DE"/>
        </w:rPr>
        <w:t>asepti</w:t>
      </w:r>
      <w:r w:rsidRPr="00433520">
        <w:rPr>
          <w:sz w:val="22"/>
          <w:szCs w:val="22"/>
          <w:lang w:val="ru-RU"/>
        </w:rPr>
        <w:t>č</w:t>
      </w:r>
      <w:r w:rsidRPr="00433520">
        <w:rPr>
          <w:sz w:val="22"/>
          <w:szCs w:val="22"/>
          <w:lang w:val="de-DE"/>
        </w:rPr>
        <w:t>ne</w:t>
      </w:r>
      <w:r w:rsidRPr="00433520">
        <w:rPr>
          <w:sz w:val="22"/>
          <w:szCs w:val="22"/>
          <w:lang w:val="ru-RU"/>
        </w:rPr>
        <w:t xml:space="preserve"> </w:t>
      </w:r>
      <w:r w:rsidRPr="00433520">
        <w:rPr>
          <w:sz w:val="22"/>
          <w:szCs w:val="22"/>
          <w:lang w:val="de-DE"/>
        </w:rPr>
        <w:t>tehnike</w:t>
      </w:r>
      <w:r w:rsidRPr="00433520">
        <w:rPr>
          <w:sz w:val="22"/>
          <w:szCs w:val="22"/>
          <w:lang w:val="ru-RU"/>
        </w:rPr>
        <w:t xml:space="preserve"> </w:t>
      </w:r>
      <w:r w:rsidRPr="00433520">
        <w:rPr>
          <w:sz w:val="22"/>
          <w:szCs w:val="22"/>
          <w:lang w:val="de-DE"/>
        </w:rPr>
        <w:t>primjene</w:t>
      </w:r>
      <w:r w:rsidRPr="00433520">
        <w:rPr>
          <w:sz w:val="22"/>
          <w:szCs w:val="22"/>
          <w:lang w:val="ru-RU"/>
        </w:rPr>
        <w:t xml:space="preserve"> </w:t>
      </w:r>
      <w:r w:rsidRPr="00433520">
        <w:rPr>
          <w:sz w:val="22"/>
          <w:szCs w:val="22"/>
          <w:lang w:val="de-DE"/>
        </w:rPr>
        <w:t>injekcije</w:t>
      </w:r>
      <w:r w:rsidRPr="00433520">
        <w:rPr>
          <w:sz w:val="22"/>
          <w:szCs w:val="22"/>
          <w:lang w:val="ru-RU"/>
        </w:rPr>
        <w:t xml:space="preserve">. </w:t>
      </w:r>
      <w:r w:rsidRPr="00433520">
        <w:rPr>
          <w:sz w:val="22"/>
          <w:szCs w:val="22"/>
          <w:lang w:val="de-DE"/>
        </w:rPr>
        <w:t>Pacijente</w:t>
      </w:r>
      <w:r w:rsidRPr="00433520">
        <w:rPr>
          <w:sz w:val="22"/>
          <w:szCs w:val="22"/>
          <w:lang w:val="ru-RU"/>
        </w:rPr>
        <w:t xml:space="preserve"> </w:t>
      </w:r>
      <w:r w:rsidRPr="00433520">
        <w:rPr>
          <w:sz w:val="22"/>
          <w:szCs w:val="22"/>
          <w:lang w:val="de-DE"/>
        </w:rPr>
        <w:t>treba</w:t>
      </w:r>
      <w:r w:rsidRPr="00433520">
        <w:rPr>
          <w:sz w:val="22"/>
          <w:szCs w:val="22"/>
          <w:lang w:val="ru-RU"/>
        </w:rPr>
        <w:t xml:space="preserve"> </w:t>
      </w:r>
      <w:r w:rsidRPr="00433520">
        <w:rPr>
          <w:sz w:val="22"/>
          <w:szCs w:val="22"/>
          <w:lang w:val="de-DE"/>
        </w:rPr>
        <w:t>savjetovati</w:t>
      </w:r>
      <w:r w:rsidRPr="00433520">
        <w:rPr>
          <w:sz w:val="22"/>
          <w:szCs w:val="22"/>
          <w:lang w:val="ru-RU"/>
        </w:rPr>
        <w:t xml:space="preserve"> </w:t>
      </w:r>
      <w:r w:rsidRPr="00433520">
        <w:rPr>
          <w:sz w:val="22"/>
          <w:szCs w:val="22"/>
          <w:lang w:val="de-DE"/>
        </w:rPr>
        <w:t>da</w:t>
      </w:r>
      <w:r w:rsidRPr="00433520">
        <w:rPr>
          <w:sz w:val="22"/>
          <w:szCs w:val="22"/>
          <w:lang w:val="ru-RU"/>
        </w:rPr>
        <w:t xml:space="preserve"> </w:t>
      </w:r>
      <w:r w:rsidRPr="00433520">
        <w:rPr>
          <w:sz w:val="22"/>
          <w:szCs w:val="22"/>
          <w:lang w:val="de-DE"/>
        </w:rPr>
        <w:t>bez</w:t>
      </w:r>
      <w:r w:rsidRPr="00433520">
        <w:rPr>
          <w:sz w:val="22"/>
          <w:szCs w:val="22"/>
          <w:lang w:val="ru-RU"/>
        </w:rPr>
        <w:t xml:space="preserve"> </w:t>
      </w:r>
      <w:r w:rsidRPr="00433520">
        <w:rPr>
          <w:sz w:val="22"/>
          <w:szCs w:val="22"/>
          <w:lang w:val="de-DE"/>
        </w:rPr>
        <w:t>odlaganja</w:t>
      </w:r>
      <w:r w:rsidRPr="00433520">
        <w:rPr>
          <w:sz w:val="22"/>
          <w:szCs w:val="22"/>
          <w:lang w:val="ru-RU"/>
        </w:rPr>
        <w:t xml:space="preserve"> </w:t>
      </w:r>
      <w:r w:rsidRPr="00433520">
        <w:rPr>
          <w:sz w:val="22"/>
          <w:szCs w:val="22"/>
          <w:lang w:val="de-DE"/>
        </w:rPr>
        <w:t>prijave</w:t>
      </w:r>
      <w:r w:rsidRPr="00433520">
        <w:rPr>
          <w:sz w:val="22"/>
          <w:szCs w:val="22"/>
          <w:lang w:val="ru-RU"/>
        </w:rPr>
        <w:t xml:space="preserve"> </w:t>
      </w:r>
      <w:r w:rsidRPr="00433520">
        <w:rPr>
          <w:sz w:val="22"/>
          <w:szCs w:val="22"/>
          <w:lang w:val="de-DE"/>
        </w:rPr>
        <w:t>sve</w:t>
      </w:r>
      <w:r w:rsidRPr="00433520">
        <w:rPr>
          <w:sz w:val="22"/>
          <w:szCs w:val="22"/>
          <w:lang w:val="ru-RU"/>
        </w:rPr>
        <w:t xml:space="preserve"> </w:t>
      </w:r>
      <w:r w:rsidRPr="00433520">
        <w:rPr>
          <w:sz w:val="22"/>
          <w:szCs w:val="22"/>
          <w:lang w:val="de-DE"/>
        </w:rPr>
        <w:t>simptome</w:t>
      </w:r>
      <w:r w:rsidRPr="00433520">
        <w:rPr>
          <w:sz w:val="22"/>
          <w:szCs w:val="22"/>
          <w:lang w:val="ru-RU"/>
        </w:rPr>
        <w:t xml:space="preserve"> </w:t>
      </w:r>
      <w:r w:rsidRPr="00433520">
        <w:rPr>
          <w:sz w:val="22"/>
          <w:szCs w:val="22"/>
          <w:lang w:val="de-DE"/>
        </w:rPr>
        <w:t>koji bi mogli da</w:t>
      </w:r>
      <w:r w:rsidRPr="00433520">
        <w:rPr>
          <w:sz w:val="22"/>
          <w:szCs w:val="22"/>
          <w:lang w:val="ru-RU"/>
        </w:rPr>
        <w:t xml:space="preserve"> </w:t>
      </w:r>
      <w:r w:rsidRPr="00433520">
        <w:rPr>
          <w:sz w:val="22"/>
          <w:szCs w:val="22"/>
          <w:lang w:val="de-DE"/>
        </w:rPr>
        <w:t>ukazuju</w:t>
      </w:r>
      <w:r w:rsidRPr="00433520">
        <w:rPr>
          <w:sz w:val="22"/>
          <w:szCs w:val="22"/>
          <w:lang w:val="ru-RU"/>
        </w:rPr>
        <w:t xml:space="preserve"> </w:t>
      </w:r>
      <w:r w:rsidRPr="00433520">
        <w:rPr>
          <w:sz w:val="22"/>
          <w:szCs w:val="22"/>
          <w:lang w:val="de-DE"/>
        </w:rPr>
        <w:t>na</w:t>
      </w:r>
      <w:r w:rsidRPr="00433520">
        <w:rPr>
          <w:sz w:val="22"/>
          <w:szCs w:val="22"/>
          <w:lang w:val="ru-RU"/>
        </w:rPr>
        <w:t xml:space="preserve"> </w:t>
      </w:r>
      <w:r w:rsidRPr="00433520">
        <w:rPr>
          <w:sz w:val="22"/>
          <w:szCs w:val="22"/>
          <w:lang w:val="de-DE"/>
        </w:rPr>
        <w:t>endoftalmitis</w:t>
      </w:r>
      <w:r w:rsidRPr="00433520">
        <w:rPr>
          <w:sz w:val="22"/>
          <w:szCs w:val="22"/>
          <w:lang w:val="ru-RU"/>
        </w:rPr>
        <w:t xml:space="preserve"> </w:t>
      </w:r>
      <w:r w:rsidRPr="00433520">
        <w:rPr>
          <w:sz w:val="22"/>
          <w:szCs w:val="22"/>
          <w:lang w:val="de-DE"/>
        </w:rPr>
        <w:t>ili</w:t>
      </w:r>
      <w:r w:rsidRPr="00433520">
        <w:rPr>
          <w:sz w:val="22"/>
          <w:szCs w:val="22"/>
          <w:lang w:val="ru-RU"/>
        </w:rPr>
        <w:t xml:space="preserve"> </w:t>
      </w:r>
      <w:r w:rsidRPr="00433520">
        <w:rPr>
          <w:sz w:val="22"/>
          <w:szCs w:val="22"/>
          <w:lang w:val="de-DE"/>
        </w:rPr>
        <w:t>bilo</w:t>
      </w:r>
      <w:r w:rsidRPr="00433520">
        <w:rPr>
          <w:sz w:val="22"/>
          <w:szCs w:val="22"/>
          <w:lang w:val="ru-RU"/>
        </w:rPr>
        <w:t xml:space="preserve"> </w:t>
      </w:r>
      <w:r w:rsidRPr="00433520">
        <w:rPr>
          <w:sz w:val="22"/>
          <w:szCs w:val="22"/>
          <w:lang w:val="de-DE"/>
        </w:rPr>
        <w:t>koji</w:t>
      </w:r>
      <w:r w:rsidRPr="00433520">
        <w:rPr>
          <w:sz w:val="22"/>
          <w:szCs w:val="22"/>
          <w:lang w:val="ru-RU"/>
        </w:rPr>
        <w:t xml:space="preserve"> </w:t>
      </w:r>
      <w:r w:rsidRPr="00433520">
        <w:rPr>
          <w:sz w:val="22"/>
          <w:szCs w:val="22"/>
          <w:lang w:val="de-DE"/>
        </w:rPr>
        <w:t>od</w:t>
      </w:r>
      <w:r w:rsidRPr="00433520">
        <w:rPr>
          <w:sz w:val="22"/>
          <w:szCs w:val="22"/>
          <w:lang w:val="ru-RU"/>
        </w:rPr>
        <w:t xml:space="preserve"> </w:t>
      </w:r>
      <w:r w:rsidRPr="00433520">
        <w:rPr>
          <w:sz w:val="22"/>
          <w:szCs w:val="22"/>
          <w:lang w:val="de-DE"/>
        </w:rPr>
        <w:t>gore</w:t>
      </w:r>
      <w:r w:rsidRPr="00433520">
        <w:rPr>
          <w:sz w:val="22"/>
          <w:szCs w:val="22"/>
          <w:lang w:val="ru-RU"/>
        </w:rPr>
        <w:t xml:space="preserve"> </w:t>
      </w:r>
      <w:r w:rsidRPr="00433520">
        <w:rPr>
          <w:sz w:val="22"/>
          <w:szCs w:val="22"/>
          <w:lang w:val="de-DE"/>
        </w:rPr>
        <w:t>navedenih</w:t>
      </w:r>
      <w:r w:rsidRPr="00433520">
        <w:rPr>
          <w:sz w:val="22"/>
          <w:szCs w:val="22"/>
          <w:lang w:val="ru-RU"/>
        </w:rPr>
        <w:t xml:space="preserve"> </w:t>
      </w:r>
      <w:r w:rsidRPr="00433520">
        <w:rPr>
          <w:sz w:val="22"/>
          <w:szCs w:val="22"/>
          <w:lang w:val="sr-Latn-RS"/>
        </w:rPr>
        <w:t>događaja</w:t>
      </w:r>
      <w:r w:rsidRPr="00433520">
        <w:rPr>
          <w:sz w:val="22"/>
          <w:szCs w:val="22"/>
          <w:lang w:val="de-DE"/>
        </w:rPr>
        <w:t xml:space="preserve"> i potrebno ih je na odgovarajući način zbrinuti</w:t>
      </w:r>
      <w:r w:rsidRPr="00433520">
        <w:rPr>
          <w:sz w:val="22"/>
          <w:szCs w:val="22"/>
          <w:lang w:val="ru-RU"/>
        </w:rPr>
        <w:t>.</w:t>
      </w:r>
    </w:p>
    <w:p w14:paraId="5171CE78" w14:textId="77777777" w:rsidR="00637CF1" w:rsidRPr="00433520" w:rsidRDefault="00637CF1" w:rsidP="00637CF1">
      <w:pPr>
        <w:tabs>
          <w:tab w:val="center" w:pos="4536"/>
          <w:tab w:val="right" w:pos="9072"/>
        </w:tabs>
        <w:jc w:val="both"/>
        <w:rPr>
          <w:sz w:val="22"/>
          <w:szCs w:val="22"/>
          <w:u w:val="single"/>
          <w:lang w:val="ru-RU"/>
        </w:rPr>
      </w:pPr>
    </w:p>
    <w:p w14:paraId="160AA897" w14:textId="77777777" w:rsidR="00637CF1" w:rsidRPr="00433520" w:rsidRDefault="00637CF1" w:rsidP="00637CF1">
      <w:pPr>
        <w:tabs>
          <w:tab w:val="center" w:pos="4536"/>
          <w:tab w:val="right" w:pos="9072"/>
        </w:tabs>
        <w:jc w:val="both"/>
        <w:rPr>
          <w:sz w:val="22"/>
          <w:szCs w:val="22"/>
          <w:lang w:val="sv-SE"/>
        </w:rPr>
      </w:pPr>
      <w:r w:rsidRPr="00433520">
        <w:rPr>
          <w:sz w:val="22"/>
          <w:szCs w:val="22"/>
          <w:u w:val="single"/>
          <w:lang w:val="sv-SE"/>
        </w:rPr>
        <w:t>Povećanje intraokularnog pritiska</w:t>
      </w:r>
    </w:p>
    <w:p w14:paraId="31F257E9" w14:textId="77777777" w:rsidR="00637CF1" w:rsidRPr="00433520" w:rsidRDefault="00637CF1" w:rsidP="00637CF1">
      <w:pPr>
        <w:tabs>
          <w:tab w:val="center" w:pos="4536"/>
          <w:tab w:val="right" w:pos="9072"/>
        </w:tabs>
        <w:jc w:val="both"/>
        <w:rPr>
          <w:sz w:val="22"/>
          <w:szCs w:val="22"/>
          <w:lang w:val="sv-SE"/>
        </w:rPr>
      </w:pPr>
    </w:p>
    <w:p w14:paraId="3923622F" w14:textId="77777777" w:rsidR="00637CF1" w:rsidRPr="00433520" w:rsidRDefault="00637CF1" w:rsidP="00637CF1">
      <w:pPr>
        <w:tabs>
          <w:tab w:val="center" w:pos="4536"/>
          <w:tab w:val="right" w:pos="9072"/>
        </w:tabs>
        <w:jc w:val="both"/>
        <w:rPr>
          <w:sz w:val="22"/>
          <w:szCs w:val="22"/>
          <w:lang w:val="sv-SE"/>
        </w:rPr>
      </w:pPr>
      <w:r w:rsidRPr="00433520">
        <w:rPr>
          <w:sz w:val="22"/>
          <w:szCs w:val="22"/>
          <w:lang w:val="sv-SE"/>
        </w:rPr>
        <w:t xml:space="preserve">Prolazno povećanje intraokularnog pritiska zapaženo je u periodu od 60 minuta nakon davanja intravitrealne injekcije, uključujući i injekcije lijeka Eylea (vidjeti dio 4.8). Potrebno je pratiti i intraokularni pritisak i perfuziju glave optičkog nerva i liječiti na odgovarajući način. Potrebne su posebne mjere opreza kod pacijenata sa slabo kontrolisanim glaukomom (ne ubrizgavati lijek Eylea dok je intraokularni pritisak ≥ 30 mmHg). </w:t>
      </w:r>
    </w:p>
    <w:p w14:paraId="1D7A6511" w14:textId="77777777" w:rsidR="00637CF1" w:rsidRPr="00433520" w:rsidRDefault="00637CF1" w:rsidP="00637CF1">
      <w:pPr>
        <w:tabs>
          <w:tab w:val="center" w:pos="4536"/>
          <w:tab w:val="right" w:pos="9072"/>
        </w:tabs>
        <w:jc w:val="both"/>
        <w:rPr>
          <w:sz w:val="22"/>
          <w:szCs w:val="22"/>
          <w:lang w:val="sv-SE"/>
        </w:rPr>
      </w:pPr>
    </w:p>
    <w:p w14:paraId="7B83F54B" w14:textId="77777777" w:rsidR="00637CF1" w:rsidRPr="00433520" w:rsidRDefault="00637CF1" w:rsidP="00637CF1">
      <w:pPr>
        <w:tabs>
          <w:tab w:val="center" w:pos="4536"/>
          <w:tab w:val="right" w:pos="9072"/>
        </w:tabs>
        <w:jc w:val="both"/>
        <w:rPr>
          <w:sz w:val="22"/>
          <w:szCs w:val="22"/>
          <w:u w:val="single"/>
          <w:lang w:val="sv-SE"/>
        </w:rPr>
      </w:pPr>
      <w:r w:rsidRPr="00433520">
        <w:rPr>
          <w:sz w:val="22"/>
          <w:szCs w:val="22"/>
          <w:u w:val="single"/>
          <w:lang w:val="sv-SE"/>
        </w:rPr>
        <w:t>Imunogenost</w:t>
      </w:r>
    </w:p>
    <w:p w14:paraId="10664053" w14:textId="77777777" w:rsidR="00637CF1" w:rsidRPr="00433520" w:rsidRDefault="00637CF1" w:rsidP="00637CF1">
      <w:pPr>
        <w:tabs>
          <w:tab w:val="center" w:pos="4536"/>
          <w:tab w:val="right" w:pos="9072"/>
        </w:tabs>
        <w:jc w:val="both"/>
        <w:rPr>
          <w:sz w:val="22"/>
          <w:szCs w:val="22"/>
          <w:lang w:val="sv-SE"/>
        </w:rPr>
      </w:pPr>
    </w:p>
    <w:p w14:paraId="3DBE7037" w14:textId="77777777" w:rsidR="00637CF1" w:rsidRPr="00433520" w:rsidRDefault="00637CF1" w:rsidP="00637CF1">
      <w:pPr>
        <w:tabs>
          <w:tab w:val="center" w:pos="4536"/>
          <w:tab w:val="right" w:pos="9072"/>
        </w:tabs>
        <w:jc w:val="both"/>
        <w:rPr>
          <w:sz w:val="22"/>
          <w:szCs w:val="22"/>
          <w:lang w:val="sv-SE"/>
        </w:rPr>
      </w:pPr>
      <w:r w:rsidRPr="00433520">
        <w:rPr>
          <w:sz w:val="22"/>
          <w:szCs w:val="22"/>
          <w:lang w:val="sv-SE"/>
        </w:rPr>
        <w:t xml:space="preserve">S obzirom da je ovo terapijski protein, postoji mogućnost imunogenosti aflibercepta (vidjeti dio 5.1). Pacijente treba uputiti da prijave sve znake ili simptome intraokularne inflamacije, npr. bol, fotofobiju, ili crvenilo, što mogu biti klinički znaci koji se mogu pripisati preosjetljivosti. </w:t>
      </w:r>
    </w:p>
    <w:p w14:paraId="4DE3D36F" w14:textId="77777777" w:rsidR="00637CF1" w:rsidRPr="00433520" w:rsidRDefault="00637CF1" w:rsidP="00637CF1">
      <w:pPr>
        <w:tabs>
          <w:tab w:val="center" w:pos="4536"/>
          <w:tab w:val="right" w:pos="9072"/>
        </w:tabs>
        <w:jc w:val="both"/>
        <w:rPr>
          <w:sz w:val="22"/>
          <w:szCs w:val="22"/>
          <w:lang w:val="sv-SE"/>
        </w:rPr>
      </w:pPr>
    </w:p>
    <w:p w14:paraId="383320EB" w14:textId="77777777" w:rsidR="00637CF1" w:rsidRPr="00433520" w:rsidRDefault="00637CF1" w:rsidP="00637CF1">
      <w:pPr>
        <w:tabs>
          <w:tab w:val="center" w:pos="4536"/>
          <w:tab w:val="right" w:pos="9072"/>
        </w:tabs>
        <w:jc w:val="both"/>
        <w:rPr>
          <w:sz w:val="22"/>
          <w:szCs w:val="22"/>
          <w:u w:val="single"/>
          <w:lang w:val="sv-SE"/>
        </w:rPr>
      </w:pPr>
      <w:r w:rsidRPr="00433520">
        <w:rPr>
          <w:sz w:val="22"/>
          <w:szCs w:val="22"/>
          <w:u w:val="single"/>
          <w:lang w:val="sv-SE"/>
        </w:rPr>
        <w:t>Sistemska dejstva</w:t>
      </w:r>
    </w:p>
    <w:p w14:paraId="1C8297D0" w14:textId="77777777" w:rsidR="00637CF1" w:rsidRPr="00433520" w:rsidRDefault="00637CF1" w:rsidP="00637CF1">
      <w:pPr>
        <w:tabs>
          <w:tab w:val="center" w:pos="4536"/>
          <w:tab w:val="right" w:pos="9072"/>
        </w:tabs>
        <w:jc w:val="both"/>
        <w:rPr>
          <w:sz w:val="22"/>
          <w:szCs w:val="22"/>
          <w:lang w:val="sv-SE"/>
        </w:rPr>
      </w:pPr>
    </w:p>
    <w:p w14:paraId="5906C221" w14:textId="782D80D9" w:rsidR="00637CF1" w:rsidRPr="00433520" w:rsidRDefault="00637CF1" w:rsidP="00637CF1">
      <w:pPr>
        <w:tabs>
          <w:tab w:val="center" w:pos="4536"/>
          <w:tab w:val="right" w:pos="9072"/>
        </w:tabs>
        <w:jc w:val="both"/>
        <w:rPr>
          <w:sz w:val="22"/>
          <w:szCs w:val="22"/>
          <w:lang w:val="sv-SE"/>
        </w:rPr>
      </w:pPr>
      <w:r w:rsidRPr="00433520">
        <w:rPr>
          <w:sz w:val="22"/>
          <w:szCs w:val="22"/>
          <w:lang w:val="sv-SE"/>
        </w:rPr>
        <w:t>Nakon intravitrealne injekcije VEGF inhibitora zabi</w:t>
      </w:r>
      <w:r w:rsidR="00FC1BE2">
        <w:rPr>
          <w:sz w:val="22"/>
          <w:szCs w:val="22"/>
          <w:lang w:val="sv-SE"/>
        </w:rPr>
        <w:t>l</w:t>
      </w:r>
      <w:r w:rsidRPr="00433520">
        <w:rPr>
          <w:sz w:val="22"/>
          <w:szCs w:val="22"/>
          <w:lang w:val="sv-SE"/>
        </w:rPr>
        <w:t xml:space="preserve">ježeni su sistemski neželjeni događaji, uključujući i krvarenja izvan oka i arterijsku tromboemboliju, a teorijski postoji rizik da bi oni mogli biti povezani sa inhibicijom VEGF-a (vidjeti dio 4.8). </w:t>
      </w:r>
    </w:p>
    <w:p w14:paraId="73525556" w14:textId="77777777" w:rsidR="00637CF1" w:rsidRPr="00433520" w:rsidRDefault="00637CF1" w:rsidP="00637CF1">
      <w:pPr>
        <w:tabs>
          <w:tab w:val="center" w:pos="4536"/>
          <w:tab w:val="right" w:pos="9072"/>
        </w:tabs>
        <w:jc w:val="both"/>
        <w:rPr>
          <w:sz w:val="22"/>
          <w:szCs w:val="22"/>
          <w:lang w:val="sv-SE"/>
        </w:rPr>
      </w:pPr>
      <w:r w:rsidRPr="00433520">
        <w:rPr>
          <w:sz w:val="22"/>
          <w:szCs w:val="22"/>
          <w:lang w:val="sv-SE"/>
        </w:rPr>
        <w:t>Postoje ograničeni podaci o bezbjednosti primjene kod pacijenata sa nAMD i DME</w:t>
      </w:r>
      <w:r w:rsidRPr="00433520">
        <w:rPr>
          <w:sz w:val="22"/>
          <w:szCs w:val="22"/>
          <w:lang w:val="pl-PL"/>
        </w:rPr>
        <w:t xml:space="preserve"> </w:t>
      </w:r>
      <w:r w:rsidRPr="00433520">
        <w:rPr>
          <w:sz w:val="22"/>
          <w:szCs w:val="22"/>
          <w:lang w:val="sv-SE"/>
        </w:rPr>
        <w:t>koji u anamnezi imaju moždani udar ili tranzitorni ishemijski atak ili infarkt miokarda tokom posljednjih 6 mjeseci. Ove pacijente treba liječiti sa oprezom.</w:t>
      </w:r>
    </w:p>
    <w:p w14:paraId="38A0ACEB" w14:textId="77777777" w:rsidR="00637CF1" w:rsidRPr="00433520" w:rsidRDefault="00637CF1" w:rsidP="00637CF1">
      <w:pPr>
        <w:tabs>
          <w:tab w:val="center" w:pos="4536"/>
          <w:tab w:val="right" w:pos="9072"/>
        </w:tabs>
        <w:jc w:val="both"/>
        <w:rPr>
          <w:sz w:val="22"/>
          <w:szCs w:val="22"/>
          <w:lang w:val="sv-SE"/>
        </w:rPr>
      </w:pPr>
    </w:p>
    <w:p w14:paraId="071683C6" w14:textId="77777777" w:rsidR="00637CF1" w:rsidRPr="00433520" w:rsidRDefault="00637CF1" w:rsidP="00637CF1">
      <w:pPr>
        <w:tabs>
          <w:tab w:val="center" w:pos="4536"/>
          <w:tab w:val="right" w:pos="9072"/>
        </w:tabs>
        <w:jc w:val="both"/>
        <w:rPr>
          <w:sz w:val="22"/>
          <w:szCs w:val="22"/>
          <w:lang w:val="sv-SE"/>
        </w:rPr>
      </w:pPr>
      <w:r w:rsidRPr="00433520">
        <w:rPr>
          <w:sz w:val="22"/>
          <w:szCs w:val="22"/>
          <w:u w:val="single"/>
          <w:lang w:val="sv-SE"/>
        </w:rPr>
        <w:t>Istovremena primjena u oba oka</w:t>
      </w:r>
    </w:p>
    <w:p w14:paraId="05C9F297" w14:textId="77777777" w:rsidR="00637CF1" w:rsidRPr="00433520" w:rsidRDefault="00637CF1" w:rsidP="00637CF1">
      <w:pPr>
        <w:tabs>
          <w:tab w:val="center" w:pos="4536"/>
          <w:tab w:val="right" w:pos="9072"/>
        </w:tabs>
        <w:jc w:val="both"/>
        <w:rPr>
          <w:sz w:val="22"/>
          <w:szCs w:val="22"/>
        </w:rPr>
      </w:pPr>
    </w:p>
    <w:p w14:paraId="2F6C2C0D" w14:textId="77777777" w:rsidR="00637CF1" w:rsidRPr="00433520" w:rsidRDefault="00637CF1" w:rsidP="00637CF1">
      <w:pPr>
        <w:tabs>
          <w:tab w:val="center" w:pos="4536"/>
          <w:tab w:val="right" w:pos="9072"/>
        </w:tabs>
        <w:jc w:val="both"/>
        <w:rPr>
          <w:sz w:val="22"/>
          <w:szCs w:val="22"/>
          <w:lang w:val="pl-PL"/>
        </w:rPr>
      </w:pPr>
      <w:r w:rsidRPr="00433520">
        <w:rPr>
          <w:sz w:val="22"/>
          <w:szCs w:val="22"/>
          <w:lang w:val="pl-PL"/>
        </w:rPr>
        <w:t>Bezbjednost i efikasnost istovremene terapije oba oka lijekom Eylea 114,3 mg/ml (jedna bočica po oku) nije proučavana (vidjeti dio 5.1). Ukoliko se terapija primjenjuje istovremeno u oba oka, to može dovesti do veće sistemske izloženosti, koja može da poveća rizik od pojave sistemskih neželjenih događaja.</w:t>
      </w:r>
    </w:p>
    <w:p w14:paraId="63E2B41B" w14:textId="77777777" w:rsidR="00637CF1" w:rsidRPr="00433520" w:rsidRDefault="00637CF1" w:rsidP="00637CF1">
      <w:pPr>
        <w:tabs>
          <w:tab w:val="center" w:pos="4536"/>
          <w:tab w:val="right" w:pos="9072"/>
        </w:tabs>
        <w:jc w:val="both"/>
        <w:rPr>
          <w:sz w:val="22"/>
          <w:szCs w:val="22"/>
          <w:lang w:val="pl-PL"/>
        </w:rPr>
      </w:pPr>
    </w:p>
    <w:p w14:paraId="0B24514B" w14:textId="77777777" w:rsidR="00637CF1" w:rsidRPr="00433520" w:rsidRDefault="00637CF1" w:rsidP="00637CF1">
      <w:pPr>
        <w:tabs>
          <w:tab w:val="center" w:pos="4536"/>
          <w:tab w:val="right" w:pos="9072"/>
        </w:tabs>
        <w:jc w:val="both"/>
        <w:rPr>
          <w:sz w:val="22"/>
          <w:szCs w:val="22"/>
          <w:lang w:val="pl-PL"/>
        </w:rPr>
      </w:pPr>
      <w:r w:rsidRPr="00433520">
        <w:rPr>
          <w:sz w:val="22"/>
          <w:szCs w:val="22"/>
          <w:u w:val="single"/>
          <w:lang w:val="pl-PL"/>
        </w:rPr>
        <w:t>Istovremena primjena druge anti-VEGF terapije</w:t>
      </w:r>
    </w:p>
    <w:p w14:paraId="0B4F69CA" w14:textId="77777777" w:rsidR="00637CF1" w:rsidRPr="00433520" w:rsidRDefault="00637CF1" w:rsidP="00637CF1">
      <w:pPr>
        <w:tabs>
          <w:tab w:val="center" w:pos="4536"/>
          <w:tab w:val="right" w:pos="9072"/>
        </w:tabs>
        <w:jc w:val="both"/>
        <w:rPr>
          <w:sz w:val="22"/>
          <w:szCs w:val="22"/>
          <w:lang w:val="pl-PL"/>
        </w:rPr>
      </w:pPr>
    </w:p>
    <w:p w14:paraId="009A1F10" w14:textId="32AA0BD6" w:rsidR="00637CF1" w:rsidRPr="00433520" w:rsidRDefault="00637CF1" w:rsidP="00637CF1">
      <w:pPr>
        <w:tabs>
          <w:tab w:val="center" w:pos="720"/>
          <w:tab w:val="right" w:pos="9072"/>
        </w:tabs>
        <w:jc w:val="both"/>
        <w:rPr>
          <w:sz w:val="22"/>
          <w:szCs w:val="22"/>
          <w:lang w:val="pl-PL"/>
        </w:rPr>
      </w:pPr>
      <w:r w:rsidRPr="00433520">
        <w:rPr>
          <w:sz w:val="22"/>
          <w:szCs w:val="22"/>
          <w:lang w:val="pl-PL"/>
        </w:rPr>
        <w:t>Dostupni su ograničeni podaci o istovremenoj prim</w:t>
      </w:r>
      <w:r w:rsidR="00FC1BE2">
        <w:rPr>
          <w:sz w:val="22"/>
          <w:szCs w:val="22"/>
          <w:lang w:val="pl-PL"/>
        </w:rPr>
        <w:t>j</w:t>
      </w:r>
      <w:r w:rsidRPr="00433520">
        <w:rPr>
          <w:sz w:val="22"/>
          <w:szCs w:val="22"/>
          <w:lang w:val="pl-PL"/>
        </w:rPr>
        <w:t>eni lijeka Eylea sa drugim anti-VEGF ljekovima (sistemskim ili okularnim).</w:t>
      </w:r>
    </w:p>
    <w:p w14:paraId="33A65087" w14:textId="0B80135B" w:rsidR="00637CF1" w:rsidRDefault="00637CF1" w:rsidP="00637CF1">
      <w:pPr>
        <w:tabs>
          <w:tab w:val="center" w:pos="720"/>
          <w:tab w:val="right" w:pos="9072"/>
        </w:tabs>
        <w:jc w:val="both"/>
        <w:rPr>
          <w:sz w:val="22"/>
          <w:szCs w:val="22"/>
          <w:lang w:val="pl-PL"/>
        </w:rPr>
      </w:pPr>
    </w:p>
    <w:p w14:paraId="4B733225" w14:textId="77777777" w:rsidR="00F36DD7" w:rsidRPr="00433520" w:rsidRDefault="00F36DD7" w:rsidP="00637CF1">
      <w:pPr>
        <w:tabs>
          <w:tab w:val="center" w:pos="720"/>
          <w:tab w:val="right" w:pos="9072"/>
        </w:tabs>
        <w:jc w:val="both"/>
        <w:rPr>
          <w:sz w:val="22"/>
          <w:szCs w:val="22"/>
          <w:lang w:val="pl-PL"/>
        </w:rPr>
      </w:pPr>
    </w:p>
    <w:p w14:paraId="0E6C08DD" w14:textId="77777777" w:rsidR="00637CF1" w:rsidRPr="00433520" w:rsidRDefault="00637CF1" w:rsidP="00637CF1">
      <w:pPr>
        <w:tabs>
          <w:tab w:val="center" w:pos="720"/>
          <w:tab w:val="right" w:pos="9072"/>
        </w:tabs>
        <w:jc w:val="both"/>
        <w:rPr>
          <w:sz w:val="22"/>
          <w:szCs w:val="22"/>
          <w:lang w:val="pl-PL"/>
        </w:rPr>
      </w:pPr>
      <w:r w:rsidRPr="00433520">
        <w:rPr>
          <w:sz w:val="22"/>
          <w:szCs w:val="22"/>
          <w:u w:val="single"/>
          <w:lang w:val="pl-PL"/>
        </w:rPr>
        <w:lastRenderedPageBreak/>
        <w:t>Obustava terapije</w:t>
      </w:r>
    </w:p>
    <w:p w14:paraId="619CBFA4" w14:textId="77777777" w:rsidR="00637CF1" w:rsidRPr="00433520" w:rsidRDefault="00637CF1" w:rsidP="00637CF1">
      <w:pPr>
        <w:tabs>
          <w:tab w:val="center" w:pos="720"/>
          <w:tab w:val="right" w:pos="9072"/>
        </w:tabs>
        <w:jc w:val="both"/>
        <w:rPr>
          <w:sz w:val="22"/>
          <w:szCs w:val="22"/>
          <w:lang w:val="pl-PL"/>
        </w:rPr>
      </w:pPr>
    </w:p>
    <w:p w14:paraId="5570E55C" w14:textId="77777777" w:rsidR="00637CF1" w:rsidRPr="00433520" w:rsidRDefault="00637CF1" w:rsidP="00637CF1">
      <w:pPr>
        <w:tabs>
          <w:tab w:val="center" w:pos="720"/>
          <w:tab w:val="right" w:pos="9072"/>
        </w:tabs>
        <w:jc w:val="both"/>
        <w:rPr>
          <w:sz w:val="22"/>
          <w:szCs w:val="22"/>
          <w:lang w:val="pl-PL"/>
        </w:rPr>
      </w:pPr>
      <w:r w:rsidRPr="00433520">
        <w:rPr>
          <w:sz w:val="22"/>
          <w:szCs w:val="22"/>
          <w:lang w:val="pl-PL"/>
        </w:rPr>
        <w:t>Terapiju treba obustaviti u slučaju:</w:t>
      </w:r>
    </w:p>
    <w:p w14:paraId="671BD66F" w14:textId="77777777" w:rsidR="00637CF1" w:rsidRPr="00433520" w:rsidRDefault="00637CF1" w:rsidP="002A2E11">
      <w:pPr>
        <w:pStyle w:val="ListParagraph"/>
        <w:numPr>
          <w:ilvl w:val="0"/>
          <w:numId w:val="17"/>
        </w:numPr>
        <w:tabs>
          <w:tab w:val="clear" w:pos="284"/>
          <w:tab w:val="right" w:pos="9072"/>
        </w:tabs>
        <w:ind w:left="567" w:hanging="567"/>
        <w:rPr>
          <w:szCs w:val="22"/>
          <w:lang w:val="pl-PL"/>
        </w:rPr>
      </w:pPr>
      <w:r w:rsidRPr="00433520">
        <w:rPr>
          <w:szCs w:val="22"/>
          <w:lang w:val="pl-PL"/>
        </w:rPr>
        <w:t xml:space="preserve">smanjenja najbolje korigovane oštrine vida (BCVA – engl. </w:t>
      </w:r>
      <w:r w:rsidRPr="00433520">
        <w:rPr>
          <w:i/>
          <w:iCs/>
          <w:szCs w:val="22"/>
          <w:lang w:val="pl-PL"/>
        </w:rPr>
        <w:t>Best Corrected Visual Acuity</w:t>
      </w:r>
      <w:r w:rsidRPr="00433520">
        <w:rPr>
          <w:szCs w:val="22"/>
          <w:lang w:val="pl-PL"/>
        </w:rPr>
        <w:t>) od ≥ 30 slova, u poređenju sa posljednjom procjenom oštrine vida</w:t>
      </w:r>
    </w:p>
    <w:p w14:paraId="31FE3C43" w14:textId="77777777" w:rsidR="00637CF1" w:rsidRPr="00433520" w:rsidRDefault="00637CF1" w:rsidP="002A2E11">
      <w:pPr>
        <w:pStyle w:val="ListParagraph"/>
        <w:numPr>
          <w:ilvl w:val="0"/>
          <w:numId w:val="17"/>
        </w:numPr>
        <w:tabs>
          <w:tab w:val="clear" w:pos="284"/>
          <w:tab w:val="right" w:pos="9072"/>
        </w:tabs>
        <w:ind w:left="567" w:hanging="567"/>
        <w:rPr>
          <w:szCs w:val="22"/>
          <w:lang w:val="pl-PL"/>
        </w:rPr>
      </w:pPr>
      <w:r w:rsidRPr="00433520">
        <w:rPr>
          <w:szCs w:val="22"/>
          <w:lang w:val="pl-PL"/>
        </w:rPr>
        <w:t>regmatogene ablacije retine ili rupe u makuli 3. ili 4. stepena</w:t>
      </w:r>
    </w:p>
    <w:p w14:paraId="015AAB50" w14:textId="77777777" w:rsidR="00637CF1" w:rsidRPr="00433520" w:rsidRDefault="00637CF1" w:rsidP="002A2E11">
      <w:pPr>
        <w:pStyle w:val="ListParagraph"/>
        <w:numPr>
          <w:ilvl w:val="0"/>
          <w:numId w:val="17"/>
        </w:numPr>
        <w:tabs>
          <w:tab w:val="clear" w:pos="284"/>
          <w:tab w:val="right" w:pos="9072"/>
        </w:tabs>
        <w:ind w:left="567" w:hanging="567"/>
        <w:rPr>
          <w:szCs w:val="22"/>
          <w:lang w:val="pl-PL"/>
        </w:rPr>
      </w:pPr>
      <w:r w:rsidRPr="00433520">
        <w:rPr>
          <w:szCs w:val="22"/>
          <w:lang w:val="pl-PL"/>
        </w:rPr>
        <w:t>pukotine retine</w:t>
      </w:r>
    </w:p>
    <w:p w14:paraId="0E6ACECB" w14:textId="77777777" w:rsidR="00637CF1" w:rsidRPr="00433520" w:rsidRDefault="00637CF1" w:rsidP="002A2E11">
      <w:pPr>
        <w:pStyle w:val="ListParagraph"/>
        <w:numPr>
          <w:ilvl w:val="0"/>
          <w:numId w:val="17"/>
        </w:numPr>
        <w:tabs>
          <w:tab w:val="clear" w:pos="284"/>
          <w:tab w:val="right" w:pos="9072"/>
        </w:tabs>
        <w:ind w:left="567" w:hanging="567"/>
        <w:rPr>
          <w:szCs w:val="22"/>
          <w:lang w:val="pl-PL"/>
        </w:rPr>
      </w:pPr>
      <w:r w:rsidRPr="00433520">
        <w:rPr>
          <w:szCs w:val="22"/>
          <w:lang w:val="pl-PL"/>
        </w:rPr>
        <w:t>subretinalne hemoragije koja zahvata centar fovee, ili ako je veličina hemoragije ≥ 50% ukupne površine lezije</w:t>
      </w:r>
    </w:p>
    <w:p w14:paraId="328BF41A" w14:textId="77777777" w:rsidR="00637CF1" w:rsidRPr="00433520" w:rsidRDefault="00637CF1" w:rsidP="002A2E11">
      <w:pPr>
        <w:pStyle w:val="ListParagraph"/>
        <w:numPr>
          <w:ilvl w:val="0"/>
          <w:numId w:val="17"/>
        </w:numPr>
        <w:tabs>
          <w:tab w:val="clear" w:pos="284"/>
          <w:tab w:val="right" w:pos="9072"/>
        </w:tabs>
        <w:ind w:left="567" w:hanging="567"/>
        <w:rPr>
          <w:szCs w:val="22"/>
          <w:lang w:val="pl-PL"/>
        </w:rPr>
      </w:pPr>
      <w:r w:rsidRPr="00433520">
        <w:rPr>
          <w:szCs w:val="22"/>
          <w:lang w:val="pl-PL"/>
        </w:rPr>
        <w:t>intraokularne operacije izvršene ili planirane unutar prethodnih, odnosno narednih 28 dana.</w:t>
      </w:r>
    </w:p>
    <w:p w14:paraId="3E204AD2" w14:textId="77777777" w:rsidR="00637CF1" w:rsidRPr="00433520" w:rsidRDefault="00637CF1" w:rsidP="00637CF1">
      <w:pPr>
        <w:tabs>
          <w:tab w:val="center" w:pos="720"/>
          <w:tab w:val="right" w:pos="9072"/>
        </w:tabs>
        <w:jc w:val="both"/>
        <w:rPr>
          <w:sz w:val="22"/>
          <w:szCs w:val="22"/>
          <w:lang w:val="pl-PL"/>
        </w:rPr>
      </w:pPr>
    </w:p>
    <w:p w14:paraId="77E3336A" w14:textId="77777777" w:rsidR="00637CF1" w:rsidRPr="00433520" w:rsidRDefault="00637CF1" w:rsidP="00637CF1">
      <w:pPr>
        <w:tabs>
          <w:tab w:val="center" w:pos="720"/>
          <w:tab w:val="right" w:pos="9072"/>
        </w:tabs>
        <w:jc w:val="both"/>
        <w:rPr>
          <w:sz w:val="22"/>
          <w:szCs w:val="22"/>
          <w:lang w:val="pl-PL"/>
        </w:rPr>
      </w:pPr>
      <w:r w:rsidRPr="00433520">
        <w:rPr>
          <w:sz w:val="22"/>
          <w:szCs w:val="22"/>
          <w:u w:val="single"/>
          <w:lang w:val="pl-PL"/>
        </w:rPr>
        <w:t>Rascjep pigmentnog epitela retine</w:t>
      </w:r>
    </w:p>
    <w:p w14:paraId="623858D9" w14:textId="77777777" w:rsidR="00637CF1" w:rsidRPr="00433520" w:rsidRDefault="00637CF1" w:rsidP="00637CF1">
      <w:pPr>
        <w:tabs>
          <w:tab w:val="center" w:pos="720"/>
          <w:tab w:val="right" w:pos="9072"/>
        </w:tabs>
        <w:jc w:val="both"/>
        <w:rPr>
          <w:sz w:val="22"/>
          <w:szCs w:val="22"/>
          <w:lang w:val="pl-PL"/>
        </w:rPr>
      </w:pPr>
    </w:p>
    <w:p w14:paraId="26B57A0A" w14:textId="77777777" w:rsidR="00637CF1" w:rsidRPr="00433520" w:rsidRDefault="00637CF1" w:rsidP="00637CF1">
      <w:pPr>
        <w:tabs>
          <w:tab w:val="center" w:pos="4536"/>
          <w:tab w:val="right" w:pos="9072"/>
        </w:tabs>
        <w:jc w:val="both"/>
        <w:rPr>
          <w:sz w:val="22"/>
          <w:szCs w:val="22"/>
          <w:lang w:val="pl-PL"/>
        </w:rPr>
      </w:pPr>
      <w:r w:rsidRPr="00433520">
        <w:rPr>
          <w:sz w:val="22"/>
          <w:szCs w:val="22"/>
          <w:lang w:val="pl-PL"/>
        </w:rPr>
        <w:t>Faktori rizika povezani sa razvojem rascjepa pigmentnog epitela retine poslije primjene anti-VEGF terapije kod nAMD uključuju veliku i/ili visoku ablaciju pigmentnog epitela retine. Kada se započinje terapija afliberceptom, potreban je oprez kod pacijenata sa ovim faktorima rizika za razvoj rascjepa pigmentnog epitela retine.</w:t>
      </w:r>
    </w:p>
    <w:p w14:paraId="1B17991E" w14:textId="77777777" w:rsidR="00637CF1" w:rsidRPr="00433520" w:rsidRDefault="00637CF1" w:rsidP="00637CF1">
      <w:pPr>
        <w:tabs>
          <w:tab w:val="center" w:pos="4536"/>
          <w:tab w:val="right" w:pos="9072"/>
        </w:tabs>
        <w:jc w:val="both"/>
        <w:rPr>
          <w:sz w:val="22"/>
          <w:szCs w:val="22"/>
          <w:lang w:val="pl-PL"/>
        </w:rPr>
      </w:pPr>
    </w:p>
    <w:p w14:paraId="7359D250" w14:textId="77777777" w:rsidR="00637CF1" w:rsidRPr="00433520" w:rsidRDefault="00637CF1" w:rsidP="00637CF1">
      <w:pPr>
        <w:tabs>
          <w:tab w:val="center" w:pos="4536"/>
          <w:tab w:val="right" w:pos="9072"/>
        </w:tabs>
        <w:jc w:val="both"/>
        <w:rPr>
          <w:sz w:val="22"/>
          <w:szCs w:val="22"/>
          <w:lang w:val="pl-PL"/>
        </w:rPr>
      </w:pPr>
      <w:r w:rsidRPr="00433520">
        <w:rPr>
          <w:sz w:val="22"/>
          <w:szCs w:val="22"/>
          <w:u w:val="single"/>
          <w:lang w:val="pl-PL"/>
        </w:rPr>
        <w:t>Žene u reproduktivnom periodu</w:t>
      </w:r>
    </w:p>
    <w:p w14:paraId="57E62CAA" w14:textId="77777777" w:rsidR="00637CF1" w:rsidRPr="00433520" w:rsidRDefault="00637CF1" w:rsidP="00637CF1">
      <w:pPr>
        <w:tabs>
          <w:tab w:val="center" w:pos="4536"/>
          <w:tab w:val="right" w:pos="9072"/>
        </w:tabs>
        <w:jc w:val="both"/>
        <w:rPr>
          <w:sz w:val="22"/>
          <w:szCs w:val="22"/>
          <w:lang w:val="pl-PL"/>
        </w:rPr>
      </w:pPr>
    </w:p>
    <w:p w14:paraId="344C5B49" w14:textId="77777777" w:rsidR="00637CF1" w:rsidRPr="00433520" w:rsidRDefault="00637CF1" w:rsidP="00637CF1">
      <w:pPr>
        <w:tabs>
          <w:tab w:val="center" w:pos="4536"/>
          <w:tab w:val="right" w:pos="9072"/>
        </w:tabs>
        <w:jc w:val="both"/>
        <w:rPr>
          <w:sz w:val="22"/>
          <w:szCs w:val="22"/>
          <w:lang w:val="pl-PL"/>
        </w:rPr>
      </w:pPr>
      <w:r w:rsidRPr="00433520">
        <w:rPr>
          <w:sz w:val="22"/>
          <w:szCs w:val="22"/>
          <w:lang w:val="pl-PL"/>
        </w:rPr>
        <w:t>Žene u reproduktivnom periodu moraju koristiti efikasnu metodu kontracepcije tokom terapije i još najmanje 4 mjeseca nakon posljednje intravitrealne injekcije lijeka Eylea 114,3 mg/ml (vidjeti dio 4.6).</w:t>
      </w:r>
    </w:p>
    <w:p w14:paraId="7056DE14" w14:textId="77777777" w:rsidR="00637CF1" w:rsidRPr="00433520" w:rsidRDefault="00637CF1" w:rsidP="00637CF1">
      <w:pPr>
        <w:tabs>
          <w:tab w:val="center" w:pos="4536"/>
          <w:tab w:val="right" w:pos="9072"/>
        </w:tabs>
        <w:contextualSpacing/>
        <w:jc w:val="both"/>
        <w:rPr>
          <w:sz w:val="22"/>
          <w:szCs w:val="22"/>
          <w:lang w:val="pl-PL" w:eastAsia="sr-Latn-RS"/>
        </w:rPr>
      </w:pPr>
    </w:p>
    <w:p w14:paraId="4F9287F2" w14:textId="77777777" w:rsidR="00637CF1" w:rsidRPr="00433520" w:rsidRDefault="00637CF1" w:rsidP="00637CF1">
      <w:pPr>
        <w:tabs>
          <w:tab w:val="center" w:pos="4536"/>
          <w:tab w:val="right" w:pos="9072"/>
        </w:tabs>
        <w:contextualSpacing/>
        <w:jc w:val="both"/>
        <w:rPr>
          <w:sz w:val="22"/>
          <w:szCs w:val="22"/>
          <w:u w:val="single"/>
          <w:lang w:val="pl-PL" w:eastAsia="sr-Latn-RS"/>
        </w:rPr>
      </w:pPr>
      <w:r w:rsidRPr="00433520">
        <w:rPr>
          <w:sz w:val="22"/>
          <w:szCs w:val="22"/>
          <w:u w:val="single"/>
          <w:lang w:val="pl-PL" w:eastAsia="sr-Latn-RS"/>
        </w:rPr>
        <w:t>Populacije sa ograničenim podacima</w:t>
      </w:r>
    </w:p>
    <w:p w14:paraId="4376314C" w14:textId="77777777" w:rsidR="00637CF1" w:rsidRPr="00433520" w:rsidRDefault="00637CF1" w:rsidP="00637CF1">
      <w:pPr>
        <w:tabs>
          <w:tab w:val="center" w:pos="4536"/>
          <w:tab w:val="right" w:pos="9072"/>
        </w:tabs>
        <w:contextualSpacing/>
        <w:jc w:val="both"/>
        <w:rPr>
          <w:sz w:val="22"/>
          <w:szCs w:val="22"/>
          <w:lang w:val="pl-PL" w:eastAsia="sr-Latn-RS"/>
        </w:rPr>
      </w:pPr>
    </w:p>
    <w:p w14:paraId="284DF70B" w14:textId="1171F209" w:rsidR="00637CF1" w:rsidRPr="00433520" w:rsidRDefault="00637CF1" w:rsidP="00637CF1">
      <w:pPr>
        <w:tabs>
          <w:tab w:val="center" w:pos="4536"/>
          <w:tab w:val="right" w:pos="9072"/>
        </w:tabs>
        <w:contextualSpacing/>
        <w:jc w:val="both"/>
        <w:rPr>
          <w:sz w:val="22"/>
          <w:szCs w:val="22"/>
          <w:lang w:val="pl-PL" w:eastAsia="sr-Latn-RS"/>
        </w:rPr>
      </w:pPr>
      <w:r w:rsidRPr="00433520">
        <w:rPr>
          <w:sz w:val="22"/>
          <w:szCs w:val="22"/>
          <w:lang w:val="pl-PL" w:eastAsia="sr-Latn-RS"/>
        </w:rPr>
        <w:t xml:space="preserve">Postoji samo ograničeno iskustvo sa primjenom lijeka Eylea kod pacijenata sa dijabetesom </w:t>
      </w:r>
      <w:r w:rsidR="001666D3" w:rsidRPr="00433520">
        <w:rPr>
          <w:sz w:val="22"/>
          <w:szCs w:val="22"/>
          <w:lang w:val="pl-PL" w:eastAsia="sr-Latn-RS"/>
        </w:rPr>
        <w:t>sa</w:t>
      </w:r>
      <w:r w:rsidRPr="00433520">
        <w:rPr>
          <w:sz w:val="22"/>
          <w:szCs w:val="22"/>
          <w:lang w:val="pl-PL" w:eastAsia="sr-Latn-RS"/>
        </w:rPr>
        <w:t xml:space="preserve"> HbA1c preko 12% ili sa proliferativnom dijabetičkom retinopatijom.</w:t>
      </w:r>
    </w:p>
    <w:p w14:paraId="520B30F2" w14:textId="77777777" w:rsidR="00637CF1" w:rsidRDefault="00637CF1" w:rsidP="00637CF1">
      <w:pPr>
        <w:tabs>
          <w:tab w:val="center" w:pos="4536"/>
          <w:tab w:val="right" w:pos="9072"/>
        </w:tabs>
        <w:contextualSpacing/>
        <w:jc w:val="both"/>
        <w:rPr>
          <w:sz w:val="22"/>
          <w:szCs w:val="22"/>
          <w:lang w:val="pl-PL" w:eastAsia="sr-Latn-RS"/>
        </w:rPr>
      </w:pPr>
      <w:r w:rsidRPr="00433520">
        <w:rPr>
          <w:sz w:val="22"/>
          <w:szCs w:val="22"/>
          <w:lang w:val="pl-PL" w:eastAsia="sr-Latn-RS"/>
        </w:rPr>
        <w:t>Lijek Eylea nije ispitivan kod pacijenata sa akutnim sistemskim infekcijama ili kod pacijenta sa već postojećim drugim oboljenjima oka, kao što je ablacija retine ili rupa u makuli. Takođe, ne postoji iskustvo sa primjenom lijeka Eylea kod pacijenata sa dijabetesom koji imaju nekontrolisanu hipertenziju. Ljekar treba da uzme u obzir ovaj nedostatak informacija, pri liječenju takvih pacijenata.</w:t>
      </w:r>
    </w:p>
    <w:p w14:paraId="58B31639" w14:textId="77777777" w:rsidR="002769C6" w:rsidRDefault="002769C6" w:rsidP="00637CF1">
      <w:pPr>
        <w:tabs>
          <w:tab w:val="center" w:pos="4536"/>
          <w:tab w:val="right" w:pos="9072"/>
        </w:tabs>
        <w:contextualSpacing/>
        <w:jc w:val="both"/>
        <w:rPr>
          <w:sz w:val="22"/>
          <w:szCs w:val="22"/>
          <w:lang w:val="pl-PL" w:eastAsia="sr-Latn-RS"/>
        </w:rPr>
      </w:pPr>
    </w:p>
    <w:p w14:paraId="307204DD" w14:textId="40AC7311" w:rsidR="002C0980" w:rsidRPr="00545B5A" w:rsidRDefault="002C0980" w:rsidP="00545B5A">
      <w:pPr>
        <w:tabs>
          <w:tab w:val="center" w:pos="4536"/>
          <w:tab w:val="right" w:pos="9072"/>
        </w:tabs>
        <w:contextualSpacing/>
        <w:jc w:val="both"/>
        <w:rPr>
          <w:sz w:val="22"/>
          <w:szCs w:val="22"/>
          <w:u w:val="single"/>
          <w:lang w:val="pl-PL" w:eastAsia="sr-Latn-RS"/>
        </w:rPr>
      </w:pPr>
      <w:r w:rsidRPr="00545B5A">
        <w:rPr>
          <w:sz w:val="22"/>
          <w:szCs w:val="22"/>
          <w:u w:val="single"/>
          <w:lang w:val="pl-PL" w:eastAsia="sr-Latn-RS"/>
        </w:rPr>
        <w:t xml:space="preserve">Informacije o </w:t>
      </w:r>
      <w:r w:rsidR="008D72CE" w:rsidRPr="00545B5A">
        <w:rPr>
          <w:sz w:val="22"/>
          <w:szCs w:val="22"/>
          <w:u w:val="single"/>
          <w:lang w:val="pl-PL" w:eastAsia="sr-Latn-RS"/>
        </w:rPr>
        <w:t>ekscipijensima</w:t>
      </w:r>
    </w:p>
    <w:p w14:paraId="74D84CA4" w14:textId="77777777" w:rsidR="008D72CE" w:rsidRPr="002C0980" w:rsidRDefault="008D72CE" w:rsidP="002C0980">
      <w:pPr>
        <w:tabs>
          <w:tab w:val="center" w:pos="4536"/>
          <w:tab w:val="right" w:pos="9072"/>
        </w:tabs>
        <w:contextualSpacing/>
        <w:rPr>
          <w:sz w:val="22"/>
          <w:szCs w:val="22"/>
          <w:lang w:val="pl-PL" w:eastAsia="sr-Latn-RS"/>
        </w:rPr>
      </w:pPr>
    </w:p>
    <w:p w14:paraId="0203B039" w14:textId="127C8415" w:rsidR="002769C6" w:rsidRPr="00433520" w:rsidRDefault="002C0980" w:rsidP="002C0980">
      <w:pPr>
        <w:tabs>
          <w:tab w:val="center" w:pos="4536"/>
          <w:tab w:val="right" w:pos="9072"/>
        </w:tabs>
        <w:contextualSpacing/>
        <w:jc w:val="both"/>
        <w:rPr>
          <w:sz w:val="22"/>
          <w:szCs w:val="22"/>
          <w:lang w:val="pl-PL" w:eastAsia="sr-Latn-RS"/>
        </w:rPr>
      </w:pPr>
      <w:r w:rsidRPr="002C0980">
        <w:rPr>
          <w:sz w:val="22"/>
          <w:szCs w:val="22"/>
          <w:lang w:val="pl-PL" w:eastAsia="sr-Latn-RS"/>
        </w:rPr>
        <w:t xml:space="preserve">Ovaj lijek sadrži 0,021 mg polisorbata 20 u jednoj dozi od 0,07 ml, što odgovara 0,3 mg/ml. Polisorbati mogu </w:t>
      </w:r>
      <w:r w:rsidR="00001FD9">
        <w:rPr>
          <w:sz w:val="22"/>
          <w:szCs w:val="22"/>
          <w:lang w:val="pl-PL" w:eastAsia="sr-Latn-RS"/>
        </w:rPr>
        <w:t>pro</w:t>
      </w:r>
      <w:r w:rsidRPr="002C0980">
        <w:rPr>
          <w:sz w:val="22"/>
          <w:szCs w:val="22"/>
          <w:lang w:val="pl-PL" w:eastAsia="sr-Latn-RS"/>
        </w:rPr>
        <w:t>uzrokovati alergijske reakcije.</w:t>
      </w:r>
    </w:p>
    <w:p w14:paraId="28852D7A" w14:textId="77777777" w:rsidR="00057E35" w:rsidRPr="00433520" w:rsidRDefault="00057E35" w:rsidP="00480FB1">
      <w:pPr>
        <w:tabs>
          <w:tab w:val="left" w:pos="540"/>
          <w:tab w:val="left" w:pos="569"/>
        </w:tabs>
        <w:rPr>
          <w:bCs/>
          <w:sz w:val="22"/>
          <w:szCs w:val="22"/>
        </w:rPr>
      </w:pPr>
    </w:p>
    <w:p w14:paraId="182E7099" w14:textId="77777777" w:rsidR="00411B4B" w:rsidRPr="00786071" w:rsidRDefault="00411B4B" w:rsidP="00480FB1">
      <w:pPr>
        <w:tabs>
          <w:tab w:val="left" w:pos="540"/>
          <w:tab w:val="left" w:pos="569"/>
        </w:tabs>
        <w:rPr>
          <w:b/>
          <w:bCs/>
          <w:sz w:val="22"/>
          <w:szCs w:val="22"/>
        </w:rPr>
      </w:pPr>
      <w:proofErr w:type="gramStart"/>
      <w:r w:rsidRPr="00786071">
        <w:rPr>
          <w:b/>
          <w:bCs/>
          <w:sz w:val="22"/>
          <w:szCs w:val="22"/>
        </w:rPr>
        <w:t>4.5.</w:t>
      </w:r>
      <w:r w:rsidR="000D60CC">
        <w:rPr>
          <w:b/>
          <w:bCs/>
          <w:sz w:val="22"/>
          <w:szCs w:val="22"/>
        </w:rPr>
        <w:tab/>
      </w:r>
      <w:r w:rsidRPr="00786071">
        <w:rPr>
          <w:b/>
          <w:bCs/>
          <w:sz w:val="22"/>
          <w:szCs w:val="22"/>
        </w:rPr>
        <w:t>Interakcije sa</w:t>
      </w:r>
      <w:proofErr w:type="gramEnd"/>
      <w:r w:rsidRPr="00786071">
        <w:rPr>
          <w:b/>
          <w:bCs/>
          <w:sz w:val="22"/>
          <w:szCs w:val="22"/>
        </w:rPr>
        <w:t xml:space="preserve"> drugim ljekovima i druge vrste interakcija</w:t>
      </w:r>
    </w:p>
    <w:p w14:paraId="6D3B24CB" w14:textId="77777777" w:rsidR="001666D3" w:rsidRPr="00433520" w:rsidRDefault="001666D3" w:rsidP="001666D3">
      <w:pPr>
        <w:tabs>
          <w:tab w:val="left" w:pos="540"/>
          <w:tab w:val="left" w:pos="569"/>
        </w:tabs>
        <w:rPr>
          <w:bCs/>
          <w:sz w:val="22"/>
          <w:szCs w:val="22"/>
        </w:rPr>
      </w:pPr>
    </w:p>
    <w:p w14:paraId="10FF7FF4" w14:textId="77777777" w:rsidR="001666D3" w:rsidRPr="00433520" w:rsidRDefault="001666D3" w:rsidP="001666D3">
      <w:pPr>
        <w:rPr>
          <w:sz w:val="22"/>
          <w:szCs w:val="22"/>
          <w:lang w:val="de-DE"/>
        </w:rPr>
      </w:pPr>
      <w:r w:rsidRPr="00433520">
        <w:rPr>
          <w:sz w:val="22"/>
          <w:szCs w:val="22"/>
          <w:lang w:val="de-DE"/>
        </w:rPr>
        <w:t>Nijesu sprovedena ispitivanja interakcija.</w:t>
      </w:r>
    </w:p>
    <w:p w14:paraId="48A257CD" w14:textId="77777777" w:rsidR="0072020E" w:rsidRPr="00433520" w:rsidRDefault="0072020E" w:rsidP="00480FB1">
      <w:pPr>
        <w:tabs>
          <w:tab w:val="left" w:pos="540"/>
          <w:tab w:val="left" w:pos="569"/>
        </w:tabs>
        <w:rPr>
          <w:bCs/>
          <w:sz w:val="22"/>
          <w:szCs w:val="22"/>
        </w:rPr>
      </w:pPr>
    </w:p>
    <w:p w14:paraId="170F327C" w14:textId="77777777" w:rsidR="0072020E" w:rsidRDefault="0072020E" w:rsidP="00480FB1">
      <w:pPr>
        <w:tabs>
          <w:tab w:val="left" w:pos="540"/>
          <w:tab w:val="left" w:pos="569"/>
        </w:tabs>
        <w:rPr>
          <w:b/>
          <w:sz w:val="22"/>
          <w:szCs w:val="22"/>
          <w:lang w:val="sr-Latn-CS"/>
        </w:rPr>
      </w:pPr>
      <w:r w:rsidRPr="00786071">
        <w:rPr>
          <w:b/>
          <w:bCs/>
          <w:sz w:val="22"/>
          <w:szCs w:val="22"/>
        </w:rPr>
        <w:t xml:space="preserve">4.6. </w:t>
      </w:r>
      <w:r w:rsidR="00480FB1" w:rsidRPr="00786071">
        <w:rPr>
          <w:b/>
          <w:bCs/>
          <w:sz w:val="22"/>
          <w:szCs w:val="22"/>
        </w:rPr>
        <w:tab/>
      </w:r>
      <w:r w:rsidR="006D20A5">
        <w:rPr>
          <w:b/>
          <w:sz w:val="22"/>
          <w:szCs w:val="22"/>
          <w:lang w:val="sr-Latn-CS"/>
        </w:rPr>
        <w:t>Plodnost, trudnoća i dojenje</w:t>
      </w:r>
    </w:p>
    <w:p w14:paraId="389FD693" w14:textId="77777777" w:rsidR="001666D3" w:rsidRPr="00433520" w:rsidRDefault="001666D3" w:rsidP="001666D3">
      <w:pPr>
        <w:tabs>
          <w:tab w:val="center" w:pos="4536"/>
          <w:tab w:val="right" w:pos="9072"/>
        </w:tabs>
        <w:rPr>
          <w:sz w:val="22"/>
          <w:szCs w:val="22"/>
          <w:lang w:val="sr-Latn-RS" w:eastAsia="sr-Latn-RS"/>
        </w:rPr>
      </w:pPr>
    </w:p>
    <w:p w14:paraId="03090BB3" w14:textId="38E4B27A" w:rsidR="001666D3" w:rsidRPr="00433520" w:rsidRDefault="001666D3" w:rsidP="001666D3">
      <w:pPr>
        <w:tabs>
          <w:tab w:val="center" w:pos="4536"/>
          <w:tab w:val="right" w:pos="9072"/>
        </w:tabs>
        <w:rPr>
          <w:sz w:val="22"/>
          <w:szCs w:val="22"/>
          <w:u w:val="single"/>
          <w:lang w:val="sr-Latn-RS" w:eastAsia="sr-Latn-RS"/>
        </w:rPr>
      </w:pPr>
      <w:r w:rsidRPr="00433520">
        <w:rPr>
          <w:sz w:val="22"/>
          <w:szCs w:val="22"/>
          <w:u w:val="single"/>
          <w:lang w:val="sr-Latn-RS" w:eastAsia="sr-Latn-RS"/>
        </w:rPr>
        <w:t>Žene u reproduktivnom periodu</w:t>
      </w:r>
    </w:p>
    <w:p w14:paraId="0D128AFA" w14:textId="77777777" w:rsidR="001666D3" w:rsidRPr="00433520" w:rsidRDefault="001666D3" w:rsidP="001666D3">
      <w:pPr>
        <w:tabs>
          <w:tab w:val="center" w:pos="4536"/>
          <w:tab w:val="right" w:pos="9072"/>
        </w:tabs>
        <w:rPr>
          <w:sz w:val="22"/>
          <w:szCs w:val="22"/>
          <w:lang w:val="sr-Latn-RS" w:eastAsia="sr-Latn-RS"/>
        </w:rPr>
      </w:pPr>
    </w:p>
    <w:p w14:paraId="1B6A4E19" w14:textId="77777777" w:rsidR="001666D3" w:rsidRPr="00433520" w:rsidRDefault="001666D3" w:rsidP="001666D3">
      <w:pPr>
        <w:tabs>
          <w:tab w:val="center" w:pos="4536"/>
          <w:tab w:val="right" w:pos="9072"/>
        </w:tabs>
        <w:jc w:val="both"/>
        <w:rPr>
          <w:sz w:val="22"/>
          <w:szCs w:val="22"/>
          <w:lang w:val="sr-Latn-RS" w:eastAsia="sr-Latn-RS"/>
        </w:rPr>
      </w:pPr>
      <w:r w:rsidRPr="00433520">
        <w:rPr>
          <w:sz w:val="22"/>
          <w:szCs w:val="22"/>
          <w:lang w:val="sr-Latn-RS" w:eastAsia="sr-Latn-RS"/>
        </w:rPr>
        <w:t xml:space="preserve">Žene u reproduktivnom periodu treba da koriste efikasnu metodu kontracepcije tokom terapije i još najmanje 4 mjeseca nakon posljednje intravitrealne injekcije lijeka </w:t>
      </w:r>
      <w:r w:rsidRPr="00433520">
        <w:rPr>
          <w:sz w:val="22"/>
          <w:szCs w:val="22"/>
          <w:lang w:val="pl-PL"/>
        </w:rPr>
        <w:t>Eylea 114,3 mg/ml</w:t>
      </w:r>
      <w:r w:rsidRPr="00433520">
        <w:rPr>
          <w:sz w:val="22"/>
          <w:szCs w:val="22"/>
          <w:lang w:val="sr-Latn-RS" w:eastAsia="sr-Latn-RS"/>
        </w:rPr>
        <w:t>.</w:t>
      </w:r>
    </w:p>
    <w:p w14:paraId="5842E52B" w14:textId="77777777" w:rsidR="001666D3" w:rsidRPr="00433520" w:rsidRDefault="001666D3" w:rsidP="001666D3">
      <w:pPr>
        <w:tabs>
          <w:tab w:val="center" w:pos="4536"/>
          <w:tab w:val="right" w:pos="9072"/>
        </w:tabs>
        <w:jc w:val="both"/>
        <w:rPr>
          <w:sz w:val="22"/>
          <w:szCs w:val="22"/>
          <w:u w:val="single"/>
          <w:lang w:val="pl-PL"/>
        </w:rPr>
      </w:pPr>
    </w:p>
    <w:p w14:paraId="195E9A3F" w14:textId="77777777" w:rsidR="001666D3" w:rsidRPr="00433520" w:rsidRDefault="001666D3" w:rsidP="001666D3">
      <w:pPr>
        <w:tabs>
          <w:tab w:val="center" w:pos="4536"/>
          <w:tab w:val="right" w:pos="9072"/>
        </w:tabs>
        <w:jc w:val="both"/>
        <w:rPr>
          <w:sz w:val="22"/>
          <w:szCs w:val="22"/>
          <w:u w:val="single"/>
          <w:lang w:val="pl-PL"/>
        </w:rPr>
      </w:pPr>
      <w:r w:rsidRPr="00433520">
        <w:rPr>
          <w:sz w:val="22"/>
          <w:szCs w:val="22"/>
          <w:u w:val="single"/>
          <w:lang w:val="pl-PL"/>
        </w:rPr>
        <w:t>Trudnoća</w:t>
      </w:r>
    </w:p>
    <w:p w14:paraId="5D50292B" w14:textId="77777777" w:rsidR="001666D3" w:rsidRPr="00433520" w:rsidRDefault="001666D3" w:rsidP="001666D3">
      <w:pPr>
        <w:tabs>
          <w:tab w:val="center" w:pos="4536"/>
          <w:tab w:val="right" w:pos="9072"/>
        </w:tabs>
        <w:jc w:val="both"/>
        <w:rPr>
          <w:sz w:val="22"/>
          <w:szCs w:val="22"/>
          <w:lang w:val="pl-PL"/>
        </w:rPr>
      </w:pPr>
    </w:p>
    <w:p w14:paraId="67483EFE" w14:textId="77777777" w:rsidR="001666D3" w:rsidRPr="00433520" w:rsidRDefault="001666D3" w:rsidP="001666D3">
      <w:pPr>
        <w:tabs>
          <w:tab w:val="center" w:pos="4536"/>
          <w:tab w:val="right" w:pos="9072"/>
        </w:tabs>
        <w:jc w:val="both"/>
        <w:rPr>
          <w:sz w:val="22"/>
          <w:szCs w:val="22"/>
          <w:lang w:val="pl-PL"/>
        </w:rPr>
      </w:pPr>
      <w:r w:rsidRPr="00433520">
        <w:rPr>
          <w:sz w:val="22"/>
          <w:szCs w:val="22"/>
          <w:lang w:val="pl-PL"/>
        </w:rPr>
        <w:t>Podaci o primjeni aflibercepta kod trudnica su ograničeni.</w:t>
      </w:r>
    </w:p>
    <w:p w14:paraId="59A59773" w14:textId="77777777" w:rsidR="001666D3" w:rsidRPr="00433520" w:rsidRDefault="001666D3" w:rsidP="001666D3">
      <w:pPr>
        <w:tabs>
          <w:tab w:val="center" w:pos="4536"/>
          <w:tab w:val="right" w:pos="9072"/>
        </w:tabs>
        <w:jc w:val="both"/>
        <w:rPr>
          <w:sz w:val="22"/>
          <w:szCs w:val="22"/>
          <w:lang w:val="pl-PL"/>
        </w:rPr>
      </w:pPr>
      <w:r w:rsidRPr="00433520">
        <w:rPr>
          <w:sz w:val="22"/>
          <w:szCs w:val="22"/>
          <w:lang w:val="pl-PL"/>
        </w:rPr>
        <w:t>Ispitivanja na životinjama su pokazala reproduktivnu toksičnost (vidjeti dio 5.3).</w:t>
      </w:r>
    </w:p>
    <w:p w14:paraId="40AFF650" w14:textId="77777777" w:rsidR="001666D3" w:rsidRPr="00433520" w:rsidRDefault="001666D3" w:rsidP="001666D3">
      <w:pPr>
        <w:tabs>
          <w:tab w:val="center" w:pos="4536"/>
          <w:tab w:val="right" w:pos="9072"/>
        </w:tabs>
        <w:jc w:val="both"/>
        <w:rPr>
          <w:sz w:val="22"/>
          <w:szCs w:val="22"/>
          <w:lang w:val="pl-PL"/>
        </w:rPr>
      </w:pPr>
      <w:r w:rsidRPr="00433520">
        <w:rPr>
          <w:sz w:val="22"/>
          <w:szCs w:val="22"/>
          <w:lang w:val="pl-PL"/>
        </w:rPr>
        <w:t>Lijek Eylea 114,3 mg/ml se ne smije primjenjivati tokom trudnoće, osim ako potencijalna korist od terapije prevazilazi potencijalni rizik za plod.</w:t>
      </w:r>
    </w:p>
    <w:p w14:paraId="3989253E" w14:textId="2ECFC84C" w:rsidR="001666D3" w:rsidRDefault="001666D3" w:rsidP="001666D3">
      <w:pPr>
        <w:tabs>
          <w:tab w:val="center" w:pos="4536"/>
          <w:tab w:val="right" w:pos="9072"/>
        </w:tabs>
        <w:jc w:val="both"/>
        <w:rPr>
          <w:sz w:val="22"/>
          <w:szCs w:val="22"/>
          <w:lang w:val="pl-PL"/>
        </w:rPr>
      </w:pPr>
    </w:p>
    <w:p w14:paraId="7443E55F" w14:textId="3709D719" w:rsidR="00E438C8" w:rsidRDefault="00E438C8" w:rsidP="001666D3">
      <w:pPr>
        <w:tabs>
          <w:tab w:val="center" w:pos="4536"/>
          <w:tab w:val="right" w:pos="9072"/>
        </w:tabs>
        <w:jc w:val="both"/>
        <w:rPr>
          <w:sz w:val="22"/>
          <w:szCs w:val="22"/>
          <w:lang w:val="pl-PL"/>
        </w:rPr>
      </w:pPr>
    </w:p>
    <w:p w14:paraId="0F8DBAF8" w14:textId="77777777" w:rsidR="00E438C8" w:rsidRPr="00433520" w:rsidRDefault="00E438C8" w:rsidP="001666D3">
      <w:pPr>
        <w:tabs>
          <w:tab w:val="center" w:pos="4536"/>
          <w:tab w:val="right" w:pos="9072"/>
        </w:tabs>
        <w:jc w:val="both"/>
        <w:rPr>
          <w:sz w:val="22"/>
          <w:szCs w:val="22"/>
          <w:lang w:val="pl-PL"/>
        </w:rPr>
      </w:pPr>
    </w:p>
    <w:p w14:paraId="5D668E9E" w14:textId="77777777" w:rsidR="001666D3" w:rsidRPr="00433520" w:rsidRDefault="001666D3" w:rsidP="001666D3">
      <w:pPr>
        <w:tabs>
          <w:tab w:val="center" w:pos="4536"/>
          <w:tab w:val="right" w:pos="9072"/>
        </w:tabs>
        <w:jc w:val="both"/>
        <w:rPr>
          <w:sz w:val="22"/>
          <w:szCs w:val="22"/>
          <w:u w:val="single"/>
          <w:lang w:val="pl-PL"/>
        </w:rPr>
      </w:pPr>
      <w:r w:rsidRPr="00433520">
        <w:rPr>
          <w:sz w:val="22"/>
          <w:szCs w:val="22"/>
          <w:u w:val="single"/>
          <w:lang w:val="pl-PL"/>
        </w:rPr>
        <w:lastRenderedPageBreak/>
        <w:t>Dojenje</w:t>
      </w:r>
    </w:p>
    <w:p w14:paraId="427A2E19" w14:textId="77777777" w:rsidR="001666D3" w:rsidRPr="00433520" w:rsidRDefault="001666D3" w:rsidP="001666D3">
      <w:pPr>
        <w:tabs>
          <w:tab w:val="center" w:pos="4536"/>
          <w:tab w:val="right" w:pos="9072"/>
        </w:tabs>
        <w:jc w:val="both"/>
        <w:rPr>
          <w:sz w:val="22"/>
          <w:szCs w:val="22"/>
          <w:lang w:val="pl-PL"/>
        </w:rPr>
      </w:pPr>
    </w:p>
    <w:p w14:paraId="644741BB" w14:textId="77777777" w:rsidR="001666D3" w:rsidRPr="00433520" w:rsidRDefault="001666D3" w:rsidP="001666D3">
      <w:pPr>
        <w:tabs>
          <w:tab w:val="center" w:pos="4536"/>
          <w:tab w:val="right" w:pos="9072"/>
        </w:tabs>
        <w:jc w:val="both"/>
        <w:rPr>
          <w:sz w:val="22"/>
          <w:szCs w:val="22"/>
          <w:lang w:val="pl-PL"/>
        </w:rPr>
      </w:pPr>
      <w:r w:rsidRPr="00433520">
        <w:rPr>
          <w:sz w:val="22"/>
          <w:szCs w:val="22"/>
          <w:lang w:val="pl-PL"/>
        </w:rPr>
        <w:t>Na osnovu vrlo ograničenih podataka kod ljudi, aflibercept se može izlučiti u majčino mlijeko u niskim nivoima. Aflibercept je veliki proteinski molekul, pa se očekuje da će količina apsorbovanog lijeka kod odojčeta biti minimalna. Efekti aflibercepta na dojenu novorođenčad/odojčad nijesu poznati.</w:t>
      </w:r>
    </w:p>
    <w:p w14:paraId="1CB19C2C" w14:textId="77777777" w:rsidR="001666D3" w:rsidRPr="00433520" w:rsidRDefault="001666D3" w:rsidP="001666D3">
      <w:pPr>
        <w:tabs>
          <w:tab w:val="center" w:pos="4536"/>
          <w:tab w:val="right" w:pos="9072"/>
        </w:tabs>
        <w:jc w:val="both"/>
        <w:rPr>
          <w:sz w:val="22"/>
          <w:szCs w:val="22"/>
          <w:lang w:val="pl-PL"/>
        </w:rPr>
      </w:pPr>
      <w:r w:rsidRPr="00433520">
        <w:rPr>
          <w:sz w:val="22"/>
          <w:szCs w:val="22"/>
          <w:lang w:val="pl-PL"/>
        </w:rPr>
        <w:t>Kao mjera opreza, dojenje se ne preporučuje tokom primjene lijeka Eylea 114,3 mg/ml.</w:t>
      </w:r>
    </w:p>
    <w:p w14:paraId="64C0F369" w14:textId="77777777" w:rsidR="001666D3" w:rsidRPr="00433520" w:rsidRDefault="001666D3" w:rsidP="001666D3">
      <w:pPr>
        <w:tabs>
          <w:tab w:val="center" w:pos="4536"/>
          <w:tab w:val="right" w:pos="9072"/>
        </w:tabs>
        <w:jc w:val="both"/>
        <w:rPr>
          <w:sz w:val="22"/>
          <w:szCs w:val="22"/>
          <w:lang w:val="it-IT"/>
        </w:rPr>
      </w:pPr>
    </w:p>
    <w:p w14:paraId="59470285" w14:textId="77777777" w:rsidR="001666D3" w:rsidRPr="00433520" w:rsidRDefault="001666D3" w:rsidP="001666D3">
      <w:pPr>
        <w:tabs>
          <w:tab w:val="center" w:pos="4536"/>
          <w:tab w:val="right" w:pos="9072"/>
        </w:tabs>
        <w:jc w:val="both"/>
        <w:rPr>
          <w:sz w:val="22"/>
          <w:szCs w:val="22"/>
          <w:u w:val="single"/>
          <w:lang w:val="it-IT"/>
        </w:rPr>
      </w:pPr>
      <w:r w:rsidRPr="00433520">
        <w:rPr>
          <w:sz w:val="22"/>
          <w:szCs w:val="22"/>
          <w:u w:val="single"/>
          <w:lang w:val="it-IT"/>
        </w:rPr>
        <w:t>Plodnost</w:t>
      </w:r>
    </w:p>
    <w:p w14:paraId="1438A06E" w14:textId="77777777" w:rsidR="001666D3" w:rsidRPr="00433520" w:rsidRDefault="001666D3" w:rsidP="001666D3">
      <w:pPr>
        <w:tabs>
          <w:tab w:val="center" w:pos="4536"/>
          <w:tab w:val="right" w:pos="9072"/>
        </w:tabs>
        <w:jc w:val="both"/>
        <w:rPr>
          <w:sz w:val="22"/>
          <w:szCs w:val="22"/>
          <w:lang w:val="it-IT"/>
        </w:rPr>
      </w:pPr>
    </w:p>
    <w:p w14:paraId="3D107ED0" w14:textId="3653825D" w:rsidR="002031B3" w:rsidRDefault="001666D3" w:rsidP="001666D3">
      <w:pPr>
        <w:tabs>
          <w:tab w:val="center" w:pos="4536"/>
          <w:tab w:val="right" w:pos="9072"/>
        </w:tabs>
        <w:jc w:val="both"/>
        <w:rPr>
          <w:sz w:val="22"/>
          <w:szCs w:val="22"/>
          <w:lang w:val="it-IT"/>
        </w:rPr>
      </w:pPr>
      <w:r w:rsidRPr="00433520">
        <w:rPr>
          <w:sz w:val="22"/>
          <w:szCs w:val="22"/>
          <w:lang w:val="it-IT"/>
        </w:rPr>
        <w:t>Nema podataka o uticaju na plodnost kod ljudi. Rezultati ispitivanja visoke sistemske izloženosti kod životinja ukazuju da aflibercept može da smanji plodnost mužjaka i ženki (vidjeti dio 5.3).</w:t>
      </w:r>
    </w:p>
    <w:p w14:paraId="206430D1" w14:textId="77777777" w:rsidR="00227BDB" w:rsidRPr="00433520" w:rsidRDefault="00227BDB" w:rsidP="00396DFD">
      <w:pPr>
        <w:tabs>
          <w:tab w:val="left" w:pos="540"/>
          <w:tab w:val="left" w:pos="569"/>
        </w:tabs>
        <w:ind w:left="540" w:hanging="540"/>
        <w:rPr>
          <w:b/>
          <w:bCs/>
          <w:sz w:val="22"/>
          <w:szCs w:val="22"/>
        </w:rPr>
      </w:pPr>
    </w:p>
    <w:p w14:paraId="3EB17387" w14:textId="77777777" w:rsidR="0072020E" w:rsidRPr="00786071" w:rsidRDefault="0072020E" w:rsidP="00396DFD">
      <w:pPr>
        <w:tabs>
          <w:tab w:val="left" w:pos="540"/>
          <w:tab w:val="left" w:pos="569"/>
        </w:tabs>
        <w:ind w:left="540" w:hanging="540"/>
        <w:rPr>
          <w:b/>
          <w:bCs/>
          <w:sz w:val="22"/>
          <w:szCs w:val="22"/>
        </w:rPr>
      </w:pPr>
      <w:r w:rsidRPr="00786071">
        <w:rPr>
          <w:b/>
          <w:bCs/>
          <w:sz w:val="22"/>
          <w:szCs w:val="22"/>
        </w:rPr>
        <w:t xml:space="preserve">4.7. </w:t>
      </w:r>
      <w:r w:rsidR="00480FB1" w:rsidRPr="00786071">
        <w:rPr>
          <w:b/>
          <w:bCs/>
          <w:sz w:val="22"/>
          <w:szCs w:val="22"/>
        </w:rPr>
        <w:tab/>
      </w:r>
      <w:r w:rsidRPr="00786071">
        <w:rPr>
          <w:b/>
          <w:bCs/>
          <w:sz w:val="22"/>
          <w:szCs w:val="22"/>
        </w:rPr>
        <w:t xml:space="preserve">Uticaj </w:t>
      </w:r>
      <w:proofErr w:type="gramStart"/>
      <w:r w:rsidRPr="00786071">
        <w:rPr>
          <w:b/>
          <w:bCs/>
          <w:sz w:val="22"/>
          <w:szCs w:val="22"/>
        </w:rPr>
        <w:t>na</w:t>
      </w:r>
      <w:proofErr w:type="gramEnd"/>
      <w:r w:rsidRPr="00786071">
        <w:rPr>
          <w:b/>
          <w:bCs/>
          <w:sz w:val="22"/>
          <w:szCs w:val="22"/>
        </w:rPr>
        <w:t xml:space="preserve"> </w:t>
      </w:r>
      <w:r w:rsidR="002031B3">
        <w:rPr>
          <w:b/>
          <w:bCs/>
          <w:sz w:val="22"/>
          <w:szCs w:val="22"/>
        </w:rPr>
        <w:t xml:space="preserve">sposobnost </w:t>
      </w:r>
      <w:r w:rsidR="00F34554" w:rsidRPr="00786071">
        <w:rPr>
          <w:b/>
          <w:bCs/>
          <w:sz w:val="22"/>
          <w:szCs w:val="22"/>
        </w:rPr>
        <w:t>upravljanja vozili</w:t>
      </w:r>
      <w:r w:rsidRPr="00786071">
        <w:rPr>
          <w:b/>
          <w:bCs/>
          <w:sz w:val="22"/>
          <w:szCs w:val="22"/>
        </w:rPr>
        <w:t>m</w:t>
      </w:r>
      <w:r w:rsidR="00F34554" w:rsidRPr="00786071">
        <w:rPr>
          <w:b/>
          <w:bCs/>
          <w:sz w:val="22"/>
          <w:szCs w:val="22"/>
        </w:rPr>
        <w:t>a</w:t>
      </w:r>
      <w:r w:rsidRPr="00786071">
        <w:rPr>
          <w:b/>
          <w:bCs/>
          <w:sz w:val="22"/>
          <w:szCs w:val="22"/>
        </w:rPr>
        <w:t xml:space="preserve"> i </w:t>
      </w:r>
      <w:r w:rsidR="000D3449" w:rsidRPr="00786071">
        <w:rPr>
          <w:b/>
          <w:bCs/>
          <w:sz w:val="22"/>
          <w:szCs w:val="22"/>
        </w:rPr>
        <w:t>rukovanj</w:t>
      </w:r>
      <w:r w:rsidR="000D3449">
        <w:rPr>
          <w:b/>
          <w:bCs/>
          <w:sz w:val="22"/>
          <w:szCs w:val="22"/>
        </w:rPr>
        <w:t>e</w:t>
      </w:r>
      <w:r w:rsidR="000D3449" w:rsidRPr="00786071">
        <w:rPr>
          <w:b/>
          <w:bCs/>
          <w:sz w:val="22"/>
          <w:szCs w:val="22"/>
        </w:rPr>
        <w:t xml:space="preserve"> </w:t>
      </w:r>
      <w:r w:rsidRPr="00786071">
        <w:rPr>
          <w:b/>
          <w:bCs/>
          <w:sz w:val="22"/>
          <w:szCs w:val="22"/>
        </w:rPr>
        <w:t>mašinama</w:t>
      </w:r>
    </w:p>
    <w:p w14:paraId="30E36B76" w14:textId="77777777" w:rsidR="001666D3" w:rsidRPr="00433520" w:rsidRDefault="001666D3" w:rsidP="001666D3">
      <w:pPr>
        <w:tabs>
          <w:tab w:val="left" w:pos="540"/>
          <w:tab w:val="left" w:pos="569"/>
        </w:tabs>
        <w:rPr>
          <w:sz w:val="22"/>
          <w:szCs w:val="22"/>
        </w:rPr>
      </w:pPr>
    </w:p>
    <w:p w14:paraId="1F9E66F6" w14:textId="77777777" w:rsidR="001666D3" w:rsidRPr="00433520" w:rsidRDefault="001666D3" w:rsidP="001666D3">
      <w:pPr>
        <w:jc w:val="both"/>
        <w:rPr>
          <w:sz w:val="22"/>
          <w:szCs w:val="22"/>
          <w:lang w:val="it-IT"/>
        </w:rPr>
      </w:pPr>
      <w:r w:rsidRPr="00433520">
        <w:rPr>
          <w:sz w:val="22"/>
          <w:szCs w:val="22"/>
          <w:lang w:val="it-IT"/>
        </w:rPr>
        <w:t>Injekcija lijeka Eylea ima manji uticaj na sposobnost upravljanja vozilima ili rukovanje mašinama zbog mogućih privremenih poremećaja vida povezanih bilo sa davanjem injekcije ili sa pregledom oka. Pacijenti ne treba da voze ili da rukuju mašinama dok se funkcija njihovog vida ne oporavi dovoljno.</w:t>
      </w:r>
    </w:p>
    <w:p w14:paraId="38A9E553" w14:textId="77777777" w:rsidR="0072020E" w:rsidRPr="00433520" w:rsidRDefault="0072020E" w:rsidP="00480FB1">
      <w:pPr>
        <w:tabs>
          <w:tab w:val="left" w:pos="540"/>
          <w:tab w:val="left" w:pos="569"/>
        </w:tabs>
        <w:rPr>
          <w:b/>
          <w:bCs/>
          <w:sz w:val="22"/>
          <w:szCs w:val="22"/>
        </w:rPr>
      </w:pPr>
    </w:p>
    <w:p w14:paraId="68CF6E7A" w14:textId="77777777" w:rsidR="0072020E" w:rsidRDefault="0072020E" w:rsidP="00480FB1">
      <w:pPr>
        <w:tabs>
          <w:tab w:val="left" w:pos="540"/>
          <w:tab w:val="left" w:pos="569"/>
        </w:tabs>
        <w:rPr>
          <w:b/>
          <w:bCs/>
          <w:sz w:val="22"/>
          <w:szCs w:val="22"/>
        </w:rPr>
      </w:pPr>
      <w:r w:rsidRPr="00786071">
        <w:rPr>
          <w:b/>
          <w:bCs/>
          <w:sz w:val="22"/>
          <w:szCs w:val="22"/>
        </w:rPr>
        <w:t xml:space="preserve">4.8. </w:t>
      </w:r>
      <w:r w:rsidR="00480FB1" w:rsidRPr="00786071">
        <w:rPr>
          <w:b/>
          <w:bCs/>
          <w:sz w:val="22"/>
          <w:szCs w:val="22"/>
        </w:rPr>
        <w:tab/>
      </w:r>
      <w:r w:rsidRPr="00786071">
        <w:rPr>
          <w:b/>
          <w:bCs/>
          <w:sz w:val="22"/>
          <w:szCs w:val="22"/>
        </w:rPr>
        <w:t>Neželjena dejstva</w:t>
      </w:r>
    </w:p>
    <w:p w14:paraId="7BB894EE" w14:textId="77777777" w:rsidR="001666D3" w:rsidRPr="00433520" w:rsidRDefault="001666D3" w:rsidP="001666D3">
      <w:pPr>
        <w:tabs>
          <w:tab w:val="left" w:pos="540"/>
          <w:tab w:val="left" w:pos="569"/>
        </w:tabs>
        <w:rPr>
          <w:sz w:val="22"/>
          <w:szCs w:val="22"/>
        </w:rPr>
      </w:pPr>
    </w:p>
    <w:p w14:paraId="7336643F" w14:textId="77777777" w:rsidR="001666D3" w:rsidRPr="00433520" w:rsidRDefault="001666D3" w:rsidP="001666D3">
      <w:pPr>
        <w:tabs>
          <w:tab w:val="center" w:pos="4536"/>
          <w:tab w:val="right" w:pos="9072"/>
        </w:tabs>
        <w:rPr>
          <w:sz w:val="22"/>
          <w:szCs w:val="22"/>
          <w:u w:val="single"/>
          <w:lang w:val="ru-RU"/>
        </w:rPr>
      </w:pPr>
      <w:r w:rsidRPr="00433520">
        <w:rPr>
          <w:sz w:val="22"/>
          <w:szCs w:val="22"/>
          <w:u w:val="single"/>
        </w:rPr>
        <w:t>Sa</w:t>
      </w:r>
      <w:r w:rsidRPr="00433520">
        <w:rPr>
          <w:sz w:val="22"/>
          <w:szCs w:val="22"/>
          <w:u w:val="single"/>
          <w:lang w:val="ru-RU"/>
        </w:rPr>
        <w:t>ž</w:t>
      </w:r>
      <w:r w:rsidRPr="00433520">
        <w:rPr>
          <w:sz w:val="22"/>
          <w:szCs w:val="22"/>
          <w:u w:val="single"/>
        </w:rPr>
        <w:t>etak</w:t>
      </w:r>
      <w:r w:rsidRPr="00433520">
        <w:rPr>
          <w:sz w:val="22"/>
          <w:szCs w:val="22"/>
          <w:u w:val="single"/>
          <w:lang w:val="ru-RU"/>
        </w:rPr>
        <w:t xml:space="preserve"> </w:t>
      </w:r>
      <w:r w:rsidRPr="00433520">
        <w:rPr>
          <w:sz w:val="22"/>
          <w:szCs w:val="22"/>
          <w:u w:val="single"/>
        </w:rPr>
        <w:t>bezbjednosnog</w:t>
      </w:r>
      <w:r w:rsidRPr="00433520">
        <w:rPr>
          <w:sz w:val="22"/>
          <w:szCs w:val="22"/>
          <w:u w:val="single"/>
          <w:lang w:val="ru-RU"/>
        </w:rPr>
        <w:t xml:space="preserve"> </w:t>
      </w:r>
      <w:r w:rsidRPr="00433520">
        <w:rPr>
          <w:sz w:val="22"/>
          <w:szCs w:val="22"/>
          <w:u w:val="single"/>
        </w:rPr>
        <w:t>profila</w:t>
      </w:r>
    </w:p>
    <w:p w14:paraId="08B0B369" w14:textId="77777777" w:rsidR="001666D3" w:rsidRPr="00433520" w:rsidRDefault="001666D3" w:rsidP="001666D3">
      <w:pPr>
        <w:tabs>
          <w:tab w:val="center" w:pos="4536"/>
          <w:tab w:val="right" w:pos="9072"/>
        </w:tabs>
        <w:rPr>
          <w:sz w:val="22"/>
          <w:szCs w:val="22"/>
          <w:lang w:val="ru-RU"/>
        </w:rPr>
      </w:pPr>
    </w:p>
    <w:p w14:paraId="7DDF739F" w14:textId="77777777" w:rsidR="001666D3" w:rsidRPr="00433520" w:rsidRDefault="001666D3" w:rsidP="001666D3">
      <w:pPr>
        <w:tabs>
          <w:tab w:val="center" w:pos="4536"/>
          <w:tab w:val="right" w:pos="9072"/>
        </w:tabs>
        <w:jc w:val="both"/>
        <w:rPr>
          <w:sz w:val="22"/>
          <w:szCs w:val="22"/>
          <w:lang w:val="ru-RU"/>
        </w:rPr>
      </w:pPr>
      <w:r w:rsidRPr="00433520">
        <w:rPr>
          <w:sz w:val="22"/>
          <w:szCs w:val="22"/>
        </w:rPr>
        <w:t>Ozbiljne</w:t>
      </w:r>
      <w:r w:rsidRPr="00433520">
        <w:rPr>
          <w:sz w:val="22"/>
          <w:szCs w:val="22"/>
          <w:lang w:val="ru-RU"/>
        </w:rPr>
        <w:t xml:space="preserve"> </w:t>
      </w:r>
      <w:r w:rsidRPr="00433520">
        <w:rPr>
          <w:sz w:val="22"/>
          <w:szCs w:val="22"/>
        </w:rPr>
        <w:t>ne</w:t>
      </w:r>
      <w:r w:rsidRPr="00433520">
        <w:rPr>
          <w:sz w:val="22"/>
          <w:szCs w:val="22"/>
          <w:lang w:val="ru-RU"/>
        </w:rPr>
        <w:t>ž</w:t>
      </w:r>
      <w:r w:rsidRPr="00433520">
        <w:rPr>
          <w:sz w:val="22"/>
          <w:szCs w:val="22"/>
        </w:rPr>
        <w:t>eljene</w:t>
      </w:r>
      <w:r w:rsidRPr="00433520">
        <w:rPr>
          <w:sz w:val="22"/>
          <w:szCs w:val="22"/>
          <w:lang w:val="ru-RU"/>
        </w:rPr>
        <w:t xml:space="preserve"> </w:t>
      </w:r>
      <w:r w:rsidRPr="00433520">
        <w:rPr>
          <w:sz w:val="22"/>
          <w:szCs w:val="22"/>
        </w:rPr>
        <w:t>reakcije</w:t>
      </w:r>
      <w:r w:rsidRPr="00433520">
        <w:rPr>
          <w:sz w:val="22"/>
          <w:szCs w:val="22"/>
          <w:lang w:val="ru-RU"/>
        </w:rPr>
        <w:t xml:space="preserve"> bile su katarakta (</w:t>
      </w:r>
      <w:r w:rsidRPr="00433520">
        <w:rPr>
          <w:sz w:val="22"/>
          <w:szCs w:val="22"/>
        </w:rPr>
        <w:t>8</w:t>
      </w:r>
      <w:r w:rsidRPr="00433520">
        <w:rPr>
          <w:sz w:val="22"/>
          <w:szCs w:val="22"/>
          <w:lang w:val="ru-RU"/>
        </w:rPr>
        <w:t>,</w:t>
      </w:r>
      <w:r w:rsidRPr="00433520">
        <w:rPr>
          <w:sz w:val="22"/>
          <w:szCs w:val="22"/>
        </w:rPr>
        <w:t>2</w:t>
      </w:r>
      <w:r w:rsidRPr="00433520">
        <w:rPr>
          <w:sz w:val="22"/>
          <w:szCs w:val="22"/>
          <w:lang w:val="ru-RU"/>
        </w:rPr>
        <w:t xml:space="preserve">%), </w:t>
      </w:r>
      <w:r w:rsidRPr="00433520">
        <w:rPr>
          <w:sz w:val="22"/>
          <w:szCs w:val="22"/>
          <w:lang w:val="sr-Latn-RS"/>
        </w:rPr>
        <w:t>retinalna hemoragija</w:t>
      </w:r>
      <w:r w:rsidRPr="00433520">
        <w:rPr>
          <w:sz w:val="22"/>
          <w:szCs w:val="22"/>
          <w:lang w:val="ru-RU"/>
        </w:rPr>
        <w:t xml:space="preserve"> (</w:t>
      </w:r>
      <w:r w:rsidRPr="00433520">
        <w:rPr>
          <w:sz w:val="22"/>
          <w:szCs w:val="22"/>
        </w:rPr>
        <w:t>3</w:t>
      </w:r>
      <w:r w:rsidRPr="00433520">
        <w:rPr>
          <w:sz w:val="22"/>
          <w:szCs w:val="22"/>
          <w:lang w:val="ru-RU"/>
        </w:rPr>
        <w:t xml:space="preserve">,6%), povećanje intraokularnog </w:t>
      </w:r>
      <w:r w:rsidRPr="00433520">
        <w:rPr>
          <w:sz w:val="22"/>
          <w:szCs w:val="22"/>
          <w:lang w:val="sr-Latn-RS"/>
        </w:rPr>
        <w:t>pritiska</w:t>
      </w:r>
      <w:r w:rsidRPr="00433520">
        <w:rPr>
          <w:sz w:val="22"/>
          <w:szCs w:val="22"/>
          <w:lang w:val="ru-RU"/>
        </w:rPr>
        <w:t xml:space="preserve"> (2,</w:t>
      </w:r>
      <w:r w:rsidRPr="00433520">
        <w:rPr>
          <w:sz w:val="22"/>
          <w:szCs w:val="22"/>
        </w:rPr>
        <w:t>8</w:t>
      </w:r>
      <w:r w:rsidRPr="00433520">
        <w:rPr>
          <w:sz w:val="22"/>
          <w:szCs w:val="22"/>
          <w:lang w:val="ru-RU"/>
        </w:rPr>
        <w:t xml:space="preserve">%), </w:t>
      </w:r>
      <w:r w:rsidRPr="00433520">
        <w:rPr>
          <w:sz w:val="22"/>
          <w:szCs w:val="22"/>
          <w:lang w:val="sr-Latn-RS"/>
        </w:rPr>
        <w:t>vitrealna hemoragija</w:t>
      </w:r>
      <w:r w:rsidRPr="00433520">
        <w:rPr>
          <w:sz w:val="22"/>
          <w:szCs w:val="22"/>
          <w:lang w:val="ru-RU"/>
        </w:rPr>
        <w:t xml:space="preserve"> (1,</w:t>
      </w:r>
      <w:r w:rsidRPr="00433520">
        <w:rPr>
          <w:sz w:val="22"/>
          <w:szCs w:val="22"/>
        </w:rPr>
        <w:t>2</w:t>
      </w:r>
      <w:r w:rsidRPr="00433520">
        <w:rPr>
          <w:sz w:val="22"/>
          <w:szCs w:val="22"/>
          <w:lang w:val="ru-RU"/>
        </w:rPr>
        <w:t>%), su</w:t>
      </w:r>
      <w:r w:rsidRPr="00433520">
        <w:rPr>
          <w:sz w:val="22"/>
          <w:szCs w:val="22"/>
          <w:lang w:val="sr-Latn-RS"/>
        </w:rPr>
        <w:t>b</w:t>
      </w:r>
      <w:r w:rsidRPr="00433520">
        <w:rPr>
          <w:sz w:val="22"/>
          <w:szCs w:val="22"/>
          <w:lang w:val="ru-RU"/>
        </w:rPr>
        <w:t>kapsularna katarakta (0,</w:t>
      </w:r>
      <w:r w:rsidRPr="00433520">
        <w:rPr>
          <w:sz w:val="22"/>
          <w:szCs w:val="22"/>
        </w:rPr>
        <w:t>9</w:t>
      </w:r>
      <w:r w:rsidRPr="00433520">
        <w:rPr>
          <w:sz w:val="22"/>
          <w:szCs w:val="22"/>
          <w:lang w:val="ru-RU"/>
        </w:rPr>
        <w:t>%),</w:t>
      </w:r>
      <w:r w:rsidRPr="00433520">
        <w:rPr>
          <w:sz w:val="22"/>
          <w:szCs w:val="22"/>
        </w:rPr>
        <w:t xml:space="preserve"> nuklearna katarakta (0,6%),</w:t>
      </w:r>
      <w:r w:rsidRPr="00433520">
        <w:rPr>
          <w:sz w:val="22"/>
          <w:szCs w:val="22"/>
          <w:lang w:val="ru-RU"/>
        </w:rPr>
        <w:t xml:space="preserve"> </w:t>
      </w:r>
      <w:r w:rsidRPr="00433520">
        <w:rPr>
          <w:sz w:val="22"/>
          <w:szCs w:val="22"/>
          <w:lang w:val="sr-Latn-RS"/>
        </w:rPr>
        <w:t>ablacije retine</w:t>
      </w:r>
      <w:r w:rsidRPr="00433520">
        <w:rPr>
          <w:sz w:val="22"/>
          <w:szCs w:val="22"/>
          <w:lang w:val="ru-RU"/>
        </w:rPr>
        <w:t xml:space="preserve"> (0,</w:t>
      </w:r>
      <w:r w:rsidRPr="00433520">
        <w:rPr>
          <w:sz w:val="22"/>
          <w:szCs w:val="22"/>
        </w:rPr>
        <w:t>6</w:t>
      </w:r>
      <w:r w:rsidRPr="00433520">
        <w:rPr>
          <w:sz w:val="22"/>
          <w:szCs w:val="22"/>
          <w:lang w:val="ru-RU"/>
        </w:rPr>
        <w:t>%) i ra</w:t>
      </w:r>
      <w:r w:rsidRPr="00433520">
        <w:rPr>
          <w:sz w:val="22"/>
          <w:szCs w:val="22"/>
          <w:lang w:val="sr-Latn-RS"/>
        </w:rPr>
        <w:t>scjep retine</w:t>
      </w:r>
      <w:r w:rsidRPr="00433520">
        <w:rPr>
          <w:sz w:val="22"/>
          <w:szCs w:val="22"/>
          <w:lang w:val="ru-RU"/>
        </w:rPr>
        <w:t xml:space="preserve"> (0,</w:t>
      </w:r>
      <w:r w:rsidRPr="00433520">
        <w:rPr>
          <w:sz w:val="22"/>
          <w:szCs w:val="22"/>
        </w:rPr>
        <w:t>5</w:t>
      </w:r>
      <w:r w:rsidRPr="00433520">
        <w:rPr>
          <w:sz w:val="22"/>
          <w:szCs w:val="22"/>
          <w:lang w:val="ru-RU"/>
        </w:rPr>
        <w:t>%).</w:t>
      </w:r>
    </w:p>
    <w:p w14:paraId="0063889C" w14:textId="77777777" w:rsidR="001666D3" w:rsidRPr="00433520" w:rsidRDefault="001666D3" w:rsidP="001666D3">
      <w:pPr>
        <w:tabs>
          <w:tab w:val="center" w:pos="4536"/>
          <w:tab w:val="right" w:pos="9072"/>
        </w:tabs>
        <w:jc w:val="both"/>
        <w:rPr>
          <w:sz w:val="22"/>
          <w:szCs w:val="22"/>
          <w:lang w:val="ru-RU"/>
        </w:rPr>
      </w:pPr>
    </w:p>
    <w:p w14:paraId="057C873E" w14:textId="71F6E227" w:rsidR="001666D3" w:rsidRPr="00433520" w:rsidRDefault="001666D3" w:rsidP="001666D3">
      <w:pPr>
        <w:tabs>
          <w:tab w:val="center" w:pos="4536"/>
          <w:tab w:val="right" w:pos="9072"/>
        </w:tabs>
        <w:jc w:val="both"/>
        <w:rPr>
          <w:sz w:val="22"/>
          <w:szCs w:val="22"/>
          <w:lang w:val="ru-RU"/>
        </w:rPr>
      </w:pPr>
      <w:r w:rsidRPr="00433520">
        <w:rPr>
          <w:sz w:val="22"/>
          <w:szCs w:val="22"/>
        </w:rPr>
        <w:t>Naj</w:t>
      </w:r>
      <w:r w:rsidRPr="00433520">
        <w:rPr>
          <w:sz w:val="22"/>
          <w:szCs w:val="22"/>
          <w:lang w:val="ru-RU"/>
        </w:rPr>
        <w:t>č</w:t>
      </w:r>
      <w:r w:rsidRPr="00433520">
        <w:rPr>
          <w:sz w:val="22"/>
          <w:szCs w:val="22"/>
        </w:rPr>
        <w:t>e</w:t>
      </w:r>
      <w:r w:rsidRPr="00433520">
        <w:rPr>
          <w:sz w:val="22"/>
          <w:szCs w:val="22"/>
          <w:lang w:val="ru-RU"/>
        </w:rPr>
        <w:t>šć</w:t>
      </w:r>
      <w:r w:rsidRPr="00433520">
        <w:rPr>
          <w:sz w:val="22"/>
          <w:szCs w:val="22"/>
        </w:rPr>
        <w:t>e</w:t>
      </w:r>
      <w:r w:rsidRPr="00433520">
        <w:rPr>
          <w:sz w:val="22"/>
          <w:szCs w:val="22"/>
          <w:lang w:val="ru-RU"/>
        </w:rPr>
        <w:t xml:space="preserve"> </w:t>
      </w:r>
      <w:r w:rsidRPr="00433520">
        <w:rPr>
          <w:sz w:val="22"/>
          <w:szCs w:val="22"/>
          <w:lang w:val="sr-Latn-RS"/>
        </w:rPr>
        <w:t>zabi</w:t>
      </w:r>
      <w:r w:rsidR="00FC1BE2">
        <w:rPr>
          <w:sz w:val="22"/>
          <w:szCs w:val="22"/>
          <w:lang w:val="sr-Latn-RS"/>
        </w:rPr>
        <w:t>l</w:t>
      </w:r>
      <w:r w:rsidRPr="00433520">
        <w:rPr>
          <w:sz w:val="22"/>
          <w:szCs w:val="22"/>
          <w:lang w:val="sr-Latn-RS"/>
        </w:rPr>
        <w:t xml:space="preserve">ježene </w:t>
      </w:r>
      <w:r w:rsidRPr="00433520">
        <w:rPr>
          <w:sz w:val="22"/>
          <w:szCs w:val="22"/>
        </w:rPr>
        <w:t>ne</w:t>
      </w:r>
      <w:r w:rsidRPr="00433520">
        <w:rPr>
          <w:sz w:val="22"/>
          <w:szCs w:val="22"/>
          <w:lang w:val="ru-RU"/>
        </w:rPr>
        <w:t>ž</w:t>
      </w:r>
      <w:r w:rsidRPr="00433520">
        <w:rPr>
          <w:sz w:val="22"/>
          <w:szCs w:val="22"/>
        </w:rPr>
        <w:t>eljene</w:t>
      </w:r>
      <w:r w:rsidRPr="00433520">
        <w:rPr>
          <w:sz w:val="22"/>
          <w:szCs w:val="22"/>
          <w:lang w:val="ru-RU"/>
        </w:rPr>
        <w:t xml:space="preserve"> </w:t>
      </w:r>
      <w:r w:rsidRPr="00433520">
        <w:rPr>
          <w:sz w:val="22"/>
          <w:szCs w:val="22"/>
        </w:rPr>
        <w:t>reakcije</w:t>
      </w:r>
      <w:r w:rsidRPr="00433520">
        <w:rPr>
          <w:sz w:val="22"/>
          <w:szCs w:val="22"/>
          <w:lang w:val="ru-RU"/>
        </w:rPr>
        <w:t xml:space="preserve"> </w:t>
      </w:r>
      <w:r w:rsidRPr="00433520">
        <w:rPr>
          <w:sz w:val="22"/>
          <w:szCs w:val="22"/>
        </w:rPr>
        <w:t>kod</w:t>
      </w:r>
      <w:r w:rsidRPr="00433520">
        <w:rPr>
          <w:sz w:val="22"/>
          <w:szCs w:val="22"/>
          <w:lang w:val="ru-RU"/>
        </w:rPr>
        <w:t xml:space="preserve"> </w:t>
      </w:r>
      <w:r w:rsidRPr="00433520">
        <w:rPr>
          <w:sz w:val="22"/>
          <w:szCs w:val="22"/>
        </w:rPr>
        <w:t>pacijenata</w:t>
      </w:r>
      <w:r w:rsidRPr="00433520">
        <w:rPr>
          <w:sz w:val="22"/>
          <w:szCs w:val="22"/>
          <w:lang w:val="ru-RU"/>
        </w:rPr>
        <w:t xml:space="preserve"> </w:t>
      </w:r>
      <w:r w:rsidRPr="00433520">
        <w:rPr>
          <w:sz w:val="22"/>
          <w:szCs w:val="22"/>
        </w:rPr>
        <w:t>liječenih</w:t>
      </w:r>
      <w:r w:rsidRPr="00433520">
        <w:rPr>
          <w:sz w:val="22"/>
          <w:szCs w:val="22"/>
          <w:lang w:val="ru-RU"/>
        </w:rPr>
        <w:t xml:space="preserve"> </w:t>
      </w:r>
      <w:r w:rsidRPr="00433520">
        <w:rPr>
          <w:sz w:val="22"/>
          <w:szCs w:val="22"/>
        </w:rPr>
        <w:t>lijekom</w:t>
      </w:r>
      <w:r w:rsidRPr="00433520">
        <w:rPr>
          <w:sz w:val="22"/>
          <w:szCs w:val="22"/>
          <w:lang w:val="ru-RU"/>
        </w:rPr>
        <w:t xml:space="preserve"> </w:t>
      </w:r>
      <w:r w:rsidRPr="00433520">
        <w:rPr>
          <w:sz w:val="22"/>
          <w:szCs w:val="22"/>
        </w:rPr>
        <w:t>Eylea 114,3 mg/ml</w:t>
      </w:r>
      <w:r w:rsidRPr="00433520">
        <w:rPr>
          <w:sz w:val="22"/>
          <w:szCs w:val="22"/>
          <w:lang w:val="ru-RU"/>
        </w:rPr>
        <w:t xml:space="preserve"> </w:t>
      </w:r>
      <w:r w:rsidRPr="00433520">
        <w:rPr>
          <w:sz w:val="22"/>
          <w:szCs w:val="22"/>
        </w:rPr>
        <w:t>bile</w:t>
      </w:r>
      <w:r w:rsidRPr="00433520">
        <w:rPr>
          <w:sz w:val="22"/>
          <w:szCs w:val="22"/>
          <w:lang w:val="ru-RU"/>
        </w:rPr>
        <w:t xml:space="preserve"> </w:t>
      </w:r>
      <w:r w:rsidRPr="00433520">
        <w:rPr>
          <w:sz w:val="22"/>
          <w:szCs w:val="22"/>
        </w:rPr>
        <w:t>su</w:t>
      </w:r>
      <w:r w:rsidRPr="00433520">
        <w:rPr>
          <w:sz w:val="22"/>
          <w:szCs w:val="22"/>
          <w:lang w:val="ru-RU"/>
        </w:rPr>
        <w:t xml:space="preserve"> </w:t>
      </w:r>
      <w:r w:rsidRPr="00433520">
        <w:rPr>
          <w:sz w:val="22"/>
          <w:szCs w:val="22"/>
        </w:rPr>
        <w:t xml:space="preserve">katarakta (8,2%), smanjenje </w:t>
      </w:r>
      <w:r w:rsidRPr="00433520">
        <w:rPr>
          <w:sz w:val="22"/>
          <w:szCs w:val="22"/>
          <w:lang w:val="sr-Latn-RS"/>
        </w:rPr>
        <w:t xml:space="preserve">oštrine vida (4,4%), </w:t>
      </w:r>
      <w:r w:rsidRPr="00433520">
        <w:rPr>
          <w:sz w:val="22"/>
          <w:szCs w:val="22"/>
        </w:rPr>
        <w:t xml:space="preserve">plutajuće tačke u staklastom tijelu (engl. </w:t>
      </w:r>
      <w:r w:rsidRPr="00433520">
        <w:rPr>
          <w:i/>
          <w:iCs/>
          <w:sz w:val="22"/>
          <w:szCs w:val="22"/>
        </w:rPr>
        <w:t>vitreous floaters</w:t>
      </w:r>
      <w:r w:rsidRPr="00433520">
        <w:rPr>
          <w:sz w:val="22"/>
          <w:szCs w:val="22"/>
        </w:rPr>
        <w:t>) (4,0%), konjuktivalna hemoragija (3,8%), ablacija staklastog tijela (3,7%), retinalna hemoragija (3,6%), povećanje intraokularnog pritiska (2,8%) i bol u oku (2,0%)</w:t>
      </w:r>
      <w:r w:rsidRPr="00433520">
        <w:rPr>
          <w:sz w:val="22"/>
          <w:szCs w:val="22"/>
          <w:lang w:val="ru-RU"/>
        </w:rPr>
        <w:t>.</w:t>
      </w:r>
    </w:p>
    <w:p w14:paraId="155CFC57" w14:textId="77777777" w:rsidR="001666D3" w:rsidRPr="00433520" w:rsidRDefault="001666D3" w:rsidP="001666D3">
      <w:pPr>
        <w:tabs>
          <w:tab w:val="center" w:pos="4536"/>
          <w:tab w:val="right" w:pos="9072"/>
        </w:tabs>
        <w:jc w:val="both"/>
        <w:rPr>
          <w:sz w:val="22"/>
          <w:szCs w:val="22"/>
          <w:lang w:val="ru-RU"/>
        </w:rPr>
      </w:pPr>
    </w:p>
    <w:p w14:paraId="2B495AE7" w14:textId="77777777" w:rsidR="001666D3" w:rsidRPr="00433520" w:rsidRDefault="001666D3" w:rsidP="001666D3">
      <w:pPr>
        <w:tabs>
          <w:tab w:val="center" w:pos="4536"/>
          <w:tab w:val="right" w:pos="9072"/>
        </w:tabs>
        <w:jc w:val="both"/>
        <w:rPr>
          <w:sz w:val="22"/>
          <w:szCs w:val="22"/>
          <w:lang w:val="sr-Latn-RS"/>
        </w:rPr>
      </w:pPr>
      <w:r w:rsidRPr="00433520">
        <w:rPr>
          <w:sz w:val="22"/>
          <w:szCs w:val="22"/>
          <w:lang w:val="sr-Latn-RS"/>
        </w:rPr>
        <w:t xml:space="preserve">Bezbjednosni profil zabilježen u 3 klinička ispitivanja bio je sličan kod pacijenata liječenih lijekom Eylea 114,3 mg/ml </w:t>
      </w:r>
      <w:r w:rsidRPr="00433520">
        <w:rPr>
          <w:sz w:val="22"/>
          <w:szCs w:val="22"/>
        </w:rPr>
        <w:t>(N=1217)</w:t>
      </w:r>
      <w:r w:rsidRPr="00433520">
        <w:rPr>
          <w:sz w:val="22"/>
          <w:szCs w:val="22"/>
          <w:lang w:val="sr-Latn-RS"/>
        </w:rPr>
        <w:t xml:space="preserve"> i kod onih liječenih lijekom Eylea 40 mg/ml </w:t>
      </w:r>
      <w:r w:rsidRPr="00433520">
        <w:rPr>
          <w:sz w:val="22"/>
          <w:szCs w:val="22"/>
        </w:rPr>
        <w:t>(N=556) kao</w:t>
      </w:r>
      <w:r w:rsidRPr="00433520">
        <w:rPr>
          <w:sz w:val="22"/>
          <w:szCs w:val="22"/>
          <w:lang w:val="sr-Latn-RS"/>
        </w:rPr>
        <w:t xml:space="preserve"> i kod pacijenata sa nAMD i DME.</w:t>
      </w:r>
    </w:p>
    <w:p w14:paraId="3831138B" w14:textId="77777777" w:rsidR="001666D3" w:rsidRPr="00433520" w:rsidRDefault="001666D3" w:rsidP="001666D3">
      <w:pPr>
        <w:tabs>
          <w:tab w:val="center" w:pos="4536"/>
          <w:tab w:val="right" w:pos="9072"/>
        </w:tabs>
        <w:jc w:val="both"/>
        <w:rPr>
          <w:sz w:val="22"/>
          <w:szCs w:val="22"/>
          <w:lang w:val="sr-Latn-RS" w:eastAsia="sr-Latn-RS"/>
        </w:rPr>
      </w:pPr>
    </w:p>
    <w:p w14:paraId="4DC77F7E" w14:textId="77777777" w:rsidR="001666D3" w:rsidRPr="00433520" w:rsidRDefault="001666D3" w:rsidP="001666D3">
      <w:pPr>
        <w:tabs>
          <w:tab w:val="center" w:pos="4536"/>
          <w:tab w:val="right" w:pos="9072"/>
        </w:tabs>
        <w:jc w:val="both"/>
        <w:rPr>
          <w:sz w:val="22"/>
          <w:szCs w:val="22"/>
          <w:u w:val="single"/>
          <w:lang w:val="sr-Latn-RS"/>
        </w:rPr>
      </w:pPr>
      <w:r w:rsidRPr="00433520">
        <w:rPr>
          <w:sz w:val="22"/>
          <w:szCs w:val="22"/>
          <w:u w:val="single"/>
          <w:lang w:val="sr-Latn-RS"/>
        </w:rPr>
        <w:t>Tabelarni prikaz neželjenih reakcija</w:t>
      </w:r>
    </w:p>
    <w:p w14:paraId="7972EB92" w14:textId="77777777" w:rsidR="001666D3" w:rsidRPr="00433520" w:rsidRDefault="001666D3" w:rsidP="001666D3">
      <w:pPr>
        <w:tabs>
          <w:tab w:val="center" w:pos="4536"/>
          <w:tab w:val="right" w:pos="9072"/>
        </w:tabs>
        <w:jc w:val="both"/>
        <w:rPr>
          <w:sz w:val="22"/>
          <w:szCs w:val="22"/>
          <w:lang w:val="sr-Latn-RS"/>
        </w:rPr>
      </w:pPr>
    </w:p>
    <w:p w14:paraId="48C44855" w14:textId="77777777" w:rsidR="001666D3" w:rsidRPr="00433520" w:rsidRDefault="001666D3" w:rsidP="001666D3">
      <w:pPr>
        <w:tabs>
          <w:tab w:val="center" w:pos="4536"/>
          <w:tab w:val="right" w:pos="9072"/>
        </w:tabs>
        <w:jc w:val="both"/>
        <w:rPr>
          <w:sz w:val="22"/>
          <w:szCs w:val="22"/>
        </w:rPr>
      </w:pPr>
      <w:r w:rsidRPr="00433520">
        <w:rPr>
          <w:sz w:val="22"/>
          <w:szCs w:val="22"/>
          <w:lang w:val="sr-Latn-RS"/>
        </w:rPr>
        <w:t xml:space="preserve">Ukupno 1217 pacijenata liječenih lijekom Eylea 114,3 mg/ml činilo je populaciju za ispitivanje bezbjednosti u 3 klinička ispitivanja faze II/III </w:t>
      </w:r>
      <w:r w:rsidRPr="00433520">
        <w:rPr>
          <w:sz w:val="22"/>
          <w:szCs w:val="22"/>
        </w:rPr>
        <w:t>(CANDELA, PULSAR, PHOTON).</w:t>
      </w:r>
    </w:p>
    <w:p w14:paraId="2D17CE4E" w14:textId="77777777" w:rsidR="001666D3" w:rsidRPr="00433520" w:rsidRDefault="001666D3" w:rsidP="001666D3">
      <w:pPr>
        <w:tabs>
          <w:tab w:val="center" w:pos="4536"/>
          <w:tab w:val="right" w:pos="9072"/>
        </w:tabs>
        <w:jc w:val="both"/>
        <w:rPr>
          <w:sz w:val="22"/>
          <w:szCs w:val="22"/>
          <w:lang w:val="sr-Latn-RS"/>
        </w:rPr>
      </w:pPr>
      <w:r w:rsidRPr="00433520">
        <w:rPr>
          <w:sz w:val="22"/>
          <w:szCs w:val="22"/>
        </w:rPr>
        <w:t xml:space="preserve">Podaci o bezbjednosti opisani u nastavku uključuju sve neželjene reakcije </w:t>
      </w:r>
      <w:proofErr w:type="gramStart"/>
      <w:r w:rsidRPr="00433520">
        <w:rPr>
          <w:sz w:val="22"/>
          <w:szCs w:val="22"/>
        </w:rPr>
        <w:t>sa</w:t>
      </w:r>
      <w:proofErr w:type="gramEnd"/>
      <w:r w:rsidRPr="00433520">
        <w:rPr>
          <w:sz w:val="22"/>
          <w:szCs w:val="22"/>
        </w:rPr>
        <w:t xml:space="preserve"> logičnom mogućnošću uzročne povezanosti sa procedurom primjene injekcije ili sa samim lijekom.</w:t>
      </w:r>
    </w:p>
    <w:p w14:paraId="05524F9F" w14:textId="77777777" w:rsidR="001666D3" w:rsidRPr="00433520" w:rsidRDefault="001666D3" w:rsidP="001666D3">
      <w:pPr>
        <w:tabs>
          <w:tab w:val="center" w:pos="4536"/>
          <w:tab w:val="right" w:pos="9072"/>
        </w:tabs>
        <w:jc w:val="both"/>
        <w:rPr>
          <w:sz w:val="22"/>
          <w:szCs w:val="22"/>
          <w:lang w:val="sr-Latn-RS"/>
        </w:rPr>
      </w:pPr>
    </w:p>
    <w:p w14:paraId="444CDF5F" w14:textId="3D8A72B5" w:rsidR="001666D3" w:rsidRPr="00433520" w:rsidRDefault="001666D3" w:rsidP="006535D5">
      <w:pPr>
        <w:tabs>
          <w:tab w:val="center" w:pos="4536"/>
          <w:tab w:val="right" w:pos="9072"/>
        </w:tabs>
        <w:jc w:val="both"/>
        <w:rPr>
          <w:sz w:val="22"/>
          <w:szCs w:val="22"/>
          <w:lang w:val="sr-Latn-RS"/>
        </w:rPr>
      </w:pPr>
      <w:r w:rsidRPr="00433520">
        <w:rPr>
          <w:sz w:val="22"/>
          <w:szCs w:val="22"/>
          <w:lang w:val="sr-Latn-RS"/>
        </w:rPr>
        <w:t>Neželjene reakcije su navedene po klasama sistema organa i u</w:t>
      </w:r>
      <w:r w:rsidRPr="00433520">
        <w:rPr>
          <w:rFonts w:eastAsia="TimesNewRoman"/>
          <w:sz w:val="22"/>
          <w:szCs w:val="22"/>
          <w:lang w:val="sr-Latn-RS"/>
        </w:rPr>
        <w:t>č</w:t>
      </w:r>
      <w:r w:rsidRPr="00433520">
        <w:rPr>
          <w:sz w:val="22"/>
          <w:szCs w:val="22"/>
          <w:lang w:val="sr-Latn-RS"/>
        </w:rPr>
        <w:t>estalosti</w:t>
      </w:r>
      <w:r w:rsidR="006535D5" w:rsidRPr="00433520">
        <w:rPr>
          <w:sz w:val="22"/>
          <w:szCs w:val="22"/>
          <w:lang w:val="sr-Latn-RS"/>
        </w:rPr>
        <w:t>,</w:t>
      </w:r>
      <w:r w:rsidRPr="00433520">
        <w:rPr>
          <w:sz w:val="22"/>
          <w:szCs w:val="22"/>
          <w:lang w:val="sr-Latn-RS"/>
        </w:rPr>
        <w:t xml:space="preserve"> koriš</w:t>
      </w:r>
      <w:r w:rsidRPr="00433520">
        <w:rPr>
          <w:rFonts w:eastAsia="TimesNewRoman"/>
          <w:sz w:val="22"/>
          <w:szCs w:val="22"/>
          <w:lang w:val="sr-Latn-RS"/>
        </w:rPr>
        <w:t>ć</w:t>
      </w:r>
      <w:r w:rsidRPr="00433520">
        <w:rPr>
          <w:sz w:val="22"/>
          <w:szCs w:val="22"/>
          <w:lang w:val="sr-Latn-RS"/>
        </w:rPr>
        <w:t>enjem sljede</w:t>
      </w:r>
      <w:r w:rsidRPr="00433520">
        <w:rPr>
          <w:rFonts w:eastAsia="TimesNewRoman"/>
          <w:sz w:val="22"/>
          <w:szCs w:val="22"/>
          <w:lang w:val="sr-Latn-RS"/>
        </w:rPr>
        <w:t>ć</w:t>
      </w:r>
      <w:r w:rsidRPr="00433520">
        <w:rPr>
          <w:sz w:val="22"/>
          <w:szCs w:val="22"/>
          <w:lang w:val="sr-Latn-RS"/>
        </w:rPr>
        <w:t>e klasifikacije: veoma često (≥1/10), često (≥1/100 do &lt;1/10), povremeno (≥1/1000 do &lt;1/100), rijetko (≥1/10000 do &lt; 1/1000 pacijenata)</w:t>
      </w:r>
      <w:r w:rsidR="005522F5">
        <w:rPr>
          <w:sz w:val="22"/>
          <w:szCs w:val="22"/>
          <w:lang w:val="sr-Latn-RS"/>
        </w:rPr>
        <w:t xml:space="preserve">, </w:t>
      </w:r>
      <w:r w:rsidR="00A63670">
        <w:rPr>
          <w:sz w:val="22"/>
          <w:szCs w:val="22"/>
          <w:lang w:val="sr-Latn-RS"/>
        </w:rPr>
        <w:t xml:space="preserve">nepoznato (ne može se </w:t>
      </w:r>
      <w:r w:rsidR="0059623B">
        <w:rPr>
          <w:sz w:val="22"/>
          <w:szCs w:val="22"/>
          <w:lang w:val="sr-Latn-RS"/>
        </w:rPr>
        <w:t xml:space="preserve">procijeniti </w:t>
      </w:r>
      <w:r w:rsidR="00B56808">
        <w:rPr>
          <w:sz w:val="22"/>
          <w:szCs w:val="22"/>
          <w:lang w:val="sr-Latn-RS"/>
        </w:rPr>
        <w:t>iz</w:t>
      </w:r>
      <w:r w:rsidR="0059623B">
        <w:rPr>
          <w:sz w:val="22"/>
          <w:szCs w:val="22"/>
          <w:lang w:val="sr-Latn-RS"/>
        </w:rPr>
        <w:t xml:space="preserve"> dostupnih podataka)</w:t>
      </w:r>
      <w:r w:rsidRPr="00433520">
        <w:rPr>
          <w:sz w:val="22"/>
          <w:szCs w:val="22"/>
          <w:lang w:val="sr-Latn-RS"/>
        </w:rPr>
        <w:t>.</w:t>
      </w:r>
    </w:p>
    <w:p w14:paraId="542207AB" w14:textId="77777777" w:rsidR="001666D3" w:rsidRPr="00433520" w:rsidRDefault="001666D3" w:rsidP="001666D3">
      <w:pPr>
        <w:tabs>
          <w:tab w:val="center" w:pos="4536"/>
          <w:tab w:val="right" w:pos="9072"/>
        </w:tabs>
        <w:jc w:val="both"/>
        <w:rPr>
          <w:sz w:val="22"/>
          <w:szCs w:val="22"/>
          <w:lang w:val="sr-Latn-RS"/>
        </w:rPr>
      </w:pPr>
      <w:r w:rsidRPr="00433520">
        <w:rPr>
          <w:sz w:val="22"/>
          <w:szCs w:val="22"/>
          <w:lang w:val="sr-Latn-RS"/>
        </w:rPr>
        <w:t>U okviru svake grupe učestalosti, neželjene reakcije su prikazane redosljedom prema opadajućoj ozbiljnosti.</w:t>
      </w:r>
    </w:p>
    <w:p w14:paraId="388D01E4" w14:textId="77777777" w:rsidR="001666D3" w:rsidRPr="00433520" w:rsidRDefault="001666D3" w:rsidP="001666D3">
      <w:pPr>
        <w:tabs>
          <w:tab w:val="center" w:pos="4536"/>
          <w:tab w:val="right" w:pos="9072"/>
        </w:tabs>
        <w:jc w:val="both"/>
        <w:rPr>
          <w:sz w:val="22"/>
          <w:szCs w:val="22"/>
          <w:lang w:val="sr-Latn-RS"/>
        </w:rPr>
      </w:pPr>
    </w:p>
    <w:p w14:paraId="148E4858" w14:textId="4CE32CD7" w:rsidR="001666D3" w:rsidRPr="00433520" w:rsidRDefault="001666D3" w:rsidP="001666D3">
      <w:pPr>
        <w:tabs>
          <w:tab w:val="center" w:pos="4536"/>
          <w:tab w:val="right" w:pos="9072"/>
        </w:tabs>
        <w:jc w:val="both"/>
        <w:rPr>
          <w:sz w:val="22"/>
          <w:szCs w:val="22"/>
          <w:lang w:val="sr-Latn-RS"/>
        </w:rPr>
      </w:pPr>
      <w:r w:rsidRPr="00433520">
        <w:rPr>
          <w:b/>
          <w:sz w:val="22"/>
          <w:szCs w:val="22"/>
          <w:lang w:val="sr-Latn-RS"/>
        </w:rPr>
        <w:t>Tabela 1</w:t>
      </w:r>
      <w:r w:rsidRPr="00433520">
        <w:rPr>
          <w:b/>
          <w:bCs/>
          <w:sz w:val="22"/>
          <w:szCs w:val="22"/>
          <w:lang w:val="sr-Latn-RS"/>
        </w:rPr>
        <w:t>: Sve neželjene reakcije povezane sa terapijom prijavljene kod pacijenata sa nAMD ili DME liječenih lijekom Eylea 114,3 mg/ml u ispitivanjima faze II/III</w:t>
      </w:r>
      <w:r w:rsidR="00E41922">
        <w:rPr>
          <w:b/>
          <w:bCs/>
          <w:sz w:val="22"/>
          <w:szCs w:val="22"/>
          <w:lang w:val="sr-Latn-RS"/>
        </w:rPr>
        <w:t xml:space="preserve"> ili tokom </w:t>
      </w:r>
      <w:r w:rsidR="007B6A30">
        <w:rPr>
          <w:b/>
          <w:bCs/>
          <w:sz w:val="22"/>
          <w:szCs w:val="22"/>
          <w:lang w:val="sr-Latn-RS"/>
        </w:rPr>
        <w:t>praćenja nakon stavljanja lijeka u promet</w:t>
      </w:r>
    </w:p>
    <w:tbl>
      <w:tblPr>
        <w:tblStyle w:val="TableGrid"/>
        <w:tblW w:w="0" w:type="auto"/>
        <w:tblLook w:val="04A0" w:firstRow="1" w:lastRow="0" w:firstColumn="1" w:lastColumn="0" w:noHBand="0" w:noVBand="1"/>
      </w:tblPr>
      <w:tblGrid>
        <w:gridCol w:w="1557"/>
        <w:gridCol w:w="1872"/>
        <w:gridCol w:w="5634"/>
      </w:tblGrid>
      <w:tr w:rsidR="009E7074" w:rsidRPr="00E417AC" w14:paraId="2B1B9DF0" w14:textId="77777777" w:rsidTr="0081089A">
        <w:tc>
          <w:tcPr>
            <w:tcW w:w="1557" w:type="dxa"/>
            <w:tcBorders>
              <w:top w:val="single" w:sz="4" w:space="0" w:color="auto"/>
              <w:left w:val="single" w:sz="4" w:space="0" w:color="auto"/>
              <w:bottom w:val="single" w:sz="4" w:space="0" w:color="auto"/>
              <w:right w:val="single" w:sz="4" w:space="0" w:color="auto"/>
            </w:tcBorders>
            <w:hideMark/>
          </w:tcPr>
          <w:p w14:paraId="317A1A82" w14:textId="77777777" w:rsidR="009E7074" w:rsidRPr="00E417AC" w:rsidRDefault="009E7074" w:rsidP="005C0B63">
            <w:pPr>
              <w:rPr>
                <w:b/>
                <w:noProof/>
                <w:sz w:val="20"/>
                <w:szCs w:val="20"/>
                <w:lang w:val="hr-HR"/>
              </w:rPr>
            </w:pPr>
            <w:r w:rsidRPr="00E417AC">
              <w:rPr>
                <w:b/>
                <w:noProof/>
                <w:sz w:val="20"/>
                <w:szCs w:val="20"/>
                <w:lang w:val="hr-HR"/>
              </w:rPr>
              <w:t>Klasa sistema organa</w:t>
            </w:r>
          </w:p>
        </w:tc>
        <w:tc>
          <w:tcPr>
            <w:tcW w:w="1872" w:type="dxa"/>
            <w:tcBorders>
              <w:top w:val="single" w:sz="4" w:space="0" w:color="auto"/>
              <w:left w:val="single" w:sz="4" w:space="0" w:color="auto"/>
              <w:bottom w:val="single" w:sz="4" w:space="0" w:color="auto"/>
              <w:right w:val="single" w:sz="4" w:space="0" w:color="auto"/>
            </w:tcBorders>
            <w:hideMark/>
          </w:tcPr>
          <w:p w14:paraId="3457AC18" w14:textId="4C3B12D7" w:rsidR="009E7074" w:rsidRPr="00E417AC" w:rsidRDefault="009E7074" w:rsidP="005C0B63">
            <w:pPr>
              <w:rPr>
                <w:b/>
                <w:noProof/>
                <w:sz w:val="20"/>
                <w:szCs w:val="20"/>
                <w:lang w:val="hr-HR"/>
              </w:rPr>
            </w:pPr>
            <w:r>
              <w:rPr>
                <w:b/>
                <w:noProof/>
                <w:sz w:val="20"/>
                <w:szCs w:val="20"/>
                <w:lang w:val="hr-HR"/>
              </w:rPr>
              <w:t>Učestalost</w:t>
            </w:r>
          </w:p>
        </w:tc>
        <w:tc>
          <w:tcPr>
            <w:tcW w:w="5634" w:type="dxa"/>
            <w:tcBorders>
              <w:top w:val="single" w:sz="4" w:space="0" w:color="auto"/>
              <w:left w:val="single" w:sz="4" w:space="0" w:color="auto"/>
              <w:bottom w:val="single" w:sz="4" w:space="0" w:color="auto"/>
              <w:right w:val="single" w:sz="4" w:space="0" w:color="auto"/>
            </w:tcBorders>
            <w:hideMark/>
          </w:tcPr>
          <w:p w14:paraId="2271D768" w14:textId="04707538" w:rsidR="009E7074" w:rsidRPr="00E417AC" w:rsidRDefault="009E7074" w:rsidP="005C0B63">
            <w:pPr>
              <w:rPr>
                <w:b/>
                <w:noProof/>
                <w:sz w:val="20"/>
                <w:szCs w:val="20"/>
                <w:lang w:val="hr-HR"/>
              </w:rPr>
            </w:pPr>
            <w:r>
              <w:rPr>
                <w:b/>
                <w:noProof/>
                <w:sz w:val="20"/>
                <w:szCs w:val="20"/>
                <w:lang w:val="hr-HR"/>
              </w:rPr>
              <w:t>Neželjena reakcija</w:t>
            </w:r>
          </w:p>
        </w:tc>
      </w:tr>
      <w:tr w:rsidR="009E7074" w:rsidRPr="00E417AC" w14:paraId="6A7B26E5" w14:textId="77777777" w:rsidTr="0081089A">
        <w:tc>
          <w:tcPr>
            <w:tcW w:w="1557" w:type="dxa"/>
            <w:tcBorders>
              <w:top w:val="single" w:sz="4" w:space="0" w:color="auto"/>
              <w:left w:val="single" w:sz="4" w:space="0" w:color="auto"/>
              <w:bottom w:val="single" w:sz="4" w:space="0" w:color="auto"/>
              <w:right w:val="single" w:sz="4" w:space="0" w:color="auto"/>
            </w:tcBorders>
            <w:hideMark/>
          </w:tcPr>
          <w:p w14:paraId="5D86CDBD" w14:textId="77777777" w:rsidR="009E7074" w:rsidRPr="00E417AC" w:rsidRDefault="009E7074" w:rsidP="005C0B63">
            <w:pPr>
              <w:rPr>
                <w:b/>
                <w:noProof/>
                <w:sz w:val="20"/>
                <w:szCs w:val="20"/>
                <w:lang w:val="hr-HR"/>
              </w:rPr>
            </w:pPr>
            <w:r w:rsidRPr="00E417AC">
              <w:rPr>
                <w:b/>
                <w:noProof/>
                <w:sz w:val="20"/>
                <w:szCs w:val="20"/>
                <w:lang w:val="hr-HR"/>
              </w:rPr>
              <w:t>Poremećaji imunog sistema</w:t>
            </w:r>
          </w:p>
        </w:tc>
        <w:tc>
          <w:tcPr>
            <w:tcW w:w="1872" w:type="dxa"/>
            <w:tcBorders>
              <w:top w:val="single" w:sz="4" w:space="0" w:color="auto"/>
              <w:left w:val="single" w:sz="4" w:space="0" w:color="auto"/>
              <w:bottom w:val="single" w:sz="4" w:space="0" w:color="auto"/>
              <w:right w:val="single" w:sz="4" w:space="0" w:color="auto"/>
            </w:tcBorders>
          </w:tcPr>
          <w:p w14:paraId="178FA56D" w14:textId="21D39EEC" w:rsidR="009E7074" w:rsidRPr="00E417AC" w:rsidRDefault="009E7074" w:rsidP="005C0B63">
            <w:pPr>
              <w:rPr>
                <w:noProof/>
                <w:sz w:val="20"/>
                <w:szCs w:val="20"/>
                <w:lang w:val="hr-HR"/>
              </w:rPr>
            </w:pPr>
            <w:r>
              <w:rPr>
                <w:noProof/>
                <w:sz w:val="20"/>
                <w:szCs w:val="20"/>
                <w:lang w:val="hr-HR"/>
              </w:rPr>
              <w:t>često</w:t>
            </w:r>
          </w:p>
        </w:tc>
        <w:tc>
          <w:tcPr>
            <w:tcW w:w="5634" w:type="dxa"/>
            <w:tcBorders>
              <w:top w:val="single" w:sz="4" w:space="0" w:color="auto"/>
              <w:left w:val="single" w:sz="4" w:space="0" w:color="auto"/>
              <w:bottom w:val="single" w:sz="4" w:space="0" w:color="auto"/>
              <w:right w:val="single" w:sz="4" w:space="0" w:color="auto"/>
            </w:tcBorders>
            <w:hideMark/>
          </w:tcPr>
          <w:p w14:paraId="7CCA114C" w14:textId="04C62BC9" w:rsidR="009E7074" w:rsidRPr="00E417AC" w:rsidRDefault="009E7074" w:rsidP="005C0B63">
            <w:pPr>
              <w:rPr>
                <w:noProof/>
                <w:sz w:val="20"/>
                <w:szCs w:val="20"/>
                <w:lang w:val="hr-HR"/>
              </w:rPr>
            </w:pPr>
            <w:r>
              <w:rPr>
                <w:noProof/>
                <w:sz w:val="20"/>
                <w:szCs w:val="20"/>
                <w:lang w:val="hr-HR"/>
              </w:rPr>
              <w:t>p</w:t>
            </w:r>
            <w:r w:rsidRPr="00E417AC">
              <w:rPr>
                <w:noProof/>
                <w:sz w:val="20"/>
                <w:szCs w:val="20"/>
                <w:lang w:val="hr-HR"/>
              </w:rPr>
              <w:t>reos</w:t>
            </w:r>
            <w:r>
              <w:rPr>
                <w:noProof/>
                <w:sz w:val="20"/>
                <w:szCs w:val="20"/>
                <w:lang w:val="hr-HR"/>
              </w:rPr>
              <w:t>j</w:t>
            </w:r>
            <w:r w:rsidRPr="00E417AC">
              <w:rPr>
                <w:noProof/>
                <w:sz w:val="20"/>
                <w:szCs w:val="20"/>
                <w:lang w:val="hr-HR"/>
              </w:rPr>
              <w:t>etljivost*</w:t>
            </w:r>
          </w:p>
        </w:tc>
      </w:tr>
      <w:tr w:rsidR="00666FD3" w:rsidRPr="00E417AC" w14:paraId="3CC5BD4B" w14:textId="77777777" w:rsidTr="00666FD3">
        <w:tc>
          <w:tcPr>
            <w:tcW w:w="1557" w:type="dxa"/>
            <w:vMerge w:val="restart"/>
            <w:tcBorders>
              <w:top w:val="single" w:sz="4" w:space="0" w:color="auto"/>
              <w:left w:val="single" w:sz="4" w:space="0" w:color="auto"/>
              <w:right w:val="single" w:sz="4" w:space="0" w:color="auto"/>
            </w:tcBorders>
            <w:hideMark/>
          </w:tcPr>
          <w:p w14:paraId="119014E8" w14:textId="77777777" w:rsidR="00666FD3" w:rsidRPr="00E417AC" w:rsidRDefault="00666FD3" w:rsidP="005C0B63">
            <w:pPr>
              <w:rPr>
                <w:b/>
                <w:noProof/>
                <w:sz w:val="20"/>
                <w:szCs w:val="20"/>
                <w:lang w:val="hr-HR"/>
              </w:rPr>
            </w:pPr>
            <w:r w:rsidRPr="00E417AC">
              <w:rPr>
                <w:b/>
                <w:noProof/>
                <w:sz w:val="20"/>
                <w:szCs w:val="20"/>
                <w:lang w:val="hr-HR"/>
              </w:rPr>
              <w:t>Poremećaji oka</w:t>
            </w:r>
          </w:p>
        </w:tc>
        <w:tc>
          <w:tcPr>
            <w:tcW w:w="1872" w:type="dxa"/>
            <w:tcBorders>
              <w:top w:val="single" w:sz="4" w:space="0" w:color="auto"/>
              <w:left w:val="single" w:sz="4" w:space="0" w:color="auto"/>
              <w:bottom w:val="single" w:sz="4" w:space="0" w:color="auto"/>
              <w:right w:val="single" w:sz="4" w:space="0" w:color="auto"/>
            </w:tcBorders>
            <w:hideMark/>
          </w:tcPr>
          <w:p w14:paraId="1A2139C0" w14:textId="259A28E2" w:rsidR="00666FD3" w:rsidRPr="00E417AC" w:rsidRDefault="00666FD3" w:rsidP="009E7074">
            <w:pPr>
              <w:rPr>
                <w:noProof/>
                <w:sz w:val="20"/>
                <w:szCs w:val="20"/>
                <w:lang w:val="hr-HR"/>
              </w:rPr>
            </w:pPr>
            <w:r>
              <w:rPr>
                <w:noProof/>
                <w:sz w:val="20"/>
                <w:szCs w:val="20"/>
                <w:lang w:val="hr-HR"/>
              </w:rPr>
              <w:t>često</w:t>
            </w:r>
          </w:p>
        </w:tc>
        <w:tc>
          <w:tcPr>
            <w:tcW w:w="5634" w:type="dxa"/>
            <w:tcBorders>
              <w:top w:val="single" w:sz="4" w:space="0" w:color="auto"/>
              <w:left w:val="single" w:sz="4" w:space="0" w:color="auto"/>
              <w:bottom w:val="single" w:sz="4" w:space="0" w:color="auto"/>
              <w:right w:val="single" w:sz="4" w:space="0" w:color="auto"/>
            </w:tcBorders>
            <w:hideMark/>
          </w:tcPr>
          <w:p w14:paraId="531C745C" w14:textId="391D2682" w:rsidR="00666FD3" w:rsidRPr="00E417AC" w:rsidRDefault="00666FD3" w:rsidP="005C0B63">
            <w:pPr>
              <w:rPr>
                <w:noProof/>
                <w:sz w:val="20"/>
                <w:szCs w:val="20"/>
                <w:lang w:val="hr-HR"/>
              </w:rPr>
            </w:pPr>
            <w:r>
              <w:rPr>
                <w:noProof/>
                <w:sz w:val="20"/>
                <w:szCs w:val="20"/>
                <w:lang w:val="hr-HR"/>
              </w:rPr>
              <w:t>k</w:t>
            </w:r>
            <w:r w:rsidRPr="00E417AC">
              <w:rPr>
                <w:noProof/>
                <w:sz w:val="20"/>
                <w:szCs w:val="20"/>
                <w:lang w:val="hr-HR"/>
              </w:rPr>
              <w:t>atarakta,</w:t>
            </w:r>
            <w:r>
              <w:rPr>
                <w:noProof/>
                <w:sz w:val="20"/>
                <w:szCs w:val="20"/>
                <w:lang w:val="hr-HR"/>
              </w:rPr>
              <w:t xml:space="preserve"> p</w:t>
            </w:r>
            <w:r w:rsidRPr="00E417AC">
              <w:rPr>
                <w:noProof/>
                <w:sz w:val="20"/>
                <w:szCs w:val="20"/>
                <w:lang w:val="hr-HR"/>
              </w:rPr>
              <w:t xml:space="preserve">ovećanje intraokularnog pritiska, </w:t>
            </w:r>
            <w:r>
              <w:rPr>
                <w:noProof/>
                <w:sz w:val="20"/>
                <w:szCs w:val="20"/>
                <w:lang w:val="hr-HR"/>
              </w:rPr>
              <w:t>p</w:t>
            </w:r>
            <w:r w:rsidRPr="00E417AC">
              <w:rPr>
                <w:noProof/>
                <w:sz w:val="20"/>
                <w:szCs w:val="20"/>
                <w:lang w:val="hr-HR"/>
              </w:rPr>
              <w:t>lutajuće tačke u staklastom t</w:t>
            </w:r>
            <w:r>
              <w:rPr>
                <w:noProof/>
                <w:sz w:val="20"/>
                <w:szCs w:val="20"/>
                <w:lang w:val="hr-HR"/>
              </w:rPr>
              <w:t>ij</w:t>
            </w:r>
            <w:r w:rsidRPr="00E417AC">
              <w:rPr>
                <w:noProof/>
                <w:sz w:val="20"/>
                <w:szCs w:val="20"/>
                <w:lang w:val="hr-HR"/>
              </w:rPr>
              <w:t>elu,</w:t>
            </w:r>
            <w:r>
              <w:rPr>
                <w:noProof/>
                <w:sz w:val="20"/>
                <w:szCs w:val="20"/>
                <w:lang w:val="hr-HR"/>
              </w:rPr>
              <w:t xml:space="preserve"> ablacija staklastog tijela, k</w:t>
            </w:r>
            <w:r w:rsidRPr="00E417AC">
              <w:rPr>
                <w:noProof/>
                <w:sz w:val="20"/>
                <w:szCs w:val="20"/>
                <w:lang w:val="hr-HR"/>
              </w:rPr>
              <w:t xml:space="preserve">rvarenje u staklastom </w:t>
            </w:r>
            <w:r w:rsidRPr="00E417AC">
              <w:rPr>
                <w:noProof/>
                <w:sz w:val="20"/>
                <w:szCs w:val="20"/>
                <w:lang w:val="hr-HR"/>
              </w:rPr>
              <w:lastRenderedPageBreak/>
              <w:t>t</w:t>
            </w:r>
            <w:r>
              <w:rPr>
                <w:noProof/>
                <w:sz w:val="20"/>
                <w:szCs w:val="20"/>
                <w:lang w:val="hr-HR"/>
              </w:rPr>
              <w:t>ij</w:t>
            </w:r>
            <w:r w:rsidRPr="00E417AC">
              <w:rPr>
                <w:noProof/>
                <w:sz w:val="20"/>
                <w:szCs w:val="20"/>
                <w:lang w:val="hr-HR"/>
              </w:rPr>
              <w:t xml:space="preserve">elu, </w:t>
            </w:r>
            <w:r>
              <w:rPr>
                <w:noProof/>
                <w:sz w:val="20"/>
                <w:szCs w:val="20"/>
                <w:lang w:val="hr-HR"/>
              </w:rPr>
              <w:t>r</w:t>
            </w:r>
            <w:r w:rsidRPr="00E417AC">
              <w:rPr>
                <w:noProof/>
                <w:sz w:val="20"/>
                <w:szCs w:val="20"/>
                <w:lang w:val="hr-HR"/>
              </w:rPr>
              <w:t>etinalna hemoragija,</w:t>
            </w:r>
            <w:r>
              <w:rPr>
                <w:noProof/>
                <w:sz w:val="20"/>
                <w:szCs w:val="20"/>
                <w:lang w:val="hr-HR"/>
              </w:rPr>
              <w:t xml:space="preserve"> s</w:t>
            </w:r>
            <w:r w:rsidRPr="00E417AC">
              <w:rPr>
                <w:noProof/>
                <w:sz w:val="20"/>
                <w:szCs w:val="20"/>
                <w:lang w:val="hr-HR"/>
              </w:rPr>
              <w:t xml:space="preserve">manjena oštrina vida, </w:t>
            </w:r>
            <w:r>
              <w:rPr>
                <w:noProof/>
                <w:sz w:val="20"/>
                <w:szCs w:val="20"/>
                <w:lang w:val="hr-HR"/>
              </w:rPr>
              <w:t>b</w:t>
            </w:r>
            <w:r w:rsidRPr="00E417AC">
              <w:rPr>
                <w:noProof/>
                <w:sz w:val="20"/>
                <w:szCs w:val="20"/>
                <w:lang w:val="hr-HR"/>
              </w:rPr>
              <w:t>ol u oku</w:t>
            </w:r>
            <w:r>
              <w:rPr>
                <w:noProof/>
                <w:sz w:val="20"/>
                <w:szCs w:val="20"/>
                <w:lang w:val="hr-HR"/>
              </w:rPr>
              <w:t>, k</w:t>
            </w:r>
            <w:r w:rsidRPr="00E417AC">
              <w:rPr>
                <w:noProof/>
                <w:sz w:val="20"/>
                <w:szCs w:val="20"/>
                <w:lang w:val="hr-HR"/>
              </w:rPr>
              <w:t>onjunktivalna hemoragija,</w:t>
            </w:r>
            <w:r>
              <w:rPr>
                <w:noProof/>
                <w:sz w:val="20"/>
                <w:szCs w:val="20"/>
                <w:lang w:val="hr-HR"/>
              </w:rPr>
              <w:t xml:space="preserve"> p</w:t>
            </w:r>
            <w:r w:rsidRPr="00E417AC">
              <w:rPr>
                <w:noProof/>
                <w:sz w:val="20"/>
                <w:szCs w:val="20"/>
                <w:lang w:val="hr-HR"/>
              </w:rPr>
              <w:t>unkcijski keratitis</w:t>
            </w:r>
            <w:r>
              <w:rPr>
                <w:noProof/>
                <w:sz w:val="20"/>
                <w:szCs w:val="20"/>
                <w:lang w:val="hr-HR"/>
              </w:rPr>
              <w:t>, a</w:t>
            </w:r>
            <w:r w:rsidRPr="00E417AC">
              <w:rPr>
                <w:noProof/>
                <w:sz w:val="20"/>
                <w:szCs w:val="20"/>
                <w:lang w:val="hr-HR"/>
              </w:rPr>
              <w:t>brazija rožnjačee</w:t>
            </w:r>
          </w:p>
        </w:tc>
      </w:tr>
      <w:tr w:rsidR="00666FD3" w:rsidRPr="00E417AC" w14:paraId="6458DC6C" w14:textId="77777777" w:rsidTr="00666FD3">
        <w:tc>
          <w:tcPr>
            <w:tcW w:w="1557" w:type="dxa"/>
            <w:vMerge/>
            <w:tcBorders>
              <w:left w:val="single" w:sz="4" w:space="0" w:color="auto"/>
              <w:right w:val="single" w:sz="4" w:space="0" w:color="auto"/>
            </w:tcBorders>
          </w:tcPr>
          <w:p w14:paraId="4C779459" w14:textId="77777777" w:rsidR="00666FD3" w:rsidRPr="00E417AC" w:rsidRDefault="00666FD3" w:rsidP="005C0B63">
            <w:pPr>
              <w:rPr>
                <w:b/>
                <w:noProof/>
                <w:sz w:val="20"/>
                <w:szCs w:val="20"/>
                <w:lang w:val="hr-HR"/>
              </w:rPr>
            </w:pPr>
          </w:p>
        </w:tc>
        <w:tc>
          <w:tcPr>
            <w:tcW w:w="1872" w:type="dxa"/>
            <w:tcBorders>
              <w:top w:val="single" w:sz="4" w:space="0" w:color="auto"/>
              <w:left w:val="single" w:sz="4" w:space="0" w:color="auto"/>
              <w:bottom w:val="single" w:sz="4" w:space="0" w:color="auto"/>
              <w:right w:val="single" w:sz="4" w:space="0" w:color="auto"/>
            </w:tcBorders>
          </w:tcPr>
          <w:p w14:paraId="2282F898" w14:textId="1F0152F2" w:rsidR="00666FD3" w:rsidRPr="00E417AC" w:rsidRDefault="00666FD3" w:rsidP="005C0B63">
            <w:pPr>
              <w:rPr>
                <w:noProof/>
                <w:sz w:val="20"/>
                <w:szCs w:val="20"/>
                <w:lang w:val="hr-HR"/>
              </w:rPr>
            </w:pPr>
            <w:r>
              <w:rPr>
                <w:noProof/>
                <w:sz w:val="20"/>
                <w:szCs w:val="20"/>
                <w:lang w:val="hr-HR"/>
              </w:rPr>
              <w:t>povremeno</w:t>
            </w:r>
          </w:p>
        </w:tc>
        <w:tc>
          <w:tcPr>
            <w:tcW w:w="5634" w:type="dxa"/>
            <w:tcBorders>
              <w:top w:val="single" w:sz="4" w:space="0" w:color="auto"/>
              <w:left w:val="single" w:sz="4" w:space="0" w:color="auto"/>
              <w:bottom w:val="single" w:sz="4" w:space="0" w:color="auto"/>
              <w:right w:val="single" w:sz="4" w:space="0" w:color="auto"/>
            </w:tcBorders>
          </w:tcPr>
          <w:p w14:paraId="1587A607" w14:textId="2BF2BDF5" w:rsidR="00666FD3" w:rsidRPr="00E417AC" w:rsidRDefault="00666FD3" w:rsidP="008A4DF8">
            <w:pPr>
              <w:rPr>
                <w:noProof/>
                <w:sz w:val="20"/>
                <w:szCs w:val="20"/>
                <w:lang w:val="hr-HR"/>
              </w:rPr>
            </w:pPr>
            <w:r>
              <w:rPr>
                <w:noProof/>
                <w:sz w:val="20"/>
                <w:szCs w:val="20"/>
                <w:lang w:val="hr-HR"/>
              </w:rPr>
              <w:t>a</w:t>
            </w:r>
            <w:r w:rsidRPr="00E417AC">
              <w:rPr>
                <w:noProof/>
                <w:sz w:val="20"/>
                <w:szCs w:val="20"/>
                <w:lang w:val="hr-HR"/>
              </w:rPr>
              <w:t>blacija retine,</w:t>
            </w:r>
            <w:r>
              <w:rPr>
                <w:noProof/>
                <w:sz w:val="20"/>
                <w:szCs w:val="20"/>
                <w:lang w:val="hr-HR"/>
              </w:rPr>
              <w:t xml:space="preserve"> r</w:t>
            </w:r>
            <w:r w:rsidRPr="00E417AC">
              <w:rPr>
                <w:noProof/>
                <w:sz w:val="20"/>
                <w:szCs w:val="20"/>
                <w:lang w:val="hr-HR"/>
              </w:rPr>
              <w:t>asc</w:t>
            </w:r>
            <w:r>
              <w:rPr>
                <w:noProof/>
                <w:sz w:val="20"/>
                <w:szCs w:val="20"/>
                <w:lang w:val="hr-HR"/>
              </w:rPr>
              <w:t>j</w:t>
            </w:r>
            <w:r w:rsidRPr="00E417AC">
              <w:rPr>
                <w:noProof/>
                <w:sz w:val="20"/>
                <w:szCs w:val="20"/>
                <w:lang w:val="hr-HR"/>
              </w:rPr>
              <w:t xml:space="preserve">ep retine, </w:t>
            </w:r>
            <w:r>
              <w:rPr>
                <w:noProof/>
                <w:sz w:val="20"/>
                <w:szCs w:val="20"/>
                <w:lang w:val="hr-HR"/>
              </w:rPr>
              <w:t>r</w:t>
            </w:r>
            <w:r w:rsidRPr="00E417AC">
              <w:rPr>
                <w:noProof/>
                <w:sz w:val="20"/>
                <w:szCs w:val="20"/>
                <w:lang w:val="hr-HR"/>
              </w:rPr>
              <w:t>asc</w:t>
            </w:r>
            <w:r>
              <w:rPr>
                <w:noProof/>
                <w:sz w:val="20"/>
                <w:szCs w:val="20"/>
                <w:lang w:val="hr-HR"/>
              </w:rPr>
              <w:t>j</w:t>
            </w:r>
            <w:r w:rsidRPr="00E417AC">
              <w:rPr>
                <w:noProof/>
                <w:sz w:val="20"/>
                <w:szCs w:val="20"/>
                <w:lang w:val="hr-HR"/>
              </w:rPr>
              <w:t>ep pigmentnog epitela retine,</w:t>
            </w:r>
            <w:r>
              <w:rPr>
                <w:noProof/>
                <w:sz w:val="20"/>
                <w:szCs w:val="20"/>
                <w:lang w:val="hr-HR"/>
              </w:rPr>
              <w:t xml:space="preserve"> a</w:t>
            </w:r>
            <w:r w:rsidRPr="00E417AC">
              <w:rPr>
                <w:noProof/>
                <w:sz w:val="20"/>
                <w:szCs w:val="20"/>
                <w:lang w:val="hr-HR"/>
              </w:rPr>
              <w:t>blacija pigmentnog epitela retine,</w:t>
            </w:r>
            <w:r>
              <w:rPr>
                <w:noProof/>
                <w:sz w:val="20"/>
                <w:szCs w:val="20"/>
                <w:lang w:val="hr-HR"/>
              </w:rPr>
              <w:t xml:space="preserve"> u</w:t>
            </w:r>
            <w:r w:rsidRPr="00E417AC">
              <w:rPr>
                <w:noProof/>
                <w:sz w:val="20"/>
                <w:szCs w:val="20"/>
                <w:lang w:val="hr-HR"/>
              </w:rPr>
              <w:t>veitis,</w:t>
            </w:r>
            <w:r>
              <w:rPr>
                <w:noProof/>
                <w:sz w:val="20"/>
                <w:szCs w:val="20"/>
                <w:lang w:val="hr-HR"/>
              </w:rPr>
              <w:t xml:space="preserve"> i</w:t>
            </w:r>
            <w:r w:rsidRPr="00E417AC">
              <w:rPr>
                <w:noProof/>
                <w:sz w:val="20"/>
                <w:szCs w:val="20"/>
                <w:lang w:val="hr-HR"/>
              </w:rPr>
              <w:t xml:space="preserve">ritis, </w:t>
            </w:r>
            <w:r>
              <w:rPr>
                <w:noProof/>
                <w:sz w:val="20"/>
                <w:szCs w:val="20"/>
                <w:lang w:val="hr-HR"/>
              </w:rPr>
              <w:t>i</w:t>
            </w:r>
            <w:r w:rsidRPr="00E417AC">
              <w:rPr>
                <w:noProof/>
                <w:sz w:val="20"/>
                <w:szCs w:val="20"/>
                <w:lang w:val="hr-HR"/>
              </w:rPr>
              <w:t xml:space="preserve">ridociklitis, </w:t>
            </w:r>
            <w:r>
              <w:rPr>
                <w:noProof/>
                <w:sz w:val="20"/>
                <w:szCs w:val="20"/>
                <w:lang w:val="hr-HR"/>
              </w:rPr>
              <w:t>v</w:t>
            </w:r>
            <w:r w:rsidRPr="00E417AC">
              <w:rPr>
                <w:noProof/>
                <w:sz w:val="20"/>
                <w:szCs w:val="20"/>
                <w:lang w:val="hr-HR"/>
              </w:rPr>
              <w:t xml:space="preserve">itritis, </w:t>
            </w:r>
            <w:r>
              <w:rPr>
                <w:noProof/>
                <w:sz w:val="20"/>
                <w:szCs w:val="20"/>
                <w:lang w:val="hr-HR"/>
              </w:rPr>
              <w:t>k</w:t>
            </w:r>
            <w:r w:rsidRPr="00E417AC">
              <w:rPr>
                <w:noProof/>
                <w:sz w:val="20"/>
                <w:szCs w:val="20"/>
                <w:lang w:val="hr-HR"/>
              </w:rPr>
              <w:t>ortikalna katarakta,</w:t>
            </w:r>
            <w:r>
              <w:rPr>
                <w:noProof/>
                <w:sz w:val="20"/>
                <w:szCs w:val="20"/>
                <w:lang w:val="hr-HR"/>
              </w:rPr>
              <w:t xml:space="preserve"> n</w:t>
            </w:r>
            <w:r w:rsidRPr="00E417AC">
              <w:rPr>
                <w:noProof/>
                <w:sz w:val="20"/>
                <w:szCs w:val="20"/>
                <w:lang w:val="hr-HR"/>
              </w:rPr>
              <w:t>uklearna katarakta,</w:t>
            </w:r>
            <w:r>
              <w:rPr>
                <w:noProof/>
                <w:sz w:val="20"/>
                <w:szCs w:val="20"/>
                <w:lang w:val="hr-HR"/>
              </w:rPr>
              <w:t xml:space="preserve"> subkapsularna katarakta, e</w:t>
            </w:r>
            <w:r w:rsidRPr="00E417AC">
              <w:rPr>
                <w:noProof/>
                <w:sz w:val="20"/>
                <w:szCs w:val="20"/>
                <w:lang w:val="hr-HR"/>
              </w:rPr>
              <w:t>rozija rožnjače,</w:t>
            </w:r>
            <w:r>
              <w:rPr>
                <w:noProof/>
                <w:sz w:val="20"/>
                <w:szCs w:val="20"/>
                <w:lang w:val="hr-HR"/>
              </w:rPr>
              <w:t xml:space="preserve"> z</w:t>
            </w:r>
            <w:r w:rsidRPr="00E417AC">
              <w:rPr>
                <w:noProof/>
                <w:sz w:val="20"/>
                <w:szCs w:val="20"/>
                <w:lang w:val="hr-HR"/>
              </w:rPr>
              <w:t xml:space="preserve">amućenje vida, </w:t>
            </w:r>
            <w:r>
              <w:rPr>
                <w:noProof/>
                <w:sz w:val="20"/>
                <w:szCs w:val="20"/>
                <w:lang w:val="hr-HR"/>
              </w:rPr>
              <w:t>b</w:t>
            </w:r>
            <w:r w:rsidRPr="00E417AC">
              <w:rPr>
                <w:noProof/>
                <w:sz w:val="20"/>
                <w:szCs w:val="20"/>
                <w:lang w:val="hr-HR"/>
              </w:rPr>
              <w:t>ol na m</w:t>
            </w:r>
            <w:r>
              <w:rPr>
                <w:noProof/>
                <w:sz w:val="20"/>
                <w:szCs w:val="20"/>
                <w:lang w:val="hr-HR"/>
              </w:rPr>
              <w:t>j</w:t>
            </w:r>
            <w:r w:rsidRPr="00E417AC">
              <w:rPr>
                <w:noProof/>
                <w:sz w:val="20"/>
                <w:szCs w:val="20"/>
                <w:lang w:val="hr-HR"/>
              </w:rPr>
              <w:t xml:space="preserve">estu injekcije, </w:t>
            </w:r>
            <w:r>
              <w:rPr>
                <w:noProof/>
                <w:sz w:val="20"/>
                <w:szCs w:val="20"/>
                <w:lang w:val="hr-HR"/>
              </w:rPr>
              <w:t>o</w:t>
            </w:r>
            <w:r w:rsidRPr="00E417AC">
              <w:rPr>
                <w:noProof/>
                <w:sz w:val="20"/>
                <w:szCs w:val="20"/>
                <w:lang w:val="hr-HR"/>
              </w:rPr>
              <w:t>s</w:t>
            </w:r>
            <w:r w:rsidR="000054C4">
              <w:rPr>
                <w:noProof/>
                <w:sz w:val="20"/>
                <w:szCs w:val="20"/>
                <w:lang w:val="hr-HR"/>
              </w:rPr>
              <w:t>j</w:t>
            </w:r>
            <w:r w:rsidRPr="00E417AC">
              <w:rPr>
                <w:noProof/>
                <w:sz w:val="20"/>
                <w:szCs w:val="20"/>
                <w:lang w:val="hr-HR"/>
              </w:rPr>
              <w:t>ećaj stranog t</w:t>
            </w:r>
            <w:r>
              <w:rPr>
                <w:noProof/>
                <w:sz w:val="20"/>
                <w:szCs w:val="20"/>
                <w:lang w:val="hr-HR"/>
              </w:rPr>
              <w:t>ij</w:t>
            </w:r>
            <w:r w:rsidRPr="00E417AC">
              <w:rPr>
                <w:noProof/>
                <w:sz w:val="20"/>
                <w:szCs w:val="20"/>
                <w:lang w:val="hr-HR"/>
              </w:rPr>
              <w:t xml:space="preserve">ela u oku, </w:t>
            </w:r>
            <w:r>
              <w:rPr>
                <w:noProof/>
                <w:sz w:val="20"/>
                <w:szCs w:val="20"/>
                <w:lang w:val="hr-HR"/>
              </w:rPr>
              <w:t>p</w:t>
            </w:r>
            <w:r w:rsidRPr="00E417AC">
              <w:rPr>
                <w:noProof/>
                <w:sz w:val="20"/>
                <w:szCs w:val="20"/>
                <w:lang w:val="hr-HR"/>
              </w:rPr>
              <w:t xml:space="preserve">ojačana lakrimacija, </w:t>
            </w:r>
            <w:r>
              <w:rPr>
                <w:noProof/>
                <w:sz w:val="20"/>
                <w:szCs w:val="20"/>
                <w:lang w:val="hr-HR"/>
              </w:rPr>
              <w:t>k</w:t>
            </w:r>
            <w:r w:rsidRPr="00E417AC">
              <w:rPr>
                <w:noProof/>
                <w:sz w:val="20"/>
                <w:szCs w:val="20"/>
                <w:lang w:val="hr-HR"/>
              </w:rPr>
              <w:t>rvarenje na m</w:t>
            </w:r>
            <w:r>
              <w:rPr>
                <w:noProof/>
                <w:sz w:val="20"/>
                <w:szCs w:val="20"/>
                <w:lang w:val="hr-HR"/>
              </w:rPr>
              <w:t>j</w:t>
            </w:r>
            <w:r w:rsidRPr="00E417AC">
              <w:rPr>
                <w:noProof/>
                <w:sz w:val="20"/>
                <w:szCs w:val="20"/>
                <w:lang w:val="hr-HR"/>
              </w:rPr>
              <w:t xml:space="preserve">estu injekcije, </w:t>
            </w:r>
            <w:r>
              <w:rPr>
                <w:noProof/>
                <w:sz w:val="20"/>
                <w:szCs w:val="20"/>
                <w:lang w:val="hr-HR"/>
              </w:rPr>
              <w:t>k</w:t>
            </w:r>
            <w:r w:rsidRPr="00E417AC">
              <w:rPr>
                <w:noProof/>
                <w:sz w:val="20"/>
                <w:szCs w:val="20"/>
                <w:lang w:val="hr-HR"/>
              </w:rPr>
              <w:t>onjunktivalna hiperemija</w:t>
            </w:r>
            <w:r>
              <w:rPr>
                <w:noProof/>
                <w:sz w:val="20"/>
                <w:szCs w:val="20"/>
                <w:lang w:val="hr-HR"/>
              </w:rPr>
              <w:t>, e</w:t>
            </w:r>
            <w:r w:rsidRPr="00E417AC">
              <w:rPr>
                <w:noProof/>
                <w:sz w:val="20"/>
                <w:szCs w:val="20"/>
                <w:lang w:val="hr-HR"/>
              </w:rPr>
              <w:t>dem očnih kapaka,</w:t>
            </w:r>
            <w:r>
              <w:rPr>
                <w:noProof/>
                <w:sz w:val="20"/>
                <w:szCs w:val="20"/>
                <w:lang w:val="hr-HR"/>
              </w:rPr>
              <w:t xml:space="preserve"> okularna hiperemija, i</w:t>
            </w:r>
            <w:r w:rsidRPr="00E417AC">
              <w:rPr>
                <w:noProof/>
                <w:sz w:val="20"/>
                <w:szCs w:val="20"/>
                <w:lang w:val="hr-HR"/>
              </w:rPr>
              <w:t>ritacija na m</w:t>
            </w:r>
            <w:r>
              <w:rPr>
                <w:noProof/>
                <w:sz w:val="20"/>
                <w:szCs w:val="20"/>
                <w:lang w:val="hr-HR"/>
              </w:rPr>
              <w:t>j</w:t>
            </w:r>
            <w:r w:rsidRPr="00E417AC">
              <w:rPr>
                <w:noProof/>
                <w:sz w:val="20"/>
                <w:szCs w:val="20"/>
                <w:lang w:val="hr-HR"/>
              </w:rPr>
              <w:t>estu injekcij</w:t>
            </w:r>
            <w:r>
              <w:rPr>
                <w:noProof/>
                <w:sz w:val="20"/>
                <w:szCs w:val="20"/>
                <w:lang w:val="hr-HR"/>
              </w:rPr>
              <w:t>e</w:t>
            </w:r>
          </w:p>
        </w:tc>
      </w:tr>
      <w:tr w:rsidR="00666FD3" w:rsidRPr="00E417AC" w14:paraId="78838DDE" w14:textId="77777777" w:rsidTr="00666FD3">
        <w:tc>
          <w:tcPr>
            <w:tcW w:w="1557" w:type="dxa"/>
            <w:vMerge/>
            <w:tcBorders>
              <w:left w:val="single" w:sz="4" w:space="0" w:color="auto"/>
              <w:right w:val="single" w:sz="4" w:space="0" w:color="auto"/>
            </w:tcBorders>
          </w:tcPr>
          <w:p w14:paraId="769E2054" w14:textId="77777777" w:rsidR="00666FD3" w:rsidRPr="00E417AC" w:rsidRDefault="00666FD3" w:rsidP="005C0B63">
            <w:pPr>
              <w:rPr>
                <w:b/>
                <w:noProof/>
                <w:sz w:val="20"/>
                <w:szCs w:val="20"/>
                <w:lang w:val="hr-HR"/>
              </w:rPr>
            </w:pPr>
          </w:p>
        </w:tc>
        <w:tc>
          <w:tcPr>
            <w:tcW w:w="1872" w:type="dxa"/>
            <w:tcBorders>
              <w:top w:val="single" w:sz="4" w:space="0" w:color="auto"/>
              <w:left w:val="single" w:sz="4" w:space="0" w:color="auto"/>
              <w:bottom w:val="single" w:sz="4" w:space="0" w:color="auto"/>
              <w:right w:val="single" w:sz="4" w:space="0" w:color="auto"/>
            </w:tcBorders>
          </w:tcPr>
          <w:p w14:paraId="2B4B276F" w14:textId="76634091" w:rsidR="00666FD3" w:rsidRPr="00E417AC" w:rsidRDefault="00666FD3" w:rsidP="005C0B63">
            <w:pPr>
              <w:rPr>
                <w:noProof/>
                <w:sz w:val="20"/>
                <w:szCs w:val="20"/>
                <w:lang w:val="hr-HR"/>
              </w:rPr>
            </w:pPr>
            <w:r>
              <w:rPr>
                <w:noProof/>
                <w:sz w:val="20"/>
                <w:szCs w:val="20"/>
                <w:lang w:val="hr-HR"/>
              </w:rPr>
              <w:t>rijetko</w:t>
            </w:r>
          </w:p>
        </w:tc>
        <w:tc>
          <w:tcPr>
            <w:tcW w:w="5634" w:type="dxa"/>
            <w:tcBorders>
              <w:top w:val="single" w:sz="4" w:space="0" w:color="auto"/>
              <w:left w:val="single" w:sz="4" w:space="0" w:color="auto"/>
              <w:bottom w:val="single" w:sz="4" w:space="0" w:color="auto"/>
              <w:right w:val="single" w:sz="4" w:space="0" w:color="auto"/>
            </w:tcBorders>
          </w:tcPr>
          <w:p w14:paraId="7D349CF8" w14:textId="76DA70EF" w:rsidR="00666FD3" w:rsidRPr="00E417AC" w:rsidRDefault="00666FD3" w:rsidP="00F37B79">
            <w:pPr>
              <w:rPr>
                <w:noProof/>
                <w:sz w:val="20"/>
                <w:szCs w:val="20"/>
                <w:lang w:val="hr-HR"/>
              </w:rPr>
            </w:pPr>
            <w:r>
              <w:rPr>
                <w:noProof/>
                <w:sz w:val="20"/>
                <w:szCs w:val="20"/>
                <w:lang w:val="hr-HR"/>
              </w:rPr>
              <w:t>e</w:t>
            </w:r>
            <w:r w:rsidRPr="00E417AC">
              <w:rPr>
                <w:noProof/>
                <w:sz w:val="20"/>
                <w:szCs w:val="20"/>
                <w:lang w:val="hr-HR"/>
              </w:rPr>
              <w:t>dem rožnjače</w:t>
            </w:r>
            <w:r>
              <w:rPr>
                <w:noProof/>
                <w:sz w:val="20"/>
                <w:szCs w:val="20"/>
                <w:lang w:val="hr-HR"/>
              </w:rPr>
              <w:t>, zamućenje očnog sočiva, degeneracija retine, iritacija očnih kapaka</w:t>
            </w:r>
          </w:p>
        </w:tc>
      </w:tr>
      <w:tr w:rsidR="00666FD3" w:rsidRPr="00E417AC" w14:paraId="734BCCD6" w14:textId="77777777" w:rsidTr="00666FD3">
        <w:tc>
          <w:tcPr>
            <w:tcW w:w="1557" w:type="dxa"/>
            <w:vMerge/>
            <w:tcBorders>
              <w:left w:val="single" w:sz="4" w:space="0" w:color="auto"/>
              <w:bottom w:val="single" w:sz="4" w:space="0" w:color="auto"/>
              <w:right w:val="single" w:sz="4" w:space="0" w:color="auto"/>
            </w:tcBorders>
          </w:tcPr>
          <w:p w14:paraId="291FE883" w14:textId="77777777" w:rsidR="00666FD3" w:rsidRPr="00E417AC" w:rsidRDefault="00666FD3" w:rsidP="005C0B63">
            <w:pPr>
              <w:rPr>
                <w:b/>
                <w:noProof/>
                <w:sz w:val="20"/>
                <w:szCs w:val="20"/>
                <w:lang w:val="hr-HR"/>
              </w:rPr>
            </w:pPr>
          </w:p>
        </w:tc>
        <w:tc>
          <w:tcPr>
            <w:tcW w:w="1872" w:type="dxa"/>
            <w:tcBorders>
              <w:top w:val="single" w:sz="4" w:space="0" w:color="auto"/>
              <w:left w:val="single" w:sz="4" w:space="0" w:color="auto"/>
              <w:bottom w:val="single" w:sz="4" w:space="0" w:color="auto"/>
              <w:right w:val="single" w:sz="4" w:space="0" w:color="auto"/>
            </w:tcBorders>
          </w:tcPr>
          <w:p w14:paraId="48279FFD" w14:textId="006B7BD7" w:rsidR="00666FD3" w:rsidRPr="00E417AC" w:rsidRDefault="00666FD3" w:rsidP="005C0B63">
            <w:pPr>
              <w:rPr>
                <w:noProof/>
                <w:sz w:val="20"/>
                <w:szCs w:val="20"/>
                <w:lang w:val="hr-HR"/>
              </w:rPr>
            </w:pPr>
            <w:r>
              <w:rPr>
                <w:noProof/>
                <w:sz w:val="20"/>
                <w:szCs w:val="20"/>
                <w:lang w:val="hr-HR"/>
              </w:rPr>
              <w:t>nepoznato</w:t>
            </w:r>
          </w:p>
        </w:tc>
        <w:tc>
          <w:tcPr>
            <w:tcW w:w="5634" w:type="dxa"/>
            <w:tcBorders>
              <w:top w:val="single" w:sz="4" w:space="0" w:color="auto"/>
              <w:left w:val="single" w:sz="4" w:space="0" w:color="auto"/>
              <w:bottom w:val="single" w:sz="4" w:space="0" w:color="auto"/>
              <w:right w:val="single" w:sz="4" w:space="0" w:color="auto"/>
            </w:tcBorders>
          </w:tcPr>
          <w:p w14:paraId="333181CE" w14:textId="14D7E9E8" w:rsidR="00666FD3" w:rsidRPr="00E417AC" w:rsidRDefault="00666FD3" w:rsidP="005C0B63">
            <w:pPr>
              <w:rPr>
                <w:noProof/>
                <w:sz w:val="20"/>
                <w:szCs w:val="20"/>
                <w:lang w:val="hr-HR"/>
              </w:rPr>
            </w:pPr>
            <w:r>
              <w:rPr>
                <w:noProof/>
                <w:sz w:val="20"/>
                <w:szCs w:val="20"/>
                <w:lang w:val="hr-HR"/>
              </w:rPr>
              <w:t>skleritis**</w:t>
            </w:r>
          </w:p>
        </w:tc>
      </w:tr>
    </w:tbl>
    <w:p w14:paraId="08FBB8D2" w14:textId="6BAE4545" w:rsidR="001666D3" w:rsidRDefault="001666D3" w:rsidP="0019560B">
      <w:pPr>
        <w:ind w:left="426" w:hanging="426"/>
        <w:rPr>
          <w:noProof/>
          <w:sz w:val="20"/>
          <w:szCs w:val="20"/>
          <w:lang w:val="hr-HR"/>
        </w:rPr>
      </w:pPr>
      <w:r w:rsidRPr="00E417AC">
        <w:rPr>
          <w:noProof/>
          <w:sz w:val="20"/>
          <w:szCs w:val="20"/>
          <w:lang w:val="hr-HR"/>
        </w:rPr>
        <w:t xml:space="preserve">* </w:t>
      </w:r>
      <w:r w:rsidR="0019560B">
        <w:rPr>
          <w:noProof/>
          <w:sz w:val="20"/>
          <w:szCs w:val="20"/>
          <w:lang w:val="hr-HR"/>
        </w:rPr>
        <w:tab/>
      </w:r>
      <w:r>
        <w:rPr>
          <w:noProof/>
          <w:sz w:val="20"/>
          <w:szCs w:val="20"/>
          <w:lang w:val="hr-HR"/>
        </w:rPr>
        <w:t>Prijavljeni slučajevi</w:t>
      </w:r>
      <w:r w:rsidRPr="00E417AC">
        <w:rPr>
          <w:noProof/>
          <w:sz w:val="20"/>
          <w:szCs w:val="20"/>
          <w:lang w:val="hr-HR"/>
        </w:rPr>
        <w:t xml:space="preserve"> preos</w:t>
      </w:r>
      <w:r>
        <w:rPr>
          <w:noProof/>
          <w:sz w:val="20"/>
          <w:szCs w:val="20"/>
          <w:lang w:val="hr-HR"/>
        </w:rPr>
        <w:t>j</w:t>
      </w:r>
      <w:r w:rsidRPr="00E417AC">
        <w:rPr>
          <w:noProof/>
          <w:sz w:val="20"/>
          <w:szCs w:val="20"/>
          <w:lang w:val="hr-HR"/>
        </w:rPr>
        <w:t>etljivosti uključivali su ospu, pruritus, urtikariju.</w:t>
      </w:r>
    </w:p>
    <w:p w14:paraId="62879FEB" w14:textId="7C599195" w:rsidR="0019560B" w:rsidRPr="00E417AC" w:rsidRDefault="0019560B" w:rsidP="00717B4D">
      <w:pPr>
        <w:ind w:left="426" w:hanging="426"/>
        <w:rPr>
          <w:noProof/>
          <w:sz w:val="20"/>
          <w:szCs w:val="20"/>
          <w:lang w:val="hr-HR"/>
        </w:rPr>
      </w:pPr>
      <w:r>
        <w:rPr>
          <w:noProof/>
          <w:sz w:val="20"/>
          <w:szCs w:val="20"/>
          <w:lang w:val="hr-HR"/>
        </w:rPr>
        <w:t xml:space="preserve">** </w:t>
      </w:r>
      <w:r>
        <w:rPr>
          <w:noProof/>
          <w:sz w:val="20"/>
          <w:szCs w:val="20"/>
          <w:lang w:val="hr-HR"/>
        </w:rPr>
        <w:tab/>
        <w:t>Iz prijavljivanja nakon stavljanja lijeka u promet.</w:t>
      </w:r>
    </w:p>
    <w:p w14:paraId="3BEE0A36" w14:textId="77777777" w:rsidR="001666D3" w:rsidRPr="00433520" w:rsidRDefault="001666D3" w:rsidP="001666D3">
      <w:pPr>
        <w:rPr>
          <w:noProof/>
          <w:sz w:val="22"/>
          <w:szCs w:val="22"/>
          <w:lang w:val="hr-HR"/>
        </w:rPr>
      </w:pPr>
    </w:p>
    <w:p w14:paraId="360A7CC1" w14:textId="77777777" w:rsidR="001666D3" w:rsidRPr="00E80C2C" w:rsidRDefault="001666D3" w:rsidP="001666D3">
      <w:pPr>
        <w:jc w:val="both"/>
        <w:rPr>
          <w:noProof/>
          <w:sz w:val="22"/>
          <w:szCs w:val="22"/>
          <w:lang w:val="hr-HR"/>
        </w:rPr>
      </w:pPr>
      <w:r w:rsidRPr="00E80C2C">
        <w:rPr>
          <w:noProof/>
          <w:sz w:val="22"/>
          <w:szCs w:val="22"/>
          <w:lang w:val="hr-HR"/>
        </w:rPr>
        <w:t xml:space="preserve">Sljedeće neželjene reakcije lijeka </w:t>
      </w:r>
      <w:bookmarkStart w:id="0" w:name="_Hlk155771368"/>
      <w:r w:rsidRPr="00E80C2C">
        <w:rPr>
          <w:noProof/>
          <w:sz w:val="22"/>
          <w:szCs w:val="22"/>
          <w:lang w:val="hr-HR"/>
        </w:rPr>
        <w:t>Eylea 40 mg/m</w:t>
      </w:r>
      <w:bookmarkEnd w:id="0"/>
      <w:r w:rsidRPr="00E80C2C">
        <w:rPr>
          <w:noProof/>
          <w:sz w:val="22"/>
          <w:szCs w:val="22"/>
          <w:lang w:val="hr-HR"/>
        </w:rPr>
        <w:t>l smatraju se očekivanim i za lijek Eylea 114,3 mg/ml, ali nijesu prijavljene u kliničkim ispitivanjima lijeka Eylea 114,3 mg/ml: abnormalan osjećaj u oku, defekt epitela rožnjače, zapaljenje prednje komore, endoftalmitis, sljepilo, traumatska katarakta, hipopion, ozbiljne anafilaktičke/anafilaktoidne reakcije.</w:t>
      </w:r>
    </w:p>
    <w:p w14:paraId="4B60C85C" w14:textId="77777777" w:rsidR="001666D3" w:rsidRPr="00E80C2C" w:rsidRDefault="001666D3" w:rsidP="001666D3">
      <w:pPr>
        <w:rPr>
          <w:noProof/>
          <w:sz w:val="22"/>
          <w:szCs w:val="22"/>
          <w:lang w:val="hr-HR"/>
        </w:rPr>
      </w:pPr>
    </w:p>
    <w:p w14:paraId="5AF35FDD" w14:textId="77777777" w:rsidR="001666D3" w:rsidRPr="00E80C2C" w:rsidRDefault="001666D3" w:rsidP="001666D3">
      <w:pPr>
        <w:tabs>
          <w:tab w:val="center" w:pos="4536"/>
          <w:tab w:val="right" w:pos="9072"/>
        </w:tabs>
        <w:rPr>
          <w:sz w:val="22"/>
          <w:szCs w:val="22"/>
          <w:u w:val="single"/>
          <w:lang w:val="sr-Latn-RS"/>
        </w:rPr>
      </w:pPr>
      <w:r w:rsidRPr="00E80C2C">
        <w:rPr>
          <w:sz w:val="22"/>
          <w:szCs w:val="22"/>
          <w:u w:val="single"/>
          <w:lang w:val="sr-Latn-RS"/>
        </w:rPr>
        <w:t>Opis izabranih neželjenih reakcija</w:t>
      </w:r>
    </w:p>
    <w:p w14:paraId="45B19772" w14:textId="77777777" w:rsidR="001666D3" w:rsidRPr="00E80C2C" w:rsidRDefault="001666D3" w:rsidP="001666D3">
      <w:pPr>
        <w:tabs>
          <w:tab w:val="center" w:pos="4536"/>
          <w:tab w:val="right" w:pos="9072"/>
        </w:tabs>
        <w:rPr>
          <w:i/>
          <w:iCs/>
          <w:sz w:val="22"/>
          <w:szCs w:val="22"/>
          <w:lang w:val="sr-Latn-RS"/>
        </w:rPr>
      </w:pPr>
    </w:p>
    <w:p w14:paraId="490BDB69" w14:textId="77777777" w:rsidR="001666D3" w:rsidRPr="00E80C2C" w:rsidRDefault="001666D3" w:rsidP="001666D3">
      <w:pPr>
        <w:tabs>
          <w:tab w:val="center" w:pos="4536"/>
          <w:tab w:val="right" w:pos="9072"/>
        </w:tabs>
        <w:rPr>
          <w:i/>
          <w:iCs/>
          <w:sz w:val="22"/>
          <w:szCs w:val="22"/>
          <w:lang w:val="sr-Latn-RS"/>
        </w:rPr>
      </w:pPr>
      <w:r w:rsidRPr="00E80C2C">
        <w:rPr>
          <w:i/>
          <w:iCs/>
          <w:sz w:val="22"/>
          <w:szCs w:val="22"/>
          <w:lang w:val="sr-Latn-RS"/>
        </w:rPr>
        <w:t>Neželjene reakcije povezane sa terapijskom grupom lijeka</w:t>
      </w:r>
    </w:p>
    <w:p w14:paraId="66ED33AB" w14:textId="77777777" w:rsidR="001666D3" w:rsidRPr="00E80C2C" w:rsidRDefault="001666D3" w:rsidP="001666D3">
      <w:pPr>
        <w:tabs>
          <w:tab w:val="center" w:pos="4536"/>
          <w:tab w:val="right" w:pos="9072"/>
        </w:tabs>
        <w:jc w:val="both"/>
        <w:rPr>
          <w:sz w:val="22"/>
          <w:szCs w:val="22"/>
          <w:lang w:val="pl-PL"/>
        </w:rPr>
      </w:pPr>
      <w:r w:rsidRPr="00E80C2C">
        <w:rPr>
          <w:sz w:val="22"/>
          <w:szCs w:val="22"/>
          <w:lang w:val="sr-Latn-RS"/>
        </w:rPr>
        <w:t>Arterijski tromboembolijski događaji (ATE) su neželjeni događaji koji potencijalno mogu biti povezani sa sistemskom VEGF inhibicijom. Postoji teorijski rizik za razvoj arterijskih tromboembolijskih događaja</w:t>
      </w:r>
      <w:r w:rsidRPr="00E80C2C">
        <w:rPr>
          <w:noProof/>
          <w:sz w:val="22"/>
          <w:szCs w:val="22"/>
          <w:lang w:val="hr-HR"/>
        </w:rPr>
        <w:t>, uključujući moždani udar i infarkt miokarda,</w:t>
      </w:r>
      <w:r w:rsidRPr="00E80C2C">
        <w:rPr>
          <w:sz w:val="22"/>
          <w:szCs w:val="22"/>
          <w:lang w:val="sr-Latn-RS"/>
        </w:rPr>
        <w:t xml:space="preserve"> nakon intravitrealne primjene VEGF inhibitora. </w:t>
      </w:r>
      <w:r w:rsidRPr="00E80C2C">
        <w:rPr>
          <w:noProof/>
          <w:sz w:val="22"/>
          <w:szCs w:val="22"/>
          <w:lang w:val="hr-HR"/>
        </w:rPr>
        <w:t>Zapažena je niska incidenca arterijskih tromboembolijskih događaja u kliničkim ispitivanjima kod pacijenata sa nAMD i DME. Među indikacijama nije zapažena značajna razlika između grupa liječenih lijekom Eylea 114,3 mg/ml i komparatorskih grupa liječenih lijekom Eylea 40 mg/ml.</w:t>
      </w:r>
    </w:p>
    <w:p w14:paraId="78CE298A" w14:textId="77777777" w:rsidR="004E70AD" w:rsidRPr="00E80C2C" w:rsidRDefault="004E70AD" w:rsidP="00480FB1">
      <w:pPr>
        <w:tabs>
          <w:tab w:val="left" w:pos="540"/>
          <w:tab w:val="left" w:pos="569"/>
        </w:tabs>
        <w:rPr>
          <w:b/>
          <w:bCs/>
          <w:sz w:val="22"/>
          <w:szCs w:val="22"/>
        </w:rPr>
      </w:pPr>
    </w:p>
    <w:p w14:paraId="181C9091" w14:textId="77777777" w:rsidR="005A23D2" w:rsidRPr="00E80C2C" w:rsidRDefault="005A23D2" w:rsidP="00A46C9A">
      <w:pPr>
        <w:spacing w:after="200" w:line="276" w:lineRule="auto"/>
        <w:rPr>
          <w:rFonts w:eastAsia="Calibri"/>
          <w:sz w:val="22"/>
          <w:szCs w:val="22"/>
          <w:u w:val="single"/>
          <w:lang w:val="sr-Latn-RS"/>
        </w:rPr>
      </w:pPr>
      <w:r w:rsidRPr="00E80C2C">
        <w:rPr>
          <w:rFonts w:eastAsia="Calibri"/>
          <w:sz w:val="22"/>
          <w:szCs w:val="22"/>
          <w:u w:val="single"/>
          <w:lang w:val="sr-Latn-RS"/>
        </w:rPr>
        <w:t>Prijavljivanje sumnji na neželjena dejstva</w:t>
      </w:r>
    </w:p>
    <w:p w14:paraId="1AE2C0DA" w14:textId="77777777" w:rsidR="005A23D2" w:rsidRPr="00E80C2C" w:rsidRDefault="005A23D2" w:rsidP="00A46C9A">
      <w:pPr>
        <w:spacing w:after="200"/>
        <w:jc w:val="both"/>
        <w:rPr>
          <w:rFonts w:eastAsia="Calibri"/>
          <w:sz w:val="22"/>
          <w:szCs w:val="22"/>
          <w:lang w:val="sr-Latn-RS"/>
        </w:rPr>
      </w:pPr>
      <w:r w:rsidRPr="00E80C2C">
        <w:rPr>
          <w:rFonts w:eastAsia="Calibri"/>
          <w:sz w:val="22"/>
          <w:szCs w:val="22"/>
          <w:lang w:val="sr-Latn-RS"/>
        </w:rPr>
        <w:t>Prijavljivanje neželjenih dejstava nakon dobijanja dozvole je od velikog značaja jer obezbjeđuje kont</w:t>
      </w:r>
      <w:r w:rsidR="00EA5765" w:rsidRPr="00E80C2C">
        <w:rPr>
          <w:rFonts w:eastAsia="Calibri"/>
          <w:sz w:val="22"/>
          <w:szCs w:val="22"/>
          <w:lang w:val="sr-Latn-RS"/>
        </w:rPr>
        <w:t>inuirano praćenje odnosa korist</w:t>
      </w:r>
      <w:r w:rsidRPr="00E80C2C">
        <w:rPr>
          <w:rFonts w:eastAsia="Calibri"/>
          <w:sz w:val="22"/>
          <w:szCs w:val="22"/>
          <w:lang w:val="sr-Latn-RS"/>
        </w:rPr>
        <w:t>/rizik primjene lijeka. Zdravstveni radnici treba da prijave svaku sumnju na neželjeno</w:t>
      </w:r>
      <w:r w:rsidR="009B062A" w:rsidRPr="00E80C2C">
        <w:rPr>
          <w:rFonts w:eastAsia="Calibri"/>
          <w:sz w:val="22"/>
          <w:szCs w:val="22"/>
          <w:lang w:val="sr-Latn-RS"/>
        </w:rPr>
        <w:t xml:space="preserve"> </w:t>
      </w:r>
      <w:r w:rsidRPr="00E80C2C">
        <w:rPr>
          <w:rFonts w:eastAsia="Calibri"/>
          <w:sz w:val="22"/>
          <w:szCs w:val="22"/>
          <w:lang w:val="sr-Latn-RS"/>
        </w:rPr>
        <w:t xml:space="preserve">dejstvo ovog lijeka </w:t>
      </w:r>
      <w:r w:rsidR="004E70AD" w:rsidRPr="00E80C2C">
        <w:rPr>
          <w:rFonts w:eastAsia="Calibri"/>
          <w:sz w:val="22"/>
          <w:szCs w:val="22"/>
          <w:lang w:val="sr-Latn-RS"/>
        </w:rPr>
        <w:t>Institutu</w:t>
      </w:r>
      <w:r w:rsidRPr="00E80C2C">
        <w:rPr>
          <w:rFonts w:eastAsia="Calibri"/>
          <w:sz w:val="22"/>
          <w:szCs w:val="22"/>
          <w:lang w:val="sr-Latn-RS"/>
        </w:rPr>
        <w:t xml:space="preserve"> za ljekove i medicinska sredstva</w:t>
      </w:r>
      <w:r w:rsidR="004E70AD" w:rsidRPr="00E80C2C">
        <w:rPr>
          <w:rFonts w:eastAsia="Calibri"/>
          <w:sz w:val="22"/>
          <w:szCs w:val="22"/>
          <w:lang w:val="sr-Latn-RS"/>
        </w:rPr>
        <w:t xml:space="preserve"> </w:t>
      </w:r>
      <w:r w:rsidRPr="00E80C2C">
        <w:rPr>
          <w:rFonts w:eastAsia="Calibri"/>
          <w:sz w:val="22"/>
          <w:szCs w:val="22"/>
          <w:lang w:val="sr-Latn-RS"/>
        </w:rPr>
        <w:t>(</w:t>
      </w:r>
      <w:r w:rsidR="004E70AD" w:rsidRPr="00E80C2C">
        <w:rPr>
          <w:rFonts w:eastAsia="Calibri"/>
          <w:sz w:val="22"/>
          <w:szCs w:val="22"/>
          <w:lang w:val="sr-Latn-RS"/>
        </w:rPr>
        <w:t>CInMED</w:t>
      </w:r>
      <w:r w:rsidRPr="00E80C2C">
        <w:rPr>
          <w:rFonts w:eastAsia="Calibri"/>
          <w:sz w:val="22"/>
          <w:szCs w:val="22"/>
          <w:lang w:val="sr-Latn-RS"/>
        </w:rPr>
        <w:t>):</w:t>
      </w:r>
    </w:p>
    <w:p w14:paraId="080D2B30" w14:textId="77777777" w:rsidR="005A23D2" w:rsidRPr="00E80C2C" w:rsidRDefault="004E70AD" w:rsidP="00A46C9A">
      <w:pPr>
        <w:pStyle w:val="NoSpacing"/>
        <w:jc w:val="both"/>
        <w:rPr>
          <w:rFonts w:eastAsia="Calibri"/>
          <w:sz w:val="22"/>
          <w:szCs w:val="22"/>
          <w:lang w:val="sr-Latn-RS"/>
        </w:rPr>
      </w:pPr>
      <w:r w:rsidRPr="00E80C2C">
        <w:rPr>
          <w:rFonts w:eastAsia="Calibri"/>
          <w:sz w:val="22"/>
          <w:szCs w:val="22"/>
          <w:lang w:val="sr-Latn-RS"/>
        </w:rPr>
        <w:t xml:space="preserve">Institut </w:t>
      </w:r>
      <w:r w:rsidR="005A23D2" w:rsidRPr="00E80C2C">
        <w:rPr>
          <w:rFonts w:eastAsia="Calibri"/>
          <w:sz w:val="22"/>
          <w:szCs w:val="22"/>
          <w:lang w:val="sr-Latn-RS"/>
        </w:rPr>
        <w:t xml:space="preserve">za ljekove i medicinska sredstva </w:t>
      </w:r>
    </w:p>
    <w:p w14:paraId="7C3E888E" w14:textId="77777777" w:rsidR="005A23D2" w:rsidRPr="00E80C2C" w:rsidRDefault="005A23D2" w:rsidP="00A46C9A">
      <w:pPr>
        <w:pStyle w:val="NoSpacing"/>
        <w:jc w:val="both"/>
        <w:rPr>
          <w:rFonts w:eastAsia="Calibri"/>
          <w:sz w:val="22"/>
          <w:szCs w:val="22"/>
          <w:lang w:val="sr-Latn-RS"/>
        </w:rPr>
      </w:pPr>
      <w:r w:rsidRPr="00E80C2C">
        <w:rPr>
          <w:rFonts w:eastAsia="Calibri"/>
          <w:sz w:val="22"/>
          <w:szCs w:val="22"/>
          <w:lang w:val="sr-Latn-RS"/>
        </w:rPr>
        <w:t>Odjeljenje za farmakovigilancu</w:t>
      </w:r>
    </w:p>
    <w:p w14:paraId="0609B1AA" w14:textId="77777777" w:rsidR="00EA5765" w:rsidRPr="00E80C2C" w:rsidRDefault="005A23D2" w:rsidP="00A46C9A">
      <w:pPr>
        <w:pStyle w:val="NoSpacing"/>
        <w:jc w:val="both"/>
        <w:rPr>
          <w:rFonts w:eastAsia="Calibri"/>
          <w:sz w:val="22"/>
          <w:szCs w:val="22"/>
          <w:lang w:val="sr-Latn-RS"/>
        </w:rPr>
      </w:pPr>
      <w:r w:rsidRPr="00E80C2C">
        <w:rPr>
          <w:rFonts w:eastAsia="Calibri"/>
          <w:sz w:val="22"/>
          <w:szCs w:val="22"/>
          <w:lang w:val="sr-Latn-RS"/>
        </w:rPr>
        <w:t>Bulevar Ivana Crnojevića 64a, 81000 Podgorica</w:t>
      </w:r>
    </w:p>
    <w:p w14:paraId="3CF186D2" w14:textId="77777777" w:rsidR="00EA5765" w:rsidRPr="00E80C2C" w:rsidRDefault="00EA5765" w:rsidP="00A46C9A">
      <w:pPr>
        <w:pStyle w:val="NoSpacing"/>
        <w:rPr>
          <w:rFonts w:eastAsia="Calibri"/>
          <w:sz w:val="22"/>
          <w:szCs w:val="22"/>
          <w:lang w:val="sr-Latn-RS"/>
        </w:rPr>
      </w:pPr>
    </w:p>
    <w:p w14:paraId="18CE0BBF" w14:textId="77777777" w:rsidR="005A23D2" w:rsidRPr="00E80C2C" w:rsidRDefault="005A23D2" w:rsidP="00A46C9A">
      <w:pPr>
        <w:pStyle w:val="NoSpacing"/>
        <w:jc w:val="both"/>
        <w:rPr>
          <w:rFonts w:eastAsia="Calibri"/>
          <w:sz w:val="22"/>
          <w:szCs w:val="22"/>
          <w:lang w:val="sr-Latn-RS"/>
        </w:rPr>
      </w:pPr>
      <w:r w:rsidRPr="00E80C2C">
        <w:rPr>
          <w:rFonts w:eastAsia="Calibri"/>
          <w:sz w:val="22"/>
          <w:szCs w:val="22"/>
          <w:lang w:val="sr-Latn-RS"/>
        </w:rPr>
        <w:t>tel: +382 (0) 20 310 280</w:t>
      </w:r>
    </w:p>
    <w:p w14:paraId="33A54F9E" w14:textId="77777777" w:rsidR="00EA5765" w:rsidRPr="00E80C2C" w:rsidRDefault="005A23D2" w:rsidP="00FF3EDF">
      <w:pPr>
        <w:pStyle w:val="NoSpacing"/>
        <w:tabs>
          <w:tab w:val="left" w:pos="6720"/>
        </w:tabs>
        <w:jc w:val="both"/>
        <w:rPr>
          <w:rFonts w:eastAsia="Calibri"/>
          <w:sz w:val="22"/>
          <w:szCs w:val="22"/>
          <w:lang w:val="sr-Latn-RS"/>
        </w:rPr>
      </w:pPr>
      <w:r w:rsidRPr="00E80C2C">
        <w:rPr>
          <w:rFonts w:eastAsia="Calibri"/>
          <w:sz w:val="22"/>
          <w:szCs w:val="22"/>
          <w:lang w:val="sr-Latn-RS"/>
        </w:rPr>
        <w:t>fax:</w:t>
      </w:r>
      <w:r w:rsidR="00EA5765" w:rsidRPr="00E80C2C">
        <w:rPr>
          <w:rFonts w:eastAsia="Calibri"/>
          <w:sz w:val="22"/>
          <w:szCs w:val="22"/>
          <w:lang w:val="sr-Latn-RS"/>
        </w:rPr>
        <w:t xml:space="preserve"> </w:t>
      </w:r>
      <w:r w:rsidRPr="00E80C2C">
        <w:rPr>
          <w:rFonts w:eastAsia="Calibri"/>
          <w:sz w:val="22"/>
          <w:szCs w:val="22"/>
          <w:lang w:val="sr-Latn-RS"/>
        </w:rPr>
        <w:t>+382 (0) 20 310 581</w:t>
      </w:r>
      <w:r w:rsidR="00FF3EDF" w:rsidRPr="00E80C2C">
        <w:rPr>
          <w:rFonts w:eastAsia="Calibri"/>
          <w:sz w:val="22"/>
          <w:szCs w:val="22"/>
          <w:lang w:val="sr-Latn-RS"/>
        </w:rPr>
        <w:tab/>
      </w:r>
    </w:p>
    <w:p w14:paraId="67EC20D6" w14:textId="77777777" w:rsidR="005A23D2" w:rsidRPr="00E80C2C" w:rsidRDefault="008055C0" w:rsidP="00A46C9A">
      <w:pPr>
        <w:pStyle w:val="NoSpacing"/>
        <w:jc w:val="both"/>
        <w:rPr>
          <w:rFonts w:eastAsia="Calibri"/>
          <w:sz w:val="22"/>
          <w:szCs w:val="22"/>
          <w:lang w:val="sr-Latn-RS"/>
        </w:rPr>
      </w:pPr>
      <w:hyperlink r:id="rId12" w:history="1">
        <w:r w:rsidR="004E70AD" w:rsidRPr="00E80C2C">
          <w:rPr>
            <w:rStyle w:val="Hyperlink"/>
            <w:rFonts w:eastAsia="Calibri"/>
            <w:sz w:val="22"/>
            <w:szCs w:val="22"/>
            <w:lang w:val="sr-Latn-RS"/>
          </w:rPr>
          <w:t>www.cinmed.me</w:t>
        </w:r>
      </w:hyperlink>
    </w:p>
    <w:p w14:paraId="68B493AC" w14:textId="77777777" w:rsidR="00EA5765" w:rsidRPr="00E80C2C" w:rsidRDefault="008055C0" w:rsidP="00A46C9A">
      <w:pPr>
        <w:pStyle w:val="NoSpacing"/>
        <w:jc w:val="both"/>
        <w:rPr>
          <w:rFonts w:eastAsia="Calibri"/>
          <w:color w:val="0000FF"/>
          <w:sz w:val="22"/>
          <w:szCs w:val="22"/>
          <w:u w:val="single"/>
          <w:lang w:val="sr-Latn-RS"/>
        </w:rPr>
      </w:pPr>
      <w:hyperlink r:id="rId13" w:history="1">
        <w:r w:rsidR="004E70AD" w:rsidRPr="00E80C2C">
          <w:rPr>
            <w:rStyle w:val="Hyperlink"/>
            <w:rFonts w:eastAsia="Calibri"/>
            <w:sz w:val="22"/>
            <w:szCs w:val="22"/>
            <w:lang w:val="sr-Latn-RS"/>
          </w:rPr>
          <w:t>nezeljenadejstva@cinmed.me</w:t>
        </w:r>
      </w:hyperlink>
    </w:p>
    <w:p w14:paraId="729216D5" w14:textId="77777777" w:rsidR="005A23D2" w:rsidRPr="00E80C2C" w:rsidRDefault="005A23D2" w:rsidP="00A46C9A">
      <w:pPr>
        <w:pStyle w:val="NoSpacing"/>
        <w:jc w:val="both"/>
        <w:rPr>
          <w:rFonts w:eastAsia="Calibri"/>
          <w:sz w:val="22"/>
          <w:szCs w:val="22"/>
          <w:lang w:val="sr-Latn-RS"/>
        </w:rPr>
      </w:pPr>
      <w:r w:rsidRPr="00E80C2C">
        <w:rPr>
          <w:rFonts w:eastAsia="Calibri"/>
          <w:sz w:val="22"/>
          <w:szCs w:val="22"/>
          <w:lang w:val="sr-Latn-RS"/>
        </w:rPr>
        <w:t>putem IS zdravstvene zaštite</w:t>
      </w:r>
    </w:p>
    <w:p w14:paraId="6982D20D" w14:textId="77777777" w:rsidR="007E31E9" w:rsidRPr="00E80C2C" w:rsidRDefault="007E31E9" w:rsidP="00A46C9A">
      <w:pPr>
        <w:pStyle w:val="NoSpacing"/>
        <w:jc w:val="both"/>
        <w:rPr>
          <w:rFonts w:eastAsia="Calibri"/>
          <w:sz w:val="22"/>
          <w:szCs w:val="22"/>
          <w:lang w:val="sr-Latn-RS"/>
        </w:rPr>
      </w:pPr>
      <w:r w:rsidRPr="00E80C2C">
        <w:rPr>
          <w:rFonts w:eastAsia="Calibri"/>
          <w:sz w:val="22"/>
          <w:szCs w:val="22"/>
          <w:lang w:val="sr-Latn-RS"/>
        </w:rPr>
        <w:t>QR kod za online prijavu</w:t>
      </w:r>
      <w:r w:rsidR="00D74CD2" w:rsidRPr="00E80C2C">
        <w:rPr>
          <w:rFonts w:eastAsia="Calibri"/>
          <w:sz w:val="22"/>
          <w:szCs w:val="22"/>
          <w:lang w:val="sr-Latn-RS"/>
        </w:rPr>
        <w:t xml:space="preserve"> sumnje na neželjeno dejstvo lijeka</w:t>
      </w:r>
      <w:r w:rsidRPr="00E80C2C">
        <w:rPr>
          <w:rFonts w:eastAsia="Calibri"/>
          <w:sz w:val="22"/>
          <w:szCs w:val="22"/>
          <w:lang w:val="sr-Latn-RS"/>
        </w:rPr>
        <w:t>:</w:t>
      </w:r>
    </w:p>
    <w:p w14:paraId="5AC1337C" w14:textId="77777777" w:rsidR="004F17E2" w:rsidRDefault="004F17E2" w:rsidP="007E31E9">
      <w:pPr>
        <w:pStyle w:val="NoSpacing"/>
        <w:rPr>
          <w:rFonts w:eastAsia="Calibri"/>
          <w:sz w:val="22"/>
          <w:szCs w:val="22"/>
          <w:lang w:val="sr-Latn-RS"/>
        </w:rPr>
      </w:pPr>
    </w:p>
    <w:p w14:paraId="40E0F211" w14:textId="77777777" w:rsidR="00836B35" w:rsidRDefault="007F661E" w:rsidP="00480FB1">
      <w:pPr>
        <w:tabs>
          <w:tab w:val="left" w:pos="540"/>
          <w:tab w:val="left" w:pos="569"/>
        </w:tabs>
        <w:rPr>
          <w:b/>
          <w:bCs/>
          <w:sz w:val="22"/>
          <w:szCs w:val="22"/>
        </w:rPr>
      </w:pPr>
      <w:r w:rsidRPr="007F661E">
        <w:rPr>
          <w:b/>
          <w:bCs/>
          <w:noProof/>
          <w:sz w:val="22"/>
          <w:szCs w:val="22"/>
        </w:rPr>
        <w:drawing>
          <wp:inline distT="0" distB="0" distL="0" distR="0" wp14:anchorId="0763F0B2" wp14:editId="0F5CC30D">
            <wp:extent cx="980796" cy="972000"/>
            <wp:effectExtent l="0" t="0" r="0" b="0"/>
            <wp:docPr id="10" name="Picture 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4"/>
                    </pic:cNvPr>
                    <pic:cNvPicPr>
                      <a:picLocks noChangeAspect="1"/>
                    </pic:cNvPicPr>
                  </pic:nvPicPr>
                  <pic:blipFill rotWithShape="1">
                    <a:blip r:embed="rId15"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9BAEE0C" w14:textId="4BE9E007" w:rsidR="00E438C8" w:rsidRDefault="00E438C8" w:rsidP="00480FB1">
      <w:pPr>
        <w:tabs>
          <w:tab w:val="left" w:pos="540"/>
          <w:tab w:val="left" w:pos="569"/>
        </w:tabs>
        <w:rPr>
          <w:b/>
          <w:bCs/>
          <w:sz w:val="22"/>
          <w:szCs w:val="22"/>
        </w:rPr>
      </w:pPr>
    </w:p>
    <w:p w14:paraId="66444050" w14:textId="7069302B" w:rsidR="00E438C8" w:rsidRDefault="00E438C8" w:rsidP="00480FB1">
      <w:pPr>
        <w:tabs>
          <w:tab w:val="left" w:pos="540"/>
          <w:tab w:val="left" w:pos="569"/>
        </w:tabs>
        <w:rPr>
          <w:b/>
          <w:bCs/>
          <w:sz w:val="22"/>
          <w:szCs w:val="22"/>
        </w:rPr>
      </w:pPr>
    </w:p>
    <w:p w14:paraId="0E69C55B" w14:textId="015141D9" w:rsidR="00E438C8" w:rsidRDefault="00E438C8" w:rsidP="00480FB1">
      <w:pPr>
        <w:tabs>
          <w:tab w:val="left" w:pos="540"/>
          <w:tab w:val="left" w:pos="569"/>
        </w:tabs>
        <w:rPr>
          <w:b/>
          <w:bCs/>
          <w:sz w:val="22"/>
          <w:szCs w:val="22"/>
        </w:rPr>
      </w:pPr>
    </w:p>
    <w:p w14:paraId="2557E186" w14:textId="7B9245E8" w:rsidR="00E438C8" w:rsidRDefault="00E438C8" w:rsidP="00480FB1">
      <w:pPr>
        <w:tabs>
          <w:tab w:val="left" w:pos="540"/>
          <w:tab w:val="left" w:pos="569"/>
        </w:tabs>
        <w:rPr>
          <w:b/>
          <w:bCs/>
          <w:sz w:val="22"/>
          <w:szCs w:val="22"/>
        </w:rPr>
      </w:pPr>
    </w:p>
    <w:p w14:paraId="3590CD51" w14:textId="77777777" w:rsidR="00E438C8" w:rsidRPr="00786071" w:rsidRDefault="00E438C8" w:rsidP="00480FB1">
      <w:pPr>
        <w:tabs>
          <w:tab w:val="left" w:pos="540"/>
          <w:tab w:val="left" w:pos="569"/>
        </w:tabs>
        <w:rPr>
          <w:b/>
          <w:bCs/>
          <w:sz w:val="22"/>
          <w:szCs w:val="22"/>
        </w:rPr>
      </w:pPr>
    </w:p>
    <w:p w14:paraId="47541AAE" w14:textId="77777777" w:rsidR="00CD6F02" w:rsidRPr="00786071" w:rsidRDefault="0072020E" w:rsidP="00480FB1">
      <w:pPr>
        <w:tabs>
          <w:tab w:val="left" w:pos="540"/>
          <w:tab w:val="left" w:pos="569"/>
        </w:tabs>
        <w:rPr>
          <w:b/>
          <w:bCs/>
          <w:sz w:val="22"/>
          <w:szCs w:val="22"/>
        </w:rPr>
      </w:pPr>
      <w:r w:rsidRPr="00786071">
        <w:rPr>
          <w:b/>
          <w:bCs/>
          <w:sz w:val="22"/>
          <w:szCs w:val="22"/>
        </w:rPr>
        <w:lastRenderedPageBreak/>
        <w:t xml:space="preserve">4.9. </w:t>
      </w:r>
      <w:r w:rsidR="00480FB1" w:rsidRPr="00786071">
        <w:rPr>
          <w:b/>
          <w:bCs/>
          <w:sz w:val="22"/>
          <w:szCs w:val="22"/>
        </w:rPr>
        <w:tab/>
      </w:r>
      <w:r w:rsidRPr="00786071">
        <w:rPr>
          <w:b/>
          <w:bCs/>
          <w:sz w:val="22"/>
          <w:szCs w:val="22"/>
        </w:rPr>
        <w:t>Predoziranje</w:t>
      </w:r>
      <w:r w:rsidR="002846DB" w:rsidRPr="00786071">
        <w:rPr>
          <w:b/>
          <w:bCs/>
          <w:sz w:val="22"/>
          <w:szCs w:val="22"/>
        </w:rPr>
        <w:t xml:space="preserve"> </w:t>
      </w:r>
    </w:p>
    <w:p w14:paraId="6EEC1A1D" w14:textId="77777777" w:rsidR="006535D5" w:rsidRPr="00433520" w:rsidRDefault="006535D5" w:rsidP="006535D5">
      <w:pPr>
        <w:tabs>
          <w:tab w:val="left" w:pos="540"/>
          <w:tab w:val="left" w:pos="569"/>
        </w:tabs>
        <w:rPr>
          <w:sz w:val="22"/>
          <w:szCs w:val="22"/>
        </w:rPr>
      </w:pPr>
    </w:p>
    <w:p w14:paraId="72B2C14B" w14:textId="44130049" w:rsidR="006535D5" w:rsidRDefault="006535D5" w:rsidP="006535D5">
      <w:pPr>
        <w:jc w:val="both"/>
        <w:rPr>
          <w:sz w:val="22"/>
          <w:szCs w:val="22"/>
          <w:lang w:val="it-IT"/>
        </w:rPr>
      </w:pPr>
      <w:r w:rsidRPr="00433520">
        <w:rPr>
          <w:sz w:val="22"/>
          <w:szCs w:val="22"/>
          <w:lang w:val="it-IT"/>
        </w:rPr>
        <w:t>Predoziranje sa povećanom zapreminom injekcije može povećati intraokularni pritisak. Zbog toga, u slučajevima predoziranja treba pratiti intraokularni pritisak i, ukoliko ordinirajući ljekar smatra neophodnim, treba započeti odgovarajuće liječenje</w:t>
      </w:r>
      <w:bookmarkStart w:id="1" w:name="_Hlk92727784"/>
      <w:r w:rsidRPr="00433520">
        <w:rPr>
          <w:sz w:val="22"/>
          <w:szCs w:val="22"/>
          <w:lang w:val="it-IT"/>
        </w:rPr>
        <w:t xml:space="preserve"> (vidjeti djelove 4.4 i 6.6)</w:t>
      </w:r>
      <w:bookmarkEnd w:id="1"/>
      <w:r w:rsidRPr="00433520">
        <w:rPr>
          <w:sz w:val="22"/>
          <w:szCs w:val="22"/>
          <w:lang w:val="it-IT"/>
        </w:rPr>
        <w:t>.</w:t>
      </w:r>
    </w:p>
    <w:p w14:paraId="19158AF9" w14:textId="77777777" w:rsidR="00E438C8" w:rsidRPr="00433520" w:rsidRDefault="00E438C8" w:rsidP="00480FB1">
      <w:pPr>
        <w:tabs>
          <w:tab w:val="left" w:pos="540"/>
          <w:tab w:val="left" w:pos="569"/>
        </w:tabs>
        <w:rPr>
          <w:b/>
          <w:bCs/>
          <w:sz w:val="22"/>
          <w:szCs w:val="22"/>
        </w:rPr>
      </w:pPr>
    </w:p>
    <w:p w14:paraId="3EC07A34" w14:textId="77777777" w:rsidR="00227BDB" w:rsidRPr="00433520" w:rsidRDefault="00227BDB" w:rsidP="00480FB1">
      <w:pPr>
        <w:tabs>
          <w:tab w:val="left" w:pos="540"/>
          <w:tab w:val="left" w:pos="569"/>
        </w:tabs>
        <w:rPr>
          <w:b/>
          <w:bCs/>
          <w:sz w:val="22"/>
          <w:szCs w:val="22"/>
        </w:rPr>
      </w:pPr>
    </w:p>
    <w:p w14:paraId="791CF7ED" w14:textId="77777777" w:rsidR="0072020E" w:rsidRPr="00786071" w:rsidRDefault="0072020E" w:rsidP="00480FB1">
      <w:pPr>
        <w:tabs>
          <w:tab w:val="left" w:pos="540"/>
          <w:tab w:val="left" w:pos="569"/>
        </w:tabs>
        <w:rPr>
          <w:b/>
          <w:bCs/>
          <w:sz w:val="22"/>
          <w:szCs w:val="22"/>
        </w:rPr>
      </w:pPr>
      <w:r w:rsidRPr="00786071">
        <w:rPr>
          <w:b/>
          <w:bCs/>
          <w:sz w:val="22"/>
          <w:szCs w:val="22"/>
        </w:rPr>
        <w:t xml:space="preserve">5. </w:t>
      </w:r>
      <w:r w:rsidR="00480FB1" w:rsidRPr="00786071">
        <w:rPr>
          <w:b/>
          <w:bCs/>
          <w:sz w:val="22"/>
          <w:szCs w:val="22"/>
        </w:rPr>
        <w:tab/>
      </w:r>
      <w:r w:rsidRPr="00786071">
        <w:rPr>
          <w:b/>
          <w:bCs/>
          <w:sz w:val="22"/>
          <w:szCs w:val="22"/>
        </w:rPr>
        <w:t>FARMAKOLOŠK</w:t>
      </w:r>
      <w:r w:rsidR="000D425A" w:rsidRPr="00786071">
        <w:rPr>
          <w:b/>
          <w:bCs/>
          <w:sz w:val="22"/>
          <w:szCs w:val="22"/>
        </w:rPr>
        <w:t>I</w:t>
      </w:r>
      <w:r w:rsidRPr="00786071">
        <w:rPr>
          <w:b/>
          <w:bCs/>
          <w:sz w:val="22"/>
          <w:szCs w:val="22"/>
        </w:rPr>
        <w:t xml:space="preserve"> PODACI</w:t>
      </w:r>
    </w:p>
    <w:p w14:paraId="562B8E65" w14:textId="77777777" w:rsidR="00932514" w:rsidRPr="00433520" w:rsidRDefault="00932514" w:rsidP="00480FB1">
      <w:pPr>
        <w:tabs>
          <w:tab w:val="left" w:pos="540"/>
          <w:tab w:val="left" w:pos="569"/>
        </w:tabs>
        <w:rPr>
          <w:b/>
          <w:bCs/>
          <w:sz w:val="22"/>
          <w:szCs w:val="22"/>
        </w:rPr>
      </w:pPr>
    </w:p>
    <w:p w14:paraId="725DBF3C" w14:textId="77777777" w:rsidR="0072020E" w:rsidRPr="00786071" w:rsidRDefault="0072020E" w:rsidP="00480FB1">
      <w:pPr>
        <w:tabs>
          <w:tab w:val="left" w:pos="540"/>
          <w:tab w:val="left" w:pos="569"/>
        </w:tabs>
        <w:rPr>
          <w:b/>
          <w:bCs/>
          <w:sz w:val="22"/>
          <w:szCs w:val="22"/>
        </w:rPr>
      </w:pPr>
      <w:r w:rsidRPr="00786071">
        <w:rPr>
          <w:b/>
          <w:bCs/>
          <w:sz w:val="22"/>
          <w:szCs w:val="22"/>
        </w:rPr>
        <w:t xml:space="preserve">5.1. </w:t>
      </w:r>
      <w:r w:rsidR="00480FB1" w:rsidRPr="00786071">
        <w:rPr>
          <w:b/>
          <w:bCs/>
          <w:sz w:val="22"/>
          <w:szCs w:val="22"/>
        </w:rPr>
        <w:tab/>
      </w:r>
      <w:r w:rsidRPr="00786071">
        <w:rPr>
          <w:b/>
          <w:bCs/>
          <w:sz w:val="22"/>
          <w:szCs w:val="22"/>
        </w:rPr>
        <w:t>Farmakodinamski podaci</w:t>
      </w:r>
      <w:r w:rsidR="003A7059" w:rsidRPr="00786071">
        <w:rPr>
          <w:b/>
          <w:bCs/>
          <w:sz w:val="22"/>
          <w:szCs w:val="22"/>
        </w:rPr>
        <w:t xml:space="preserve"> </w:t>
      </w:r>
    </w:p>
    <w:p w14:paraId="117E51A4" w14:textId="77777777" w:rsidR="00F45F77" w:rsidRPr="00433520" w:rsidRDefault="00F45F77" w:rsidP="00480FB1">
      <w:pPr>
        <w:tabs>
          <w:tab w:val="left" w:pos="540"/>
          <w:tab w:val="left" w:pos="569"/>
        </w:tabs>
        <w:rPr>
          <w:b/>
          <w:bCs/>
          <w:sz w:val="22"/>
          <w:szCs w:val="22"/>
        </w:rPr>
      </w:pPr>
    </w:p>
    <w:p w14:paraId="360EC956" w14:textId="6303F6E3" w:rsidR="0072020E" w:rsidRPr="00433520" w:rsidRDefault="0072020E" w:rsidP="00480FB1">
      <w:pPr>
        <w:tabs>
          <w:tab w:val="left" w:pos="540"/>
          <w:tab w:val="left" w:pos="569"/>
        </w:tabs>
        <w:rPr>
          <w:bCs/>
          <w:sz w:val="22"/>
          <w:szCs w:val="22"/>
        </w:rPr>
      </w:pPr>
      <w:r w:rsidRPr="00433520">
        <w:rPr>
          <w:bCs/>
          <w:sz w:val="22"/>
          <w:szCs w:val="22"/>
        </w:rPr>
        <w:t>Farmakoterapijska grupa:</w:t>
      </w:r>
      <w:r w:rsidR="006535D5" w:rsidRPr="00433520">
        <w:rPr>
          <w:bCs/>
          <w:sz w:val="22"/>
          <w:szCs w:val="22"/>
        </w:rPr>
        <w:t xml:space="preserve"> Ljekovi koji djeluju </w:t>
      </w:r>
      <w:proofErr w:type="gramStart"/>
      <w:r w:rsidR="006535D5" w:rsidRPr="00433520">
        <w:rPr>
          <w:bCs/>
          <w:sz w:val="22"/>
          <w:szCs w:val="22"/>
        </w:rPr>
        <w:t>na</w:t>
      </w:r>
      <w:proofErr w:type="gramEnd"/>
      <w:r w:rsidR="006535D5" w:rsidRPr="00433520">
        <w:rPr>
          <w:bCs/>
          <w:sz w:val="22"/>
          <w:szCs w:val="22"/>
        </w:rPr>
        <w:t xml:space="preserve"> oko; antineovaskularni agensi</w:t>
      </w:r>
    </w:p>
    <w:p w14:paraId="704EAA07" w14:textId="77777777" w:rsidR="0072020E" w:rsidRPr="00433520" w:rsidRDefault="0072020E" w:rsidP="00480FB1">
      <w:pPr>
        <w:tabs>
          <w:tab w:val="left" w:pos="540"/>
          <w:tab w:val="left" w:pos="569"/>
        </w:tabs>
        <w:rPr>
          <w:bCs/>
          <w:sz w:val="22"/>
          <w:szCs w:val="22"/>
        </w:rPr>
      </w:pPr>
    </w:p>
    <w:p w14:paraId="14DDBAD1" w14:textId="5F3F43E8" w:rsidR="0072020E" w:rsidRPr="00433520" w:rsidRDefault="0072020E" w:rsidP="00480FB1">
      <w:pPr>
        <w:tabs>
          <w:tab w:val="left" w:pos="540"/>
          <w:tab w:val="left" w:pos="569"/>
        </w:tabs>
        <w:rPr>
          <w:bCs/>
          <w:sz w:val="22"/>
          <w:szCs w:val="22"/>
        </w:rPr>
      </w:pPr>
      <w:r w:rsidRPr="00433520">
        <w:rPr>
          <w:bCs/>
          <w:sz w:val="22"/>
          <w:szCs w:val="22"/>
        </w:rPr>
        <w:t>ATC kod:</w:t>
      </w:r>
      <w:r w:rsidR="006535D5" w:rsidRPr="00433520">
        <w:rPr>
          <w:bCs/>
          <w:sz w:val="22"/>
          <w:szCs w:val="22"/>
        </w:rPr>
        <w:t xml:space="preserve"> </w:t>
      </w:r>
      <w:r w:rsidR="006535D5" w:rsidRPr="00433520">
        <w:rPr>
          <w:sz w:val="22"/>
          <w:szCs w:val="22"/>
          <w:lang w:val="it-IT"/>
        </w:rPr>
        <w:t>S01LA05</w:t>
      </w:r>
    </w:p>
    <w:p w14:paraId="799D427D" w14:textId="77777777" w:rsidR="006535D5" w:rsidRPr="00433520" w:rsidRDefault="006535D5" w:rsidP="006535D5">
      <w:pPr>
        <w:tabs>
          <w:tab w:val="center" w:pos="4536"/>
          <w:tab w:val="right" w:pos="9072"/>
        </w:tabs>
        <w:jc w:val="both"/>
        <w:rPr>
          <w:sz w:val="22"/>
          <w:szCs w:val="22"/>
          <w:lang w:val="it-IT"/>
        </w:rPr>
      </w:pPr>
    </w:p>
    <w:p w14:paraId="5D5019D3" w14:textId="305ECBB3" w:rsidR="006535D5" w:rsidRPr="00433520" w:rsidRDefault="006535D5" w:rsidP="006535D5">
      <w:pPr>
        <w:tabs>
          <w:tab w:val="center" w:pos="4536"/>
          <w:tab w:val="right" w:pos="9072"/>
        </w:tabs>
        <w:jc w:val="both"/>
        <w:rPr>
          <w:sz w:val="22"/>
          <w:szCs w:val="22"/>
          <w:lang w:val="it-IT"/>
        </w:rPr>
      </w:pPr>
      <w:r w:rsidRPr="00433520">
        <w:rPr>
          <w:sz w:val="22"/>
          <w:szCs w:val="22"/>
          <w:lang w:val="it-IT"/>
        </w:rPr>
        <w:t>Aflibercept je rekombinantni fuzioni protein, koji se sastoji od djelova ekstracelularnih domena receptora 1 i 2 humanog VEGF, spojenih na Fc segment humanog IgG1.</w:t>
      </w:r>
    </w:p>
    <w:p w14:paraId="64FB9CED" w14:textId="77777777" w:rsidR="006535D5" w:rsidRPr="00433520" w:rsidRDefault="006535D5" w:rsidP="006535D5">
      <w:pPr>
        <w:tabs>
          <w:tab w:val="center" w:pos="4536"/>
          <w:tab w:val="right" w:pos="9072"/>
        </w:tabs>
        <w:rPr>
          <w:sz w:val="22"/>
          <w:szCs w:val="22"/>
          <w:lang w:val="it-IT"/>
        </w:rPr>
      </w:pPr>
    </w:p>
    <w:p w14:paraId="23C011CE" w14:textId="55337E45" w:rsidR="006535D5" w:rsidRPr="00433520" w:rsidRDefault="006535D5" w:rsidP="006535D5">
      <w:pPr>
        <w:tabs>
          <w:tab w:val="center" w:pos="4536"/>
          <w:tab w:val="right" w:pos="9072"/>
        </w:tabs>
        <w:jc w:val="both"/>
        <w:rPr>
          <w:sz w:val="22"/>
          <w:szCs w:val="22"/>
          <w:lang w:val="it-IT"/>
        </w:rPr>
      </w:pPr>
      <w:r w:rsidRPr="00433520">
        <w:rPr>
          <w:sz w:val="22"/>
          <w:szCs w:val="22"/>
          <w:lang w:val="it-IT"/>
        </w:rPr>
        <w:t>Aflibercept se proizvodi u K1 ćelijama ovarijuma kineskog hrčka (CHO) tehnologijom rekombinantne DNK.</w:t>
      </w:r>
    </w:p>
    <w:p w14:paraId="1A77E048" w14:textId="77777777" w:rsidR="006535D5" w:rsidRPr="00433520" w:rsidRDefault="006535D5" w:rsidP="006535D5">
      <w:pPr>
        <w:tabs>
          <w:tab w:val="center" w:pos="4536"/>
          <w:tab w:val="right" w:pos="9072"/>
        </w:tabs>
        <w:rPr>
          <w:sz w:val="22"/>
          <w:szCs w:val="22"/>
          <w:lang w:val="it-IT"/>
        </w:rPr>
      </w:pPr>
    </w:p>
    <w:p w14:paraId="03E3F8D6" w14:textId="77777777" w:rsidR="006535D5" w:rsidRPr="00433520" w:rsidRDefault="006535D5" w:rsidP="006535D5">
      <w:pPr>
        <w:tabs>
          <w:tab w:val="center" w:pos="4536"/>
          <w:tab w:val="right" w:pos="9072"/>
        </w:tabs>
        <w:rPr>
          <w:sz w:val="22"/>
          <w:szCs w:val="22"/>
          <w:u w:val="single"/>
          <w:lang w:val="it-IT"/>
        </w:rPr>
      </w:pPr>
      <w:r w:rsidRPr="00433520">
        <w:rPr>
          <w:sz w:val="22"/>
          <w:szCs w:val="22"/>
          <w:u w:val="single"/>
          <w:lang w:val="it-IT"/>
        </w:rPr>
        <w:t>Mehanizam dejstva</w:t>
      </w:r>
    </w:p>
    <w:p w14:paraId="5BCDD294" w14:textId="77777777" w:rsidR="006535D5" w:rsidRPr="00433520" w:rsidRDefault="006535D5" w:rsidP="006535D5">
      <w:pPr>
        <w:tabs>
          <w:tab w:val="center" w:pos="4536"/>
          <w:tab w:val="right" w:pos="9072"/>
        </w:tabs>
        <w:rPr>
          <w:sz w:val="22"/>
          <w:szCs w:val="22"/>
          <w:lang w:val="it-IT"/>
        </w:rPr>
      </w:pPr>
    </w:p>
    <w:p w14:paraId="02145162" w14:textId="69A52DB2" w:rsidR="006535D5" w:rsidRPr="00433520" w:rsidRDefault="006535D5" w:rsidP="006535D5">
      <w:pPr>
        <w:tabs>
          <w:tab w:val="center" w:pos="4536"/>
          <w:tab w:val="right" w:pos="9072"/>
        </w:tabs>
        <w:jc w:val="both"/>
        <w:rPr>
          <w:sz w:val="22"/>
          <w:szCs w:val="22"/>
          <w:lang w:val="pl-PL"/>
        </w:rPr>
      </w:pPr>
      <w:r w:rsidRPr="00433520">
        <w:rPr>
          <w:sz w:val="22"/>
          <w:szCs w:val="22"/>
          <w:lang w:val="it-IT"/>
        </w:rPr>
        <w:t xml:space="preserve">Faktor rasta vaskularnog endotela-A (VEGF-A) i faktor rasta placente (PlGF) su članovi VEGF porodice angiogenih faktora koji mogu djelovati kao potentni mitogeni, hemotaksijski faktori i faktori vaskularne permeabilnosti za ćelije endotela. VEGF djeluje preko dva tirozin kinaza receptora: VEGFR-1 i VEGFR-2 koji su prisutni na površini endotelnih ćelija. </w:t>
      </w:r>
      <w:r w:rsidRPr="00433520">
        <w:rPr>
          <w:sz w:val="22"/>
          <w:szCs w:val="22"/>
          <w:lang w:val="pl-PL"/>
        </w:rPr>
        <w:t xml:space="preserve">PlGF se vezuje samo za VEGFR-1 koji je prisutan i na površini leukocita. Prekomjerna aktivacija ovih receptora preko VEGF-A može rezultovati patološkom neovaskularizacijom i pretjeranom permeabilnošću krvnih sudova. PlGF može djelovati nezavisno da aktivira VEGFR-1 kako bi promovisao inflamatorni odgovor u retini, a poznato je da se povećava u patološkim stanjima kao što su nAMD, dijabetička retinopatija (DR – engl. </w:t>
      </w:r>
      <w:r w:rsidRPr="00433520">
        <w:rPr>
          <w:i/>
          <w:iCs/>
          <w:sz w:val="22"/>
          <w:szCs w:val="22"/>
          <w:lang w:val="pl-PL"/>
        </w:rPr>
        <w:t>Diabetic Retinopathy</w:t>
      </w:r>
      <w:r w:rsidRPr="00433520">
        <w:rPr>
          <w:sz w:val="22"/>
          <w:szCs w:val="22"/>
          <w:lang w:val="pl-PL"/>
        </w:rPr>
        <w:t xml:space="preserve">), DME i okluzija retinalne vene (RVO – engl. </w:t>
      </w:r>
      <w:r w:rsidRPr="00433520">
        <w:rPr>
          <w:i/>
          <w:iCs/>
          <w:sz w:val="22"/>
          <w:szCs w:val="22"/>
          <w:lang w:val="pl-PL"/>
        </w:rPr>
        <w:t>Retinal Vein Occlusion</w:t>
      </w:r>
      <w:r w:rsidRPr="00433520">
        <w:rPr>
          <w:sz w:val="22"/>
          <w:szCs w:val="22"/>
          <w:lang w:val="pl-PL"/>
        </w:rPr>
        <w:t>).</w:t>
      </w:r>
    </w:p>
    <w:p w14:paraId="6082D95E" w14:textId="77777777" w:rsidR="006535D5" w:rsidRPr="00433520" w:rsidRDefault="006535D5" w:rsidP="006535D5">
      <w:pPr>
        <w:tabs>
          <w:tab w:val="center" w:pos="4536"/>
          <w:tab w:val="right" w:pos="9072"/>
        </w:tabs>
        <w:rPr>
          <w:sz w:val="22"/>
          <w:szCs w:val="22"/>
          <w:lang w:val="pl-PL"/>
        </w:rPr>
      </w:pPr>
    </w:p>
    <w:p w14:paraId="16D9D0E8" w14:textId="77777777" w:rsidR="006535D5" w:rsidRPr="00433520" w:rsidRDefault="006535D5" w:rsidP="006535D5">
      <w:pPr>
        <w:tabs>
          <w:tab w:val="center" w:pos="4536"/>
          <w:tab w:val="right" w:pos="9072"/>
        </w:tabs>
        <w:rPr>
          <w:sz w:val="22"/>
          <w:szCs w:val="22"/>
          <w:u w:val="single"/>
          <w:lang w:val="pl-PL"/>
        </w:rPr>
      </w:pPr>
      <w:r w:rsidRPr="00433520">
        <w:rPr>
          <w:sz w:val="22"/>
          <w:szCs w:val="22"/>
          <w:u w:val="single"/>
          <w:lang w:val="pl-PL"/>
        </w:rPr>
        <w:t>Farmakodinamska dejstva</w:t>
      </w:r>
    </w:p>
    <w:p w14:paraId="3D301206" w14:textId="77777777" w:rsidR="006535D5" w:rsidRPr="00433520" w:rsidRDefault="006535D5" w:rsidP="006535D5">
      <w:pPr>
        <w:tabs>
          <w:tab w:val="center" w:pos="4536"/>
          <w:tab w:val="right" w:pos="9072"/>
        </w:tabs>
        <w:rPr>
          <w:sz w:val="22"/>
          <w:szCs w:val="22"/>
          <w:u w:val="single"/>
          <w:lang w:val="pl-PL"/>
        </w:rPr>
      </w:pPr>
    </w:p>
    <w:p w14:paraId="78303D6D" w14:textId="77777777" w:rsidR="006535D5" w:rsidRPr="00433520" w:rsidRDefault="006535D5" w:rsidP="006535D5">
      <w:pPr>
        <w:tabs>
          <w:tab w:val="center" w:pos="4536"/>
          <w:tab w:val="right" w:pos="9072"/>
        </w:tabs>
        <w:jc w:val="both"/>
        <w:rPr>
          <w:sz w:val="22"/>
          <w:szCs w:val="22"/>
          <w:lang w:val="it-IT"/>
        </w:rPr>
      </w:pPr>
      <w:r w:rsidRPr="00433520">
        <w:rPr>
          <w:sz w:val="22"/>
          <w:szCs w:val="22"/>
          <w:lang w:val="it-IT"/>
        </w:rPr>
        <w:t>Aflibercept djeluje kao rastvorljivi lažni receptor koji se vezuje za VEGF-A i PlGF većim afinitetom nego njihovi prirodni receptori i zbog toga može da inhibira vezivanje i aktivaciju tih srodnih VEGF receptora.</w:t>
      </w:r>
    </w:p>
    <w:p w14:paraId="6DB18936" w14:textId="77777777" w:rsidR="006535D5" w:rsidRPr="00433520" w:rsidRDefault="006535D5" w:rsidP="006535D5">
      <w:pPr>
        <w:tabs>
          <w:tab w:val="center" w:pos="4536"/>
          <w:tab w:val="right" w:pos="9072"/>
        </w:tabs>
        <w:jc w:val="both"/>
        <w:rPr>
          <w:sz w:val="22"/>
          <w:szCs w:val="22"/>
          <w:lang w:val="it-IT"/>
        </w:rPr>
      </w:pPr>
      <w:r w:rsidRPr="00433520">
        <w:rPr>
          <w:sz w:val="22"/>
          <w:szCs w:val="22"/>
          <w:lang w:val="it-IT"/>
        </w:rPr>
        <w:t>U ispitivanjima na životinjama, aflibercept može da spriječi patološku neovaskularizaciju i curenje iz krvnih sudova u velikom broju različitih modela bolesti oka.</w:t>
      </w:r>
    </w:p>
    <w:p w14:paraId="4EE9DE51" w14:textId="77777777" w:rsidR="006535D5" w:rsidRPr="00433520" w:rsidRDefault="006535D5" w:rsidP="006535D5">
      <w:pPr>
        <w:tabs>
          <w:tab w:val="center" w:pos="4536"/>
          <w:tab w:val="right" w:pos="9072"/>
        </w:tabs>
        <w:rPr>
          <w:sz w:val="22"/>
          <w:szCs w:val="22"/>
          <w:lang w:val="it-IT"/>
        </w:rPr>
      </w:pPr>
    </w:p>
    <w:p w14:paraId="7D02B372" w14:textId="77777777" w:rsidR="006535D5" w:rsidRPr="00433520" w:rsidRDefault="006535D5" w:rsidP="006535D5">
      <w:pPr>
        <w:tabs>
          <w:tab w:val="center" w:pos="4536"/>
          <w:tab w:val="right" w:pos="9072"/>
        </w:tabs>
        <w:rPr>
          <w:i/>
          <w:sz w:val="22"/>
          <w:szCs w:val="22"/>
          <w:lang w:val="sr-Latn-RS" w:eastAsia="sr-Latn-RS"/>
        </w:rPr>
      </w:pPr>
      <w:r w:rsidRPr="00433520">
        <w:rPr>
          <w:i/>
          <w:sz w:val="22"/>
          <w:szCs w:val="22"/>
          <w:u w:val="single"/>
          <w:lang w:val="sr-Latn-RS" w:eastAsia="sr-Latn-RS"/>
        </w:rPr>
        <w:t>nAMD</w:t>
      </w:r>
    </w:p>
    <w:p w14:paraId="6BAB1D70" w14:textId="77777777" w:rsidR="006535D5" w:rsidRPr="00433520" w:rsidRDefault="006535D5" w:rsidP="006535D5">
      <w:pPr>
        <w:tabs>
          <w:tab w:val="center" w:pos="4536"/>
          <w:tab w:val="right" w:pos="9072"/>
        </w:tabs>
        <w:rPr>
          <w:sz w:val="22"/>
          <w:szCs w:val="22"/>
          <w:u w:val="single"/>
          <w:lang w:val="sr-Latn-RS"/>
        </w:rPr>
      </w:pPr>
    </w:p>
    <w:p w14:paraId="1E9549CD" w14:textId="77777777" w:rsidR="006535D5" w:rsidRPr="00433520" w:rsidRDefault="006535D5" w:rsidP="006535D5">
      <w:pPr>
        <w:tabs>
          <w:tab w:val="center" w:pos="4536"/>
          <w:tab w:val="right" w:pos="9072"/>
        </w:tabs>
        <w:jc w:val="both"/>
        <w:rPr>
          <w:sz w:val="22"/>
          <w:szCs w:val="22"/>
          <w:lang w:val="pl-PL"/>
        </w:rPr>
      </w:pPr>
      <w:r w:rsidRPr="00433520">
        <w:rPr>
          <w:sz w:val="22"/>
          <w:szCs w:val="22"/>
          <w:lang w:val="pl-PL"/>
        </w:rPr>
        <w:t>nAMD karakteriše patološka neovaskularizacija horioideje (CNV</w:t>
      </w:r>
      <w:r w:rsidRPr="00433520">
        <w:rPr>
          <w:sz w:val="22"/>
          <w:szCs w:val="22"/>
        </w:rPr>
        <w:t xml:space="preserve"> </w:t>
      </w:r>
      <w:r w:rsidRPr="00433520">
        <w:rPr>
          <w:sz w:val="22"/>
          <w:szCs w:val="22"/>
          <w:lang w:val="pl-PL"/>
        </w:rPr>
        <w:t xml:space="preserve">– engl. </w:t>
      </w:r>
      <w:r w:rsidRPr="00433520">
        <w:rPr>
          <w:i/>
          <w:iCs/>
          <w:sz w:val="22"/>
          <w:szCs w:val="22"/>
          <w:lang w:val="pl-PL"/>
        </w:rPr>
        <w:t>Choroidal Neovascularisation</w:t>
      </w:r>
      <w:r w:rsidRPr="00433520">
        <w:rPr>
          <w:sz w:val="22"/>
          <w:szCs w:val="22"/>
          <w:lang w:val="pl-PL"/>
        </w:rPr>
        <w:t>). Curenje krvi i tečnosti iz CNV može izazvati edem retine i/ili subretinalnu, odnosno intraretinalnu hemoragiju, što rezultuje gubitkom oštrine vida.</w:t>
      </w:r>
    </w:p>
    <w:p w14:paraId="603CF78A" w14:textId="77777777" w:rsidR="006535D5" w:rsidRPr="00433520" w:rsidRDefault="006535D5" w:rsidP="006535D5">
      <w:pPr>
        <w:tabs>
          <w:tab w:val="center" w:pos="4536"/>
          <w:tab w:val="right" w:pos="9072"/>
        </w:tabs>
        <w:rPr>
          <w:sz w:val="22"/>
          <w:szCs w:val="22"/>
          <w:lang w:val="pl-PL"/>
        </w:rPr>
      </w:pPr>
    </w:p>
    <w:p w14:paraId="1DF16092" w14:textId="42AAA3D5" w:rsidR="006535D5" w:rsidRPr="00433520" w:rsidRDefault="006535D5" w:rsidP="006535D5">
      <w:pPr>
        <w:tabs>
          <w:tab w:val="center" w:pos="4536"/>
          <w:tab w:val="right" w:pos="9072"/>
        </w:tabs>
        <w:jc w:val="both"/>
        <w:rPr>
          <w:sz w:val="22"/>
          <w:szCs w:val="22"/>
          <w:lang w:val="pl-PL"/>
        </w:rPr>
      </w:pPr>
      <w:r w:rsidRPr="00433520">
        <w:rPr>
          <w:sz w:val="22"/>
          <w:szCs w:val="22"/>
          <w:lang w:val="pl-PL"/>
        </w:rPr>
        <w:t>Farmakodinamski efekti aflibercepta 114,3 mg/ml u indikaciji nAMD prim</w:t>
      </w:r>
      <w:r w:rsidR="004E61E4">
        <w:rPr>
          <w:sz w:val="22"/>
          <w:szCs w:val="22"/>
          <w:lang w:val="pl-PL"/>
        </w:rPr>
        <w:t>i</w:t>
      </w:r>
      <w:r w:rsidRPr="00433520">
        <w:rPr>
          <w:sz w:val="22"/>
          <w:szCs w:val="22"/>
          <w:lang w:val="pl-PL"/>
        </w:rPr>
        <w:t xml:space="preserve">jenjenog svakih 12 (8Q12) i svakih 16 (8Q16) nedjelja, </w:t>
      </w:r>
      <w:r w:rsidR="001C4B7E" w:rsidRPr="00433520">
        <w:rPr>
          <w:sz w:val="22"/>
          <w:szCs w:val="22"/>
          <w:lang w:val="pl-PL"/>
        </w:rPr>
        <w:t xml:space="preserve">opisani su </w:t>
      </w:r>
      <w:r w:rsidRPr="00433520">
        <w:rPr>
          <w:sz w:val="22"/>
          <w:szCs w:val="22"/>
          <w:lang w:val="pl-PL"/>
        </w:rPr>
        <w:t>u</w:t>
      </w:r>
      <w:r w:rsidR="001C4B7E" w:rsidRPr="00433520">
        <w:rPr>
          <w:sz w:val="22"/>
          <w:szCs w:val="22"/>
          <w:lang w:val="pl-PL"/>
        </w:rPr>
        <w:t xml:space="preserve"> </w:t>
      </w:r>
      <w:r w:rsidRPr="00433520">
        <w:rPr>
          <w:sz w:val="22"/>
          <w:szCs w:val="22"/>
          <w:lang w:val="pl-PL"/>
        </w:rPr>
        <w:t>poređen</w:t>
      </w:r>
      <w:r w:rsidR="001C4B7E" w:rsidRPr="00433520">
        <w:rPr>
          <w:sz w:val="22"/>
          <w:szCs w:val="22"/>
          <w:lang w:val="pl-PL"/>
        </w:rPr>
        <w:t>ju</w:t>
      </w:r>
      <w:r w:rsidRPr="00433520">
        <w:rPr>
          <w:sz w:val="22"/>
          <w:szCs w:val="22"/>
          <w:lang w:val="pl-PL"/>
        </w:rPr>
        <w:t xml:space="preserve"> sa afliberceptom od 40 mg/ml prim</w:t>
      </w:r>
      <w:r w:rsidR="004E61E4">
        <w:rPr>
          <w:sz w:val="22"/>
          <w:szCs w:val="22"/>
          <w:lang w:val="pl-PL"/>
        </w:rPr>
        <w:t>i</w:t>
      </w:r>
      <w:r w:rsidRPr="00433520">
        <w:rPr>
          <w:sz w:val="22"/>
          <w:szCs w:val="22"/>
          <w:lang w:val="pl-PL"/>
        </w:rPr>
        <w:t xml:space="preserve">jenjenim svakih 8 nedjelja (2Q8). Ovi efekti prikazani su kao promjena veličine CNV od početne vrijednosti do 12. nedjelje; promjena ukupne površine lezije od početne vrijednosti do 48., 60. i 96. nedjelje; i promjena </w:t>
      </w:r>
      <w:r w:rsidR="001C4B7E" w:rsidRPr="00433520">
        <w:rPr>
          <w:sz w:val="22"/>
          <w:szCs w:val="22"/>
          <w:lang w:val="pl-PL"/>
        </w:rPr>
        <w:t xml:space="preserve">centralne debljine retine (CRT – engl. </w:t>
      </w:r>
      <w:r w:rsidR="001C4B7E" w:rsidRPr="00433520">
        <w:rPr>
          <w:i/>
          <w:iCs/>
          <w:sz w:val="22"/>
          <w:szCs w:val="22"/>
          <w:lang w:val="pl-PL"/>
        </w:rPr>
        <w:t>Central Retinal Thickness</w:t>
      </w:r>
      <w:r w:rsidR="001C4B7E" w:rsidRPr="00433520">
        <w:rPr>
          <w:sz w:val="22"/>
          <w:szCs w:val="22"/>
          <w:lang w:val="pl-PL"/>
        </w:rPr>
        <w:t xml:space="preserve">) </w:t>
      </w:r>
      <w:r w:rsidRPr="00433520">
        <w:rPr>
          <w:sz w:val="22"/>
          <w:szCs w:val="22"/>
          <w:lang w:val="pl-PL"/>
        </w:rPr>
        <w:t>u odnosu na početnu vrijednost.</w:t>
      </w:r>
    </w:p>
    <w:p w14:paraId="5012890B" w14:textId="77777777" w:rsidR="006535D5" w:rsidRPr="00433520" w:rsidRDefault="006535D5" w:rsidP="006535D5">
      <w:pPr>
        <w:tabs>
          <w:tab w:val="center" w:pos="4536"/>
          <w:tab w:val="right" w:pos="9072"/>
        </w:tabs>
        <w:rPr>
          <w:sz w:val="22"/>
          <w:szCs w:val="22"/>
          <w:lang w:val="pl-PL"/>
        </w:rPr>
      </w:pPr>
    </w:p>
    <w:p w14:paraId="72205A30" w14:textId="68902746" w:rsidR="006535D5" w:rsidRDefault="006535D5" w:rsidP="006535D5">
      <w:pPr>
        <w:tabs>
          <w:tab w:val="center" w:pos="4536"/>
          <w:tab w:val="right" w:pos="9072"/>
        </w:tabs>
        <w:jc w:val="both"/>
        <w:rPr>
          <w:sz w:val="22"/>
          <w:szCs w:val="22"/>
          <w:lang w:val="pl-PL"/>
        </w:rPr>
      </w:pPr>
      <w:r w:rsidRPr="00433520">
        <w:rPr>
          <w:sz w:val="22"/>
          <w:szCs w:val="22"/>
          <w:lang w:val="pl-PL"/>
        </w:rPr>
        <w:t xml:space="preserve">U objedinjenoj grupi pacijenata liječenih sa 8Q12 ili 8Q16, smanjenje veličine CNV (srednja vrijednost dobijena metodom najmanjih kvadrata [LS – engl. </w:t>
      </w:r>
      <w:r w:rsidRPr="00433520">
        <w:rPr>
          <w:i/>
          <w:iCs/>
          <w:sz w:val="22"/>
          <w:szCs w:val="22"/>
          <w:lang w:val="pl-PL"/>
        </w:rPr>
        <w:t>Least Square</w:t>
      </w:r>
      <w:r w:rsidRPr="00433520">
        <w:rPr>
          <w:sz w:val="22"/>
          <w:szCs w:val="22"/>
          <w:lang w:val="pl-PL"/>
        </w:rPr>
        <w:t xml:space="preserve">], zasnovano na mješovitom modelu ponovljenih mjerenja [MMRM – engl. </w:t>
      </w:r>
      <w:r w:rsidRPr="00433520">
        <w:rPr>
          <w:i/>
          <w:iCs/>
          <w:sz w:val="22"/>
          <w:szCs w:val="22"/>
          <w:lang w:val="pl-PL"/>
        </w:rPr>
        <w:t>Mixed Model for Repeated Measurements</w:t>
      </w:r>
      <w:r w:rsidRPr="00433520">
        <w:rPr>
          <w:sz w:val="22"/>
          <w:szCs w:val="22"/>
          <w:lang w:val="pl-PL"/>
        </w:rPr>
        <w:t>]) u 12. nedjelji iznosilo je -1,63 mm</w:t>
      </w:r>
      <w:r w:rsidRPr="00433520">
        <w:rPr>
          <w:sz w:val="22"/>
          <w:szCs w:val="22"/>
          <w:vertAlign w:val="superscript"/>
          <w:lang w:val="pl-PL"/>
        </w:rPr>
        <w:t>2</w:t>
      </w:r>
      <w:r w:rsidRPr="00433520">
        <w:rPr>
          <w:sz w:val="22"/>
          <w:szCs w:val="22"/>
          <w:lang w:val="pl-PL"/>
        </w:rPr>
        <w:t xml:space="preserve"> u poređenju sa -1,17 mm</w:t>
      </w:r>
      <w:r w:rsidRPr="00433520">
        <w:rPr>
          <w:sz w:val="22"/>
          <w:szCs w:val="22"/>
          <w:vertAlign w:val="superscript"/>
          <w:lang w:val="pl-PL"/>
        </w:rPr>
        <w:t>2</w:t>
      </w:r>
      <w:r w:rsidRPr="00433520">
        <w:rPr>
          <w:sz w:val="22"/>
          <w:szCs w:val="22"/>
          <w:lang w:val="pl-PL"/>
        </w:rPr>
        <w:t xml:space="preserve"> kod pacijenata liječenih sa 2Q8.</w:t>
      </w:r>
    </w:p>
    <w:p w14:paraId="5E30D28E" w14:textId="77777777" w:rsidR="006535D5" w:rsidRPr="00433520" w:rsidRDefault="006535D5" w:rsidP="006535D5">
      <w:pPr>
        <w:tabs>
          <w:tab w:val="center" w:pos="4536"/>
          <w:tab w:val="right" w:pos="9072"/>
        </w:tabs>
        <w:rPr>
          <w:sz w:val="22"/>
          <w:szCs w:val="22"/>
          <w:lang w:val="pl-PL"/>
        </w:rPr>
      </w:pPr>
    </w:p>
    <w:p w14:paraId="120A79D0" w14:textId="77777777" w:rsidR="006535D5" w:rsidRPr="00433520" w:rsidRDefault="006535D5" w:rsidP="006535D5">
      <w:pPr>
        <w:widowControl w:val="0"/>
        <w:autoSpaceDE w:val="0"/>
        <w:autoSpaceDN w:val="0"/>
        <w:adjustRightInd w:val="0"/>
        <w:snapToGrid w:val="0"/>
        <w:jc w:val="both"/>
        <w:rPr>
          <w:b/>
          <w:sz w:val="22"/>
          <w:szCs w:val="22"/>
          <w:lang w:val="hr-HR"/>
        </w:rPr>
      </w:pPr>
      <w:r w:rsidRPr="00433520">
        <w:rPr>
          <w:b/>
          <w:sz w:val="22"/>
          <w:szCs w:val="22"/>
          <w:lang w:val="hr-HR"/>
        </w:rPr>
        <w:t>Tabela 2: Farmakodinamski parametri (potpuni skup podataka za analizu) u ispitivanju PULSAR</w:t>
      </w:r>
    </w:p>
    <w:tbl>
      <w:tblPr>
        <w:tblStyle w:val="TableGrid"/>
        <w:tblW w:w="9067" w:type="dxa"/>
        <w:tblLayout w:type="fixed"/>
        <w:tblLook w:val="04A0" w:firstRow="1" w:lastRow="0" w:firstColumn="1" w:lastColumn="0" w:noHBand="0" w:noVBand="1"/>
      </w:tblPr>
      <w:tblGrid>
        <w:gridCol w:w="3369"/>
        <w:gridCol w:w="992"/>
        <w:gridCol w:w="1588"/>
        <w:gridCol w:w="1559"/>
        <w:gridCol w:w="1559"/>
      </w:tblGrid>
      <w:tr w:rsidR="006535D5" w:rsidRPr="00290463" w14:paraId="0CE6B38D" w14:textId="77777777" w:rsidTr="005C0B63">
        <w:trPr>
          <w:cantSplit/>
          <w:trHeight w:val="516"/>
        </w:trPr>
        <w:tc>
          <w:tcPr>
            <w:tcW w:w="3369" w:type="dxa"/>
            <w:tcBorders>
              <w:top w:val="single" w:sz="4" w:space="0" w:color="auto"/>
              <w:left w:val="single" w:sz="4" w:space="0" w:color="auto"/>
              <w:bottom w:val="single" w:sz="4" w:space="0" w:color="auto"/>
              <w:right w:val="single" w:sz="4" w:space="0" w:color="auto"/>
            </w:tcBorders>
            <w:vAlign w:val="center"/>
            <w:hideMark/>
          </w:tcPr>
          <w:p w14:paraId="36EFED71" w14:textId="77777777" w:rsidR="006535D5" w:rsidRPr="00290463" w:rsidRDefault="006535D5" w:rsidP="005C0B63">
            <w:pPr>
              <w:widowControl w:val="0"/>
              <w:tabs>
                <w:tab w:val="left" w:pos="708"/>
              </w:tabs>
              <w:autoSpaceDE w:val="0"/>
              <w:autoSpaceDN w:val="0"/>
              <w:adjustRightInd w:val="0"/>
              <w:rPr>
                <w:b/>
                <w:bCs/>
                <w:sz w:val="20"/>
                <w:lang w:val="hr-HR"/>
              </w:rPr>
            </w:pPr>
            <w:bookmarkStart w:id="2" w:name="_Hlk115967766"/>
            <w:r w:rsidRPr="00290463">
              <w:rPr>
                <w:b/>
                <w:bCs/>
                <w:sz w:val="20"/>
                <w:lang w:val="hr-HR"/>
              </w:rPr>
              <w:t xml:space="preserve">Ishodi </w:t>
            </w:r>
            <w:r>
              <w:rPr>
                <w:b/>
                <w:bCs/>
                <w:sz w:val="20"/>
                <w:lang w:val="hr-HR"/>
              </w:rPr>
              <w:t>efikasnosti</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74C977" w14:textId="77777777" w:rsidR="006535D5" w:rsidRPr="00290463" w:rsidRDefault="006535D5" w:rsidP="005C0B63">
            <w:pPr>
              <w:widowControl w:val="0"/>
              <w:tabs>
                <w:tab w:val="left" w:pos="708"/>
              </w:tabs>
              <w:autoSpaceDE w:val="0"/>
              <w:autoSpaceDN w:val="0"/>
              <w:adjustRightInd w:val="0"/>
              <w:jc w:val="center"/>
              <w:rPr>
                <w:b/>
                <w:bCs/>
                <w:sz w:val="20"/>
                <w:lang w:val="hr-HR"/>
              </w:rPr>
            </w:pPr>
            <w:r>
              <w:rPr>
                <w:b/>
                <w:bCs/>
                <w:sz w:val="20"/>
                <w:lang w:val="hr-HR"/>
              </w:rPr>
              <w:t>Nedjelja</w:t>
            </w:r>
          </w:p>
        </w:tc>
        <w:tc>
          <w:tcPr>
            <w:tcW w:w="1588" w:type="dxa"/>
            <w:tcBorders>
              <w:top w:val="single" w:sz="4" w:space="0" w:color="auto"/>
              <w:left w:val="single" w:sz="4" w:space="0" w:color="auto"/>
              <w:bottom w:val="single" w:sz="4" w:space="0" w:color="auto"/>
              <w:right w:val="single" w:sz="4" w:space="0" w:color="auto"/>
            </w:tcBorders>
            <w:vAlign w:val="center"/>
            <w:hideMark/>
          </w:tcPr>
          <w:p w14:paraId="7461A3A8" w14:textId="77777777" w:rsidR="006535D5" w:rsidRPr="00290463" w:rsidRDefault="006535D5" w:rsidP="005C0B63">
            <w:pPr>
              <w:widowControl w:val="0"/>
              <w:autoSpaceDE w:val="0"/>
              <w:autoSpaceDN w:val="0"/>
              <w:adjustRightInd w:val="0"/>
              <w:rPr>
                <w:b/>
                <w:bCs/>
                <w:sz w:val="20"/>
                <w:lang w:val="hr-HR"/>
              </w:rPr>
            </w:pPr>
            <w:r w:rsidRPr="00290463">
              <w:rPr>
                <w:b/>
                <w:bCs/>
                <w:sz w:val="20"/>
                <w:lang w:val="hr-HR"/>
              </w:rPr>
              <w:t>Eylea 8Q12</w:t>
            </w:r>
          </w:p>
          <w:p w14:paraId="60D06488" w14:textId="77777777" w:rsidR="006535D5" w:rsidRPr="00290463" w:rsidRDefault="006535D5" w:rsidP="005C0B63">
            <w:pPr>
              <w:widowControl w:val="0"/>
              <w:autoSpaceDE w:val="0"/>
              <w:autoSpaceDN w:val="0"/>
              <w:adjustRightInd w:val="0"/>
              <w:rPr>
                <w:b/>
                <w:bCs/>
                <w:sz w:val="20"/>
                <w:lang w:val="hr-HR"/>
              </w:rPr>
            </w:pPr>
            <w:r w:rsidRPr="00290463">
              <w:rPr>
                <w:b/>
                <w:bCs/>
                <w:sz w:val="20"/>
                <w:lang w:val="hr-HR"/>
              </w:rPr>
              <w:t>(N</w:t>
            </w:r>
            <w:r>
              <w:rPr>
                <w:b/>
                <w:bCs/>
                <w:sz w:val="20"/>
                <w:lang w:val="hr-HR"/>
              </w:rPr>
              <w:t xml:space="preserve"> </w:t>
            </w:r>
            <w:r w:rsidRPr="00290463">
              <w:rPr>
                <w:b/>
                <w:bCs/>
                <w:sz w:val="20"/>
                <w:lang w:val="hr-HR"/>
              </w:rPr>
              <w:t>=</w:t>
            </w:r>
            <w:r>
              <w:rPr>
                <w:b/>
                <w:bCs/>
                <w:sz w:val="20"/>
                <w:lang w:val="hr-HR"/>
              </w:rPr>
              <w:t xml:space="preserve"> </w:t>
            </w:r>
            <w:r w:rsidRPr="00290463">
              <w:rPr>
                <w:b/>
                <w:bCs/>
                <w:sz w:val="20"/>
                <w:lang w:val="hr-HR"/>
              </w:rPr>
              <w:t>335)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5ADA307" w14:textId="77777777" w:rsidR="006535D5" w:rsidRPr="00290463" w:rsidRDefault="006535D5" w:rsidP="005C0B63">
            <w:pPr>
              <w:widowControl w:val="0"/>
              <w:autoSpaceDE w:val="0"/>
              <w:autoSpaceDN w:val="0"/>
              <w:adjustRightInd w:val="0"/>
              <w:rPr>
                <w:b/>
                <w:bCs/>
                <w:sz w:val="20"/>
                <w:lang w:val="hr-HR"/>
              </w:rPr>
            </w:pPr>
            <w:r w:rsidRPr="00290463">
              <w:rPr>
                <w:b/>
                <w:bCs/>
                <w:sz w:val="20"/>
                <w:lang w:val="hr-HR"/>
              </w:rPr>
              <w:t>Eylea 8Q16</w:t>
            </w:r>
          </w:p>
          <w:p w14:paraId="6154136A" w14:textId="77777777" w:rsidR="006535D5" w:rsidRPr="00290463" w:rsidRDefault="006535D5" w:rsidP="005C0B63">
            <w:pPr>
              <w:widowControl w:val="0"/>
              <w:autoSpaceDE w:val="0"/>
              <w:autoSpaceDN w:val="0"/>
              <w:adjustRightInd w:val="0"/>
              <w:rPr>
                <w:b/>
                <w:bCs/>
                <w:sz w:val="20"/>
                <w:lang w:val="hr-HR"/>
              </w:rPr>
            </w:pPr>
            <w:r w:rsidRPr="00290463">
              <w:rPr>
                <w:b/>
                <w:bCs/>
                <w:sz w:val="20"/>
                <w:lang w:val="hr-HR"/>
              </w:rPr>
              <w:t>(N</w:t>
            </w:r>
            <w:r>
              <w:rPr>
                <w:b/>
                <w:bCs/>
                <w:sz w:val="20"/>
                <w:lang w:val="hr-HR"/>
              </w:rPr>
              <w:t xml:space="preserve"> </w:t>
            </w:r>
            <w:r w:rsidRPr="00290463">
              <w:rPr>
                <w:b/>
                <w:bCs/>
                <w:sz w:val="20"/>
                <w:lang w:val="hr-HR"/>
              </w:rPr>
              <w:t>=</w:t>
            </w:r>
            <w:r>
              <w:rPr>
                <w:b/>
                <w:bCs/>
                <w:sz w:val="20"/>
                <w:lang w:val="hr-HR"/>
              </w:rPr>
              <w:t xml:space="preserve"> </w:t>
            </w:r>
            <w:r w:rsidRPr="00290463">
              <w:rPr>
                <w:b/>
                <w:bCs/>
                <w:sz w:val="20"/>
                <w:lang w:val="hr-HR"/>
              </w:rPr>
              <w:t>338)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179BB79" w14:textId="77777777" w:rsidR="006535D5" w:rsidRPr="00290463" w:rsidRDefault="006535D5" w:rsidP="005C0B63">
            <w:pPr>
              <w:widowControl w:val="0"/>
              <w:autoSpaceDE w:val="0"/>
              <w:autoSpaceDN w:val="0"/>
              <w:adjustRightInd w:val="0"/>
              <w:rPr>
                <w:b/>
                <w:bCs/>
                <w:sz w:val="20"/>
                <w:lang w:val="hr-HR"/>
              </w:rPr>
            </w:pPr>
            <w:r w:rsidRPr="00290463">
              <w:rPr>
                <w:b/>
                <w:bCs/>
                <w:sz w:val="20"/>
                <w:lang w:val="hr-HR"/>
              </w:rPr>
              <w:t>Eylea 2Q8</w:t>
            </w:r>
          </w:p>
          <w:p w14:paraId="6619F55C" w14:textId="77777777" w:rsidR="006535D5" w:rsidRPr="00290463" w:rsidRDefault="006535D5" w:rsidP="005C0B63">
            <w:pPr>
              <w:widowControl w:val="0"/>
              <w:autoSpaceDE w:val="0"/>
              <w:autoSpaceDN w:val="0"/>
              <w:adjustRightInd w:val="0"/>
              <w:rPr>
                <w:b/>
                <w:bCs/>
                <w:sz w:val="20"/>
                <w:lang w:val="hr-HR"/>
              </w:rPr>
            </w:pPr>
            <w:r w:rsidRPr="00290463">
              <w:rPr>
                <w:b/>
                <w:bCs/>
                <w:sz w:val="20"/>
                <w:lang w:val="hr-HR"/>
              </w:rPr>
              <w:t>(N</w:t>
            </w:r>
            <w:r>
              <w:rPr>
                <w:b/>
                <w:bCs/>
                <w:sz w:val="20"/>
                <w:lang w:val="hr-HR"/>
              </w:rPr>
              <w:t xml:space="preserve"> </w:t>
            </w:r>
            <w:r w:rsidRPr="00290463">
              <w:rPr>
                <w:b/>
                <w:bCs/>
                <w:sz w:val="20"/>
                <w:lang w:val="hr-HR"/>
              </w:rPr>
              <w:t>=</w:t>
            </w:r>
            <w:r>
              <w:rPr>
                <w:b/>
                <w:bCs/>
                <w:sz w:val="20"/>
                <w:lang w:val="hr-HR"/>
              </w:rPr>
              <w:t xml:space="preserve"> </w:t>
            </w:r>
            <w:r w:rsidRPr="00290463">
              <w:rPr>
                <w:b/>
                <w:bCs/>
                <w:sz w:val="20"/>
                <w:lang w:val="hr-HR"/>
              </w:rPr>
              <w:t>336)</w:t>
            </w:r>
          </w:p>
        </w:tc>
      </w:tr>
      <w:tr w:rsidR="006535D5" w:rsidRPr="00756E3D" w14:paraId="7B4A5E2C" w14:textId="77777777" w:rsidTr="005C0B63">
        <w:trPr>
          <w:cantSplit/>
        </w:trPr>
        <w:tc>
          <w:tcPr>
            <w:tcW w:w="9067" w:type="dxa"/>
            <w:gridSpan w:val="5"/>
            <w:tcBorders>
              <w:top w:val="single" w:sz="4" w:space="0" w:color="auto"/>
              <w:left w:val="single" w:sz="4" w:space="0" w:color="auto"/>
              <w:bottom w:val="single" w:sz="4" w:space="0" w:color="auto"/>
              <w:right w:val="single" w:sz="4" w:space="0" w:color="auto"/>
            </w:tcBorders>
            <w:hideMark/>
          </w:tcPr>
          <w:p w14:paraId="0982D5A2" w14:textId="77777777" w:rsidR="006535D5" w:rsidRPr="00290463" w:rsidRDefault="006535D5" w:rsidP="005C0B63">
            <w:pPr>
              <w:widowControl w:val="0"/>
              <w:autoSpaceDE w:val="0"/>
              <w:autoSpaceDN w:val="0"/>
              <w:adjustRightInd w:val="0"/>
              <w:rPr>
                <w:b/>
                <w:sz w:val="20"/>
                <w:lang w:val="hr-HR"/>
              </w:rPr>
            </w:pPr>
            <w:r w:rsidRPr="00290463">
              <w:rPr>
                <w:b/>
                <w:sz w:val="20"/>
                <w:lang w:val="hr-HR"/>
              </w:rPr>
              <w:t>Prom</w:t>
            </w:r>
            <w:r>
              <w:rPr>
                <w:b/>
                <w:sz w:val="20"/>
                <w:lang w:val="hr-HR"/>
              </w:rPr>
              <w:t>j</w:t>
            </w:r>
            <w:r w:rsidRPr="00290463">
              <w:rPr>
                <w:b/>
                <w:sz w:val="20"/>
                <w:lang w:val="hr-HR"/>
              </w:rPr>
              <w:t>ena u ukupnoj površini lezija od početne vr</w:t>
            </w:r>
            <w:r>
              <w:rPr>
                <w:b/>
                <w:sz w:val="20"/>
                <w:lang w:val="hr-HR"/>
              </w:rPr>
              <w:t>ij</w:t>
            </w:r>
            <w:r w:rsidRPr="00290463">
              <w:rPr>
                <w:b/>
                <w:sz w:val="20"/>
                <w:lang w:val="hr-HR"/>
              </w:rPr>
              <w:t>ednosti [mm</w:t>
            </w:r>
            <w:r w:rsidRPr="00290463">
              <w:rPr>
                <w:b/>
                <w:sz w:val="20"/>
                <w:vertAlign w:val="superscript"/>
                <w:lang w:val="hr-HR"/>
              </w:rPr>
              <w:t>2</w:t>
            </w:r>
            <w:r w:rsidRPr="00290463">
              <w:rPr>
                <w:b/>
                <w:sz w:val="20"/>
                <w:lang w:val="hr-HR"/>
              </w:rPr>
              <w:t>]</w:t>
            </w:r>
          </w:p>
        </w:tc>
      </w:tr>
      <w:tr w:rsidR="006535D5" w:rsidRPr="005F0AC4" w14:paraId="30D08A1B" w14:textId="77777777" w:rsidTr="005C0B63">
        <w:trPr>
          <w:cantSplit/>
        </w:trPr>
        <w:tc>
          <w:tcPr>
            <w:tcW w:w="3369" w:type="dxa"/>
            <w:tcBorders>
              <w:top w:val="single" w:sz="4" w:space="0" w:color="auto"/>
              <w:left w:val="single" w:sz="4" w:space="0" w:color="auto"/>
              <w:bottom w:val="single" w:sz="4" w:space="0" w:color="auto"/>
              <w:right w:val="single" w:sz="4" w:space="0" w:color="auto"/>
            </w:tcBorders>
          </w:tcPr>
          <w:p w14:paraId="6F0BB245" w14:textId="77777777" w:rsidR="006535D5" w:rsidRPr="001D3376" w:rsidRDefault="006535D5" w:rsidP="005C0B63">
            <w:pPr>
              <w:widowControl w:val="0"/>
              <w:autoSpaceDE w:val="0"/>
              <w:autoSpaceDN w:val="0"/>
              <w:adjustRightInd w:val="0"/>
              <w:ind w:left="164"/>
              <w:rPr>
                <w:bCs/>
                <w:sz w:val="20"/>
                <w:lang w:val="hr-HR"/>
              </w:rPr>
            </w:pPr>
            <w:r>
              <w:rPr>
                <w:bCs/>
                <w:sz w:val="20"/>
                <w:lang w:val="hr-HR"/>
              </w:rPr>
              <w:t>S</w:t>
            </w:r>
            <w:r w:rsidRPr="001D3376">
              <w:rPr>
                <w:bCs/>
                <w:sz w:val="20"/>
                <w:lang w:val="hr-HR"/>
              </w:rPr>
              <w:t>rednja vr</w:t>
            </w:r>
            <w:r>
              <w:rPr>
                <w:bCs/>
                <w:sz w:val="20"/>
                <w:lang w:val="hr-HR"/>
              </w:rPr>
              <w:t>ij</w:t>
            </w:r>
            <w:r w:rsidRPr="001D3376">
              <w:rPr>
                <w:bCs/>
                <w:sz w:val="20"/>
                <w:lang w:val="hr-HR"/>
              </w:rPr>
              <w:t>ednost</w:t>
            </w:r>
            <w:r w:rsidRPr="00F74C6A">
              <w:rPr>
                <w:bCs/>
                <w:sz w:val="20"/>
                <w:lang w:val="hr-HR"/>
              </w:rPr>
              <w:t xml:space="preserve"> LS</w:t>
            </w:r>
            <w:r w:rsidRPr="001D3376">
              <w:rPr>
                <w:bCs/>
                <w:sz w:val="20"/>
                <w:lang w:val="hr-HR"/>
              </w:rPr>
              <w:t xml:space="preserve"> </w:t>
            </w:r>
            <w:r w:rsidRPr="00DC30E0">
              <w:rPr>
                <w:bCs/>
                <w:sz w:val="20"/>
                <w:vertAlign w:val="superscript"/>
                <w:lang w:val="hr-HR"/>
              </w:rPr>
              <w:t>A</w:t>
            </w:r>
          </w:p>
        </w:tc>
        <w:tc>
          <w:tcPr>
            <w:tcW w:w="992" w:type="dxa"/>
            <w:tcBorders>
              <w:top w:val="single" w:sz="4" w:space="0" w:color="auto"/>
              <w:left w:val="single" w:sz="4" w:space="0" w:color="auto"/>
              <w:bottom w:val="single" w:sz="4" w:space="0" w:color="auto"/>
              <w:right w:val="single" w:sz="4" w:space="0" w:color="auto"/>
            </w:tcBorders>
          </w:tcPr>
          <w:p w14:paraId="2EC2FDAC" w14:textId="77777777" w:rsidR="006535D5" w:rsidRPr="001D3376" w:rsidRDefault="006535D5" w:rsidP="005C0B63">
            <w:pPr>
              <w:keepNext/>
              <w:keepLines/>
              <w:autoSpaceDE w:val="0"/>
              <w:autoSpaceDN w:val="0"/>
              <w:adjustRightInd w:val="0"/>
              <w:jc w:val="center"/>
              <w:rPr>
                <w:bCs/>
                <w:sz w:val="20"/>
                <w:lang w:val="hr-HR"/>
              </w:rPr>
            </w:pPr>
            <w:r w:rsidRPr="001D3376">
              <w:rPr>
                <w:bCs/>
                <w:sz w:val="20"/>
                <w:lang w:val="hr-HR"/>
              </w:rPr>
              <w:t>12</w:t>
            </w:r>
          </w:p>
        </w:tc>
        <w:tc>
          <w:tcPr>
            <w:tcW w:w="3147" w:type="dxa"/>
            <w:gridSpan w:val="2"/>
            <w:tcBorders>
              <w:top w:val="single" w:sz="4" w:space="0" w:color="auto"/>
              <w:left w:val="single" w:sz="4" w:space="0" w:color="auto"/>
              <w:bottom w:val="single" w:sz="4" w:space="0" w:color="auto"/>
              <w:right w:val="single" w:sz="4" w:space="0" w:color="auto"/>
            </w:tcBorders>
          </w:tcPr>
          <w:p w14:paraId="098A8C06" w14:textId="77777777" w:rsidR="006535D5" w:rsidRPr="001D3376" w:rsidRDefault="006535D5" w:rsidP="005C0B63">
            <w:pPr>
              <w:keepNext/>
              <w:keepLines/>
              <w:autoSpaceDE w:val="0"/>
              <w:autoSpaceDN w:val="0"/>
              <w:adjustRightInd w:val="0"/>
              <w:jc w:val="center"/>
              <w:rPr>
                <w:bCs/>
                <w:sz w:val="20"/>
                <w:lang w:val="hr-HR"/>
              </w:rPr>
            </w:pPr>
            <w:r>
              <w:rPr>
                <w:bCs/>
                <w:sz w:val="20"/>
                <w:lang w:val="hr-HR"/>
              </w:rPr>
              <w:t>-0,55</w:t>
            </w:r>
          </w:p>
        </w:tc>
        <w:tc>
          <w:tcPr>
            <w:tcW w:w="1559" w:type="dxa"/>
            <w:tcBorders>
              <w:top w:val="single" w:sz="4" w:space="0" w:color="auto"/>
              <w:left w:val="single" w:sz="4" w:space="0" w:color="auto"/>
              <w:bottom w:val="single" w:sz="4" w:space="0" w:color="auto"/>
              <w:right w:val="single" w:sz="4" w:space="0" w:color="auto"/>
            </w:tcBorders>
          </w:tcPr>
          <w:p w14:paraId="232A822C" w14:textId="77777777" w:rsidR="006535D5" w:rsidRPr="001D3376" w:rsidRDefault="006535D5" w:rsidP="005C0B63">
            <w:pPr>
              <w:keepNext/>
              <w:keepLines/>
              <w:autoSpaceDE w:val="0"/>
              <w:autoSpaceDN w:val="0"/>
              <w:adjustRightInd w:val="0"/>
              <w:jc w:val="center"/>
              <w:rPr>
                <w:bCs/>
                <w:sz w:val="20"/>
                <w:lang w:val="hr-HR"/>
              </w:rPr>
            </w:pPr>
            <w:r>
              <w:rPr>
                <w:bCs/>
                <w:sz w:val="20"/>
                <w:lang w:val="hr-HR"/>
              </w:rPr>
              <w:t>-0,30</w:t>
            </w:r>
          </w:p>
        </w:tc>
      </w:tr>
      <w:tr w:rsidR="006535D5" w:rsidRPr="00290463" w14:paraId="09F47A59" w14:textId="77777777" w:rsidTr="005C0B63">
        <w:trPr>
          <w:cantSplit/>
        </w:trPr>
        <w:tc>
          <w:tcPr>
            <w:tcW w:w="3369" w:type="dxa"/>
            <w:tcBorders>
              <w:top w:val="single" w:sz="4" w:space="0" w:color="auto"/>
              <w:left w:val="single" w:sz="4" w:space="0" w:color="auto"/>
              <w:bottom w:val="single" w:sz="4" w:space="0" w:color="auto"/>
              <w:right w:val="single" w:sz="4" w:space="0" w:color="auto"/>
            </w:tcBorders>
            <w:hideMark/>
          </w:tcPr>
          <w:p w14:paraId="4B4F0985" w14:textId="77777777" w:rsidR="006535D5" w:rsidRPr="00290463" w:rsidRDefault="006535D5" w:rsidP="005C0B63">
            <w:pPr>
              <w:widowControl w:val="0"/>
              <w:tabs>
                <w:tab w:val="left" w:pos="708"/>
              </w:tabs>
              <w:autoSpaceDE w:val="0"/>
              <w:autoSpaceDN w:val="0"/>
              <w:adjustRightInd w:val="0"/>
              <w:ind w:left="164"/>
              <w:rPr>
                <w:sz w:val="20"/>
                <w:lang w:val="hr-HR"/>
              </w:rPr>
            </w:pPr>
            <w:r w:rsidRPr="00290463">
              <w:rPr>
                <w:sz w:val="20"/>
                <w:lang w:val="hr-HR"/>
              </w:rPr>
              <w:t>Aritmetička sred</w:t>
            </w:r>
            <w:r>
              <w:rPr>
                <w:sz w:val="20"/>
                <w:lang w:val="hr-HR"/>
              </w:rPr>
              <w:t>nja vrijednost</w:t>
            </w:r>
            <w:r w:rsidRPr="00290463">
              <w:rPr>
                <w:sz w:val="20"/>
                <w:lang w:val="hr-HR"/>
              </w:rPr>
              <w:t xml:space="preserve"> (SD), </w:t>
            </w:r>
            <w:r>
              <w:rPr>
                <w:sz w:val="20"/>
                <w:lang w:val="hr-HR"/>
              </w:rPr>
              <w:t>zabilježena</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22D19BF" w14:textId="77777777" w:rsidR="006535D5" w:rsidRPr="00290463" w:rsidRDefault="006535D5" w:rsidP="005C0B63">
            <w:pPr>
              <w:keepNext/>
              <w:keepLines/>
              <w:autoSpaceDE w:val="0"/>
              <w:autoSpaceDN w:val="0"/>
              <w:adjustRightInd w:val="0"/>
              <w:jc w:val="center"/>
              <w:rPr>
                <w:sz w:val="20"/>
                <w:lang w:val="hr-HR"/>
              </w:rPr>
            </w:pPr>
            <w:r w:rsidRPr="00290463">
              <w:rPr>
                <w:sz w:val="20"/>
                <w:lang w:val="hr-HR"/>
              </w:rPr>
              <w:t>48</w:t>
            </w:r>
          </w:p>
        </w:tc>
        <w:tc>
          <w:tcPr>
            <w:tcW w:w="1588" w:type="dxa"/>
            <w:tcBorders>
              <w:top w:val="single" w:sz="4" w:space="0" w:color="auto"/>
              <w:left w:val="single" w:sz="4" w:space="0" w:color="auto"/>
              <w:bottom w:val="single" w:sz="4" w:space="0" w:color="auto"/>
              <w:right w:val="single" w:sz="4" w:space="0" w:color="auto"/>
            </w:tcBorders>
            <w:vAlign w:val="center"/>
            <w:hideMark/>
          </w:tcPr>
          <w:p w14:paraId="0741737B" w14:textId="77777777" w:rsidR="006535D5" w:rsidRPr="00290463" w:rsidRDefault="006535D5" w:rsidP="005C0B63">
            <w:pPr>
              <w:keepNext/>
              <w:keepLines/>
              <w:autoSpaceDE w:val="0"/>
              <w:autoSpaceDN w:val="0"/>
              <w:adjustRightInd w:val="0"/>
              <w:rPr>
                <w:sz w:val="20"/>
                <w:lang w:val="hr-HR"/>
              </w:rPr>
            </w:pPr>
            <w:r w:rsidRPr="00290463">
              <w:rPr>
                <w:sz w:val="20"/>
                <w:lang w:val="hr-HR"/>
              </w:rPr>
              <w:noBreakHyphen/>
              <w:t>0,4 (2,9)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4F7E6E9" w14:textId="77777777" w:rsidR="006535D5" w:rsidRPr="00290463" w:rsidRDefault="006535D5" w:rsidP="005C0B63">
            <w:pPr>
              <w:keepNext/>
              <w:keepLines/>
              <w:autoSpaceDE w:val="0"/>
              <w:autoSpaceDN w:val="0"/>
              <w:adjustRightInd w:val="0"/>
              <w:rPr>
                <w:sz w:val="20"/>
                <w:lang w:val="hr-HR"/>
              </w:rPr>
            </w:pPr>
            <w:r w:rsidRPr="00290463">
              <w:rPr>
                <w:sz w:val="20"/>
                <w:lang w:val="hr-HR"/>
              </w:rPr>
              <w:noBreakHyphen/>
              <w:t>0,2 (3,1)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5625F72" w14:textId="77777777" w:rsidR="006535D5" w:rsidRPr="00290463" w:rsidRDefault="006535D5" w:rsidP="005C0B63">
            <w:pPr>
              <w:keepNext/>
              <w:keepLines/>
              <w:autoSpaceDE w:val="0"/>
              <w:autoSpaceDN w:val="0"/>
              <w:adjustRightInd w:val="0"/>
              <w:rPr>
                <w:sz w:val="20"/>
                <w:lang w:val="hr-HR"/>
              </w:rPr>
            </w:pPr>
            <w:r w:rsidRPr="00290463">
              <w:rPr>
                <w:sz w:val="20"/>
                <w:lang w:val="hr-HR"/>
              </w:rPr>
              <w:t>0,1 (3,6)</w:t>
            </w:r>
          </w:p>
        </w:tc>
      </w:tr>
      <w:tr w:rsidR="006535D5" w:rsidRPr="00290463" w14:paraId="147E0DB6" w14:textId="77777777" w:rsidTr="005C0B63">
        <w:trPr>
          <w:cantSplit/>
        </w:trPr>
        <w:tc>
          <w:tcPr>
            <w:tcW w:w="3369" w:type="dxa"/>
            <w:tcBorders>
              <w:top w:val="single" w:sz="4" w:space="0" w:color="auto"/>
              <w:left w:val="single" w:sz="4" w:space="0" w:color="auto"/>
              <w:bottom w:val="single" w:sz="4" w:space="0" w:color="auto"/>
              <w:right w:val="single" w:sz="4" w:space="0" w:color="auto"/>
            </w:tcBorders>
            <w:hideMark/>
          </w:tcPr>
          <w:p w14:paraId="03066B52" w14:textId="77777777" w:rsidR="006535D5" w:rsidRPr="00290463" w:rsidRDefault="006535D5" w:rsidP="005C0B63">
            <w:pPr>
              <w:widowControl w:val="0"/>
              <w:tabs>
                <w:tab w:val="left" w:pos="708"/>
              </w:tabs>
              <w:autoSpaceDE w:val="0"/>
              <w:autoSpaceDN w:val="0"/>
              <w:adjustRightInd w:val="0"/>
              <w:ind w:left="164"/>
              <w:rPr>
                <w:sz w:val="20"/>
                <w:lang w:val="hr-HR"/>
              </w:rPr>
            </w:pPr>
            <w:r>
              <w:rPr>
                <w:sz w:val="20"/>
                <w:lang w:val="hr-HR"/>
              </w:rPr>
              <w:t>S</w:t>
            </w:r>
            <w:r w:rsidRPr="00290463">
              <w:rPr>
                <w:sz w:val="20"/>
                <w:lang w:val="hr-HR"/>
              </w:rPr>
              <w:t>rednja vr</w:t>
            </w:r>
            <w:r>
              <w:rPr>
                <w:sz w:val="20"/>
                <w:lang w:val="hr-HR"/>
              </w:rPr>
              <w:t>ij</w:t>
            </w:r>
            <w:r w:rsidRPr="00290463">
              <w:rPr>
                <w:sz w:val="20"/>
                <w:lang w:val="hr-HR"/>
              </w:rPr>
              <w:t xml:space="preserve">ednost LS (SE) </w:t>
            </w:r>
            <w:r w:rsidRPr="00290463">
              <w:rPr>
                <w:sz w:val="20"/>
                <w:vertAlign w:val="superscript"/>
                <w:lang w:val="hr-HR"/>
              </w:rPr>
              <w:t>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84FEB1A" w14:textId="77777777" w:rsidR="006535D5" w:rsidRPr="00290463" w:rsidRDefault="006535D5" w:rsidP="005C0B63">
            <w:pPr>
              <w:rPr>
                <w:sz w:val="20"/>
                <w:lang w:val="hr-HR"/>
              </w:rPr>
            </w:pPr>
          </w:p>
        </w:tc>
        <w:tc>
          <w:tcPr>
            <w:tcW w:w="1588" w:type="dxa"/>
            <w:tcBorders>
              <w:top w:val="single" w:sz="4" w:space="0" w:color="auto"/>
              <w:left w:val="single" w:sz="4" w:space="0" w:color="auto"/>
              <w:bottom w:val="single" w:sz="4" w:space="0" w:color="auto"/>
              <w:right w:val="single" w:sz="4" w:space="0" w:color="auto"/>
            </w:tcBorders>
            <w:vAlign w:val="center"/>
            <w:hideMark/>
          </w:tcPr>
          <w:p w14:paraId="1CFB14C6" w14:textId="77777777" w:rsidR="006535D5" w:rsidRPr="00290463" w:rsidRDefault="006535D5" w:rsidP="005C0B63">
            <w:pPr>
              <w:keepNext/>
              <w:keepLines/>
              <w:autoSpaceDE w:val="0"/>
              <w:autoSpaceDN w:val="0"/>
              <w:adjustRightInd w:val="0"/>
              <w:rPr>
                <w:sz w:val="20"/>
                <w:lang w:val="hr-HR"/>
              </w:rPr>
            </w:pPr>
            <w:r w:rsidRPr="00290463">
              <w:rPr>
                <w:sz w:val="20"/>
                <w:lang w:val="hr-HR"/>
              </w:rPr>
              <w:t>-0,46 (0,19)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758AF9E" w14:textId="77777777" w:rsidR="006535D5" w:rsidRPr="00290463" w:rsidRDefault="006535D5" w:rsidP="005C0B63">
            <w:pPr>
              <w:keepNext/>
              <w:keepLines/>
              <w:autoSpaceDE w:val="0"/>
              <w:autoSpaceDN w:val="0"/>
              <w:adjustRightInd w:val="0"/>
              <w:rPr>
                <w:sz w:val="20"/>
                <w:lang w:val="hr-HR"/>
              </w:rPr>
            </w:pPr>
            <w:r w:rsidRPr="00290463">
              <w:rPr>
                <w:sz w:val="20"/>
                <w:lang w:val="hr-HR"/>
              </w:rPr>
              <w:t>-0,35 (0,20)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056295F" w14:textId="77777777" w:rsidR="006535D5" w:rsidRPr="00290463" w:rsidRDefault="006535D5" w:rsidP="005C0B63">
            <w:pPr>
              <w:keepNext/>
              <w:keepLines/>
              <w:autoSpaceDE w:val="0"/>
              <w:autoSpaceDN w:val="0"/>
              <w:adjustRightInd w:val="0"/>
              <w:rPr>
                <w:sz w:val="20"/>
                <w:lang w:val="hr-HR"/>
              </w:rPr>
            </w:pPr>
            <w:r w:rsidRPr="00290463">
              <w:rPr>
                <w:sz w:val="20"/>
                <w:lang w:val="hr-HR"/>
              </w:rPr>
              <w:t>0,09 (0,22)</w:t>
            </w:r>
          </w:p>
        </w:tc>
      </w:tr>
      <w:tr w:rsidR="006535D5" w:rsidRPr="00290463" w14:paraId="2BE4804D" w14:textId="77777777" w:rsidTr="005C0B63">
        <w:trPr>
          <w:cantSplit/>
        </w:trPr>
        <w:tc>
          <w:tcPr>
            <w:tcW w:w="3369" w:type="dxa"/>
            <w:tcBorders>
              <w:top w:val="single" w:sz="4" w:space="0" w:color="auto"/>
              <w:left w:val="single" w:sz="4" w:space="0" w:color="auto"/>
              <w:bottom w:val="single" w:sz="4" w:space="0" w:color="auto"/>
              <w:right w:val="single" w:sz="4" w:space="0" w:color="auto"/>
            </w:tcBorders>
            <w:hideMark/>
          </w:tcPr>
          <w:p w14:paraId="42E0BDAF" w14:textId="77777777" w:rsidR="006535D5" w:rsidRPr="00290463" w:rsidRDefault="006535D5" w:rsidP="005C0B63">
            <w:pPr>
              <w:widowControl w:val="0"/>
              <w:tabs>
                <w:tab w:val="left" w:pos="708"/>
              </w:tabs>
              <w:autoSpaceDE w:val="0"/>
              <w:autoSpaceDN w:val="0"/>
              <w:adjustRightInd w:val="0"/>
              <w:ind w:left="164"/>
              <w:rPr>
                <w:sz w:val="20"/>
                <w:lang w:val="hr-HR"/>
              </w:rPr>
            </w:pPr>
            <w:r w:rsidRPr="00290463">
              <w:rPr>
                <w:sz w:val="20"/>
                <w:lang w:val="hr-HR"/>
              </w:rPr>
              <w:t>Razlika u srednjim vr</w:t>
            </w:r>
            <w:r>
              <w:rPr>
                <w:sz w:val="20"/>
                <w:lang w:val="hr-HR"/>
              </w:rPr>
              <w:t>ij</w:t>
            </w:r>
            <w:r w:rsidRPr="00290463">
              <w:rPr>
                <w:sz w:val="20"/>
                <w:lang w:val="hr-HR"/>
              </w:rPr>
              <w:t>ednostima LS</w:t>
            </w:r>
          </w:p>
          <w:p w14:paraId="42D9AFC0" w14:textId="77777777" w:rsidR="006535D5" w:rsidRPr="00290463" w:rsidRDefault="006535D5" w:rsidP="005C0B63">
            <w:pPr>
              <w:keepNext/>
              <w:keepLines/>
              <w:tabs>
                <w:tab w:val="left" w:pos="708"/>
              </w:tabs>
              <w:autoSpaceDE w:val="0"/>
              <w:autoSpaceDN w:val="0"/>
              <w:adjustRightInd w:val="0"/>
              <w:ind w:left="164"/>
              <w:rPr>
                <w:sz w:val="20"/>
                <w:lang w:val="hr-HR"/>
              </w:rPr>
            </w:pPr>
            <w:r w:rsidRPr="00290463">
              <w:rPr>
                <w:sz w:val="20"/>
                <w:lang w:val="hr-HR"/>
              </w:rPr>
              <w:t xml:space="preserve">(95% CI) </w:t>
            </w:r>
            <w:r w:rsidRPr="00290463">
              <w:rPr>
                <w:sz w:val="20"/>
                <w:vertAlign w:val="superscript"/>
                <w:lang w:val="hr-HR"/>
              </w:rPr>
              <w:t>A,B</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4383609" w14:textId="77777777" w:rsidR="006535D5" w:rsidRPr="00290463" w:rsidRDefault="006535D5" w:rsidP="005C0B63">
            <w:pPr>
              <w:rPr>
                <w:sz w:val="20"/>
                <w:lang w:val="hr-HR"/>
              </w:rPr>
            </w:pPr>
          </w:p>
        </w:tc>
        <w:tc>
          <w:tcPr>
            <w:tcW w:w="1588" w:type="dxa"/>
            <w:tcBorders>
              <w:top w:val="single" w:sz="4" w:space="0" w:color="auto"/>
              <w:left w:val="single" w:sz="4" w:space="0" w:color="auto"/>
              <w:bottom w:val="single" w:sz="4" w:space="0" w:color="auto"/>
              <w:right w:val="single" w:sz="4" w:space="0" w:color="auto"/>
            </w:tcBorders>
            <w:vAlign w:val="center"/>
            <w:hideMark/>
          </w:tcPr>
          <w:p w14:paraId="6B7DD693" w14:textId="77777777" w:rsidR="006535D5" w:rsidRPr="00290463" w:rsidRDefault="006535D5" w:rsidP="005C0B63">
            <w:pPr>
              <w:keepNext/>
              <w:keepLines/>
              <w:autoSpaceDE w:val="0"/>
              <w:autoSpaceDN w:val="0"/>
              <w:adjustRightInd w:val="0"/>
              <w:rPr>
                <w:sz w:val="20"/>
                <w:lang w:val="hr-HR"/>
              </w:rPr>
            </w:pPr>
            <w:r w:rsidRPr="00290463">
              <w:rPr>
                <w:sz w:val="20"/>
                <w:lang w:val="hr-HR"/>
              </w:rPr>
              <w:t>-0,55</w:t>
            </w:r>
          </w:p>
          <w:p w14:paraId="559DC767" w14:textId="77777777" w:rsidR="006535D5" w:rsidRPr="00290463" w:rsidRDefault="006535D5" w:rsidP="005C0B63">
            <w:pPr>
              <w:keepNext/>
              <w:keepLines/>
              <w:autoSpaceDE w:val="0"/>
              <w:autoSpaceDN w:val="0"/>
              <w:adjustRightInd w:val="0"/>
              <w:rPr>
                <w:sz w:val="20"/>
                <w:lang w:val="hr-HR"/>
              </w:rPr>
            </w:pPr>
            <w:r w:rsidRPr="00290463">
              <w:rPr>
                <w:sz w:val="20"/>
                <w:lang w:val="hr-HR"/>
              </w:rPr>
              <w:t>(</w:t>
            </w:r>
            <w:r w:rsidRPr="00290463">
              <w:rPr>
                <w:sz w:val="20"/>
                <w:lang w:val="hr-HR"/>
              </w:rPr>
              <w:noBreakHyphen/>
              <w:t xml:space="preserve">1,04; </w:t>
            </w:r>
            <w:r w:rsidRPr="00290463">
              <w:rPr>
                <w:sz w:val="20"/>
                <w:lang w:val="hr-HR"/>
              </w:rPr>
              <w:noBreakHyphen/>
              <w:t>0,06)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F799F4" w14:textId="77777777" w:rsidR="006535D5" w:rsidRPr="00290463" w:rsidRDefault="006535D5" w:rsidP="005C0B63">
            <w:pPr>
              <w:keepNext/>
              <w:keepLines/>
              <w:autoSpaceDE w:val="0"/>
              <w:autoSpaceDN w:val="0"/>
              <w:adjustRightInd w:val="0"/>
              <w:rPr>
                <w:sz w:val="20"/>
                <w:lang w:val="hr-HR"/>
              </w:rPr>
            </w:pPr>
            <w:r w:rsidRPr="00290463">
              <w:rPr>
                <w:sz w:val="20"/>
                <w:lang w:val="hr-HR"/>
              </w:rPr>
              <w:t>-0,44</w:t>
            </w:r>
          </w:p>
          <w:p w14:paraId="55D9EFD2" w14:textId="77777777" w:rsidR="006535D5" w:rsidRPr="00290463" w:rsidRDefault="006535D5" w:rsidP="005C0B63">
            <w:pPr>
              <w:keepNext/>
              <w:keepLines/>
              <w:autoSpaceDE w:val="0"/>
              <w:autoSpaceDN w:val="0"/>
              <w:adjustRightInd w:val="0"/>
              <w:rPr>
                <w:sz w:val="20"/>
                <w:lang w:val="hr-HR"/>
              </w:rPr>
            </w:pPr>
            <w:r w:rsidRPr="00290463">
              <w:rPr>
                <w:sz w:val="20"/>
                <w:lang w:val="hr-HR"/>
              </w:rPr>
              <w:t>(</w:t>
            </w:r>
            <w:r w:rsidRPr="00290463">
              <w:rPr>
                <w:sz w:val="20"/>
                <w:lang w:val="hr-HR"/>
              </w:rPr>
              <w:noBreakHyphen/>
              <w:t xml:space="preserve">0,94; </w:t>
            </w:r>
            <w:r w:rsidRPr="00290463">
              <w:rPr>
                <w:sz w:val="20"/>
                <w:lang w:val="hr-HR"/>
              </w:rPr>
              <w:noBreakHyphen/>
              <w:t>0,06)</w:t>
            </w:r>
          </w:p>
        </w:tc>
        <w:tc>
          <w:tcPr>
            <w:tcW w:w="1559" w:type="dxa"/>
            <w:tcBorders>
              <w:top w:val="single" w:sz="4" w:space="0" w:color="auto"/>
              <w:left w:val="single" w:sz="4" w:space="0" w:color="auto"/>
              <w:bottom w:val="single" w:sz="4" w:space="0" w:color="auto"/>
              <w:right w:val="single" w:sz="4" w:space="0" w:color="auto"/>
            </w:tcBorders>
            <w:vAlign w:val="center"/>
          </w:tcPr>
          <w:p w14:paraId="24D21E63" w14:textId="77777777" w:rsidR="006535D5" w:rsidRPr="00290463" w:rsidRDefault="006535D5" w:rsidP="005C0B63">
            <w:pPr>
              <w:keepNext/>
              <w:keepLines/>
              <w:autoSpaceDE w:val="0"/>
              <w:autoSpaceDN w:val="0"/>
              <w:adjustRightInd w:val="0"/>
              <w:rPr>
                <w:sz w:val="20"/>
                <w:lang w:val="hr-HR"/>
              </w:rPr>
            </w:pPr>
          </w:p>
        </w:tc>
      </w:tr>
      <w:tr w:rsidR="006535D5" w:rsidRPr="00290463" w14:paraId="35383D84" w14:textId="77777777" w:rsidTr="005C0B63">
        <w:trPr>
          <w:cantSplit/>
        </w:trPr>
        <w:tc>
          <w:tcPr>
            <w:tcW w:w="3369" w:type="dxa"/>
            <w:tcBorders>
              <w:top w:val="single" w:sz="4" w:space="0" w:color="auto"/>
              <w:left w:val="single" w:sz="4" w:space="0" w:color="auto"/>
              <w:bottom w:val="single" w:sz="4" w:space="0" w:color="auto"/>
              <w:right w:val="single" w:sz="4" w:space="0" w:color="auto"/>
            </w:tcBorders>
            <w:hideMark/>
          </w:tcPr>
          <w:p w14:paraId="781AD69F" w14:textId="77777777" w:rsidR="006535D5" w:rsidRPr="00290463" w:rsidRDefault="006535D5" w:rsidP="005C0B63">
            <w:pPr>
              <w:widowControl w:val="0"/>
              <w:tabs>
                <w:tab w:val="left" w:pos="708"/>
              </w:tabs>
              <w:autoSpaceDE w:val="0"/>
              <w:autoSpaceDN w:val="0"/>
              <w:adjustRightInd w:val="0"/>
              <w:ind w:left="164"/>
              <w:rPr>
                <w:sz w:val="20"/>
                <w:lang w:val="hr-HR"/>
              </w:rPr>
            </w:pPr>
            <w:r w:rsidRPr="00290463">
              <w:rPr>
                <w:sz w:val="20"/>
                <w:lang w:val="hr-HR"/>
              </w:rPr>
              <w:t xml:space="preserve">Aritmetička </w:t>
            </w:r>
            <w:r>
              <w:rPr>
                <w:sz w:val="20"/>
                <w:lang w:val="hr-HR"/>
              </w:rPr>
              <w:t>srednja vrijednost</w:t>
            </w:r>
            <w:r w:rsidRPr="00290463">
              <w:rPr>
                <w:sz w:val="20"/>
                <w:lang w:val="hr-HR"/>
              </w:rPr>
              <w:t xml:space="preserve"> (SD), </w:t>
            </w:r>
            <w:r>
              <w:rPr>
                <w:sz w:val="20"/>
                <w:lang w:val="hr-HR"/>
              </w:rPr>
              <w:t>zabilježena</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8A88AFF" w14:textId="77777777" w:rsidR="006535D5" w:rsidRPr="00290463" w:rsidRDefault="006535D5" w:rsidP="005C0B63">
            <w:pPr>
              <w:keepNext/>
              <w:keepLines/>
              <w:autoSpaceDE w:val="0"/>
              <w:autoSpaceDN w:val="0"/>
              <w:adjustRightInd w:val="0"/>
              <w:jc w:val="center"/>
              <w:rPr>
                <w:sz w:val="20"/>
                <w:lang w:val="hr-HR"/>
              </w:rPr>
            </w:pPr>
            <w:r w:rsidRPr="00290463">
              <w:rPr>
                <w:sz w:val="20"/>
                <w:lang w:val="hr-HR"/>
              </w:rPr>
              <w:t>60</w:t>
            </w:r>
          </w:p>
        </w:tc>
        <w:tc>
          <w:tcPr>
            <w:tcW w:w="1588" w:type="dxa"/>
            <w:tcBorders>
              <w:top w:val="single" w:sz="4" w:space="0" w:color="auto"/>
              <w:left w:val="single" w:sz="4" w:space="0" w:color="auto"/>
              <w:bottom w:val="single" w:sz="4" w:space="0" w:color="auto"/>
              <w:right w:val="single" w:sz="4" w:space="0" w:color="auto"/>
            </w:tcBorders>
            <w:vAlign w:val="center"/>
            <w:hideMark/>
          </w:tcPr>
          <w:p w14:paraId="34E92E95" w14:textId="77777777" w:rsidR="006535D5" w:rsidRPr="00290463" w:rsidRDefault="006535D5" w:rsidP="005C0B63">
            <w:pPr>
              <w:keepNext/>
              <w:keepLines/>
              <w:autoSpaceDE w:val="0"/>
              <w:autoSpaceDN w:val="0"/>
              <w:adjustRightInd w:val="0"/>
              <w:rPr>
                <w:sz w:val="20"/>
                <w:lang w:val="hr-HR"/>
              </w:rPr>
            </w:pPr>
            <w:r w:rsidRPr="00290463">
              <w:rPr>
                <w:sz w:val="20"/>
                <w:lang w:val="hr-HR"/>
              </w:rPr>
              <w:noBreakHyphen/>
              <w:t>0,5 (2,8)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0ACCAB7" w14:textId="77777777" w:rsidR="006535D5" w:rsidRPr="00290463" w:rsidRDefault="006535D5" w:rsidP="005C0B63">
            <w:pPr>
              <w:keepNext/>
              <w:keepLines/>
              <w:autoSpaceDE w:val="0"/>
              <w:autoSpaceDN w:val="0"/>
              <w:adjustRightInd w:val="0"/>
              <w:rPr>
                <w:sz w:val="20"/>
                <w:lang w:val="hr-HR"/>
              </w:rPr>
            </w:pPr>
            <w:r w:rsidRPr="00290463">
              <w:rPr>
                <w:sz w:val="20"/>
                <w:lang w:val="hr-HR"/>
              </w:rPr>
              <w:noBreakHyphen/>
              <w:t>0,4 (3,2)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FE9BE5A" w14:textId="77777777" w:rsidR="006535D5" w:rsidRPr="00290463" w:rsidRDefault="006535D5" w:rsidP="005C0B63">
            <w:pPr>
              <w:keepNext/>
              <w:keepLines/>
              <w:autoSpaceDE w:val="0"/>
              <w:autoSpaceDN w:val="0"/>
              <w:adjustRightInd w:val="0"/>
              <w:rPr>
                <w:sz w:val="20"/>
                <w:lang w:val="hr-HR"/>
              </w:rPr>
            </w:pPr>
            <w:r w:rsidRPr="00290463">
              <w:rPr>
                <w:sz w:val="20"/>
                <w:lang w:val="hr-HR"/>
              </w:rPr>
              <w:noBreakHyphen/>
              <w:t>0,3 (3,2)</w:t>
            </w:r>
          </w:p>
        </w:tc>
      </w:tr>
      <w:tr w:rsidR="006535D5" w:rsidRPr="00290463" w14:paraId="5D21A1AE" w14:textId="77777777" w:rsidTr="005C0B63">
        <w:trPr>
          <w:cantSplit/>
        </w:trPr>
        <w:tc>
          <w:tcPr>
            <w:tcW w:w="3369" w:type="dxa"/>
            <w:tcBorders>
              <w:top w:val="single" w:sz="4" w:space="0" w:color="auto"/>
              <w:left w:val="single" w:sz="4" w:space="0" w:color="auto"/>
              <w:bottom w:val="single" w:sz="4" w:space="0" w:color="auto"/>
              <w:right w:val="single" w:sz="4" w:space="0" w:color="auto"/>
            </w:tcBorders>
            <w:hideMark/>
          </w:tcPr>
          <w:p w14:paraId="499CBAFB" w14:textId="77777777" w:rsidR="006535D5" w:rsidRPr="00290463" w:rsidRDefault="006535D5" w:rsidP="005C0B63">
            <w:pPr>
              <w:widowControl w:val="0"/>
              <w:tabs>
                <w:tab w:val="left" w:pos="708"/>
              </w:tabs>
              <w:autoSpaceDE w:val="0"/>
              <w:autoSpaceDN w:val="0"/>
              <w:adjustRightInd w:val="0"/>
              <w:ind w:left="164"/>
              <w:rPr>
                <w:sz w:val="20"/>
                <w:lang w:val="hr-HR"/>
              </w:rPr>
            </w:pPr>
            <w:r>
              <w:rPr>
                <w:sz w:val="20"/>
                <w:lang w:val="hr-HR"/>
              </w:rPr>
              <w:t>S</w:t>
            </w:r>
            <w:r w:rsidRPr="00290463">
              <w:rPr>
                <w:sz w:val="20"/>
                <w:lang w:val="hr-HR"/>
              </w:rPr>
              <w:t>rednja vr</w:t>
            </w:r>
            <w:r>
              <w:rPr>
                <w:sz w:val="20"/>
                <w:lang w:val="hr-HR"/>
              </w:rPr>
              <w:t>ij</w:t>
            </w:r>
            <w:r w:rsidRPr="00290463">
              <w:rPr>
                <w:sz w:val="20"/>
                <w:lang w:val="hr-HR"/>
              </w:rPr>
              <w:t xml:space="preserve">ednost LS (SE) </w:t>
            </w:r>
            <w:r w:rsidRPr="00290463">
              <w:rPr>
                <w:sz w:val="20"/>
                <w:vertAlign w:val="superscript"/>
                <w:lang w:val="hr-HR"/>
              </w:rPr>
              <w:t>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CBE1AB5" w14:textId="77777777" w:rsidR="006535D5" w:rsidRPr="00290463" w:rsidRDefault="006535D5" w:rsidP="005C0B63">
            <w:pPr>
              <w:rPr>
                <w:sz w:val="20"/>
                <w:lang w:val="hr-HR"/>
              </w:rPr>
            </w:pPr>
          </w:p>
        </w:tc>
        <w:tc>
          <w:tcPr>
            <w:tcW w:w="1588" w:type="dxa"/>
            <w:tcBorders>
              <w:top w:val="single" w:sz="4" w:space="0" w:color="auto"/>
              <w:left w:val="single" w:sz="4" w:space="0" w:color="auto"/>
              <w:bottom w:val="single" w:sz="4" w:space="0" w:color="auto"/>
              <w:right w:val="single" w:sz="4" w:space="0" w:color="auto"/>
            </w:tcBorders>
            <w:vAlign w:val="center"/>
            <w:hideMark/>
          </w:tcPr>
          <w:p w14:paraId="44135E55" w14:textId="77777777" w:rsidR="006535D5" w:rsidRPr="00290463" w:rsidRDefault="006535D5" w:rsidP="005C0B63">
            <w:pPr>
              <w:keepNext/>
              <w:keepLines/>
              <w:autoSpaceDE w:val="0"/>
              <w:autoSpaceDN w:val="0"/>
              <w:adjustRightInd w:val="0"/>
              <w:rPr>
                <w:sz w:val="20"/>
                <w:lang w:val="hr-HR"/>
              </w:rPr>
            </w:pPr>
            <w:r w:rsidRPr="00290463">
              <w:rPr>
                <w:sz w:val="20"/>
                <w:lang w:val="hr-HR"/>
              </w:rPr>
              <w:t>-0,48 (0,20)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616AEC8" w14:textId="77777777" w:rsidR="006535D5" w:rsidRPr="00290463" w:rsidRDefault="006535D5" w:rsidP="005C0B63">
            <w:pPr>
              <w:keepNext/>
              <w:keepLines/>
              <w:autoSpaceDE w:val="0"/>
              <w:autoSpaceDN w:val="0"/>
              <w:adjustRightInd w:val="0"/>
              <w:rPr>
                <w:sz w:val="20"/>
                <w:lang w:val="hr-HR"/>
              </w:rPr>
            </w:pPr>
            <w:r w:rsidRPr="00290463">
              <w:rPr>
                <w:sz w:val="20"/>
                <w:lang w:val="hr-HR"/>
              </w:rPr>
              <w:t>-0,54 (0,21)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F3C0893" w14:textId="77777777" w:rsidR="006535D5" w:rsidRPr="00290463" w:rsidRDefault="006535D5" w:rsidP="005C0B63">
            <w:pPr>
              <w:keepNext/>
              <w:keepLines/>
              <w:autoSpaceDE w:val="0"/>
              <w:autoSpaceDN w:val="0"/>
              <w:adjustRightInd w:val="0"/>
              <w:rPr>
                <w:sz w:val="20"/>
                <w:lang w:val="hr-HR"/>
              </w:rPr>
            </w:pPr>
            <w:r w:rsidRPr="00290463">
              <w:rPr>
                <w:sz w:val="20"/>
                <w:lang w:val="hr-HR"/>
              </w:rPr>
              <w:noBreakHyphen/>
              <w:t>0,24 (0,20)</w:t>
            </w:r>
          </w:p>
        </w:tc>
      </w:tr>
      <w:tr w:rsidR="006535D5" w:rsidRPr="00290463" w14:paraId="1F036D17" w14:textId="77777777" w:rsidTr="005C0B63">
        <w:trPr>
          <w:cantSplit/>
        </w:trPr>
        <w:tc>
          <w:tcPr>
            <w:tcW w:w="3369" w:type="dxa"/>
            <w:tcBorders>
              <w:top w:val="single" w:sz="4" w:space="0" w:color="auto"/>
              <w:left w:val="single" w:sz="4" w:space="0" w:color="auto"/>
              <w:bottom w:val="single" w:sz="4" w:space="0" w:color="auto"/>
              <w:right w:val="single" w:sz="4" w:space="0" w:color="auto"/>
            </w:tcBorders>
            <w:hideMark/>
          </w:tcPr>
          <w:p w14:paraId="6E44657A" w14:textId="77777777" w:rsidR="006535D5" w:rsidRPr="00290463" w:rsidRDefault="006535D5" w:rsidP="005C0B63">
            <w:pPr>
              <w:widowControl w:val="0"/>
              <w:tabs>
                <w:tab w:val="left" w:pos="708"/>
              </w:tabs>
              <w:autoSpaceDE w:val="0"/>
              <w:autoSpaceDN w:val="0"/>
              <w:adjustRightInd w:val="0"/>
              <w:ind w:left="164"/>
              <w:rPr>
                <w:sz w:val="20"/>
                <w:lang w:val="hr-HR"/>
              </w:rPr>
            </w:pPr>
            <w:r w:rsidRPr="00290463">
              <w:rPr>
                <w:sz w:val="20"/>
                <w:lang w:val="hr-HR"/>
              </w:rPr>
              <w:t>Razlika u srednjim vr</w:t>
            </w:r>
            <w:r>
              <w:rPr>
                <w:sz w:val="20"/>
                <w:lang w:val="hr-HR"/>
              </w:rPr>
              <w:t>ij</w:t>
            </w:r>
            <w:r w:rsidRPr="00290463">
              <w:rPr>
                <w:sz w:val="20"/>
                <w:lang w:val="hr-HR"/>
              </w:rPr>
              <w:t>ednostima LS</w:t>
            </w:r>
          </w:p>
          <w:p w14:paraId="50F5EE48" w14:textId="77777777" w:rsidR="006535D5" w:rsidRPr="00290463" w:rsidRDefault="006535D5" w:rsidP="005C0B63">
            <w:pPr>
              <w:keepNext/>
              <w:keepLines/>
              <w:tabs>
                <w:tab w:val="left" w:pos="708"/>
              </w:tabs>
              <w:autoSpaceDE w:val="0"/>
              <w:autoSpaceDN w:val="0"/>
              <w:adjustRightInd w:val="0"/>
              <w:ind w:left="164"/>
              <w:rPr>
                <w:sz w:val="20"/>
                <w:lang w:val="hr-HR"/>
              </w:rPr>
            </w:pPr>
            <w:r w:rsidRPr="00290463">
              <w:rPr>
                <w:sz w:val="20"/>
                <w:lang w:val="hr-HR"/>
              </w:rPr>
              <w:t xml:space="preserve">(95% CI) </w:t>
            </w:r>
            <w:r w:rsidRPr="00290463">
              <w:rPr>
                <w:sz w:val="20"/>
                <w:vertAlign w:val="superscript"/>
                <w:lang w:val="hr-HR"/>
              </w:rPr>
              <w:t>A</w:t>
            </w:r>
            <w:r>
              <w:rPr>
                <w:sz w:val="20"/>
                <w:vertAlign w:val="superscript"/>
                <w:lang w:val="hr-HR"/>
              </w:rPr>
              <w:t>,</w:t>
            </w:r>
            <w:r w:rsidRPr="00290463">
              <w:rPr>
                <w:sz w:val="20"/>
                <w:vertAlign w:val="superscript"/>
                <w:lang w:val="hr-HR"/>
              </w:rPr>
              <w:t>B</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5C32ED4" w14:textId="77777777" w:rsidR="006535D5" w:rsidRPr="00290463" w:rsidRDefault="006535D5" w:rsidP="005C0B63">
            <w:pPr>
              <w:rPr>
                <w:sz w:val="20"/>
                <w:lang w:val="hr-HR"/>
              </w:rPr>
            </w:pPr>
          </w:p>
        </w:tc>
        <w:tc>
          <w:tcPr>
            <w:tcW w:w="1588" w:type="dxa"/>
            <w:tcBorders>
              <w:top w:val="single" w:sz="4" w:space="0" w:color="auto"/>
              <w:left w:val="single" w:sz="4" w:space="0" w:color="auto"/>
              <w:bottom w:val="single" w:sz="4" w:space="0" w:color="auto"/>
              <w:right w:val="single" w:sz="4" w:space="0" w:color="auto"/>
            </w:tcBorders>
            <w:vAlign w:val="center"/>
            <w:hideMark/>
          </w:tcPr>
          <w:p w14:paraId="2BE8395C" w14:textId="77777777" w:rsidR="006535D5" w:rsidRPr="00290463" w:rsidRDefault="006535D5" w:rsidP="005C0B63">
            <w:pPr>
              <w:keepNext/>
              <w:keepLines/>
              <w:tabs>
                <w:tab w:val="left" w:pos="708"/>
              </w:tabs>
              <w:autoSpaceDE w:val="0"/>
              <w:autoSpaceDN w:val="0"/>
              <w:adjustRightInd w:val="0"/>
              <w:rPr>
                <w:sz w:val="20"/>
                <w:lang w:val="hr-HR"/>
              </w:rPr>
            </w:pPr>
            <w:r w:rsidRPr="00290463">
              <w:rPr>
                <w:sz w:val="20"/>
                <w:lang w:val="hr-HR"/>
              </w:rPr>
              <w:t>-0,24</w:t>
            </w:r>
          </w:p>
          <w:p w14:paraId="06ED36B2" w14:textId="77777777" w:rsidR="006535D5" w:rsidRPr="00290463" w:rsidRDefault="006535D5" w:rsidP="005C0B63">
            <w:pPr>
              <w:keepNext/>
              <w:keepLines/>
              <w:autoSpaceDE w:val="0"/>
              <w:autoSpaceDN w:val="0"/>
              <w:adjustRightInd w:val="0"/>
              <w:rPr>
                <w:sz w:val="20"/>
                <w:lang w:val="hr-HR"/>
              </w:rPr>
            </w:pPr>
            <w:r w:rsidRPr="00290463">
              <w:rPr>
                <w:sz w:val="20"/>
                <w:lang w:val="hr-HR"/>
              </w:rPr>
              <w:t>(</w:t>
            </w:r>
            <w:r w:rsidRPr="00290463">
              <w:rPr>
                <w:sz w:val="20"/>
                <w:lang w:val="hr-HR"/>
              </w:rPr>
              <w:noBreakHyphen/>
              <w:t>0,72; 0,24)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5580DF3" w14:textId="77777777" w:rsidR="006535D5" w:rsidRPr="00290463" w:rsidRDefault="006535D5" w:rsidP="005C0B63">
            <w:pPr>
              <w:keepNext/>
              <w:keepLines/>
              <w:tabs>
                <w:tab w:val="left" w:pos="708"/>
              </w:tabs>
              <w:autoSpaceDE w:val="0"/>
              <w:autoSpaceDN w:val="0"/>
              <w:adjustRightInd w:val="0"/>
              <w:rPr>
                <w:sz w:val="20"/>
                <w:lang w:val="hr-HR"/>
              </w:rPr>
            </w:pPr>
            <w:r w:rsidRPr="00290463">
              <w:rPr>
                <w:sz w:val="20"/>
                <w:lang w:val="hr-HR"/>
              </w:rPr>
              <w:t>-0,29</w:t>
            </w:r>
          </w:p>
          <w:p w14:paraId="2E1C0177" w14:textId="77777777" w:rsidR="006535D5" w:rsidRPr="00290463" w:rsidRDefault="006535D5" w:rsidP="005C0B63">
            <w:pPr>
              <w:keepNext/>
              <w:keepLines/>
              <w:autoSpaceDE w:val="0"/>
              <w:autoSpaceDN w:val="0"/>
              <w:adjustRightInd w:val="0"/>
              <w:rPr>
                <w:sz w:val="20"/>
                <w:lang w:val="hr-HR"/>
              </w:rPr>
            </w:pPr>
            <w:r w:rsidRPr="00290463">
              <w:rPr>
                <w:sz w:val="20"/>
                <w:lang w:val="hr-HR"/>
              </w:rPr>
              <w:t>(</w:t>
            </w:r>
            <w:r w:rsidRPr="00290463">
              <w:rPr>
                <w:sz w:val="20"/>
                <w:lang w:val="hr-HR"/>
              </w:rPr>
              <w:noBreakHyphen/>
              <w:t>0,79; 0,20)</w:t>
            </w:r>
          </w:p>
        </w:tc>
        <w:tc>
          <w:tcPr>
            <w:tcW w:w="1559" w:type="dxa"/>
            <w:tcBorders>
              <w:top w:val="single" w:sz="4" w:space="0" w:color="auto"/>
              <w:left w:val="single" w:sz="4" w:space="0" w:color="auto"/>
              <w:bottom w:val="single" w:sz="4" w:space="0" w:color="auto"/>
              <w:right w:val="single" w:sz="4" w:space="0" w:color="auto"/>
            </w:tcBorders>
            <w:vAlign w:val="center"/>
          </w:tcPr>
          <w:p w14:paraId="0370F213" w14:textId="77777777" w:rsidR="006535D5" w:rsidRPr="00290463" w:rsidRDefault="006535D5" w:rsidP="005C0B63">
            <w:pPr>
              <w:keepNext/>
              <w:keepLines/>
              <w:autoSpaceDE w:val="0"/>
              <w:autoSpaceDN w:val="0"/>
              <w:adjustRightInd w:val="0"/>
              <w:rPr>
                <w:sz w:val="20"/>
                <w:lang w:val="hr-HR"/>
              </w:rPr>
            </w:pPr>
          </w:p>
        </w:tc>
      </w:tr>
      <w:bookmarkEnd w:id="2"/>
      <w:tr w:rsidR="006535D5" w:rsidRPr="00FF2B1C" w14:paraId="31B05491" w14:textId="77777777" w:rsidTr="005C0B63">
        <w:trPr>
          <w:cantSplit/>
        </w:trPr>
        <w:tc>
          <w:tcPr>
            <w:tcW w:w="3369" w:type="dxa"/>
          </w:tcPr>
          <w:p w14:paraId="617CC8F2" w14:textId="77777777" w:rsidR="006535D5" w:rsidRPr="00FF2B1C" w:rsidRDefault="006535D5" w:rsidP="005C0B63">
            <w:pPr>
              <w:widowControl w:val="0"/>
              <w:autoSpaceDE w:val="0"/>
              <w:autoSpaceDN w:val="0"/>
              <w:adjustRightInd w:val="0"/>
              <w:ind w:left="164"/>
              <w:rPr>
                <w:sz w:val="20"/>
              </w:rPr>
            </w:pPr>
            <w:r w:rsidRPr="00290463">
              <w:rPr>
                <w:sz w:val="20"/>
                <w:lang w:val="hr-HR"/>
              </w:rPr>
              <w:t>Aritmetička sred</w:t>
            </w:r>
            <w:r>
              <w:rPr>
                <w:sz w:val="20"/>
                <w:lang w:val="hr-HR"/>
              </w:rPr>
              <w:t>nja vrijednost</w:t>
            </w:r>
            <w:r w:rsidRPr="00290463">
              <w:rPr>
                <w:sz w:val="20"/>
                <w:lang w:val="hr-HR"/>
              </w:rPr>
              <w:t xml:space="preserve"> (SD), </w:t>
            </w:r>
            <w:r>
              <w:rPr>
                <w:sz w:val="20"/>
                <w:lang w:val="hr-HR"/>
              </w:rPr>
              <w:t>zabilježena</w:t>
            </w:r>
          </w:p>
        </w:tc>
        <w:tc>
          <w:tcPr>
            <w:tcW w:w="992" w:type="dxa"/>
            <w:vMerge w:val="restart"/>
            <w:vAlign w:val="center"/>
          </w:tcPr>
          <w:p w14:paraId="0B35D198" w14:textId="77777777" w:rsidR="006535D5" w:rsidRPr="00FF2B1C" w:rsidRDefault="006535D5" w:rsidP="005C0B63">
            <w:pPr>
              <w:keepNext/>
              <w:keepLines/>
              <w:autoSpaceDE w:val="0"/>
              <w:autoSpaceDN w:val="0"/>
              <w:adjustRightInd w:val="0"/>
              <w:jc w:val="center"/>
              <w:rPr>
                <w:sz w:val="20"/>
              </w:rPr>
            </w:pPr>
            <w:r>
              <w:rPr>
                <w:sz w:val="20"/>
              </w:rPr>
              <w:t>9</w:t>
            </w:r>
            <w:r w:rsidRPr="00FF2B1C">
              <w:rPr>
                <w:sz w:val="20"/>
              </w:rPr>
              <w:t>6</w:t>
            </w:r>
          </w:p>
        </w:tc>
        <w:tc>
          <w:tcPr>
            <w:tcW w:w="1588" w:type="dxa"/>
            <w:vAlign w:val="center"/>
          </w:tcPr>
          <w:p w14:paraId="2AB67A5A" w14:textId="77777777" w:rsidR="006535D5" w:rsidRPr="00FF2B1C" w:rsidRDefault="006535D5" w:rsidP="005C0B63">
            <w:pPr>
              <w:keepNext/>
              <w:keepLines/>
              <w:autoSpaceDE w:val="0"/>
              <w:autoSpaceDN w:val="0"/>
              <w:adjustRightInd w:val="0"/>
              <w:rPr>
                <w:sz w:val="20"/>
              </w:rPr>
            </w:pPr>
            <w:r w:rsidRPr="00FF2B1C">
              <w:rPr>
                <w:sz w:val="20"/>
              </w:rPr>
              <w:noBreakHyphen/>
              <w:t>0</w:t>
            </w:r>
            <w:r>
              <w:rPr>
                <w:sz w:val="20"/>
              </w:rPr>
              <w:t>,3</w:t>
            </w:r>
            <w:r w:rsidRPr="00FF2B1C">
              <w:rPr>
                <w:sz w:val="20"/>
              </w:rPr>
              <w:t xml:space="preserve"> (</w:t>
            </w:r>
            <w:r>
              <w:rPr>
                <w:sz w:val="20"/>
              </w:rPr>
              <w:t>3,3</w:t>
            </w:r>
            <w:r w:rsidRPr="00FF2B1C">
              <w:rPr>
                <w:sz w:val="20"/>
              </w:rPr>
              <w:t>)</w:t>
            </w:r>
          </w:p>
        </w:tc>
        <w:tc>
          <w:tcPr>
            <w:tcW w:w="1559" w:type="dxa"/>
            <w:vAlign w:val="center"/>
          </w:tcPr>
          <w:p w14:paraId="3580A922" w14:textId="77777777" w:rsidR="006535D5" w:rsidRPr="00FF2B1C" w:rsidRDefault="006535D5" w:rsidP="005C0B63">
            <w:pPr>
              <w:keepNext/>
              <w:keepLines/>
              <w:autoSpaceDE w:val="0"/>
              <w:autoSpaceDN w:val="0"/>
              <w:adjustRightInd w:val="0"/>
              <w:rPr>
                <w:sz w:val="20"/>
              </w:rPr>
            </w:pPr>
            <w:r w:rsidRPr="00FF2B1C">
              <w:rPr>
                <w:sz w:val="20"/>
              </w:rPr>
              <w:noBreakHyphen/>
              <w:t>0</w:t>
            </w:r>
            <w:r>
              <w:rPr>
                <w:sz w:val="20"/>
              </w:rPr>
              <w:t>,3</w:t>
            </w:r>
            <w:r w:rsidRPr="00FF2B1C">
              <w:rPr>
                <w:sz w:val="20"/>
              </w:rPr>
              <w:t xml:space="preserve"> (3</w:t>
            </w:r>
            <w:r>
              <w:rPr>
                <w:sz w:val="20"/>
              </w:rPr>
              <w:t>,</w:t>
            </w:r>
            <w:r w:rsidRPr="00FF2B1C">
              <w:rPr>
                <w:sz w:val="20"/>
              </w:rPr>
              <w:t>2)</w:t>
            </w:r>
          </w:p>
        </w:tc>
        <w:tc>
          <w:tcPr>
            <w:tcW w:w="1559" w:type="dxa"/>
            <w:vAlign w:val="center"/>
          </w:tcPr>
          <w:p w14:paraId="23E56069" w14:textId="77777777" w:rsidR="006535D5" w:rsidRPr="00FF2B1C" w:rsidRDefault="006535D5" w:rsidP="005C0B63">
            <w:pPr>
              <w:keepNext/>
              <w:keepLines/>
              <w:autoSpaceDE w:val="0"/>
              <w:autoSpaceDN w:val="0"/>
              <w:adjustRightInd w:val="0"/>
              <w:rPr>
                <w:sz w:val="20"/>
              </w:rPr>
            </w:pPr>
            <w:r w:rsidRPr="00FF2B1C">
              <w:rPr>
                <w:sz w:val="20"/>
              </w:rPr>
              <w:noBreakHyphen/>
              <w:t>0</w:t>
            </w:r>
            <w:r>
              <w:rPr>
                <w:sz w:val="20"/>
              </w:rPr>
              <w:t>,2</w:t>
            </w:r>
            <w:r w:rsidRPr="00FF2B1C">
              <w:rPr>
                <w:sz w:val="20"/>
              </w:rPr>
              <w:t xml:space="preserve"> (3</w:t>
            </w:r>
            <w:r>
              <w:rPr>
                <w:sz w:val="20"/>
              </w:rPr>
              <w:t>,4</w:t>
            </w:r>
            <w:r w:rsidRPr="00FF2B1C">
              <w:rPr>
                <w:sz w:val="20"/>
              </w:rPr>
              <w:t>)</w:t>
            </w:r>
          </w:p>
        </w:tc>
      </w:tr>
      <w:tr w:rsidR="006535D5" w:rsidRPr="00FF2B1C" w14:paraId="70403C9E" w14:textId="77777777" w:rsidTr="005C0B63">
        <w:trPr>
          <w:cantSplit/>
        </w:trPr>
        <w:tc>
          <w:tcPr>
            <w:tcW w:w="3369" w:type="dxa"/>
          </w:tcPr>
          <w:p w14:paraId="54A90FE6" w14:textId="77777777" w:rsidR="006535D5" w:rsidRPr="00FF2B1C" w:rsidRDefault="006535D5" w:rsidP="005C0B63">
            <w:pPr>
              <w:widowControl w:val="0"/>
              <w:autoSpaceDE w:val="0"/>
              <w:autoSpaceDN w:val="0"/>
              <w:adjustRightInd w:val="0"/>
              <w:ind w:left="164"/>
              <w:rPr>
                <w:sz w:val="20"/>
              </w:rPr>
            </w:pPr>
            <w:r>
              <w:rPr>
                <w:sz w:val="20"/>
                <w:lang w:val="hr-HR"/>
              </w:rPr>
              <w:t>S</w:t>
            </w:r>
            <w:r w:rsidRPr="00290463">
              <w:rPr>
                <w:sz w:val="20"/>
                <w:lang w:val="hr-HR"/>
              </w:rPr>
              <w:t>rednja vr</w:t>
            </w:r>
            <w:r>
              <w:rPr>
                <w:sz w:val="20"/>
                <w:lang w:val="hr-HR"/>
              </w:rPr>
              <w:t>ij</w:t>
            </w:r>
            <w:r w:rsidRPr="00290463">
              <w:rPr>
                <w:sz w:val="20"/>
                <w:lang w:val="hr-HR"/>
              </w:rPr>
              <w:t xml:space="preserve">ednost LS (SE) </w:t>
            </w:r>
            <w:r w:rsidRPr="00290463">
              <w:rPr>
                <w:sz w:val="20"/>
                <w:vertAlign w:val="superscript"/>
                <w:lang w:val="hr-HR"/>
              </w:rPr>
              <w:t>A</w:t>
            </w:r>
          </w:p>
        </w:tc>
        <w:tc>
          <w:tcPr>
            <w:tcW w:w="992" w:type="dxa"/>
            <w:vMerge/>
          </w:tcPr>
          <w:p w14:paraId="74D3C07F" w14:textId="77777777" w:rsidR="006535D5" w:rsidRPr="00FF2B1C" w:rsidRDefault="006535D5" w:rsidP="005C0B63">
            <w:pPr>
              <w:keepNext/>
              <w:keepLines/>
              <w:autoSpaceDE w:val="0"/>
              <w:autoSpaceDN w:val="0"/>
              <w:adjustRightInd w:val="0"/>
              <w:jc w:val="center"/>
              <w:rPr>
                <w:sz w:val="20"/>
              </w:rPr>
            </w:pPr>
          </w:p>
        </w:tc>
        <w:tc>
          <w:tcPr>
            <w:tcW w:w="1588" w:type="dxa"/>
          </w:tcPr>
          <w:p w14:paraId="7A8CAF16" w14:textId="77777777" w:rsidR="006535D5" w:rsidRPr="00FF2B1C" w:rsidRDefault="006535D5" w:rsidP="005C0B63">
            <w:pPr>
              <w:keepNext/>
              <w:keepLines/>
              <w:autoSpaceDE w:val="0"/>
              <w:autoSpaceDN w:val="0"/>
              <w:adjustRightInd w:val="0"/>
              <w:rPr>
                <w:sz w:val="20"/>
              </w:rPr>
            </w:pPr>
            <w:r w:rsidRPr="00FF2B1C">
              <w:rPr>
                <w:sz w:val="20"/>
              </w:rPr>
              <w:t>-0</w:t>
            </w:r>
            <w:r>
              <w:rPr>
                <w:sz w:val="20"/>
              </w:rPr>
              <w:t>,</w:t>
            </w:r>
            <w:r w:rsidRPr="00FF2B1C">
              <w:rPr>
                <w:sz w:val="20"/>
              </w:rPr>
              <w:t>4</w:t>
            </w:r>
            <w:r>
              <w:rPr>
                <w:sz w:val="20"/>
              </w:rPr>
              <w:t>3</w:t>
            </w:r>
            <w:r w:rsidRPr="00FF2B1C">
              <w:rPr>
                <w:sz w:val="20"/>
              </w:rPr>
              <w:t xml:space="preserve"> (0</w:t>
            </w:r>
            <w:r>
              <w:rPr>
                <w:sz w:val="20"/>
              </w:rPr>
              <w:t>,</w:t>
            </w:r>
            <w:r w:rsidRPr="00FF2B1C">
              <w:rPr>
                <w:sz w:val="20"/>
              </w:rPr>
              <w:t>20)</w:t>
            </w:r>
          </w:p>
        </w:tc>
        <w:tc>
          <w:tcPr>
            <w:tcW w:w="1559" w:type="dxa"/>
          </w:tcPr>
          <w:p w14:paraId="0225CF04" w14:textId="77777777" w:rsidR="006535D5" w:rsidRPr="00FF2B1C" w:rsidRDefault="006535D5" w:rsidP="005C0B63">
            <w:pPr>
              <w:keepNext/>
              <w:keepLines/>
              <w:autoSpaceDE w:val="0"/>
              <w:autoSpaceDN w:val="0"/>
              <w:adjustRightInd w:val="0"/>
              <w:rPr>
                <w:sz w:val="20"/>
              </w:rPr>
            </w:pPr>
            <w:r w:rsidRPr="00FF2B1C">
              <w:rPr>
                <w:sz w:val="20"/>
              </w:rPr>
              <w:t>-0</w:t>
            </w:r>
            <w:r>
              <w:rPr>
                <w:sz w:val="20"/>
              </w:rPr>
              <w:t>,</w:t>
            </w:r>
            <w:r w:rsidRPr="00FF2B1C">
              <w:rPr>
                <w:sz w:val="20"/>
              </w:rPr>
              <w:t>4</w:t>
            </w:r>
            <w:r>
              <w:rPr>
                <w:sz w:val="20"/>
              </w:rPr>
              <w:t>2</w:t>
            </w:r>
            <w:r w:rsidRPr="00FF2B1C">
              <w:rPr>
                <w:sz w:val="20"/>
              </w:rPr>
              <w:t xml:space="preserve"> (0</w:t>
            </w:r>
            <w:r>
              <w:rPr>
                <w:sz w:val="20"/>
              </w:rPr>
              <w:t>,</w:t>
            </w:r>
            <w:r w:rsidRPr="00FF2B1C">
              <w:rPr>
                <w:sz w:val="20"/>
              </w:rPr>
              <w:t>2</w:t>
            </w:r>
            <w:r>
              <w:rPr>
                <w:sz w:val="20"/>
              </w:rPr>
              <w:t>0</w:t>
            </w:r>
            <w:r w:rsidRPr="00FF2B1C">
              <w:rPr>
                <w:sz w:val="20"/>
              </w:rPr>
              <w:t>)</w:t>
            </w:r>
          </w:p>
        </w:tc>
        <w:tc>
          <w:tcPr>
            <w:tcW w:w="1559" w:type="dxa"/>
          </w:tcPr>
          <w:p w14:paraId="7F836ED7" w14:textId="77777777" w:rsidR="006535D5" w:rsidRPr="00FF2B1C" w:rsidRDefault="006535D5" w:rsidP="005C0B63">
            <w:pPr>
              <w:keepNext/>
              <w:keepLines/>
              <w:autoSpaceDE w:val="0"/>
              <w:autoSpaceDN w:val="0"/>
              <w:adjustRightInd w:val="0"/>
              <w:rPr>
                <w:sz w:val="20"/>
              </w:rPr>
            </w:pPr>
            <w:r w:rsidRPr="00FF2B1C">
              <w:rPr>
                <w:sz w:val="20"/>
              </w:rPr>
              <w:noBreakHyphen/>
              <w:t>0</w:t>
            </w:r>
            <w:r>
              <w:rPr>
                <w:sz w:val="20"/>
              </w:rPr>
              <w:t>,18</w:t>
            </w:r>
            <w:r w:rsidRPr="00FF2B1C">
              <w:rPr>
                <w:sz w:val="20"/>
              </w:rPr>
              <w:t xml:space="preserve"> (0</w:t>
            </w:r>
            <w:r>
              <w:rPr>
                <w:sz w:val="20"/>
              </w:rPr>
              <w:t>,</w:t>
            </w:r>
            <w:r w:rsidRPr="00FF2B1C">
              <w:rPr>
                <w:sz w:val="20"/>
              </w:rPr>
              <w:t>20)</w:t>
            </w:r>
          </w:p>
        </w:tc>
      </w:tr>
      <w:tr w:rsidR="006535D5" w:rsidRPr="00FF2B1C" w14:paraId="3F7F4EDD" w14:textId="77777777" w:rsidTr="005C0B63">
        <w:trPr>
          <w:cantSplit/>
        </w:trPr>
        <w:tc>
          <w:tcPr>
            <w:tcW w:w="3369" w:type="dxa"/>
          </w:tcPr>
          <w:p w14:paraId="6B627CBF" w14:textId="77777777" w:rsidR="006535D5" w:rsidRPr="00290463" w:rsidRDefault="006535D5" w:rsidP="005C0B63">
            <w:pPr>
              <w:widowControl w:val="0"/>
              <w:tabs>
                <w:tab w:val="left" w:pos="708"/>
              </w:tabs>
              <w:autoSpaceDE w:val="0"/>
              <w:autoSpaceDN w:val="0"/>
              <w:adjustRightInd w:val="0"/>
              <w:ind w:left="164"/>
              <w:rPr>
                <w:sz w:val="20"/>
                <w:lang w:val="hr-HR"/>
              </w:rPr>
            </w:pPr>
            <w:r w:rsidRPr="00290463">
              <w:rPr>
                <w:sz w:val="20"/>
                <w:lang w:val="hr-HR"/>
              </w:rPr>
              <w:t>Razlika u srednjim vr</w:t>
            </w:r>
            <w:r>
              <w:rPr>
                <w:sz w:val="20"/>
                <w:lang w:val="hr-HR"/>
              </w:rPr>
              <w:t>ij</w:t>
            </w:r>
            <w:r w:rsidRPr="00290463">
              <w:rPr>
                <w:sz w:val="20"/>
                <w:lang w:val="hr-HR"/>
              </w:rPr>
              <w:t>ednostima LS</w:t>
            </w:r>
          </w:p>
          <w:p w14:paraId="3C589543" w14:textId="77777777" w:rsidR="006535D5" w:rsidRPr="00FF2B1C" w:rsidRDefault="006535D5" w:rsidP="005C0B63">
            <w:pPr>
              <w:keepNext/>
              <w:keepLines/>
              <w:autoSpaceDE w:val="0"/>
              <w:autoSpaceDN w:val="0"/>
              <w:adjustRightInd w:val="0"/>
              <w:ind w:left="164"/>
              <w:rPr>
                <w:sz w:val="20"/>
              </w:rPr>
            </w:pPr>
            <w:r w:rsidRPr="00290463">
              <w:rPr>
                <w:sz w:val="20"/>
                <w:lang w:val="hr-HR"/>
              </w:rPr>
              <w:t xml:space="preserve">(95% CI) </w:t>
            </w:r>
            <w:r w:rsidRPr="00290463">
              <w:rPr>
                <w:sz w:val="20"/>
                <w:vertAlign w:val="superscript"/>
                <w:lang w:val="hr-HR"/>
              </w:rPr>
              <w:t>A,</w:t>
            </w:r>
            <w:r>
              <w:rPr>
                <w:sz w:val="20"/>
                <w:vertAlign w:val="superscript"/>
                <w:lang w:val="hr-HR"/>
              </w:rPr>
              <w:t>B</w:t>
            </w:r>
          </w:p>
        </w:tc>
        <w:tc>
          <w:tcPr>
            <w:tcW w:w="992" w:type="dxa"/>
            <w:vMerge/>
          </w:tcPr>
          <w:p w14:paraId="2D62F825" w14:textId="77777777" w:rsidR="006535D5" w:rsidRPr="00FF2B1C" w:rsidRDefault="006535D5" w:rsidP="005C0B63">
            <w:pPr>
              <w:keepNext/>
              <w:keepLines/>
              <w:autoSpaceDE w:val="0"/>
              <w:autoSpaceDN w:val="0"/>
              <w:adjustRightInd w:val="0"/>
              <w:jc w:val="center"/>
              <w:rPr>
                <w:sz w:val="20"/>
              </w:rPr>
            </w:pPr>
          </w:p>
        </w:tc>
        <w:tc>
          <w:tcPr>
            <w:tcW w:w="1588" w:type="dxa"/>
          </w:tcPr>
          <w:p w14:paraId="48D65DE3" w14:textId="77777777" w:rsidR="006535D5" w:rsidRPr="00FF2B1C" w:rsidRDefault="006535D5" w:rsidP="005C0B63">
            <w:pPr>
              <w:keepNext/>
              <w:keepLines/>
              <w:autoSpaceDE w:val="0"/>
              <w:autoSpaceDN w:val="0"/>
              <w:adjustRightInd w:val="0"/>
              <w:rPr>
                <w:sz w:val="20"/>
              </w:rPr>
            </w:pPr>
            <w:r w:rsidRPr="00FF2B1C">
              <w:rPr>
                <w:sz w:val="20"/>
              </w:rPr>
              <w:t>-0</w:t>
            </w:r>
            <w:r>
              <w:rPr>
                <w:sz w:val="20"/>
              </w:rPr>
              <w:t>,</w:t>
            </w:r>
            <w:r w:rsidRPr="00FF2B1C">
              <w:rPr>
                <w:sz w:val="20"/>
              </w:rPr>
              <w:t>2</w:t>
            </w:r>
            <w:r>
              <w:rPr>
                <w:sz w:val="20"/>
              </w:rPr>
              <w:t>5</w:t>
            </w:r>
          </w:p>
          <w:p w14:paraId="62DC9B04" w14:textId="77777777" w:rsidR="006535D5" w:rsidRPr="00FF2B1C" w:rsidRDefault="006535D5" w:rsidP="005C0B63">
            <w:pPr>
              <w:keepNext/>
              <w:keepLines/>
              <w:autoSpaceDE w:val="0"/>
              <w:autoSpaceDN w:val="0"/>
              <w:adjustRightInd w:val="0"/>
              <w:rPr>
                <w:sz w:val="20"/>
              </w:rPr>
            </w:pPr>
            <w:r w:rsidRPr="00FF2B1C">
              <w:rPr>
                <w:sz w:val="20"/>
              </w:rPr>
              <w:t>(</w:t>
            </w:r>
            <w:r w:rsidRPr="00FF2B1C">
              <w:rPr>
                <w:sz w:val="20"/>
              </w:rPr>
              <w:noBreakHyphen/>
              <w:t>0</w:t>
            </w:r>
            <w:r>
              <w:rPr>
                <w:sz w:val="20"/>
              </w:rPr>
              <w:t>,</w:t>
            </w:r>
            <w:r w:rsidRPr="00FF2B1C">
              <w:rPr>
                <w:sz w:val="20"/>
              </w:rPr>
              <w:t>72</w:t>
            </w:r>
            <w:r>
              <w:rPr>
                <w:sz w:val="20"/>
              </w:rPr>
              <w:t>;</w:t>
            </w:r>
            <w:r w:rsidRPr="00FF2B1C">
              <w:rPr>
                <w:sz w:val="20"/>
              </w:rPr>
              <w:t xml:space="preserve"> 0</w:t>
            </w:r>
            <w:r>
              <w:rPr>
                <w:sz w:val="20"/>
              </w:rPr>
              <w:t>,</w:t>
            </w:r>
            <w:r w:rsidRPr="00FF2B1C">
              <w:rPr>
                <w:sz w:val="20"/>
              </w:rPr>
              <w:t>2</w:t>
            </w:r>
            <w:r>
              <w:rPr>
                <w:sz w:val="20"/>
              </w:rPr>
              <w:t>1</w:t>
            </w:r>
            <w:r w:rsidRPr="00FF2B1C">
              <w:rPr>
                <w:sz w:val="20"/>
              </w:rPr>
              <w:t>)</w:t>
            </w:r>
          </w:p>
        </w:tc>
        <w:tc>
          <w:tcPr>
            <w:tcW w:w="1559" w:type="dxa"/>
          </w:tcPr>
          <w:p w14:paraId="4433C238" w14:textId="77777777" w:rsidR="006535D5" w:rsidRPr="00FF2B1C" w:rsidRDefault="006535D5" w:rsidP="005C0B63">
            <w:pPr>
              <w:keepNext/>
              <w:keepLines/>
              <w:autoSpaceDE w:val="0"/>
              <w:autoSpaceDN w:val="0"/>
              <w:adjustRightInd w:val="0"/>
              <w:rPr>
                <w:sz w:val="20"/>
              </w:rPr>
            </w:pPr>
            <w:r w:rsidRPr="00FF2B1C">
              <w:rPr>
                <w:sz w:val="20"/>
              </w:rPr>
              <w:t>-0</w:t>
            </w:r>
            <w:r>
              <w:rPr>
                <w:sz w:val="20"/>
              </w:rPr>
              <w:t>,</w:t>
            </w:r>
            <w:r w:rsidRPr="00FF2B1C">
              <w:rPr>
                <w:sz w:val="20"/>
              </w:rPr>
              <w:t>2</w:t>
            </w:r>
            <w:r>
              <w:rPr>
                <w:sz w:val="20"/>
              </w:rPr>
              <w:t>4</w:t>
            </w:r>
          </w:p>
          <w:p w14:paraId="10AEA90D" w14:textId="77777777" w:rsidR="006535D5" w:rsidRPr="00FF2B1C" w:rsidRDefault="006535D5" w:rsidP="005C0B63">
            <w:pPr>
              <w:keepNext/>
              <w:keepLines/>
              <w:autoSpaceDE w:val="0"/>
              <w:autoSpaceDN w:val="0"/>
              <w:adjustRightInd w:val="0"/>
              <w:rPr>
                <w:sz w:val="20"/>
              </w:rPr>
            </w:pPr>
            <w:r w:rsidRPr="00FF2B1C">
              <w:rPr>
                <w:sz w:val="20"/>
              </w:rPr>
              <w:t>(</w:t>
            </w:r>
            <w:r w:rsidRPr="00FF2B1C">
              <w:rPr>
                <w:sz w:val="20"/>
              </w:rPr>
              <w:noBreakHyphen/>
              <w:t>0</w:t>
            </w:r>
            <w:r>
              <w:rPr>
                <w:sz w:val="20"/>
              </w:rPr>
              <w:t>,</w:t>
            </w:r>
            <w:r w:rsidRPr="00FF2B1C">
              <w:rPr>
                <w:sz w:val="20"/>
              </w:rPr>
              <w:t>7</w:t>
            </w:r>
            <w:r>
              <w:rPr>
                <w:sz w:val="20"/>
              </w:rPr>
              <w:t>1;</w:t>
            </w:r>
            <w:r w:rsidRPr="00FF2B1C">
              <w:rPr>
                <w:sz w:val="20"/>
              </w:rPr>
              <w:t xml:space="preserve"> 0</w:t>
            </w:r>
            <w:r>
              <w:rPr>
                <w:sz w:val="20"/>
              </w:rPr>
              <w:t>,</w:t>
            </w:r>
            <w:r w:rsidRPr="00FF2B1C">
              <w:rPr>
                <w:sz w:val="20"/>
              </w:rPr>
              <w:t>2</w:t>
            </w:r>
            <w:r>
              <w:rPr>
                <w:sz w:val="20"/>
              </w:rPr>
              <w:t>2</w:t>
            </w:r>
            <w:r w:rsidRPr="00FF2B1C">
              <w:rPr>
                <w:sz w:val="20"/>
              </w:rPr>
              <w:t>)</w:t>
            </w:r>
          </w:p>
        </w:tc>
        <w:tc>
          <w:tcPr>
            <w:tcW w:w="1559" w:type="dxa"/>
          </w:tcPr>
          <w:p w14:paraId="17980EDF" w14:textId="77777777" w:rsidR="006535D5" w:rsidRPr="00FF2B1C" w:rsidRDefault="006535D5" w:rsidP="005C0B63">
            <w:pPr>
              <w:keepNext/>
              <w:keepLines/>
              <w:autoSpaceDE w:val="0"/>
              <w:autoSpaceDN w:val="0"/>
              <w:adjustRightInd w:val="0"/>
              <w:rPr>
                <w:sz w:val="20"/>
              </w:rPr>
            </w:pPr>
          </w:p>
        </w:tc>
      </w:tr>
    </w:tbl>
    <w:p w14:paraId="12014390" w14:textId="1917F858" w:rsidR="006535D5" w:rsidRPr="00290463" w:rsidRDefault="006535D5" w:rsidP="006535D5">
      <w:pPr>
        <w:widowControl w:val="0"/>
        <w:tabs>
          <w:tab w:val="left" w:pos="426"/>
        </w:tabs>
        <w:autoSpaceDE w:val="0"/>
        <w:autoSpaceDN w:val="0"/>
        <w:adjustRightInd w:val="0"/>
        <w:snapToGrid w:val="0"/>
        <w:ind w:left="425" w:hanging="425"/>
        <w:jc w:val="both"/>
        <w:rPr>
          <w:sz w:val="20"/>
          <w:lang w:val="hr-HR"/>
        </w:rPr>
      </w:pPr>
      <w:r w:rsidRPr="00290463">
        <w:rPr>
          <w:sz w:val="20"/>
          <w:vertAlign w:val="superscript"/>
          <w:lang w:val="hr-HR"/>
        </w:rPr>
        <w:t>A</w:t>
      </w:r>
      <w:r w:rsidRPr="00290463">
        <w:rPr>
          <w:sz w:val="20"/>
          <w:lang w:val="hr-HR"/>
        </w:rPr>
        <w:tab/>
      </w:r>
      <w:r>
        <w:rPr>
          <w:sz w:val="20"/>
          <w:lang w:val="hr-HR"/>
        </w:rPr>
        <w:t>S</w:t>
      </w:r>
      <w:r w:rsidRPr="00290463">
        <w:rPr>
          <w:sz w:val="20"/>
          <w:lang w:val="hr-HR"/>
        </w:rPr>
        <w:t>rednja vr</w:t>
      </w:r>
      <w:r>
        <w:rPr>
          <w:sz w:val="20"/>
          <w:lang w:val="hr-HR"/>
        </w:rPr>
        <w:t>ij</w:t>
      </w:r>
      <w:r w:rsidRPr="00290463">
        <w:rPr>
          <w:sz w:val="20"/>
          <w:lang w:val="hr-HR"/>
        </w:rPr>
        <w:t>ednost</w:t>
      </w:r>
      <w:r w:rsidRPr="001A5BA2">
        <w:rPr>
          <w:sz w:val="20"/>
          <w:lang w:val="hr-HR"/>
        </w:rPr>
        <w:t xml:space="preserve"> </w:t>
      </w:r>
      <w:r w:rsidRPr="00290463">
        <w:rPr>
          <w:sz w:val="20"/>
          <w:lang w:val="hr-HR"/>
        </w:rPr>
        <w:t>LS, CI i p</w:t>
      </w:r>
      <w:r w:rsidRPr="00290463">
        <w:rPr>
          <w:sz w:val="20"/>
          <w:lang w:val="hr-HR"/>
        </w:rPr>
        <w:noBreakHyphen/>
        <w:t>vr</w:t>
      </w:r>
      <w:r>
        <w:rPr>
          <w:sz w:val="20"/>
          <w:lang w:val="hr-HR"/>
        </w:rPr>
        <w:t>ij</w:t>
      </w:r>
      <w:r w:rsidRPr="00290463">
        <w:rPr>
          <w:sz w:val="20"/>
          <w:lang w:val="hr-HR"/>
        </w:rPr>
        <w:t xml:space="preserve">ednost </w:t>
      </w:r>
      <w:r>
        <w:rPr>
          <w:sz w:val="20"/>
          <w:lang w:val="hr-HR"/>
        </w:rPr>
        <w:t>na osnovu</w:t>
      </w:r>
      <w:r w:rsidRPr="00290463">
        <w:rPr>
          <w:sz w:val="20"/>
          <w:lang w:val="hr-HR"/>
        </w:rPr>
        <w:t xml:space="preserve"> MMRM s</w:t>
      </w:r>
      <w:r>
        <w:rPr>
          <w:sz w:val="20"/>
          <w:lang w:val="hr-HR"/>
        </w:rPr>
        <w:t>a</w:t>
      </w:r>
      <w:r w:rsidRPr="00290463">
        <w:rPr>
          <w:sz w:val="20"/>
          <w:lang w:val="hr-HR"/>
        </w:rPr>
        <w:t xml:space="preserve"> najbolj</w:t>
      </w:r>
      <w:r>
        <w:rPr>
          <w:sz w:val="20"/>
          <w:lang w:val="hr-HR"/>
        </w:rPr>
        <w:t>om</w:t>
      </w:r>
      <w:r w:rsidRPr="00290463">
        <w:rPr>
          <w:sz w:val="20"/>
          <w:lang w:val="hr-HR"/>
        </w:rPr>
        <w:t xml:space="preserve"> korig</w:t>
      </w:r>
      <w:r>
        <w:rPr>
          <w:sz w:val="20"/>
          <w:lang w:val="hr-HR"/>
        </w:rPr>
        <w:t>ov</w:t>
      </w:r>
      <w:r w:rsidRPr="00290463">
        <w:rPr>
          <w:sz w:val="20"/>
          <w:lang w:val="hr-HR"/>
        </w:rPr>
        <w:t>an</w:t>
      </w:r>
      <w:r>
        <w:rPr>
          <w:sz w:val="20"/>
          <w:lang w:val="hr-HR"/>
        </w:rPr>
        <w:t>om</w:t>
      </w:r>
      <w:r w:rsidRPr="00290463">
        <w:rPr>
          <w:sz w:val="20"/>
          <w:lang w:val="hr-HR"/>
        </w:rPr>
        <w:t xml:space="preserve"> oštrin</w:t>
      </w:r>
      <w:r>
        <w:rPr>
          <w:sz w:val="20"/>
          <w:lang w:val="hr-HR"/>
        </w:rPr>
        <w:t>om</w:t>
      </w:r>
      <w:r w:rsidRPr="00290463">
        <w:rPr>
          <w:sz w:val="20"/>
          <w:lang w:val="hr-HR"/>
        </w:rPr>
        <w:t xml:space="preserve"> vida (BCVA) </w:t>
      </w:r>
      <w:r>
        <w:rPr>
          <w:sz w:val="20"/>
          <w:lang w:val="hr-HR"/>
        </w:rPr>
        <w:t xml:space="preserve">na početku ispitivanja </w:t>
      </w:r>
      <w:r w:rsidRPr="00290463">
        <w:rPr>
          <w:sz w:val="20"/>
          <w:lang w:val="hr-HR"/>
        </w:rPr>
        <w:t xml:space="preserve">kao kovarijatom, </w:t>
      </w:r>
      <w:r>
        <w:rPr>
          <w:sz w:val="20"/>
          <w:lang w:val="hr-HR"/>
        </w:rPr>
        <w:t>terapijskom grupom</w:t>
      </w:r>
      <w:r w:rsidRPr="00290463">
        <w:rPr>
          <w:sz w:val="20"/>
          <w:lang w:val="hr-HR"/>
        </w:rPr>
        <w:t xml:space="preserve"> kao faktorom, </w:t>
      </w:r>
      <w:r>
        <w:rPr>
          <w:sz w:val="20"/>
          <w:lang w:val="hr-HR"/>
        </w:rPr>
        <w:t xml:space="preserve">kontrolnim </w:t>
      </w:r>
      <w:r w:rsidRPr="00290463">
        <w:rPr>
          <w:sz w:val="20"/>
          <w:lang w:val="hr-HR"/>
        </w:rPr>
        <w:t xml:space="preserve">pregledom i stratifikacijskim varijablama </w:t>
      </w:r>
      <w:r w:rsidR="00DB38E1">
        <w:rPr>
          <w:sz w:val="20"/>
          <w:lang w:val="hr-HR"/>
        </w:rPr>
        <w:t>primijenjen</w:t>
      </w:r>
      <w:r>
        <w:rPr>
          <w:sz w:val="20"/>
          <w:lang w:val="hr-HR"/>
        </w:rPr>
        <w:t>im</w:t>
      </w:r>
      <w:r w:rsidRPr="00290463">
        <w:rPr>
          <w:sz w:val="20"/>
          <w:lang w:val="hr-HR"/>
        </w:rPr>
        <w:t xml:space="preserve"> za randomizaciju (geografsk</w:t>
      </w:r>
      <w:r>
        <w:rPr>
          <w:sz w:val="20"/>
          <w:lang w:val="hr-HR"/>
        </w:rPr>
        <w:t>i</w:t>
      </w:r>
      <w:r w:rsidRPr="00290463">
        <w:rPr>
          <w:sz w:val="20"/>
          <w:lang w:val="hr-HR"/>
        </w:rPr>
        <w:t xml:space="preserve"> regi</w:t>
      </w:r>
      <w:r>
        <w:rPr>
          <w:sz w:val="20"/>
          <w:lang w:val="hr-HR"/>
        </w:rPr>
        <w:t>on</w:t>
      </w:r>
      <w:r w:rsidRPr="00290463">
        <w:rPr>
          <w:sz w:val="20"/>
          <w:lang w:val="hr-HR"/>
        </w:rPr>
        <w:t>, početni BCVA</w:t>
      </w:r>
      <w:r>
        <w:rPr>
          <w:sz w:val="20"/>
          <w:lang w:val="hr-HR"/>
        </w:rPr>
        <w:t xml:space="preserve"> kategorije</w:t>
      </w:r>
      <w:r w:rsidRPr="00290463">
        <w:rPr>
          <w:sz w:val="20"/>
          <w:lang w:val="hr-HR"/>
        </w:rPr>
        <w:t>) kao fiksnim faktorima, kao i u</w:t>
      </w:r>
      <w:r>
        <w:rPr>
          <w:sz w:val="20"/>
          <w:lang w:val="hr-HR"/>
        </w:rPr>
        <w:t>slovima</w:t>
      </w:r>
      <w:r w:rsidRPr="00290463">
        <w:rPr>
          <w:sz w:val="20"/>
          <w:lang w:val="hr-HR"/>
        </w:rPr>
        <w:t xml:space="preserve"> za interakciju između BCVA </w:t>
      </w:r>
      <w:r>
        <w:rPr>
          <w:sz w:val="20"/>
          <w:lang w:val="hr-HR"/>
        </w:rPr>
        <w:t xml:space="preserve">na početku ispitivanja </w:t>
      </w:r>
      <w:r w:rsidRPr="00290463">
        <w:rPr>
          <w:sz w:val="20"/>
          <w:lang w:val="hr-HR"/>
        </w:rPr>
        <w:t xml:space="preserve">i </w:t>
      </w:r>
      <w:r>
        <w:rPr>
          <w:sz w:val="20"/>
          <w:lang w:val="hr-HR"/>
        </w:rPr>
        <w:t xml:space="preserve">kontrolnog </w:t>
      </w:r>
      <w:r w:rsidRPr="00290463">
        <w:rPr>
          <w:sz w:val="20"/>
          <w:lang w:val="hr-HR"/>
        </w:rPr>
        <w:t>pregleda i za interakciju između l</w:t>
      </w:r>
      <w:r>
        <w:rPr>
          <w:sz w:val="20"/>
          <w:lang w:val="hr-HR"/>
        </w:rPr>
        <w:t>ij</w:t>
      </w:r>
      <w:r w:rsidRPr="00290463">
        <w:rPr>
          <w:sz w:val="20"/>
          <w:lang w:val="hr-HR"/>
        </w:rPr>
        <w:t xml:space="preserve">ečenja i </w:t>
      </w:r>
      <w:r>
        <w:rPr>
          <w:sz w:val="20"/>
          <w:lang w:val="hr-HR"/>
        </w:rPr>
        <w:t xml:space="preserve">kontrolnog </w:t>
      </w:r>
      <w:r w:rsidRPr="00290463">
        <w:rPr>
          <w:sz w:val="20"/>
          <w:lang w:val="hr-HR"/>
        </w:rPr>
        <w:t>pregleda.</w:t>
      </w:r>
    </w:p>
    <w:p w14:paraId="5589A588" w14:textId="77777777" w:rsidR="006535D5" w:rsidRPr="00290463" w:rsidRDefault="006535D5" w:rsidP="006535D5">
      <w:pPr>
        <w:widowControl w:val="0"/>
        <w:tabs>
          <w:tab w:val="left" w:pos="426"/>
          <w:tab w:val="left" w:pos="708"/>
        </w:tabs>
        <w:autoSpaceDE w:val="0"/>
        <w:autoSpaceDN w:val="0"/>
        <w:adjustRightInd w:val="0"/>
        <w:snapToGrid w:val="0"/>
        <w:ind w:left="425" w:hanging="425"/>
        <w:rPr>
          <w:sz w:val="20"/>
          <w:lang w:val="hr-HR"/>
        </w:rPr>
      </w:pPr>
      <w:r w:rsidRPr="00290463">
        <w:rPr>
          <w:sz w:val="20"/>
          <w:vertAlign w:val="superscript"/>
          <w:lang w:val="hr-HR"/>
        </w:rPr>
        <w:t>B</w:t>
      </w:r>
      <w:r w:rsidRPr="00290463">
        <w:rPr>
          <w:sz w:val="20"/>
          <w:lang w:val="hr-HR"/>
        </w:rPr>
        <w:tab/>
        <w:t xml:space="preserve">Apsolutna razlika </w:t>
      </w:r>
      <w:r>
        <w:rPr>
          <w:sz w:val="20"/>
          <w:lang w:val="hr-HR"/>
        </w:rPr>
        <w:t xml:space="preserve">za grupe liječene lijekom Eylea </w:t>
      </w:r>
      <w:r w:rsidRPr="00290463">
        <w:rPr>
          <w:sz w:val="20"/>
          <w:lang w:val="hr-HR"/>
        </w:rPr>
        <w:t xml:space="preserve">je </w:t>
      </w:r>
      <w:r>
        <w:rPr>
          <w:sz w:val="20"/>
          <w:lang w:val="hr-HR"/>
        </w:rPr>
        <w:t>grupa</w:t>
      </w:r>
      <w:r w:rsidRPr="00290463">
        <w:rPr>
          <w:sz w:val="20"/>
          <w:lang w:val="hr-HR"/>
        </w:rPr>
        <w:t xml:space="preserve"> 8Q12</w:t>
      </w:r>
      <w:r>
        <w:rPr>
          <w:sz w:val="20"/>
          <w:lang w:val="hr-HR"/>
        </w:rPr>
        <w:t>,</w:t>
      </w:r>
      <w:r w:rsidRPr="00290463">
        <w:rPr>
          <w:sz w:val="20"/>
          <w:lang w:val="hr-HR"/>
        </w:rPr>
        <w:t xml:space="preserve"> odnosno 8Q16 minus </w:t>
      </w:r>
      <w:r>
        <w:rPr>
          <w:sz w:val="20"/>
          <w:lang w:val="hr-HR"/>
        </w:rPr>
        <w:t>grupa</w:t>
      </w:r>
      <w:r w:rsidRPr="00290463">
        <w:rPr>
          <w:sz w:val="20"/>
          <w:lang w:val="hr-HR"/>
        </w:rPr>
        <w:t xml:space="preserve"> 2Q8.</w:t>
      </w:r>
    </w:p>
    <w:p w14:paraId="1CA0316B" w14:textId="77777777" w:rsidR="006535D5" w:rsidRPr="00290463" w:rsidRDefault="006535D5" w:rsidP="006535D5">
      <w:pPr>
        <w:widowControl w:val="0"/>
        <w:tabs>
          <w:tab w:val="left" w:pos="426"/>
          <w:tab w:val="left" w:pos="708"/>
        </w:tabs>
        <w:autoSpaceDE w:val="0"/>
        <w:autoSpaceDN w:val="0"/>
        <w:adjustRightInd w:val="0"/>
        <w:snapToGrid w:val="0"/>
        <w:ind w:left="425" w:hanging="425"/>
        <w:rPr>
          <w:sz w:val="20"/>
          <w:lang w:val="hr-HR"/>
        </w:rPr>
      </w:pPr>
      <w:r w:rsidRPr="00290463">
        <w:rPr>
          <w:sz w:val="20"/>
          <w:lang w:val="hr-HR"/>
        </w:rPr>
        <w:t>CI</w:t>
      </w:r>
      <w:r>
        <w:rPr>
          <w:sz w:val="20"/>
          <w:lang w:val="hr-HR"/>
        </w:rPr>
        <w:t>:</w:t>
      </w:r>
      <w:r>
        <w:rPr>
          <w:sz w:val="20"/>
          <w:lang w:val="hr-HR"/>
        </w:rPr>
        <w:tab/>
      </w:r>
      <w:r w:rsidRPr="00290463">
        <w:rPr>
          <w:sz w:val="20"/>
          <w:lang w:val="hr-HR"/>
        </w:rPr>
        <w:t>interval pouzdanosti</w:t>
      </w:r>
      <w:r w:rsidRPr="00623692">
        <w:rPr>
          <w:sz w:val="20"/>
          <w:lang w:val="hr-HR"/>
        </w:rPr>
        <w:t xml:space="preserve"> (engl. </w:t>
      </w:r>
      <w:r w:rsidRPr="00623692">
        <w:rPr>
          <w:i/>
          <w:sz w:val="20"/>
          <w:lang w:val="hr-HR"/>
        </w:rPr>
        <w:t>Confidence interval</w:t>
      </w:r>
      <w:r w:rsidRPr="00623692">
        <w:rPr>
          <w:sz w:val="20"/>
          <w:lang w:val="hr-HR"/>
        </w:rPr>
        <w:t>)</w:t>
      </w:r>
    </w:p>
    <w:p w14:paraId="489495A3" w14:textId="77777777" w:rsidR="006535D5" w:rsidRPr="00290463" w:rsidRDefault="006535D5" w:rsidP="006535D5">
      <w:pPr>
        <w:widowControl w:val="0"/>
        <w:tabs>
          <w:tab w:val="left" w:pos="426"/>
          <w:tab w:val="left" w:pos="708"/>
        </w:tabs>
        <w:autoSpaceDE w:val="0"/>
        <w:autoSpaceDN w:val="0"/>
        <w:adjustRightInd w:val="0"/>
        <w:snapToGrid w:val="0"/>
        <w:ind w:left="425" w:hanging="425"/>
        <w:rPr>
          <w:sz w:val="20"/>
          <w:lang w:val="hr-HR"/>
        </w:rPr>
      </w:pPr>
      <w:r w:rsidRPr="00290463">
        <w:rPr>
          <w:sz w:val="20"/>
          <w:lang w:val="hr-HR"/>
        </w:rPr>
        <w:t>LS</w:t>
      </w:r>
      <w:r>
        <w:rPr>
          <w:sz w:val="20"/>
          <w:lang w:val="hr-HR"/>
        </w:rPr>
        <w:t>:</w:t>
      </w:r>
      <w:r>
        <w:rPr>
          <w:lang w:val="hr-HR"/>
        </w:rPr>
        <w:tab/>
      </w:r>
      <w:r>
        <w:rPr>
          <w:sz w:val="20"/>
          <w:lang w:val="hr-HR"/>
        </w:rPr>
        <w:t>n</w:t>
      </w:r>
      <w:r w:rsidRPr="00290463">
        <w:rPr>
          <w:sz w:val="20"/>
          <w:lang w:val="hr-HR"/>
        </w:rPr>
        <w:t>ajmanjih kvadrat</w:t>
      </w:r>
      <w:r w:rsidRPr="00623692">
        <w:rPr>
          <w:sz w:val="20"/>
          <w:lang w:val="hr-HR"/>
        </w:rPr>
        <w:t xml:space="preserve"> (engl. </w:t>
      </w:r>
      <w:r w:rsidRPr="00623692">
        <w:rPr>
          <w:i/>
          <w:sz w:val="20"/>
          <w:lang w:val="hr-HR"/>
        </w:rPr>
        <w:t>least square</w:t>
      </w:r>
      <w:r w:rsidRPr="00556612">
        <w:rPr>
          <w:sz w:val="20"/>
          <w:lang w:val="hr-HR"/>
        </w:rPr>
        <w:t>)</w:t>
      </w:r>
    </w:p>
    <w:p w14:paraId="073D57CC" w14:textId="77777777" w:rsidR="006535D5" w:rsidRPr="00290463" w:rsidRDefault="006535D5" w:rsidP="006535D5">
      <w:pPr>
        <w:widowControl w:val="0"/>
        <w:tabs>
          <w:tab w:val="left" w:pos="426"/>
          <w:tab w:val="left" w:pos="708"/>
        </w:tabs>
        <w:autoSpaceDE w:val="0"/>
        <w:autoSpaceDN w:val="0"/>
        <w:adjustRightInd w:val="0"/>
        <w:snapToGrid w:val="0"/>
        <w:ind w:left="425" w:hanging="425"/>
        <w:rPr>
          <w:sz w:val="20"/>
          <w:lang w:val="hr-HR"/>
        </w:rPr>
      </w:pPr>
      <w:r w:rsidRPr="00290463">
        <w:rPr>
          <w:sz w:val="20"/>
          <w:lang w:val="hr-HR"/>
        </w:rPr>
        <w:t>SD</w:t>
      </w:r>
      <w:r>
        <w:rPr>
          <w:sz w:val="20"/>
          <w:lang w:val="hr-HR"/>
        </w:rPr>
        <w:t>:</w:t>
      </w:r>
      <w:r>
        <w:rPr>
          <w:sz w:val="20"/>
          <w:lang w:val="hr-HR"/>
        </w:rPr>
        <w:tab/>
      </w:r>
      <w:r w:rsidRPr="00290463">
        <w:rPr>
          <w:sz w:val="20"/>
          <w:lang w:val="hr-HR"/>
        </w:rPr>
        <w:t>standardna devijacija</w:t>
      </w:r>
    </w:p>
    <w:p w14:paraId="575DEED2" w14:textId="77777777" w:rsidR="006535D5" w:rsidRPr="00290463" w:rsidRDefault="006535D5" w:rsidP="006535D5">
      <w:pPr>
        <w:widowControl w:val="0"/>
        <w:tabs>
          <w:tab w:val="left" w:pos="426"/>
          <w:tab w:val="left" w:pos="708"/>
        </w:tabs>
        <w:autoSpaceDE w:val="0"/>
        <w:autoSpaceDN w:val="0"/>
        <w:adjustRightInd w:val="0"/>
        <w:snapToGrid w:val="0"/>
        <w:ind w:left="425" w:hanging="425"/>
        <w:rPr>
          <w:sz w:val="20"/>
          <w:lang w:val="hr-HR"/>
        </w:rPr>
      </w:pPr>
      <w:r w:rsidRPr="00290463">
        <w:rPr>
          <w:sz w:val="20"/>
          <w:lang w:val="hr-HR"/>
        </w:rPr>
        <w:t>SE</w:t>
      </w:r>
      <w:r>
        <w:rPr>
          <w:sz w:val="20"/>
          <w:lang w:val="hr-HR"/>
        </w:rPr>
        <w:t>:</w:t>
      </w:r>
      <w:r>
        <w:rPr>
          <w:lang w:val="hr-HR"/>
        </w:rPr>
        <w:tab/>
      </w:r>
      <w:r w:rsidRPr="00290463">
        <w:rPr>
          <w:sz w:val="20"/>
          <w:lang w:val="hr-HR"/>
        </w:rPr>
        <w:t>standardna greška</w:t>
      </w:r>
      <w:r w:rsidRPr="00623692">
        <w:rPr>
          <w:sz w:val="20"/>
          <w:lang w:val="hr-HR"/>
        </w:rPr>
        <w:t xml:space="preserve"> (engl. </w:t>
      </w:r>
      <w:r w:rsidRPr="00623692">
        <w:rPr>
          <w:i/>
          <w:sz w:val="20"/>
          <w:lang w:val="hr-HR"/>
        </w:rPr>
        <w:t>standard error</w:t>
      </w:r>
      <w:r>
        <w:rPr>
          <w:sz w:val="20"/>
          <w:lang w:val="hr-HR"/>
        </w:rPr>
        <w:t>)</w:t>
      </w:r>
    </w:p>
    <w:p w14:paraId="499FD398" w14:textId="77777777" w:rsidR="006535D5" w:rsidRPr="00433520" w:rsidRDefault="006535D5" w:rsidP="006535D5">
      <w:pPr>
        <w:tabs>
          <w:tab w:val="left" w:pos="708"/>
        </w:tabs>
        <w:autoSpaceDE w:val="0"/>
        <w:autoSpaceDN w:val="0"/>
        <w:adjustRightInd w:val="0"/>
        <w:ind w:left="567" w:hanging="567"/>
        <w:rPr>
          <w:sz w:val="22"/>
          <w:szCs w:val="22"/>
          <w:lang w:val="hr-HR"/>
        </w:rPr>
      </w:pPr>
    </w:p>
    <w:p w14:paraId="138537E0" w14:textId="7AA58F04" w:rsidR="006535D5" w:rsidRPr="00433520" w:rsidRDefault="00F06838" w:rsidP="006535D5">
      <w:pPr>
        <w:keepNext/>
        <w:jc w:val="both"/>
        <w:rPr>
          <w:b/>
          <w:sz w:val="22"/>
          <w:szCs w:val="22"/>
          <w:lang w:val="hr-HR"/>
        </w:rPr>
      </w:pPr>
      <w:r w:rsidRPr="00433520">
        <w:rPr>
          <w:noProof/>
          <w:sz w:val="22"/>
          <w:szCs w:val="22"/>
        </w:rPr>
        <mc:AlternateContent>
          <mc:Choice Requires="wpg">
            <w:drawing>
              <wp:anchor distT="0" distB="0" distL="114300" distR="114300" simplePos="0" relativeHeight="251660288" behindDoc="0" locked="0" layoutInCell="1" allowOverlap="1" wp14:anchorId="4838006F" wp14:editId="655D1B9C">
                <wp:simplePos x="0" y="0"/>
                <wp:positionH relativeFrom="column">
                  <wp:posOffset>20320</wp:posOffset>
                </wp:positionH>
                <wp:positionV relativeFrom="paragraph">
                  <wp:posOffset>260655</wp:posOffset>
                </wp:positionV>
                <wp:extent cx="3425190" cy="2292985"/>
                <wp:effectExtent l="895350" t="0" r="3810" b="0"/>
                <wp:wrapNone/>
                <wp:docPr id="537" name="Gruppieren 5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5190" cy="2292985"/>
                          <a:chOff x="-344" y="-475"/>
                          <a:chExt cx="34259" cy="22936"/>
                        </a:xfrm>
                      </wpg:grpSpPr>
                      <wps:wsp>
                        <wps:cNvPr id="538" name="Text Box 4"/>
                        <wps:cNvSpPr txBox="1">
                          <a:spLocks noChangeArrowheads="1"/>
                        </wps:cNvSpPr>
                        <wps:spPr bwMode="auto">
                          <a:xfrm rot="16200000">
                            <a:off x="-9193" y="8374"/>
                            <a:ext cx="22936" cy="5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148F184" w14:textId="77777777" w:rsidR="00F36DD7" w:rsidRDefault="00F36DD7" w:rsidP="006535D5">
                              <w:pPr>
                                <w:jc w:val="center"/>
                                <w:rPr>
                                  <w:rFonts w:ascii="Arial" w:hAnsi="Arial" w:cs="Arial"/>
                                  <w:sz w:val="20"/>
                                  <w:szCs w:val="18"/>
                                  <w:lang w:val="de-DE"/>
                                </w:rPr>
                              </w:pPr>
                              <w:r>
                                <w:rPr>
                                  <w:rFonts w:ascii="Arial" w:hAnsi="Arial" w:cs="Arial"/>
                                  <w:sz w:val="20"/>
                                  <w:szCs w:val="18"/>
                                  <w:lang w:val="hr-HR"/>
                                </w:rPr>
                                <w:t>srednja vrijednost</w:t>
                              </w:r>
                              <w:r w:rsidRPr="001A5BA2">
                                <w:rPr>
                                  <w:rFonts w:ascii="Arial" w:hAnsi="Arial" w:cs="Arial"/>
                                  <w:sz w:val="20"/>
                                  <w:szCs w:val="18"/>
                                  <w:lang w:val="hr-HR"/>
                                </w:rPr>
                                <w:t xml:space="preserve"> </w:t>
                              </w:r>
                              <w:r>
                                <w:rPr>
                                  <w:rFonts w:ascii="Arial" w:hAnsi="Arial" w:cs="Arial"/>
                                  <w:sz w:val="20"/>
                                  <w:szCs w:val="18"/>
                                  <w:lang w:val="hr-HR"/>
                                </w:rPr>
                                <w:t>LS promjene</w:t>
                              </w:r>
                              <w:r w:rsidRPr="001A5BA2">
                                <w:rPr>
                                  <w:rFonts w:ascii="Arial" w:hAnsi="Arial" w:cs="Arial"/>
                                  <w:sz w:val="20"/>
                                  <w:szCs w:val="18"/>
                                  <w:lang w:val="hr-HR"/>
                                </w:rPr>
                                <w:t xml:space="preserve"> </w:t>
                              </w:r>
                              <w:r>
                                <w:rPr>
                                  <w:rFonts w:ascii="Arial" w:hAnsi="Arial" w:cs="Arial"/>
                                  <w:sz w:val="20"/>
                                  <w:szCs w:val="18"/>
                                  <w:lang w:val="hr-HR"/>
                                </w:rPr>
                                <w:t>CRT</w:t>
                              </w:r>
                              <w:r>
                                <w:rPr>
                                  <w:rFonts w:ascii="Arial" w:hAnsi="Arial" w:cs="Arial"/>
                                  <w:b/>
                                  <w:sz w:val="20"/>
                                  <w:szCs w:val="18"/>
                                  <w:lang w:val="hr-HR"/>
                                </w:rPr>
                                <w:t xml:space="preserve"> </w:t>
                              </w:r>
                              <w:r>
                                <w:rPr>
                                  <w:rFonts w:ascii="Arial" w:hAnsi="Arial" w:cs="Arial"/>
                                  <w:sz w:val="20"/>
                                  <w:szCs w:val="18"/>
                                  <w:lang w:val="de-DE"/>
                                </w:rPr>
                                <w:t>(mikoni)</w:t>
                              </w:r>
                            </w:p>
                          </w:txbxContent>
                        </wps:txbx>
                        <wps:bodyPr rot="0" vert="vert270" wrap="square" lIns="0" tIns="0" rIns="0" bIns="0" anchor="t" anchorCtr="0" upright="1">
                          <a:noAutofit/>
                        </wps:bodyPr>
                      </wps:wsp>
                      <wps:wsp>
                        <wps:cNvPr id="539" name="Text Box 5"/>
                        <wps:cNvSpPr txBox="1">
                          <a:spLocks noChangeArrowheads="1"/>
                        </wps:cNvSpPr>
                        <wps:spPr bwMode="auto">
                          <a:xfrm>
                            <a:off x="21824" y="17995"/>
                            <a:ext cx="12091" cy="2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962F050" w14:textId="77777777" w:rsidR="00F36DD7" w:rsidRDefault="00F36DD7" w:rsidP="006535D5">
                              <w:pPr>
                                <w:jc w:val="center"/>
                                <w:rPr>
                                  <w:rFonts w:ascii="Arial" w:hAnsi="Arial" w:cs="Arial"/>
                                  <w:sz w:val="20"/>
                                  <w:szCs w:val="18"/>
                                </w:rPr>
                              </w:pPr>
                              <w:proofErr w:type="gramStart"/>
                              <w:r>
                                <w:rPr>
                                  <w:rFonts w:ascii="Arial" w:hAnsi="Arial" w:cs="Arial"/>
                                  <w:sz w:val="20"/>
                                  <w:szCs w:val="18"/>
                                </w:rPr>
                                <w:t>nedjelje</w:t>
                              </w:r>
                              <w:proofErr w:type="gram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38006F" id="Gruppieren 560" o:spid="_x0000_s1026" style="position:absolute;left:0;text-align:left;margin-left:1.6pt;margin-top:20.5pt;width:269.7pt;height:180.55pt;z-index:251660288" coordorigin="-344,-475" coordsize="34259,22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">
                <v:shapetype id="_x0000_t202" coordsize="21600,21600" o:spt="202" path="m,l,21600r21600,l21600,xe">
                  <v:stroke joinstyle="miter"/>
                  <v:path gradientshapeok="t" o:connecttype="rect"/>
                </v:shapetype>
                <v:shape id="Text Box 4" o:spid="_x0000_s1027" type="#_x0000_t202" style="position:absolute;left:-9193;top:8374;width:22936;height:52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" filled="f" stroked="f" strokeweight=".5pt">
                  <v:textbox style="layout-flow:vertical;mso-layout-flow-alt:bottom-to-top" inset="0,0,0,0">
                    <w:txbxContent>
                      <w:p w14:paraId="6148F184" w14:textId="77777777" w:rsidR="00F36DD7" w:rsidRDefault="00F36DD7" w:rsidP="006535D5">
                        <w:pPr>
                          <w:jc w:val="center"/>
                          <w:rPr>
                            <w:rFonts w:ascii="Arial" w:hAnsi="Arial" w:cs="Arial"/>
                            <w:sz w:val="20"/>
                            <w:szCs w:val="18"/>
                            <w:lang w:val="de-DE"/>
                          </w:rPr>
                        </w:pPr>
                        <w:r>
                          <w:rPr>
                            <w:rFonts w:ascii="Arial" w:hAnsi="Arial" w:cs="Arial"/>
                            <w:sz w:val="20"/>
                            <w:szCs w:val="18"/>
                            <w:lang w:val="hr-HR"/>
                          </w:rPr>
                          <w:t>srednja vrijednost</w:t>
                        </w:r>
                        <w:r w:rsidRPr="001A5BA2">
                          <w:rPr>
                            <w:rFonts w:ascii="Arial" w:hAnsi="Arial" w:cs="Arial"/>
                            <w:sz w:val="20"/>
                            <w:szCs w:val="18"/>
                            <w:lang w:val="hr-HR"/>
                          </w:rPr>
                          <w:t xml:space="preserve"> </w:t>
                        </w:r>
                        <w:r>
                          <w:rPr>
                            <w:rFonts w:ascii="Arial" w:hAnsi="Arial" w:cs="Arial"/>
                            <w:sz w:val="20"/>
                            <w:szCs w:val="18"/>
                            <w:lang w:val="hr-HR"/>
                          </w:rPr>
                          <w:t>LS promjene</w:t>
                        </w:r>
                        <w:r w:rsidRPr="001A5BA2">
                          <w:rPr>
                            <w:rFonts w:ascii="Arial" w:hAnsi="Arial" w:cs="Arial"/>
                            <w:sz w:val="20"/>
                            <w:szCs w:val="18"/>
                            <w:lang w:val="hr-HR"/>
                          </w:rPr>
                          <w:t xml:space="preserve"> </w:t>
                        </w:r>
                        <w:r>
                          <w:rPr>
                            <w:rFonts w:ascii="Arial" w:hAnsi="Arial" w:cs="Arial"/>
                            <w:sz w:val="20"/>
                            <w:szCs w:val="18"/>
                            <w:lang w:val="hr-HR"/>
                          </w:rPr>
                          <w:t>CRT</w:t>
                        </w:r>
                        <w:r>
                          <w:rPr>
                            <w:rFonts w:ascii="Arial" w:hAnsi="Arial" w:cs="Arial"/>
                            <w:b/>
                            <w:sz w:val="20"/>
                            <w:szCs w:val="18"/>
                            <w:lang w:val="hr-HR"/>
                          </w:rPr>
                          <w:t xml:space="preserve"> </w:t>
                        </w:r>
                        <w:r>
                          <w:rPr>
                            <w:rFonts w:ascii="Arial" w:hAnsi="Arial" w:cs="Arial"/>
                            <w:sz w:val="20"/>
                            <w:szCs w:val="18"/>
                            <w:lang w:val="de-DE"/>
                          </w:rPr>
                          <w:t>(mikoni)</w:t>
                        </w:r>
                      </w:p>
                    </w:txbxContent>
                  </v:textbox>
                </v:shape>
                <v:shape id="Text Box 5" o:spid="_x0000_s1028" type="#_x0000_t202" style="position:absolute;left:21824;top:17995;width:1209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" filled="f" stroked="f" strokeweight=".5pt">
                  <v:textbox inset="0,0,0,0">
                    <w:txbxContent>
                      <w:p w14:paraId="5962F050" w14:textId="77777777" w:rsidR="00F36DD7" w:rsidRDefault="00F36DD7" w:rsidP="006535D5">
                        <w:pPr>
                          <w:jc w:val="center"/>
                          <w:rPr>
                            <w:rFonts w:ascii="Arial" w:hAnsi="Arial" w:cs="Arial"/>
                            <w:sz w:val="20"/>
                            <w:szCs w:val="18"/>
                          </w:rPr>
                        </w:pPr>
                        <w:proofErr w:type="spellStart"/>
                        <w:r>
                          <w:rPr>
                            <w:rFonts w:ascii="Arial" w:hAnsi="Arial" w:cs="Arial"/>
                            <w:sz w:val="20"/>
                            <w:szCs w:val="18"/>
                          </w:rPr>
                          <w:t>nedjelje</w:t>
                        </w:r>
                        <w:proofErr w:type="spellEnd"/>
                      </w:p>
                    </w:txbxContent>
                  </v:textbox>
                </v:shape>
              </v:group>
            </w:pict>
          </mc:Fallback>
        </mc:AlternateContent>
      </w:r>
      <w:r w:rsidR="006535D5" w:rsidRPr="00433520">
        <w:rPr>
          <w:b/>
          <w:sz w:val="22"/>
          <w:szCs w:val="22"/>
          <w:lang w:val="hr-HR"/>
        </w:rPr>
        <w:t>Slika 1: Srednja vrijednost promjene centralne debljine r</w:t>
      </w:r>
      <w:r w:rsidR="001C4B7E" w:rsidRPr="00433520">
        <w:rPr>
          <w:b/>
          <w:sz w:val="22"/>
          <w:szCs w:val="22"/>
          <w:lang w:val="hr-HR"/>
        </w:rPr>
        <w:t>etine</w:t>
      </w:r>
      <w:r w:rsidR="006535D5" w:rsidRPr="00433520">
        <w:rPr>
          <w:b/>
          <w:sz w:val="22"/>
          <w:szCs w:val="22"/>
          <w:lang w:val="hr-HR"/>
        </w:rPr>
        <w:t xml:space="preserve"> (CRT) od početne vrijednosti do vrijednosti u 96. nedjelji (potpuni skup podataka za analizu) u ispitivanju PULSAR</w:t>
      </w:r>
    </w:p>
    <w:p w14:paraId="78BD550D" w14:textId="5E68EEFF" w:rsidR="006535D5" w:rsidRDefault="006535D5" w:rsidP="006535D5">
      <w:pPr>
        <w:rPr>
          <w:szCs w:val="22"/>
          <w:lang w:val="hr-HR"/>
        </w:rPr>
      </w:pPr>
      <w:r>
        <w:rPr>
          <w:noProof/>
        </w:rPr>
        <mc:AlternateContent>
          <mc:Choice Requires="wps">
            <w:drawing>
              <wp:anchor distT="0" distB="0" distL="114300" distR="114300" simplePos="0" relativeHeight="251659264" behindDoc="0" locked="0" layoutInCell="1" allowOverlap="1" wp14:anchorId="63FAA878" wp14:editId="221DDE69">
                <wp:simplePos x="0" y="0"/>
                <wp:positionH relativeFrom="margin">
                  <wp:posOffset>5290820</wp:posOffset>
                </wp:positionH>
                <wp:positionV relativeFrom="paragraph">
                  <wp:posOffset>820420</wp:posOffset>
                </wp:positionV>
                <wp:extent cx="552450" cy="626745"/>
                <wp:effectExtent l="0" t="0" r="0" b="1905"/>
                <wp:wrapNone/>
                <wp:docPr id="536" name="Text Box 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626745"/>
                        </a:xfrm>
                        <a:prstGeom prst="rect">
                          <a:avLst/>
                        </a:prstGeom>
                        <a:noFill/>
                        <a:ln w="6350">
                          <a:noFill/>
                        </a:ln>
                      </wps:spPr>
                      <wps:txbx>
                        <w:txbxContent>
                          <w:p w14:paraId="6F33426E" w14:textId="77777777" w:rsidR="00F36DD7" w:rsidRPr="00F02E20" w:rsidRDefault="00F36DD7" w:rsidP="006535D5">
                            <w:pPr>
                              <w:rPr>
                                <w:rFonts w:ascii="Arial" w:hAnsi="Arial" w:cs="Arial"/>
                                <w:sz w:val="20"/>
                              </w:rPr>
                            </w:pPr>
                            <w:r>
                              <w:rPr>
                                <w:rFonts w:ascii="Arial" w:hAnsi="Arial" w:cs="Arial"/>
                                <w:sz w:val="20"/>
                              </w:rPr>
                              <w:t>-</w:t>
                            </w:r>
                            <w:r w:rsidRPr="00F02E20">
                              <w:rPr>
                                <w:rFonts w:ascii="Arial" w:hAnsi="Arial" w:cs="Arial"/>
                                <w:sz w:val="20"/>
                              </w:rPr>
                              <w:t>146</w:t>
                            </w:r>
                            <w:proofErr w:type="gramStart"/>
                            <w:r>
                              <w:rPr>
                                <w:rFonts w:ascii="Arial" w:hAnsi="Arial" w:cs="Arial"/>
                                <w:sz w:val="20"/>
                              </w:rPr>
                              <w:t>,</w:t>
                            </w:r>
                            <w:r w:rsidRPr="00F02E20">
                              <w:rPr>
                                <w:rFonts w:ascii="Arial" w:hAnsi="Arial" w:cs="Arial"/>
                                <w:sz w:val="20"/>
                              </w:rPr>
                              <w:t>82</w:t>
                            </w:r>
                            <w:proofErr w:type="gramEnd"/>
                          </w:p>
                          <w:p w14:paraId="1C886049" w14:textId="77777777" w:rsidR="00F36DD7" w:rsidRPr="00F02E20" w:rsidRDefault="00F36DD7" w:rsidP="006535D5">
                            <w:pPr>
                              <w:rPr>
                                <w:rFonts w:ascii="Arial" w:hAnsi="Arial" w:cs="Arial"/>
                                <w:sz w:val="20"/>
                              </w:rPr>
                            </w:pPr>
                            <w:r>
                              <w:rPr>
                                <w:rFonts w:ascii="Arial" w:hAnsi="Arial" w:cs="Arial"/>
                                <w:sz w:val="20"/>
                              </w:rPr>
                              <w:t>-</w:t>
                            </w:r>
                            <w:r w:rsidRPr="00F02E20">
                              <w:rPr>
                                <w:rFonts w:ascii="Arial" w:hAnsi="Arial" w:cs="Arial"/>
                                <w:sz w:val="20"/>
                              </w:rPr>
                              <w:t>148</w:t>
                            </w:r>
                            <w:proofErr w:type="gramStart"/>
                            <w:r>
                              <w:rPr>
                                <w:rFonts w:ascii="Arial" w:hAnsi="Arial" w:cs="Arial"/>
                                <w:sz w:val="20"/>
                              </w:rPr>
                              <w:t>,</w:t>
                            </w:r>
                            <w:r w:rsidRPr="00F02E20">
                              <w:rPr>
                                <w:rFonts w:ascii="Arial" w:hAnsi="Arial" w:cs="Arial"/>
                                <w:sz w:val="20"/>
                              </w:rPr>
                              <w:t>75</w:t>
                            </w:r>
                            <w:proofErr w:type="gramEnd"/>
                          </w:p>
                          <w:p w14:paraId="36E2A0C5" w14:textId="77777777" w:rsidR="00F36DD7" w:rsidRPr="008853EB" w:rsidRDefault="00F36DD7" w:rsidP="006535D5">
                            <w:pPr>
                              <w:rPr>
                                <w:rFonts w:ascii="Arial" w:hAnsi="Arial" w:cs="Arial"/>
                                <w:sz w:val="20"/>
                                <w:szCs w:val="18"/>
                              </w:rPr>
                            </w:pPr>
                            <w:r>
                              <w:rPr>
                                <w:rFonts w:ascii="Arial" w:hAnsi="Arial" w:cs="Arial"/>
                                <w:sz w:val="20"/>
                              </w:rPr>
                              <w:t>-</w:t>
                            </w:r>
                            <w:r w:rsidRPr="00F02E20">
                              <w:rPr>
                                <w:rFonts w:ascii="Arial" w:hAnsi="Arial" w:cs="Arial"/>
                                <w:sz w:val="20"/>
                              </w:rPr>
                              <w:t>151</w:t>
                            </w:r>
                            <w:proofErr w:type="gramStart"/>
                            <w:r>
                              <w:rPr>
                                <w:rFonts w:ascii="Arial" w:hAnsi="Arial" w:cs="Arial"/>
                                <w:sz w:val="20"/>
                              </w:rPr>
                              <w:t>,</w:t>
                            </w:r>
                            <w:r w:rsidRPr="00F02E20">
                              <w:rPr>
                                <w:rFonts w:ascii="Arial" w:hAnsi="Arial" w:cs="Arial"/>
                                <w:sz w:val="20"/>
                              </w:rPr>
                              <w:t>97</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AA878" id="Text Box 536" o:spid="_x0000_s1029" type="#_x0000_t202" style="position:absolute;margin-left:416.6pt;margin-top:64.6pt;width:43.5pt;height:49.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" filled="f" stroked="f" strokeweight=".5pt">
                <v:path arrowok="t"/>
                <v:textbox inset="0,0,0,0">
                  <w:txbxContent>
                    <w:p w14:paraId="6F33426E" w14:textId="77777777" w:rsidR="00F36DD7" w:rsidRPr="00F02E20" w:rsidRDefault="00F36DD7" w:rsidP="006535D5">
                      <w:pPr>
                        <w:rPr>
                          <w:rFonts w:ascii="Arial" w:hAnsi="Arial" w:cs="Arial"/>
                          <w:sz w:val="20"/>
                        </w:rPr>
                      </w:pPr>
                      <w:r>
                        <w:rPr>
                          <w:rFonts w:ascii="Arial" w:hAnsi="Arial" w:cs="Arial"/>
                          <w:sz w:val="20"/>
                        </w:rPr>
                        <w:t>-</w:t>
                      </w:r>
                      <w:r w:rsidRPr="00F02E20">
                        <w:rPr>
                          <w:rFonts w:ascii="Arial" w:hAnsi="Arial" w:cs="Arial"/>
                          <w:sz w:val="20"/>
                        </w:rPr>
                        <w:t>146</w:t>
                      </w:r>
                      <w:r>
                        <w:rPr>
                          <w:rFonts w:ascii="Arial" w:hAnsi="Arial" w:cs="Arial"/>
                          <w:sz w:val="20"/>
                        </w:rPr>
                        <w:t>,</w:t>
                      </w:r>
                      <w:r w:rsidRPr="00F02E20">
                        <w:rPr>
                          <w:rFonts w:ascii="Arial" w:hAnsi="Arial" w:cs="Arial"/>
                          <w:sz w:val="20"/>
                        </w:rPr>
                        <w:t>82</w:t>
                      </w:r>
                    </w:p>
                    <w:p w14:paraId="1C886049" w14:textId="77777777" w:rsidR="00F36DD7" w:rsidRPr="00F02E20" w:rsidRDefault="00F36DD7" w:rsidP="006535D5">
                      <w:pPr>
                        <w:rPr>
                          <w:rFonts w:ascii="Arial" w:hAnsi="Arial" w:cs="Arial"/>
                          <w:sz w:val="20"/>
                        </w:rPr>
                      </w:pPr>
                      <w:r>
                        <w:rPr>
                          <w:rFonts w:ascii="Arial" w:hAnsi="Arial" w:cs="Arial"/>
                          <w:sz w:val="20"/>
                        </w:rPr>
                        <w:t>-</w:t>
                      </w:r>
                      <w:r w:rsidRPr="00F02E20">
                        <w:rPr>
                          <w:rFonts w:ascii="Arial" w:hAnsi="Arial" w:cs="Arial"/>
                          <w:sz w:val="20"/>
                        </w:rPr>
                        <w:t>148</w:t>
                      </w:r>
                      <w:r>
                        <w:rPr>
                          <w:rFonts w:ascii="Arial" w:hAnsi="Arial" w:cs="Arial"/>
                          <w:sz w:val="20"/>
                        </w:rPr>
                        <w:t>,</w:t>
                      </w:r>
                      <w:r w:rsidRPr="00F02E20">
                        <w:rPr>
                          <w:rFonts w:ascii="Arial" w:hAnsi="Arial" w:cs="Arial"/>
                          <w:sz w:val="20"/>
                        </w:rPr>
                        <w:t>75</w:t>
                      </w:r>
                    </w:p>
                    <w:p w14:paraId="36E2A0C5" w14:textId="77777777" w:rsidR="00F36DD7" w:rsidRPr="008853EB" w:rsidRDefault="00F36DD7" w:rsidP="006535D5">
                      <w:pPr>
                        <w:rPr>
                          <w:rFonts w:ascii="Arial" w:hAnsi="Arial" w:cs="Arial"/>
                          <w:sz w:val="20"/>
                          <w:szCs w:val="18"/>
                        </w:rPr>
                      </w:pPr>
                      <w:r>
                        <w:rPr>
                          <w:rFonts w:ascii="Arial" w:hAnsi="Arial" w:cs="Arial"/>
                          <w:sz w:val="20"/>
                        </w:rPr>
                        <w:t>-</w:t>
                      </w:r>
                      <w:r w:rsidRPr="00F02E20">
                        <w:rPr>
                          <w:rFonts w:ascii="Arial" w:hAnsi="Arial" w:cs="Arial"/>
                          <w:sz w:val="20"/>
                        </w:rPr>
                        <w:t>151</w:t>
                      </w:r>
                      <w:r>
                        <w:rPr>
                          <w:rFonts w:ascii="Arial" w:hAnsi="Arial" w:cs="Arial"/>
                          <w:sz w:val="20"/>
                        </w:rPr>
                        <w:t>,</w:t>
                      </w:r>
                      <w:r w:rsidRPr="00F02E20">
                        <w:rPr>
                          <w:rFonts w:ascii="Arial" w:hAnsi="Arial" w:cs="Arial"/>
                          <w:sz w:val="20"/>
                        </w:rPr>
                        <w:t>97</w:t>
                      </w:r>
                    </w:p>
                  </w:txbxContent>
                </v:textbox>
                <w10:wrap anchorx="margin"/>
              </v:shape>
            </w:pict>
          </mc:Fallback>
        </mc:AlternateContent>
      </w:r>
      <w:r>
        <w:rPr>
          <w:noProof/>
          <w:szCs w:val="22"/>
        </w:rPr>
        <w:drawing>
          <wp:inline distT="0" distB="0" distL="0" distR="0" wp14:anchorId="6EEA1B50" wp14:editId="7F830893">
            <wp:extent cx="5785485" cy="2170430"/>
            <wp:effectExtent l="0" t="0" r="5715" b="1270"/>
            <wp:docPr id="498220628" name="Picture 1"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220628" name="Picture 1" descr="A graph of a number of people&#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86728" cy="2170896"/>
                    </a:xfrm>
                    <a:prstGeom prst="rect">
                      <a:avLst/>
                    </a:prstGeom>
                    <a:noFill/>
                  </pic:spPr>
                </pic:pic>
              </a:graphicData>
            </a:graphic>
          </wp:inline>
        </w:drawing>
      </w:r>
    </w:p>
    <w:p w14:paraId="1274DB45" w14:textId="77777777" w:rsidR="006535D5" w:rsidRPr="00433520" w:rsidRDefault="006535D5" w:rsidP="006535D5">
      <w:pPr>
        <w:tabs>
          <w:tab w:val="center" w:pos="4536"/>
          <w:tab w:val="right" w:pos="9072"/>
        </w:tabs>
        <w:rPr>
          <w:sz w:val="22"/>
          <w:szCs w:val="22"/>
          <w:lang w:val="pl-PL"/>
        </w:rPr>
      </w:pPr>
    </w:p>
    <w:p w14:paraId="280CB02C" w14:textId="77777777" w:rsidR="006535D5" w:rsidRPr="00433520" w:rsidRDefault="006535D5" w:rsidP="006535D5">
      <w:pPr>
        <w:tabs>
          <w:tab w:val="center" w:pos="4536"/>
          <w:tab w:val="right" w:pos="9072"/>
        </w:tabs>
        <w:rPr>
          <w:i/>
          <w:sz w:val="22"/>
          <w:szCs w:val="22"/>
          <w:u w:val="single"/>
          <w:lang w:val="pl-PL"/>
        </w:rPr>
      </w:pPr>
      <w:r w:rsidRPr="00433520">
        <w:rPr>
          <w:i/>
          <w:sz w:val="22"/>
          <w:szCs w:val="22"/>
          <w:u w:val="single"/>
          <w:lang w:val="pl-PL"/>
        </w:rPr>
        <w:t>DME</w:t>
      </w:r>
    </w:p>
    <w:p w14:paraId="09CF541D" w14:textId="77777777" w:rsidR="006535D5" w:rsidRPr="00433520" w:rsidRDefault="006535D5" w:rsidP="006535D5">
      <w:pPr>
        <w:tabs>
          <w:tab w:val="center" w:pos="4536"/>
          <w:tab w:val="right" w:pos="9072"/>
        </w:tabs>
        <w:rPr>
          <w:i/>
          <w:sz w:val="22"/>
          <w:szCs w:val="22"/>
          <w:lang w:val="pl-PL"/>
        </w:rPr>
      </w:pPr>
    </w:p>
    <w:p w14:paraId="71DAA4FD" w14:textId="77777777" w:rsidR="006535D5" w:rsidRPr="00433520" w:rsidRDefault="006535D5" w:rsidP="006535D5">
      <w:pPr>
        <w:tabs>
          <w:tab w:val="center" w:pos="4536"/>
          <w:tab w:val="right" w:pos="9072"/>
        </w:tabs>
        <w:jc w:val="both"/>
        <w:rPr>
          <w:sz w:val="22"/>
          <w:szCs w:val="22"/>
          <w:lang w:val="pl-PL"/>
        </w:rPr>
      </w:pPr>
      <w:r w:rsidRPr="00433520">
        <w:rPr>
          <w:sz w:val="22"/>
          <w:szCs w:val="22"/>
          <w:lang w:val="pl-PL"/>
        </w:rPr>
        <w:t>Dijabetički makularni edem karakteriše se povećanom vazopermeabilnošću i oštećenjem kapilara retine koje može dovesti do gubitka oštrine vida.</w:t>
      </w:r>
    </w:p>
    <w:p w14:paraId="6BF8708C" w14:textId="77777777" w:rsidR="006535D5" w:rsidRPr="00433520" w:rsidRDefault="006535D5" w:rsidP="006535D5">
      <w:pPr>
        <w:tabs>
          <w:tab w:val="center" w:pos="4536"/>
          <w:tab w:val="right" w:pos="9072"/>
        </w:tabs>
        <w:rPr>
          <w:sz w:val="22"/>
          <w:szCs w:val="22"/>
          <w:lang w:val="pl-PL"/>
        </w:rPr>
      </w:pPr>
    </w:p>
    <w:p w14:paraId="3502A7C4" w14:textId="16A7D5F7" w:rsidR="006535D5" w:rsidRPr="00433520" w:rsidRDefault="006535D5" w:rsidP="006535D5">
      <w:pPr>
        <w:jc w:val="both"/>
        <w:rPr>
          <w:sz w:val="22"/>
          <w:szCs w:val="22"/>
          <w:lang w:val="hr-HR"/>
        </w:rPr>
      </w:pPr>
      <w:r w:rsidRPr="00433520">
        <w:rPr>
          <w:sz w:val="22"/>
          <w:szCs w:val="22"/>
          <w:lang w:val="hr-HR"/>
        </w:rPr>
        <w:t>Farmakodinamski efekti aflibercepta 114,3 mg/ml u indikaciji DME, prim</w:t>
      </w:r>
      <w:r w:rsidR="00DB712D">
        <w:rPr>
          <w:sz w:val="22"/>
          <w:szCs w:val="22"/>
          <w:lang w:val="hr-HR"/>
        </w:rPr>
        <w:t>i</w:t>
      </w:r>
      <w:r w:rsidRPr="00433520">
        <w:rPr>
          <w:sz w:val="22"/>
          <w:szCs w:val="22"/>
          <w:lang w:val="hr-HR"/>
        </w:rPr>
        <w:t xml:space="preserve">jenjenog svakih 12 (8Q12) i svakih 16 (8Q16) nedjelja, </w:t>
      </w:r>
      <w:r w:rsidR="004B6215" w:rsidRPr="00433520">
        <w:rPr>
          <w:sz w:val="22"/>
          <w:szCs w:val="22"/>
          <w:lang w:val="hr-HR"/>
        </w:rPr>
        <w:t xml:space="preserve">opisani su </w:t>
      </w:r>
      <w:r w:rsidRPr="00433520">
        <w:rPr>
          <w:sz w:val="22"/>
          <w:szCs w:val="22"/>
          <w:lang w:val="hr-HR"/>
        </w:rPr>
        <w:t>u</w:t>
      </w:r>
      <w:r w:rsidR="004B6215" w:rsidRPr="00433520">
        <w:rPr>
          <w:sz w:val="22"/>
          <w:szCs w:val="22"/>
          <w:lang w:val="hr-HR"/>
        </w:rPr>
        <w:t xml:space="preserve"> </w:t>
      </w:r>
      <w:r w:rsidRPr="00433520">
        <w:rPr>
          <w:sz w:val="22"/>
          <w:szCs w:val="22"/>
          <w:lang w:val="hr-HR"/>
        </w:rPr>
        <w:t>poređen</w:t>
      </w:r>
      <w:r w:rsidR="004B6215" w:rsidRPr="00433520">
        <w:rPr>
          <w:sz w:val="22"/>
          <w:szCs w:val="22"/>
          <w:lang w:val="hr-HR"/>
        </w:rPr>
        <w:t>ju</w:t>
      </w:r>
      <w:r w:rsidRPr="00433520">
        <w:rPr>
          <w:sz w:val="22"/>
          <w:szCs w:val="22"/>
          <w:lang w:val="hr-HR"/>
        </w:rPr>
        <w:t xml:space="preserve"> sa afliberceptom od 40 mg/ml prim</w:t>
      </w:r>
      <w:r w:rsidR="00DB712D">
        <w:rPr>
          <w:sz w:val="22"/>
          <w:szCs w:val="22"/>
          <w:lang w:val="hr-HR"/>
        </w:rPr>
        <w:t>i</w:t>
      </w:r>
      <w:r w:rsidRPr="00433520">
        <w:rPr>
          <w:sz w:val="22"/>
          <w:szCs w:val="22"/>
          <w:lang w:val="hr-HR"/>
        </w:rPr>
        <w:t>jenjenim svakih 8 nedjelja (2Q8). Ovi efekti prikazani su kao promjena u površini curenja od početne vrijednosti do 48., 60. i 96. nedjelje.</w:t>
      </w:r>
    </w:p>
    <w:p w14:paraId="41EADC40" w14:textId="77777777" w:rsidR="006535D5" w:rsidRPr="00433520" w:rsidRDefault="006535D5" w:rsidP="006535D5">
      <w:pPr>
        <w:autoSpaceDE w:val="0"/>
        <w:autoSpaceDN w:val="0"/>
        <w:adjustRightInd w:val="0"/>
        <w:rPr>
          <w:sz w:val="22"/>
          <w:szCs w:val="22"/>
          <w:lang w:val="hr-HR"/>
        </w:rPr>
      </w:pPr>
    </w:p>
    <w:p w14:paraId="6A10591E" w14:textId="77777777" w:rsidR="006535D5" w:rsidRPr="00433520" w:rsidRDefault="006535D5" w:rsidP="006535D5">
      <w:pPr>
        <w:keepNext/>
        <w:keepLines/>
        <w:autoSpaceDE w:val="0"/>
        <w:autoSpaceDN w:val="0"/>
        <w:adjustRightInd w:val="0"/>
        <w:jc w:val="both"/>
        <w:rPr>
          <w:b/>
          <w:sz w:val="22"/>
          <w:szCs w:val="22"/>
          <w:lang w:val="hr-HR"/>
        </w:rPr>
      </w:pPr>
      <w:r w:rsidRPr="00433520">
        <w:rPr>
          <w:b/>
          <w:sz w:val="22"/>
          <w:szCs w:val="22"/>
          <w:lang w:val="hr-HR"/>
        </w:rPr>
        <w:t>Tabela 3</w:t>
      </w:r>
      <w:r w:rsidRPr="00433520">
        <w:rPr>
          <w:b/>
          <w:sz w:val="22"/>
          <w:szCs w:val="22"/>
          <w:lang w:val="hr-HR"/>
        </w:rPr>
        <w:fldChar w:fldCharType="begin"/>
      </w:r>
      <w:r w:rsidRPr="00433520">
        <w:rPr>
          <w:b/>
          <w:sz w:val="22"/>
          <w:szCs w:val="22"/>
          <w:lang w:val="hr-HR"/>
        </w:rPr>
        <w:instrText xml:space="preserve">  </w:instrText>
      </w:r>
      <w:r w:rsidRPr="00433520">
        <w:rPr>
          <w:b/>
          <w:sz w:val="22"/>
          <w:szCs w:val="22"/>
          <w:lang w:val="hr-HR"/>
        </w:rPr>
        <w:fldChar w:fldCharType="end"/>
      </w:r>
      <w:r w:rsidRPr="00433520">
        <w:rPr>
          <w:b/>
          <w:sz w:val="22"/>
          <w:szCs w:val="22"/>
          <w:lang w:val="hr-HR"/>
        </w:rPr>
        <w:t>: Farmakodinamski parametri (potpuni skup podataka za analizu) u ispitivanju PHOTON</w:t>
      </w:r>
    </w:p>
    <w:tbl>
      <w:tblPr>
        <w:tblStyle w:val="TableGrid"/>
        <w:tblW w:w="9067" w:type="dxa"/>
        <w:tblLayout w:type="fixed"/>
        <w:tblLook w:val="04A0" w:firstRow="1" w:lastRow="0" w:firstColumn="1" w:lastColumn="0" w:noHBand="0" w:noVBand="1"/>
      </w:tblPr>
      <w:tblGrid>
        <w:gridCol w:w="3399"/>
        <w:gridCol w:w="962"/>
        <w:gridCol w:w="1588"/>
        <w:gridCol w:w="1559"/>
        <w:gridCol w:w="1559"/>
      </w:tblGrid>
      <w:tr w:rsidR="006535D5" w:rsidRPr="00290463" w14:paraId="331D1BB6" w14:textId="77777777" w:rsidTr="005C0B63">
        <w:trPr>
          <w:trHeight w:val="516"/>
        </w:trPr>
        <w:tc>
          <w:tcPr>
            <w:tcW w:w="3399" w:type="dxa"/>
            <w:tcBorders>
              <w:top w:val="single" w:sz="4" w:space="0" w:color="auto"/>
              <w:left w:val="single" w:sz="4" w:space="0" w:color="auto"/>
              <w:bottom w:val="single" w:sz="4" w:space="0" w:color="auto"/>
              <w:right w:val="single" w:sz="4" w:space="0" w:color="auto"/>
            </w:tcBorders>
            <w:vAlign w:val="center"/>
            <w:hideMark/>
          </w:tcPr>
          <w:p w14:paraId="1037B3E3" w14:textId="77777777" w:rsidR="006535D5" w:rsidRPr="00290463" w:rsidRDefault="006535D5" w:rsidP="005C0B63">
            <w:pPr>
              <w:keepNext/>
              <w:keepLines/>
              <w:tabs>
                <w:tab w:val="left" w:pos="708"/>
              </w:tabs>
              <w:autoSpaceDE w:val="0"/>
              <w:autoSpaceDN w:val="0"/>
              <w:adjustRightInd w:val="0"/>
              <w:rPr>
                <w:b/>
                <w:bCs/>
                <w:sz w:val="20"/>
                <w:lang w:val="hr-HR"/>
              </w:rPr>
            </w:pPr>
            <w:r w:rsidRPr="00290463">
              <w:rPr>
                <w:b/>
                <w:bCs/>
                <w:sz w:val="20"/>
                <w:lang w:val="hr-HR"/>
              </w:rPr>
              <w:t xml:space="preserve">Ishodi </w:t>
            </w:r>
            <w:r>
              <w:rPr>
                <w:b/>
                <w:bCs/>
                <w:sz w:val="20"/>
                <w:lang w:val="hr-HR"/>
              </w:rPr>
              <w:t>efikasnosti</w:t>
            </w:r>
          </w:p>
        </w:tc>
        <w:tc>
          <w:tcPr>
            <w:tcW w:w="962" w:type="dxa"/>
            <w:tcBorders>
              <w:top w:val="single" w:sz="4" w:space="0" w:color="auto"/>
              <w:left w:val="single" w:sz="4" w:space="0" w:color="auto"/>
              <w:bottom w:val="single" w:sz="4" w:space="0" w:color="auto"/>
              <w:right w:val="single" w:sz="4" w:space="0" w:color="auto"/>
            </w:tcBorders>
            <w:vAlign w:val="center"/>
            <w:hideMark/>
          </w:tcPr>
          <w:p w14:paraId="43FCB2BA" w14:textId="77777777" w:rsidR="006535D5" w:rsidRPr="00290463" w:rsidRDefault="006535D5" w:rsidP="005C0B63">
            <w:pPr>
              <w:keepNext/>
              <w:keepLines/>
              <w:tabs>
                <w:tab w:val="left" w:pos="708"/>
              </w:tabs>
              <w:autoSpaceDE w:val="0"/>
              <w:autoSpaceDN w:val="0"/>
              <w:adjustRightInd w:val="0"/>
              <w:jc w:val="center"/>
              <w:rPr>
                <w:b/>
                <w:bCs/>
                <w:sz w:val="20"/>
                <w:lang w:val="hr-HR"/>
              </w:rPr>
            </w:pPr>
            <w:r>
              <w:rPr>
                <w:b/>
                <w:bCs/>
                <w:sz w:val="20"/>
                <w:lang w:val="hr-HR"/>
              </w:rPr>
              <w:t>Nedjelja</w:t>
            </w:r>
          </w:p>
        </w:tc>
        <w:tc>
          <w:tcPr>
            <w:tcW w:w="1588" w:type="dxa"/>
            <w:tcBorders>
              <w:top w:val="single" w:sz="4" w:space="0" w:color="auto"/>
              <w:left w:val="single" w:sz="4" w:space="0" w:color="auto"/>
              <w:bottom w:val="single" w:sz="4" w:space="0" w:color="auto"/>
              <w:right w:val="single" w:sz="4" w:space="0" w:color="auto"/>
            </w:tcBorders>
            <w:vAlign w:val="center"/>
            <w:hideMark/>
          </w:tcPr>
          <w:p w14:paraId="50616A4D" w14:textId="77777777" w:rsidR="006535D5" w:rsidRPr="00290463" w:rsidRDefault="006535D5" w:rsidP="005C0B63">
            <w:pPr>
              <w:keepNext/>
              <w:keepLines/>
              <w:autoSpaceDE w:val="0"/>
              <w:autoSpaceDN w:val="0"/>
              <w:adjustRightInd w:val="0"/>
              <w:rPr>
                <w:b/>
                <w:bCs/>
                <w:sz w:val="20"/>
                <w:lang w:val="hr-HR"/>
              </w:rPr>
            </w:pPr>
            <w:r w:rsidRPr="00290463">
              <w:rPr>
                <w:b/>
                <w:bCs/>
                <w:sz w:val="20"/>
                <w:lang w:val="hr-HR"/>
              </w:rPr>
              <w:t>Eylea 8Q12</w:t>
            </w:r>
          </w:p>
          <w:p w14:paraId="4437F8EB" w14:textId="77777777" w:rsidR="006535D5" w:rsidRPr="00290463" w:rsidRDefault="006535D5" w:rsidP="005C0B63">
            <w:pPr>
              <w:keepNext/>
              <w:keepLines/>
              <w:autoSpaceDE w:val="0"/>
              <w:autoSpaceDN w:val="0"/>
              <w:adjustRightInd w:val="0"/>
              <w:rPr>
                <w:b/>
                <w:bCs/>
                <w:sz w:val="20"/>
                <w:lang w:val="hr-HR"/>
              </w:rPr>
            </w:pPr>
            <w:r w:rsidRPr="00290463">
              <w:rPr>
                <w:b/>
                <w:bCs/>
                <w:sz w:val="20"/>
                <w:lang w:val="hr-HR"/>
              </w:rPr>
              <w:t>(N</w:t>
            </w:r>
            <w:r>
              <w:rPr>
                <w:b/>
                <w:bCs/>
                <w:sz w:val="20"/>
                <w:lang w:val="hr-HR"/>
              </w:rPr>
              <w:t xml:space="preserve"> </w:t>
            </w:r>
            <w:r w:rsidRPr="00290463">
              <w:rPr>
                <w:b/>
                <w:bCs/>
                <w:sz w:val="20"/>
                <w:lang w:val="hr-HR"/>
              </w:rPr>
              <w:t>=</w:t>
            </w:r>
            <w:r>
              <w:rPr>
                <w:b/>
                <w:bCs/>
                <w:sz w:val="20"/>
                <w:lang w:val="hr-HR"/>
              </w:rPr>
              <w:t xml:space="preserve"> </w:t>
            </w:r>
            <w:r w:rsidRPr="00290463">
              <w:rPr>
                <w:b/>
                <w:bCs/>
                <w:sz w:val="20"/>
                <w:lang w:val="hr-HR"/>
              </w:rPr>
              <w:t>328)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2552D42" w14:textId="77777777" w:rsidR="006535D5" w:rsidRPr="00290463" w:rsidRDefault="006535D5" w:rsidP="005C0B63">
            <w:pPr>
              <w:keepNext/>
              <w:keepLines/>
              <w:autoSpaceDE w:val="0"/>
              <w:autoSpaceDN w:val="0"/>
              <w:adjustRightInd w:val="0"/>
              <w:rPr>
                <w:b/>
                <w:bCs/>
                <w:sz w:val="20"/>
                <w:lang w:val="hr-HR"/>
              </w:rPr>
            </w:pPr>
            <w:r w:rsidRPr="00290463">
              <w:rPr>
                <w:b/>
                <w:bCs/>
                <w:sz w:val="20"/>
                <w:lang w:val="hr-HR"/>
              </w:rPr>
              <w:t>Eylea 8Q16</w:t>
            </w:r>
          </w:p>
          <w:p w14:paraId="08B6074F" w14:textId="77777777" w:rsidR="006535D5" w:rsidRPr="00290463" w:rsidRDefault="006535D5" w:rsidP="005C0B63">
            <w:pPr>
              <w:keepNext/>
              <w:keepLines/>
              <w:autoSpaceDE w:val="0"/>
              <w:autoSpaceDN w:val="0"/>
              <w:adjustRightInd w:val="0"/>
              <w:rPr>
                <w:b/>
                <w:bCs/>
                <w:sz w:val="20"/>
                <w:lang w:val="hr-HR"/>
              </w:rPr>
            </w:pPr>
            <w:r w:rsidRPr="00290463">
              <w:rPr>
                <w:b/>
                <w:bCs/>
                <w:sz w:val="20"/>
                <w:lang w:val="hr-HR"/>
              </w:rPr>
              <w:t>(N</w:t>
            </w:r>
            <w:r>
              <w:rPr>
                <w:b/>
                <w:bCs/>
                <w:sz w:val="20"/>
                <w:lang w:val="hr-HR"/>
              </w:rPr>
              <w:t xml:space="preserve"> </w:t>
            </w:r>
            <w:r w:rsidRPr="00290463">
              <w:rPr>
                <w:b/>
                <w:bCs/>
                <w:sz w:val="20"/>
                <w:lang w:val="hr-HR"/>
              </w:rPr>
              <w:t>=</w:t>
            </w:r>
            <w:r>
              <w:rPr>
                <w:b/>
                <w:bCs/>
                <w:sz w:val="20"/>
                <w:lang w:val="hr-HR"/>
              </w:rPr>
              <w:t xml:space="preserve"> </w:t>
            </w:r>
            <w:r w:rsidRPr="00290463">
              <w:rPr>
                <w:b/>
                <w:bCs/>
                <w:sz w:val="20"/>
                <w:lang w:val="hr-HR"/>
              </w:rPr>
              <w:t>163)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A431C5E" w14:textId="77777777" w:rsidR="006535D5" w:rsidRPr="00290463" w:rsidRDefault="006535D5" w:rsidP="005C0B63">
            <w:pPr>
              <w:keepNext/>
              <w:keepLines/>
              <w:autoSpaceDE w:val="0"/>
              <w:autoSpaceDN w:val="0"/>
              <w:adjustRightInd w:val="0"/>
              <w:rPr>
                <w:b/>
                <w:bCs/>
                <w:sz w:val="20"/>
                <w:lang w:val="hr-HR"/>
              </w:rPr>
            </w:pPr>
            <w:r w:rsidRPr="00290463">
              <w:rPr>
                <w:b/>
                <w:bCs/>
                <w:sz w:val="20"/>
                <w:lang w:val="hr-HR"/>
              </w:rPr>
              <w:t>Eylea 2Q8</w:t>
            </w:r>
          </w:p>
          <w:p w14:paraId="0BA4249C" w14:textId="77777777" w:rsidR="006535D5" w:rsidRPr="00290463" w:rsidRDefault="006535D5" w:rsidP="005C0B63">
            <w:pPr>
              <w:keepNext/>
              <w:keepLines/>
              <w:autoSpaceDE w:val="0"/>
              <w:autoSpaceDN w:val="0"/>
              <w:adjustRightInd w:val="0"/>
              <w:rPr>
                <w:b/>
                <w:bCs/>
                <w:sz w:val="20"/>
                <w:lang w:val="hr-HR"/>
              </w:rPr>
            </w:pPr>
            <w:r w:rsidRPr="00290463">
              <w:rPr>
                <w:b/>
                <w:bCs/>
                <w:sz w:val="20"/>
                <w:lang w:val="hr-HR"/>
              </w:rPr>
              <w:t>(N</w:t>
            </w:r>
            <w:r>
              <w:rPr>
                <w:b/>
                <w:bCs/>
                <w:sz w:val="20"/>
                <w:lang w:val="hr-HR"/>
              </w:rPr>
              <w:t xml:space="preserve"> </w:t>
            </w:r>
            <w:r w:rsidRPr="00290463">
              <w:rPr>
                <w:b/>
                <w:bCs/>
                <w:sz w:val="20"/>
                <w:lang w:val="hr-HR"/>
              </w:rPr>
              <w:t>=</w:t>
            </w:r>
            <w:r>
              <w:rPr>
                <w:b/>
                <w:bCs/>
                <w:sz w:val="20"/>
                <w:lang w:val="hr-HR"/>
              </w:rPr>
              <w:t xml:space="preserve"> </w:t>
            </w:r>
            <w:r w:rsidRPr="00290463">
              <w:rPr>
                <w:b/>
                <w:bCs/>
                <w:sz w:val="20"/>
                <w:lang w:val="hr-HR"/>
              </w:rPr>
              <w:t>167)</w:t>
            </w:r>
          </w:p>
        </w:tc>
      </w:tr>
      <w:tr w:rsidR="006535D5" w:rsidRPr="001D2F54" w14:paraId="2F0E76DC" w14:textId="77777777" w:rsidTr="005C0B63">
        <w:tc>
          <w:tcPr>
            <w:tcW w:w="9067" w:type="dxa"/>
            <w:gridSpan w:val="5"/>
            <w:tcBorders>
              <w:top w:val="single" w:sz="4" w:space="0" w:color="auto"/>
              <w:left w:val="single" w:sz="4" w:space="0" w:color="auto"/>
              <w:bottom w:val="single" w:sz="4" w:space="0" w:color="auto"/>
              <w:right w:val="single" w:sz="4" w:space="0" w:color="auto"/>
            </w:tcBorders>
            <w:hideMark/>
          </w:tcPr>
          <w:p w14:paraId="7EBCE0F1" w14:textId="77777777" w:rsidR="006535D5" w:rsidRPr="00290463" w:rsidRDefault="006535D5" w:rsidP="005C0B63">
            <w:pPr>
              <w:keepNext/>
              <w:keepLines/>
              <w:autoSpaceDE w:val="0"/>
              <w:autoSpaceDN w:val="0"/>
              <w:adjustRightInd w:val="0"/>
              <w:rPr>
                <w:sz w:val="20"/>
                <w:lang w:val="hr-HR"/>
              </w:rPr>
            </w:pPr>
            <w:r w:rsidRPr="00290463">
              <w:rPr>
                <w:b/>
                <w:sz w:val="20"/>
                <w:lang w:val="hr-HR"/>
              </w:rPr>
              <w:t>Prom</w:t>
            </w:r>
            <w:r>
              <w:rPr>
                <w:b/>
                <w:sz w:val="20"/>
                <w:lang w:val="hr-HR"/>
              </w:rPr>
              <w:t>j</w:t>
            </w:r>
            <w:r w:rsidRPr="00290463">
              <w:rPr>
                <w:b/>
                <w:sz w:val="20"/>
                <w:lang w:val="hr-HR"/>
              </w:rPr>
              <w:t>ena u površini curenja</w:t>
            </w:r>
            <w:r w:rsidRPr="00E620AB">
              <w:rPr>
                <w:b/>
                <w:sz w:val="20"/>
                <w:vertAlign w:val="superscript"/>
                <w:lang w:val="hr-HR"/>
              </w:rPr>
              <w:t>A</w:t>
            </w:r>
            <w:r w:rsidRPr="00290463">
              <w:rPr>
                <w:b/>
                <w:sz w:val="20"/>
                <w:lang w:val="hr-HR"/>
              </w:rPr>
              <w:t xml:space="preserve"> od </w:t>
            </w:r>
            <w:r>
              <w:rPr>
                <w:b/>
                <w:sz w:val="20"/>
                <w:lang w:val="hr-HR"/>
              </w:rPr>
              <w:t>početka ispitivanja</w:t>
            </w:r>
            <w:r w:rsidRPr="00290463">
              <w:rPr>
                <w:b/>
                <w:sz w:val="20"/>
                <w:lang w:val="hr-HR"/>
              </w:rPr>
              <w:t xml:space="preserve"> [mm</w:t>
            </w:r>
            <w:r w:rsidRPr="00290463">
              <w:rPr>
                <w:b/>
                <w:sz w:val="20"/>
                <w:vertAlign w:val="superscript"/>
                <w:lang w:val="hr-HR"/>
              </w:rPr>
              <w:t>2</w:t>
            </w:r>
            <w:r w:rsidRPr="00290463">
              <w:rPr>
                <w:b/>
                <w:sz w:val="20"/>
                <w:lang w:val="hr-HR"/>
              </w:rPr>
              <w:t xml:space="preserve">] </w:t>
            </w:r>
          </w:p>
        </w:tc>
      </w:tr>
      <w:tr w:rsidR="006535D5" w:rsidRPr="00290463" w14:paraId="26E6BEAF" w14:textId="77777777" w:rsidTr="005C0B63">
        <w:trPr>
          <w:trHeight w:val="227"/>
        </w:trPr>
        <w:tc>
          <w:tcPr>
            <w:tcW w:w="3399" w:type="dxa"/>
            <w:vMerge w:val="restart"/>
            <w:tcBorders>
              <w:top w:val="single" w:sz="4" w:space="0" w:color="auto"/>
              <w:left w:val="single" w:sz="4" w:space="0" w:color="auto"/>
              <w:right w:val="single" w:sz="4" w:space="0" w:color="auto"/>
            </w:tcBorders>
            <w:hideMark/>
          </w:tcPr>
          <w:p w14:paraId="58F2B2C2" w14:textId="77777777" w:rsidR="006535D5" w:rsidRPr="00290463" w:rsidRDefault="006535D5" w:rsidP="005C0B63">
            <w:pPr>
              <w:keepNext/>
              <w:keepLines/>
              <w:tabs>
                <w:tab w:val="left" w:pos="708"/>
              </w:tabs>
              <w:autoSpaceDE w:val="0"/>
              <w:autoSpaceDN w:val="0"/>
              <w:adjustRightInd w:val="0"/>
              <w:ind w:left="164"/>
              <w:rPr>
                <w:sz w:val="20"/>
                <w:lang w:val="hr-HR"/>
              </w:rPr>
            </w:pPr>
            <w:r w:rsidRPr="00290463">
              <w:rPr>
                <w:sz w:val="20"/>
                <w:lang w:val="hr-HR"/>
              </w:rPr>
              <w:t>Aritmetička sred</w:t>
            </w:r>
            <w:r>
              <w:rPr>
                <w:sz w:val="20"/>
                <w:lang w:val="hr-HR"/>
              </w:rPr>
              <w:t>nja vrijednost</w:t>
            </w:r>
            <w:r w:rsidRPr="00290463">
              <w:rPr>
                <w:sz w:val="20"/>
                <w:lang w:val="hr-HR"/>
              </w:rPr>
              <w:t xml:space="preserve"> (SD), </w:t>
            </w:r>
            <w:r>
              <w:rPr>
                <w:sz w:val="20"/>
                <w:lang w:val="hr-HR"/>
              </w:rPr>
              <w:t>zabilježena</w:t>
            </w:r>
          </w:p>
        </w:tc>
        <w:tc>
          <w:tcPr>
            <w:tcW w:w="962" w:type="dxa"/>
            <w:tcBorders>
              <w:top w:val="single" w:sz="4" w:space="0" w:color="auto"/>
              <w:left w:val="single" w:sz="4" w:space="0" w:color="auto"/>
              <w:bottom w:val="single" w:sz="4" w:space="0" w:color="auto"/>
              <w:right w:val="single" w:sz="4" w:space="0" w:color="auto"/>
            </w:tcBorders>
            <w:vAlign w:val="center"/>
            <w:hideMark/>
          </w:tcPr>
          <w:p w14:paraId="71C09856" w14:textId="77777777" w:rsidR="006535D5" w:rsidRPr="00290463" w:rsidRDefault="006535D5" w:rsidP="005C0B63">
            <w:pPr>
              <w:keepNext/>
              <w:keepLines/>
              <w:autoSpaceDE w:val="0"/>
              <w:autoSpaceDN w:val="0"/>
              <w:adjustRightInd w:val="0"/>
              <w:jc w:val="center"/>
              <w:rPr>
                <w:sz w:val="20"/>
                <w:lang w:val="hr-HR"/>
              </w:rPr>
            </w:pPr>
            <w:r w:rsidRPr="00290463">
              <w:rPr>
                <w:sz w:val="20"/>
                <w:lang w:val="hr-HR"/>
              </w:rPr>
              <w:t>48</w:t>
            </w:r>
          </w:p>
        </w:tc>
        <w:tc>
          <w:tcPr>
            <w:tcW w:w="1588" w:type="dxa"/>
            <w:tcBorders>
              <w:top w:val="single" w:sz="4" w:space="0" w:color="auto"/>
              <w:left w:val="single" w:sz="4" w:space="0" w:color="auto"/>
              <w:bottom w:val="single" w:sz="4" w:space="0" w:color="auto"/>
              <w:right w:val="single" w:sz="4" w:space="0" w:color="auto"/>
            </w:tcBorders>
            <w:vAlign w:val="center"/>
            <w:hideMark/>
          </w:tcPr>
          <w:p w14:paraId="04A10F9C" w14:textId="77777777" w:rsidR="006535D5" w:rsidRPr="00290463" w:rsidRDefault="006535D5" w:rsidP="005C0B63">
            <w:pPr>
              <w:keepNext/>
              <w:keepLines/>
              <w:autoSpaceDE w:val="0"/>
              <w:autoSpaceDN w:val="0"/>
              <w:adjustRightInd w:val="0"/>
              <w:rPr>
                <w:sz w:val="20"/>
                <w:lang w:val="hr-HR"/>
              </w:rPr>
            </w:pPr>
            <w:r w:rsidRPr="00290463">
              <w:rPr>
                <w:sz w:val="20"/>
                <w:lang w:val="hr-HR"/>
              </w:rPr>
              <w:noBreakHyphen/>
              <w:t>13,9 (13,91)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1E08A98" w14:textId="77777777" w:rsidR="006535D5" w:rsidRPr="00290463" w:rsidRDefault="006535D5" w:rsidP="005C0B63">
            <w:pPr>
              <w:keepNext/>
              <w:keepLines/>
              <w:autoSpaceDE w:val="0"/>
              <w:autoSpaceDN w:val="0"/>
              <w:adjustRightInd w:val="0"/>
              <w:rPr>
                <w:sz w:val="20"/>
                <w:lang w:val="hr-HR"/>
              </w:rPr>
            </w:pPr>
            <w:r w:rsidRPr="00290463">
              <w:rPr>
                <w:sz w:val="20"/>
                <w:lang w:val="hr-HR"/>
              </w:rPr>
              <w:noBreakHyphen/>
              <w:t>9,4 (11,50)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31C888" w14:textId="77777777" w:rsidR="006535D5" w:rsidRPr="00290463" w:rsidRDefault="006535D5" w:rsidP="005C0B63">
            <w:pPr>
              <w:keepNext/>
              <w:keepLines/>
              <w:autoSpaceDE w:val="0"/>
              <w:autoSpaceDN w:val="0"/>
              <w:adjustRightInd w:val="0"/>
              <w:rPr>
                <w:sz w:val="20"/>
                <w:lang w:val="hr-HR"/>
              </w:rPr>
            </w:pPr>
            <w:r w:rsidRPr="00290463">
              <w:rPr>
                <w:sz w:val="20"/>
                <w:lang w:val="hr-HR"/>
              </w:rPr>
              <w:noBreakHyphen/>
              <w:t>9,2 (12,11)</w:t>
            </w:r>
          </w:p>
        </w:tc>
      </w:tr>
      <w:tr w:rsidR="006535D5" w:rsidRPr="00290463" w14:paraId="387B6E3A" w14:textId="77777777" w:rsidTr="005C0B63">
        <w:trPr>
          <w:trHeight w:val="227"/>
        </w:trPr>
        <w:tc>
          <w:tcPr>
            <w:tcW w:w="3399" w:type="dxa"/>
            <w:vMerge/>
            <w:tcBorders>
              <w:left w:val="single" w:sz="4" w:space="0" w:color="auto"/>
              <w:right w:val="single" w:sz="4" w:space="0" w:color="auto"/>
            </w:tcBorders>
            <w:vAlign w:val="center"/>
            <w:hideMark/>
          </w:tcPr>
          <w:p w14:paraId="7D2DF8AB" w14:textId="77777777" w:rsidR="006535D5" w:rsidRPr="00290463" w:rsidRDefault="006535D5" w:rsidP="005C0B63">
            <w:pPr>
              <w:rPr>
                <w:sz w:val="20"/>
                <w:lang w:val="hr-HR"/>
              </w:rPr>
            </w:pPr>
          </w:p>
        </w:tc>
        <w:tc>
          <w:tcPr>
            <w:tcW w:w="962" w:type="dxa"/>
            <w:tcBorders>
              <w:top w:val="single" w:sz="4" w:space="0" w:color="auto"/>
              <w:left w:val="single" w:sz="4" w:space="0" w:color="auto"/>
              <w:bottom w:val="single" w:sz="4" w:space="0" w:color="auto"/>
              <w:right w:val="single" w:sz="4" w:space="0" w:color="auto"/>
            </w:tcBorders>
            <w:vAlign w:val="center"/>
            <w:hideMark/>
          </w:tcPr>
          <w:p w14:paraId="67A9A1B1" w14:textId="77777777" w:rsidR="006535D5" w:rsidRPr="00290463" w:rsidRDefault="006535D5" w:rsidP="005C0B63">
            <w:pPr>
              <w:keepNext/>
              <w:keepLines/>
              <w:autoSpaceDE w:val="0"/>
              <w:autoSpaceDN w:val="0"/>
              <w:adjustRightInd w:val="0"/>
              <w:jc w:val="center"/>
              <w:rPr>
                <w:sz w:val="20"/>
                <w:lang w:val="hr-HR"/>
              </w:rPr>
            </w:pPr>
            <w:r w:rsidRPr="00290463">
              <w:rPr>
                <w:sz w:val="20"/>
                <w:lang w:val="hr-HR"/>
              </w:rPr>
              <w:t>60</w:t>
            </w:r>
          </w:p>
        </w:tc>
        <w:tc>
          <w:tcPr>
            <w:tcW w:w="1588" w:type="dxa"/>
            <w:tcBorders>
              <w:top w:val="single" w:sz="4" w:space="0" w:color="auto"/>
              <w:left w:val="single" w:sz="4" w:space="0" w:color="auto"/>
              <w:bottom w:val="single" w:sz="4" w:space="0" w:color="auto"/>
              <w:right w:val="single" w:sz="4" w:space="0" w:color="auto"/>
            </w:tcBorders>
            <w:vAlign w:val="center"/>
            <w:hideMark/>
          </w:tcPr>
          <w:p w14:paraId="71AD00F4" w14:textId="77777777" w:rsidR="006535D5" w:rsidRPr="00290463" w:rsidRDefault="006535D5" w:rsidP="005C0B63">
            <w:pPr>
              <w:keepNext/>
              <w:keepLines/>
              <w:autoSpaceDE w:val="0"/>
              <w:autoSpaceDN w:val="0"/>
              <w:adjustRightInd w:val="0"/>
              <w:rPr>
                <w:sz w:val="20"/>
                <w:lang w:val="hr-HR"/>
              </w:rPr>
            </w:pPr>
            <w:r w:rsidRPr="00290463">
              <w:rPr>
                <w:sz w:val="20"/>
                <w:lang w:val="hr-HR"/>
              </w:rPr>
              <w:noBreakHyphen/>
              <w:t>13,9 (13,54)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50A81EF" w14:textId="77777777" w:rsidR="006535D5" w:rsidRPr="00290463" w:rsidRDefault="006535D5" w:rsidP="005C0B63">
            <w:pPr>
              <w:keepNext/>
              <w:keepLines/>
              <w:autoSpaceDE w:val="0"/>
              <w:autoSpaceDN w:val="0"/>
              <w:adjustRightInd w:val="0"/>
              <w:rPr>
                <w:sz w:val="20"/>
                <w:lang w:val="hr-HR"/>
              </w:rPr>
            </w:pPr>
            <w:r w:rsidRPr="00290463">
              <w:rPr>
                <w:sz w:val="20"/>
                <w:lang w:val="hr-HR"/>
              </w:rPr>
              <w:noBreakHyphen/>
              <w:t>12,0 (13,26)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F2779E0" w14:textId="77777777" w:rsidR="006535D5" w:rsidRPr="00290463" w:rsidRDefault="006535D5" w:rsidP="005C0B63">
            <w:pPr>
              <w:keepNext/>
              <w:keepLines/>
              <w:autoSpaceDE w:val="0"/>
              <w:autoSpaceDN w:val="0"/>
              <w:adjustRightInd w:val="0"/>
              <w:rPr>
                <w:sz w:val="20"/>
                <w:lang w:val="hr-HR"/>
              </w:rPr>
            </w:pPr>
            <w:r w:rsidRPr="00290463">
              <w:rPr>
                <w:sz w:val="20"/>
                <w:lang w:val="hr-HR"/>
              </w:rPr>
              <w:noBreakHyphen/>
              <w:t>14,4 (12,89)</w:t>
            </w:r>
          </w:p>
        </w:tc>
      </w:tr>
      <w:tr w:rsidR="006535D5" w:rsidRPr="00290463" w14:paraId="26C77A81" w14:textId="77777777" w:rsidTr="005C0B63">
        <w:trPr>
          <w:trHeight w:val="227"/>
        </w:trPr>
        <w:tc>
          <w:tcPr>
            <w:tcW w:w="3399" w:type="dxa"/>
            <w:vMerge/>
            <w:tcBorders>
              <w:left w:val="single" w:sz="4" w:space="0" w:color="auto"/>
              <w:bottom w:val="single" w:sz="4" w:space="0" w:color="auto"/>
              <w:right w:val="single" w:sz="4" w:space="0" w:color="auto"/>
            </w:tcBorders>
            <w:vAlign w:val="center"/>
          </w:tcPr>
          <w:p w14:paraId="72407777" w14:textId="77777777" w:rsidR="006535D5" w:rsidRPr="00290463" w:rsidRDefault="006535D5" w:rsidP="005C0B63">
            <w:pPr>
              <w:rPr>
                <w:sz w:val="20"/>
                <w:lang w:val="hr-HR"/>
              </w:rPr>
            </w:pPr>
          </w:p>
        </w:tc>
        <w:tc>
          <w:tcPr>
            <w:tcW w:w="962" w:type="dxa"/>
            <w:tcBorders>
              <w:top w:val="single" w:sz="4" w:space="0" w:color="auto"/>
              <w:left w:val="single" w:sz="4" w:space="0" w:color="auto"/>
              <w:bottom w:val="single" w:sz="4" w:space="0" w:color="auto"/>
              <w:right w:val="single" w:sz="4" w:space="0" w:color="auto"/>
            </w:tcBorders>
          </w:tcPr>
          <w:p w14:paraId="2E340C9D" w14:textId="77777777" w:rsidR="006535D5" w:rsidRPr="00E620AB" w:rsidRDefault="006535D5" w:rsidP="005C0B63">
            <w:pPr>
              <w:keepNext/>
              <w:keepLines/>
              <w:autoSpaceDE w:val="0"/>
              <w:autoSpaceDN w:val="0"/>
              <w:adjustRightInd w:val="0"/>
              <w:jc w:val="center"/>
              <w:rPr>
                <w:sz w:val="20"/>
                <w:szCs w:val="20"/>
                <w:lang w:val="hr-HR"/>
              </w:rPr>
            </w:pPr>
            <w:r w:rsidRPr="00E620AB">
              <w:rPr>
                <w:sz w:val="20"/>
                <w:szCs w:val="20"/>
              </w:rPr>
              <w:t>96</w:t>
            </w:r>
          </w:p>
        </w:tc>
        <w:tc>
          <w:tcPr>
            <w:tcW w:w="1588" w:type="dxa"/>
            <w:tcBorders>
              <w:top w:val="single" w:sz="4" w:space="0" w:color="auto"/>
              <w:left w:val="single" w:sz="4" w:space="0" w:color="auto"/>
              <w:bottom w:val="single" w:sz="4" w:space="0" w:color="auto"/>
              <w:right w:val="single" w:sz="4" w:space="0" w:color="auto"/>
            </w:tcBorders>
          </w:tcPr>
          <w:p w14:paraId="1DD4AA98" w14:textId="77777777" w:rsidR="006535D5" w:rsidRPr="00E620AB" w:rsidRDefault="006535D5" w:rsidP="005C0B63">
            <w:pPr>
              <w:keepNext/>
              <w:keepLines/>
              <w:autoSpaceDE w:val="0"/>
              <w:autoSpaceDN w:val="0"/>
              <w:adjustRightInd w:val="0"/>
              <w:rPr>
                <w:sz w:val="20"/>
                <w:szCs w:val="20"/>
                <w:lang w:val="hr-HR"/>
              </w:rPr>
            </w:pPr>
            <w:r>
              <w:rPr>
                <w:sz w:val="20"/>
                <w:szCs w:val="20"/>
              </w:rPr>
              <w:t>-</w:t>
            </w:r>
            <w:r w:rsidRPr="00E620AB">
              <w:rPr>
                <w:sz w:val="20"/>
                <w:szCs w:val="20"/>
              </w:rPr>
              <w:t>12</w:t>
            </w:r>
            <w:r>
              <w:rPr>
                <w:sz w:val="20"/>
                <w:szCs w:val="20"/>
              </w:rPr>
              <w:t>,</w:t>
            </w:r>
            <w:r w:rsidRPr="00E620AB">
              <w:rPr>
                <w:sz w:val="20"/>
                <w:szCs w:val="20"/>
              </w:rPr>
              <w:t>8 (10</w:t>
            </w:r>
            <w:r>
              <w:rPr>
                <w:sz w:val="20"/>
                <w:szCs w:val="20"/>
              </w:rPr>
              <w:t>,</w:t>
            </w:r>
            <w:r w:rsidRPr="00E620AB">
              <w:rPr>
                <w:sz w:val="20"/>
                <w:szCs w:val="20"/>
              </w:rPr>
              <w:t>98)</w:t>
            </w:r>
          </w:p>
        </w:tc>
        <w:tc>
          <w:tcPr>
            <w:tcW w:w="1559" w:type="dxa"/>
            <w:tcBorders>
              <w:top w:val="single" w:sz="4" w:space="0" w:color="auto"/>
              <w:left w:val="single" w:sz="4" w:space="0" w:color="auto"/>
              <w:bottom w:val="single" w:sz="4" w:space="0" w:color="auto"/>
              <w:right w:val="single" w:sz="4" w:space="0" w:color="auto"/>
            </w:tcBorders>
          </w:tcPr>
          <w:p w14:paraId="02A14E9B" w14:textId="77777777" w:rsidR="006535D5" w:rsidRPr="00E620AB" w:rsidRDefault="006535D5" w:rsidP="005C0B63">
            <w:pPr>
              <w:keepNext/>
              <w:keepLines/>
              <w:autoSpaceDE w:val="0"/>
              <w:autoSpaceDN w:val="0"/>
              <w:adjustRightInd w:val="0"/>
              <w:rPr>
                <w:sz w:val="20"/>
                <w:szCs w:val="20"/>
                <w:lang w:val="hr-HR"/>
              </w:rPr>
            </w:pPr>
            <w:r>
              <w:rPr>
                <w:sz w:val="20"/>
                <w:szCs w:val="20"/>
              </w:rPr>
              <w:t>-</w:t>
            </w:r>
            <w:r w:rsidRPr="00E620AB">
              <w:rPr>
                <w:sz w:val="20"/>
                <w:szCs w:val="20"/>
              </w:rPr>
              <w:t>9</w:t>
            </w:r>
            <w:r>
              <w:rPr>
                <w:sz w:val="20"/>
                <w:szCs w:val="20"/>
              </w:rPr>
              <w:t>,</w:t>
            </w:r>
            <w:r w:rsidRPr="00E620AB">
              <w:rPr>
                <w:sz w:val="20"/>
                <w:szCs w:val="20"/>
              </w:rPr>
              <w:t>4 (10</w:t>
            </w:r>
            <w:r>
              <w:rPr>
                <w:sz w:val="20"/>
                <w:szCs w:val="20"/>
              </w:rPr>
              <w:t>,</w:t>
            </w:r>
            <w:r w:rsidRPr="00E620AB">
              <w:rPr>
                <w:sz w:val="20"/>
                <w:szCs w:val="20"/>
              </w:rPr>
              <w:t>61)</w:t>
            </w:r>
          </w:p>
        </w:tc>
        <w:tc>
          <w:tcPr>
            <w:tcW w:w="1559" w:type="dxa"/>
            <w:tcBorders>
              <w:top w:val="single" w:sz="4" w:space="0" w:color="auto"/>
              <w:left w:val="single" w:sz="4" w:space="0" w:color="auto"/>
              <w:bottom w:val="single" w:sz="4" w:space="0" w:color="auto"/>
              <w:right w:val="single" w:sz="4" w:space="0" w:color="auto"/>
            </w:tcBorders>
          </w:tcPr>
          <w:p w14:paraId="01514B6E" w14:textId="77777777" w:rsidR="006535D5" w:rsidRPr="00E620AB" w:rsidRDefault="006535D5" w:rsidP="005C0B63">
            <w:pPr>
              <w:keepNext/>
              <w:keepLines/>
              <w:autoSpaceDE w:val="0"/>
              <w:autoSpaceDN w:val="0"/>
              <w:adjustRightInd w:val="0"/>
              <w:rPr>
                <w:sz w:val="20"/>
                <w:szCs w:val="20"/>
                <w:lang w:val="hr-HR"/>
              </w:rPr>
            </w:pPr>
            <w:r>
              <w:rPr>
                <w:sz w:val="20"/>
                <w:szCs w:val="20"/>
              </w:rPr>
              <w:t>-</w:t>
            </w:r>
            <w:r w:rsidRPr="00E620AB">
              <w:rPr>
                <w:sz w:val="20"/>
                <w:szCs w:val="20"/>
              </w:rPr>
              <w:t>11</w:t>
            </w:r>
            <w:r>
              <w:rPr>
                <w:sz w:val="20"/>
                <w:szCs w:val="20"/>
              </w:rPr>
              <w:t>,</w:t>
            </w:r>
            <w:r w:rsidRPr="00E620AB">
              <w:rPr>
                <w:sz w:val="20"/>
                <w:szCs w:val="20"/>
              </w:rPr>
              <w:t>9 (11</w:t>
            </w:r>
            <w:r>
              <w:rPr>
                <w:sz w:val="20"/>
                <w:szCs w:val="20"/>
              </w:rPr>
              <w:t>,</w:t>
            </w:r>
            <w:r w:rsidRPr="00E620AB">
              <w:rPr>
                <w:sz w:val="20"/>
                <w:szCs w:val="20"/>
              </w:rPr>
              <w:t>26)</w:t>
            </w:r>
          </w:p>
        </w:tc>
      </w:tr>
    </w:tbl>
    <w:p w14:paraId="4DB37289" w14:textId="77777777" w:rsidR="006535D5" w:rsidRDefault="006535D5" w:rsidP="006535D5">
      <w:pPr>
        <w:keepNext/>
        <w:keepLines/>
        <w:tabs>
          <w:tab w:val="left" w:pos="708"/>
        </w:tabs>
        <w:autoSpaceDE w:val="0"/>
        <w:autoSpaceDN w:val="0"/>
        <w:adjustRightInd w:val="0"/>
        <w:ind w:left="567" w:hanging="567"/>
        <w:rPr>
          <w:sz w:val="20"/>
          <w:lang w:val="hr-HR"/>
        </w:rPr>
      </w:pPr>
      <w:r w:rsidRPr="00E620AB">
        <w:rPr>
          <w:sz w:val="20"/>
          <w:vertAlign w:val="superscript"/>
          <w:lang w:val="hr-HR"/>
        </w:rPr>
        <w:t>A</w:t>
      </w:r>
      <w:r w:rsidRPr="00E620AB">
        <w:rPr>
          <w:sz w:val="20"/>
          <w:lang w:val="hr-HR"/>
        </w:rPr>
        <w:tab/>
        <w:t xml:space="preserve">na </w:t>
      </w:r>
      <w:r>
        <w:rPr>
          <w:sz w:val="20"/>
          <w:lang w:val="hr-HR"/>
        </w:rPr>
        <w:t>osnovu</w:t>
      </w:r>
      <w:r w:rsidRPr="00E620AB">
        <w:rPr>
          <w:sz w:val="20"/>
          <w:lang w:val="hr-HR"/>
        </w:rPr>
        <w:t xml:space="preserve"> mjerenja</w:t>
      </w:r>
      <w:r>
        <w:rPr>
          <w:sz w:val="20"/>
          <w:lang w:val="hr-HR"/>
        </w:rPr>
        <w:t xml:space="preserve"> angiografije</w:t>
      </w:r>
      <w:r w:rsidRPr="00E620AB">
        <w:rPr>
          <w:sz w:val="20"/>
          <w:lang w:val="hr-HR"/>
        </w:rPr>
        <w:t xml:space="preserve"> fluorescein</w:t>
      </w:r>
      <w:r>
        <w:rPr>
          <w:sz w:val="20"/>
          <w:lang w:val="hr-HR"/>
        </w:rPr>
        <w:t>om</w:t>
      </w:r>
    </w:p>
    <w:p w14:paraId="783DC9FF" w14:textId="77777777" w:rsidR="006535D5" w:rsidRPr="00290463" w:rsidRDefault="006535D5" w:rsidP="006535D5">
      <w:pPr>
        <w:keepNext/>
        <w:keepLines/>
        <w:tabs>
          <w:tab w:val="left" w:pos="708"/>
        </w:tabs>
        <w:autoSpaceDE w:val="0"/>
        <w:autoSpaceDN w:val="0"/>
        <w:adjustRightInd w:val="0"/>
        <w:ind w:left="567" w:hanging="567"/>
        <w:rPr>
          <w:sz w:val="20"/>
          <w:lang w:val="hr-HR"/>
        </w:rPr>
      </w:pPr>
      <w:r w:rsidRPr="00290463">
        <w:rPr>
          <w:sz w:val="20"/>
          <w:lang w:val="hr-HR"/>
        </w:rPr>
        <w:t>SD:</w:t>
      </w:r>
      <w:r w:rsidRPr="00290463">
        <w:rPr>
          <w:sz w:val="20"/>
          <w:lang w:val="hr-HR"/>
        </w:rPr>
        <w:tab/>
        <w:t>standardna devijacija</w:t>
      </w:r>
    </w:p>
    <w:p w14:paraId="757B2415" w14:textId="77777777" w:rsidR="006535D5" w:rsidRPr="00433520" w:rsidRDefault="006535D5" w:rsidP="006535D5">
      <w:pPr>
        <w:rPr>
          <w:sz w:val="22"/>
          <w:szCs w:val="22"/>
          <w:lang w:val="hr-HR"/>
        </w:rPr>
      </w:pPr>
    </w:p>
    <w:p w14:paraId="102441ED" w14:textId="77777777" w:rsidR="006535D5" w:rsidRPr="00433520" w:rsidRDefault="006535D5" w:rsidP="006535D5">
      <w:pPr>
        <w:keepNext/>
        <w:keepLines/>
        <w:jc w:val="both"/>
        <w:rPr>
          <w:b/>
          <w:sz w:val="22"/>
          <w:szCs w:val="22"/>
          <w:lang w:val="hr-HR"/>
        </w:rPr>
      </w:pPr>
      <w:r w:rsidRPr="00433520">
        <w:rPr>
          <w:b/>
          <w:sz w:val="22"/>
          <w:szCs w:val="22"/>
          <w:lang w:val="hr-HR"/>
        </w:rPr>
        <w:t>Slika 2: Srednja vrijednost LS promjene centralne debljine retine (CRT) od početne vrijednosti do 96. nedjelje (potpuni skup podataka za analizu) u ispitivanju PHOTON</w:t>
      </w:r>
    </w:p>
    <w:p w14:paraId="5A01E428" w14:textId="77777777" w:rsidR="006535D5" w:rsidRPr="00290463" w:rsidRDefault="006535D5" w:rsidP="006535D5">
      <w:pPr>
        <w:rPr>
          <w:szCs w:val="22"/>
          <w:lang w:val="hr-HR"/>
        </w:rPr>
      </w:pPr>
      <w:r>
        <w:rPr>
          <w:noProof/>
        </w:rPr>
        <mc:AlternateContent>
          <mc:Choice Requires="wps">
            <w:drawing>
              <wp:anchor distT="0" distB="0" distL="114300" distR="114300" simplePos="0" relativeHeight="251666432" behindDoc="0" locked="0" layoutInCell="1" allowOverlap="1" wp14:anchorId="371E598E" wp14:editId="225E6EDC">
                <wp:simplePos x="0" y="0"/>
                <wp:positionH relativeFrom="column">
                  <wp:posOffset>5219700</wp:posOffset>
                </wp:positionH>
                <wp:positionV relativeFrom="paragraph">
                  <wp:posOffset>986790</wp:posOffset>
                </wp:positionV>
                <wp:extent cx="642521" cy="689088"/>
                <wp:effectExtent l="0" t="0" r="0" b="0"/>
                <wp:wrapNone/>
                <wp:docPr id="90" name="Textfeld 90"/>
                <wp:cNvGraphicFramePr/>
                <a:graphic xmlns:a="http://schemas.openxmlformats.org/drawingml/2006/main">
                  <a:graphicData uri="http://schemas.microsoft.com/office/word/2010/wordprocessingShape">
                    <wps:wsp>
                      <wps:cNvSpPr txBox="1"/>
                      <wps:spPr>
                        <a:xfrm>
                          <a:off x="0" y="0"/>
                          <a:ext cx="642521" cy="689088"/>
                        </a:xfrm>
                        <a:prstGeom prst="rect">
                          <a:avLst/>
                        </a:prstGeom>
                        <a:noFill/>
                        <a:ln w="6350">
                          <a:noFill/>
                        </a:ln>
                      </wps:spPr>
                      <wps:txbx>
                        <w:txbxContent>
                          <w:p w14:paraId="0901491B" w14:textId="77777777" w:rsidR="00F36DD7" w:rsidRDefault="00F36DD7" w:rsidP="006535D5">
                            <w:pPr>
                              <w:rPr>
                                <w:rFonts w:ascii="Arial" w:hAnsi="Arial" w:cs="Arial"/>
                                <w:sz w:val="18"/>
                                <w:szCs w:val="16"/>
                              </w:rPr>
                            </w:pPr>
                            <w:r>
                              <w:rPr>
                                <w:rFonts w:ascii="Arial" w:hAnsi="Arial" w:cs="Arial"/>
                                <w:sz w:val="18"/>
                                <w:szCs w:val="16"/>
                              </w:rPr>
                              <w:t>-158</w:t>
                            </w:r>
                            <w:proofErr w:type="gramStart"/>
                            <w:r>
                              <w:rPr>
                                <w:rFonts w:ascii="Arial" w:hAnsi="Arial" w:cs="Arial"/>
                                <w:sz w:val="18"/>
                                <w:szCs w:val="16"/>
                              </w:rPr>
                              <w:t>,39</w:t>
                            </w:r>
                            <w:proofErr w:type="gramEnd"/>
                          </w:p>
                          <w:p w14:paraId="115E5572" w14:textId="77777777" w:rsidR="00F36DD7" w:rsidRDefault="00F36DD7" w:rsidP="006535D5">
                            <w:pPr>
                              <w:rPr>
                                <w:rFonts w:ascii="Arial" w:hAnsi="Arial" w:cs="Arial"/>
                                <w:sz w:val="18"/>
                                <w:szCs w:val="16"/>
                              </w:rPr>
                            </w:pPr>
                            <w:r>
                              <w:rPr>
                                <w:rFonts w:ascii="Arial" w:hAnsi="Arial" w:cs="Arial"/>
                                <w:sz w:val="18"/>
                                <w:szCs w:val="16"/>
                              </w:rPr>
                              <w:t>-191</w:t>
                            </w:r>
                            <w:proofErr w:type="gramStart"/>
                            <w:r>
                              <w:rPr>
                                <w:rFonts w:ascii="Arial" w:hAnsi="Arial" w:cs="Arial"/>
                                <w:sz w:val="18"/>
                                <w:szCs w:val="16"/>
                              </w:rPr>
                              <w:t>,26</w:t>
                            </w:r>
                            <w:proofErr w:type="gramEnd"/>
                          </w:p>
                          <w:p w14:paraId="6B00B893" w14:textId="77777777" w:rsidR="00F36DD7" w:rsidRPr="00D8466E" w:rsidRDefault="00F36DD7" w:rsidP="006535D5">
                            <w:pPr>
                              <w:rPr>
                                <w:rFonts w:ascii="Arial" w:hAnsi="Arial" w:cs="Arial"/>
                                <w:sz w:val="18"/>
                                <w:szCs w:val="16"/>
                              </w:rPr>
                            </w:pPr>
                            <w:r>
                              <w:rPr>
                                <w:rFonts w:ascii="Arial" w:hAnsi="Arial" w:cs="Arial"/>
                                <w:sz w:val="18"/>
                                <w:szCs w:val="16"/>
                              </w:rPr>
                              <w:t>-193</w:t>
                            </w:r>
                            <w:proofErr w:type="gramStart"/>
                            <w:r>
                              <w:rPr>
                                <w:rFonts w:ascii="Arial" w:hAnsi="Arial" w:cs="Arial"/>
                                <w:sz w:val="18"/>
                                <w:szCs w:val="16"/>
                              </w:rPr>
                              <w:t>,99</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1E598E" id="Textfeld 90" o:spid="_x0000_s1030" type="#_x0000_t202" style="position:absolute;margin-left:411pt;margin-top:77.7pt;width:50.6pt;height:54.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" filled="f" stroked="f" strokeweight=".5pt">
                <v:textbox>
                  <w:txbxContent>
                    <w:p w14:paraId="0901491B" w14:textId="77777777" w:rsidR="00F36DD7" w:rsidRDefault="00F36DD7" w:rsidP="006535D5">
                      <w:pPr>
                        <w:rPr>
                          <w:rFonts w:ascii="Arial" w:hAnsi="Arial" w:cs="Arial"/>
                          <w:sz w:val="18"/>
                          <w:szCs w:val="16"/>
                        </w:rPr>
                      </w:pPr>
                      <w:r>
                        <w:rPr>
                          <w:rFonts w:ascii="Arial" w:hAnsi="Arial" w:cs="Arial"/>
                          <w:sz w:val="18"/>
                          <w:szCs w:val="16"/>
                        </w:rPr>
                        <w:t>-158,39</w:t>
                      </w:r>
                    </w:p>
                    <w:p w14:paraId="115E5572" w14:textId="77777777" w:rsidR="00F36DD7" w:rsidRDefault="00F36DD7" w:rsidP="006535D5">
                      <w:pPr>
                        <w:rPr>
                          <w:rFonts w:ascii="Arial" w:hAnsi="Arial" w:cs="Arial"/>
                          <w:sz w:val="18"/>
                          <w:szCs w:val="16"/>
                        </w:rPr>
                      </w:pPr>
                      <w:r>
                        <w:rPr>
                          <w:rFonts w:ascii="Arial" w:hAnsi="Arial" w:cs="Arial"/>
                          <w:sz w:val="18"/>
                          <w:szCs w:val="16"/>
                        </w:rPr>
                        <w:t>-191,26</w:t>
                      </w:r>
                    </w:p>
                    <w:p w14:paraId="6B00B893" w14:textId="77777777" w:rsidR="00F36DD7" w:rsidRPr="00D8466E" w:rsidRDefault="00F36DD7" w:rsidP="006535D5">
                      <w:pPr>
                        <w:rPr>
                          <w:rFonts w:ascii="Arial" w:hAnsi="Arial" w:cs="Arial"/>
                          <w:sz w:val="18"/>
                          <w:szCs w:val="16"/>
                        </w:rPr>
                      </w:pPr>
                      <w:r>
                        <w:rPr>
                          <w:rFonts w:ascii="Arial" w:hAnsi="Arial" w:cs="Arial"/>
                          <w:sz w:val="18"/>
                          <w:szCs w:val="16"/>
                        </w:rPr>
                        <w:t>-193,99</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BCFB255" wp14:editId="09F93A81">
                <wp:simplePos x="0" y="0"/>
                <wp:positionH relativeFrom="column">
                  <wp:posOffset>-1007110</wp:posOffset>
                </wp:positionH>
                <wp:positionV relativeFrom="paragraph">
                  <wp:posOffset>815975</wp:posOffset>
                </wp:positionV>
                <wp:extent cx="2559050" cy="523240"/>
                <wp:effectExtent l="1017905" t="0" r="1030605" b="0"/>
                <wp:wrapNone/>
                <wp:docPr id="534" name="Textfeld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559050" cy="523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9CC579B" w14:textId="77777777" w:rsidR="00F36DD7" w:rsidRDefault="00F36DD7" w:rsidP="006535D5">
                            <w:pPr>
                              <w:jc w:val="center"/>
                              <w:rPr>
                                <w:rFonts w:ascii="Arial" w:hAnsi="Arial" w:cs="Arial"/>
                                <w:sz w:val="20"/>
                                <w:szCs w:val="18"/>
                              </w:rPr>
                            </w:pPr>
                            <w:proofErr w:type="gramStart"/>
                            <w:r>
                              <w:rPr>
                                <w:rFonts w:ascii="Arial" w:hAnsi="Arial" w:cs="Arial"/>
                                <w:sz w:val="20"/>
                                <w:szCs w:val="18"/>
                              </w:rPr>
                              <w:t>srednja</w:t>
                            </w:r>
                            <w:proofErr w:type="gramEnd"/>
                            <w:r>
                              <w:rPr>
                                <w:rFonts w:ascii="Arial" w:hAnsi="Arial" w:cs="Arial"/>
                                <w:sz w:val="20"/>
                                <w:szCs w:val="18"/>
                              </w:rPr>
                              <w:t xml:space="preserve"> vrijednost LS promjene CRT</w:t>
                            </w:r>
                          </w:p>
                          <w:p w14:paraId="2F49D48A" w14:textId="77777777" w:rsidR="00F36DD7" w:rsidRPr="008853EB" w:rsidRDefault="00F36DD7" w:rsidP="006535D5">
                            <w:pPr>
                              <w:jc w:val="center"/>
                              <w:rPr>
                                <w:rFonts w:ascii="Arial" w:hAnsi="Arial" w:cs="Arial"/>
                                <w:sz w:val="20"/>
                                <w:szCs w:val="18"/>
                              </w:rPr>
                            </w:pPr>
                            <w:r>
                              <w:rPr>
                                <w:rFonts w:ascii="Arial" w:hAnsi="Arial" w:cs="Arial"/>
                                <w:sz w:val="20"/>
                                <w:szCs w:val="18"/>
                              </w:rPr>
                              <w:t xml:space="preserve"> (</w:t>
                            </w:r>
                            <w:proofErr w:type="gramStart"/>
                            <w:r>
                              <w:rPr>
                                <w:rFonts w:ascii="Arial" w:hAnsi="Arial" w:cs="Arial"/>
                                <w:sz w:val="20"/>
                                <w:szCs w:val="18"/>
                              </w:rPr>
                              <w:t>mikroni</w:t>
                            </w:r>
                            <w:proofErr w:type="gramEnd"/>
                            <w:r>
                              <w:rPr>
                                <w:rFonts w:ascii="Arial" w:hAnsi="Arial" w:cs="Arial"/>
                                <w:sz w:val="20"/>
                                <w:szCs w:val="18"/>
                              </w:rPr>
                              <w:t>)</w:t>
                            </w:r>
                          </w:p>
                        </w:txbxContent>
                      </wps:txbx>
                      <wps:bodyPr rot="0" vert="vert270"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1BCFB255" id="Textfeld 25" o:spid="_x0000_s1031" type="#_x0000_t202" style="position:absolute;margin-left:-79.3pt;margin-top:64.25pt;width:201.5pt;height:41.2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" filled="f" stroked="f" strokeweight=".5pt">
                <v:textbox style="layout-flow:vertical;mso-layout-flow-alt:bottom-to-top" inset="0,0,0,0">
                  <w:txbxContent>
                    <w:p w14:paraId="79CC579B" w14:textId="77777777" w:rsidR="00F36DD7" w:rsidRDefault="00F36DD7" w:rsidP="006535D5">
                      <w:pPr>
                        <w:jc w:val="center"/>
                        <w:rPr>
                          <w:rFonts w:ascii="Arial" w:hAnsi="Arial" w:cs="Arial"/>
                          <w:sz w:val="20"/>
                          <w:szCs w:val="18"/>
                        </w:rPr>
                      </w:pPr>
                      <w:proofErr w:type="spellStart"/>
                      <w:r>
                        <w:rPr>
                          <w:rFonts w:ascii="Arial" w:hAnsi="Arial" w:cs="Arial"/>
                          <w:sz w:val="20"/>
                          <w:szCs w:val="18"/>
                        </w:rPr>
                        <w:t>srednja</w:t>
                      </w:r>
                      <w:proofErr w:type="spellEnd"/>
                      <w:r>
                        <w:rPr>
                          <w:rFonts w:ascii="Arial" w:hAnsi="Arial" w:cs="Arial"/>
                          <w:sz w:val="20"/>
                          <w:szCs w:val="18"/>
                        </w:rPr>
                        <w:t xml:space="preserve"> </w:t>
                      </w:r>
                      <w:proofErr w:type="spellStart"/>
                      <w:r>
                        <w:rPr>
                          <w:rFonts w:ascii="Arial" w:hAnsi="Arial" w:cs="Arial"/>
                          <w:sz w:val="20"/>
                          <w:szCs w:val="18"/>
                        </w:rPr>
                        <w:t>vrijednost</w:t>
                      </w:r>
                      <w:proofErr w:type="spellEnd"/>
                      <w:r>
                        <w:rPr>
                          <w:rFonts w:ascii="Arial" w:hAnsi="Arial" w:cs="Arial"/>
                          <w:sz w:val="20"/>
                          <w:szCs w:val="18"/>
                        </w:rPr>
                        <w:t xml:space="preserve"> LS </w:t>
                      </w:r>
                      <w:proofErr w:type="spellStart"/>
                      <w:r>
                        <w:rPr>
                          <w:rFonts w:ascii="Arial" w:hAnsi="Arial" w:cs="Arial"/>
                          <w:sz w:val="20"/>
                          <w:szCs w:val="18"/>
                        </w:rPr>
                        <w:t>promjene</w:t>
                      </w:r>
                      <w:proofErr w:type="spellEnd"/>
                      <w:r>
                        <w:rPr>
                          <w:rFonts w:ascii="Arial" w:hAnsi="Arial" w:cs="Arial"/>
                          <w:sz w:val="20"/>
                          <w:szCs w:val="18"/>
                        </w:rPr>
                        <w:t xml:space="preserve"> CRT</w:t>
                      </w:r>
                    </w:p>
                    <w:p w14:paraId="2F49D48A" w14:textId="77777777" w:rsidR="00F36DD7" w:rsidRPr="008853EB" w:rsidRDefault="00F36DD7" w:rsidP="006535D5">
                      <w:pPr>
                        <w:jc w:val="center"/>
                        <w:rPr>
                          <w:rFonts w:ascii="Arial" w:hAnsi="Arial" w:cs="Arial"/>
                          <w:sz w:val="20"/>
                          <w:szCs w:val="18"/>
                        </w:rPr>
                      </w:pPr>
                      <w:r>
                        <w:rPr>
                          <w:rFonts w:ascii="Arial" w:hAnsi="Arial" w:cs="Arial"/>
                          <w:sz w:val="20"/>
                          <w:szCs w:val="18"/>
                        </w:rPr>
                        <w:t xml:space="preserve"> (</w:t>
                      </w:r>
                      <w:proofErr w:type="spellStart"/>
                      <w:r>
                        <w:rPr>
                          <w:rFonts w:ascii="Arial" w:hAnsi="Arial" w:cs="Arial"/>
                          <w:sz w:val="20"/>
                          <w:szCs w:val="18"/>
                        </w:rPr>
                        <w:t>mikroni</w:t>
                      </w:r>
                      <w:proofErr w:type="spellEnd"/>
                      <w:r>
                        <w:rPr>
                          <w:rFonts w:ascii="Arial" w:hAnsi="Arial" w:cs="Arial"/>
                          <w:sz w:val="20"/>
                          <w:szCs w:val="18"/>
                        </w:rPr>
                        <w:t>)</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9460F40" wp14:editId="4FC3E06B">
                <wp:simplePos x="0" y="0"/>
                <wp:positionH relativeFrom="column">
                  <wp:posOffset>2204720</wp:posOffset>
                </wp:positionH>
                <wp:positionV relativeFrom="paragraph">
                  <wp:posOffset>1815465</wp:posOffset>
                </wp:positionV>
                <wp:extent cx="1209040" cy="133350"/>
                <wp:effectExtent l="0" t="0" r="10160" b="0"/>
                <wp:wrapNone/>
                <wp:docPr id="535" name="Textfeld 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B9E46E5" w14:textId="77777777" w:rsidR="00F36DD7" w:rsidRDefault="00F36DD7" w:rsidP="006535D5">
                            <w:pPr>
                              <w:jc w:val="center"/>
                              <w:rPr>
                                <w:rFonts w:ascii="Arial" w:hAnsi="Arial" w:cs="Arial"/>
                                <w:sz w:val="20"/>
                                <w:szCs w:val="18"/>
                              </w:rPr>
                            </w:pPr>
                            <w:proofErr w:type="gramStart"/>
                            <w:r>
                              <w:rPr>
                                <w:rFonts w:ascii="Arial" w:hAnsi="Arial" w:cs="Arial"/>
                                <w:sz w:val="20"/>
                                <w:szCs w:val="18"/>
                              </w:rPr>
                              <w:t>nedjelje</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60F40" id="Textfeld 559" o:spid="_x0000_s1032" type="#_x0000_t202" style="position:absolute;margin-left:173.6pt;margin-top:142.95pt;width:95.2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" filled="f" stroked="f" strokeweight=".5pt">
                <v:textbox inset="0,0,0,0">
                  <w:txbxContent>
                    <w:p w14:paraId="3B9E46E5" w14:textId="77777777" w:rsidR="00F36DD7" w:rsidRDefault="00F36DD7" w:rsidP="006535D5">
                      <w:pPr>
                        <w:jc w:val="center"/>
                        <w:rPr>
                          <w:rFonts w:ascii="Arial" w:hAnsi="Arial" w:cs="Arial"/>
                          <w:sz w:val="20"/>
                          <w:szCs w:val="18"/>
                        </w:rPr>
                      </w:pPr>
                      <w:proofErr w:type="spellStart"/>
                      <w:r>
                        <w:rPr>
                          <w:rFonts w:ascii="Arial" w:hAnsi="Arial" w:cs="Arial"/>
                          <w:sz w:val="20"/>
                          <w:szCs w:val="18"/>
                        </w:rPr>
                        <w:t>nedjelje</w:t>
                      </w:r>
                      <w:proofErr w:type="spellEnd"/>
                    </w:p>
                  </w:txbxContent>
                </v:textbox>
              </v:shape>
            </w:pict>
          </mc:Fallback>
        </mc:AlternateContent>
      </w:r>
      <w:r w:rsidRPr="00D135F3">
        <w:rPr>
          <w:noProof/>
          <w:szCs w:val="22"/>
        </w:rPr>
        <w:drawing>
          <wp:inline distT="0" distB="0" distL="0" distR="0" wp14:anchorId="28853E5E" wp14:editId="1AB6594B">
            <wp:extent cx="5760085" cy="2103948"/>
            <wp:effectExtent l="19050" t="19050" r="12065" b="10795"/>
            <wp:docPr id="242" name="Grafik 242"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Grafik 242" descr="A graph of a number of people&#10;&#10;Description automatically generated with medium confidence"/>
                    <pic:cNvPicPr/>
                  </pic:nvPicPr>
                  <pic:blipFill rotWithShape="1">
                    <a:blip r:embed="rId17"/>
                    <a:srcRect b="2204"/>
                    <a:stretch/>
                  </pic:blipFill>
                  <pic:spPr bwMode="auto">
                    <a:xfrm>
                      <a:off x="0" y="0"/>
                      <a:ext cx="5760085" cy="2103948"/>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59AC22D" w14:textId="77777777" w:rsidR="006535D5" w:rsidRPr="00433520" w:rsidRDefault="006535D5" w:rsidP="006535D5">
      <w:pPr>
        <w:widowControl w:val="0"/>
        <w:rPr>
          <w:i/>
          <w:iCs/>
          <w:sz w:val="22"/>
          <w:szCs w:val="22"/>
          <w:lang w:val="hr-HR"/>
        </w:rPr>
      </w:pPr>
    </w:p>
    <w:p w14:paraId="6D18048C" w14:textId="77777777" w:rsidR="006535D5" w:rsidRPr="00433520" w:rsidRDefault="006535D5" w:rsidP="006535D5">
      <w:pPr>
        <w:widowControl w:val="0"/>
        <w:rPr>
          <w:i/>
          <w:iCs/>
          <w:sz w:val="22"/>
          <w:szCs w:val="22"/>
          <w:lang w:val="hr-HR"/>
        </w:rPr>
      </w:pPr>
      <w:r w:rsidRPr="00433520">
        <w:rPr>
          <w:i/>
          <w:iCs/>
          <w:sz w:val="22"/>
          <w:szCs w:val="22"/>
          <w:lang w:val="hr-HR"/>
        </w:rPr>
        <w:t>Imunogenost</w:t>
      </w:r>
    </w:p>
    <w:p w14:paraId="4D7364A5" w14:textId="5B8B990D" w:rsidR="006535D5" w:rsidRPr="00433520" w:rsidRDefault="006535D5" w:rsidP="006535D5">
      <w:pPr>
        <w:widowControl w:val="0"/>
        <w:jc w:val="both"/>
        <w:rPr>
          <w:sz w:val="22"/>
          <w:szCs w:val="22"/>
          <w:lang w:val="hr-HR"/>
        </w:rPr>
      </w:pPr>
      <w:r w:rsidRPr="00433520">
        <w:rPr>
          <w:sz w:val="22"/>
          <w:szCs w:val="22"/>
          <w:lang w:val="hr-HR"/>
        </w:rPr>
        <w:t>Nakon primjene lijeka Eylea 114,3 mg/ml do 96 nedjelja terapije, antitijela protiv lijeka Eylea 114,3 mg/ml otkrivena su kod 2,5% do 4,4% pacijenata liječenih od DME i nAMD. Nijesu prim</w:t>
      </w:r>
      <w:r w:rsidR="00DB712D">
        <w:rPr>
          <w:sz w:val="22"/>
          <w:szCs w:val="22"/>
          <w:lang w:val="hr-HR"/>
        </w:rPr>
        <w:t>i</w:t>
      </w:r>
      <w:r w:rsidRPr="00433520">
        <w:rPr>
          <w:sz w:val="22"/>
          <w:szCs w:val="22"/>
          <w:lang w:val="hr-HR"/>
        </w:rPr>
        <w:t>jećeni dokazi o uticaju tih antitijela na farmakokinetiku, efikasnost ili bezbjednost.</w:t>
      </w:r>
    </w:p>
    <w:p w14:paraId="5EE8FC76" w14:textId="77777777" w:rsidR="006535D5" w:rsidRPr="00433520" w:rsidRDefault="006535D5" w:rsidP="006535D5">
      <w:pPr>
        <w:tabs>
          <w:tab w:val="center" w:pos="4536"/>
          <w:tab w:val="right" w:pos="9072"/>
        </w:tabs>
        <w:rPr>
          <w:sz w:val="22"/>
          <w:szCs w:val="22"/>
          <w:lang w:val="pl-PL"/>
        </w:rPr>
      </w:pPr>
    </w:p>
    <w:p w14:paraId="2B2A11A3" w14:textId="77777777" w:rsidR="006535D5" w:rsidRPr="00433520" w:rsidRDefault="006535D5" w:rsidP="006535D5">
      <w:pPr>
        <w:tabs>
          <w:tab w:val="center" w:pos="4536"/>
          <w:tab w:val="right" w:pos="9072"/>
        </w:tabs>
        <w:rPr>
          <w:sz w:val="22"/>
          <w:szCs w:val="22"/>
          <w:u w:val="single"/>
          <w:lang w:val="pl-PL"/>
        </w:rPr>
      </w:pPr>
      <w:r w:rsidRPr="00433520">
        <w:rPr>
          <w:sz w:val="22"/>
          <w:szCs w:val="22"/>
          <w:u w:val="single"/>
          <w:lang w:val="pl-PL"/>
        </w:rPr>
        <w:t>Klinička efikasnost i bezbjednost</w:t>
      </w:r>
    </w:p>
    <w:p w14:paraId="07F35ABB" w14:textId="77777777" w:rsidR="006535D5" w:rsidRPr="00433520" w:rsidRDefault="006535D5" w:rsidP="006535D5">
      <w:pPr>
        <w:tabs>
          <w:tab w:val="center" w:pos="4536"/>
          <w:tab w:val="right" w:pos="9072"/>
        </w:tabs>
        <w:rPr>
          <w:i/>
          <w:sz w:val="22"/>
          <w:szCs w:val="22"/>
          <w:lang w:val="sr-Latn-RS" w:eastAsia="sr-Latn-RS"/>
        </w:rPr>
      </w:pPr>
    </w:p>
    <w:p w14:paraId="1DEC7A79" w14:textId="77777777" w:rsidR="006535D5" w:rsidRPr="00433520" w:rsidRDefault="006535D5" w:rsidP="006535D5">
      <w:pPr>
        <w:tabs>
          <w:tab w:val="center" w:pos="4536"/>
          <w:tab w:val="right" w:pos="9072"/>
        </w:tabs>
        <w:rPr>
          <w:i/>
          <w:sz w:val="22"/>
          <w:szCs w:val="22"/>
          <w:u w:val="single"/>
          <w:lang w:val="sr-Latn-RS" w:eastAsia="sr-Latn-RS"/>
        </w:rPr>
      </w:pPr>
      <w:r w:rsidRPr="00433520">
        <w:rPr>
          <w:i/>
          <w:sz w:val="22"/>
          <w:szCs w:val="22"/>
          <w:u w:val="single"/>
          <w:lang w:val="sr-Latn-RS" w:eastAsia="sr-Latn-RS"/>
        </w:rPr>
        <w:t>nAMD</w:t>
      </w:r>
    </w:p>
    <w:p w14:paraId="142332D3" w14:textId="77777777" w:rsidR="006535D5" w:rsidRPr="00433520" w:rsidRDefault="006535D5" w:rsidP="006535D5">
      <w:pPr>
        <w:tabs>
          <w:tab w:val="center" w:pos="4536"/>
          <w:tab w:val="right" w:pos="9072"/>
        </w:tabs>
        <w:rPr>
          <w:iCs/>
          <w:sz w:val="22"/>
          <w:szCs w:val="22"/>
          <w:lang w:val="sr-Latn-RS" w:eastAsia="sr-Latn-RS"/>
        </w:rPr>
      </w:pPr>
    </w:p>
    <w:p w14:paraId="25618B57" w14:textId="77777777" w:rsidR="006535D5" w:rsidRPr="00433520" w:rsidRDefault="006535D5" w:rsidP="006535D5">
      <w:pPr>
        <w:keepNext/>
        <w:keepLines/>
        <w:rPr>
          <w:i/>
          <w:iCs/>
          <w:sz w:val="22"/>
          <w:szCs w:val="22"/>
          <w:lang w:val="hr-HR"/>
        </w:rPr>
      </w:pPr>
      <w:r w:rsidRPr="00433520">
        <w:rPr>
          <w:i/>
          <w:iCs/>
          <w:sz w:val="22"/>
          <w:szCs w:val="22"/>
          <w:lang w:val="hr-HR"/>
        </w:rPr>
        <w:t>Ciljevi ispitivanja</w:t>
      </w:r>
    </w:p>
    <w:p w14:paraId="2A2B5569" w14:textId="77777777" w:rsidR="006535D5" w:rsidRPr="00433520" w:rsidRDefault="006535D5" w:rsidP="006535D5">
      <w:pPr>
        <w:keepNext/>
        <w:keepLines/>
        <w:jc w:val="both"/>
        <w:rPr>
          <w:sz w:val="22"/>
          <w:szCs w:val="22"/>
          <w:lang w:val="hr-HR"/>
        </w:rPr>
      </w:pPr>
      <w:r w:rsidRPr="00433520">
        <w:rPr>
          <w:sz w:val="22"/>
          <w:szCs w:val="22"/>
          <w:lang w:val="hr-HR"/>
        </w:rPr>
        <w:t>Be</w:t>
      </w:r>
      <w:r w:rsidRPr="00433520">
        <w:rPr>
          <w:sz w:val="22"/>
          <w:szCs w:val="22"/>
          <w:lang w:val="sr-Latn-RS"/>
        </w:rPr>
        <w:t xml:space="preserve">zbjednost </w:t>
      </w:r>
      <w:r w:rsidRPr="00433520">
        <w:rPr>
          <w:sz w:val="22"/>
          <w:szCs w:val="22"/>
          <w:lang w:val="hr-HR"/>
        </w:rPr>
        <w:t xml:space="preserve">i efikasnost lijeka Eylea 114,3 mg/ml procijenjene su u randomizovanom, multicentričnom, dvostruko slijepom ispitivanju sa aktivnom kontrolom (PULSAR) kod prethodno neliječenih pacijenata sa nAMD. </w:t>
      </w:r>
    </w:p>
    <w:p w14:paraId="5B785796" w14:textId="77777777" w:rsidR="006535D5" w:rsidRPr="00433520" w:rsidRDefault="006535D5" w:rsidP="006535D5">
      <w:pPr>
        <w:keepNext/>
        <w:keepLines/>
        <w:rPr>
          <w:sz w:val="22"/>
          <w:szCs w:val="22"/>
          <w:lang w:val="hr-HR"/>
        </w:rPr>
      </w:pPr>
    </w:p>
    <w:p w14:paraId="32C50968" w14:textId="292FF25F" w:rsidR="006535D5" w:rsidRPr="00433520" w:rsidRDefault="006535D5" w:rsidP="006535D5">
      <w:pPr>
        <w:jc w:val="both"/>
        <w:rPr>
          <w:sz w:val="22"/>
          <w:szCs w:val="22"/>
          <w:lang w:val="hr-HR"/>
        </w:rPr>
      </w:pPr>
      <w:r w:rsidRPr="00433520">
        <w:rPr>
          <w:sz w:val="22"/>
          <w:szCs w:val="22"/>
          <w:lang w:val="hr-HR"/>
        </w:rPr>
        <w:t>Primarni cilj bio je da se utvrdi da li terapija lijekom Eylea 114,3 mg/ml, prim</w:t>
      </w:r>
      <w:r w:rsidR="00DB712D">
        <w:rPr>
          <w:sz w:val="22"/>
          <w:szCs w:val="22"/>
          <w:lang w:val="hr-HR"/>
        </w:rPr>
        <w:t>i</w:t>
      </w:r>
      <w:r w:rsidRPr="00433520">
        <w:rPr>
          <w:sz w:val="22"/>
          <w:szCs w:val="22"/>
          <w:lang w:val="hr-HR"/>
        </w:rPr>
        <w:t>jenjenim u intervalima od 12 (8Q12) ili 16 (8Q16) nedjelja, obezbjeđuje neinferiornu promjenu najbolje korigovane oštrine vida (BCVA) u poređenju sa lijekom Eylea 40 mg/ml prim</w:t>
      </w:r>
      <w:r w:rsidR="00DB712D">
        <w:rPr>
          <w:sz w:val="22"/>
          <w:szCs w:val="22"/>
          <w:lang w:val="hr-HR"/>
        </w:rPr>
        <w:t>i</w:t>
      </w:r>
      <w:r w:rsidRPr="00433520">
        <w:rPr>
          <w:sz w:val="22"/>
          <w:szCs w:val="22"/>
          <w:lang w:val="hr-HR"/>
        </w:rPr>
        <w:t>jenjenim na svakih 8 nedjelja kod pacijenata sa nAMD.</w:t>
      </w:r>
    </w:p>
    <w:p w14:paraId="4C06B48C" w14:textId="4366BDEA" w:rsidR="006535D5" w:rsidRPr="00433520" w:rsidRDefault="006535D5" w:rsidP="006535D5">
      <w:pPr>
        <w:jc w:val="both"/>
        <w:rPr>
          <w:sz w:val="22"/>
          <w:szCs w:val="22"/>
          <w:lang w:val="hr-HR"/>
        </w:rPr>
      </w:pPr>
      <w:r w:rsidRPr="00433520">
        <w:rPr>
          <w:sz w:val="22"/>
          <w:szCs w:val="22"/>
          <w:lang w:val="hr-HR"/>
        </w:rPr>
        <w:t>Sekundarni ciljevi bili su da se utvrdi efekat lijeka Eylea 114,3 mg/ml u odnosu na lijek Eylea 40 mg/ml na anatomske i druge vidne mjere odgovora, kao i da se proc</w:t>
      </w:r>
      <w:r w:rsidR="00DB712D">
        <w:rPr>
          <w:sz w:val="22"/>
          <w:szCs w:val="22"/>
          <w:lang w:val="hr-HR"/>
        </w:rPr>
        <w:t>i</w:t>
      </w:r>
      <w:r w:rsidRPr="00433520">
        <w:rPr>
          <w:sz w:val="22"/>
          <w:szCs w:val="22"/>
          <w:lang w:val="hr-HR"/>
        </w:rPr>
        <w:t>jene bezbjednost, imunogenost i farmakokinetika aflibercepta.</w:t>
      </w:r>
    </w:p>
    <w:p w14:paraId="38492990" w14:textId="77777777" w:rsidR="006535D5" w:rsidRPr="00433520" w:rsidRDefault="006535D5" w:rsidP="006535D5">
      <w:pPr>
        <w:autoSpaceDE w:val="0"/>
        <w:autoSpaceDN w:val="0"/>
        <w:adjustRightInd w:val="0"/>
        <w:rPr>
          <w:sz w:val="22"/>
          <w:szCs w:val="22"/>
          <w:highlight w:val="yellow"/>
          <w:lang w:val="hr-HR"/>
        </w:rPr>
      </w:pPr>
    </w:p>
    <w:p w14:paraId="69CC56D2" w14:textId="77777777" w:rsidR="006535D5" w:rsidRPr="00433520" w:rsidRDefault="006535D5" w:rsidP="006535D5">
      <w:pPr>
        <w:autoSpaceDE w:val="0"/>
        <w:autoSpaceDN w:val="0"/>
        <w:adjustRightInd w:val="0"/>
        <w:jc w:val="both"/>
        <w:rPr>
          <w:sz w:val="22"/>
          <w:szCs w:val="22"/>
          <w:lang w:val="hr-HR"/>
        </w:rPr>
      </w:pPr>
      <w:r w:rsidRPr="00433520">
        <w:rPr>
          <w:sz w:val="22"/>
          <w:szCs w:val="22"/>
          <w:lang w:val="hr-HR"/>
        </w:rPr>
        <w:t xml:space="preserve">Primarni ishod efikasnosti bila je promjena BCVA u odnosu na početnu vrijednost, mjereno pomoću ETDRS (engl. </w:t>
      </w:r>
      <w:r w:rsidRPr="00433520">
        <w:rPr>
          <w:i/>
          <w:iCs/>
          <w:sz w:val="22"/>
          <w:szCs w:val="22"/>
          <w:lang w:val="hr-HR"/>
        </w:rPr>
        <w:t>Early Treatment Diabetic Retinopathy Study</w:t>
      </w:r>
      <w:r w:rsidRPr="00433520">
        <w:rPr>
          <w:sz w:val="22"/>
          <w:szCs w:val="22"/>
          <w:lang w:val="hr-HR"/>
        </w:rPr>
        <w:t>) slovnog rezultata od početka ispitivanja do 48. nedjelje.</w:t>
      </w:r>
    </w:p>
    <w:p w14:paraId="5F2BAA80" w14:textId="77777777" w:rsidR="006535D5" w:rsidRPr="00433520" w:rsidRDefault="006535D5" w:rsidP="006535D5">
      <w:pPr>
        <w:autoSpaceDE w:val="0"/>
        <w:autoSpaceDN w:val="0"/>
        <w:adjustRightInd w:val="0"/>
        <w:jc w:val="both"/>
        <w:rPr>
          <w:sz w:val="22"/>
          <w:szCs w:val="22"/>
          <w:lang w:val="hr-HR"/>
        </w:rPr>
      </w:pPr>
      <w:r w:rsidRPr="00433520">
        <w:rPr>
          <w:sz w:val="22"/>
          <w:szCs w:val="22"/>
          <w:lang w:val="hr-HR"/>
        </w:rPr>
        <w:t xml:space="preserve">Ključni sekundarni ishodi bili su promjena BCVA od početne vrijednosti do 60. nedjelje i udio pacijenata bez intraretinalne tečnosti (IRF - engl. </w:t>
      </w:r>
      <w:r w:rsidRPr="00433520">
        <w:rPr>
          <w:i/>
          <w:iCs/>
          <w:sz w:val="22"/>
          <w:szCs w:val="22"/>
          <w:lang w:val="hr-HR"/>
        </w:rPr>
        <w:t>Intraretinal Fluid</w:t>
      </w:r>
      <w:r w:rsidRPr="00433520">
        <w:rPr>
          <w:sz w:val="22"/>
          <w:szCs w:val="22"/>
          <w:lang w:val="hr-HR"/>
        </w:rPr>
        <w:t xml:space="preserve">) i bez subretinalne tečnosti (SRF – engl. </w:t>
      </w:r>
      <w:r w:rsidRPr="00433520">
        <w:rPr>
          <w:i/>
          <w:iCs/>
          <w:sz w:val="22"/>
          <w:szCs w:val="22"/>
          <w:lang w:val="hr-HR"/>
        </w:rPr>
        <w:t>Subretinal Fluid</w:t>
      </w:r>
      <w:r w:rsidRPr="00433520">
        <w:rPr>
          <w:sz w:val="22"/>
          <w:szCs w:val="22"/>
          <w:lang w:val="hr-HR"/>
        </w:rPr>
        <w:t>) u centralnom polju u 16. nedjelji.</w:t>
      </w:r>
    </w:p>
    <w:p w14:paraId="2938E624" w14:textId="77777777" w:rsidR="006535D5" w:rsidRPr="00433520" w:rsidRDefault="006535D5" w:rsidP="006535D5">
      <w:pPr>
        <w:autoSpaceDE w:val="0"/>
        <w:autoSpaceDN w:val="0"/>
        <w:adjustRightInd w:val="0"/>
        <w:jc w:val="both"/>
        <w:rPr>
          <w:sz w:val="22"/>
          <w:szCs w:val="22"/>
        </w:rPr>
      </w:pPr>
      <w:r w:rsidRPr="00433520">
        <w:rPr>
          <w:sz w:val="22"/>
          <w:szCs w:val="22"/>
          <w:lang w:val="hr-HR"/>
        </w:rPr>
        <w:lastRenderedPageBreak/>
        <w:t xml:space="preserve">Dalji sekundarni ishodi bili su, između ostalih, udio pacijenata koji su dobili najmanje 15 slova BCVA od početne vrijednosti do 48. nedjelje, udio pacijenata sa postignutim ETDRS slovnim rezultatom od najmanje 69 (približno odgovara 20/40 prema formuli Snellen) u 48. nedjelji i promjena u ukupnom rezultatu na Upitniku za ocjenu funkcije vida Nacionalnog instituta za oči sa 25 pitanja (NEI-VFQ-25 – engl. </w:t>
      </w:r>
      <w:r w:rsidRPr="00433520">
        <w:rPr>
          <w:i/>
          <w:iCs/>
          <w:sz w:val="22"/>
          <w:szCs w:val="22"/>
          <w:lang w:val="hr-HR"/>
        </w:rPr>
        <w:t>National Eye Institute Visual Functioning Questionnaire-25</w:t>
      </w:r>
      <w:r w:rsidRPr="00433520">
        <w:rPr>
          <w:sz w:val="22"/>
          <w:szCs w:val="22"/>
          <w:lang w:val="hr-HR"/>
        </w:rPr>
        <w:t>) od početne vrijednosti do vrijednosti u 48. nedjelji.</w:t>
      </w:r>
    </w:p>
    <w:p w14:paraId="06E1AD4D" w14:textId="77777777" w:rsidR="006535D5" w:rsidRPr="00433520" w:rsidRDefault="006535D5" w:rsidP="006535D5">
      <w:pPr>
        <w:keepNext/>
        <w:keepLines/>
        <w:rPr>
          <w:sz w:val="22"/>
          <w:szCs w:val="22"/>
          <w:lang w:val="hr-HR"/>
        </w:rPr>
      </w:pPr>
    </w:p>
    <w:p w14:paraId="1AC21B9F" w14:textId="77777777" w:rsidR="006535D5" w:rsidRPr="00433520" w:rsidRDefault="006535D5" w:rsidP="006535D5">
      <w:pPr>
        <w:keepNext/>
        <w:keepLines/>
        <w:jc w:val="both"/>
        <w:rPr>
          <w:sz w:val="22"/>
          <w:szCs w:val="22"/>
          <w:lang w:val="hr-HR"/>
        </w:rPr>
      </w:pPr>
      <w:r w:rsidRPr="00433520">
        <w:rPr>
          <w:sz w:val="22"/>
          <w:szCs w:val="22"/>
          <w:lang w:val="hr-HR"/>
        </w:rPr>
        <w:t>U ispitivanju PULSAR ukupno je bilo liječeno 1009 pacijenata. Pacijenti su bili raspoređeni u odnosu 1:1:1 u jednu od 3 paralelne terapijske grupe:</w:t>
      </w:r>
    </w:p>
    <w:p w14:paraId="23AA6287" w14:textId="3B1C71CF" w:rsidR="006535D5" w:rsidRPr="00433520" w:rsidRDefault="006535D5" w:rsidP="006535D5">
      <w:pPr>
        <w:numPr>
          <w:ilvl w:val="0"/>
          <w:numId w:val="38"/>
        </w:numPr>
        <w:ind w:left="567" w:hanging="567"/>
        <w:rPr>
          <w:sz w:val="22"/>
          <w:szCs w:val="22"/>
          <w:lang w:val="hr-HR"/>
        </w:rPr>
      </w:pPr>
      <w:r w:rsidRPr="00433520">
        <w:rPr>
          <w:sz w:val="22"/>
          <w:szCs w:val="22"/>
          <w:lang w:val="hr-HR"/>
        </w:rPr>
        <w:t>lijek Eylea 114,3 mg/ml prim</w:t>
      </w:r>
      <w:r w:rsidR="00DB712D">
        <w:rPr>
          <w:sz w:val="22"/>
          <w:szCs w:val="22"/>
          <w:lang w:val="hr-HR"/>
        </w:rPr>
        <w:t>i</w:t>
      </w:r>
      <w:r w:rsidRPr="00433520">
        <w:rPr>
          <w:sz w:val="22"/>
          <w:szCs w:val="22"/>
          <w:lang w:val="hr-HR"/>
        </w:rPr>
        <w:t>jenjen svakih 12 nedjelja (8Q12)</w:t>
      </w:r>
    </w:p>
    <w:p w14:paraId="5A929E9F" w14:textId="25C33618" w:rsidR="006535D5" w:rsidRPr="00433520" w:rsidRDefault="006535D5" w:rsidP="006535D5">
      <w:pPr>
        <w:numPr>
          <w:ilvl w:val="0"/>
          <w:numId w:val="38"/>
        </w:numPr>
        <w:ind w:left="567" w:hanging="567"/>
        <w:rPr>
          <w:sz w:val="22"/>
          <w:szCs w:val="22"/>
          <w:lang w:val="hr-HR"/>
        </w:rPr>
      </w:pPr>
      <w:r w:rsidRPr="00433520">
        <w:rPr>
          <w:sz w:val="22"/>
          <w:szCs w:val="22"/>
          <w:lang w:val="hr-HR"/>
        </w:rPr>
        <w:t>lijek Eylea 114,3 mg/ml prim</w:t>
      </w:r>
      <w:r w:rsidR="00DB712D">
        <w:rPr>
          <w:sz w:val="22"/>
          <w:szCs w:val="22"/>
          <w:lang w:val="hr-HR"/>
        </w:rPr>
        <w:t>i</w:t>
      </w:r>
      <w:r w:rsidRPr="00433520">
        <w:rPr>
          <w:sz w:val="22"/>
          <w:szCs w:val="22"/>
          <w:lang w:val="hr-HR"/>
        </w:rPr>
        <w:t>jenjen svakih 16 nedjelja (8Q16)</w:t>
      </w:r>
    </w:p>
    <w:p w14:paraId="45DC21D6" w14:textId="7765010F" w:rsidR="006535D5" w:rsidRPr="00433520" w:rsidRDefault="006535D5" w:rsidP="006535D5">
      <w:pPr>
        <w:numPr>
          <w:ilvl w:val="0"/>
          <w:numId w:val="38"/>
        </w:numPr>
        <w:ind w:left="567" w:hanging="567"/>
        <w:rPr>
          <w:sz w:val="22"/>
          <w:szCs w:val="22"/>
          <w:lang w:val="hr-HR"/>
        </w:rPr>
      </w:pPr>
      <w:r w:rsidRPr="00433520">
        <w:rPr>
          <w:sz w:val="22"/>
          <w:szCs w:val="22"/>
          <w:lang w:val="hr-HR"/>
        </w:rPr>
        <w:t>lijek Eylea 40 mg/ml prim</w:t>
      </w:r>
      <w:r w:rsidR="00DB712D">
        <w:rPr>
          <w:sz w:val="22"/>
          <w:szCs w:val="22"/>
          <w:lang w:val="hr-HR"/>
        </w:rPr>
        <w:t>i</w:t>
      </w:r>
      <w:r w:rsidRPr="00433520">
        <w:rPr>
          <w:sz w:val="22"/>
          <w:szCs w:val="22"/>
          <w:lang w:val="hr-HR"/>
        </w:rPr>
        <w:t>jenjen svakih 8 nedjelja (2Q8)</w:t>
      </w:r>
    </w:p>
    <w:p w14:paraId="290AF40C" w14:textId="77777777" w:rsidR="006535D5" w:rsidRPr="00433520" w:rsidRDefault="006535D5" w:rsidP="006535D5">
      <w:pPr>
        <w:autoSpaceDE w:val="0"/>
        <w:autoSpaceDN w:val="0"/>
        <w:adjustRightInd w:val="0"/>
        <w:rPr>
          <w:sz w:val="22"/>
          <w:szCs w:val="22"/>
          <w:lang w:val="hr-HR"/>
        </w:rPr>
      </w:pPr>
    </w:p>
    <w:p w14:paraId="24413A04" w14:textId="77777777" w:rsidR="006535D5" w:rsidRPr="00433520" w:rsidRDefault="006535D5" w:rsidP="006535D5">
      <w:pPr>
        <w:autoSpaceDE w:val="0"/>
        <w:autoSpaceDN w:val="0"/>
        <w:adjustRightInd w:val="0"/>
        <w:jc w:val="both"/>
        <w:rPr>
          <w:sz w:val="22"/>
          <w:szCs w:val="22"/>
          <w:lang w:val="hr-HR"/>
        </w:rPr>
      </w:pPr>
      <w:r w:rsidRPr="00433520">
        <w:rPr>
          <w:sz w:val="22"/>
          <w:szCs w:val="22"/>
          <w:lang w:val="hr-HR"/>
        </w:rPr>
        <w:t>Svi pacijenti su primili 3 inicijalne injekcije propisane doze u intervalima od 4 nedjelje.</w:t>
      </w:r>
    </w:p>
    <w:p w14:paraId="755B7421" w14:textId="77777777" w:rsidR="006535D5" w:rsidRPr="00433520" w:rsidRDefault="006535D5" w:rsidP="006535D5">
      <w:pPr>
        <w:autoSpaceDE w:val="0"/>
        <w:autoSpaceDN w:val="0"/>
        <w:adjustRightInd w:val="0"/>
        <w:jc w:val="both"/>
        <w:rPr>
          <w:sz w:val="22"/>
          <w:szCs w:val="22"/>
          <w:lang w:val="hr-HR"/>
        </w:rPr>
      </w:pPr>
      <w:r w:rsidRPr="00433520">
        <w:rPr>
          <w:sz w:val="22"/>
          <w:szCs w:val="22"/>
          <w:lang w:val="hr-HR"/>
        </w:rPr>
        <w:t>Prema protokolu ispitivanja, interval u grupama 8Q12 i 8Q16 trebao je da bude skraćen ukoliko su bila zadovoljena oba sljedeća kriterijuma:</w:t>
      </w:r>
    </w:p>
    <w:p w14:paraId="50831D88" w14:textId="77777777" w:rsidR="006535D5" w:rsidRPr="00433520" w:rsidRDefault="006535D5" w:rsidP="006535D5">
      <w:pPr>
        <w:pStyle w:val="ListParagraph"/>
        <w:numPr>
          <w:ilvl w:val="0"/>
          <w:numId w:val="39"/>
        </w:numPr>
        <w:tabs>
          <w:tab w:val="clear" w:pos="284"/>
          <w:tab w:val="left" w:pos="708"/>
        </w:tabs>
        <w:autoSpaceDE w:val="0"/>
        <w:autoSpaceDN w:val="0"/>
        <w:adjustRightInd w:val="0"/>
        <w:ind w:left="567" w:hanging="567"/>
        <w:contextualSpacing w:val="0"/>
        <w:jc w:val="left"/>
        <w:rPr>
          <w:szCs w:val="22"/>
          <w:lang w:val="hr-HR"/>
        </w:rPr>
      </w:pPr>
      <w:r w:rsidRPr="00433520">
        <w:rPr>
          <w:szCs w:val="22"/>
          <w:lang w:val="hr-HR"/>
        </w:rPr>
        <w:t>gubitak &gt;5 slova BCVA od 12. nedjelje i</w:t>
      </w:r>
    </w:p>
    <w:p w14:paraId="5110DADF" w14:textId="77777777" w:rsidR="006535D5" w:rsidRPr="00433520" w:rsidRDefault="006535D5" w:rsidP="006535D5">
      <w:pPr>
        <w:pStyle w:val="ListParagraph"/>
        <w:numPr>
          <w:ilvl w:val="0"/>
          <w:numId w:val="39"/>
        </w:numPr>
        <w:tabs>
          <w:tab w:val="clear" w:pos="284"/>
          <w:tab w:val="left" w:pos="708"/>
        </w:tabs>
        <w:autoSpaceDE w:val="0"/>
        <w:autoSpaceDN w:val="0"/>
        <w:adjustRightInd w:val="0"/>
        <w:ind w:left="567" w:hanging="567"/>
        <w:contextualSpacing w:val="0"/>
        <w:rPr>
          <w:szCs w:val="22"/>
          <w:lang w:val="hr-HR"/>
        </w:rPr>
      </w:pPr>
      <w:r w:rsidRPr="00433520">
        <w:rPr>
          <w:szCs w:val="22"/>
          <w:lang w:val="hr-HR"/>
        </w:rPr>
        <w:t>povećanje centralne debljine retine (CRT) za &gt;25 mikrona od 12. nedjelje ili nova fovealna hemoragija ili nova fovealna neovaskularizacija.</w:t>
      </w:r>
    </w:p>
    <w:p w14:paraId="0EA98F81" w14:textId="77777777" w:rsidR="006535D5" w:rsidRPr="00433520" w:rsidRDefault="006535D5" w:rsidP="006535D5">
      <w:pPr>
        <w:tabs>
          <w:tab w:val="left" w:pos="708"/>
        </w:tabs>
        <w:autoSpaceDE w:val="0"/>
        <w:autoSpaceDN w:val="0"/>
        <w:adjustRightInd w:val="0"/>
        <w:rPr>
          <w:sz w:val="22"/>
          <w:szCs w:val="22"/>
          <w:lang w:val="hr-HR"/>
        </w:rPr>
      </w:pPr>
    </w:p>
    <w:p w14:paraId="19F31052" w14:textId="77777777" w:rsidR="006535D5" w:rsidRPr="00433520" w:rsidRDefault="006535D5" w:rsidP="006535D5">
      <w:pPr>
        <w:tabs>
          <w:tab w:val="left" w:pos="708"/>
        </w:tabs>
        <w:autoSpaceDE w:val="0"/>
        <w:autoSpaceDN w:val="0"/>
        <w:adjustRightInd w:val="0"/>
        <w:jc w:val="both"/>
        <w:rPr>
          <w:sz w:val="22"/>
          <w:szCs w:val="22"/>
          <w:lang w:val="hr-HR"/>
        </w:rPr>
      </w:pPr>
      <w:r w:rsidRPr="00433520">
        <w:rPr>
          <w:sz w:val="22"/>
          <w:szCs w:val="22"/>
          <w:lang w:val="hr-HR"/>
        </w:rPr>
        <w:t>Nezavisno od toga da li su intervali primjene ostali isti ili su bili skraćeni u 1. godini, prema protokolu ispitivanja, svi pacijenti liječeni u grupama 8Q12 i 8Q16 bili su podobni za produženje intervala primjene (u koracima od po 4 nedjelje) sa početkom u 52. nedjelji, ukoliko su bili zadovoljeni sljedeći kriterijumi:</w:t>
      </w:r>
    </w:p>
    <w:p w14:paraId="1CC5E612" w14:textId="77777777" w:rsidR="006535D5" w:rsidRPr="00433520" w:rsidRDefault="006535D5" w:rsidP="006535D5">
      <w:pPr>
        <w:pStyle w:val="ListParagraph"/>
        <w:numPr>
          <w:ilvl w:val="0"/>
          <w:numId w:val="40"/>
        </w:numPr>
        <w:tabs>
          <w:tab w:val="clear" w:pos="284"/>
          <w:tab w:val="left" w:pos="708"/>
        </w:tabs>
        <w:autoSpaceDE w:val="0"/>
        <w:autoSpaceDN w:val="0"/>
        <w:adjustRightInd w:val="0"/>
        <w:ind w:left="567" w:hanging="567"/>
        <w:contextualSpacing w:val="0"/>
        <w:jc w:val="left"/>
        <w:rPr>
          <w:szCs w:val="22"/>
          <w:lang w:val="hr-HR"/>
        </w:rPr>
      </w:pPr>
      <w:r w:rsidRPr="00433520">
        <w:rPr>
          <w:szCs w:val="22"/>
          <w:lang w:val="hr-HR"/>
        </w:rPr>
        <w:t>gubitak &lt;5 slova BCVA od 12. nedjelje i</w:t>
      </w:r>
    </w:p>
    <w:p w14:paraId="6F17F091" w14:textId="77777777" w:rsidR="006535D5" w:rsidRPr="00433520" w:rsidRDefault="006535D5" w:rsidP="006535D5">
      <w:pPr>
        <w:pStyle w:val="ListParagraph"/>
        <w:numPr>
          <w:ilvl w:val="0"/>
          <w:numId w:val="40"/>
        </w:numPr>
        <w:tabs>
          <w:tab w:val="clear" w:pos="284"/>
          <w:tab w:val="left" w:pos="708"/>
        </w:tabs>
        <w:autoSpaceDE w:val="0"/>
        <w:autoSpaceDN w:val="0"/>
        <w:adjustRightInd w:val="0"/>
        <w:ind w:left="567" w:hanging="567"/>
        <w:contextualSpacing w:val="0"/>
        <w:rPr>
          <w:szCs w:val="22"/>
          <w:lang w:val="hr-HR"/>
        </w:rPr>
      </w:pPr>
      <w:r w:rsidRPr="00433520">
        <w:rPr>
          <w:szCs w:val="22"/>
          <w:lang w:val="hr-HR"/>
        </w:rPr>
        <w:t xml:space="preserve">odsustvo tečnosti u centralnom polju na optičkoj koherentnoj tomografiji (OCT – engl. </w:t>
      </w:r>
      <w:r w:rsidRPr="00433520">
        <w:rPr>
          <w:i/>
          <w:iCs/>
          <w:szCs w:val="22"/>
          <w:lang w:val="hr-HR"/>
        </w:rPr>
        <w:t>Optical Coherence Tomography</w:t>
      </w:r>
      <w:r w:rsidRPr="00433520">
        <w:rPr>
          <w:szCs w:val="22"/>
          <w:lang w:val="hr-HR"/>
        </w:rPr>
        <w:t>) i</w:t>
      </w:r>
    </w:p>
    <w:p w14:paraId="0474D514" w14:textId="77777777" w:rsidR="006535D5" w:rsidRPr="00433520" w:rsidRDefault="006535D5" w:rsidP="006535D5">
      <w:pPr>
        <w:pStyle w:val="ListParagraph"/>
        <w:numPr>
          <w:ilvl w:val="0"/>
          <w:numId w:val="40"/>
        </w:numPr>
        <w:tabs>
          <w:tab w:val="clear" w:pos="284"/>
          <w:tab w:val="left" w:pos="708"/>
        </w:tabs>
        <w:autoSpaceDE w:val="0"/>
        <w:autoSpaceDN w:val="0"/>
        <w:adjustRightInd w:val="0"/>
        <w:ind w:left="567" w:hanging="567"/>
        <w:contextualSpacing w:val="0"/>
        <w:jc w:val="left"/>
        <w:rPr>
          <w:szCs w:val="22"/>
          <w:lang w:val="hr-HR"/>
        </w:rPr>
      </w:pPr>
      <w:r w:rsidRPr="00433520">
        <w:rPr>
          <w:szCs w:val="22"/>
          <w:lang w:val="hr-HR"/>
        </w:rPr>
        <w:t>odsustvo nove fovealne hemoragije ili novonastale fovealne neovaskularizacije.</w:t>
      </w:r>
    </w:p>
    <w:p w14:paraId="111F110C" w14:textId="77777777" w:rsidR="006535D5" w:rsidRPr="00433520" w:rsidRDefault="006535D5" w:rsidP="006535D5">
      <w:pPr>
        <w:tabs>
          <w:tab w:val="left" w:pos="708"/>
        </w:tabs>
        <w:autoSpaceDE w:val="0"/>
        <w:autoSpaceDN w:val="0"/>
        <w:adjustRightInd w:val="0"/>
        <w:rPr>
          <w:sz w:val="22"/>
          <w:szCs w:val="22"/>
          <w:highlight w:val="yellow"/>
          <w:lang w:val="hr-HR"/>
        </w:rPr>
      </w:pPr>
    </w:p>
    <w:p w14:paraId="6FDDB659" w14:textId="77777777" w:rsidR="006535D5" w:rsidRPr="00433520" w:rsidRDefault="006535D5" w:rsidP="006535D5">
      <w:pPr>
        <w:tabs>
          <w:tab w:val="left" w:pos="708"/>
        </w:tabs>
        <w:autoSpaceDE w:val="0"/>
        <w:autoSpaceDN w:val="0"/>
        <w:adjustRightInd w:val="0"/>
        <w:jc w:val="both"/>
        <w:rPr>
          <w:sz w:val="22"/>
          <w:szCs w:val="22"/>
          <w:lang w:val="hr-HR"/>
        </w:rPr>
      </w:pPr>
      <w:r w:rsidRPr="00433520">
        <w:rPr>
          <w:sz w:val="22"/>
          <w:szCs w:val="22"/>
          <w:lang w:val="hr-HR"/>
        </w:rPr>
        <w:t>Kod pacijenata koji nijesu zadovoljili kriterijume za skraćivanje ili produženje intervala, interval doziranja je održavan. Minimalni interval između injekcija bio je 8 nedjelja u svim grupama.</w:t>
      </w:r>
    </w:p>
    <w:p w14:paraId="27A96EFE" w14:textId="77777777" w:rsidR="006535D5" w:rsidRPr="00433520" w:rsidRDefault="006535D5" w:rsidP="006535D5">
      <w:pPr>
        <w:autoSpaceDE w:val="0"/>
        <w:autoSpaceDN w:val="0"/>
        <w:adjustRightInd w:val="0"/>
        <w:jc w:val="both"/>
        <w:rPr>
          <w:sz w:val="22"/>
          <w:szCs w:val="22"/>
          <w:lang w:val="hr-HR"/>
        </w:rPr>
      </w:pPr>
      <w:r w:rsidRPr="00433520">
        <w:rPr>
          <w:sz w:val="22"/>
          <w:szCs w:val="22"/>
          <w:lang w:val="hr-HR"/>
        </w:rPr>
        <w:t>Pacijenti sa bilateralnom bolešću mogli su za liječenje drugog oka da prime lijek Eylea 40 mg/ml ili drugi anti</w:t>
      </w:r>
      <w:r w:rsidRPr="00433520">
        <w:rPr>
          <w:sz w:val="22"/>
          <w:szCs w:val="22"/>
          <w:lang w:val="hr-HR"/>
        </w:rPr>
        <w:noBreakHyphen/>
        <w:t>VEGF lijek.</w:t>
      </w:r>
    </w:p>
    <w:p w14:paraId="2A13C717" w14:textId="77777777" w:rsidR="006535D5" w:rsidRPr="00433520" w:rsidRDefault="006535D5" w:rsidP="006535D5">
      <w:pPr>
        <w:autoSpaceDE w:val="0"/>
        <w:autoSpaceDN w:val="0"/>
        <w:adjustRightInd w:val="0"/>
        <w:rPr>
          <w:sz w:val="22"/>
          <w:szCs w:val="22"/>
          <w:lang w:val="hr-HR"/>
        </w:rPr>
      </w:pPr>
    </w:p>
    <w:p w14:paraId="53C97567" w14:textId="77777777" w:rsidR="006535D5" w:rsidRPr="00433520" w:rsidRDefault="006535D5" w:rsidP="006535D5">
      <w:pPr>
        <w:autoSpaceDE w:val="0"/>
        <w:autoSpaceDN w:val="0"/>
        <w:adjustRightInd w:val="0"/>
        <w:rPr>
          <w:i/>
          <w:sz w:val="22"/>
          <w:szCs w:val="22"/>
          <w:lang w:val="hr-HR"/>
        </w:rPr>
      </w:pPr>
      <w:r w:rsidRPr="00433520">
        <w:rPr>
          <w:i/>
          <w:sz w:val="22"/>
          <w:szCs w:val="22"/>
          <w:lang w:val="hr-HR"/>
        </w:rPr>
        <w:t>Karakteristike pacijenata na početku ispitivanja</w:t>
      </w:r>
    </w:p>
    <w:p w14:paraId="72A9C529" w14:textId="77777777" w:rsidR="006535D5" w:rsidRPr="00433520" w:rsidRDefault="006535D5" w:rsidP="006535D5">
      <w:pPr>
        <w:autoSpaceDE w:val="0"/>
        <w:autoSpaceDN w:val="0"/>
        <w:adjustRightInd w:val="0"/>
        <w:jc w:val="both"/>
        <w:rPr>
          <w:sz w:val="22"/>
          <w:szCs w:val="22"/>
          <w:lang w:val="hr-HR"/>
        </w:rPr>
      </w:pPr>
      <w:r w:rsidRPr="00433520">
        <w:rPr>
          <w:sz w:val="22"/>
          <w:szCs w:val="22"/>
          <w:lang w:val="hr-HR"/>
        </w:rPr>
        <w:t>Starost pacijenata bila je od 50 do 96 godina, uz srednju vrijednost od 74,5 godina.</w:t>
      </w:r>
    </w:p>
    <w:p w14:paraId="75FDA071" w14:textId="77777777" w:rsidR="006535D5" w:rsidRPr="00433520" w:rsidRDefault="006535D5" w:rsidP="006535D5">
      <w:pPr>
        <w:autoSpaceDE w:val="0"/>
        <w:autoSpaceDN w:val="0"/>
        <w:adjustRightInd w:val="0"/>
        <w:jc w:val="both"/>
        <w:rPr>
          <w:sz w:val="22"/>
          <w:szCs w:val="22"/>
          <w:lang w:val="hr-HR"/>
        </w:rPr>
      </w:pPr>
      <w:r w:rsidRPr="00433520">
        <w:rPr>
          <w:sz w:val="22"/>
          <w:szCs w:val="22"/>
          <w:lang w:val="hr-HR"/>
        </w:rPr>
        <w:t>Približno 92% (309/335), odnosno 87% (295/338) pacijenata, randomizovanih u grupu 8Q12, odnosno u grupu 8Q16, bilo je starosti 65 godina ili više, a približno 51% (172/335), odnosno 51% (171/338), bilo je starosti 75 godina ili više.</w:t>
      </w:r>
    </w:p>
    <w:p w14:paraId="1E00F448" w14:textId="77777777" w:rsidR="006535D5" w:rsidRPr="00433520" w:rsidRDefault="006535D5" w:rsidP="006535D5">
      <w:pPr>
        <w:autoSpaceDE w:val="0"/>
        <w:autoSpaceDN w:val="0"/>
        <w:adjustRightInd w:val="0"/>
        <w:rPr>
          <w:sz w:val="22"/>
          <w:szCs w:val="22"/>
          <w:lang w:val="hr-HR"/>
        </w:rPr>
      </w:pPr>
    </w:p>
    <w:p w14:paraId="25A830EB" w14:textId="77777777" w:rsidR="006535D5" w:rsidRPr="00433520" w:rsidRDefault="006535D5" w:rsidP="006535D5">
      <w:pPr>
        <w:keepNext/>
        <w:autoSpaceDE w:val="0"/>
        <w:autoSpaceDN w:val="0"/>
        <w:adjustRightInd w:val="0"/>
        <w:rPr>
          <w:sz w:val="22"/>
          <w:szCs w:val="22"/>
          <w:lang w:val="hr-HR"/>
        </w:rPr>
      </w:pPr>
      <w:r w:rsidRPr="00433520">
        <w:rPr>
          <w:i/>
          <w:sz w:val="22"/>
          <w:szCs w:val="22"/>
          <w:lang w:val="hr-HR"/>
        </w:rPr>
        <w:t>Rezultati</w:t>
      </w:r>
    </w:p>
    <w:p w14:paraId="40697B24" w14:textId="77777777" w:rsidR="006535D5" w:rsidRPr="00433520" w:rsidRDefault="006535D5" w:rsidP="006535D5">
      <w:pPr>
        <w:autoSpaceDE w:val="0"/>
        <w:autoSpaceDN w:val="0"/>
        <w:adjustRightInd w:val="0"/>
        <w:jc w:val="both"/>
        <w:rPr>
          <w:sz w:val="22"/>
          <w:szCs w:val="22"/>
          <w:lang w:val="hr-HR"/>
        </w:rPr>
      </w:pPr>
      <w:r w:rsidRPr="00433520">
        <w:rPr>
          <w:sz w:val="22"/>
          <w:szCs w:val="22"/>
          <w:lang w:val="hr-HR"/>
        </w:rPr>
        <w:t>Pacijenti u grupama 8Q12, 8Q16 i 2Q8 koji su završili 48. nedjelju ispitivanja, primili su medijanu (srednja vrijednost) od 6,0 (6,1), 5,0 (5,2) odnosno 7,0 (6,9) injekcija.</w:t>
      </w:r>
    </w:p>
    <w:p w14:paraId="29A5F0C4" w14:textId="77777777" w:rsidR="006535D5" w:rsidRPr="00433520" w:rsidRDefault="006535D5" w:rsidP="006535D5">
      <w:pPr>
        <w:autoSpaceDE w:val="0"/>
        <w:autoSpaceDN w:val="0"/>
        <w:adjustRightInd w:val="0"/>
        <w:jc w:val="both"/>
        <w:rPr>
          <w:sz w:val="22"/>
          <w:szCs w:val="22"/>
          <w:lang w:val="hr-HR"/>
        </w:rPr>
      </w:pPr>
      <w:r w:rsidRPr="00433520">
        <w:rPr>
          <w:sz w:val="22"/>
          <w:szCs w:val="22"/>
          <w:lang w:val="hr-HR"/>
        </w:rPr>
        <w:t>U 48. nedjelji, u grupi 8Q12, 79,4% pacijenata održavalo je intervale Q12, dok je u grupi 8Q16 76,6% pacijenata održavalo intervale Q16.</w:t>
      </w:r>
    </w:p>
    <w:p w14:paraId="5E125D21" w14:textId="77777777" w:rsidR="006535D5" w:rsidRPr="00433520" w:rsidRDefault="006535D5" w:rsidP="006535D5">
      <w:pPr>
        <w:tabs>
          <w:tab w:val="left" w:pos="708"/>
        </w:tabs>
        <w:autoSpaceDE w:val="0"/>
        <w:autoSpaceDN w:val="0"/>
        <w:adjustRightInd w:val="0"/>
        <w:jc w:val="both"/>
        <w:rPr>
          <w:sz w:val="22"/>
          <w:szCs w:val="22"/>
          <w:lang w:val="hr-HR"/>
        </w:rPr>
      </w:pPr>
      <w:r w:rsidRPr="00433520">
        <w:rPr>
          <w:sz w:val="22"/>
          <w:szCs w:val="22"/>
          <w:lang w:val="hr-HR"/>
        </w:rPr>
        <w:t>Pacijenti u grupama 8Q12, 8Q16 i 2Q8 koji su dovršili 60. nedjelju ispitivanja primili su medijanu (srednja vrijednost) od 7,0 (7,1), 6,0 (6,2) odnosno 9,0 (8,8) injekcija.</w:t>
      </w:r>
    </w:p>
    <w:p w14:paraId="018B913C" w14:textId="77777777" w:rsidR="006535D5" w:rsidRPr="00433520" w:rsidRDefault="006535D5" w:rsidP="006535D5">
      <w:pPr>
        <w:tabs>
          <w:tab w:val="left" w:pos="708"/>
        </w:tabs>
        <w:autoSpaceDE w:val="0"/>
        <w:autoSpaceDN w:val="0"/>
        <w:adjustRightInd w:val="0"/>
        <w:jc w:val="both"/>
        <w:rPr>
          <w:sz w:val="22"/>
          <w:szCs w:val="22"/>
          <w:lang w:val="hr-HR"/>
        </w:rPr>
      </w:pPr>
      <w:r w:rsidRPr="00433520">
        <w:rPr>
          <w:sz w:val="22"/>
          <w:szCs w:val="22"/>
          <w:lang w:val="hr-HR"/>
        </w:rPr>
        <w:t>U 60. nedjelji, kod 43,1% pacijenata u grupi 8Q12 interval liječenja produžen je na 16 nedjelja, a kod 38,5% pacijenata u grupi 8Q16 interval liječenja produžen je na 20 nedjelja.</w:t>
      </w:r>
    </w:p>
    <w:p w14:paraId="624F60E5" w14:textId="77777777" w:rsidR="006535D5" w:rsidRPr="00433520" w:rsidRDefault="006535D5" w:rsidP="006535D5">
      <w:pPr>
        <w:tabs>
          <w:tab w:val="left" w:pos="708"/>
        </w:tabs>
        <w:autoSpaceDE w:val="0"/>
        <w:autoSpaceDN w:val="0"/>
        <w:adjustRightInd w:val="0"/>
        <w:jc w:val="both"/>
        <w:rPr>
          <w:sz w:val="22"/>
          <w:szCs w:val="22"/>
          <w:lang w:val="hr-HR"/>
        </w:rPr>
      </w:pPr>
      <w:r w:rsidRPr="00433520">
        <w:rPr>
          <w:sz w:val="22"/>
          <w:szCs w:val="22"/>
          <w:lang w:val="hr-HR"/>
        </w:rPr>
        <w:t>Pacijenti u grupama 8Q12, 8Q16 i 2Q8 koji su završili 96. nedjelju ispitivanja, primili su medijanu (srednja vrijednost) od 9,0 (9,7), 8,0 (8,2) odnosno 13,0 (12,8) injekcija.</w:t>
      </w:r>
    </w:p>
    <w:p w14:paraId="1A451094" w14:textId="77777777" w:rsidR="006535D5" w:rsidRPr="00433520" w:rsidRDefault="006535D5" w:rsidP="006535D5">
      <w:pPr>
        <w:tabs>
          <w:tab w:val="left" w:pos="708"/>
        </w:tabs>
        <w:autoSpaceDE w:val="0"/>
        <w:autoSpaceDN w:val="0"/>
        <w:adjustRightInd w:val="0"/>
        <w:jc w:val="both"/>
        <w:rPr>
          <w:sz w:val="22"/>
          <w:szCs w:val="22"/>
          <w:lang w:val="hr-HR"/>
        </w:rPr>
      </w:pPr>
      <w:r w:rsidRPr="00433520">
        <w:rPr>
          <w:sz w:val="22"/>
          <w:szCs w:val="22"/>
          <w:lang w:val="hr-HR"/>
        </w:rPr>
        <w:t>U 96. nedjelji, u objedinjenim grupama 8Q12 i 8Q16, 71,0% pacijenata postiglo je intervale liječenja od ≥16 nedjelja, 46,8% pacijenata postiglo je intervale liječenja od ≥20 nedjelja, a 27,8% pacijenata postiglo je intervale liječenja od 24 nedjelje, uz održavanje anatomskih i drugih vidnih mjera odgovora.</w:t>
      </w:r>
    </w:p>
    <w:p w14:paraId="6699C578" w14:textId="77777777" w:rsidR="006535D5" w:rsidRPr="00433520" w:rsidRDefault="006535D5" w:rsidP="006535D5">
      <w:pPr>
        <w:autoSpaceDE w:val="0"/>
        <w:autoSpaceDN w:val="0"/>
        <w:adjustRightInd w:val="0"/>
        <w:rPr>
          <w:sz w:val="22"/>
          <w:szCs w:val="22"/>
          <w:lang w:val="hr-HR"/>
        </w:rPr>
      </w:pPr>
    </w:p>
    <w:p w14:paraId="34398647" w14:textId="77777777" w:rsidR="006535D5" w:rsidRPr="00433520" w:rsidRDefault="006535D5" w:rsidP="006535D5">
      <w:pPr>
        <w:autoSpaceDE w:val="0"/>
        <w:autoSpaceDN w:val="0"/>
        <w:adjustRightInd w:val="0"/>
        <w:jc w:val="both"/>
        <w:rPr>
          <w:sz w:val="22"/>
          <w:szCs w:val="22"/>
          <w:highlight w:val="yellow"/>
          <w:lang w:val="hr-HR"/>
        </w:rPr>
      </w:pPr>
      <w:r w:rsidRPr="00433520">
        <w:rPr>
          <w:sz w:val="22"/>
          <w:szCs w:val="22"/>
          <w:lang w:val="hr-HR"/>
        </w:rPr>
        <w:t xml:space="preserve">Pokazalo se da je liječenje u režimima 8Q12 i 8Q16 neinferiorno i klinički ekvivalentno liječenju u režimu 2Q8 u pogledu primarnog ishoda efikasnosti „srednja vrijednost promjene BCVA u 48. nedjelji“ </w:t>
      </w:r>
      <w:r w:rsidRPr="00433520">
        <w:rPr>
          <w:sz w:val="22"/>
          <w:szCs w:val="22"/>
          <w:lang w:val="hr-HR"/>
        </w:rPr>
        <w:lastRenderedPageBreak/>
        <w:t>i ključnog sekundarnog ishoda efikasnosti „srednja vrijednost promjene BCVA u 60. nedjelji“. Efekat terapije lijekom Eylea od 114,3 mg/ml na srednju vrijednost promjene BCVA održao se do 96. nedjelje.</w:t>
      </w:r>
    </w:p>
    <w:p w14:paraId="1DE12B09" w14:textId="77777777" w:rsidR="006535D5" w:rsidRPr="00433520" w:rsidRDefault="006535D5" w:rsidP="006535D5">
      <w:pPr>
        <w:tabs>
          <w:tab w:val="center" w:pos="4536"/>
          <w:tab w:val="right" w:pos="9072"/>
        </w:tabs>
        <w:rPr>
          <w:iCs/>
          <w:sz w:val="22"/>
          <w:szCs w:val="22"/>
          <w:lang w:val="sr-Latn-RS" w:eastAsia="sr-Latn-RS"/>
        </w:rPr>
      </w:pPr>
    </w:p>
    <w:p w14:paraId="623CB88E" w14:textId="65F9B13D" w:rsidR="006535D5" w:rsidRPr="00433520" w:rsidRDefault="006535D5" w:rsidP="006535D5">
      <w:pPr>
        <w:tabs>
          <w:tab w:val="center" w:pos="4536"/>
          <w:tab w:val="right" w:pos="9072"/>
        </w:tabs>
        <w:jc w:val="both"/>
        <w:rPr>
          <w:iCs/>
          <w:sz w:val="22"/>
          <w:szCs w:val="22"/>
          <w:lang w:val="sr-Latn-RS" w:eastAsia="sr-Latn-RS"/>
        </w:rPr>
      </w:pPr>
      <w:r w:rsidRPr="00433520">
        <w:rPr>
          <w:iCs/>
          <w:sz w:val="22"/>
          <w:szCs w:val="22"/>
          <w:lang w:val="sr-Latn-RS" w:eastAsia="sr-Latn-RS"/>
        </w:rPr>
        <w:t>Nadalje, pokazalo se da je terapija lijekom Eylea (objedinjeni podaci za grupe 8Q12 i 8Q16) superiorna u odn</w:t>
      </w:r>
      <w:r w:rsidR="00742DB7">
        <w:rPr>
          <w:iCs/>
          <w:sz w:val="22"/>
          <w:szCs w:val="22"/>
          <w:lang w:val="sr-Latn-RS" w:eastAsia="sr-Latn-RS"/>
        </w:rPr>
        <w:t>o</w:t>
      </w:r>
      <w:r w:rsidRPr="00433520">
        <w:rPr>
          <w:iCs/>
          <w:sz w:val="22"/>
          <w:szCs w:val="22"/>
          <w:lang w:val="sr-Latn-RS" w:eastAsia="sr-Latn-RS"/>
        </w:rPr>
        <w:t>su na terapiju u režimu 2Q8 u pogledu ključnog sekundarnog ishoda efikasnosti „udio pacijenata bez intraretinalne tečnosti (IRF) i bez subretinalne tečnosti (SRF) u centralnom polju u 16. nedjelji“ (vidjeti tabelu 4).</w:t>
      </w:r>
    </w:p>
    <w:p w14:paraId="4E8119F1" w14:textId="77777777" w:rsidR="006535D5" w:rsidRPr="00433520" w:rsidRDefault="006535D5" w:rsidP="006535D5">
      <w:pPr>
        <w:tabs>
          <w:tab w:val="center" w:pos="4536"/>
          <w:tab w:val="right" w:pos="9072"/>
        </w:tabs>
        <w:rPr>
          <w:iCs/>
          <w:sz w:val="22"/>
          <w:szCs w:val="22"/>
          <w:lang w:val="sr-Latn-RS" w:eastAsia="sr-Latn-RS"/>
        </w:rPr>
      </w:pPr>
    </w:p>
    <w:p w14:paraId="49CD2424" w14:textId="77777777" w:rsidR="006535D5" w:rsidRPr="00433520" w:rsidRDefault="006535D5" w:rsidP="006535D5">
      <w:pPr>
        <w:widowControl w:val="0"/>
        <w:autoSpaceDE w:val="0"/>
        <w:autoSpaceDN w:val="0"/>
        <w:adjustRightInd w:val="0"/>
        <w:rPr>
          <w:b/>
          <w:sz w:val="22"/>
          <w:szCs w:val="22"/>
          <w:lang w:val="hr-HR"/>
        </w:rPr>
      </w:pPr>
      <w:r w:rsidRPr="00433520">
        <w:rPr>
          <w:b/>
          <w:sz w:val="22"/>
          <w:szCs w:val="22"/>
          <w:lang w:val="hr-HR"/>
        </w:rPr>
        <w:t>Tabela 4: Ishodi efikasnosti iz ispitivanja PULSAR</w:t>
      </w:r>
    </w:p>
    <w:tbl>
      <w:tblPr>
        <w:tblStyle w:val="TableGrid"/>
        <w:tblW w:w="9356" w:type="dxa"/>
        <w:tblInd w:w="-5" w:type="dxa"/>
        <w:tblLayout w:type="fixed"/>
        <w:tblLook w:val="04A0" w:firstRow="1" w:lastRow="0" w:firstColumn="1" w:lastColumn="0" w:noHBand="0" w:noVBand="1"/>
      </w:tblPr>
      <w:tblGrid>
        <w:gridCol w:w="3686"/>
        <w:gridCol w:w="992"/>
        <w:gridCol w:w="1559"/>
        <w:gridCol w:w="1560"/>
        <w:gridCol w:w="1559"/>
      </w:tblGrid>
      <w:tr w:rsidR="006535D5" w:rsidRPr="009417C0" w14:paraId="7510F435" w14:textId="77777777" w:rsidTr="005C0B63">
        <w:trPr>
          <w:trHeight w:val="454"/>
        </w:trPr>
        <w:tc>
          <w:tcPr>
            <w:tcW w:w="3686" w:type="dxa"/>
            <w:tcBorders>
              <w:top w:val="single" w:sz="4" w:space="0" w:color="auto"/>
              <w:left w:val="single" w:sz="4" w:space="0" w:color="auto"/>
              <w:bottom w:val="single" w:sz="4" w:space="0" w:color="auto"/>
              <w:right w:val="single" w:sz="4" w:space="0" w:color="auto"/>
            </w:tcBorders>
            <w:vAlign w:val="center"/>
            <w:hideMark/>
          </w:tcPr>
          <w:p w14:paraId="5DF06101" w14:textId="77777777" w:rsidR="006535D5" w:rsidRPr="009417C0" w:rsidRDefault="006535D5" w:rsidP="005C0B63">
            <w:pPr>
              <w:widowControl w:val="0"/>
              <w:tabs>
                <w:tab w:val="left" w:pos="708"/>
              </w:tabs>
              <w:autoSpaceDE w:val="0"/>
              <w:autoSpaceDN w:val="0"/>
              <w:adjustRightInd w:val="0"/>
              <w:rPr>
                <w:b/>
                <w:bCs/>
                <w:sz w:val="20"/>
                <w:lang w:val="hr-HR"/>
              </w:rPr>
            </w:pPr>
            <w:r w:rsidRPr="009417C0">
              <w:rPr>
                <w:b/>
                <w:bCs/>
                <w:sz w:val="20"/>
                <w:lang w:val="hr-HR"/>
              </w:rPr>
              <w:t xml:space="preserve">Ishodi </w:t>
            </w:r>
            <w:r>
              <w:rPr>
                <w:b/>
                <w:bCs/>
                <w:sz w:val="20"/>
                <w:lang w:val="hr-HR"/>
              </w:rPr>
              <w:t>efikasnosti</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C63ABA" w14:textId="77777777" w:rsidR="006535D5" w:rsidRPr="009417C0" w:rsidRDefault="006535D5" w:rsidP="005C0B63">
            <w:pPr>
              <w:keepNext/>
              <w:keepLines/>
              <w:tabs>
                <w:tab w:val="left" w:pos="708"/>
              </w:tabs>
              <w:autoSpaceDE w:val="0"/>
              <w:autoSpaceDN w:val="0"/>
              <w:adjustRightInd w:val="0"/>
              <w:jc w:val="center"/>
              <w:rPr>
                <w:b/>
                <w:bCs/>
                <w:sz w:val="20"/>
                <w:lang w:val="hr-HR"/>
              </w:rPr>
            </w:pPr>
            <w:r>
              <w:rPr>
                <w:b/>
                <w:bCs/>
                <w:sz w:val="20"/>
                <w:lang w:val="hr-HR"/>
              </w:rPr>
              <w:t>Nedjelja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4C7E9D4" w14:textId="77777777" w:rsidR="006535D5" w:rsidRPr="009417C0" w:rsidRDefault="006535D5" w:rsidP="005C0B63">
            <w:pPr>
              <w:keepNext/>
              <w:keepLines/>
              <w:autoSpaceDE w:val="0"/>
              <w:autoSpaceDN w:val="0"/>
              <w:adjustRightInd w:val="0"/>
              <w:rPr>
                <w:b/>
                <w:bCs/>
                <w:sz w:val="20"/>
                <w:lang w:val="hr-HR"/>
              </w:rPr>
            </w:pPr>
            <w:r w:rsidRPr="009417C0">
              <w:rPr>
                <w:b/>
                <w:bCs/>
                <w:sz w:val="20"/>
                <w:lang w:val="hr-HR"/>
              </w:rPr>
              <w:t>Eylea 8Q12</w:t>
            </w:r>
          </w:p>
          <w:p w14:paraId="34625850" w14:textId="77777777" w:rsidR="006535D5" w:rsidRPr="009417C0" w:rsidRDefault="006535D5" w:rsidP="005C0B63">
            <w:pPr>
              <w:keepNext/>
              <w:keepLines/>
              <w:autoSpaceDE w:val="0"/>
              <w:autoSpaceDN w:val="0"/>
              <w:adjustRightInd w:val="0"/>
              <w:rPr>
                <w:b/>
                <w:bCs/>
                <w:sz w:val="20"/>
                <w:lang w:val="hr-HR"/>
              </w:rPr>
            </w:pPr>
            <w:r w:rsidRPr="009417C0">
              <w:rPr>
                <w:b/>
                <w:bCs/>
                <w:sz w:val="20"/>
                <w:lang w:val="hr-HR"/>
              </w:rPr>
              <w:t>(N</w:t>
            </w:r>
            <w:r>
              <w:rPr>
                <w:b/>
                <w:bCs/>
                <w:sz w:val="20"/>
                <w:lang w:val="hr-HR"/>
              </w:rPr>
              <w:t xml:space="preserve"> </w:t>
            </w:r>
            <w:r w:rsidRPr="009417C0">
              <w:rPr>
                <w:b/>
                <w:bCs/>
                <w:sz w:val="20"/>
                <w:lang w:val="hr-HR"/>
              </w:rPr>
              <w:t>=</w:t>
            </w:r>
            <w:r>
              <w:rPr>
                <w:b/>
                <w:bCs/>
                <w:sz w:val="20"/>
                <w:lang w:val="hr-HR"/>
              </w:rPr>
              <w:t xml:space="preserve"> </w:t>
            </w:r>
            <w:r w:rsidRPr="009417C0">
              <w:rPr>
                <w:b/>
                <w:bCs/>
                <w:sz w:val="20"/>
                <w:lang w:val="hr-HR"/>
              </w:rPr>
              <w:t>335)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BE2B6ED" w14:textId="77777777" w:rsidR="006535D5" w:rsidRPr="009417C0" w:rsidRDefault="006535D5" w:rsidP="005C0B63">
            <w:pPr>
              <w:keepNext/>
              <w:keepLines/>
              <w:autoSpaceDE w:val="0"/>
              <w:autoSpaceDN w:val="0"/>
              <w:adjustRightInd w:val="0"/>
              <w:rPr>
                <w:b/>
                <w:bCs/>
                <w:sz w:val="20"/>
                <w:lang w:val="hr-HR"/>
              </w:rPr>
            </w:pPr>
            <w:r w:rsidRPr="009417C0">
              <w:rPr>
                <w:b/>
                <w:bCs/>
                <w:sz w:val="20"/>
                <w:lang w:val="hr-HR"/>
              </w:rPr>
              <w:t>Eylea 8Q16</w:t>
            </w:r>
          </w:p>
          <w:p w14:paraId="03906EFA" w14:textId="77777777" w:rsidR="006535D5" w:rsidRPr="009417C0" w:rsidRDefault="006535D5" w:rsidP="005C0B63">
            <w:pPr>
              <w:keepNext/>
              <w:keepLines/>
              <w:autoSpaceDE w:val="0"/>
              <w:autoSpaceDN w:val="0"/>
              <w:adjustRightInd w:val="0"/>
              <w:rPr>
                <w:b/>
                <w:bCs/>
                <w:sz w:val="20"/>
                <w:lang w:val="hr-HR"/>
              </w:rPr>
            </w:pPr>
            <w:r w:rsidRPr="009417C0">
              <w:rPr>
                <w:b/>
                <w:bCs/>
                <w:sz w:val="20"/>
                <w:lang w:val="hr-HR"/>
              </w:rPr>
              <w:t>(N</w:t>
            </w:r>
            <w:r>
              <w:rPr>
                <w:b/>
                <w:bCs/>
                <w:sz w:val="20"/>
                <w:lang w:val="hr-HR"/>
              </w:rPr>
              <w:t xml:space="preserve"> </w:t>
            </w:r>
            <w:r w:rsidRPr="009417C0">
              <w:rPr>
                <w:b/>
                <w:bCs/>
                <w:sz w:val="20"/>
                <w:lang w:val="hr-HR"/>
              </w:rPr>
              <w:t>=</w:t>
            </w:r>
            <w:r>
              <w:rPr>
                <w:b/>
                <w:bCs/>
                <w:sz w:val="20"/>
                <w:lang w:val="hr-HR"/>
              </w:rPr>
              <w:t xml:space="preserve"> </w:t>
            </w:r>
            <w:r w:rsidRPr="009417C0">
              <w:rPr>
                <w:b/>
                <w:bCs/>
                <w:sz w:val="20"/>
                <w:lang w:val="hr-HR"/>
              </w:rPr>
              <w:t>338)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6FE2E3B" w14:textId="77777777" w:rsidR="006535D5" w:rsidRPr="009417C0" w:rsidRDefault="006535D5" w:rsidP="005C0B63">
            <w:pPr>
              <w:keepNext/>
              <w:keepLines/>
              <w:autoSpaceDE w:val="0"/>
              <w:autoSpaceDN w:val="0"/>
              <w:adjustRightInd w:val="0"/>
              <w:rPr>
                <w:b/>
                <w:bCs/>
                <w:sz w:val="20"/>
                <w:lang w:val="hr-HR"/>
              </w:rPr>
            </w:pPr>
            <w:r w:rsidRPr="009417C0">
              <w:rPr>
                <w:b/>
                <w:bCs/>
                <w:sz w:val="20"/>
                <w:lang w:val="hr-HR"/>
              </w:rPr>
              <w:t>Eylea 2Q8</w:t>
            </w:r>
          </w:p>
          <w:p w14:paraId="70407D39" w14:textId="77777777" w:rsidR="006535D5" w:rsidRPr="009417C0" w:rsidRDefault="006535D5" w:rsidP="005C0B63">
            <w:pPr>
              <w:keepNext/>
              <w:keepLines/>
              <w:autoSpaceDE w:val="0"/>
              <w:autoSpaceDN w:val="0"/>
              <w:adjustRightInd w:val="0"/>
              <w:rPr>
                <w:b/>
                <w:bCs/>
                <w:sz w:val="20"/>
                <w:lang w:val="hr-HR"/>
              </w:rPr>
            </w:pPr>
            <w:r w:rsidRPr="009417C0">
              <w:rPr>
                <w:b/>
                <w:bCs/>
                <w:sz w:val="20"/>
                <w:lang w:val="hr-HR"/>
              </w:rPr>
              <w:t>(N</w:t>
            </w:r>
            <w:r>
              <w:rPr>
                <w:b/>
                <w:bCs/>
                <w:sz w:val="20"/>
                <w:lang w:val="hr-HR"/>
              </w:rPr>
              <w:t xml:space="preserve"> </w:t>
            </w:r>
            <w:r w:rsidRPr="009417C0">
              <w:rPr>
                <w:b/>
                <w:bCs/>
                <w:sz w:val="20"/>
                <w:lang w:val="hr-HR"/>
              </w:rPr>
              <w:t>=</w:t>
            </w:r>
            <w:r>
              <w:rPr>
                <w:b/>
                <w:bCs/>
                <w:sz w:val="20"/>
                <w:lang w:val="hr-HR"/>
              </w:rPr>
              <w:t xml:space="preserve"> </w:t>
            </w:r>
            <w:r w:rsidRPr="009417C0">
              <w:rPr>
                <w:b/>
                <w:bCs/>
                <w:sz w:val="20"/>
                <w:lang w:val="hr-HR"/>
              </w:rPr>
              <w:t>336)</w:t>
            </w:r>
          </w:p>
        </w:tc>
      </w:tr>
      <w:tr w:rsidR="006535D5" w:rsidRPr="009417C0" w14:paraId="052A9B54" w14:textId="77777777" w:rsidTr="005C0B63">
        <w:trPr>
          <w:trHeight w:val="227"/>
        </w:trPr>
        <w:tc>
          <w:tcPr>
            <w:tcW w:w="9356" w:type="dxa"/>
            <w:gridSpan w:val="5"/>
            <w:tcBorders>
              <w:top w:val="single" w:sz="4" w:space="0" w:color="auto"/>
              <w:left w:val="single" w:sz="4" w:space="0" w:color="auto"/>
              <w:bottom w:val="single" w:sz="4" w:space="0" w:color="auto"/>
              <w:right w:val="single" w:sz="4" w:space="0" w:color="auto"/>
            </w:tcBorders>
            <w:vAlign w:val="center"/>
            <w:hideMark/>
          </w:tcPr>
          <w:p w14:paraId="267582E0" w14:textId="77777777" w:rsidR="006535D5" w:rsidRPr="009417C0" w:rsidRDefault="006535D5" w:rsidP="005C0B63">
            <w:pPr>
              <w:widowControl w:val="0"/>
              <w:autoSpaceDE w:val="0"/>
              <w:autoSpaceDN w:val="0"/>
              <w:adjustRightInd w:val="0"/>
              <w:rPr>
                <w:b/>
                <w:bCs/>
                <w:sz w:val="20"/>
                <w:lang w:val="hr-HR"/>
              </w:rPr>
            </w:pPr>
            <w:r w:rsidRPr="009417C0">
              <w:rPr>
                <w:b/>
                <w:sz w:val="20"/>
                <w:lang w:val="hr-HR"/>
              </w:rPr>
              <w:t>Prom</w:t>
            </w:r>
            <w:r>
              <w:rPr>
                <w:b/>
                <w:sz w:val="20"/>
                <w:lang w:val="hr-HR"/>
              </w:rPr>
              <w:t>j</w:t>
            </w:r>
            <w:r w:rsidRPr="009417C0">
              <w:rPr>
                <w:b/>
                <w:sz w:val="20"/>
                <w:lang w:val="hr-HR"/>
              </w:rPr>
              <w:t>ena BCVA od početne vr</w:t>
            </w:r>
            <w:r>
              <w:rPr>
                <w:b/>
                <w:sz w:val="20"/>
                <w:lang w:val="hr-HR"/>
              </w:rPr>
              <w:t>ij</w:t>
            </w:r>
            <w:r w:rsidRPr="009417C0">
              <w:rPr>
                <w:b/>
                <w:sz w:val="20"/>
                <w:lang w:val="hr-HR"/>
              </w:rPr>
              <w:t>ednosti m</w:t>
            </w:r>
            <w:r>
              <w:rPr>
                <w:b/>
                <w:sz w:val="20"/>
                <w:lang w:val="hr-HR"/>
              </w:rPr>
              <w:t>j</w:t>
            </w:r>
            <w:r w:rsidRPr="009417C0">
              <w:rPr>
                <w:b/>
                <w:sz w:val="20"/>
                <w:lang w:val="hr-HR"/>
              </w:rPr>
              <w:t xml:space="preserve">erena ETDRS slovnim rezultatom </w:t>
            </w:r>
            <w:r w:rsidRPr="009417C0">
              <w:rPr>
                <w:b/>
                <w:sz w:val="20"/>
                <w:vertAlign w:val="superscript"/>
                <w:lang w:val="hr-HR"/>
              </w:rPr>
              <w:t>D</w:t>
            </w:r>
          </w:p>
        </w:tc>
      </w:tr>
      <w:tr w:rsidR="006535D5" w:rsidRPr="009417C0" w14:paraId="0619C63C" w14:textId="77777777" w:rsidTr="005C0B63">
        <w:tc>
          <w:tcPr>
            <w:tcW w:w="3686" w:type="dxa"/>
            <w:tcBorders>
              <w:top w:val="single" w:sz="4" w:space="0" w:color="auto"/>
              <w:left w:val="single" w:sz="4" w:space="0" w:color="auto"/>
              <w:bottom w:val="single" w:sz="4" w:space="0" w:color="auto"/>
              <w:right w:val="single" w:sz="4" w:space="0" w:color="auto"/>
            </w:tcBorders>
            <w:hideMark/>
          </w:tcPr>
          <w:p w14:paraId="4E9591B9" w14:textId="77777777" w:rsidR="006535D5" w:rsidRPr="009417C0" w:rsidRDefault="006535D5" w:rsidP="005C0B63">
            <w:pPr>
              <w:widowControl w:val="0"/>
              <w:tabs>
                <w:tab w:val="left" w:pos="708"/>
              </w:tabs>
              <w:autoSpaceDE w:val="0"/>
              <w:autoSpaceDN w:val="0"/>
              <w:adjustRightInd w:val="0"/>
              <w:ind w:left="164"/>
              <w:rPr>
                <w:sz w:val="20"/>
                <w:lang w:val="hr-HR"/>
              </w:rPr>
            </w:pPr>
            <w:r w:rsidRPr="009417C0">
              <w:rPr>
                <w:sz w:val="20"/>
                <w:lang w:val="hr-HR"/>
              </w:rPr>
              <w:t>Aritmetička srednja vr</w:t>
            </w:r>
            <w:r>
              <w:rPr>
                <w:sz w:val="20"/>
                <w:lang w:val="hr-HR"/>
              </w:rPr>
              <w:t>ij</w:t>
            </w:r>
            <w:r w:rsidRPr="009417C0">
              <w:rPr>
                <w:sz w:val="20"/>
                <w:lang w:val="hr-HR"/>
              </w:rPr>
              <w:t xml:space="preserve">ednost (SD), </w:t>
            </w:r>
            <w:r>
              <w:rPr>
                <w:sz w:val="20"/>
                <w:lang w:val="hr-HR"/>
              </w:rPr>
              <w:t>zabilježeno</w:t>
            </w:r>
            <w:r w:rsidRPr="00EB3F78">
              <w:rPr>
                <w:sz w:val="20"/>
                <w:vertAlign w:val="superscript"/>
                <w:lang w:val="hr-HR"/>
              </w:rPr>
              <w:t xml:space="preserve">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B04467D" w14:textId="77777777" w:rsidR="006535D5" w:rsidRPr="009417C0" w:rsidRDefault="006535D5" w:rsidP="005C0B63">
            <w:pPr>
              <w:keepNext/>
              <w:keepLines/>
              <w:autoSpaceDE w:val="0"/>
              <w:autoSpaceDN w:val="0"/>
              <w:adjustRightInd w:val="0"/>
              <w:jc w:val="center"/>
              <w:rPr>
                <w:sz w:val="20"/>
                <w:lang w:val="hr-HR"/>
              </w:rPr>
            </w:pPr>
            <w:r w:rsidRPr="009417C0">
              <w:rPr>
                <w:sz w:val="20"/>
                <w:lang w:val="hr-HR"/>
              </w:rPr>
              <w:t>48</w:t>
            </w:r>
          </w:p>
        </w:tc>
        <w:tc>
          <w:tcPr>
            <w:tcW w:w="1559" w:type="dxa"/>
            <w:tcBorders>
              <w:top w:val="single" w:sz="4" w:space="0" w:color="auto"/>
              <w:left w:val="single" w:sz="4" w:space="0" w:color="auto"/>
              <w:bottom w:val="single" w:sz="4" w:space="0" w:color="auto"/>
              <w:right w:val="single" w:sz="4" w:space="0" w:color="auto"/>
            </w:tcBorders>
            <w:hideMark/>
          </w:tcPr>
          <w:p w14:paraId="4E1112E9" w14:textId="77777777" w:rsidR="006535D5" w:rsidRPr="009417C0" w:rsidRDefault="006535D5" w:rsidP="005C0B63">
            <w:pPr>
              <w:keepNext/>
              <w:keepLines/>
              <w:autoSpaceDE w:val="0"/>
              <w:autoSpaceDN w:val="0"/>
              <w:adjustRightInd w:val="0"/>
              <w:rPr>
                <w:sz w:val="20"/>
                <w:lang w:val="hr-HR"/>
              </w:rPr>
            </w:pPr>
            <w:r w:rsidRPr="009417C0">
              <w:rPr>
                <w:sz w:val="20"/>
                <w:lang w:val="hr-HR"/>
              </w:rPr>
              <w:t>6,7 (12,6)</w:t>
            </w:r>
          </w:p>
        </w:tc>
        <w:tc>
          <w:tcPr>
            <w:tcW w:w="1560" w:type="dxa"/>
            <w:tcBorders>
              <w:top w:val="single" w:sz="4" w:space="0" w:color="auto"/>
              <w:left w:val="single" w:sz="4" w:space="0" w:color="auto"/>
              <w:bottom w:val="single" w:sz="4" w:space="0" w:color="auto"/>
              <w:right w:val="single" w:sz="4" w:space="0" w:color="auto"/>
            </w:tcBorders>
            <w:hideMark/>
          </w:tcPr>
          <w:p w14:paraId="000F44E6" w14:textId="77777777" w:rsidR="006535D5" w:rsidRPr="009417C0" w:rsidRDefault="006535D5" w:rsidP="005C0B63">
            <w:pPr>
              <w:keepNext/>
              <w:keepLines/>
              <w:autoSpaceDE w:val="0"/>
              <w:autoSpaceDN w:val="0"/>
              <w:adjustRightInd w:val="0"/>
              <w:rPr>
                <w:sz w:val="20"/>
                <w:lang w:val="hr-HR"/>
              </w:rPr>
            </w:pPr>
            <w:r w:rsidRPr="009417C0">
              <w:rPr>
                <w:sz w:val="20"/>
                <w:lang w:val="hr-HR"/>
              </w:rPr>
              <w:t>6,2 (11,7)</w:t>
            </w:r>
          </w:p>
        </w:tc>
        <w:tc>
          <w:tcPr>
            <w:tcW w:w="1559" w:type="dxa"/>
            <w:tcBorders>
              <w:top w:val="single" w:sz="4" w:space="0" w:color="auto"/>
              <w:left w:val="single" w:sz="4" w:space="0" w:color="auto"/>
              <w:bottom w:val="single" w:sz="4" w:space="0" w:color="auto"/>
              <w:right w:val="single" w:sz="4" w:space="0" w:color="auto"/>
            </w:tcBorders>
            <w:hideMark/>
          </w:tcPr>
          <w:p w14:paraId="64D2CD45" w14:textId="77777777" w:rsidR="006535D5" w:rsidRPr="009417C0" w:rsidRDefault="006535D5" w:rsidP="005C0B63">
            <w:pPr>
              <w:keepNext/>
              <w:keepLines/>
              <w:autoSpaceDE w:val="0"/>
              <w:autoSpaceDN w:val="0"/>
              <w:adjustRightInd w:val="0"/>
              <w:rPr>
                <w:sz w:val="20"/>
                <w:lang w:val="hr-HR"/>
              </w:rPr>
            </w:pPr>
            <w:r w:rsidRPr="009417C0">
              <w:rPr>
                <w:sz w:val="20"/>
                <w:lang w:val="hr-HR"/>
              </w:rPr>
              <w:t>7,6 (12,2)</w:t>
            </w:r>
          </w:p>
        </w:tc>
      </w:tr>
      <w:tr w:rsidR="006535D5" w:rsidRPr="009417C0" w14:paraId="79406B42" w14:textId="77777777" w:rsidTr="005C0B63">
        <w:tc>
          <w:tcPr>
            <w:tcW w:w="3686" w:type="dxa"/>
            <w:tcBorders>
              <w:top w:val="single" w:sz="4" w:space="0" w:color="auto"/>
              <w:left w:val="single" w:sz="4" w:space="0" w:color="auto"/>
              <w:bottom w:val="single" w:sz="4" w:space="0" w:color="auto"/>
              <w:right w:val="single" w:sz="4" w:space="0" w:color="auto"/>
            </w:tcBorders>
            <w:hideMark/>
          </w:tcPr>
          <w:p w14:paraId="25D697B5" w14:textId="77777777" w:rsidR="006535D5" w:rsidRPr="009417C0" w:rsidRDefault="006535D5" w:rsidP="005C0B63">
            <w:pPr>
              <w:widowControl w:val="0"/>
              <w:tabs>
                <w:tab w:val="left" w:pos="708"/>
              </w:tabs>
              <w:autoSpaceDE w:val="0"/>
              <w:autoSpaceDN w:val="0"/>
              <w:adjustRightInd w:val="0"/>
              <w:ind w:left="164"/>
              <w:rPr>
                <w:sz w:val="20"/>
                <w:lang w:val="hr-HR"/>
              </w:rPr>
            </w:pPr>
            <w:r>
              <w:rPr>
                <w:sz w:val="20"/>
                <w:lang w:val="hr-HR"/>
              </w:rPr>
              <w:t>S</w:t>
            </w:r>
            <w:r w:rsidRPr="009417C0">
              <w:rPr>
                <w:sz w:val="20"/>
                <w:lang w:val="hr-HR"/>
              </w:rPr>
              <w:t>rednja vr</w:t>
            </w:r>
            <w:r>
              <w:rPr>
                <w:sz w:val="20"/>
                <w:lang w:val="hr-HR"/>
              </w:rPr>
              <w:t>ij</w:t>
            </w:r>
            <w:r w:rsidRPr="009417C0">
              <w:rPr>
                <w:sz w:val="20"/>
                <w:lang w:val="hr-HR"/>
              </w:rPr>
              <w:t>ednost</w:t>
            </w:r>
            <w:r>
              <w:rPr>
                <w:sz w:val="20"/>
                <w:lang w:val="hr-HR"/>
              </w:rPr>
              <w:t xml:space="preserve"> LS</w:t>
            </w:r>
            <w:r w:rsidRPr="009417C0">
              <w:rPr>
                <w:sz w:val="20"/>
                <w:lang w:val="hr-HR"/>
              </w:rPr>
              <w:t xml:space="preserve"> (SE) </w:t>
            </w:r>
            <w:r w:rsidRPr="009417C0">
              <w:rPr>
                <w:sz w:val="20"/>
                <w:vertAlign w:val="superscript"/>
                <w:lang w:val="hr-HR"/>
              </w:rPr>
              <w:t>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486BF2A" w14:textId="77777777" w:rsidR="006535D5" w:rsidRPr="009417C0" w:rsidRDefault="006535D5" w:rsidP="005C0B63">
            <w:pPr>
              <w:rPr>
                <w:sz w:val="20"/>
                <w:lang w:val="hr-HR"/>
              </w:rPr>
            </w:pPr>
          </w:p>
        </w:tc>
        <w:tc>
          <w:tcPr>
            <w:tcW w:w="1559" w:type="dxa"/>
            <w:tcBorders>
              <w:top w:val="single" w:sz="4" w:space="0" w:color="auto"/>
              <w:left w:val="single" w:sz="4" w:space="0" w:color="auto"/>
              <w:bottom w:val="single" w:sz="4" w:space="0" w:color="auto"/>
              <w:right w:val="single" w:sz="4" w:space="0" w:color="auto"/>
            </w:tcBorders>
            <w:hideMark/>
          </w:tcPr>
          <w:p w14:paraId="306081E1" w14:textId="77777777" w:rsidR="006535D5" w:rsidRPr="009417C0" w:rsidRDefault="006535D5" w:rsidP="005C0B63">
            <w:pPr>
              <w:keepNext/>
              <w:keepLines/>
              <w:autoSpaceDE w:val="0"/>
              <w:autoSpaceDN w:val="0"/>
              <w:adjustRightInd w:val="0"/>
              <w:rPr>
                <w:sz w:val="20"/>
                <w:lang w:val="hr-HR"/>
              </w:rPr>
            </w:pPr>
            <w:r w:rsidRPr="009417C0">
              <w:rPr>
                <w:sz w:val="20"/>
                <w:lang w:val="hr-HR"/>
              </w:rPr>
              <w:t>6,06 (0,77)</w:t>
            </w:r>
          </w:p>
        </w:tc>
        <w:tc>
          <w:tcPr>
            <w:tcW w:w="1560" w:type="dxa"/>
            <w:tcBorders>
              <w:top w:val="single" w:sz="4" w:space="0" w:color="auto"/>
              <w:left w:val="single" w:sz="4" w:space="0" w:color="auto"/>
              <w:bottom w:val="single" w:sz="4" w:space="0" w:color="auto"/>
              <w:right w:val="single" w:sz="4" w:space="0" w:color="auto"/>
            </w:tcBorders>
            <w:hideMark/>
          </w:tcPr>
          <w:p w14:paraId="0163637E" w14:textId="77777777" w:rsidR="006535D5" w:rsidRPr="009417C0" w:rsidRDefault="006535D5" w:rsidP="005C0B63">
            <w:pPr>
              <w:keepNext/>
              <w:keepLines/>
              <w:autoSpaceDE w:val="0"/>
              <w:autoSpaceDN w:val="0"/>
              <w:adjustRightInd w:val="0"/>
              <w:rPr>
                <w:sz w:val="20"/>
                <w:lang w:val="hr-HR"/>
              </w:rPr>
            </w:pPr>
            <w:r w:rsidRPr="009417C0">
              <w:rPr>
                <w:sz w:val="20"/>
                <w:lang w:val="hr-HR"/>
              </w:rPr>
              <w:t>5,89 (0,72)</w:t>
            </w:r>
          </w:p>
        </w:tc>
        <w:tc>
          <w:tcPr>
            <w:tcW w:w="1559" w:type="dxa"/>
            <w:tcBorders>
              <w:top w:val="single" w:sz="4" w:space="0" w:color="auto"/>
              <w:left w:val="single" w:sz="4" w:space="0" w:color="auto"/>
              <w:bottom w:val="single" w:sz="4" w:space="0" w:color="auto"/>
              <w:right w:val="single" w:sz="4" w:space="0" w:color="auto"/>
            </w:tcBorders>
            <w:hideMark/>
          </w:tcPr>
          <w:p w14:paraId="5CEC8894" w14:textId="77777777" w:rsidR="006535D5" w:rsidRPr="009417C0" w:rsidRDefault="006535D5" w:rsidP="005C0B63">
            <w:pPr>
              <w:keepNext/>
              <w:keepLines/>
              <w:autoSpaceDE w:val="0"/>
              <w:autoSpaceDN w:val="0"/>
              <w:adjustRightInd w:val="0"/>
              <w:rPr>
                <w:sz w:val="20"/>
                <w:lang w:val="hr-HR"/>
              </w:rPr>
            </w:pPr>
            <w:r w:rsidRPr="009417C0">
              <w:rPr>
                <w:sz w:val="20"/>
                <w:lang w:val="hr-HR"/>
              </w:rPr>
              <w:t>7,03 (0,74)</w:t>
            </w:r>
          </w:p>
        </w:tc>
      </w:tr>
      <w:tr w:rsidR="006535D5" w:rsidRPr="009417C0" w14:paraId="692B6325" w14:textId="77777777" w:rsidTr="005C0B63">
        <w:tc>
          <w:tcPr>
            <w:tcW w:w="3686" w:type="dxa"/>
            <w:tcBorders>
              <w:top w:val="single" w:sz="4" w:space="0" w:color="auto"/>
              <w:left w:val="single" w:sz="4" w:space="0" w:color="auto"/>
              <w:bottom w:val="single" w:sz="4" w:space="0" w:color="auto"/>
              <w:right w:val="single" w:sz="4" w:space="0" w:color="auto"/>
            </w:tcBorders>
            <w:hideMark/>
          </w:tcPr>
          <w:p w14:paraId="375FB1F2" w14:textId="77777777" w:rsidR="006535D5" w:rsidRPr="009417C0" w:rsidRDefault="006535D5" w:rsidP="005C0B63">
            <w:pPr>
              <w:widowControl w:val="0"/>
              <w:tabs>
                <w:tab w:val="left" w:pos="708"/>
              </w:tabs>
              <w:autoSpaceDE w:val="0"/>
              <w:autoSpaceDN w:val="0"/>
              <w:adjustRightInd w:val="0"/>
              <w:ind w:left="164"/>
              <w:rPr>
                <w:sz w:val="20"/>
                <w:lang w:val="hr-HR"/>
              </w:rPr>
            </w:pPr>
            <w:r w:rsidRPr="009417C0">
              <w:rPr>
                <w:sz w:val="20"/>
                <w:lang w:val="hr-HR"/>
              </w:rPr>
              <w:t>Razlika u</w:t>
            </w:r>
            <w:r>
              <w:rPr>
                <w:sz w:val="20"/>
                <w:lang w:val="hr-HR"/>
              </w:rPr>
              <w:t xml:space="preserve"> </w:t>
            </w:r>
            <w:r w:rsidRPr="009417C0">
              <w:rPr>
                <w:sz w:val="20"/>
                <w:lang w:val="hr-HR"/>
              </w:rPr>
              <w:t>srednjim vr</w:t>
            </w:r>
            <w:r>
              <w:rPr>
                <w:sz w:val="20"/>
                <w:lang w:val="hr-HR"/>
              </w:rPr>
              <w:t>ij</w:t>
            </w:r>
            <w:r w:rsidRPr="009417C0">
              <w:rPr>
                <w:sz w:val="20"/>
                <w:lang w:val="hr-HR"/>
              </w:rPr>
              <w:t>ednostima</w:t>
            </w:r>
            <w:r>
              <w:rPr>
                <w:sz w:val="20"/>
                <w:lang w:val="hr-HR"/>
              </w:rPr>
              <w:t xml:space="preserve"> LS</w:t>
            </w:r>
          </w:p>
          <w:p w14:paraId="6D3A6B33" w14:textId="77777777" w:rsidR="006535D5" w:rsidRPr="009417C0" w:rsidRDefault="006535D5" w:rsidP="005C0B63">
            <w:pPr>
              <w:keepNext/>
              <w:keepLines/>
              <w:tabs>
                <w:tab w:val="left" w:pos="708"/>
              </w:tabs>
              <w:autoSpaceDE w:val="0"/>
              <w:autoSpaceDN w:val="0"/>
              <w:adjustRightInd w:val="0"/>
              <w:ind w:left="164"/>
              <w:rPr>
                <w:sz w:val="20"/>
                <w:lang w:val="hr-HR"/>
              </w:rPr>
            </w:pPr>
            <w:r w:rsidRPr="009417C0">
              <w:rPr>
                <w:sz w:val="20"/>
                <w:lang w:val="hr-HR"/>
              </w:rPr>
              <w:t xml:space="preserve">(95% CI) </w:t>
            </w:r>
            <w:r w:rsidRPr="009417C0">
              <w:rPr>
                <w:sz w:val="20"/>
                <w:vertAlign w:val="superscript"/>
                <w:lang w:val="hr-HR"/>
              </w:rPr>
              <w:t>A,B</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52F7F02" w14:textId="77777777" w:rsidR="006535D5" w:rsidRPr="009417C0" w:rsidRDefault="006535D5" w:rsidP="005C0B63">
            <w:pPr>
              <w:rPr>
                <w:sz w:val="20"/>
                <w:lang w:val="hr-HR"/>
              </w:rPr>
            </w:pPr>
          </w:p>
        </w:tc>
        <w:tc>
          <w:tcPr>
            <w:tcW w:w="1559" w:type="dxa"/>
            <w:tcBorders>
              <w:top w:val="single" w:sz="4" w:space="0" w:color="auto"/>
              <w:left w:val="single" w:sz="4" w:space="0" w:color="auto"/>
              <w:bottom w:val="single" w:sz="4" w:space="0" w:color="auto"/>
              <w:right w:val="single" w:sz="4" w:space="0" w:color="auto"/>
            </w:tcBorders>
            <w:hideMark/>
          </w:tcPr>
          <w:p w14:paraId="3A2856C1" w14:textId="77777777" w:rsidR="006535D5" w:rsidRPr="009417C0" w:rsidRDefault="006535D5" w:rsidP="005C0B63">
            <w:pPr>
              <w:keepNext/>
              <w:keepLines/>
              <w:autoSpaceDE w:val="0"/>
              <w:autoSpaceDN w:val="0"/>
              <w:adjustRightInd w:val="0"/>
              <w:rPr>
                <w:sz w:val="20"/>
                <w:lang w:val="hr-HR"/>
              </w:rPr>
            </w:pPr>
            <w:r w:rsidRPr="009417C0">
              <w:rPr>
                <w:sz w:val="20"/>
                <w:lang w:val="hr-HR"/>
              </w:rPr>
              <w:t>-0,97</w:t>
            </w:r>
          </w:p>
          <w:p w14:paraId="3894FAA9" w14:textId="77777777" w:rsidR="006535D5" w:rsidRPr="009417C0" w:rsidRDefault="006535D5" w:rsidP="005C0B63">
            <w:pPr>
              <w:keepNext/>
              <w:keepLines/>
              <w:autoSpaceDE w:val="0"/>
              <w:autoSpaceDN w:val="0"/>
              <w:adjustRightInd w:val="0"/>
              <w:rPr>
                <w:sz w:val="20"/>
                <w:lang w:val="hr-HR"/>
              </w:rPr>
            </w:pPr>
            <w:r w:rsidRPr="009417C0">
              <w:rPr>
                <w:sz w:val="20"/>
                <w:lang w:val="hr-HR"/>
              </w:rPr>
              <w:t>(</w:t>
            </w:r>
            <w:r w:rsidRPr="009417C0">
              <w:rPr>
                <w:sz w:val="20"/>
                <w:lang w:val="hr-HR"/>
              </w:rPr>
              <w:noBreakHyphen/>
              <w:t>2,87; 0,92)</w:t>
            </w:r>
          </w:p>
        </w:tc>
        <w:tc>
          <w:tcPr>
            <w:tcW w:w="1560" w:type="dxa"/>
            <w:tcBorders>
              <w:top w:val="single" w:sz="4" w:space="0" w:color="auto"/>
              <w:left w:val="single" w:sz="4" w:space="0" w:color="auto"/>
              <w:bottom w:val="single" w:sz="4" w:space="0" w:color="auto"/>
              <w:right w:val="single" w:sz="4" w:space="0" w:color="auto"/>
            </w:tcBorders>
            <w:hideMark/>
          </w:tcPr>
          <w:p w14:paraId="46610959" w14:textId="77777777" w:rsidR="006535D5" w:rsidRPr="009417C0" w:rsidRDefault="006535D5" w:rsidP="005C0B63">
            <w:pPr>
              <w:keepNext/>
              <w:keepLines/>
              <w:autoSpaceDE w:val="0"/>
              <w:autoSpaceDN w:val="0"/>
              <w:adjustRightInd w:val="0"/>
              <w:rPr>
                <w:sz w:val="20"/>
                <w:lang w:val="hr-HR"/>
              </w:rPr>
            </w:pPr>
            <w:r w:rsidRPr="009417C0">
              <w:rPr>
                <w:sz w:val="20"/>
                <w:lang w:val="hr-HR"/>
              </w:rPr>
              <w:t>-1,14</w:t>
            </w:r>
          </w:p>
          <w:p w14:paraId="13B08103" w14:textId="77777777" w:rsidR="006535D5" w:rsidRPr="009417C0" w:rsidRDefault="006535D5" w:rsidP="005C0B63">
            <w:pPr>
              <w:keepNext/>
              <w:keepLines/>
              <w:autoSpaceDE w:val="0"/>
              <w:autoSpaceDN w:val="0"/>
              <w:adjustRightInd w:val="0"/>
              <w:rPr>
                <w:sz w:val="20"/>
                <w:lang w:val="hr-HR"/>
              </w:rPr>
            </w:pPr>
            <w:r w:rsidRPr="009417C0">
              <w:rPr>
                <w:sz w:val="20"/>
                <w:lang w:val="hr-HR"/>
              </w:rPr>
              <w:t>(</w:t>
            </w:r>
            <w:r w:rsidRPr="009417C0">
              <w:rPr>
                <w:sz w:val="20"/>
                <w:lang w:val="hr-HR"/>
              </w:rPr>
              <w:noBreakHyphen/>
              <w:t>2,97; 0,69)</w:t>
            </w:r>
          </w:p>
        </w:tc>
        <w:tc>
          <w:tcPr>
            <w:tcW w:w="1559" w:type="dxa"/>
            <w:tcBorders>
              <w:top w:val="single" w:sz="4" w:space="0" w:color="auto"/>
              <w:left w:val="single" w:sz="4" w:space="0" w:color="auto"/>
              <w:bottom w:val="single" w:sz="4" w:space="0" w:color="auto"/>
              <w:right w:val="single" w:sz="4" w:space="0" w:color="auto"/>
            </w:tcBorders>
          </w:tcPr>
          <w:p w14:paraId="75521638" w14:textId="77777777" w:rsidR="006535D5" w:rsidRPr="009417C0" w:rsidRDefault="006535D5" w:rsidP="005C0B63">
            <w:pPr>
              <w:keepNext/>
              <w:keepLines/>
              <w:autoSpaceDE w:val="0"/>
              <w:autoSpaceDN w:val="0"/>
              <w:adjustRightInd w:val="0"/>
              <w:rPr>
                <w:sz w:val="20"/>
                <w:lang w:val="hr-HR"/>
              </w:rPr>
            </w:pPr>
          </w:p>
        </w:tc>
      </w:tr>
      <w:tr w:rsidR="006535D5" w:rsidRPr="009417C0" w14:paraId="14E9AC10" w14:textId="77777777" w:rsidTr="005C0B63">
        <w:tc>
          <w:tcPr>
            <w:tcW w:w="3686" w:type="dxa"/>
            <w:tcBorders>
              <w:top w:val="single" w:sz="4" w:space="0" w:color="auto"/>
              <w:left w:val="single" w:sz="4" w:space="0" w:color="auto"/>
              <w:bottom w:val="single" w:sz="4" w:space="0" w:color="auto"/>
              <w:right w:val="single" w:sz="4" w:space="0" w:color="auto"/>
            </w:tcBorders>
            <w:hideMark/>
          </w:tcPr>
          <w:p w14:paraId="40876592" w14:textId="77777777" w:rsidR="006535D5" w:rsidRPr="009417C0" w:rsidRDefault="006535D5" w:rsidP="005C0B63">
            <w:pPr>
              <w:widowControl w:val="0"/>
              <w:tabs>
                <w:tab w:val="left" w:pos="708"/>
              </w:tabs>
              <w:autoSpaceDE w:val="0"/>
              <w:autoSpaceDN w:val="0"/>
              <w:adjustRightInd w:val="0"/>
              <w:ind w:left="164"/>
              <w:rPr>
                <w:sz w:val="20"/>
                <w:lang w:val="hr-HR"/>
              </w:rPr>
            </w:pPr>
            <w:r w:rsidRPr="009417C0">
              <w:rPr>
                <w:sz w:val="20"/>
                <w:lang w:val="hr-HR"/>
              </w:rPr>
              <w:t>p</w:t>
            </w:r>
            <w:r w:rsidRPr="009417C0">
              <w:rPr>
                <w:sz w:val="20"/>
                <w:lang w:val="hr-HR"/>
              </w:rPr>
              <w:noBreakHyphen/>
              <w:t>vr</w:t>
            </w:r>
            <w:r>
              <w:rPr>
                <w:sz w:val="20"/>
                <w:lang w:val="hr-HR"/>
              </w:rPr>
              <w:t>ij</w:t>
            </w:r>
            <w:r w:rsidRPr="009417C0">
              <w:rPr>
                <w:sz w:val="20"/>
                <w:lang w:val="hr-HR"/>
              </w:rPr>
              <w:t>ednost (jednostrani test neinferiornosti pri granici od 4</w:t>
            </w:r>
            <w:r>
              <w:rPr>
                <w:sz w:val="20"/>
                <w:lang w:val="hr-HR"/>
              </w:rPr>
              <w:t xml:space="preserve"> </w:t>
            </w:r>
            <w:r w:rsidRPr="009417C0">
              <w:rPr>
                <w:sz w:val="20"/>
                <w:lang w:val="hr-HR"/>
              </w:rPr>
              <w:t xml:space="preserve">slova) </w:t>
            </w:r>
            <w:r w:rsidRPr="009417C0">
              <w:rPr>
                <w:sz w:val="20"/>
                <w:vertAlign w:val="superscript"/>
                <w:lang w:val="hr-HR"/>
              </w:rPr>
              <w:t>A,B</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55077CB" w14:textId="77777777" w:rsidR="006535D5" w:rsidRPr="009417C0" w:rsidRDefault="006535D5" w:rsidP="005C0B63">
            <w:pPr>
              <w:rPr>
                <w:sz w:val="20"/>
                <w:lang w:val="hr-HR"/>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B1073DA" w14:textId="77777777" w:rsidR="006535D5" w:rsidRPr="009417C0" w:rsidRDefault="006535D5" w:rsidP="005C0B63">
            <w:pPr>
              <w:keepNext/>
              <w:keepLines/>
              <w:autoSpaceDE w:val="0"/>
              <w:autoSpaceDN w:val="0"/>
              <w:adjustRightInd w:val="0"/>
              <w:rPr>
                <w:sz w:val="20"/>
                <w:lang w:val="hr-HR"/>
              </w:rPr>
            </w:pPr>
            <w:r w:rsidRPr="009417C0">
              <w:rPr>
                <w:sz w:val="20"/>
                <w:lang w:val="hr-HR"/>
              </w:rPr>
              <w:t>0,0009</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1392226" w14:textId="77777777" w:rsidR="006535D5" w:rsidRPr="009417C0" w:rsidRDefault="006535D5" w:rsidP="005C0B63">
            <w:pPr>
              <w:keepNext/>
              <w:keepLines/>
              <w:autoSpaceDE w:val="0"/>
              <w:autoSpaceDN w:val="0"/>
              <w:adjustRightInd w:val="0"/>
              <w:rPr>
                <w:sz w:val="20"/>
                <w:lang w:val="hr-HR"/>
              </w:rPr>
            </w:pPr>
            <w:r w:rsidRPr="009417C0">
              <w:rPr>
                <w:sz w:val="20"/>
                <w:lang w:val="hr-HR"/>
              </w:rPr>
              <w:t>0,0011</w:t>
            </w:r>
          </w:p>
        </w:tc>
        <w:tc>
          <w:tcPr>
            <w:tcW w:w="1559" w:type="dxa"/>
            <w:tcBorders>
              <w:top w:val="single" w:sz="4" w:space="0" w:color="auto"/>
              <w:left w:val="single" w:sz="4" w:space="0" w:color="auto"/>
              <w:bottom w:val="single" w:sz="4" w:space="0" w:color="auto"/>
              <w:right w:val="single" w:sz="4" w:space="0" w:color="auto"/>
            </w:tcBorders>
          </w:tcPr>
          <w:p w14:paraId="67DFEF3C" w14:textId="77777777" w:rsidR="006535D5" w:rsidRPr="009417C0" w:rsidRDefault="006535D5" w:rsidP="005C0B63">
            <w:pPr>
              <w:keepNext/>
              <w:keepLines/>
              <w:autoSpaceDE w:val="0"/>
              <w:autoSpaceDN w:val="0"/>
              <w:adjustRightInd w:val="0"/>
              <w:rPr>
                <w:sz w:val="20"/>
                <w:lang w:val="hr-HR"/>
              </w:rPr>
            </w:pPr>
          </w:p>
        </w:tc>
      </w:tr>
      <w:tr w:rsidR="006535D5" w:rsidRPr="009417C0" w14:paraId="2CC8CEFE" w14:textId="77777777" w:rsidTr="005C0B63">
        <w:tc>
          <w:tcPr>
            <w:tcW w:w="3686" w:type="dxa"/>
            <w:tcBorders>
              <w:top w:val="single" w:sz="4" w:space="0" w:color="auto"/>
              <w:left w:val="single" w:sz="4" w:space="0" w:color="auto"/>
              <w:bottom w:val="single" w:sz="4" w:space="0" w:color="auto"/>
              <w:right w:val="single" w:sz="4" w:space="0" w:color="auto"/>
            </w:tcBorders>
            <w:hideMark/>
          </w:tcPr>
          <w:p w14:paraId="637A9E6D" w14:textId="77777777" w:rsidR="006535D5" w:rsidRPr="009417C0" w:rsidRDefault="006535D5" w:rsidP="005C0B63">
            <w:pPr>
              <w:widowControl w:val="0"/>
              <w:tabs>
                <w:tab w:val="left" w:pos="708"/>
              </w:tabs>
              <w:autoSpaceDE w:val="0"/>
              <w:autoSpaceDN w:val="0"/>
              <w:adjustRightInd w:val="0"/>
              <w:ind w:left="164"/>
              <w:rPr>
                <w:sz w:val="20"/>
                <w:lang w:val="hr-HR"/>
              </w:rPr>
            </w:pPr>
            <w:r w:rsidRPr="009417C0">
              <w:rPr>
                <w:sz w:val="20"/>
                <w:lang w:val="hr-HR"/>
              </w:rPr>
              <w:t>Aritmetička srednja vr</w:t>
            </w:r>
            <w:r>
              <w:rPr>
                <w:sz w:val="20"/>
                <w:lang w:val="hr-HR"/>
              </w:rPr>
              <w:t>ij</w:t>
            </w:r>
            <w:r w:rsidRPr="009417C0">
              <w:rPr>
                <w:sz w:val="20"/>
                <w:lang w:val="hr-HR"/>
              </w:rPr>
              <w:t xml:space="preserve">ednost (SD), </w:t>
            </w:r>
            <w:r>
              <w:rPr>
                <w:sz w:val="20"/>
                <w:lang w:val="hr-HR"/>
              </w:rPr>
              <w:t>zabilježeno</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21CB9C6" w14:textId="77777777" w:rsidR="006535D5" w:rsidRPr="009417C0" w:rsidRDefault="006535D5" w:rsidP="005C0B63">
            <w:pPr>
              <w:keepNext/>
              <w:keepLines/>
              <w:autoSpaceDE w:val="0"/>
              <w:autoSpaceDN w:val="0"/>
              <w:adjustRightInd w:val="0"/>
              <w:jc w:val="center"/>
              <w:rPr>
                <w:sz w:val="20"/>
                <w:lang w:val="hr-HR"/>
              </w:rPr>
            </w:pPr>
            <w:r w:rsidRPr="009417C0">
              <w:rPr>
                <w:sz w:val="20"/>
                <w:lang w:val="hr-HR"/>
              </w:rPr>
              <w:t>60</w:t>
            </w:r>
          </w:p>
        </w:tc>
        <w:tc>
          <w:tcPr>
            <w:tcW w:w="1559" w:type="dxa"/>
            <w:tcBorders>
              <w:top w:val="single" w:sz="4" w:space="0" w:color="auto"/>
              <w:left w:val="single" w:sz="4" w:space="0" w:color="auto"/>
              <w:bottom w:val="single" w:sz="4" w:space="0" w:color="auto"/>
              <w:right w:val="single" w:sz="4" w:space="0" w:color="auto"/>
            </w:tcBorders>
            <w:hideMark/>
          </w:tcPr>
          <w:p w14:paraId="530FDCA3" w14:textId="77777777" w:rsidR="006535D5" w:rsidRPr="009417C0" w:rsidRDefault="006535D5" w:rsidP="005C0B63">
            <w:pPr>
              <w:keepNext/>
              <w:keepLines/>
              <w:autoSpaceDE w:val="0"/>
              <w:autoSpaceDN w:val="0"/>
              <w:adjustRightInd w:val="0"/>
              <w:rPr>
                <w:sz w:val="20"/>
                <w:lang w:val="hr-HR"/>
              </w:rPr>
            </w:pPr>
            <w:r w:rsidRPr="009417C0">
              <w:rPr>
                <w:sz w:val="20"/>
                <w:lang w:val="hr-HR"/>
              </w:rPr>
              <w:t>6,6 (13,6)</w:t>
            </w:r>
          </w:p>
        </w:tc>
        <w:tc>
          <w:tcPr>
            <w:tcW w:w="1560" w:type="dxa"/>
            <w:tcBorders>
              <w:top w:val="single" w:sz="4" w:space="0" w:color="auto"/>
              <w:left w:val="single" w:sz="4" w:space="0" w:color="auto"/>
              <w:bottom w:val="single" w:sz="4" w:space="0" w:color="auto"/>
              <w:right w:val="single" w:sz="4" w:space="0" w:color="auto"/>
            </w:tcBorders>
            <w:hideMark/>
          </w:tcPr>
          <w:p w14:paraId="22902EDC" w14:textId="77777777" w:rsidR="006535D5" w:rsidRPr="009417C0" w:rsidRDefault="006535D5" w:rsidP="005C0B63">
            <w:pPr>
              <w:keepNext/>
              <w:keepLines/>
              <w:autoSpaceDE w:val="0"/>
              <w:autoSpaceDN w:val="0"/>
              <w:adjustRightInd w:val="0"/>
              <w:rPr>
                <w:sz w:val="20"/>
                <w:lang w:val="hr-HR"/>
              </w:rPr>
            </w:pPr>
            <w:r w:rsidRPr="009417C0">
              <w:rPr>
                <w:sz w:val="20"/>
                <w:lang w:val="hr-HR"/>
              </w:rPr>
              <w:t>6,6 (11,7)</w:t>
            </w:r>
          </w:p>
        </w:tc>
        <w:tc>
          <w:tcPr>
            <w:tcW w:w="1559" w:type="dxa"/>
            <w:tcBorders>
              <w:top w:val="single" w:sz="4" w:space="0" w:color="auto"/>
              <w:left w:val="single" w:sz="4" w:space="0" w:color="auto"/>
              <w:bottom w:val="single" w:sz="4" w:space="0" w:color="auto"/>
              <w:right w:val="single" w:sz="4" w:space="0" w:color="auto"/>
            </w:tcBorders>
            <w:hideMark/>
          </w:tcPr>
          <w:p w14:paraId="10627901" w14:textId="77777777" w:rsidR="006535D5" w:rsidRPr="009417C0" w:rsidRDefault="006535D5" w:rsidP="005C0B63">
            <w:pPr>
              <w:keepNext/>
              <w:keepLines/>
              <w:autoSpaceDE w:val="0"/>
              <w:autoSpaceDN w:val="0"/>
              <w:adjustRightInd w:val="0"/>
              <w:rPr>
                <w:sz w:val="20"/>
                <w:lang w:val="hr-HR"/>
              </w:rPr>
            </w:pPr>
            <w:r w:rsidRPr="009417C0">
              <w:rPr>
                <w:sz w:val="20"/>
                <w:lang w:val="hr-HR"/>
              </w:rPr>
              <w:t>7,8 (12,6)</w:t>
            </w:r>
          </w:p>
        </w:tc>
      </w:tr>
      <w:tr w:rsidR="006535D5" w:rsidRPr="009417C0" w14:paraId="735A6B8C" w14:textId="77777777" w:rsidTr="005C0B63">
        <w:tc>
          <w:tcPr>
            <w:tcW w:w="3686" w:type="dxa"/>
            <w:tcBorders>
              <w:top w:val="single" w:sz="4" w:space="0" w:color="auto"/>
              <w:left w:val="single" w:sz="4" w:space="0" w:color="auto"/>
              <w:bottom w:val="single" w:sz="4" w:space="0" w:color="auto"/>
              <w:right w:val="single" w:sz="4" w:space="0" w:color="auto"/>
            </w:tcBorders>
            <w:hideMark/>
          </w:tcPr>
          <w:p w14:paraId="2EB99F85" w14:textId="77777777" w:rsidR="006535D5" w:rsidRPr="009417C0" w:rsidRDefault="006535D5" w:rsidP="005C0B63">
            <w:pPr>
              <w:widowControl w:val="0"/>
              <w:tabs>
                <w:tab w:val="left" w:pos="708"/>
              </w:tabs>
              <w:autoSpaceDE w:val="0"/>
              <w:autoSpaceDN w:val="0"/>
              <w:adjustRightInd w:val="0"/>
              <w:ind w:left="164"/>
              <w:rPr>
                <w:sz w:val="20"/>
                <w:lang w:val="hr-HR"/>
              </w:rPr>
            </w:pPr>
            <w:r>
              <w:rPr>
                <w:sz w:val="20"/>
                <w:lang w:val="hr-HR"/>
              </w:rPr>
              <w:t>S</w:t>
            </w:r>
            <w:r w:rsidRPr="009417C0">
              <w:rPr>
                <w:sz w:val="20"/>
                <w:lang w:val="hr-HR"/>
              </w:rPr>
              <w:t>rednja vr</w:t>
            </w:r>
            <w:r>
              <w:rPr>
                <w:sz w:val="20"/>
                <w:lang w:val="hr-HR"/>
              </w:rPr>
              <w:t>ij</w:t>
            </w:r>
            <w:r w:rsidRPr="009417C0">
              <w:rPr>
                <w:sz w:val="20"/>
                <w:lang w:val="hr-HR"/>
              </w:rPr>
              <w:t>ednost</w:t>
            </w:r>
            <w:r>
              <w:rPr>
                <w:sz w:val="20"/>
                <w:lang w:val="hr-HR"/>
              </w:rPr>
              <w:t xml:space="preserve"> LS</w:t>
            </w:r>
            <w:r w:rsidRPr="009417C0">
              <w:rPr>
                <w:sz w:val="20"/>
                <w:lang w:val="hr-HR"/>
              </w:rPr>
              <w:t xml:space="preserve"> (SE) </w:t>
            </w:r>
            <w:r w:rsidRPr="009417C0">
              <w:rPr>
                <w:sz w:val="20"/>
                <w:vertAlign w:val="superscript"/>
                <w:lang w:val="hr-HR"/>
              </w:rPr>
              <w:t>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2298277" w14:textId="77777777" w:rsidR="006535D5" w:rsidRPr="009417C0" w:rsidRDefault="006535D5" w:rsidP="005C0B63">
            <w:pPr>
              <w:rPr>
                <w:sz w:val="20"/>
                <w:lang w:val="hr-HR"/>
              </w:rPr>
            </w:pPr>
          </w:p>
        </w:tc>
        <w:tc>
          <w:tcPr>
            <w:tcW w:w="1559" w:type="dxa"/>
            <w:tcBorders>
              <w:top w:val="single" w:sz="4" w:space="0" w:color="auto"/>
              <w:left w:val="single" w:sz="4" w:space="0" w:color="auto"/>
              <w:bottom w:val="single" w:sz="4" w:space="0" w:color="auto"/>
              <w:right w:val="single" w:sz="4" w:space="0" w:color="auto"/>
            </w:tcBorders>
            <w:hideMark/>
          </w:tcPr>
          <w:p w14:paraId="2D7EDE35" w14:textId="77777777" w:rsidR="006535D5" w:rsidRPr="009417C0" w:rsidRDefault="006535D5" w:rsidP="005C0B63">
            <w:pPr>
              <w:keepNext/>
              <w:keepLines/>
              <w:autoSpaceDE w:val="0"/>
              <w:autoSpaceDN w:val="0"/>
              <w:adjustRightInd w:val="0"/>
              <w:rPr>
                <w:sz w:val="20"/>
                <w:lang w:val="hr-HR"/>
              </w:rPr>
            </w:pPr>
            <w:r w:rsidRPr="009417C0">
              <w:rPr>
                <w:sz w:val="20"/>
                <w:lang w:val="hr-HR"/>
              </w:rPr>
              <w:t>6,37 (0,74)</w:t>
            </w:r>
          </w:p>
        </w:tc>
        <w:tc>
          <w:tcPr>
            <w:tcW w:w="1560" w:type="dxa"/>
            <w:tcBorders>
              <w:top w:val="single" w:sz="4" w:space="0" w:color="auto"/>
              <w:left w:val="single" w:sz="4" w:space="0" w:color="auto"/>
              <w:bottom w:val="single" w:sz="4" w:space="0" w:color="auto"/>
              <w:right w:val="single" w:sz="4" w:space="0" w:color="auto"/>
            </w:tcBorders>
            <w:hideMark/>
          </w:tcPr>
          <w:p w14:paraId="771F5BF6" w14:textId="77777777" w:rsidR="006535D5" w:rsidRPr="009417C0" w:rsidRDefault="006535D5" w:rsidP="005C0B63">
            <w:pPr>
              <w:keepNext/>
              <w:keepLines/>
              <w:autoSpaceDE w:val="0"/>
              <w:autoSpaceDN w:val="0"/>
              <w:adjustRightInd w:val="0"/>
              <w:rPr>
                <w:sz w:val="20"/>
                <w:lang w:val="hr-HR"/>
              </w:rPr>
            </w:pPr>
            <w:r w:rsidRPr="009417C0">
              <w:rPr>
                <w:sz w:val="20"/>
                <w:lang w:val="hr-HR"/>
              </w:rPr>
              <w:t>6,31 (0,66)</w:t>
            </w:r>
          </w:p>
        </w:tc>
        <w:tc>
          <w:tcPr>
            <w:tcW w:w="1559" w:type="dxa"/>
            <w:tcBorders>
              <w:top w:val="single" w:sz="4" w:space="0" w:color="auto"/>
              <w:left w:val="single" w:sz="4" w:space="0" w:color="auto"/>
              <w:bottom w:val="single" w:sz="4" w:space="0" w:color="auto"/>
              <w:right w:val="single" w:sz="4" w:space="0" w:color="auto"/>
            </w:tcBorders>
            <w:hideMark/>
          </w:tcPr>
          <w:p w14:paraId="0917DBDD" w14:textId="77777777" w:rsidR="006535D5" w:rsidRPr="009417C0" w:rsidRDefault="006535D5" w:rsidP="005C0B63">
            <w:pPr>
              <w:keepNext/>
              <w:keepLines/>
              <w:autoSpaceDE w:val="0"/>
              <w:autoSpaceDN w:val="0"/>
              <w:adjustRightInd w:val="0"/>
              <w:rPr>
                <w:sz w:val="20"/>
                <w:lang w:val="hr-HR"/>
              </w:rPr>
            </w:pPr>
            <w:r w:rsidRPr="009417C0">
              <w:rPr>
                <w:sz w:val="20"/>
                <w:lang w:val="hr-HR"/>
              </w:rPr>
              <w:t>7,23 (0,68)</w:t>
            </w:r>
          </w:p>
        </w:tc>
      </w:tr>
      <w:tr w:rsidR="006535D5" w:rsidRPr="009417C0" w14:paraId="47248F6A" w14:textId="77777777" w:rsidTr="005C0B63">
        <w:tc>
          <w:tcPr>
            <w:tcW w:w="3686" w:type="dxa"/>
            <w:tcBorders>
              <w:top w:val="single" w:sz="4" w:space="0" w:color="auto"/>
              <w:left w:val="single" w:sz="4" w:space="0" w:color="auto"/>
              <w:bottom w:val="single" w:sz="4" w:space="0" w:color="auto"/>
              <w:right w:val="single" w:sz="4" w:space="0" w:color="auto"/>
            </w:tcBorders>
            <w:hideMark/>
          </w:tcPr>
          <w:p w14:paraId="6EDCD7E3" w14:textId="77777777" w:rsidR="006535D5" w:rsidRPr="009417C0" w:rsidRDefault="006535D5" w:rsidP="005C0B63">
            <w:pPr>
              <w:widowControl w:val="0"/>
              <w:tabs>
                <w:tab w:val="left" w:pos="708"/>
              </w:tabs>
              <w:autoSpaceDE w:val="0"/>
              <w:autoSpaceDN w:val="0"/>
              <w:adjustRightInd w:val="0"/>
              <w:ind w:left="164"/>
              <w:rPr>
                <w:sz w:val="20"/>
                <w:lang w:val="hr-HR"/>
              </w:rPr>
            </w:pPr>
            <w:r w:rsidRPr="009417C0">
              <w:rPr>
                <w:sz w:val="20"/>
                <w:lang w:val="hr-HR"/>
              </w:rPr>
              <w:t>Razlika u srednjim vr</w:t>
            </w:r>
            <w:r>
              <w:rPr>
                <w:sz w:val="20"/>
                <w:lang w:val="hr-HR"/>
              </w:rPr>
              <w:t>ij</w:t>
            </w:r>
            <w:r w:rsidRPr="009417C0">
              <w:rPr>
                <w:sz w:val="20"/>
                <w:lang w:val="hr-HR"/>
              </w:rPr>
              <w:t>ednostima</w:t>
            </w:r>
            <w:r>
              <w:rPr>
                <w:sz w:val="20"/>
                <w:lang w:val="hr-HR"/>
              </w:rPr>
              <w:t xml:space="preserve"> LS</w:t>
            </w:r>
          </w:p>
          <w:p w14:paraId="29530D63" w14:textId="77777777" w:rsidR="006535D5" w:rsidRPr="009417C0" w:rsidRDefault="006535D5" w:rsidP="005C0B63">
            <w:pPr>
              <w:keepNext/>
              <w:keepLines/>
              <w:tabs>
                <w:tab w:val="left" w:pos="708"/>
              </w:tabs>
              <w:autoSpaceDE w:val="0"/>
              <w:autoSpaceDN w:val="0"/>
              <w:adjustRightInd w:val="0"/>
              <w:ind w:left="164"/>
              <w:rPr>
                <w:sz w:val="20"/>
                <w:lang w:val="hr-HR"/>
              </w:rPr>
            </w:pPr>
            <w:r w:rsidRPr="009417C0">
              <w:rPr>
                <w:sz w:val="20"/>
                <w:lang w:val="hr-HR"/>
              </w:rPr>
              <w:t xml:space="preserve">(95% CI) </w:t>
            </w:r>
            <w:r w:rsidRPr="009417C0">
              <w:rPr>
                <w:sz w:val="20"/>
                <w:vertAlign w:val="superscript"/>
                <w:lang w:val="hr-HR"/>
              </w:rPr>
              <w:t>A,B</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235546C" w14:textId="77777777" w:rsidR="006535D5" w:rsidRPr="009417C0" w:rsidRDefault="006535D5" w:rsidP="005C0B63">
            <w:pPr>
              <w:rPr>
                <w:sz w:val="20"/>
                <w:lang w:val="hr-HR"/>
              </w:rPr>
            </w:pPr>
          </w:p>
        </w:tc>
        <w:tc>
          <w:tcPr>
            <w:tcW w:w="1559" w:type="dxa"/>
            <w:tcBorders>
              <w:top w:val="single" w:sz="4" w:space="0" w:color="auto"/>
              <w:left w:val="single" w:sz="4" w:space="0" w:color="auto"/>
              <w:bottom w:val="single" w:sz="4" w:space="0" w:color="auto"/>
              <w:right w:val="single" w:sz="4" w:space="0" w:color="auto"/>
            </w:tcBorders>
            <w:hideMark/>
          </w:tcPr>
          <w:p w14:paraId="02F49BB0" w14:textId="77777777" w:rsidR="006535D5" w:rsidRPr="009417C0" w:rsidRDefault="006535D5" w:rsidP="005C0B63">
            <w:pPr>
              <w:keepNext/>
              <w:keepLines/>
              <w:tabs>
                <w:tab w:val="left" w:pos="708"/>
              </w:tabs>
              <w:autoSpaceDE w:val="0"/>
              <w:autoSpaceDN w:val="0"/>
              <w:adjustRightInd w:val="0"/>
              <w:rPr>
                <w:sz w:val="20"/>
                <w:lang w:val="hr-HR"/>
              </w:rPr>
            </w:pPr>
            <w:r w:rsidRPr="009417C0">
              <w:rPr>
                <w:sz w:val="20"/>
                <w:lang w:val="hr-HR"/>
              </w:rPr>
              <w:t>-0,86</w:t>
            </w:r>
          </w:p>
          <w:p w14:paraId="7D056A81" w14:textId="77777777" w:rsidR="006535D5" w:rsidRPr="009417C0" w:rsidRDefault="006535D5" w:rsidP="005C0B63">
            <w:pPr>
              <w:keepNext/>
              <w:keepLines/>
              <w:autoSpaceDE w:val="0"/>
              <w:autoSpaceDN w:val="0"/>
              <w:adjustRightInd w:val="0"/>
              <w:rPr>
                <w:sz w:val="20"/>
                <w:lang w:val="hr-HR"/>
              </w:rPr>
            </w:pPr>
            <w:r w:rsidRPr="009417C0">
              <w:rPr>
                <w:sz w:val="20"/>
                <w:lang w:val="hr-HR"/>
              </w:rPr>
              <w:t>(</w:t>
            </w:r>
            <w:r w:rsidRPr="009417C0">
              <w:rPr>
                <w:sz w:val="20"/>
                <w:lang w:val="hr-HR"/>
              </w:rPr>
              <w:noBreakHyphen/>
              <w:t>2,57; 0,84)</w:t>
            </w:r>
          </w:p>
        </w:tc>
        <w:tc>
          <w:tcPr>
            <w:tcW w:w="1560" w:type="dxa"/>
            <w:tcBorders>
              <w:top w:val="single" w:sz="4" w:space="0" w:color="auto"/>
              <w:left w:val="single" w:sz="4" w:space="0" w:color="auto"/>
              <w:bottom w:val="single" w:sz="4" w:space="0" w:color="auto"/>
              <w:right w:val="single" w:sz="4" w:space="0" w:color="auto"/>
            </w:tcBorders>
            <w:hideMark/>
          </w:tcPr>
          <w:p w14:paraId="53D3C037" w14:textId="77777777" w:rsidR="006535D5" w:rsidRPr="009417C0" w:rsidRDefault="006535D5" w:rsidP="005C0B63">
            <w:pPr>
              <w:keepNext/>
              <w:keepLines/>
              <w:tabs>
                <w:tab w:val="left" w:pos="708"/>
              </w:tabs>
              <w:autoSpaceDE w:val="0"/>
              <w:autoSpaceDN w:val="0"/>
              <w:adjustRightInd w:val="0"/>
              <w:rPr>
                <w:sz w:val="20"/>
                <w:lang w:val="hr-HR"/>
              </w:rPr>
            </w:pPr>
            <w:r w:rsidRPr="009417C0">
              <w:rPr>
                <w:sz w:val="20"/>
                <w:lang w:val="hr-HR"/>
              </w:rPr>
              <w:t>-0,92</w:t>
            </w:r>
          </w:p>
          <w:p w14:paraId="7D81D75E" w14:textId="77777777" w:rsidR="006535D5" w:rsidRPr="009417C0" w:rsidRDefault="006535D5" w:rsidP="005C0B63">
            <w:pPr>
              <w:keepNext/>
              <w:keepLines/>
              <w:autoSpaceDE w:val="0"/>
              <w:autoSpaceDN w:val="0"/>
              <w:adjustRightInd w:val="0"/>
              <w:rPr>
                <w:sz w:val="20"/>
                <w:lang w:val="hr-HR"/>
              </w:rPr>
            </w:pPr>
            <w:r w:rsidRPr="009417C0">
              <w:rPr>
                <w:sz w:val="20"/>
                <w:lang w:val="hr-HR"/>
              </w:rPr>
              <w:t>(</w:t>
            </w:r>
            <w:r w:rsidRPr="009417C0">
              <w:rPr>
                <w:sz w:val="20"/>
                <w:lang w:val="hr-HR"/>
              </w:rPr>
              <w:noBreakHyphen/>
              <w:t>2,51; 0,66)</w:t>
            </w:r>
          </w:p>
        </w:tc>
        <w:tc>
          <w:tcPr>
            <w:tcW w:w="1559" w:type="dxa"/>
            <w:tcBorders>
              <w:top w:val="single" w:sz="4" w:space="0" w:color="auto"/>
              <w:left w:val="single" w:sz="4" w:space="0" w:color="auto"/>
              <w:bottom w:val="single" w:sz="4" w:space="0" w:color="auto"/>
              <w:right w:val="single" w:sz="4" w:space="0" w:color="auto"/>
            </w:tcBorders>
          </w:tcPr>
          <w:p w14:paraId="793025BC" w14:textId="77777777" w:rsidR="006535D5" w:rsidRPr="009417C0" w:rsidRDefault="006535D5" w:rsidP="005C0B63">
            <w:pPr>
              <w:keepNext/>
              <w:keepLines/>
              <w:autoSpaceDE w:val="0"/>
              <w:autoSpaceDN w:val="0"/>
              <w:adjustRightInd w:val="0"/>
              <w:rPr>
                <w:sz w:val="20"/>
                <w:lang w:val="hr-HR"/>
              </w:rPr>
            </w:pPr>
          </w:p>
        </w:tc>
      </w:tr>
      <w:tr w:rsidR="006535D5" w:rsidRPr="009417C0" w14:paraId="17078F9E" w14:textId="77777777" w:rsidTr="005C0B63">
        <w:tc>
          <w:tcPr>
            <w:tcW w:w="3686" w:type="dxa"/>
            <w:tcBorders>
              <w:top w:val="single" w:sz="4" w:space="0" w:color="auto"/>
              <w:left w:val="single" w:sz="4" w:space="0" w:color="auto"/>
              <w:bottom w:val="single" w:sz="4" w:space="0" w:color="auto"/>
              <w:right w:val="single" w:sz="4" w:space="0" w:color="auto"/>
            </w:tcBorders>
            <w:hideMark/>
          </w:tcPr>
          <w:p w14:paraId="609EA18F" w14:textId="77777777" w:rsidR="006535D5" w:rsidRPr="009417C0" w:rsidRDefault="006535D5" w:rsidP="005C0B63">
            <w:pPr>
              <w:widowControl w:val="0"/>
              <w:tabs>
                <w:tab w:val="left" w:pos="708"/>
              </w:tabs>
              <w:autoSpaceDE w:val="0"/>
              <w:autoSpaceDN w:val="0"/>
              <w:adjustRightInd w:val="0"/>
              <w:ind w:left="164"/>
              <w:rPr>
                <w:sz w:val="20"/>
                <w:lang w:val="hr-HR"/>
              </w:rPr>
            </w:pPr>
            <w:r w:rsidRPr="009417C0">
              <w:rPr>
                <w:sz w:val="20"/>
                <w:lang w:val="hr-HR"/>
              </w:rPr>
              <w:t>p</w:t>
            </w:r>
            <w:r w:rsidRPr="009417C0">
              <w:rPr>
                <w:sz w:val="20"/>
                <w:lang w:val="hr-HR"/>
              </w:rPr>
              <w:noBreakHyphen/>
              <w:t>vr</w:t>
            </w:r>
            <w:r>
              <w:rPr>
                <w:sz w:val="20"/>
                <w:lang w:val="hr-HR"/>
              </w:rPr>
              <w:t>ij</w:t>
            </w:r>
            <w:r w:rsidRPr="009417C0">
              <w:rPr>
                <w:sz w:val="20"/>
                <w:lang w:val="hr-HR"/>
              </w:rPr>
              <w:t>ednost (jednostrani test neinferiornosti pri granici od 4</w:t>
            </w:r>
            <w:r>
              <w:rPr>
                <w:sz w:val="20"/>
                <w:lang w:val="hr-HR"/>
              </w:rPr>
              <w:t xml:space="preserve"> </w:t>
            </w:r>
            <w:r w:rsidRPr="009417C0">
              <w:rPr>
                <w:sz w:val="20"/>
                <w:lang w:val="hr-HR"/>
              </w:rPr>
              <w:t xml:space="preserve">slova) </w:t>
            </w:r>
            <w:r w:rsidRPr="009417C0">
              <w:rPr>
                <w:sz w:val="20"/>
                <w:vertAlign w:val="superscript"/>
                <w:lang w:val="hr-HR"/>
              </w:rPr>
              <w:t>A,B</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A8D2CD" w14:textId="77777777" w:rsidR="006535D5" w:rsidRPr="009417C0" w:rsidRDefault="006535D5" w:rsidP="005C0B63">
            <w:pPr>
              <w:rPr>
                <w:sz w:val="20"/>
                <w:lang w:val="hr-HR"/>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7ABD2DF" w14:textId="77777777" w:rsidR="006535D5" w:rsidRPr="009417C0" w:rsidRDefault="006535D5" w:rsidP="005C0B63">
            <w:pPr>
              <w:keepNext/>
              <w:keepLines/>
              <w:autoSpaceDE w:val="0"/>
              <w:autoSpaceDN w:val="0"/>
              <w:adjustRightInd w:val="0"/>
              <w:rPr>
                <w:sz w:val="20"/>
                <w:lang w:val="hr-HR"/>
              </w:rPr>
            </w:pPr>
            <w:r w:rsidRPr="009417C0">
              <w:rPr>
                <w:sz w:val="20"/>
                <w:lang w:val="hr-HR"/>
              </w:rPr>
              <w:t>0,0002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5C58B09" w14:textId="77777777" w:rsidR="006535D5" w:rsidRPr="009417C0" w:rsidRDefault="006535D5" w:rsidP="005C0B63">
            <w:pPr>
              <w:keepNext/>
              <w:keepLines/>
              <w:autoSpaceDE w:val="0"/>
              <w:autoSpaceDN w:val="0"/>
              <w:adjustRightInd w:val="0"/>
              <w:rPr>
                <w:sz w:val="20"/>
                <w:lang w:val="hr-HR"/>
              </w:rPr>
            </w:pPr>
            <w:r w:rsidRPr="009417C0">
              <w:rPr>
                <w:sz w:val="20"/>
                <w:lang w:val="hr-HR"/>
              </w:rPr>
              <w:t>&lt;0,0001</w:t>
            </w:r>
          </w:p>
        </w:tc>
        <w:tc>
          <w:tcPr>
            <w:tcW w:w="1559" w:type="dxa"/>
            <w:tcBorders>
              <w:top w:val="single" w:sz="4" w:space="0" w:color="auto"/>
              <w:left w:val="single" w:sz="4" w:space="0" w:color="auto"/>
              <w:bottom w:val="single" w:sz="4" w:space="0" w:color="auto"/>
              <w:right w:val="single" w:sz="4" w:space="0" w:color="auto"/>
            </w:tcBorders>
          </w:tcPr>
          <w:p w14:paraId="06737977" w14:textId="77777777" w:rsidR="006535D5" w:rsidRPr="009417C0" w:rsidRDefault="006535D5" w:rsidP="005C0B63">
            <w:pPr>
              <w:keepNext/>
              <w:keepLines/>
              <w:autoSpaceDE w:val="0"/>
              <w:autoSpaceDN w:val="0"/>
              <w:adjustRightInd w:val="0"/>
              <w:rPr>
                <w:sz w:val="20"/>
                <w:lang w:val="hr-HR"/>
              </w:rPr>
            </w:pPr>
          </w:p>
        </w:tc>
      </w:tr>
      <w:tr w:rsidR="006535D5" w:rsidRPr="009417C0" w14:paraId="7519C3D5" w14:textId="77777777" w:rsidTr="005C0B63">
        <w:tc>
          <w:tcPr>
            <w:tcW w:w="3686" w:type="dxa"/>
          </w:tcPr>
          <w:p w14:paraId="181D5B85" w14:textId="77777777" w:rsidR="006535D5" w:rsidRPr="009417C0" w:rsidRDefault="006535D5" w:rsidP="005C0B63">
            <w:pPr>
              <w:keepLines/>
              <w:tabs>
                <w:tab w:val="left" w:pos="708"/>
              </w:tabs>
              <w:autoSpaceDE w:val="0"/>
              <w:autoSpaceDN w:val="0"/>
              <w:adjustRightInd w:val="0"/>
              <w:ind w:left="164"/>
              <w:rPr>
                <w:sz w:val="20"/>
                <w:lang w:val="hr-HR"/>
              </w:rPr>
            </w:pPr>
            <w:r w:rsidRPr="009417C0">
              <w:rPr>
                <w:sz w:val="20"/>
                <w:lang w:val="hr-HR"/>
              </w:rPr>
              <w:t xml:space="preserve">Aritmetička srednja vrijednost (SD), </w:t>
            </w:r>
            <w:r>
              <w:rPr>
                <w:sz w:val="20"/>
                <w:lang w:val="hr-HR"/>
              </w:rPr>
              <w:t>zabilje</w:t>
            </w:r>
            <w:r w:rsidRPr="009417C0">
              <w:rPr>
                <w:sz w:val="20"/>
                <w:lang w:val="hr-HR"/>
              </w:rPr>
              <w:t>ženo</w:t>
            </w:r>
          </w:p>
        </w:tc>
        <w:tc>
          <w:tcPr>
            <w:tcW w:w="992" w:type="dxa"/>
            <w:vMerge w:val="restart"/>
            <w:vAlign w:val="center"/>
          </w:tcPr>
          <w:p w14:paraId="394CBCDB" w14:textId="77777777" w:rsidR="006535D5" w:rsidRPr="009417C0" w:rsidRDefault="006535D5" w:rsidP="005C0B63">
            <w:pPr>
              <w:jc w:val="center"/>
              <w:rPr>
                <w:sz w:val="20"/>
                <w:lang w:val="hr-HR"/>
              </w:rPr>
            </w:pPr>
            <w:r>
              <w:rPr>
                <w:sz w:val="20"/>
                <w:lang w:val="hr-HR"/>
              </w:rPr>
              <w:t>96</w:t>
            </w:r>
          </w:p>
        </w:tc>
        <w:tc>
          <w:tcPr>
            <w:tcW w:w="1559" w:type="dxa"/>
            <w:vAlign w:val="center"/>
          </w:tcPr>
          <w:p w14:paraId="4FF5F899" w14:textId="77777777" w:rsidR="006535D5" w:rsidRPr="009417C0" w:rsidRDefault="006535D5" w:rsidP="005C0B63">
            <w:pPr>
              <w:keepLines/>
              <w:autoSpaceDE w:val="0"/>
              <w:autoSpaceDN w:val="0"/>
              <w:adjustRightInd w:val="0"/>
              <w:rPr>
                <w:sz w:val="20"/>
                <w:lang w:val="hr-HR"/>
              </w:rPr>
            </w:pPr>
            <w:r>
              <w:rPr>
                <w:sz w:val="20"/>
              </w:rPr>
              <w:t>5,9</w:t>
            </w:r>
            <w:r w:rsidRPr="002971EA">
              <w:rPr>
                <w:sz w:val="20"/>
              </w:rPr>
              <w:t xml:space="preserve"> (1</w:t>
            </w:r>
            <w:r>
              <w:rPr>
                <w:sz w:val="20"/>
              </w:rPr>
              <w:t>4,2</w:t>
            </w:r>
            <w:r w:rsidRPr="002971EA">
              <w:rPr>
                <w:sz w:val="20"/>
              </w:rPr>
              <w:t>)</w:t>
            </w:r>
          </w:p>
        </w:tc>
        <w:tc>
          <w:tcPr>
            <w:tcW w:w="1560" w:type="dxa"/>
            <w:vAlign w:val="center"/>
          </w:tcPr>
          <w:p w14:paraId="2A4ED3A9" w14:textId="77777777" w:rsidR="006535D5" w:rsidRPr="009417C0" w:rsidRDefault="006535D5" w:rsidP="005C0B63">
            <w:pPr>
              <w:keepLines/>
              <w:autoSpaceDE w:val="0"/>
              <w:autoSpaceDN w:val="0"/>
              <w:adjustRightInd w:val="0"/>
              <w:rPr>
                <w:sz w:val="20"/>
                <w:lang w:val="hr-HR"/>
              </w:rPr>
            </w:pPr>
            <w:r>
              <w:rPr>
                <w:sz w:val="20"/>
              </w:rPr>
              <w:t>5,6</w:t>
            </w:r>
            <w:r w:rsidRPr="002971EA">
              <w:rPr>
                <w:sz w:val="20"/>
              </w:rPr>
              <w:t xml:space="preserve"> (1</w:t>
            </w:r>
            <w:r>
              <w:rPr>
                <w:sz w:val="20"/>
              </w:rPr>
              <w:t>3,</w:t>
            </w:r>
            <w:r w:rsidRPr="002971EA">
              <w:rPr>
                <w:sz w:val="20"/>
              </w:rPr>
              <w:t>7)</w:t>
            </w:r>
          </w:p>
        </w:tc>
        <w:tc>
          <w:tcPr>
            <w:tcW w:w="1559" w:type="dxa"/>
            <w:vAlign w:val="center"/>
          </w:tcPr>
          <w:p w14:paraId="2D1AB836" w14:textId="77777777" w:rsidR="006535D5" w:rsidRPr="009417C0" w:rsidRDefault="006535D5" w:rsidP="005C0B63">
            <w:pPr>
              <w:keepLines/>
              <w:autoSpaceDE w:val="0"/>
              <w:autoSpaceDN w:val="0"/>
              <w:adjustRightInd w:val="0"/>
              <w:rPr>
                <w:sz w:val="20"/>
                <w:lang w:val="hr-HR"/>
              </w:rPr>
            </w:pPr>
            <w:r w:rsidRPr="002971EA">
              <w:rPr>
                <w:sz w:val="20"/>
              </w:rPr>
              <w:t>7</w:t>
            </w:r>
            <w:r>
              <w:rPr>
                <w:sz w:val="20"/>
              </w:rPr>
              <w:t>,4</w:t>
            </w:r>
            <w:r w:rsidRPr="002971EA">
              <w:rPr>
                <w:sz w:val="20"/>
              </w:rPr>
              <w:t xml:space="preserve"> (1</w:t>
            </w:r>
            <w:r>
              <w:rPr>
                <w:sz w:val="20"/>
              </w:rPr>
              <w:t>3,8</w:t>
            </w:r>
            <w:r w:rsidRPr="002971EA">
              <w:rPr>
                <w:sz w:val="20"/>
              </w:rPr>
              <w:t>)</w:t>
            </w:r>
          </w:p>
        </w:tc>
      </w:tr>
      <w:tr w:rsidR="006535D5" w:rsidRPr="009417C0" w14:paraId="6FA8A0BB" w14:textId="77777777" w:rsidTr="005C0B63">
        <w:tc>
          <w:tcPr>
            <w:tcW w:w="3686" w:type="dxa"/>
          </w:tcPr>
          <w:p w14:paraId="787AC8DF" w14:textId="77777777" w:rsidR="006535D5" w:rsidRPr="009417C0" w:rsidRDefault="006535D5" w:rsidP="005C0B63">
            <w:pPr>
              <w:keepLines/>
              <w:tabs>
                <w:tab w:val="left" w:pos="708"/>
              </w:tabs>
              <w:autoSpaceDE w:val="0"/>
              <w:autoSpaceDN w:val="0"/>
              <w:adjustRightInd w:val="0"/>
              <w:ind w:left="164"/>
              <w:rPr>
                <w:sz w:val="20"/>
                <w:lang w:val="hr-HR"/>
              </w:rPr>
            </w:pPr>
            <w:r>
              <w:rPr>
                <w:sz w:val="20"/>
                <w:lang w:val="hr-HR"/>
              </w:rPr>
              <w:t>S</w:t>
            </w:r>
            <w:r w:rsidRPr="009417C0">
              <w:rPr>
                <w:sz w:val="20"/>
                <w:lang w:val="hr-HR"/>
              </w:rPr>
              <w:t xml:space="preserve">rednja vrijednost LS (SE) </w:t>
            </w:r>
            <w:r w:rsidRPr="009417C0">
              <w:rPr>
                <w:sz w:val="20"/>
                <w:vertAlign w:val="superscript"/>
                <w:lang w:val="hr-HR"/>
              </w:rPr>
              <w:t>A</w:t>
            </w:r>
          </w:p>
        </w:tc>
        <w:tc>
          <w:tcPr>
            <w:tcW w:w="992" w:type="dxa"/>
            <w:vMerge/>
          </w:tcPr>
          <w:p w14:paraId="19791504" w14:textId="77777777" w:rsidR="006535D5" w:rsidRPr="009417C0" w:rsidRDefault="006535D5" w:rsidP="005C0B63">
            <w:pPr>
              <w:rPr>
                <w:sz w:val="20"/>
                <w:lang w:val="hr-HR"/>
              </w:rPr>
            </w:pPr>
          </w:p>
        </w:tc>
        <w:tc>
          <w:tcPr>
            <w:tcW w:w="1559" w:type="dxa"/>
          </w:tcPr>
          <w:p w14:paraId="5527F39F" w14:textId="77777777" w:rsidR="006535D5" w:rsidRPr="009417C0" w:rsidRDefault="006535D5" w:rsidP="005C0B63">
            <w:pPr>
              <w:keepLines/>
              <w:autoSpaceDE w:val="0"/>
              <w:autoSpaceDN w:val="0"/>
              <w:adjustRightInd w:val="0"/>
              <w:rPr>
                <w:sz w:val="20"/>
                <w:lang w:val="hr-HR"/>
              </w:rPr>
            </w:pPr>
            <w:r>
              <w:rPr>
                <w:sz w:val="20"/>
              </w:rPr>
              <w:t>5,59</w:t>
            </w:r>
            <w:r w:rsidRPr="002971EA">
              <w:rPr>
                <w:sz w:val="20"/>
              </w:rPr>
              <w:t xml:space="preserve"> (0</w:t>
            </w:r>
            <w:r>
              <w:rPr>
                <w:sz w:val="20"/>
              </w:rPr>
              <w:t>,</w:t>
            </w:r>
            <w:r w:rsidRPr="002971EA">
              <w:rPr>
                <w:sz w:val="20"/>
              </w:rPr>
              <w:t>7</w:t>
            </w:r>
            <w:r>
              <w:rPr>
                <w:sz w:val="20"/>
              </w:rPr>
              <w:t>7</w:t>
            </w:r>
            <w:r w:rsidRPr="002971EA">
              <w:rPr>
                <w:sz w:val="20"/>
              </w:rPr>
              <w:t>)</w:t>
            </w:r>
          </w:p>
        </w:tc>
        <w:tc>
          <w:tcPr>
            <w:tcW w:w="1560" w:type="dxa"/>
          </w:tcPr>
          <w:p w14:paraId="78BA0B4D" w14:textId="77777777" w:rsidR="006535D5" w:rsidRPr="009417C0" w:rsidRDefault="006535D5" w:rsidP="005C0B63">
            <w:pPr>
              <w:keepLines/>
              <w:autoSpaceDE w:val="0"/>
              <w:autoSpaceDN w:val="0"/>
              <w:adjustRightInd w:val="0"/>
              <w:rPr>
                <w:sz w:val="20"/>
                <w:lang w:val="hr-HR"/>
              </w:rPr>
            </w:pPr>
            <w:r>
              <w:rPr>
                <w:sz w:val="20"/>
              </w:rPr>
              <w:t>5,52</w:t>
            </w:r>
            <w:r w:rsidRPr="002971EA">
              <w:rPr>
                <w:sz w:val="20"/>
              </w:rPr>
              <w:t xml:space="preserve"> (0</w:t>
            </w:r>
            <w:r>
              <w:rPr>
                <w:sz w:val="20"/>
              </w:rPr>
              <w:t>,75</w:t>
            </w:r>
            <w:r w:rsidRPr="002971EA">
              <w:rPr>
                <w:sz w:val="20"/>
              </w:rPr>
              <w:t>)</w:t>
            </w:r>
          </w:p>
        </w:tc>
        <w:tc>
          <w:tcPr>
            <w:tcW w:w="1559" w:type="dxa"/>
          </w:tcPr>
          <w:p w14:paraId="1450826F" w14:textId="77777777" w:rsidR="006535D5" w:rsidRPr="009417C0" w:rsidRDefault="006535D5" w:rsidP="005C0B63">
            <w:pPr>
              <w:keepLines/>
              <w:autoSpaceDE w:val="0"/>
              <w:autoSpaceDN w:val="0"/>
              <w:adjustRightInd w:val="0"/>
              <w:rPr>
                <w:sz w:val="20"/>
                <w:lang w:val="hr-HR"/>
              </w:rPr>
            </w:pPr>
            <w:r>
              <w:rPr>
                <w:sz w:val="20"/>
              </w:rPr>
              <w:t>6,60</w:t>
            </w:r>
            <w:r w:rsidRPr="002971EA">
              <w:rPr>
                <w:sz w:val="20"/>
              </w:rPr>
              <w:t xml:space="preserve"> (0</w:t>
            </w:r>
            <w:r>
              <w:rPr>
                <w:sz w:val="20"/>
              </w:rPr>
              <w:t>,73</w:t>
            </w:r>
            <w:r w:rsidRPr="002971EA">
              <w:rPr>
                <w:sz w:val="20"/>
              </w:rPr>
              <w:t>)</w:t>
            </w:r>
          </w:p>
        </w:tc>
      </w:tr>
      <w:tr w:rsidR="006535D5" w:rsidRPr="009417C0" w14:paraId="1D67C738" w14:textId="77777777" w:rsidTr="005C0B63">
        <w:tc>
          <w:tcPr>
            <w:tcW w:w="3686" w:type="dxa"/>
          </w:tcPr>
          <w:p w14:paraId="332B1FEB" w14:textId="77777777" w:rsidR="006535D5" w:rsidRPr="009417C0" w:rsidRDefault="006535D5" w:rsidP="005C0B63">
            <w:pPr>
              <w:keepLines/>
              <w:tabs>
                <w:tab w:val="left" w:pos="708"/>
              </w:tabs>
              <w:autoSpaceDE w:val="0"/>
              <w:autoSpaceDN w:val="0"/>
              <w:adjustRightInd w:val="0"/>
              <w:ind w:left="164"/>
              <w:rPr>
                <w:sz w:val="20"/>
                <w:lang w:val="hr-HR"/>
              </w:rPr>
            </w:pPr>
            <w:r w:rsidRPr="009417C0">
              <w:rPr>
                <w:sz w:val="20"/>
                <w:lang w:val="hr-HR"/>
              </w:rPr>
              <w:t>Razlika u srednjim vrijednostima LS</w:t>
            </w:r>
          </w:p>
          <w:p w14:paraId="18744920" w14:textId="77777777" w:rsidR="006535D5" w:rsidRPr="009417C0" w:rsidRDefault="006535D5" w:rsidP="005C0B63">
            <w:pPr>
              <w:keepLines/>
              <w:tabs>
                <w:tab w:val="left" w:pos="708"/>
              </w:tabs>
              <w:autoSpaceDE w:val="0"/>
              <w:autoSpaceDN w:val="0"/>
              <w:adjustRightInd w:val="0"/>
              <w:ind w:left="164"/>
              <w:rPr>
                <w:sz w:val="20"/>
                <w:lang w:val="hr-HR"/>
              </w:rPr>
            </w:pPr>
            <w:r w:rsidRPr="009417C0">
              <w:rPr>
                <w:sz w:val="20"/>
                <w:lang w:val="hr-HR"/>
              </w:rPr>
              <w:t xml:space="preserve">(95% CI) </w:t>
            </w:r>
            <w:r w:rsidRPr="009417C0">
              <w:rPr>
                <w:sz w:val="20"/>
                <w:vertAlign w:val="superscript"/>
                <w:lang w:val="hr-HR"/>
              </w:rPr>
              <w:t>A,B</w:t>
            </w:r>
          </w:p>
        </w:tc>
        <w:tc>
          <w:tcPr>
            <w:tcW w:w="992" w:type="dxa"/>
            <w:vMerge/>
          </w:tcPr>
          <w:p w14:paraId="4026006E" w14:textId="77777777" w:rsidR="006535D5" w:rsidRPr="009417C0" w:rsidRDefault="006535D5" w:rsidP="005C0B63">
            <w:pPr>
              <w:rPr>
                <w:sz w:val="20"/>
                <w:lang w:val="hr-HR"/>
              </w:rPr>
            </w:pPr>
          </w:p>
        </w:tc>
        <w:tc>
          <w:tcPr>
            <w:tcW w:w="1559" w:type="dxa"/>
          </w:tcPr>
          <w:p w14:paraId="0CEB5175" w14:textId="77777777" w:rsidR="006535D5" w:rsidRPr="002971EA" w:rsidRDefault="006535D5" w:rsidP="005C0B63">
            <w:pPr>
              <w:keepLines/>
              <w:autoSpaceDE w:val="0"/>
              <w:autoSpaceDN w:val="0"/>
              <w:adjustRightInd w:val="0"/>
              <w:rPr>
                <w:sz w:val="20"/>
              </w:rPr>
            </w:pPr>
            <w:r w:rsidRPr="002971EA">
              <w:rPr>
                <w:sz w:val="20"/>
              </w:rPr>
              <w:t>-</w:t>
            </w:r>
            <w:r>
              <w:rPr>
                <w:sz w:val="20"/>
              </w:rPr>
              <w:t>1,01</w:t>
            </w:r>
          </w:p>
          <w:p w14:paraId="3AA0B2A5" w14:textId="77777777" w:rsidR="006535D5" w:rsidRPr="009417C0" w:rsidRDefault="006535D5" w:rsidP="005C0B63">
            <w:pPr>
              <w:keepLines/>
              <w:autoSpaceDE w:val="0"/>
              <w:autoSpaceDN w:val="0"/>
              <w:adjustRightInd w:val="0"/>
              <w:rPr>
                <w:sz w:val="20"/>
                <w:lang w:val="hr-HR"/>
              </w:rPr>
            </w:pPr>
            <w:r w:rsidRPr="002971EA">
              <w:rPr>
                <w:sz w:val="20"/>
              </w:rPr>
              <w:t>(</w:t>
            </w:r>
            <w:r w:rsidRPr="002971EA">
              <w:rPr>
                <w:sz w:val="20"/>
              </w:rPr>
              <w:noBreakHyphen/>
              <w:t>2</w:t>
            </w:r>
            <w:r>
              <w:rPr>
                <w:sz w:val="20"/>
              </w:rPr>
              <w:t>,82;</w:t>
            </w:r>
            <w:r w:rsidRPr="002971EA">
              <w:rPr>
                <w:sz w:val="20"/>
              </w:rPr>
              <w:t xml:space="preserve"> 0</w:t>
            </w:r>
            <w:r>
              <w:rPr>
                <w:sz w:val="20"/>
              </w:rPr>
              <w:t>,80</w:t>
            </w:r>
            <w:r w:rsidRPr="002971EA">
              <w:rPr>
                <w:sz w:val="20"/>
              </w:rPr>
              <w:t>)</w:t>
            </w:r>
          </w:p>
        </w:tc>
        <w:tc>
          <w:tcPr>
            <w:tcW w:w="1560" w:type="dxa"/>
          </w:tcPr>
          <w:p w14:paraId="41F2462C" w14:textId="77777777" w:rsidR="006535D5" w:rsidRPr="002971EA" w:rsidRDefault="006535D5" w:rsidP="005C0B63">
            <w:pPr>
              <w:keepLines/>
              <w:autoSpaceDE w:val="0"/>
              <w:autoSpaceDN w:val="0"/>
              <w:adjustRightInd w:val="0"/>
              <w:rPr>
                <w:sz w:val="20"/>
              </w:rPr>
            </w:pPr>
            <w:r w:rsidRPr="002971EA">
              <w:rPr>
                <w:sz w:val="20"/>
              </w:rPr>
              <w:t>-</w:t>
            </w:r>
            <w:r>
              <w:rPr>
                <w:sz w:val="20"/>
              </w:rPr>
              <w:t>1,08</w:t>
            </w:r>
          </w:p>
          <w:p w14:paraId="067AE4D9" w14:textId="77777777" w:rsidR="006535D5" w:rsidRPr="009417C0" w:rsidRDefault="006535D5" w:rsidP="005C0B63">
            <w:pPr>
              <w:keepLines/>
              <w:autoSpaceDE w:val="0"/>
              <w:autoSpaceDN w:val="0"/>
              <w:adjustRightInd w:val="0"/>
              <w:rPr>
                <w:sz w:val="20"/>
                <w:lang w:val="hr-HR"/>
              </w:rPr>
            </w:pPr>
            <w:r w:rsidRPr="002971EA">
              <w:rPr>
                <w:sz w:val="20"/>
              </w:rPr>
              <w:t>(</w:t>
            </w:r>
            <w:r w:rsidRPr="002971EA">
              <w:rPr>
                <w:sz w:val="20"/>
              </w:rPr>
              <w:noBreakHyphen/>
              <w:t>2</w:t>
            </w:r>
            <w:r>
              <w:rPr>
                <w:sz w:val="20"/>
              </w:rPr>
              <w:t>,87;</w:t>
            </w:r>
            <w:r w:rsidRPr="002971EA">
              <w:rPr>
                <w:sz w:val="20"/>
              </w:rPr>
              <w:t xml:space="preserve"> 0</w:t>
            </w:r>
            <w:r>
              <w:rPr>
                <w:sz w:val="20"/>
              </w:rPr>
              <w:t>,71</w:t>
            </w:r>
            <w:r w:rsidRPr="002971EA">
              <w:rPr>
                <w:sz w:val="20"/>
              </w:rPr>
              <w:t>)</w:t>
            </w:r>
          </w:p>
        </w:tc>
        <w:tc>
          <w:tcPr>
            <w:tcW w:w="1559" w:type="dxa"/>
          </w:tcPr>
          <w:p w14:paraId="33AA0AA9" w14:textId="77777777" w:rsidR="006535D5" w:rsidRPr="009417C0" w:rsidRDefault="006535D5" w:rsidP="005C0B63">
            <w:pPr>
              <w:keepLines/>
              <w:autoSpaceDE w:val="0"/>
              <w:autoSpaceDN w:val="0"/>
              <w:adjustRightInd w:val="0"/>
              <w:rPr>
                <w:sz w:val="20"/>
                <w:lang w:val="hr-HR"/>
              </w:rPr>
            </w:pPr>
          </w:p>
        </w:tc>
      </w:tr>
      <w:tr w:rsidR="006535D5" w:rsidRPr="001D2F54" w14:paraId="42AB4CAF" w14:textId="77777777" w:rsidTr="005C0B63">
        <w:trPr>
          <w:trHeight w:val="227"/>
        </w:trPr>
        <w:tc>
          <w:tcPr>
            <w:tcW w:w="9356" w:type="dxa"/>
            <w:gridSpan w:val="5"/>
            <w:tcBorders>
              <w:top w:val="single" w:sz="4" w:space="0" w:color="auto"/>
              <w:left w:val="single" w:sz="4" w:space="0" w:color="auto"/>
              <w:bottom w:val="single" w:sz="4" w:space="0" w:color="auto"/>
              <w:right w:val="single" w:sz="4" w:space="0" w:color="auto"/>
            </w:tcBorders>
            <w:vAlign w:val="center"/>
            <w:hideMark/>
          </w:tcPr>
          <w:p w14:paraId="3152704F" w14:textId="77777777" w:rsidR="006535D5" w:rsidRPr="009417C0" w:rsidRDefault="006535D5" w:rsidP="005C0B63">
            <w:pPr>
              <w:widowControl w:val="0"/>
              <w:autoSpaceDE w:val="0"/>
              <w:autoSpaceDN w:val="0"/>
              <w:adjustRightInd w:val="0"/>
              <w:rPr>
                <w:sz w:val="20"/>
                <w:lang w:val="hr-HR"/>
              </w:rPr>
            </w:pPr>
            <w:r>
              <w:rPr>
                <w:b/>
                <w:sz w:val="20"/>
                <w:lang w:val="hr-HR"/>
              </w:rPr>
              <w:t>Pacijenti</w:t>
            </w:r>
            <w:r w:rsidRPr="009417C0">
              <w:rPr>
                <w:b/>
                <w:sz w:val="20"/>
                <w:lang w:val="hr-HR"/>
              </w:rPr>
              <w:t xml:space="preserve"> bez IRF i bez SRF u centralnom polju </w:t>
            </w:r>
            <w:r w:rsidRPr="009417C0">
              <w:rPr>
                <w:b/>
                <w:sz w:val="20"/>
                <w:vertAlign w:val="superscript"/>
                <w:lang w:val="hr-HR"/>
              </w:rPr>
              <w:t>D</w:t>
            </w:r>
          </w:p>
        </w:tc>
      </w:tr>
      <w:tr w:rsidR="006535D5" w:rsidRPr="009417C0" w14:paraId="26DA6A8F" w14:textId="77777777" w:rsidTr="005C0B63">
        <w:tc>
          <w:tcPr>
            <w:tcW w:w="3686" w:type="dxa"/>
            <w:tcBorders>
              <w:top w:val="single" w:sz="4" w:space="0" w:color="auto"/>
              <w:left w:val="single" w:sz="4" w:space="0" w:color="auto"/>
              <w:bottom w:val="single" w:sz="4" w:space="0" w:color="auto"/>
              <w:right w:val="single" w:sz="4" w:space="0" w:color="auto"/>
            </w:tcBorders>
            <w:hideMark/>
          </w:tcPr>
          <w:p w14:paraId="40A9A214" w14:textId="77777777" w:rsidR="006535D5" w:rsidRPr="009417C0" w:rsidRDefault="006535D5" w:rsidP="005C0B63">
            <w:pPr>
              <w:widowControl w:val="0"/>
              <w:tabs>
                <w:tab w:val="left" w:pos="708"/>
              </w:tabs>
              <w:autoSpaceDE w:val="0"/>
              <w:autoSpaceDN w:val="0"/>
              <w:adjustRightInd w:val="0"/>
              <w:ind w:left="164"/>
              <w:rPr>
                <w:sz w:val="20"/>
                <w:lang w:val="hr-HR"/>
              </w:rPr>
            </w:pPr>
            <w:r w:rsidRPr="009417C0">
              <w:rPr>
                <w:sz w:val="20"/>
                <w:lang w:val="hr-HR"/>
              </w:rPr>
              <w:t>Ud</w:t>
            </w:r>
            <w:r>
              <w:rPr>
                <w:sz w:val="20"/>
                <w:lang w:val="hr-HR"/>
              </w:rPr>
              <w:t>i</w:t>
            </w:r>
            <w:r w:rsidRPr="009417C0">
              <w:rPr>
                <w:sz w:val="20"/>
                <w:lang w:val="hr-HR"/>
              </w:rPr>
              <w:t>o (LOCF)</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6BB9E33" w14:textId="77777777" w:rsidR="006535D5" w:rsidRPr="009417C0" w:rsidRDefault="006535D5" w:rsidP="005C0B63">
            <w:pPr>
              <w:keepNext/>
              <w:keepLines/>
              <w:autoSpaceDE w:val="0"/>
              <w:autoSpaceDN w:val="0"/>
              <w:adjustRightInd w:val="0"/>
              <w:jc w:val="center"/>
              <w:rPr>
                <w:sz w:val="20"/>
                <w:lang w:val="hr-HR"/>
              </w:rPr>
            </w:pPr>
            <w:r w:rsidRPr="009417C0">
              <w:rPr>
                <w:sz w:val="20"/>
                <w:lang w:val="hr-HR"/>
              </w:rPr>
              <w:t>16</w:t>
            </w:r>
          </w:p>
        </w:tc>
        <w:tc>
          <w:tcPr>
            <w:tcW w:w="3119" w:type="dxa"/>
            <w:gridSpan w:val="2"/>
            <w:tcBorders>
              <w:top w:val="single" w:sz="4" w:space="0" w:color="auto"/>
              <w:left w:val="single" w:sz="4" w:space="0" w:color="auto"/>
              <w:bottom w:val="single" w:sz="4" w:space="0" w:color="auto"/>
              <w:right w:val="single" w:sz="4" w:space="0" w:color="auto"/>
            </w:tcBorders>
            <w:hideMark/>
          </w:tcPr>
          <w:p w14:paraId="26B0E890" w14:textId="77777777" w:rsidR="006535D5" w:rsidRPr="009417C0" w:rsidRDefault="006535D5" w:rsidP="005C0B63">
            <w:pPr>
              <w:keepNext/>
              <w:keepLines/>
              <w:autoSpaceDE w:val="0"/>
              <w:autoSpaceDN w:val="0"/>
              <w:adjustRightInd w:val="0"/>
              <w:jc w:val="center"/>
              <w:rPr>
                <w:sz w:val="20"/>
                <w:lang w:val="hr-HR"/>
              </w:rPr>
            </w:pPr>
            <w:r w:rsidRPr="009417C0">
              <w:rPr>
                <w:sz w:val="20"/>
                <w:lang w:val="hr-HR"/>
              </w:rPr>
              <w:t>63,3%</w:t>
            </w:r>
          </w:p>
        </w:tc>
        <w:tc>
          <w:tcPr>
            <w:tcW w:w="1559" w:type="dxa"/>
            <w:tcBorders>
              <w:top w:val="single" w:sz="4" w:space="0" w:color="auto"/>
              <w:left w:val="single" w:sz="4" w:space="0" w:color="auto"/>
              <w:bottom w:val="single" w:sz="4" w:space="0" w:color="auto"/>
              <w:right w:val="single" w:sz="4" w:space="0" w:color="auto"/>
            </w:tcBorders>
            <w:hideMark/>
          </w:tcPr>
          <w:p w14:paraId="6BD6B493" w14:textId="77777777" w:rsidR="006535D5" w:rsidRPr="009417C0" w:rsidRDefault="006535D5" w:rsidP="005C0B63">
            <w:pPr>
              <w:keepNext/>
              <w:keepLines/>
              <w:autoSpaceDE w:val="0"/>
              <w:autoSpaceDN w:val="0"/>
              <w:adjustRightInd w:val="0"/>
              <w:rPr>
                <w:sz w:val="20"/>
                <w:lang w:val="hr-HR"/>
              </w:rPr>
            </w:pPr>
            <w:r w:rsidRPr="009417C0">
              <w:rPr>
                <w:sz w:val="20"/>
                <w:lang w:val="hr-HR"/>
              </w:rPr>
              <w:t>51,6%</w:t>
            </w:r>
          </w:p>
        </w:tc>
      </w:tr>
      <w:tr w:rsidR="006535D5" w:rsidRPr="009417C0" w14:paraId="6765FADE" w14:textId="77777777" w:rsidTr="005C0B63">
        <w:tc>
          <w:tcPr>
            <w:tcW w:w="3686" w:type="dxa"/>
            <w:tcBorders>
              <w:top w:val="single" w:sz="4" w:space="0" w:color="auto"/>
              <w:left w:val="single" w:sz="4" w:space="0" w:color="auto"/>
              <w:bottom w:val="single" w:sz="4" w:space="0" w:color="auto"/>
              <w:right w:val="single" w:sz="4" w:space="0" w:color="auto"/>
            </w:tcBorders>
            <w:hideMark/>
          </w:tcPr>
          <w:p w14:paraId="2436ACDE" w14:textId="77777777" w:rsidR="006535D5" w:rsidRPr="009417C0" w:rsidRDefault="006535D5" w:rsidP="005C0B63">
            <w:pPr>
              <w:widowControl w:val="0"/>
              <w:tabs>
                <w:tab w:val="left" w:pos="708"/>
              </w:tabs>
              <w:autoSpaceDE w:val="0"/>
              <w:autoSpaceDN w:val="0"/>
              <w:adjustRightInd w:val="0"/>
              <w:ind w:left="164"/>
              <w:rPr>
                <w:sz w:val="20"/>
                <w:lang w:val="hr-HR"/>
              </w:rPr>
            </w:pPr>
            <w:r w:rsidRPr="009417C0">
              <w:rPr>
                <w:sz w:val="20"/>
                <w:lang w:val="hr-HR"/>
              </w:rPr>
              <w:t>Prilagođena razlika u ud</w:t>
            </w:r>
            <w:r>
              <w:rPr>
                <w:sz w:val="20"/>
                <w:lang w:val="hr-HR"/>
              </w:rPr>
              <w:t>j</w:t>
            </w:r>
            <w:r w:rsidRPr="009417C0">
              <w:rPr>
                <w:sz w:val="20"/>
                <w:lang w:val="hr-HR"/>
              </w:rPr>
              <w:t>elu</w:t>
            </w:r>
          </w:p>
          <w:p w14:paraId="60928DF9" w14:textId="77777777" w:rsidR="006535D5" w:rsidRPr="009417C0" w:rsidRDefault="006535D5" w:rsidP="005C0B63">
            <w:pPr>
              <w:widowControl w:val="0"/>
              <w:tabs>
                <w:tab w:val="left" w:pos="708"/>
              </w:tabs>
              <w:autoSpaceDE w:val="0"/>
              <w:autoSpaceDN w:val="0"/>
              <w:adjustRightInd w:val="0"/>
              <w:ind w:left="164"/>
              <w:rPr>
                <w:sz w:val="20"/>
                <w:lang w:val="hr-HR"/>
              </w:rPr>
            </w:pPr>
            <w:r w:rsidRPr="009417C0">
              <w:rPr>
                <w:sz w:val="20"/>
                <w:lang w:val="hr-HR"/>
              </w:rPr>
              <w:t xml:space="preserve">(95% CI) </w:t>
            </w:r>
            <w:r w:rsidRPr="009417C0">
              <w:rPr>
                <w:sz w:val="20"/>
                <w:vertAlign w:val="superscript"/>
                <w:lang w:val="hr-HR"/>
              </w:rPr>
              <w:t>B,C</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5D74AD" w14:textId="77777777" w:rsidR="006535D5" w:rsidRPr="009417C0" w:rsidRDefault="006535D5" w:rsidP="005C0B63">
            <w:pPr>
              <w:rPr>
                <w:sz w:val="20"/>
                <w:lang w:val="hr-HR"/>
              </w:rPr>
            </w:pP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29520E48" w14:textId="77777777" w:rsidR="006535D5" w:rsidRPr="009417C0" w:rsidRDefault="006535D5" w:rsidP="005C0B63">
            <w:pPr>
              <w:keepNext/>
              <w:keepLines/>
              <w:autoSpaceDE w:val="0"/>
              <w:autoSpaceDN w:val="0"/>
              <w:adjustRightInd w:val="0"/>
              <w:jc w:val="center"/>
              <w:rPr>
                <w:sz w:val="20"/>
                <w:lang w:val="hr-HR"/>
              </w:rPr>
            </w:pPr>
            <w:r w:rsidRPr="009417C0">
              <w:rPr>
                <w:sz w:val="20"/>
                <w:lang w:val="hr-HR"/>
              </w:rPr>
              <w:t>11,7% (5,3%; 18,2%)</w:t>
            </w:r>
          </w:p>
        </w:tc>
        <w:tc>
          <w:tcPr>
            <w:tcW w:w="1559" w:type="dxa"/>
            <w:tcBorders>
              <w:top w:val="single" w:sz="4" w:space="0" w:color="auto"/>
              <w:left w:val="single" w:sz="4" w:space="0" w:color="auto"/>
              <w:bottom w:val="single" w:sz="4" w:space="0" w:color="auto"/>
              <w:right w:val="single" w:sz="4" w:space="0" w:color="auto"/>
            </w:tcBorders>
            <w:vAlign w:val="center"/>
          </w:tcPr>
          <w:p w14:paraId="4BFA9654" w14:textId="77777777" w:rsidR="006535D5" w:rsidRPr="009417C0" w:rsidRDefault="006535D5" w:rsidP="005C0B63">
            <w:pPr>
              <w:keepNext/>
              <w:keepLines/>
              <w:autoSpaceDE w:val="0"/>
              <w:autoSpaceDN w:val="0"/>
              <w:adjustRightInd w:val="0"/>
              <w:rPr>
                <w:sz w:val="20"/>
                <w:lang w:val="hr-HR"/>
              </w:rPr>
            </w:pPr>
          </w:p>
        </w:tc>
      </w:tr>
      <w:tr w:rsidR="006535D5" w:rsidRPr="009417C0" w14:paraId="495418A0" w14:textId="77777777" w:rsidTr="005C0B63">
        <w:tc>
          <w:tcPr>
            <w:tcW w:w="3686" w:type="dxa"/>
            <w:tcBorders>
              <w:top w:val="single" w:sz="4" w:space="0" w:color="auto"/>
              <w:left w:val="single" w:sz="4" w:space="0" w:color="auto"/>
              <w:bottom w:val="single" w:sz="4" w:space="0" w:color="auto"/>
              <w:right w:val="single" w:sz="4" w:space="0" w:color="auto"/>
            </w:tcBorders>
            <w:hideMark/>
          </w:tcPr>
          <w:p w14:paraId="4E55F522" w14:textId="77777777" w:rsidR="006535D5" w:rsidRPr="009417C0" w:rsidRDefault="006535D5" w:rsidP="005C0B63">
            <w:pPr>
              <w:widowControl w:val="0"/>
              <w:tabs>
                <w:tab w:val="left" w:pos="708"/>
              </w:tabs>
              <w:autoSpaceDE w:val="0"/>
              <w:autoSpaceDN w:val="0"/>
              <w:adjustRightInd w:val="0"/>
              <w:ind w:left="164"/>
              <w:rPr>
                <w:sz w:val="20"/>
                <w:lang w:val="hr-HR"/>
              </w:rPr>
            </w:pPr>
            <w:r w:rsidRPr="009417C0">
              <w:rPr>
                <w:sz w:val="20"/>
                <w:lang w:val="hr-HR"/>
              </w:rPr>
              <w:t>p</w:t>
            </w:r>
            <w:r w:rsidRPr="009417C0">
              <w:rPr>
                <w:sz w:val="20"/>
                <w:lang w:val="hr-HR"/>
              </w:rPr>
              <w:noBreakHyphen/>
              <w:t>vr</w:t>
            </w:r>
            <w:r>
              <w:rPr>
                <w:sz w:val="20"/>
                <w:lang w:val="hr-HR"/>
              </w:rPr>
              <w:t>ij</w:t>
            </w:r>
            <w:r w:rsidRPr="009417C0">
              <w:rPr>
                <w:sz w:val="20"/>
                <w:lang w:val="hr-HR"/>
              </w:rPr>
              <w:t xml:space="preserve">ednost (jednostrani test superiornosti) </w:t>
            </w:r>
            <w:r w:rsidRPr="009417C0">
              <w:rPr>
                <w:sz w:val="20"/>
                <w:vertAlign w:val="superscript"/>
                <w:lang w:val="hr-HR"/>
              </w:rPr>
              <w:t>B, C</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2A9F510" w14:textId="77777777" w:rsidR="006535D5" w:rsidRPr="009417C0" w:rsidRDefault="006535D5" w:rsidP="005C0B63">
            <w:pPr>
              <w:rPr>
                <w:sz w:val="20"/>
                <w:lang w:val="hr-HR"/>
              </w:rPr>
            </w:pP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5D2B4D3D" w14:textId="77777777" w:rsidR="006535D5" w:rsidRPr="009417C0" w:rsidRDefault="006535D5" w:rsidP="005C0B63">
            <w:pPr>
              <w:keepNext/>
              <w:keepLines/>
              <w:autoSpaceDE w:val="0"/>
              <w:autoSpaceDN w:val="0"/>
              <w:adjustRightInd w:val="0"/>
              <w:rPr>
                <w:sz w:val="20"/>
                <w:lang w:val="hr-HR"/>
              </w:rPr>
            </w:pPr>
            <w:r w:rsidRPr="009417C0">
              <w:rPr>
                <w:sz w:val="20"/>
                <w:lang w:val="hr-HR"/>
              </w:rPr>
              <w:t>0,0002</w:t>
            </w:r>
          </w:p>
        </w:tc>
        <w:tc>
          <w:tcPr>
            <w:tcW w:w="1559" w:type="dxa"/>
            <w:tcBorders>
              <w:top w:val="single" w:sz="4" w:space="0" w:color="auto"/>
              <w:left w:val="single" w:sz="4" w:space="0" w:color="auto"/>
              <w:bottom w:val="single" w:sz="4" w:space="0" w:color="auto"/>
              <w:right w:val="single" w:sz="4" w:space="0" w:color="auto"/>
            </w:tcBorders>
          </w:tcPr>
          <w:p w14:paraId="613F029D" w14:textId="77777777" w:rsidR="006535D5" w:rsidRPr="009417C0" w:rsidRDefault="006535D5" w:rsidP="005C0B63">
            <w:pPr>
              <w:keepNext/>
              <w:keepLines/>
              <w:autoSpaceDE w:val="0"/>
              <w:autoSpaceDN w:val="0"/>
              <w:adjustRightInd w:val="0"/>
              <w:rPr>
                <w:sz w:val="20"/>
                <w:lang w:val="hr-HR"/>
              </w:rPr>
            </w:pPr>
          </w:p>
        </w:tc>
      </w:tr>
      <w:tr w:rsidR="006535D5" w:rsidRPr="009417C0" w14:paraId="3688EFB3" w14:textId="77777777" w:rsidTr="005C0B63">
        <w:tc>
          <w:tcPr>
            <w:tcW w:w="3686" w:type="dxa"/>
            <w:tcBorders>
              <w:top w:val="single" w:sz="4" w:space="0" w:color="auto"/>
              <w:left w:val="single" w:sz="4" w:space="0" w:color="auto"/>
              <w:bottom w:val="single" w:sz="4" w:space="0" w:color="auto"/>
              <w:right w:val="single" w:sz="4" w:space="0" w:color="auto"/>
            </w:tcBorders>
            <w:hideMark/>
          </w:tcPr>
          <w:p w14:paraId="3A4198ED" w14:textId="77777777" w:rsidR="006535D5" w:rsidRPr="009417C0" w:rsidRDefault="006535D5" w:rsidP="005C0B63">
            <w:pPr>
              <w:widowControl w:val="0"/>
              <w:tabs>
                <w:tab w:val="left" w:pos="708"/>
              </w:tabs>
              <w:autoSpaceDE w:val="0"/>
              <w:autoSpaceDN w:val="0"/>
              <w:adjustRightInd w:val="0"/>
              <w:ind w:left="164"/>
              <w:rPr>
                <w:sz w:val="20"/>
                <w:lang w:val="hr-HR"/>
              </w:rPr>
            </w:pPr>
            <w:r w:rsidRPr="009417C0">
              <w:rPr>
                <w:sz w:val="20"/>
                <w:lang w:val="hr-HR"/>
              </w:rPr>
              <w:t>Ud</w:t>
            </w:r>
            <w:r>
              <w:rPr>
                <w:sz w:val="20"/>
                <w:lang w:val="hr-HR"/>
              </w:rPr>
              <w:t>i</w:t>
            </w:r>
            <w:r w:rsidRPr="009417C0">
              <w:rPr>
                <w:sz w:val="20"/>
                <w:lang w:val="hr-HR"/>
              </w:rPr>
              <w:t>o (LOCF)</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1949E08" w14:textId="77777777" w:rsidR="006535D5" w:rsidRPr="009417C0" w:rsidRDefault="006535D5" w:rsidP="005C0B63">
            <w:pPr>
              <w:keepNext/>
              <w:keepLines/>
              <w:autoSpaceDE w:val="0"/>
              <w:autoSpaceDN w:val="0"/>
              <w:adjustRightInd w:val="0"/>
              <w:jc w:val="center"/>
              <w:rPr>
                <w:sz w:val="20"/>
                <w:lang w:val="hr-HR"/>
              </w:rPr>
            </w:pPr>
            <w:r w:rsidRPr="009417C0">
              <w:rPr>
                <w:sz w:val="20"/>
                <w:lang w:val="hr-HR"/>
              </w:rPr>
              <w:t>48</w:t>
            </w:r>
          </w:p>
        </w:tc>
        <w:tc>
          <w:tcPr>
            <w:tcW w:w="1559" w:type="dxa"/>
            <w:tcBorders>
              <w:top w:val="single" w:sz="4" w:space="0" w:color="auto"/>
              <w:left w:val="single" w:sz="4" w:space="0" w:color="auto"/>
              <w:bottom w:val="single" w:sz="4" w:space="0" w:color="auto"/>
              <w:right w:val="single" w:sz="4" w:space="0" w:color="auto"/>
            </w:tcBorders>
            <w:hideMark/>
          </w:tcPr>
          <w:p w14:paraId="3D7F5BE5" w14:textId="77777777" w:rsidR="006535D5" w:rsidRPr="009417C0" w:rsidRDefault="006535D5" w:rsidP="005C0B63">
            <w:pPr>
              <w:keepNext/>
              <w:keepLines/>
              <w:autoSpaceDE w:val="0"/>
              <w:autoSpaceDN w:val="0"/>
              <w:adjustRightInd w:val="0"/>
              <w:rPr>
                <w:sz w:val="20"/>
                <w:lang w:val="hr-HR"/>
              </w:rPr>
            </w:pPr>
            <w:r w:rsidRPr="009417C0">
              <w:rPr>
                <w:sz w:val="20"/>
                <w:lang w:val="hr-HR"/>
              </w:rPr>
              <w:t>71,1%</w:t>
            </w:r>
          </w:p>
        </w:tc>
        <w:tc>
          <w:tcPr>
            <w:tcW w:w="1560" w:type="dxa"/>
            <w:tcBorders>
              <w:top w:val="single" w:sz="4" w:space="0" w:color="auto"/>
              <w:left w:val="single" w:sz="4" w:space="0" w:color="auto"/>
              <w:bottom w:val="single" w:sz="4" w:space="0" w:color="auto"/>
              <w:right w:val="single" w:sz="4" w:space="0" w:color="auto"/>
            </w:tcBorders>
            <w:hideMark/>
          </w:tcPr>
          <w:p w14:paraId="59F52281" w14:textId="77777777" w:rsidR="006535D5" w:rsidRPr="009417C0" w:rsidRDefault="006535D5" w:rsidP="005C0B63">
            <w:pPr>
              <w:keepNext/>
              <w:keepLines/>
              <w:autoSpaceDE w:val="0"/>
              <w:autoSpaceDN w:val="0"/>
              <w:adjustRightInd w:val="0"/>
              <w:rPr>
                <w:sz w:val="20"/>
                <w:lang w:val="hr-HR"/>
              </w:rPr>
            </w:pPr>
            <w:r w:rsidRPr="009417C0">
              <w:rPr>
                <w:sz w:val="20"/>
                <w:lang w:val="hr-HR"/>
              </w:rPr>
              <w:t>66,8%</w:t>
            </w:r>
          </w:p>
        </w:tc>
        <w:tc>
          <w:tcPr>
            <w:tcW w:w="1559" w:type="dxa"/>
            <w:tcBorders>
              <w:top w:val="single" w:sz="4" w:space="0" w:color="auto"/>
              <w:left w:val="single" w:sz="4" w:space="0" w:color="auto"/>
              <w:bottom w:val="single" w:sz="4" w:space="0" w:color="auto"/>
              <w:right w:val="single" w:sz="4" w:space="0" w:color="auto"/>
            </w:tcBorders>
            <w:hideMark/>
          </w:tcPr>
          <w:p w14:paraId="2C398AA7" w14:textId="77777777" w:rsidR="006535D5" w:rsidRPr="009417C0" w:rsidRDefault="006535D5" w:rsidP="005C0B63">
            <w:pPr>
              <w:keepNext/>
              <w:keepLines/>
              <w:autoSpaceDE w:val="0"/>
              <w:autoSpaceDN w:val="0"/>
              <w:adjustRightInd w:val="0"/>
              <w:rPr>
                <w:sz w:val="20"/>
                <w:lang w:val="hr-HR"/>
              </w:rPr>
            </w:pPr>
            <w:r w:rsidRPr="009417C0">
              <w:rPr>
                <w:sz w:val="20"/>
                <w:lang w:val="hr-HR"/>
              </w:rPr>
              <w:t>59,4%</w:t>
            </w:r>
          </w:p>
        </w:tc>
      </w:tr>
      <w:tr w:rsidR="006535D5" w:rsidRPr="009417C0" w14:paraId="6F1642D2" w14:textId="77777777" w:rsidTr="005C0B63">
        <w:trPr>
          <w:trHeight w:val="470"/>
        </w:trPr>
        <w:tc>
          <w:tcPr>
            <w:tcW w:w="3686" w:type="dxa"/>
            <w:tcBorders>
              <w:top w:val="single" w:sz="4" w:space="0" w:color="auto"/>
              <w:left w:val="single" w:sz="4" w:space="0" w:color="auto"/>
              <w:bottom w:val="single" w:sz="4" w:space="0" w:color="auto"/>
              <w:right w:val="single" w:sz="4" w:space="0" w:color="auto"/>
            </w:tcBorders>
            <w:hideMark/>
          </w:tcPr>
          <w:p w14:paraId="3E60875C" w14:textId="77777777" w:rsidR="006535D5" w:rsidRPr="009417C0" w:rsidRDefault="006535D5" w:rsidP="005C0B63">
            <w:pPr>
              <w:widowControl w:val="0"/>
              <w:tabs>
                <w:tab w:val="left" w:pos="708"/>
              </w:tabs>
              <w:autoSpaceDE w:val="0"/>
              <w:autoSpaceDN w:val="0"/>
              <w:adjustRightInd w:val="0"/>
              <w:ind w:left="164"/>
              <w:rPr>
                <w:sz w:val="20"/>
                <w:lang w:val="hr-HR"/>
              </w:rPr>
            </w:pPr>
            <w:r w:rsidRPr="009417C0">
              <w:rPr>
                <w:sz w:val="20"/>
                <w:lang w:val="hr-HR"/>
              </w:rPr>
              <w:t>Prilagođena razlika u ud</w:t>
            </w:r>
            <w:r>
              <w:rPr>
                <w:sz w:val="20"/>
                <w:lang w:val="hr-HR"/>
              </w:rPr>
              <w:t>j</w:t>
            </w:r>
            <w:r w:rsidRPr="009417C0">
              <w:rPr>
                <w:sz w:val="20"/>
                <w:lang w:val="hr-HR"/>
              </w:rPr>
              <w:t>elu</w:t>
            </w:r>
          </w:p>
          <w:p w14:paraId="1835AC64" w14:textId="77777777" w:rsidR="006535D5" w:rsidRPr="009417C0" w:rsidRDefault="006535D5" w:rsidP="005C0B63">
            <w:pPr>
              <w:widowControl w:val="0"/>
              <w:tabs>
                <w:tab w:val="left" w:pos="708"/>
              </w:tabs>
              <w:autoSpaceDE w:val="0"/>
              <w:autoSpaceDN w:val="0"/>
              <w:adjustRightInd w:val="0"/>
              <w:ind w:left="164"/>
              <w:rPr>
                <w:sz w:val="20"/>
                <w:lang w:val="hr-HR"/>
              </w:rPr>
            </w:pPr>
            <w:r w:rsidRPr="009417C0">
              <w:rPr>
                <w:sz w:val="20"/>
                <w:lang w:val="hr-HR"/>
              </w:rPr>
              <w:t xml:space="preserve">(95% CI) </w:t>
            </w:r>
            <w:r w:rsidRPr="009417C0">
              <w:rPr>
                <w:sz w:val="20"/>
                <w:vertAlign w:val="superscript"/>
                <w:lang w:val="hr-HR"/>
              </w:rPr>
              <w:t>B,C</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E23353E" w14:textId="77777777" w:rsidR="006535D5" w:rsidRPr="009417C0" w:rsidRDefault="006535D5" w:rsidP="005C0B63">
            <w:pPr>
              <w:rPr>
                <w:sz w:val="20"/>
                <w:lang w:val="hr-HR"/>
              </w:rPr>
            </w:pPr>
          </w:p>
        </w:tc>
        <w:tc>
          <w:tcPr>
            <w:tcW w:w="1559" w:type="dxa"/>
            <w:tcBorders>
              <w:top w:val="single" w:sz="4" w:space="0" w:color="auto"/>
              <w:left w:val="single" w:sz="4" w:space="0" w:color="auto"/>
              <w:bottom w:val="single" w:sz="4" w:space="0" w:color="auto"/>
              <w:right w:val="single" w:sz="4" w:space="0" w:color="auto"/>
            </w:tcBorders>
            <w:hideMark/>
          </w:tcPr>
          <w:p w14:paraId="07BE7F37" w14:textId="77777777" w:rsidR="006535D5" w:rsidRPr="009417C0" w:rsidRDefault="006535D5" w:rsidP="005C0B63">
            <w:pPr>
              <w:keepNext/>
              <w:keepLines/>
              <w:autoSpaceDE w:val="0"/>
              <w:autoSpaceDN w:val="0"/>
              <w:adjustRightInd w:val="0"/>
              <w:rPr>
                <w:sz w:val="20"/>
                <w:lang w:val="hr-HR"/>
              </w:rPr>
            </w:pPr>
            <w:r w:rsidRPr="009417C0">
              <w:rPr>
                <w:sz w:val="20"/>
                <w:lang w:val="hr-HR"/>
              </w:rPr>
              <w:t>11,7%</w:t>
            </w:r>
          </w:p>
          <w:p w14:paraId="322325D7" w14:textId="77777777" w:rsidR="006535D5" w:rsidRPr="009417C0" w:rsidRDefault="006535D5" w:rsidP="005C0B63">
            <w:pPr>
              <w:keepNext/>
              <w:keepLines/>
              <w:autoSpaceDE w:val="0"/>
              <w:autoSpaceDN w:val="0"/>
              <w:adjustRightInd w:val="0"/>
              <w:rPr>
                <w:sz w:val="20"/>
                <w:lang w:val="hr-HR"/>
              </w:rPr>
            </w:pPr>
            <w:r w:rsidRPr="009417C0">
              <w:rPr>
                <w:sz w:val="20"/>
                <w:lang w:val="hr-HR"/>
              </w:rPr>
              <w:t>(4,5%; 18,9%)</w:t>
            </w:r>
          </w:p>
        </w:tc>
        <w:tc>
          <w:tcPr>
            <w:tcW w:w="1560" w:type="dxa"/>
            <w:tcBorders>
              <w:top w:val="single" w:sz="4" w:space="0" w:color="auto"/>
              <w:left w:val="single" w:sz="4" w:space="0" w:color="auto"/>
              <w:bottom w:val="single" w:sz="4" w:space="0" w:color="auto"/>
              <w:right w:val="single" w:sz="4" w:space="0" w:color="auto"/>
            </w:tcBorders>
            <w:hideMark/>
          </w:tcPr>
          <w:p w14:paraId="096F802D" w14:textId="77777777" w:rsidR="006535D5" w:rsidRPr="009417C0" w:rsidRDefault="006535D5" w:rsidP="005C0B63">
            <w:pPr>
              <w:keepNext/>
              <w:keepLines/>
              <w:autoSpaceDE w:val="0"/>
              <w:autoSpaceDN w:val="0"/>
              <w:adjustRightInd w:val="0"/>
              <w:rPr>
                <w:sz w:val="20"/>
                <w:lang w:val="hr-HR"/>
              </w:rPr>
            </w:pPr>
            <w:r w:rsidRPr="009417C0">
              <w:rPr>
                <w:sz w:val="20"/>
                <w:lang w:val="hr-HR"/>
              </w:rPr>
              <w:t>7,5%</w:t>
            </w:r>
          </w:p>
          <w:p w14:paraId="1594F460" w14:textId="77777777" w:rsidR="006535D5" w:rsidRPr="009417C0" w:rsidRDefault="006535D5" w:rsidP="005C0B63">
            <w:pPr>
              <w:keepNext/>
              <w:keepLines/>
              <w:autoSpaceDE w:val="0"/>
              <w:autoSpaceDN w:val="0"/>
              <w:adjustRightInd w:val="0"/>
              <w:rPr>
                <w:sz w:val="20"/>
                <w:lang w:val="hr-HR"/>
              </w:rPr>
            </w:pPr>
            <w:r w:rsidRPr="009417C0">
              <w:rPr>
                <w:sz w:val="20"/>
                <w:lang w:val="hr-HR"/>
              </w:rPr>
              <w:t>(0,1%; 14,8%)</w:t>
            </w:r>
          </w:p>
        </w:tc>
        <w:tc>
          <w:tcPr>
            <w:tcW w:w="1559" w:type="dxa"/>
            <w:tcBorders>
              <w:top w:val="single" w:sz="4" w:space="0" w:color="auto"/>
              <w:left w:val="single" w:sz="4" w:space="0" w:color="auto"/>
              <w:bottom w:val="single" w:sz="4" w:space="0" w:color="auto"/>
              <w:right w:val="single" w:sz="4" w:space="0" w:color="auto"/>
            </w:tcBorders>
          </w:tcPr>
          <w:p w14:paraId="0E6FB8EE" w14:textId="77777777" w:rsidR="006535D5" w:rsidRPr="009417C0" w:rsidRDefault="006535D5" w:rsidP="005C0B63">
            <w:pPr>
              <w:keepNext/>
              <w:keepLines/>
              <w:autoSpaceDE w:val="0"/>
              <w:autoSpaceDN w:val="0"/>
              <w:adjustRightInd w:val="0"/>
              <w:rPr>
                <w:sz w:val="20"/>
                <w:lang w:val="hr-HR"/>
              </w:rPr>
            </w:pPr>
          </w:p>
        </w:tc>
      </w:tr>
      <w:tr w:rsidR="006535D5" w:rsidRPr="009417C0" w14:paraId="7240E9C4" w14:textId="77777777" w:rsidTr="005C0B63">
        <w:trPr>
          <w:trHeight w:val="283"/>
        </w:trPr>
        <w:tc>
          <w:tcPr>
            <w:tcW w:w="3686" w:type="dxa"/>
            <w:tcBorders>
              <w:top w:val="single" w:sz="4" w:space="0" w:color="auto"/>
              <w:left w:val="single" w:sz="4" w:space="0" w:color="auto"/>
              <w:bottom w:val="single" w:sz="4" w:space="0" w:color="auto"/>
              <w:right w:val="single" w:sz="4" w:space="0" w:color="auto"/>
            </w:tcBorders>
            <w:hideMark/>
          </w:tcPr>
          <w:p w14:paraId="440E739E" w14:textId="77777777" w:rsidR="006535D5" w:rsidRPr="009417C0" w:rsidRDefault="006535D5" w:rsidP="005C0B63">
            <w:pPr>
              <w:widowControl w:val="0"/>
              <w:tabs>
                <w:tab w:val="left" w:pos="708"/>
              </w:tabs>
              <w:autoSpaceDE w:val="0"/>
              <w:autoSpaceDN w:val="0"/>
              <w:adjustRightInd w:val="0"/>
              <w:ind w:left="164"/>
              <w:rPr>
                <w:sz w:val="20"/>
                <w:lang w:val="hr-HR"/>
              </w:rPr>
            </w:pPr>
            <w:r w:rsidRPr="009417C0">
              <w:rPr>
                <w:sz w:val="20"/>
                <w:lang w:val="hr-HR"/>
              </w:rPr>
              <w:t>Ud</w:t>
            </w:r>
            <w:r>
              <w:rPr>
                <w:sz w:val="20"/>
                <w:lang w:val="hr-HR"/>
              </w:rPr>
              <w:t>i</w:t>
            </w:r>
            <w:r w:rsidRPr="009417C0">
              <w:rPr>
                <w:sz w:val="20"/>
                <w:lang w:val="hr-HR"/>
              </w:rPr>
              <w:t>o (LOCF)</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9763BA7" w14:textId="77777777" w:rsidR="006535D5" w:rsidRPr="009417C0" w:rsidRDefault="006535D5" w:rsidP="005C0B63">
            <w:pPr>
              <w:keepNext/>
              <w:keepLines/>
              <w:autoSpaceDE w:val="0"/>
              <w:autoSpaceDN w:val="0"/>
              <w:adjustRightInd w:val="0"/>
              <w:jc w:val="center"/>
              <w:rPr>
                <w:sz w:val="20"/>
                <w:lang w:val="hr-HR"/>
              </w:rPr>
            </w:pPr>
            <w:r w:rsidRPr="009417C0">
              <w:rPr>
                <w:sz w:val="20"/>
                <w:lang w:val="hr-HR"/>
              </w:rPr>
              <w:t>60</w:t>
            </w:r>
          </w:p>
        </w:tc>
        <w:tc>
          <w:tcPr>
            <w:tcW w:w="1559" w:type="dxa"/>
            <w:tcBorders>
              <w:top w:val="single" w:sz="4" w:space="0" w:color="auto"/>
              <w:left w:val="single" w:sz="4" w:space="0" w:color="auto"/>
              <w:bottom w:val="single" w:sz="4" w:space="0" w:color="auto"/>
              <w:right w:val="single" w:sz="4" w:space="0" w:color="auto"/>
            </w:tcBorders>
            <w:hideMark/>
          </w:tcPr>
          <w:p w14:paraId="47DB6BE8" w14:textId="77777777" w:rsidR="006535D5" w:rsidRPr="009417C0" w:rsidRDefault="006535D5" w:rsidP="005C0B63">
            <w:pPr>
              <w:keepNext/>
              <w:keepLines/>
              <w:autoSpaceDE w:val="0"/>
              <w:autoSpaceDN w:val="0"/>
              <w:adjustRightInd w:val="0"/>
              <w:rPr>
                <w:sz w:val="20"/>
                <w:lang w:val="hr-HR"/>
              </w:rPr>
            </w:pPr>
            <w:r w:rsidRPr="009417C0">
              <w:rPr>
                <w:sz w:val="20"/>
                <w:lang w:val="hr-HR"/>
              </w:rPr>
              <w:t>74,6%</w:t>
            </w:r>
          </w:p>
        </w:tc>
        <w:tc>
          <w:tcPr>
            <w:tcW w:w="1560" w:type="dxa"/>
            <w:tcBorders>
              <w:top w:val="single" w:sz="4" w:space="0" w:color="auto"/>
              <w:left w:val="single" w:sz="4" w:space="0" w:color="auto"/>
              <w:bottom w:val="single" w:sz="4" w:space="0" w:color="auto"/>
              <w:right w:val="single" w:sz="4" w:space="0" w:color="auto"/>
            </w:tcBorders>
            <w:hideMark/>
          </w:tcPr>
          <w:p w14:paraId="47C76F09" w14:textId="77777777" w:rsidR="006535D5" w:rsidRPr="009417C0" w:rsidRDefault="006535D5" w:rsidP="005C0B63">
            <w:pPr>
              <w:keepNext/>
              <w:keepLines/>
              <w:autoSpaceDE w:val="0"/>
              <w:autoSpaceDN w:val="0"/>
              <w:adjustRightInd w:val="0"/>
              <w:rPr>
                <w:sz w:val="20"/>
                <w:lang w:val="hr-HR"/>
              </w:rPr>
            </w:pPr>
            <w:r w:rsidRPr="009417C0">
              <w:rPr>
                <w:sz w:val="20"/>
                <w:lang w:val="hr-HR"/>
              </w:rPr>
              <w:t>72,2%</w:t>
            </w:r>
          </w:p>
        </w:tc>
        <w:tc>
          <w:tcPr>
            <w:tcW w:w="1559" w:type="dxa"/>
            <w:tcBorders>
              <w:top w:val="single" w:sz="4" w:space="0" w:color="auto"/>
              <w:left w:val="single" w:sz="4" w:space="0" w:color="auto"/>
              <w:bottom w:val="single" w:sz="4" w:space="0" w:color="auto"/>
              <w:right w:val="single" w:sz="4" w:space="0" w:color="auto"/>
            </w:tcBorders>
            <w:hideMark/>
          </w:tcPr>
          <w:p w14:paraId="48FB783F" w14:textId="77777777" w:rsidR="006535D5" w:rsidRPr="009417C0" w:rsidRDefault="006535D5" w:rsidP="005C0B63">
            <w:pPr>
              <w:keepNext/>
              <w:keepLines/>
              <w:autoSpaceDE w:val="0"/>
              <w:autoSpaceDN w:val="0"/>
              <w:adjustRightInd w:val="0"/>
              <w:rPr>
                <w:sz w:val="20"/>
                <w:lang w:val="hr-HR"/>
              </w:rPr>
            </w:pPr>
            <w:r w:rsidRPr="009417C0">
              <w:rPr>
                <w:sz w:val="20"/>
                <w:lang w:val="hr-HR"/>
              </w:rPr>
              <w:t>74,6%</w:t>
            </w:r>
          </w:p>
        </w:tc>
      </w:tr>
      <w:tr w:rsidR="006535D5" w:rsidRPr="009417C0" w14:paraId="5C9E8E42" w14:textId="77777777" w:rsidTr="005C0B63">
        <w:trPr>
          <w:trHeight w:val="470"/>
        </w:trPr>
        <w:tc>
          <w:tcPr>
            <w:tcW w:w="3686" w:type="dxa"/>
            <w:tcBorders>
              <w:top w:val="single" w:sz="4" w:space="0" w:color="auto"/>
              <w:left w:val="single" w:sz="4" w:space="0" w:color="auto"/>
              <w:bottom w:val="single" w:sz="4" w:space="0" w:color="auto"/>
              <w:right w:val="single" w:sz="4" w:space="0" w:color="auto"/>
            </w:tcBorders>
            <w:hideMark/>
          </w:tcPr>
          <w:p w14:paraId="3F54FF16" w14:textId="77777777" w:rsidR="006535D5" w:rsidRPr="009417C0" w:rsidRDefault="006535D5" w:rsidP="005C0B63">
            <w:pPr>
              <w:widowControl w:val="0"/>
              <w:tabs>
                <w:tab w:val="left" w:pos="708"/>
              </w:tabs>
              <w:autoSpaceDE w:val="0"/>
              <w:autoSpaceDN w:val="0"/>
              <w:adjustRightInd w:val="0"/>
              <w:ind w:left="164"/>
              <w:rPr>
                <w:sz w:val="20"/>
                <w:lang w:val="hr-HR"/>
              </w:rPr>
            </w:pPr>
            <w:r w:rsidRPr="009417C0">
              <w:rPr>
                <w:sz w:val="20"/>
                <w:lang w:val="hr-HR"/>
              </w:rPr>
              <w:t>Prilagođena razlika u ud</w:t>
            </w:r>
            <w:r>
              <w:rPr>
                <w:sz w:val="20"/>
                <w:lang w:val="hr-HR"/>
              </w:rPr>
              <w:t>j</w:t>
            </w:r>
            <w:r w:rsidRPr="009417C0">
              <w:rPr>
                <w:sz w:val="20"/>
                <w:lang w:val="hr-HR"/>
              </w:rPr>
              <w:t>elu</w:t>
            </w:r>
          </w:p>
          <w:p w14:paraId="3ACAC4A3" w14:textId="77777777" w:rsidR="006535D5" w:rsidRPr="009417C0" w:rsidRDefault="006535D5" w:rsidP="005C0B63">
            <w:pPr>
              <w:widowControl w:val="0"/>
              <w:tabs>
                <w:tab w:val="left" w:pos="708"/>
              </w:tabs>
              <w:autoSpaceDE w:val="0"/>
              <w:autoSpaceDN w:val="0"/>
              <w:adjustRightInd w:val="0"/>
              <w:ind w:left="164"/>
              <w:rPr>
                <w:sz w:val="20"/>
                <w:lang w:val="hr-HR"/>
              </w:rPr>
            </w:pPr>
            <w:r w:rsidRPr="009417C0">
              <w:rPr>
                <w:sz w:val="20"/>
                <w:lang w:val="hr-HR"/>
              </w:rPr>
              <w:t xml:space="preserve">(95% CI) </w:t>
            </w:r>
            <w:r w:rsidRPr="009417C0">
              <w:rPr>
                <w:sz w:val="20"/>
                <w:vertAlign w:val="superscript"/>
                <w:lang w:val="hr-HR"/>
              </w:rPr>
              <w:t>B,C</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FE66C4C" w14:textId="77777777" w:rsidR="006535D5" w:rsidRPr="009417C0" w:rsidRDefault="006535D5" w:rsidP="005C0B63">
            <w:pPr>
              <w:widowControl w:val="0"/>
              <w:rPr>
                <w:sz w:val="20"/>
                <w:lang w:val="hr-HR"/>
              </w:rPr>
            </w:pPr>
          </w:p>
        </w:tc>
        <w:tc>
          <w:tcPr>
            <w:tcW w:w="1559" w:type="dxa"/>
            <w:tcBorders>
              <w:top w:val="single" w:sz="4" w:space="0" w:color="auto"/>
              <w:left w:val="single" w:sz="4" w:space="0" w:color="auto"/>
              <w:bottom w:val="single" w:sz="4" w:space="0" w:color="auto"/>
              <w:right w:val="single" w:sz="4" w:space="0" w:color="auto"/>
            </w:tcBorders>
            <w:hideMark/>
          </w:tcPr>
          <w:p w14:paraId="15D5533D" w14:textId="77777777" w:rsidR="006535D5" w:rsidRPr="009417C0" w:rsidRDefault="006535D5" w:rsidP="005C0B63">
            <w:pPr>
              <w:widowControl w:val="0"/>
              <w:tabs>
                <w:tab w:val="left" w:pos="708"/>
              </w:tabs>
              <w:autoSpaceDE w:val="0"/>
              <w:autoSpaceDN w:val="0"/>
              <w:adjustRightInd w:val="0"/>
              <w:rPr>
                <w:sz w:val="20"/>
                <w:lang w:val="hr-HR"/>
              </w:rPr>
            </w:pPr>
            <w:r w:rsidRPr="009417C0">
              <w:rPr>
                <w:sz w:val="20"/>
                <w:lang w:val="hr-HR"/>
              </w:rPr>
              <w:t>0,0%</w:t>
            </w:r>
          </w:p>
          <w:p w14:paraId="33E70468" w14:textId="77777777" w:rsidR="006535D5" w:rsidRPr="009417C0" w:rsidRDefault="006535D5" w:rsidP="005C0B63">
            <w:pPr>
              <w:widowControl w:val="0"/>
              <w:autoSpaceDE w:val="0"/>
              <w:autoSpaceDN w:val="0"/>
              <w:adjustRightInd w:val="0"/>
              <w:rPr>
                <w:sz w:val="20"/>
                <w:lang w:val="hr-HR"/>
              </w:rPr>
            </w:pPr>
            <w:r w:rsidRPr="009417C0">
              <w:rPr>
                <w:sz w:val="20"/>
                <w:lang w:val="hr-HR"/>
              </w:rPr>
              <w:t>(</w:t>
            </w:r>
            <w:r w:rsidRPr="009417C0">
              <w:rPr>
                <w:sz w:val="20"/>
                <w:lang w:val="hr-HR"/>
              </w:rPr>
              <w:noBreakHyphen/>
              <w:t>6,6%; 6,7%)</w:t>
            </w:r>
          </w:p>
        </w:tc>
        <w:tc>
          <w:tcPr>
            <w:tcW w:w="1560" w:type="dxa"/>
            <w:tcBorders>
              <w:top w:val="single" w:sz="4" w:space="0" w:color="auto"/>
              <w:left w:val="single" w:sz="4" w:space="0" w:color="auto"/>
              <w:bottom w:val="single" w:sz="4" w:space="0" w:color="auto"/>
              <w:right w:val="single" w:sz="4" w:space="0" w:color="auto"/>
            </w:tcBorders>
            <w:hideMark/>
          </w:tcPr>
          <w:p w14:paraId="40A0DAEE" w14:textId="77777777" w:rsidR="006535D5" w:rsidRPr="009417C0" w:rsidRDefault="006535D5" w:rsidP="005C0B63">
            <w:pPr>
              <w:widowControl w:val="0"/>
              <w:tabs>
                <w:tab w:val="left" w:pos="708"/>
              </w:tabs>
              <w:autoSpaceDE w:val="0"/>
              <w:autoSpaceDN w:val="0"/>
              <w:adjustRightInd w:val="0"/>
              <w:rPr>
                <w:sz w:val="20"/>
                <w:lang w:val="hr-HR"/>
              </w:rPr>
            </w:pPr>
            <w:r w:rsidRPr="009417C0">
              <w:rPr>
                <w:sz w:val="20"/>
                <w:lang w:val="hr-HR"/>
              </w:rPr>
              <w:noBreakHyphen/>
              <w:t>2,2%</w:t>
            </w:r>
          </w:p>
          <w:p w14:paraId="75FBAB6F" w14:textId="77777777" w:rsidR="006535D5" w:rsidRPr="009417C0" w:rsidRDefault="006535D5" w:rsidP="005C0B63">
            <w:pPr>
              <w:widowControl w:val="0"/>
              <w:autoSpaceDE w:val="0"/>
              <w:autoSpaceDN w:val="0"/>
              <w:adjustRightInd w:val="0"/>
              <w:rPr>
                <w:sz w:val="20"/>
                <w:lang w:val="hr-HR"/>
              </w:rPr>
            </w:pPr>
            <w:r w:rsidRPr="009417C0">
              <w:rPr>
                <w:sz w:val="20"/>
                <w:lang w:val="hr-HR"/>
              </w:rPr>
              <w:t>(</w:t>
            </w:r>
            <w:r w:rsidRPr="009417C0">
              <w:rPr>
                <w:sz w:val="20"/>
                <w:lang w:val="hr-HR"/>
              </w:rPr>
              <w:noBreakHyphen/>
              <w:t>8,9%; 4,4%)</w:t>
            </w:r>
          </w:p>
        </w:tc>
        <w:tc>
          <w:tcPr>
            <w:tcW w:w="1559" w:type="dxa"/>
            <w:tcBorders>
              <w:top w:val="single" w:sz="4" w:space="0" w:color="auto"/>
              <w:left w:val="single" w:sz="4" w:space="0" w:color="auto"/>
              <w:bottom w:val="single" w:sz="4" w:space="0" w:color="auto"/>
              <w:right w:val="single" w:sz="4" w:space="0" w:color="auto"/>
            </w:tcBorders>
          </w:tcPr>
          <w:p w14:paraId="52ECAC65" w14:textId="77777777" w:rsidR="006535D5" w:rsidRPr="009417C0" w:rsidRDefault="006535D5" w:rsidP="005C0B63">
            <w:pPr>
              <w:widowControl w:val="0"/>
              <w:autoSpaceDE w:val="0"/>
              <w:autoSpaceDN w:val="0"/>
              <w:adjustRightInd w:val="0"/>
              <w:rPr>
                <w:sz w:val="20"/>
                <w:lang w:val="hr-HR"/>
              </w:rPr>
            </w:pPr>
          </w:p>
        </w:tc>
      </w:tr>
      <w:tr w:rsidR="006535D5" w:rsidRPr="009417C0" w14:paraId="6564FA51" w14:textId="77777777" w:rsidTr="005C0B63">
        <w:trPr>
          <w:trHeight w:val="182"/>
        </w:trPr>
        <w:tc>
          <w:tcPr>
            <w:tcW w:w="3686" w:type="dxa"/>
            <w:tcBorders>
              <w:top w:val="single" w:sz="4" w:space="0" w:color="auto"/>
              <w:left w:val="single" w:sz="4" w:space="0" w:color="auto"/>
              <w:bottom w:val="single" w:sz="4" w:space="0" w:color="auto"/>
              <w:right w:val="single" w:sz="4" w:space="0" w:color="auto"/>
            </w:tcBorders>
          </w:tcPr>
          <w:p w14:paraId="49C46593" w14:textId="77777777" w:rsidR="006535D5" w:rsidRPr="009417C0" w:rsidRDefault="006535D5" w:rsidP="005C0B63">
            <w:pPr>
              <w:keepLines/>
              <w:tabs>
                <w:tab w:val="left" w:pos="708"/>
              </w:tabs>
              <w:autoSpaceDE w:val="0"/>
              <w:autoSpaceDN w:val="0"/>
              <w:adjustRightInd w:val="0"/>
              <w:ind w:left="164"/>
              <w:rPr>
                <w:sz w:val="20"/>
                <w:lang w:val="hr-HR"/>
              </w:rPr>
            </w:pPr>
            <w:r w:rsidRPr="009417C0">
              <w:rPr>
                <w:sz w:val="20"/>
                <w:lang w:val="hr-HR"/>
              </w:rPr>
              <w:t>Udio (LOCF)</w:t>
            </w:r>
          </w:p>
        </w:tc>
        <w:tc>
          <w:tcPr>
            <w:tcW w:w="992" w:type="dxa"/>
            <w:vMerge w:val="restart"/>
            <w:tcBorders>
              <w:top w:val="single" w:sz="4" w:space="0" w:color="auto"/>
              <w:left w:val="single" w:sz="4" w:space="0" w:color="auto"/>
              <w:right w:val="single" w:sz="4" w:space="0" w:color="auto"/>
            </w:tcBorders>
            <w:vAlign w:val="center"/>
          </w:tcPr>
          <w:p w14:paraId="0E798BF3" w14:textId="77777777" w:rsidR="006535D5" w:rsidRPr="009417C0" w:rsidRDefault="006535D5" w:rsidP="005C0B63">
            <w:pPr>
              <w:jc w:val="center"/>
              <w:rPr>
                <w:sz w:val="20"/>
                <w:lang w:val="hr-HR"/>
              </w:rPr>
            </w:pPr>
            <w:r>
              <w:rPr>
                <w:sz w:val="20"/>
                <w:lang w:val="hr-HR"/>
              </w:rPr>
              <w:t>96</w:t>
            </w:r>
          </w:p>
        </w:tc>
        <w:tc>
          <w:tcPr>
            <w:tcW w:w="1559" w:type="dxa"/>
            <w:tcBorders>
              <w:top w:val="single" w:sz="4" w:space="0" w:color="auto"/>
              <w:left w:val="single" w:sz="4" w:space="0" w:color="auto"/>
              <w:bottom w:val="single" w:sz="4" w:space="0" w:color="auto"/>
              <w:right w:val="single" w:sz="4" w:space="0" w:color="auto"/>
            </w:tcBorders>
          </w:tcPr>
          <w:p w14:paraId="67FAB10E" w14:textId="77777777" w:rsidR="006535D5" w:rsidRPr="009417C0" w:rsidRDefault="006535D5" w:rsidP="005C0B63">
            <w:pPr>
              <w:keepLines/>
              <w:tabs>
                <w:tab w:val="left" w:pos="708"/>
              </w:tabs>
              <w:autoSpaceDE w:val="0"/>
              <w:autoSpaceDN w:val="0"/>
              <w:adjustRightInd w:val="0"/>
              <w:rPr>
                <w:sz w:val="20"/>
                <w:lang w:val="hr-HR"/>
              </w:rPr>
            </w:pPr>
            <w:r>
              <w:rPr>
                <w:sz w:val="20"/>
              </w:rPr>
              <w:t>69,6</w:t>
            </w:r>
            <w:r w:rsidRPr="002971EA">
              <w:rPr>
                <w:sz w:val="20"/>
              </w:rPr>
              <w:t>%</w:t>
            </w:r>
          </w:p>
        </w:tc>
        <w:tc>
          <w:tcPr>
            <w:tcW w:w="1560" w:type="dxa"/>
            <w:tcBorders>
              <w:top w:val="single" w:sz="4" w:space="0" w:color="auto"/>
              <w:left w:val="single" w:sz="4" w:space="0" w:color="auto"/>
              <w:bottom w:val="single" w:sz="4" w:space="0" w:color="auto"/>
              <w:right w:val="single" w:sz="4" w:space="0" w:color="auto"/>
            </w:tcBorders>
          </w:tcPr>
          <w:p w14:paraId="176766BE" w14:textId="77777777" w:rsidR="006535D5" w:rsidRPr="009417C0" w:rsidRDefault="006535D5" w:rsidP="005C0B63">
            <w:pPr>
              <w:keepLines/>
              <w:tabs>
                <w:tab w:val="left" w:pos="708"/>
              </w:tabs>
              <w:autoSpaceDE w:val="0"/>
              <w:autoSpaceDN w:val="0"/>
              <w:adjustRightInd w:val="0"/>
              <w:rPr>
                <w:sz w:val="20"/>
                <w:lang w:val="hr-HR"/>
              </w:rPr>
            </w:pPr>
            <w:r>
              <w:rPr>
                <w:sz w:val="20"/>
                <w:lang w:val="hr-HR"/>
              </w:rPr>
              <w:t>63,6%</w:t>
            </w:r>
          </w:p>
        </w:tc>
        <w:tc>
          <w:tcPr>
            <w:tcW w:w="1559" w:type="dxa"/>
            <w:tcBorders>
              <w:top w:val="single" w:sz="4" w:space="0" w:color="auto"/>
              <w:left w:val="single" w:sz="4" w:space="0" w:color="auto"/>
              <w:bottom w:val="single" w:sz="4" w:space="0" w:color="auto"/>
              <w:right w:val="single" w:sz="4" w:space="0" w:color="auto"/>
            </w:tcBorders>
          </w:tcPr>
          <w:p w14:paraId="74DD35C7" w14:textId="77777777" w:rsidR="006535D5" w:rsidRPr="009417C0" w:rsidRDefault="006535D5" w:rsidP="005C0B63">
            <w:pPr>
              <w:keepLines/>
              <w:autoSpaceDE w:val="0"/>
              <w:autoSpaceDN w:val="0"/>
              <w:adjustRightInd w:val="0"/>
              <w:rPr>
                <w:sz w:val="20"/>
                <w:lang w:val="hr-HR"/>
              </w:rPr>
            </w:pPr>
            <w:r>
              <w:rPr>
                <w:sz w:val="20"/>
                <w:lang w:val="hr-HR"/>
              </w:rPr>
              <w:t>66,5%</w:t>
            </w:r>
          </w:p>
        </w:tc>
      </w:tr>
      <w:tr w:rsidR="006535D5" w:rsidRPr="009417C0" w14:paraId="72179855" w14:textId="77777777" w:rsidTr="005C0B63">
        <w:trPr>
          <w:trHeight w:val="470"/>
        </w:trPr>
        <w:tc>
          <w:tcPr>
            <w:tcW w:w="3686" w:type="dxa"/>
            <w:tcBorders>
              <w:top w:val="single" w:sz="4" w:space="0" w:color="auto"/>
              <w:left w:val="single" w:sz="4" w:space="0" w:color="auto"/>
              <w:bottom w:val="single" w:sz="4" w:space="0" w:color="auto"/>
              <w:right w:val="single" w:sz="4" w:space="0" w:color="auto"/>
            </w:tcBorders>
          </w:tcPr>
          <w:p w14:paraId="6DE3EC56" w14:textId="77777777" w:rsidR="006535D5" w:rsidRPr="009417C0" w:rsidRDefault="006535D5" w:rsidP="005C0B63">
            <w:pPr>
              <w:keepLines/>
              <w:tabs>
                <w:tab w:val="left" w:pos="708"/>
              </w:tabs>
              <w:autoSpaceDE w:val="0"/>
              <w:autoSpaceDN w:val="0"/>
              <w:adjustRightInd w:val="0"/>
              <w:ind w:left="164"/>
              <w:rPr>
                <w:sz w:val="20"/>
                <w:lang w:val="hr-HR"/>
              </w:rPr>
            </w:pPr>
            <w:r w:rsidRPr="009417C0">
              <w:rPr>
                <w:sz w:val="20"/>
                <w:lang w:val="hr-HR"/>
              </w:rPr>
              <w:t>Prilagođena razlika u udjelu</w:t>
            </w:r>
          </w:p>
          <w:p w14:paraId="5BEE8332" w14:textId="77777777" w:rsidR="006535D5" w:rsidRPr="009417C0" w:rsidRDefault="006535D5" w:rsidP="005C0B63">
            <w:pPr>
              <w:keepLines/>
              <w:tabs>
                <w:tab w:val="left" w:pos="708"/>
              </w:tabs>
              <w:autoSpaceDE w:val="0"/>
              <w:autoSpaceDN w:val="0"/>
              <w:adjustRightInd w:val="0"/>
              <w:ind w:left="164"/>
              <w:rPr>
                <w:sz w:val="20"/>
                <w:lang w:val="hr-HR"/>
              </w:rPr>
            </w:pPr>
            <w:r w:rsidRPr="009417C0">
              <w:rPr>
                <w:sz w:val="20"/>
                <w:lang w:val="hr-HR"/>
              </w:rPr>
              <w:t xml:space="preserve">(95% CI) </w:t>
            </w:r>
            <w:r w:rsidRPr="009417C0">
              <w:rPr>
                <w:sz w:val="20"/>
                <w:vertAlign w:val="superscript"/>
                <w:lang w:val="hr-HR"/>
              </w:rPr>
              <w:t>B,C</w:t>
            </w:r>
          </w:p>
        </w:tc>
        <w:tc>
          <w:tcPr>
            <w:tcW w:w="992" w:type="dxa"/>
            <w:vMerge/>
            <w:tcBorders>
              <w:left w:val="single" w:sz="4" w:space="0" w:color="auto"/>
              <w:bottom w:val="single" w:sz="4" w:space="0" w:color="auto"/>
              <w:right w:val="single" w:sz="4" w:space="0" w:color="auto"/>
            </w:tcBorders>
            <w:vAlign w:val="center"/>
          </w:tcPr>
          <w:p w14:paraId="682BFAFD" w14:textId="77777777" w:rsidR="006535D5" w:rsidRPr="009417C0" w:rsidRDefault="006535D5" w:rsidP="005C0B63">
            <w:pPr>
              <w:rPr>
                <w:sz w:val="20"/>
                <w:lang w:val="hr-HR"/>
              </w:rPr>
            </w:pPr>
          </w:p>
        </w:tc>
        <w:tc>
          <w:tcPr>
            <w:tcW w:w="1559" w:type="dxa"/>
            <w:tcBorders>
              <w:top w:val="single" w:sz="4" w:space="0" w:color="auto"/>
              <w:left w:val="single" w:sz="4" w:space="0" w:color="auto"/>
              <w:bottom w:val="single" w:sz="4" w:space="0" w:color="auto"/>
              <w:right w:val="single" w:sz="4" w:space="0" w:color="auto"/>
            </w:tcBorders>
          </w:tcPr>
          <w:p w14:paraId="7A48B657" w14:textId="77777777" w:rsidR="006535D5" w:rsidRPr="002971EA" w:rsidRDefault="006535D5" w:rsidP="005C0B63">
            <w:pPr>
              <w:widowControl w:val="0"/>
              <w:autoSpaceDE w:val="0"/>
              <w:autoSpaceDN w:val="0"/>
              <w:adjustRightInd w:val="0"/>
              <w:rPr>
                <w:sz w:val="20"/>
              </w:rPr>
            </w:pPr>
            <w:r>
              <w:rPr>
                <w:sz w:val="20"/>
              </w:rPr>
              <w:t>3,0</w:t>
            </w:r>
            <w:r w:rsidRPr="002971EA">
              <w:rPr>
                <w:sz w:val="20"/>
              </w:rPr>
              <w:t>%</w:t>
            </w:r>
          </w:p>
          <w:p w14:paraId="5288202A" w14:textId="77777777" w:rsidR="006535D5" w:rsidRPr="009417C0" w:rsidRDefault="006535D5" w:rsidP="005C0B63">
            <w:pPr>
              <w:keepLines/>
              <w:tabs>
                <w:tab w:val="left" w:pos="708"/>
              </w:tabs>
              <w:autoSpaceDE w:val="0"/>
              <w:autoSpaceDN w:val="0"/>
              <w:adjustRightInd w:val="0"/>
              <w:rPr>
                <w:sz w:val="20"/>
                <w:lang w:val="hr-HR"/>
              </w:rPr>
            </w:pPr>
            <w:r w:rsidRPr="002971EA">
              <w:rPr>
                <w:sz w:val="20"/>
              </w:rPr>
              <w:t>(</w:t>
            </w:r>
            <w:r>
              <w:rPr>
                <w:sz w:val="20"/>
              </w:rPr>
              <w:noBreakHyphen/>
              <w:t>4</w:t>
            </w:r>
            <w:proofErr w:type="gramStart"/>
            <w:r>
              <w:rPr>
                <w:sz w:val="20"/>
              </w:rPr>
              <w:t>,1</w:t>
            </w:r>
            <w:proofErr w:type="gramEnd"/>
            <w:r w:rsidRPr="002971EA">
              <w:rPr>
                <w:sz w:val="20"/>
              </w:rPr>
              <w:t>%</w:t>
            </w:r>
            <w:r>
              <w:rPr>
                <w:sz w:val="20"/>
              </w:rPr>
              <w:t>;</w:t>
            </w:r>
            <w:r w:rsidRPr="002971EA">
              <w:rPr>
                <w:sz w:val="20"/>
              </w:rPr>
              <w:t xml:space="preserve"> </w:t>
            </w:r>
            <w:r>
              <w:rPr>
                <w:sz w:val="20"/>
              </w:rPr>
              <w:t>10,1</w:t>
            </w:r>
            <w:r w:rsidRPr="002971EA">
              <w:rPr>
                <w:sz w:val="20"/>
              </w:rPr>
              <w:t>%)</w:t>
            </w:r>
          </w:p>
        </w:tc>
        <w:tc>
          <w:tcPr>
            <w:tcW w:w="1560" w:type="dxa"/>
            <w:tcBorders>
              <w:top w:val="single" w:sz="4" w:space="0" w:color="auto"/>
              <w:left w:val="single" w:sz="4" w:space="0" w:color="auto"/>
              <w:bottom w:val="single" w:sz="4" w:space="0" w:color="auto"/>
              <w:right w:val="single" w:sz="4" w:space="0" w:color="auto"/>
            </w:tcBorders>
          </w:tcPr>
          <w:p w14:paraId="4B46CF23" w14:textId="77777777" w:rsidR="006535D5" w:rsidRPr="002971EA" w:rsidRDefault="006535D5" w:rsidP="005C0B63">
            <w:pPr>
              <w:widowControl w:val="0"/>
              <w:autoSpaceDE w:val="0"/>
              <w:autoSpaceDN w:val="0"/>
              <w:adjustRightInd w:val="0"/>
              <w:rPr>
                <w:sz w:val="20"/>
              </w:rPr>
            </w:pPr>
            <w:r>
              <w:rPr>
                <w:sz w:val="20"/>
              </w:rPr>
              <w:noBreakHyphen/>
              <w:t>3,0</w:t>
            </w:r>
            <w:r w:rsidRPr="002971EA">
              <w:rPr>
                <w:sz w:val="20"/>
              </w:rPr>
              <w:t>%</w:t>
            </w:r>
          </w:p>
          <w:p w14:paraId="7685506C" w14:textId="77777777" w:rsidR="006535D5" w:rsidRPr="009417C0" w:rsidRDefault="006535D5" w:rsidP="005C0B63">
            <w:pPr>
              <w:keepLines/>
              <w:tabs>
                <w:tab w:val="left" w:pos="708"/>
              </w:tabs>
              <w:autoSpaceDE w:val="0"/>
              <w:autoSpaceDN w:val="0"/>
              <w:adjustRightInd w:val="0"/>
              <w:rPr>
                <w:sz w:val="20"/>
                <w:lang w:val="hr-HR"/>
              </w:rPr>
            </w:pPr>
            <w:r w:rsidRPr="002971EA">
              <w:rPr>
                <w:sz w:val="20"/>
              </w:rPr>
              <w:t>(</w:t>
            </w:r>
            <w:r>
              <w:rPr>
                <w:sz w:val="20"/>
              </w:rPr>
              <w:noBreakHyphen/>
              <w:t>10</w:t>
            </w:r>
            <w:proofErr w:type="gramStart"/>
            <w:r>
              <w:rPr>
                <w:sz w:val="20"/>
              </w:rPr>
              <w:t>,2</w:t>
            </w:r>
            <w:proofErr w:type="gramEnd"/>
            <w:r w:rsidRPr="002971EA">
              <w:rPr>
                <w:sz w:val="20"/>
              </w:rPr>
              <w:t>%</w:t>
            </w:r>
            <w:r>
              <w:rPr>
                <w:sz w:val="20"/>
              </w:rPr>
              <w:t>;</w:t>
            </w:r>
            <w:r w:rsidRPr="002971EA">
              <w:rPr>
                <w:sz w:val="20"/>
              </w:rPr>
              <w:t xml:space="preserve"> 4</w:t>
            </w:r>
            <w:r>
              <w:rPr>
                <w:sz w:val="20"/>
              </w:rPr>
              <w:t>,2</w:t>
            </w:r>
            <w:r w:rsidRPr="002971EA">
              <w:rPr>
                <w:sz w:val="20"/>
              </w:rPr>
              <w:t>%)</w:t>
            </w:r>
          </w:p>
        </w:tc>
        <w:tc>
          <w:tcPr>
            <w:tcW w:w="1559" w:type="dxa"/>
            <w:tcBorders>
              <w:top w:val="single" w:sz="4" w:space="0" w:color="auto"/>
              <w:left w:val="single" w:sz="4" w:space="0" w:color="auto"/>
              <w:bottom w:val="single" w:sz="4" w:space="0" w:color="auto"/>
              <w:right w:val="single" w:sz="4" w:space="0" w:color="auto"/>
            </w:tcBorders>
          </w:tcPr>
          <w:p w14:paraId="736B2FD9" w14:textId="77777777" w:rsidR="006535D5" w:rsidRPr="009417C0" w:rsidRDefault="006535D5" w:rsidP="005C0B63">
            <w:pPr>
              <w:keepLines/>
              <w:autoSpaceDE w:val="0"/>
              <w:autoSpaceDN w:val="0"/>
              <w:adjustRightInd w:val="0"/>
              <w:rPr>
                <w:sz w:val="20"/>
                <w:lang w:val="hr-HR"/>
              </w:rPr>
            </w:pPr>
          </w:p>
        </w:tc>
      </w:tr>
      <w:tr w:rsidR="006535D5" w:rsidRPr="001D2F54" w14:paraId="2A6D1873" w14:textId="77777777" w:rsidTr="005C0B63">
        <w:trPr>
          <w:trHeight w:val="227"/>
        </w:trPr>
        <w:tc>
          <w:tcPr>
            <w:tcW w:w="9356" w:type="dxa"/>
            <w:gridSpan w:val="5"/>
            <w:tcBorders>
              <w:top w:val="single" w:sz="4" w:space="0" w:color="auto"/>
              <w:left w:val="single" w:sz="4" w:space="0" w:color="auto"/>
              <w:bottom w:val="single" w:sz="4" w:space="0" w:color="auto"/>
              <w:right w:val="single" w:sz="4" w:space="0" w:color="auto"/>
            </w:tcBorders>
            <w:hideMark/>
          </w:tcPr>
          <w:p w14:paraId="0E3BE281" w14:textId="77777777" w:rsidR="006535D5" w:rsidRPr="009417C0" w:rsidRDefault="006535D5" w:rsidP="005C0B63">
            <w:pPr>
              <w:widowControl w:val="0"/>
              <w:tabs>
                <w:tab w:val="left" w:pos="708"/>
              </w:tabs>
              <w:autoSpaceDE w:val="0"/>
              <w:autoSpaceDN w:val="0"/>
              <w:adjustRightInd w:val="0"/>
              <w:rPr>
                <w:sz w:val="20"/>
                <w:lang w:val="hr-HR"/>
              </w:rPr>
            </w:pPr>
            <w:r>
              <w:rPr>
                <w:b/>
                <w:sz w:val="20"/>
                <w:lang w:val="hr-HR"/>
              </w:rPr>
              <w:t>Pacijenti</w:t>
            </w:r>
            <w:r w:rsidRPr="009417C0">
              <w:rPr>
                <w:b/>
                <w:sz w:val="20"/>
                <w:lang w:val="hr-HR"/>
              </w:rPr>
              <w:t xml:space="preserve"> koji su postigli ETDRS slovni rezultat od najmanje</w:t>
            </w:r>
            <w:r>
              <w:rPr>
                <w:b/>
                <w:sz w:val="20"/>
                <w:lang w:val="hr-HR"/>
              </w:rPr>
              <w:t xml:space="preserve"> </w:t>
            </w:r>
            <w:r w:rsidRPr="009417C0">
              <w:rPr>
                <w:b/>
                <w:sz w:val="20"/>
                <w:lang w:val="hr-HR"/>
              </w:rPr>
              <w:t xml:space="preserve">69 (približno odgovara 20/40 prema </w:t>
            </w:r>
            <w:r>
              <w:rPr>
                <w:b/>
                <w:sz w:val="20"/>
                <w:lang w:val="hr-HR"/>
              </w:rPr>
              <w:t xml:space="preserve">formuli </w:t>
            </w:r>
            <w:r w:rsidRPr="009417C0">
              <w:rPr>
                <w:b/>
                <w:sz w:val="20"/>
                <w:lang w:val="hr-HR"/>
              </w:rPr>
              <w:t xml:space="preserve">Snellen) </w:t>
            </w:r>
            <w:r w:rsidRPr="009417C0">
              <w:rPr>
                <w:b/>
                <w:sz w:val="20"/>
                <w:vertAlign w:val="superscript"/>
                <w:lang w:val="hr-HR"/>
              </w:rPr>
              <w:t>D</w:t>
            </w:r>
          </w:p>
        </w:tc>
      </w:tr>
      <w:tr w:rsidR="006535D5" w:rsidRPr="009417C0" w14:paraId="30E1FE5B" w14:textId="77777777" w:rsidTr="005C0B63">
        <w:trPr>
          <w:trHeight w:val="227"/>
        </w:trPr>
        <w:tc>
          <w:tcPr>
            <w:tcW w:w="3686" w:type="dxa"/>
            <w:tcBorders>
              <w:top w:val="single" w:sz="4" w:space="0" w:color="auto"/>
              <w:left w:val="single" w:sz="4" w:space="0" w:color="auto"/>
              <w:bottom w:val="single" w:sz="4" w:space="0" w:color="auto"/>
              <w:right w:val="single" w:sz="4" w:space="0" w:color="auto"/>
            </w:tcBorders>
            <w:hideMark/>
          </w:tcPr>
          <w:p w14:paraId="364FC659" w14:textId="77777777" w:rsidR="006535D5" w:rsidRPr="009417C0" w:rsidRDefault="006535D5" w:rsidP="005C0B63">
            <w:pPr>
              <w:widowControl w:val="0"/>
              <w:tabs>
                <w:tab w:val="left" w:pos="708"/>
              </w:tabs>
              <w:autoSpaceDE w:val="0"/>
              <w:autoSpaceDN w:val="0"/>
              <w:adjustRightInd w:val="0"/>
              <w:ind w:left="164"/>
              <w:rPr>
                <w:sz w:val="20"/>
                <w:lang w:val="hr-HR"/>
              </w:rPr>
            </w:pPr>
            <w:r w:rsidRPr="009417C0">
              <w:rPr>
                <w:sz w:val="20"/>
                <w:lang w:val="hr-HR"/>
              </w:rPr>
              <w:t>Ud</w:t>
            </w:r>
            <w:r>
              <w:rPr>
                <w:sz w:val="20"/>
                <w:lang w:val="hr-HR"/>
              </w:rPr>
              <w:t>i</w:t>
            </w:r>
            <w:r w:rsidRPr="009417C0">
              <w:rPr>
                <w:sz w:val="20"/>
                <w:lang w:val="hr-HR"/>
              </w:rPr>
              <w:t>o (LOCF)</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D79249E" w14:textId="77777777" w:rsidR="006535D5" w:rsidRPr="009417C0" w:rsidRDefault="006535D5" w:rsidP="005C0B63">
            <w:pPr>
              <w:keepNext/>
              <w:keepLines/>
              <w:autoSpaceDE w:val="0"/>
              <w:autoSpaceDN w:val="0"/>
              <w:adjustRightInd w:val="0"/>
              <w:jc w:val="center"/>
              <w:rPr>
                <w:sz w:val="20"/>
                <w:lang w:val="hr-HR"/>
              </w:rPr>
            </w:pPr>
            <w:r w:rsidRPr="009417C0">
              <w:rPr>
                <w:sz w:val="20"/>
                <w:lang w:val="hr-HR"/>
              </w:rPr>
              <w:t>48</w:t>
            </w:r>
          </w:p>
        </w:tc>
        <w:tc>
          <w:tcPr>
            <w:tcW w:w="1559" w:type="dxa"/>
            <w:tcBorders>
              <w:top w:val="single" w:sz="4" w:space="0" w:color="auto"/>
              <w:left w:val="single" w:sz="4" w:space="0" w:color="auto"/>
              <w:bottom w:val="single" w:sz="4" w:space="0" w:color="auto"/>
              <w:right w:val="single" w:sz="4" w:space="0" w:color="auto"/>
            </w:tcBorders>
            <w:hideMark/>
          </w:tcPr>
          <w:p w14:paraId="1B7E8489" w14:textId="77777777" w:rsidR="006535D5" w:rsidRPr="009417C0" w:rsidRDefault="006535D5" w:rsidP="005C0B63">
            <w:pPr>
              <w:keepNext/>
              <w:keepLines/>
              <w:autoSpaceDE w:val="0"/>
              <w:autoSpaceDN w:val="0"/>
              <w:adjustRightInd w:val="0"/>
              <w:rPr>
                <w:sz w:val="20"/>
                <w:lang w:val="hr-HR"/>
              </w:rPr>
            </w:pPr>
            <w:r w:rsidRPr="009417C0">
              <w:rPr>
                <w:sz w:val="20"/>
                <w:lang w:val="hr-HR"/>
              </w:rPr>
              <w:t>56,9%</w:t>
            </w:r>
          </w:p>
        </w:tc>
        <w:tc>
          <w:tcPr>
            <w:tcW w:w="1560" w:type="dxa"/>
            <w:tcBorders>
              <w:top w:val="single" w:sz="4" w:space="0" w:color="auto"/>
              <w:left w:val="single" w:sz="4" w:space="0" w:color="auto"/>
              <w:bottom w:val="single" w:sz="4" w:space="0" w:color="auto"/>
              <w:right w:val="single" w:sz="4" w:space="0" w:color="auto"/>
            </w:tcBorders>
            <w:hideMark/>
          </w:tcPr>
          <w:p w14:paraId="5FAF4C04" w14:textId="77777777" w:rsidR="006535D5" w:rsidRPr="009417C0" w:rsidRDefault="006535D5" w:rsidP="005C0B63">
            <w:pPr>
              <w:keepNext/>
              <w:keepLines/>
              <w:autoSpaceDE w:val="0"/>
              <w:autoSpaceDN w:val="0"/>
              <w:adjustRightInd w:val="0"/>
              <w:rPr>
                <w:sz w:val="20"/>
                <w:lang w:val="hr-HR"/>
              </w:rPr>
            </w:pPr>
            <w:r w:rsidRPr="009417C0">
              <w:rPr>
                <w:sz w:val="20"/>
                <w:lang w:val="hr-HR"/>
              </w:rPr>
              <w:t>54,3%</w:t>
            </w:r>
          </w:p>
        </w:tc>
        <w:tc>
          <w:tcPr>
            <w:tcW w:w="1559" w:type="dxa"/>
            <w:tcBorders>
              <w:top w:val="single" w:sz="4" w:space="0" w:color="auto"/>
              <w:left w:val="single" w:sz="4" w:space="0" w:color="auto"/>
              <w:bottom w:val="single" w:sz="4" w:space="0" w:color="auto"/>
              <w:right w:val="single" w:sz="4" w:space="0" w:color="auto"/>
            </w:tcBorders>
            <w:hideMark/>
          </w:tcPr>
          <w:p w14:paraId="630423E5" w14:textId="77777777" w:rsidR="006535D5" w:rsidRPr="009417C0" w:rsidRDefault="006535D5" w:rsidP="005C0B63">
            <w:pPr>
              <w:keepNext/>
              <w:keepLines/>
              <w:autoSpaceDE w:val="0"/>
              <w:autoSpaceDN w:val="0"/>
              <w:adjustRightInd w:val="0"/>
              <w:rPr>
                <w:sz w:val="20"/>
                <w:lang w:val="hr-HR"/>
              </w:rPr>
            </w:pPr>
            <w:r w:rsidRPr="009417C0">
              <w:rPr>
                <w:sz w:val="20"/>
                <w:lang w:val="hr-HR"/>
              </w:rPr>
              <w:t>57,9%</w:t>
            </w:r>
          </w:p>
        </w:tc>
      </w:tr>
      <w:tr w:rsidR="006535D5" w:rsidRPr="009417C0" w14:paraId="21825E4A" w14:textId="77777777" w:rsidTr="005C0B63">
        <w:trPr>
          <w:trHeight w:val="227"/>
        </w:trPr>
        <w:tc>
          <w:tcPr>
            <w:tcW w:w="3686" w:type="dxa"/>
            <w:tcBorders>
              <w:top w:val="single" w:sz="4" w:space="0" w:color="auto"/>
              <w:left w:val="single" w:sz="4" w:space="0" w:color="auto"/>
              <w:bottom w:val="single" w:sz="4" w:space="0" w:color="auto"/>
              <w:right w:val="single" w:sz="4" w:space="0" w:color="auto"/>
            </w:tcBorders>
            <w:hideMark/>
          </w:tcPr>
          <w:p w14:paraId="68E7ADB1" w14:textId="77777777" w:rsidR="006535D5" w:rsidRPr="009417C0" w:rsidRDefault="006535D5" w:rsidP="005C0B63">
            <w:pPr>
              <w:widowControl w:val="0"/>
              <w:tabs>
                <w:tab w:val="left" w:pos="708"/>
              </w:tabs>
              <w:autoSpaceDE w:val="0"/>
              <w:autoSpaceDN w:val="0"/>
              <w:adjustRightInd w:val="0"/>
              <w:ind w:left="164"/>
              <w:rPr>
                <w:sz w:val="20"/>
                <w:lang w:val="hr-HR"/>
              </w:rPr>
            </w:pPr>
            <w:r w:rsidRPr="009417C0">
              <w:rPr>
                <w:sz w:val="20"/>
                <w:lang w:val="hr-HR"/>
              </w:rPr>
              <w:t>Prilagođena razlika u ud</w:t>
            </w:r>
            <w:r>
              <w:rPr>
                <w:sz w:val="20"/>
                <w:lang w:val="hr-HR"/>
              </w:rPr>
              <w:t>j</w:t>
            </w:r>
            <w:r w:rsidRPr="009417C0">
              <w:rPr>
                <w:sz w:val="20"/>
                <w:lang w:val="hr-HR"/>
              </w:rPr>
              <w:t>elu</w:t>
            </w:r>
          </w:p>
          <w:p w14:paraId="1AFF47D4" w14:textId="77777777" w:rsidR="006535D5" w:rsidRPr="009417C0" w:rsidRDefault="006535D5" w:rsidP="005C0B63">
            <w:pPr>
              <w:widowControl w:val="0"/>
              <w:tabs>
                <w:tab w:val="left" w:pos="708"/>
              </w:tabs>
              <w:autoSpaceDE w:val="0"/>
              <w:autoSpaceDN w:val="0"/>
              <w:adjustRightInd w:val="0"/>
              <w:ind w:left="164"/>
              <w:rPr>
                <w:sz w:val="20"/>
                <w:lang w:val="hr-HR"/>
              </w:rPr>
            </w:pPr>
            <w:r w:rsidRPr="009417C0">
              <w:rPr>
                <w:sz w:val="20"/>
                <w:lang w:val="hr-HR"/>
              </w:rPr>
              <w:t xml:space="preserve">(95% CI) </w:t>
            </w:r>
            <w:r w:rsidRPr="009417C0">
              <w:rPr>
                <w:sz w:val="20"/>
                <w:vertAlign w:val="superscript"/>
                <w:lang w:val="hr-HR"/>
              </w:rPr>
              <w:t>B,C</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E735267" w14:textId="77777777" w:rsidR="006535D5" w:rsidRPr="009417C0" w:rsidRDefault="006535D5" w:rsidP="005C0B63">
            <w:pPr>
              <w:rPr>
                <w:sz w:val="20"/>
                <w:lang w:val="hr-HR"/>
              </w:rPr>
            </w:pPr>
          </w:p>
        </w:tc>
        <w:tc>
          <w:tcPr>
            <w:tcW w:w="1559" w:type="dxa"/>
            <w:tcBorders>
              <w:top w:val="single" w:sz="4" w:space="0" w:color="auto"/>
              <w:left w:val="single" w:sz="4" w:space="0" w:color="auto"/>
              <w:bottom w:val="single" w:sz="4" w:space="0" w:color="auto"/>
              <w:right w:val="single" w:sz="4" w:space="0" w:color="auto"/>
            </w:tcBorders>
            <w:hideMark/>
          </w:tcPr>
          <w:p w14:paraId="392D10B6" w14:textId="77777777" w:rsidR="006535D5" w:rsidRPr="009417C0" w:rsidRDefault="006535D5" w:rsidP="005C0B63">
            <w:pPr>
              <w:keepNext/>
              <w:keepLines/>
              <w:autoSpaceDE w:val="0"/>
              <w:autoSpaceDN w:val="0"/>
              <w:adjustRightInd w:val="0"/>
              <w:rPr>
                <w:sz w:val="20"/>
                <w:lang w:val="hr-HR"/>
              </w:rPr>
            </w:pPr>
            <w:r w:rsidRPr="009417C0">
              <w:rPr>
                <w:sz w:val="20"/>
                <w:lang w:val="hr-HR"/>
              </w:rPr>
              <w:noBreakHyphen/>
              <w:t>0,2%</w:t>
            </w:r>
          </w:p>
          <w:p w14:paraId="10E6E10C" w14:textId="77777777" w:rsidR="006535D5" w:rsidRPr="009417C0" w:rsidRDefault="006535D5" w:rsidP="005C0B63">
            <w:pPr>
              <w:keepNext/>
              <w:keepLines/>
              <w:autoSpaceDE w:val="0"/>
              <w:autoSpaceDN w:val="0"/>
              <w:adjustRightInd w:val="0"/>
              <w:rPr>
                <w:sz w:val="20"/>
                <w:lang w:val="hr-HR"/>
              </w:rPr>
            </w:pPr>
            <w:r w:rsidRPr="009417C0">
              <w:rPr>
                <w:sz w:val="20"/>
                <w:lang w:val="hr-HR"/>
              </w:rPr>
              <w:t>(</w:t>
            </w:r>
            <w:r w:rsidRPr="009417C0">
              <w:rPr>
                <w:sz w:val="20"/>
                <w:lang w:val="hr-HR"/>
              </w:rPr>
              <w:noBreakHyphen/>
              <w:t>6,6%; 6,2%)</w:t>
            </w:r>
          </w:p>
        </w:tc>
        <w:tc>
          <w:tcPr>
            <w:tcW w:w="1560" w:type="dxa"/>
            <w:tcBorders>
              <w:top w:val="single" w:sz="4" w:space="0" w:color="auto"/>
              <w:left w:val="single" w:sz="4" w:space="0" w:color="auto"/>
              <w:bottom w:val="single" w:sz="4" w:space="0" w:color="auto"/>
              <w:right w:val="single" w:sz="4" w:space="0" w:color="auto"/>
            </w:tcBorders>
            <w:hideMark/>
          </w:tcPr>
          <w:p w14:paraId="0454556A" w14:textId="77777777" w:rsidR="006535D5" w:rsidRPr="009417C0" w:rsidRDefault="006535D5" w:rsidP="005C0B63">
            <w:pPr>
              <w:keepNext/>
              <w:keepLines/>
              <w:autoSpaceDE w:val="0"/>
              <w:autoSpaceDN w:val="0"/>
              <w:adjustRightInd w:val="0"/>
              <w:rPr>
                <w:sz w:val="20"/>
                <w:lang w:val="hr-HR"/>
              </w:rPr>
            </w:pPr>
            <w:r w:rsidRPr="009417C0">
              <w:rPr>
                <w:sz w:val="20"/>
                <w:lang w:val="hr-HR"/>
              </w:rPr>
              <w:noBreakHyphen/>
              <w:t>2,2%</w:t>
            </w:r>
          </w:p>
          <w:p w14:paraId="325D84FF" w14:textId="77777777" w:rsidR="006535D5" w:rsidRPr="009417C0" w:rsidRDefault="006535D5" w:rsidP="005C0B63">
            <w:pPr>
              <w:keepNext/>
              <w:keepLines/>
              <w:autoSpaceDE w:val="0"/>
              <w:autoSpaceDN w:val="0"/>
              <w:adjustRightInd w:val="0"/>
              <w:rPr>
                <w:sz w:val="20"/>
                <w:lang w:val="hr-HR"/>
              </w:rPr>
            </w:pPr>
            <w:r w:rsidRPr="009417C0">
              <w:rPr>
                <w:sz w:val="20"/>
                <w:lang w:val="hr-HR"/>
              </w:rPr>
              <w:t>(</w:t>
            </w:r>
            <w:r w:rsidRPr="009417C0">
              <w:rPr>
                <w:sz w:val="20"/>
                <w:lang w:val="hr-HR"/>
              </w:rPr>
              <w:noBreakHyphen/>
              <w:t>8,4%; 4,0%)</w:t>
            </w:r>
          </w:p>
        </w:tc>
        <w:tc>
          <w:tcPr>
            <w:tcW w:w="1559" w:type="dxa"/>
            <w:tcBorders>
              <w:top w:val="single" w:sz="4" w:space="0" w:color="auto"/>
              <w:left w:val="single" w:sz="4" w:space="0" w:color="auto"/>
              <w:bottom w:val="single" w:sz="4" w:space="0" w:color="auto"/>
              <w:right w:val="single" w:sz="4" w:space="0" w:color="auto"/>
            </w:tcBorders>
          </w:tcPr>
          <w:p w14:paraId="48C3FB09" w14:textId="77777777" w:rsidR="006535D5" w:rsidRPr="009417C0" w:rsidRDefault="006535D5" w:rsidP="005C0B63">
            <w:pPr>
              <w:keepNext/>
              <w:keepLines/>
              <w:autoSpaceDE w:val="0"/>
              <w:autoSpaceDN w:val="0"/>
              <w:adjustRightInd w:val="0"/>
              <w:rPr>
                <w:sz w:val="20"/>
                <w:lang w:val="hr-HR"/>
              </w:rPr>
            </w:pPr>
          </w:p>
        </w:tc>
      </w:tr>
      <w:tr w:rsidR="006535D5" w:rsidRPr="009417C0" w14:paraId="24AF151B" w14:textId="77777777" w:rsidTr="005C0B63">
        <w:trPr>
          <w:trHeight w:val="227"/>
        </w:trPr>
        <w:tc>
          <w:tcPr>
            <w:tcW w:w="3686" w:type="dxa"/>
            <w:tcBorders>
              <w:top w:val="single" w:sz="4" w:space="0" w:color="auto"/>
              <w:left w:val="single" w:sz="4" w:space="0" w:color="auto"/>
              <w:bottom w:val="single" w:sz="4" w:space="0" w:color="auto"/>
              <w:right w:val="single" w:sz="4" w:space="0" w:color="auto"/>
            </w:tcBorders>
            <w:hideMark/>
          </w:tcPr>
          <w:p w14:paraId="21680471" w14:textId="77777777" w:rsidR="006535D5" w:rsidRPr="009417C0" w:rsidRDefault="006535D5" w:rsidP="005C0B63">
            <w:pPr>
              <w:widowControl w:val="0"/>
              <w:tabs>
                <w:tab w:val="left" w:pos="708"/>
              </w:tabs>
              <w:autoSpaceDE w:val="0"/>
              <w:autoSpaceDN w:val="0"/>
              <w:adjustRightInd w:val="0"/>
              <w:ind w:left="164"/>
              <w:rPr>
                <w:sz w:val="20"/>
                <w:lang w:val="hr-HR"/>
              </w:rPr>
            </w:pPr>
            <w:r w:rsidRPr="009417C0">
              <w:rPr>
                <w:sz w:val="20"/>
                <w:lang w:val="hr-HR"/>
              </w:rPr>
              <w:t>Ud</w:t>
            </w:r>
            <w:r>
              <w:rPr>
                <w:sz w:val="20"/>
                <w:lang w:val="hr-HR"/>
              </w:rPr>
              <w:t>i</w:t>
            </w:r>
            <w:r w:rsidRPr="009417C0">
              <w:rPr>
                <w:sz w:val="20"/>
                <w:lang w:val="hr-HR"/>
              </w:rPr>
              <w:t>o (LOCF)</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E7F2870" w14:textId="77777777" w:rsidR="006535D5" w:rsidRPr="009417C0" w:rsidRDefault="006535D5" w:rsidP="005C0B63">
            <w:pPr>
              <w:keepNext/>
              <w:keepLines/>
              <w:autoSpaceDE w:val="0"/>
              <w:autoSpaceDN w:val="0"/>
              <w:adjustRightInd w:val="0"/>
              <w:jc w:val="center"/>
              <w:rPr>
                <w:sz w:val="20"/>
                <w:lang w:val="hr-HR"/>
              </w:rPr>
            </w:pPr>
            <w:r w:rsidRPr="009417C0">
              <w:rPr>
                <w:sz w:val="20"/>
                <w:lang w:val="hr-HR"/>
              </w:rPr>
              <w:t>60</w:t>
            </w:r>
          </w:p>
        </w:tc>
        <w:tc>
          <w:tcPr>
            <w:tcW w:w="1559" w:type="dxa"/>
            <w:tcBorders>
              <w:top w:val="single" w:sz="4" w:space="0" w:color="auto"/>
              <w:left w:val="single" w:sz="4" w:space="0" w:color="auto"/>
              <w:bottom w:val="single" w:sz="4" w:space="0" w:color="auto"/>
              <w:right w:val="single" w:sz="4" w:space="0" w:color="auto"/>
            </w:tcBorders>
            <w:hideMark/>
          </w:tcPr>
          <w:p w14:paraId="5F3F0BCE" w14:textId="77777777" w:rsidR="006535D5" w:rsidRPr="009417C0" w:rsidRDefault="006535D5" w:rsidP="005C0B63">
            <w:pPr>
              <w:keepNext/>
              <w:keepLines/>
              <w:autoSpaceDE w:val="0"/>
              <w:autoSpaceDN w:val="0"/>
              <w:adjustRightInd w:val="0"/>
              <w:rPr>
                <w:sz w:val="20"/>
                <w:lang w:val="hr-HR"/>
              </w:rPr>
            </w:pPr>
            <w:r w:rsidRPr="009417C0">
              <w:rPr>
                <w:sz w:val="20"/>
                <w:lang w:val="hr-HR"/>
              </w:rPr>
              <w:t>56,3%</w:t>
            </w:r>
          </w:p>
        </w:tc>
        <w:tc>
          <w:tcPr>
            <w:tcW w:w="1560" w:type="dxa"/>
            <w:tcBorders>
              <w:top w:val="single" w:sz="4" w:space="0" w:color="auto"/>
              <w:left w:val="single" w:sz="4" w:space="0" w:color="auto"/>
              <w:bottom w:val="single" w:sz="4" w:space="0" w:color="auto"/>
              <w:right w:val="single" w:sz="4" w:space="0" w:color="auto"/>
            </w:tcBorders>
            <w:hideMark/>
          </w:tcPr>
          <w:p w14:paraId="10B4C3BE" w14:textId="77777777" w:rsidR="006535D5" w:rsidRPr="009417C0" w:rsidRDefault="006535D5" w:rsidP="005C0B63">
            <w:pPr>
              <w:keepNext/>
              <w:keepLines/>
              <w:autoSpaceDE w:val="0"/>
              <w:autoSpaceDN w:val="0"/>
              <w:adjustRightInd w:val="0"/>
              <w:rPr>
                <w:sz w:val="20"/>
                <w:lang w:val="hr-HR"/>
              </w:rPr>
            </w:pPr>
            <w:r w:rsidRPr="009417C0">
              <w:rPr>
                <w:sz w:val="20"/>
                <w:lang w:val="hr-HR"/>
              </w:rPr>
              <w:t>54,6%</w:t>
            </w:r>
          </w:p>
        </w:tc>
        <w:tc>
          <w:tcPr>
            <w:tcW w:w="1559" w:type="dxa"/>
            <w:tcBorders>
              <w:top w:val="single" w:sz="4" w:space="0" w:color="auto"/>
              <w:left w:val="single" w:sz="4" w:space="0" w:color="auto"/>
              <w:bottom w:val="single" w:sz="4" w:space="0" w:color="auto"/>
              <w:right w:val="single" w:sz="4" w:space="0" w:color="auto"/>
            </w:tcBorders>
            <w:hideMark/>
          </w:tcPr>
          <w:p w14:paraId="01C604B4" w14:textId="77777777" w:rsidR="006535D5" w:rsidRPr="009417C0" w:rsidRDefault="006535D5" w:rsidP="005C0B63">
            <w:pPr>
              <w:keepNext/>
              <w:keepLines/>
              <w:autoSpaceDE w:val="0"/>
              <w:autoSpaceDN w:val="0"/>
              <w:adjustRightInd w:val="0"/>
              <w:rPr>
                <w:sz w:val="20"/>
                <w:lang w:val="hr-HR"/>
              </w:rPr>
            </w:pPr>
            <w:r w:rsidRPr="009417C0">
              <w:rPr>
                <w:sz w:val="20"/>
                <w:lang w:val="hr-HR"/>
              </w:rPr>
              <w:t>58,2%</w:t>
            </w:r>
          </w:p>
        </w:tc>
      </w:tr>
      <w:tr w:rsidR="006535D5" w:rsidRPr="009417C0" w14:paraId="1243F57D" w14:textId="77777777" w:rsidTr="005C0B63">
        <w:trPr>
          <w:trHeight w:val="227"/>
        </w:trPr>
        <w:tc>
          <w:tcPr>
            <w:tcW w:w="3686" w:type="dxa"/>
            <w:tcBorders>
              <w:top w:val="single" w:sz="4" w:space="0" w:color="auto"/>
              <w:left w:val="single" w:sz="4" w:space="0" w:color="auto"/>
              <w:bottom w:val="single" w:sz="4" w:space="0" w:color="auto"/>
              <w:right w:val="single" w:sz="4" w:space="0" w:color="auto"/>
            </w:tcBorders>
            <w:hideMark/>
          </w:tcPr>
          <w:p w14:paraId="6BC96AA0" w14:textId="77777777" w:rsidR="006535D5" w:rsidRPr="009417C0" w:rsidRDefault="006535D5" w:rsidP="005C0B63">
            <w:pPr>
              <w:widowControl w:val="0"/>
              <w:tabs>
                <w:tab w:val="left" w:pos="708"/>
              </w:tabs>
              <w:autoSpaceDE w:val="0"/>
              <w:autoSpaceDN w:val="0"/>
              <w:adjustRightInd w:val="0"/>
              <w:ind w:left="164"/>
              <w:rPr>
                <w:sz w:val="20"/>
                <w:lang w:val="hr-HR"/>
              </w:rPr>
            </w:pPr>
            <w:r w:rsidRPr="009417C0">
              <w:rPr>
                <w:sz w:val="20"/>
                <w:lang w:val="hr-HR"/>
              </w:rPr>
              <w:t>Prilagođena razlika u ud</w:t>
            </w:r>
            <w:r>
              <w:rPr>
                <w:sz w:val="20"/>
                <w:lang w:val="hr-HR"/>
              </w:rPr>
              <w:t>j</w:t>
            </w:r>
            <w:r w:rsidRPr="009417C0">
              <w:rPr>
                <w:sz w:val="20"/>
                <w:lang w:val="hr-HR"/>
              </w:rPr>
              <w:t>elu</w:t>
            </w:r>
          </w:p>
          <w:p w14:paraId="290C6759" w14:textId="77777777" w:rsidR="006535D5" w:rsidRPr="009417C0" w:rsidRDefault="006535D5" w:rsidP="005C0B63">
            <w:pPr>
              <w:widowControl w:val="0"/>
              <w:tabs>
                <w:tab w:val="left" w:pos="708"/>
              </w:tabs>
              <w:autoSpaceDE w:val="0"/>
              <w:autoSpaceDN w:val="0"/>
              <w:adjustRightInd w:val="0"/>
              <w:ind w:left="164"/>
              <w:rPr>
                <w:sz w:val="20"/>
                <w:lang w:val="hr-HR"/>
              </w:rPr>
            </w:pPr>
            <w:r w:rsidRPr="009417C0">
              <w:rPr>
                <w:sz w:val="20"/>
                <w:lang w:val="hr-HR"/>
              </w:rPr>
              <w:t xml:space="preserve">(95% CI) </w:t>
            </w:r>
            <w:r w:rsidRPr="009417C0">
              <w:rPr>
                <w:sz w:val="20"/>
                <w:vertAlign w:val="superscript"/>
                <w:lang w:val="hr-HR"/>
              </w:rPr>
              <w:t>B,C</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BE59879" w14:textId="77777777" w:rsidR="006535D5" w:rsidRPr="009417C0" w:rsidRDefault="006535D5" w:rsidP="005C0B63">
            <w:pPr>
              <w:rPr>
                <w:sz w:val="20"/>
                <w:lang w:val="hr-HR"/>
              </w:rPr>
            </w:pPr>
          </w:p>
        </w:tc>
        <w:tc>
          <w:tcPr>
            <w:tcW w:w="1559" w:type="dxa"/>
            <w:tcBorders>
              <w:top w:val="single" w:sz="4" w:space="0" w:color="auto"/>
              <w:left w:val="single" w:sz="4" w:space="0" w:color="auto"/>
              <w:bottom w:val="single" w:sz="4" w:space="0" w:color="auto"/>
              <w:right w:val="single" w:sz="4" w:space="0" w:color="auto"/>
            </w:tcBorders>
            <w:hideMark/>
          </w:tcPr>
          <w:p w14:paraId="12173D51" w14:textId="77777777" w:rsidR="006535D5" w:rsidRPr="009417C0" w:rsidRDefault="006535D5" w:rsidP="005C0B63">
            <w:pPr>
              <w:keepNext/>
              <w:keepLines/>
              <w:tabs>
                <w:tab w:val="left" w:pos="708"/>
              </w:tabs>
              <w:autoSpaceDE w:val="0"/>
              <w:autoSpaceDN w:val="0"/>
              <w:adjustRightInd w:val="0"/>
              <w:rPr>
                <w:sz w:val="20"/>
                <w:lang w:val="hr-HR"/>
              </w:rPr>
            </w:pPr>
            <w:r w:rsidRPr="009417C0">
              <w:rPr>
                <w:sz w:val="20"/>
                <w:lang w:val="hr-HR"/>
              </w:rPr>
              <w:noBreakHyphen/>
              <w:t>1,1%</w:t>
            </w:r>
          </w:p>
          <w:p w14:paraId="2097FA5C" w14:textId="77777777" w:rsidR="006535D5" w:rsidRPr="009417C0" w:rsidRDefault="006535D5" w:rsidP="005C0B63">
            <w:pPr>
              <w:keepNext/>
              <w:keepLines/>
              <w:autoSpaceDE w:val="0"/>
              <w:autoSpaceDN w:val="0"/>
              <w:adjustRightInd w:val="0"/>
              <w:rPr>
                <w:sz w:val="20"/>
                <w:lang w:val="hr-HR"/>
              </w:rPr>
            </w:pPr>
            <w:r w:rsidRPr="009417C0">
              <w:rPr>
                <w:sz w:val="20"/>
                <w:lang w:val="hr-HR"/>
              </w:rPr>
              <w:t>(</w:t>
            </w:r>
            <w:r w:rsidRPr="009417C0">
              <w:rPr>
                <w:sz w:val="20"/>
                <w:lang w:val="hr-HR"/>
              </w:rPr>
              <w:noBreakHyphen/>
              <w:t>7,5%; 5,3%)</w:t>
            </w:r>
          </w:p>
        </w:tc>
        <w:tc>
          <w:tcPr>
            <w:tcW w:w="1560" w:type="dxa"/>
            <w:tcBorders>
              <w:top w:val="single" w:sz="4" w:space="0" w:color="auto"/>
              <w:left w:val="single" w:sz="4" w:space="0" w:color="auto"/>
              <w:bottom w:val="single" w:sz="4" w:space="0" w:color="auto"/>
              <w:right w:val="single" w:sz="4" w:space="0" w:color="auto"/>
            </w:tcBorders>
            <w:hideMark/>
          </w:tcPr>
          <w:p w14:paraId="016C5C2A" w14:textId="77777777" w:rsidR="006535D5" w:rsidRPr="009417C0" w:rsidRDefault="006535D5" w:rsidP="005C0B63">
            <w:pPr>
              <w:keepNext/>
              <w:keepLines/>
              <w:tabs>
                <w:tab w:val="left" w:pos="708"/>
              </w:tabs>
              <w:autoSpaceDE w:val="0"/>
              <w:autoSpaceDN w:val="0"/>
              <w:adjustRightInd w:val="0"/>
              <w:rPr>
                <w:sz w:val="20"/>
                <w:lang w:val="hr-HR"/>
              </w:rPr>
            </w:pPr>
            <w:r w:rsidRPr="009417C0">
              <w:rPr>
                <w:sz w:val="20"/>
                <w:lang w:val="hr-HR"/>
              </w:rPr>
              <w:noBreakHyphen/>
              <w:t>2,3%</w:t>
            </w:r>
          </w:p>
          <w:p w14:paraId="35186856" w14:textId="77777777" w:rsidR="006535D5" w:rsidRPr="009417C0" w:rsidRDefault="006535D5" w:rsidP="005C0B63">
            <w:pPr>
              <w:keepNext/>
              <w:keepLines/>
              <w:autoSpaceDE w:val="0"/>
              <w:autoSpaceDN w:val="0"/>
              <w:adjustRightInd w:val="0"/>
              <w:rPr>
                <w:sz w:val="20"/>
                <w:lang w:val="hr-HR"/>
              </w:rPr>
            </w:pPr>
            <w:r w:rsidRPr="009417C0">
              <w:rPr>
                <w:sz w:val="20"/>
                <w:lang w:val="hr-HR"/>
              </w:rPr>
              <w:t>(</w:t>
            </w:r>
            <w:r w:rsidRPr="009417C0">
              <w:rPr>
                <w:sz w:val="20"/>
                <w:lang w:val="hr-HR"/>
              </w:rPr>
              <w:noBreakHyphen/>
              <w:t>8,7%; 4,1%)</w:t>
            </w:r>
          </w:p>
        </w:tc>
        <w:tc>
          <w:tcPr>
            <w:tcW w:w="1559" w:type="dxa"/>
            <w:tcBorders>
              <w:top w:val="single" w:sz="4" w:space="0" w:color="auto"/>
              <w:left w:val="single" w:sz="4" w:space="0" w:color="auto"/>
              <w:bottom w:val="single" w:sz="4" w:space="0" w:color="auto"/>
              <w:right w:val="single" w:sz="4" w:space="0" w:color="auto"/>
            </w:tcBorders>
          </w:tcPr>
          <w:p w14:paraId="0467841D" w14:textId="77777777" w:rsidR="006535D5" w:rsidRPr="009417C0" w:rsidRDefault="006535D5" w:rsidP="005C0B63">
            <w:pPr>
              <w:keepNext/>
              <w:keepLines/>
              <w:autoSpaceDE w:val="0"/>
              <w:autoSpaceDN w:val="0"/>
              <w:adjustRightInd w:val="0"/>
              <w:rPr>
                <w:sz w:val="20"/>
                <w:lang w:val="hr-HR"/>
              </w:rPr>
            </w:pPr>
          </w:p>
        </w:tc>
      </w:tr>
      <w:tr w:rsidR="006535D5" w:rsidRPr="009417C0" w14:paraId="2B57FEB9" w14:textId="77777777" w:rsidTr="005C0B63">
        <w:trPr>
          <w:trHeight w:val="227"/>
        </w:trPr>
        <w:tc>
          <w:tcPr>
            <w:tcW w:w="3686" w:type="dxa"/>
          </w:tcPr>
          <w:p w14:paraId="542D66EE" w14:textId="77777777" w:rsidR="006535D5" w:rsidRPr="009417C0" w:rsidRDefault="006535D5" w:rsidP="005C0B63">
            <w:pPr>
              <w:keepLines/>
              <w:tabs>
                <w:tab w:val="left" w:pos="708"/>
              </w:tabs>
              <w:autoSpaceDE w:val="0"/>
              <w:autoSpaceDN w:val="0"/>
              <w:adjustRightInd w:val="0"/>
              <w:ind w:left="164"/>
              <w:rPr>
                <w:sz w:val="20"/>
                <w:lang w:val="hr-HR"/>
              </w:rPr>
            </w:pPr>
            <w:r w:rsidRPr="009417C0">
              <w:rPr>
                <w:sz w:val="20"/>
                <w:lang w:val="hr-HR"/>
              </w:rPr>
              <w:t>Udio (LOCF)</w:t>
            </w:r>
          </w:p>
        </w:tc>
        <w:tc>
          <w:tcPr>
            <w:tcW w:w="992" w:type="dxa"/>
            <w:vMerge w:val="restart"/>
            <w:vAlign w:val="center"/>
          </w:tcPr>
          <w:p w14:paraId="6CD2A897" w14:textId="77777777" w:rsidR="006535D5" w:rsidRPr="009417C0" w:rsidRDefault="006535D5" w:rsidP="005C0B63">
            <w:pPr>
              <w:jc w:val="center"/>
              <w:rPr>
                <w:sz w:val="20"/>
                <w:lang w:val="hr-HR"/>
              </w:rPr>
            </w:pPr>
            <w:r>
              <w:rPr>
                <w:sz w:val="20"/>
                <w:lang w:val="hr-HR"/>
              </w:rPr>
              <w:t>96</w:t>
            </w:r>
          </w:p>
        </w:tc>
        <w:tc>
          <w:tcPr>
            <w:tcW w:w="1559" w:type="dxa"/>
          </w:tcPr>
          <w:p w14:paraId="689A8F35" w14:textId="77777777" w:rsidR="006535D5" w:rsidRPr="009417C0" w:rsidRDefault="006535D5" w:rsidP="005C0B63">
            <w:pPr>
              <w:keepLines/>
              <w:tabs>
                <w:tab w:val="left" w:pos="708"/>
              </w:tabs>
              <w:autoSpaceDE w:val="0"/>
              <w:autoSpaceDN w:val="0"/>
              <w:adjustRightInd w:val="0"/>
              <w:rPr>
                <w:sz w:val="20"/>
                <w:lang w:val="hr-HR"/>
              </w:rPr>
            </w:pPr>
            <w:r>
              <w:rPr>
                <w:sz w:val="20"/>
                <w:lang w:val="hr-HR"/>
              </w:rPr>
              <w:t>53,3%</w:t>
            </w:r>
          </w:p>
        </w:tc>
        <w:tc>
          <w:tcPr>
            <w:tcW w:w="1560" w:type="dxa"/>
          </w:tcPr>
          <w:p w14:paraId="0C74C2E4" w14:textId="77777777" w:rsidR="006535D5" w:rsidRPr="009417C0" w:rsidRDefault="006535D5" w:rsidP="005C0B63">
            <w:pPr>
              <w:keepLines/>
              <w:tabs>
                <w:tab w:val="left" w:pos="708"/>
              </w:tabs>
              <w:autoSpaceDE w:val="0"/>
              <w:autoSpaceDN w:val="0"/>
              <w:adjustRightInd w:val="0"/>
              <w:rPr>
                <w:sz w:val="20"/>
                <w:lang w:val="hr-HR"/>
              </w:rPr>
            </w:pPr>
            <w:r>
              <w:rPr>
                <w:sz w:val="20"/>
                <w:lang w:val="hr-HR"/>
              </w:rPr>
              <w:t>53,1%</w:t>
            </w:r>
          </w:p>
        </w:tc>
        <w:tc>
          <w:tcPr>
            <w:tcW w:w="1559" w:type="dxa"/>
          </w:tcPr>
          <w:p w14:paraId="7665681C" w14:textId="77777777" w:rsidR="006535D5" w:rsidRPr="009417C0" w:rsidRDefault="006535D5" w:rsidP="005C0B63">
            <w:pPr>
              <w:keepLines/>
              <w:autoSpaceDE w:val="0"/>
              <w:autoSpaceDN w:val="0"/>
              <w:adjustRightInd w:val="0"/>
              <w:rPr>
                <w:sz w:val="20"/>
                <w:lang w:val="hr-HR"/>
              </w:rPr>
            </w:pPr>
            <w:r>
              <w:rPr>
                <w:sz w:val="20"/>
                <w:lang w:val="hr-HR"/>
              </w:rPr>
              <w:t>56,7%</w:t>
            </w:r>
          </w:p>
        </w:tc>
      </w:tr>
      <w:tr w:rsidR="006535D5" w:rsidRPr="009417C0" w14:paraId="060CE934" w14:textId="77777777" w:rsidTr="005C0B63">
        <w:trPr>
          <w:trHeight w:val="227"/>
        </w:trPr>
        <w:tc>
          <w:tcPr>
            <w:tcW w:w="3686" w:type="dxa"/>
          </w:tcPr>
          <w:p w14:paraId="69D3BF1E" w14:textId="77777777" w:rsidR="006535D5" w:rsidRPr="009417C0" w:rsidRDefault="006535D5" w:rsidP="005C0B63">
            <w:pPr>
              <w:keepLines/>
              <w:tabs>
                <w:tab w:val="left" w:pos="708"/>
              </w:tabs>
              <w:autoSpaceDE w:val="0"/>
              <w:autoSpaceDN w:val="0"/>
              <w:adjustRightInd w:val="0"/>
              <w:ind w:left="164"/>
              <w:rPr>
                <w:sz w:val="20"/>
                <w:lang w:val="hr-HR"/>
              </w:rPr>
            </w:pPr>
            <w:r w:rsidRPr="009417C0">
              <w:rPr>
                <w:sz w:val="20"/>
                <w:lang w:val="hr-HR"/>
              </w:rPr>
              <w:t>Prilagođena razlika u udjelu</w:t>
            </w:r>
          </w:p>
          <w:p w14:paraId="7B57DFC6" w14:textId="77777777" w:rsidR="006535D5" w:rsidRPr="009417C0" w:rsidRDefault="006535D5" w:rsidP="005C0B63">
            <w:pPr>
              <w:keepLines/>
              <w:tabs>
                <w:tab w:val="left" w:pos="708"/>
              </w:tabs>
              <w:autoSpaceDE w:val="0"/>
              <w:autoSpaceDN w:val="0"/>
              <w:adjustRightInd w:val="0"/>
              <w:ind w:left="164"/>
              <w:rPr>
                <w:sz w:val="20"/>
                <w:lang w:val="hr-HR"/>
              </w:rPr>
            </w:pPr>
            <w:r w:rsidRPr="009417C0">
              <w:rPr>
                <w:sz w:val="20"/>
                <w:lang w:val="hr-HR"/>
              </w:rPr>
              <w:t xml:space="preserve">(95% CI) </w:t>
            </w:r>
            <w:r w:rsidRPr="009417C0">
              <w:rPr>
                <w:sz w:val="20"/>
                <w:vertAlign w:val="superscript"/>
                <w:lang w:val="hr-HR"/>
              </w:rPr>
              <w:t>B,C</w:t>
            </w:r>
          </w:p>
        </w:tc>
        <w:tc>
          <w:tcPr>
            <w:tcW w:w="992" w:type="dxa"/>
            <w:vMerge/>
          </w:tcPr>
          <w:p w14:paraId="7530B520" w14:textId="77777777" w:rsidR="006535D5" w:rsidRPr="009417C0" w:rsidRDefault="006535D5" w:rsidP="005C0B63">
            <w:pPr>
              <w:rPr>
                <w:sz w:val="20"/>
                <w:lang w:val="hr-HR"/>
              </w:rPr>
            </w:pPr>
          </w:p>
        </w:tc>
        <w:tc>
          <w:tcPr>
            <w:tcW w:w="1559" w:type="dxa"/>
          </w:tcPr>
          <w:p w14:paraId="68A172C0" w14:textId="77777777" w:rsidR="006535D5" w:rsidRPr="002971EA" w:rsidRDefault="006535D5" w:rsidP="005C0B63">
            <w:pPr>
              <w:widowControl w:val="0"/>
              <w:autoSpaceDE w:val="0"/>
              <w:autoSpaceDN w:val="0"/>
              <w:adjustRightInd w:val="0"/>
              <w:rPr>
                <w:sz w:val="20"/>
              </w:rPr>
            </w:pPr>
            <w:r w:rsidRPr="002971EA">
              <w:rPr>
                <w:sz w:val="20"/>
              </w:rPr>
              <w:noBreakHyphen/>
            </w:r>
            <w:r>
              <w:rPr>
                <w:sz w:val="20"/>
              </w:rPr>
              <w:t>2,7</w:t>
            </w:r>
            <w:r w:rsidRPr="002971EA">
              <w:rPr>
                <w:sz w:val="20"/>
              </w:rPr>
              <w:t>%</w:t>
            </w:r>
          </w:p>
          <w:p w14:paraId="14BC1FC5" w14:textId="77777777" w:rsidR="006535D5" w:rsidRPr="009417C0" w:rsidRDefault="006535D5" w:rsidP="005C0B63">
            <w:pPr>
              <w:keepLines/>
              <w:tabs>
                <w:tab w:val="left" w:pos="708"/>
              </w:tabs>
              <w:autoSpaceDE w:val="0"/>
              <w:autoSpaceDN w:val="0"/>
              <w:adjustRightInd w:val="0"/>
              <w:rPr>
                <w:sz w:val="20"/>
                <w:lang w:val="hr-HR"/>
              </w:rPr>
            </w:pPr>
            <w:r w:rsidRPr="002971EA">
              <w:rPr>
                <w:sz w:val="20"/>
              </w:rPr>
              <w:t>(</w:t>
            </w:r>
            <w:r w:rsidRPr="002971EA">
              <w:rPr>
                <w:sz w:val="20"/>
              </w:rPr>
              <w:noBreakHyphen/>
            </w:r>
            <w:r>
              <w:rPr>
                <w:sz w:val="20"/>
              </w:rPr>
              <w:t>9</w:t>
            </w:r>
            <w:proofErr w:type="gramStart"/>
            <w:r>
              <w:rPr>
                <w:sz w:val="20"/>
              </w:rPr>
              <w:t>,4</w:t>
            </w:r>
            <w:proofErr w:type="gramEnd"/>
            <w:r w:rsidRPr="002971EA">
              <w:rPr>
                <w:sz w:val="20"/>
              </w:rPr>
              <w:t>%</w:t>
            </w:r>
            <w:r>
              <w:rPr>
                <w:sz w:val="20"/>
              </w:rPr>
              <w:t>;</w:t>
            </w:r>
            <w:r w:rsidRPr="002971EA">
              <w:rPr>
                <w:sz w:val="20"/>
              </w:rPr>
              <w:t xml:space="preserve"> </w:t>
            </w:r>
            <w:r>
              <w:rPr>
                <w:sz w:val="20"/>
              </w:rPr>
              <w:t>4,0</w:t>
            </w:r>
            <w:r w:rsidRPr="002971EA">
              <w:rPr>
                <w:sz w:val="20"/>
              </w:rPr>
              <w:t>%)</w:t>
            </w:r>
          </w:p>
        </w:tc>
        <w:tc>
          <w:tcPr>
            <w:tcW w:w="1560" w:type="dxa"/>
          </w:tcPr>
          <w:p w14:paraId="101B9140" w14:textId="77777777" w:rsidR="006535D5" w:rsidRPr="002971EA" w:rsidRDefault="006535D5" w:rsidP="005C0B63">
            <w:pPr>
              <w:widowControl w:val="0"/>
              <w:autoSpaceDE w:val="0"/>
              <w:autoSpaceDN w:val="0"/>
              <w:adjustRightInd w:val="0"/>
              <w:rPr>
                <w:sz w:val="20"/>
              </w:rPr>
            </w:pPr>
            <w:r w:rsidRPr="002971EA">
              <w:rPr>
                <w:sz w:val="20"/>
              </w:rPr>
              <w:noBreakHyphen/>
              <w:t>2</w:t>
            </w:r>
            <w:r>
              <w:rPr>
                <w:sz w:val="20"/>
              </w:rPr>
              <w:t>,4</w:t>
            </w:r>
            <w:r w:rsidRPr="002971EA">
              <w:rPr>
                <w:sz w:val="20"/>
              </w:rPr>
              <w:t>%</w:t>
            </w:r>
          </w:p>
          <w:p w14:paraId="0C9FFF12" w14:textId="77777777" w:rsidR="006535D5" w:rsidRPr="009417C0" w:rsidRDefault="006535D5" w:rsidP="005C0B63">
            <w:pPr>
              <w:keepLines/>
              <w:tabs>
                <w:tab w:val="left" w:pos="708"/>
              </w:tabs>
              <w:autoSpaceDE w:val="0"/>
              <w:autoSpaceDN w:val="0"/>
              <w:adjustRightInd w:val="0"/>
              <w:rPr>
                <w:sz w:val="20"/>
                <w:lang w:val="hr-HR"/>
              </w:rPr>
            </w:pPr>
            <w:r w:rsidRPr="002971EA">
              <w:rPr>
                <w:sz w:val="20"/>
              </w:rPr>
              <w:t>(</w:t>
            </w:r>
            <w:r w:rsidRPr="002971EA">
              <w:rPr>
                <w:sz w:val="20"/>
              </w:rPr>
              <w:noBreakHyphen/>
            </w:r>
            <w:r>
              <w:rPr>
                <w:sz w:val="20"/>
              </w:rPr>
              <w:t>9</w:t>
            </w:r>
            <w:proofErr w:type="gramStart"/>
            <w:r>
              <w:rPr>
                <w:sz w:val="20"/>
              </w:rPr>
              <w:t>,1</w:t>
            </w:r>
            <w:proofErr w:type="gramEnd"/>
            <w:r w:rsidRPr="002971EA">
              <w:rPr>
                <w:sz w:val="20"/>
              </w:rPr>
              <w:t>%</w:t>
            </w:r>
            <w:r>
              <w:rPr>
                <w:sz w:val="20"/>
              </w:rPr>
              <w:t>;</w:t>
            </w:r>
            <w:r w:rsidRPr="002971EA">
              <w:rPr>
                <w:sz w:val="20"/>
              </w:rPr>
              <w:t xml:space="preserve"> 4</w:t>
            </w:r>
            <w:r>
              <w:rPr>
                <w:sz w:val="20"/>
              </w:rPr>
              <w:t>,2</w:t>
            </w:r>
            <w:r w:rsidRPr="002971EA">
              <w:rPr>
                <w:sz w:val="20"/>
              </w:rPr>
              <w:t>%)</w:t>
            </w:r>
          </w:p>
        </w:tc>
        <w:tc>
          <w:tcPr>
            <w:tcW w:w="1559" w:type="dxa"/>
          </w:tcPr>
          <w:p w14:paraId="71091F91" w14:textId="77777777" w:rsidR="006535D5" w:rsidRPr="009417C0" w:rsidRDefault="006535D5" w:rsidP="005C0B63">
            <w:pPr>
              <w:keepLines/>
              <w:autoSpaceDE w:val="0"/>
              <w:autoSpaceDN w:val="0"/>
              <w:adjustRightInd w:val="0"/>
              <w:rPr>
                <w:sz w:val="20"/>
                <w:lang w:val="hr-HR"/>
              </w:rPr>
            </w:pPr>
          </w:p>
        </w:tc>
      </w:tr>
      <w:tr w:rsidR="006535D5" w:rsidRPr="009417C0" w14:paraId="196EB596" w14:textId="77777777" w:rsidTr="005C0B63">
        <w:trPr>
          <w:trHeight w:val="227"/>
        </w:trPr>
        <w:tc>
          <w:tcPr>
            <w:tcW w:w="9356" w:type="dxa"/>
            <w:gridSpan w:val="5"/>
            <w:tcBorders>
              <w:top w:val="single" w:sz="4" w:space="0" w:color="auto"/>
              <w:left w:val="single" w:sz="4" w:space="0" w:color="auto"/>
              <w:bottom w:val="single" w:sz="4" w:space="0" w:color="auto"/>
              <w:right w:val="single" w:sz="4" w:space="0" w:color="auto"/>
            </w:tcBorders>
            <w:vAlign w:val="center"/>
            <w:hideMark/>
          </w:tcPr>
          <w:p w14:paraId="385B162E" w14:textId="77777777" w:rsidR="006535D5" w:rsidRPr="009417C0" w:rsidRDefault="006535D5" w:rsidP="005C0B63">
            <w:pPr>
              <w:widowControl w:val="0"/>
              <w:autoSpaceDE w:val="0"/>
              <w:autoSpaceDN w:val="0"/>
              <w:adjustRightInd w:val="0"/>
              <w:rPr>
                <w:b/>
                <w:sz w:val="20"/>
                <w:lang w:val="hr-HR"/>
              </w:rPr>
            </w:pPr>
            <w:r>
              <w:rPr>
                <w:b/>
                <w:sz w:val="20"/>
                <w:lang w:val="hr-HR"/>
              </w:rPr>
              <w:t>Pacijenti</w:t>
            </w:r>
            <w:r w:rsidRPr="009417C0">
              <w:rPr>
                <w:b/>
                <w:sz w:val="20"/>
                <w:lang w:val="hr-HR"/>
              </w:rPr>
              <w:t xml:space="preserve"> s</w:t>
            </w:r>
            <w:r>
              <w:rPr>
                <w:b/>
                <w:sz w:val="20"/>
                <w:lang w:val="hr-HR"/>
              </w:rPr>
              <w:t>a</w:t>
            </w:r>
            <w:r w:rsidRPr="009417C0">
              <w:rPr>
                <w:b/>
                <w:sz w:val="20"/>
                <w:lang w:val="hr-HR"/>
              </w:rPr>
              <w:t xml:space="preserve"> poboljšanjem BCVA za najmanje 15</w:t>
            </w:r>
            <w:r>
              <w:rPr>
                <w:b/>
                <w:sz w:val="20"/>
                <w:lang w:val="hr-HR"/>
              </w:rPr>
              <w:t xml:space="preserve"> </w:t>
            </w:r>
            <w:r w:rsidRPr="009417C0">
              <w:rPr>
                <w:b/>
                <w:sz w:val="20"/>
                <w:lang w:val="hr-HR"/>
              </w:rPr>
              <w:t>slova u odnosu na početnu vr</w:t>
            </w:r>
            <w:r>
              <w:rPr>
                <w:b/>
                <w:sz w:val="20"/>
                <w:lang w:val="hr-HR"/>
              </w:rPr>
              <w:t>ij</w:t>
            </w:r>
            <w:r w:rsidRPr="009417C0">
              <w:rPr>
                <w:b/>
                <w:sz w:val="20"/>
                <w:lang w:val="hr-HR"/>
              </w:rPr>
              <w:t xml:space="preserve">ednost </w:t>
            </w:r>
            <w:r w:rsidRPr="009417C0">
              <w:rPr>
                <w:b/>
                <w:sz w:val="20"/>
                <w:vertAlign w:val="superscript"/>
                <w:lang w:val="hr-HR"/>
              </w:rPr>
              <w:t>D</w:t>
            </w:r>
          </w:p>
        </w:tc>
      </w:tr>
      <w:tr w:rsidR="006535D5" w:rsidRPr="009417C0" w14:paraId="29D39D8B" w14:textId="77777777" w:rsidTr="005C0B63">
        <w:tc>
          <w:tcPr>
            <w:tcW w:w="3686" w:type="dxa"/>
            <w:tcBorders>
              <w:top w:val="single" w:sz="4" w:space="0" w:color="auto"/>
              <w:left w:val="single" w:sz="4" w:space="0" w:color="auto"/>
              <w:bottom w:val="single" w:sz="4" w:space="0" w:color="auto"/>
              <w:right w:val="single" w:sz="4" w:space="0" w:color="auto"/>
            </w:tcBorders>
            <w:hideMark/>
          </w:tcPr>
          <w:p w14:paraId="4738EAEC" w14:textId="77777777" w:rsidR="006535D5" w:rsidRPr="009417C0" w:rsidRDefault="006535D5" w:rsidP="005C0B63">
            <w:pPr>
              <w:widowControl w:val="0"/>
              <w:tabs>
                <w:tab w:val="left" w:pos="708"/>
              </w:tabs>
              <w:autoSpaceDE w:val="0"/>
              <w:autoSpaceDN w:val="0"/>
              <w:adjustRightInd w:val="0"/>
              <w:ind w:left="164"/>
              <w:rPr>
                <w:sz w:val="20"/>
                <w:lang w:val="hr-HR"/>
              </w:rPr>
            </w:pPr>
            <w:r w:rsidRPr="009417C0">
              <w:rPr>
                <w:sz w:val="20"/>
                <w:lang w:val="hr-HR"/>
              </w:rPr>
              <w:t>Ud</w:t>
            </w:r>
            <w:r>
              <w:rPr>
                <w:sz w:val="20"/>
                <w:lang w:val="hr-HR"/>
              </w:rPr>
              <w:t>i</w:t>
            </w:r>
            <w:r w:rsidRPr="009417C0">
              <w:rPr>
                <w:sz w:val="20"/>
                <w:lang w:val="hr-HR"/>
              </w:rPr>
              <w:t>o (LOCF)</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D9938BF" w14:textId="77777777" w:rsidR="006535D5" w:rsidRPr="009417C0" w:rsidRDefault="006535D5" w:rsidP="005C0B63">
            <w:pPr>
              <w:keepNext/>
              <w:keepLines/>
              <w:autoSpaceDE w:val="0"/>
              <w:autoSpaceDN w:val="0"/>
              <w:adjustRightInd w:val="0"/>
              <w:jc w:val="center"/>
              <w:rPr>
                <w:sz w:val="20"/>
                <w:lang w:val="hr-HR"/>
              </w:rPr>
            </w:pPr>
            <w:r w:rsidRPr="009417C0">
              <w:rPr>
                <w:sz w:val="20"/>
                <w:lang w:val="hr-HR"/>
              </w:rPr>
              <w:t>48</w:t>
            </w:r>
          </w:p>
        </w:tc>
        <w:tc>
          <w:tcPr>
            <w:tcW w:w="1559" w:type="dxa"/>
            <w:tcBorders>
              <w:top w:val="single" w:sz="4" w:space="0" w:color="auto"/>
              <w:left w:val="single" w:sz="4" w:space="0" w:color="auto"/>
              <w:bottom w:val="single" w:sz="4" w:space="0" w:color="auto"/>
              <w:right w:val="single" w:sz="4" w:space="0" w:color="auto"/>
            </w:tcBorders>
            <w:hideMark/>
          </w:tcPr>
          <w:p w14:paraId="2A22EF80" w14:textId="77777777" w:rsidR="006535D5" w:rsidRPr="009417C0" w:rsidRDefault="006535D5" w:rsidP="005C0B63">
            <w:pPr>
              <w:keepNext/>
              <w:keepLines/>
              <w:autoSpaceDE w:val="0"/>
              <w:autoSpaceDN w:val="0"/>
              <w:adjustRightInd w:val="0"/>
              <w:rPr>
                <w:sz w:val="20"/>
                <w:lang w:val="hr-HR"/>
              </w:rPr>
            </w:pPr>
            <w:r w:rsidRPr="009417C0">
              <w:rPr>
                <w:sz w:val="20"/>
                <w:lang w:val="hr-HR"/>
              </w:rPr>
              <w:t>20,7%</w:t>
            </w:r>
          </w:p>
        </w:tc>
        <w:tc>
          <w:tcPr>
            <w:tcW w:w="1560" w:type="dxa"/>
            <w:tcBorders>
              <w:top w:val="single" w:sz="4" w:space="0" w:color="auto"/>
              <w:left w:val="single" w:sz="4" w:space="0" w:color="auto"/>
              <w:bottom w:val="single" w:sz="4" w:space="0" w:color="auto"/>
              <w:right w:val="single" w:sz="4" w:space="0" w:color="auto"/>
            </w:tcBorders>
            <w:hideMark/>
          </w:tcPr>
          <w:p w14:paraId="194ABB92" w14:textId="77777777" w:rsidR="006535D5" w:rsidRPr="009417C0" w:rsidRDefault="006535D5" w:rsidP="005C0B63">
            <w:pPr>
              <w:keepNext/>
              <w:keepLines/>
              <w:autoSpaceDE w:val="0"/>
              <w:autoSpaceDN w:val="0"/>
              <w:adjustRightInd w:val="0"/>
              <w:rPr>
                <w:sz w:val="20"/>
                <w:lang w:val="hr-HR"/>
              </w:rPr>
            </w:pPr>
            <w:r w:rsidRPr="009417C0">
              <w:rPr>
                <w:sz w:val="20"/>
                <w:lang w:val="hr-HR"/>
              </w:rPr>
              <w:t>21,7%</w:t>
            </w:r>
          </w:p>
        </w:tc>
        <w:tc>
          <w:tcPr>
            <w:tcW w:w="1559" w:type="dxa"/>
            <w:tcBorders>
              <w:top w:val="single" w:sz="4" w:space="0" w:color="auto"/>
              <w:left w:val="single" w:sz="4" w:space="0" w:color="auto"/>
              <w:bottom w:val="single" w:sz="4" w:space="0" w:color="auto"/>
              <w:right w:val="single" w:sz="4" w:space="0" w:color="auto"/>
            </w:tcBorders>
            <w:hideMark/>
          </w:tcPr>
          <w:p w14:paraId="630AA11C" w14:textId="77777777" w:rsidR="006535D5" w:rsidRPr="009417C0" w:rsidRDefault="006535D5" w:rsidP="005C0B63">
            <w:pPr>
              <w:keepNext/>
              <w:keepLines/>
              <w:autoSpaceDE w:val="0"/>
              <w:autoSpaceDN w:val="0"/>
              <w:adjustRightInd w:val="0"/>
              <w:rPr>
                <w:sz w:val="20"/>
                <w:lang w:val="hr-HR"/>
              </w:rPr>
            </w:pPr>
            <w:r w:rsidRPr="009417C0">
              <w:rPr>
                <w:sz w:val="20"/>
                <w:lang w:val="hr-HR"/>
              </w:rPr>
              <w:t>22,1%</w:t>
            </w:r>
          </w:p>
        </w:tc>
      </w:tr>
      <w:tr w:rsidR="006535D5" w:rsidRPr="009417C0" w14:paraId="65699D24" w14:textId="77777777" w:rsidTr="005C0B63">
        <w:tc>
          <w:tcPr>
            <w:tcW w:w="3686" w:type="dxa"/>
            <w:tcBorders>
              <w:top w:val="single" w:sz="4" w:space="0" w:color="auto"/>
              <w:left w:val="single" w:sz="4" w:space="0" w:color="auto"/>
              <w:bottom w:val="single" w:sz="4" w:space="0" w:color="auto"/>
              <w:right w:val="single" w:sz="4" w:space="0" w:color="auto"/>
            </w:tcBorders>
            <w:hideMark/>
          </w:tcPr>
          <w:p w14:paraId="364FA654" w14:textId="77777777" w:rsidR="006535D5" w:rsidRPr="009417C0" w:rsidRDefault="006535D5" w:rsidP="005C0B63">
            <w:pPr>
              <w:widowControl w:val="0"/>
              <w:tabs>
                <w:tab w:val="left" w:pos="708"/>
              </w:tabs>
              <w:autoSpaceDE w:val="0"/>
              <w:autoSpaceDN w:val="0"/>
              <w:adjustRightInd w:val="0"/>
              <w:ind w:left="164"/>
              <w:rPr>
                <w:sz w:val="20"/>
                <w:lang w:val="hr-HR"/>
              </w:rPr>
            </w:pPr>
            <w:r w:rsidRPr="009417C0">
              <w:rPr>
                <w:sz w:val="20"/>
                <w:lang w:val="hr-HR"/>
              </w:rPr>
              <w:lastRenderedPageBreak/>
              <w:t>Prilagođena razlika u ud</w:t>
            </w:r>
            <w:r>
              <w:rPr>
                <w:sz w:val="20"/>
                <w:lang w:val="hr-HR"/>
              </w:rPr>
              <w:t>j</w:t>
            </w:r>
            <w:r w:rsidRPr="009417C0">
              <w:rPr>
                <w:sz w:val="20"/>
                <w:lang w:val="hr-HR"/>
              </w:rPr>
              <w:t>elu</w:t>
            </w:r>
          </w:p>
          <w:p w14:paraId="28ACAD46" w14:textId="77777777" w:rsidR="006535D5" w:rsidRPr="009417C0" w:rsidRDefault="006535D5" w:rsidP="005C0B63">
            <w:pPr>
              <w:widowControl w:val="0"/>
              <w:tabs>
                <w:tab w:val="left" w:pos="708"/>
              </w:tabs>
              <w:autoSpaceDE w:val="0"/>
              <w:autoSpaceDN w:val="0"/>
              <w:adjustRightInd w:val="0"/>
              <w:ind w:left="164"/>
              <w:rPr>
                <w:sz w:val="20"/>
                <w:lang w:val="hr-HR"/>
              </w:rPr>
            </w:pPr>
            <w:r w:rsidRPr="009417C0">
              <w:rPr>
                <w:sz w:val="20"/>
                <w:lang w:val="hr-HR"/>
              </w:rPr>
              <w:t xml:space="preserve">(95% CI) </w:t>
            </w:r>
            <w:r w:rsidRPr="009417C0">
              <w:rPr>
                <w:sz w:val="20"/>
                <w:vertAlign w:val="superscript"/>
                <w:lang w:val="hr-HR"/>
              </w:rPr>
              <w:t>B,C</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3801839" w14:textId="77777777" w:rsidR="006535D5" w:rsidRPr="009417C0" w:rsidRDefault="006535D5" w:rsidP="005C0B63">
            <w:pPr>
              <w:rPr>
                <w:sz w:val="20"/>
                <w:lang w:val="hr-HR"/>
              </w:rPr>
            </w:pPr>
          </w:p>
        </w:tc>
        <w:tc>
          <w:tcPr>
            <w:tcW w:w="1559" w:type="dxa"/>
            <w:tcBorders>
              <w:top w:val="single" w:sz="4" w:space="0" w:color="auto"/>
              <w:left w:val="single" w:sz="4" w:space="0" w:color="auto"/>
              <w:bottom w:val="single" w:sz="4" w:space="0" w:color="auto"/>
              <w:right w:val="single" w:sz="4" w:space="0" w:color="auto"/>
            </w:tcBorders>
            <w:hideMark/>
          </w:tcPr>
          <w:p w14:paraId="642DE240" w14:textId="77777777" w:rsidR="006535D5" w:rsidRPr="009417C0" w:rsidRDefault="006535D5" w:rsidP="005C0B63">
            <w:pPr>
              <w:keepNext/>
              <w:keepLines/>
              <w:autoSpaceDE w:val="0"/>
              <w:autoSpaceDN w:val="0"/>
              <w:adjustRightInd w:val="0"/>
              <w:rPr>
                <w:sz w:val="20"/>
                <w:lang w:val="hr-HR"/>
              </w:rPr>
            </w:pPr>
            <w:r w:rsidRPr="009417C0">
              <w:rPr>
                <w:sz w:val="20"/>
                <w:lang w:val="hr-HR"/>
              </w:rPr>
              <w:noBreakHyphen/>
              <w:t>1,7%</w:t>
            </w:r>
          </w:p>
          <w:p w14:paraId="4F4D9D25" w14:textId="77777777" w:rsidR="006535D5" w:rsidRPr="009417C0" w:rsidRDefault="006535D5" w:rsidP="005C0B63">
            <w:pPr>
              <w:keepNext/>
              <w:keepLines/>
              <w:autoSpaceDE w:val="0"/>
              <w:autoSpaceDN w:val="0"/>
              <w:adjustRightInd w:val="0"/>
              <w:rPr>
                <w:sz w:val="20"/>
                <w:lang w:val="hr-HR"/>
              </w:rPr>
            </w:pPr>
            <w:r w:rsidRPr="009417C0">
              <w:rPr>
                <w:sz w:val="20"/>
                <w:lang w:val="hr-HR"/>
              </w:rPr>
              <w:t>(</w:t>
            </w:r>
            <w:r w:rsidRPr="009417C0">
              <w:rPr>
                <w:sz w:val="20"/>
                <w:lang w:val="hr-HR"/>
              </w:rPr>
              <w:noBreakHyphen/>
              <w:t>7,8%; 4,3%)</w:t>
            </w:r>
          </w:p>
        </w:tc>
        <w:tc>
          <w:tcPr>
            <w:tcW w:w="1560" w:type="dxa"/>
            <w:tcBorders>
              <w:top w:val="single" w:sz="4" w:space="0" w:color="auto"/>
              <w:left w:val="single" w:sz="4" w:space="0" w:color="auto"/>
              <w:bottom w:val="single" w:sz="4" w:space="0" w:color="auto"/>
              <w:right w:val="single" w:sz="4" w:space="0" w:color="auto"/>
            </w:tcBorders>
            <w:hideMark/>
          </w:tcPr>
          <w:p w14:paraId="6F9283DB" w14:textId="77777777" w:rsidR="006535D5" w:rsidRPr="009417C0" w:rsidRDefault="006535D5" w:rsidP="005C0B63">
            <w:pPr>
              <w:keepNext/>
              <w:keepLines/>
              <w:autoSpaceDE w:val="0"/>
              <w:autoSpaceDN w:val="0"/>
              <w:adjustRightInd w:val="0"/>
              <w:rPr>
                <w:sz w:val="20"/>
                <w:lang w:val="hr-HR"/>
              </w:rPr>
            </w:pPr>
            <w:r w:rsidRPr="009417C0">
              <w:rPr>
                <w:sz w:val="20"/>
                <w:lang w:val="hr-HR"/>
              </w:rPr>
              <w:noBreakHyphen/>
              <w:t>0,9%</w:t>
            </w:r>
          </w:p>
          <w:p w14:paraId="62D96C95" w14:textId="77777777" w:rsidR="006535D5" w:rsidRPr="009417C0" w:rsidRDefault="006535D5" w:rsidP="005C0B63">
            <w:pPr>
              <w:keepNext/>
              <w:keepLines/>
              <w:autoSpaceDE w:val="0"/>
              <w:autoSpaceDN w:val="0"/>
              <w:adjustRightInd w:val="0"/>
              <w:rPr>
                <w:sz w:val="20"/>
                <w:lang w:val="hr-HR"/>
              </w:rPr>
            </w:pPr>
            <w:r w:rsidRPr="009417C0">
              <w:rPr>
                <w:sz w:val="20"/>
                <w:lang w:val="hr-HR"/>
              </w:rPr>
              <w:t>(</w:t>
            </w:r>
            <w:r w:rsidRPr="009417C0">
              <w:rPr>
                <w:sz w:val="20"/>
                <w:lang w:val="hr-HR"/>
              </w:rPr>
              <w:noBreakHyphen/>
              <w:t>7,0%; 5,1%)</w:t>
            </w:r>
          </w:p>
        </w:tc>
        <w:tc>
          <w:tcPr>
            <w:tcW w:w="1559" w:type="dxa"/>
            <w:tcBorders>
              <w:top w:val="single" w:sz="4" w:space="0" w:color="auto"/>
              <w:left w:val="single" w:sz="4" w:space="0" w:color="auto"/>
              <w:bottom w:val="single" w:sz="4" w:space="0" w:color="auto"/>
              <w:right w:val="single" w:sz="4" w:space="0" w:color="auto"/>
            </w:tcBorders>
          </w:tcPr>
          <w:p w14:paraId="4A276C11" w14:textId="77777777" w:rsidR="006535D5" w:rsidRPr="009417C0" w:rsidRDefault="006535D5" w:rsidP="005C0B63">
            <w:pPr>
              <w:keepNext/>
              <w:keepLines/>
              <w:autoSpaceDE w:val="0"/>
              <w:autoSpaceDN w:val="0"/>
              <w:adjustRightInd w:val="0"/>
              <w:rPr>
                <w:sz w:val="20"/>
                <w:lang w:val="hr-HR"/>
              </w:rPr>
            </w:pPr>
          </w:p>
        </w:tc>
      </w:tr>
      <w:tr w:rsidR="006535D5" w:rsidRPr="009417C0" w14:paraId="0296509A" w14:textId="77777777" w:rsidTr="005C0B63">
        <w:tc>
          <w:tcPr>
            <w:tcW w:w="3686" w:type="dxa"/>
            <w:tcBorders>
              <w:top w:val="single" w:sz="4" w:space="0" w:color="auto"/>
              <w:left w:val="single" w:sz="4" w:space="0" w:color="auto"/>
              <w:bottom w:val="single" w:sz="4" w:space="0" w:color="auto"/>
              <w:right w:val="single" w:sz="4" w:space="0" w:color="auto"/>
            </w:tcBorders>
            <w:hideMark/>
          </w:tcPr>
          <w:p w14:paraId="1FBE6D89" w14:textId="77777777" w:rsidR="006535D5" w:rsidRPr="009417C0" w:rsidRDefault="006535D5" w:rsidP="005C0B63">
            <w:pPr>
              <w:widowControl w:val="0"/>
              <w:tabs>
                <w:tab w:val="left" w:pos="708"/>
              </w:tabs>
              <w:autoSpaceDE w:val="0"/>
              <w:autoSpaceDN w:val="0"/>
              <w:adjustRightInd w:val="0"/>
              <w:ind w:left="164"/>
              <w:rPr>
                <w:sz w:val="20"/>
                <w:lang w:val="hr-HR"/>
              </w:rPr>
            </w:pPr>
            <w:r w:rsidRPr="009417C0">
              <w:rPr>
                <w:sz w:val="20"/>
                <w:lang w:val="hr-HR"/>
              </w:rPr>
              <w:t>Ud</w:t>
            </w:r>
            <w:r>
              <w:rPr>
                <w:sz w:val="20"/>
                <w:lang w:val="hr-HR"/>
              </w:rPr>
              <w:t>i</w:t>
            </w:r>
            <w:r w:rsidRPr="009417C0">
              <w:rPr>
                <w:sz w:val="20"/>
                <w:lang w:val="hr-HR"/>
              </w:rPr>
              <w:t>o (LOCF)</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77CD31F" w14:textId="77777777" w:rsidR="006535D5" w:rsidRPr="009417C0" w:rsidRDefault="006535D5" w:rsidP="005C0B63">
            <w:pPr>
              <w:keepNext/>
              <w:keepLines/>
              <w:autoSpaceDE w:val="0"/>
              <w:autoSpaceDN w:val="0"/>
              <w:adjustRightInd w:val="0"/>
              <w:jc w:val="center"/>
              <w:rPr>
                <w:sz w:val="20"/>
                <w:lang w:val="hr-HR"/>
              </w:rPr>
            </w:pPr>
            <w:r w:rsidRPr="009417C0">
              <w:rPr>
                <w:sz w:val="20"/>
                <w:lang w:val="hr-HR"/>
              </w:rPr>
              <w:t>60</w:t>
            </w:r>
          </w:p>
        </w:tc>
        <w:tc>
          <w:tcPr>
            <w:tcW w:w="1559" w:type="dxa"/>
            <w:tcBorders>
              <w:top w:val="single" w:sz="4" w:space="0" w:color="auto"/>
              <w:left w:val="single" w:sz="4" w:space="0" w:color="auto"/>
              <w:bottom w:val="single" w:sz="4" w:space="0" w:color="auto"/>
              <w:right w:val="single" w:sz="4" w:space="0" w:color="auto"/>
            </w:tcBorders>
            <w:hideMark/>
          </w:tcPr>
          <w:p w14:paraId="3ABC2880" w14:textId="77777777" w:rsidR="006535D5" w:rsidRPr="009417C0" w:rsidRDefault="006535D5" w:rsidP="005C0B63">
            <w:pPr>
              <w:keepNext/>
              <w:keepLines/>
              <w:autoSpaceDE w:val="0"/>
              <w:autoSpaceDN w:val="0"/>
              <w:adjustRightInd w:val="0"/>
              <w:rPr>
                <w:sz w:val="20"/>
                <w:lang w:val="hr-HR"/>
              </w:rPr>
            </w:pPr>
            <w:r w:rsidRPr="009417C0">
              <w:rPr>
                <w:sz w:val="20"/>
                <w:lang w:val="hr-HR"/>
              </w:rPr>
              <w:t>23,7%</w:t>
            </w:r>
          </w:p>
        </w:tc>
        <w:tc>
          <w:tcPr>
            <w:tcW w:w="1560" w:type="dxa"/>
            <w:tcBorders>
              <w:top w:val="single" w:sz="4" w:space="0" w:color="auto"/>
              <w:left w:val="single" w:sz="4" w:space="0" w:color="auto"/>
              <w:bottom w:val="single" w:sz="4" w:space="0" w:color="auto"/>
              <w:right w:val="single" w:sz="4" w:space="0" w:color="auto"/>
            </w:tcBorders>
            <w:hideMark/>
          </w:tcPr>
          <w:p w14:paraId="5F6A80FA" w14:textId="77777777" w:rsidR="006535D5" w:rsidRPr="009417C0" w:rsidRDefault="006535D5" w:rsidP="005C0B63">
            <w:pPr>
              <w:keepNext/>
              <w:keepLines/>
              <w:autoSpaceDE w:val="0"/>
              <w:autoSpaceDN w:val="0"/>
              <w:adjustRightInd w:val="0"/>
              <w:rPr>
                <w:sz w:val="20"/>
                <w:lang w:val="hr-HR"/>
              </w:rPr>
            </w:pPr>
            <w:r w:rsidRPr="009417C0">
              <w:rPr>
                <w:sz w:val="20"/>
                <w:lang w:val="hr-HR"/>
              </w:rPr>
              <w:t>23,1%</w:t>
            </w:r>
          </w:p>
        </w:tc>
        <w:tc>
          <w:tcPr>
            <w:tcW w:w="1559" w:type="dxa"/>
            <w:tcBorders>
              <w:top w:val="single" w:sz="4" w:space="0" w:color="auto"/>
              <w:left w:val="single" w:sz="4" w:space="0" w:color="auto"/>
              <w:bottom w:val="single" w:sz="4" w:space="0" w:color="auto"/>
              <w:right w:val="single" w:sz="4" w:space="0" w:color="auto"/>
            </w:tcBorders>
            <w:hideMark/>
          </w:tcPr>
          <w:p w14:paraId="13E2E5CB" w14:textId="77777777" w:rsidR="006535D5" w:rsidRPr="009417C0" w:rsidRDefault="006535D5" w:rsidP="005C0B63">
            <w:pPr>
              <w:keepNext/>
              <w:keepLines/>
              <w:autoSpaceDE w:val="0"/>
              <w:autoSpaceDN w:val="0"/>
              <w:adjustRightInd w:val="0"/>
              <w:rPr>
                <w:sz w:val="20"/>
                <w:lang w:val="hr-HR"/>
              </w:rPr>
            </w:pPr>
            <w:r w:rsidRPr="009417C0">
              <w:rPr>
                <w:sz w:val="20"/>
                <w:lang w:val="hr-HR"/>
              </w:rPr>
              <w:t>23,3%</w:t>
            </w:r>
          </w:p>
        </w:tc>
      </w:tr>
      <w:tr w:rsidR="006535D5" w:rsidRPr="009417C0" w14:paraId="4C85DD4E" w14:textId="77777777" w:rsidTr="005C0B63">
        <w:tc>
          <w:tcPr>
            <w:tcW w:w="3686" w:type="dxa"/>
            <w:tcBorders>
              <w:top w:val="single" w:sz="4" w:space="0" w:color="auto"/>
              <w:left w:val="single" w:sz="4" w:space="0" w:color="auto"/>
              <w:bottom w:val="single" w:sz="4" w:space="0" w:color="auto"/>
              <w:right w:val="single" w:sz="4" w:space="0" w:color="auto"/>
            </w:tcBorders>
            <w:hideMark/>
          </w:tcPr>
          <w:p w14:paraId="5B9ECBBB" w14:textId="77777777" w:rsidR="006535D5" w:rsidRPr="009417C0" w:rsidRDefault="006535D5" w:rsidP="005C0B63">
            <w:pPr>
              <w:widowControl w:val="0"/>
              <w:tabs>
                <w:tab w:val="left" w:pos="708"/>
              </w:tabs>
              <w:autoSpaceDE w:val="0"/>
              <w:autoSpaceDN w:val="0"/>
              <w:adjustRightInd w:val="0"/>
              <w:ind w:left="164"/>
              <w:rPr>
                <w:sz w:val="20"/>
                <w:lang w:val="hr-HR"/>
              </w:rPr>
            </w:pPr>
            <w:r w:rsidRPr="009417C0">
              <w:rPr>
                <w:sz w:val="20"/>
                <w:lang w:val="hr-HR"/>
              </w:rPr>
              <w:t>Prilagođena razlika u ud</w:t>
            </w:r>
            <w:r>
              <w:rPr>
                <w:sz w:val="20"/>
                <w:lang w:val="hr-HR"/>
              </w:rPr>
              <w:t>j</w:t>
            </w:r>
            <w:r w:rsidRPr="009417C0">
              <w:rPr>
                <w:sz w:val="20"/>
                <w:lang w:val="hr-HR"/>
              </w:rPr>
              <w:t>elu</w:t>
            </w:r>
          </w:p>
          <w:p w14:paraId="75FAB015" w14:textId="77777777" w:rsidR="006535D5" w:rsidRPr="009417C0" w:rsidRDefault="006535D5" w:rsidP="005C0B63">
            <w:pPr>
              <w:widowControl w:val="0"/>
              <w:tabs>
                <w:tab w:val="left" w:pos="708"/>
              </w:tabs>
              <w:autoSpaceDE w:val="0"/>
              <w:autoSpaceDN w:val="0"/>
              <w:adjustRightInd w:val="0"/>
              <w:ind w:left="164"/>
              <w:rPr>
                <w:sz w:val="20"/>
                <w:lang w:val="hr-HR"/>
              </w:rPr>
            </w:pPr>
            <w:r w:rsidRPr="009417C0">
              <w:rPr>
                <w:sz w:val="20"/>
                <w:lang w:val="hr-HR"/>
              </w:rPr>
              <w:t xml:space="preserve">(95% CI) </w:t>
            </w:r>
            <w:r w:rsidRPr="009417C0">
              <w:rPr>
                <w:sz w:val="20"/>
                <w:vertAlign w:val="superscript"/>
                <w:lang w:val="hr-HR"/>
              </w:rPr>
              <w:t>B,C</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41FCBB" w14:textId="77777777" w:rsidR="006535D5" w:rsidRPr="009417C0" w:rsidRDefault="006535D5" w:rsidP="005C0B63">
            <w:pPr>
              <w:rPr>
                <w:sz w:val="20"/>
                <w:lang w:val="hr-HR"/>
              </w:rPr>
            </w:pPr>
          </w:p>
        </w:tc>
        <w:tc>
          <w:tcPr>
            <w:tcW w:w="1559" w:type="dxa"/>
            <w:tcBorders>
              <w:top w:val="single" w:sz="4" w:space="0" w:color="auto"/>
              <w:left w:val="single" w:sz="4" w:space="0" w:color="auto"/>
              <w:bottom w:val="single" w:sz="4" w:space="0" w:color="auto"/>
              <w:right w:val="single" w:sz="4" w:space="0" w:color="auto"/>
            </w:tcBorders>
            <w:hideMark/>
          </w:tcPr>
          <w:p w14:paraId="57896960" w14:textId="77777777" w:rsidR="006535D5" w:rsidRPr="009417C0" w:rsidRDefault="006535D5" w:rsidP="005C0B63">
            <w:pPr>
              <w:keepNext/>
              <w:keepLines/>
              <w:tabs>
                <w:tab w:val="left" w:pos="708"/>
              </w:tabs>
              <w:autoSpaceDE w:val="0"/>
              <w:autoSpaceDN w:val="0"/>
              <w:adjustRightInd w:val="0"/>
              <w:rPr>
                <w:sz w:val="20"/>
                <w:lang w:val="hr-HR"/>
              </w:rPr>
            </w:pPr>
            <w:r w:rsidRPr="009417C0">
              <w:rPr>
                <w:sz w:val="20"/>
                <w:lang w:val="hr-HR"/>
              </w:rPr>
              <w:t>0,1%</w:t>
            </w:r>
          </w:p>
          <w:p w14:paraId="4D9C60BD" w14:textId="77777777" w:rsidR="006535D5" w:rsidRPr="009417C0" w:rsidRDefault="006535D5" w:rsidP="005C0B63">
            <w:pPr>
              <w:keepNext/>
              <w:keepLines/>
              <w:autoSpaceDE w:val="0"/>
              <w:autoSpaceDN w:val="0"/>
              <w:adjustRightInd w:val="0"/>
              <w:rPr>
                <w:sz w:val="20"/>
                <w:lang w:val="hr-HR"/>
              </w:rPr>
            </w:pPr>
            <w:r w:rsidRPr="009417C0">
              <w:rPr>
                <w:sz w:val="20"/>
                <w:lang w:val="hr-HR"/>
              </w:rPr>
              <w:t>(</w:t>
            </w:r>
            <w:r w:rsidRPr="009417C0">
              <w:rPr>
                <w:sz w:val="20"/>
                <w:lang w:val="hr-HR"/>
              </w:rPr>
              <w:noBreakHyphen/>
              <w:t>6,2%; 6,3%)</w:t>
            </w:r>
          </w:p>
        </w:tc>
        <w:tc>
          <w:tcPr>
            <w:tcW w:w="1560" w:type="dxa"/>
            <w:tcBorders>
              <w:top w:val="single" w:sz="4" w:space="0" w:color="auto"/>
              <w:left w:val="single" w:sz="4" w:space="0" w:color="auto"/>
              <w:bottom w:val="single" w:sz="4" w:space="0" w:color="auto"/>
              <w:right w:val="single" w:sz="4" w:space="0" w:color="auto"/>
            </w:tcBorders>
            <w:hideMark/>
          </w:tcPr>
          <w:p w14:paraId="03381CD6" w14:textId="77777777" w:rsidR="006535D5" w:rsidRPr="009417C0" w:rsidRDefault="006535D5" w:rsidP="005C0B63">
            <w:pPr>
              <w:keepNext/>
              <w:keepLines/>
              <w:tabs>
                <w:tab w:val="left" w:pos="708"/>
              </w:tabs>
              <w:autoSpaceDE w:val="0"/>
              <w:autoSpaceDN w:val="0"/>
              <w:adjustRightInd w:val="0"/>
              <w:rPr>
                <w:sz w:val="20"/>
                <w:lang w:val="hr-HR"/>
              </w:rPr>
            </w:pPr>
            <w:r w:rsidRPr="009417C0">
              <w:rPr>
                <w:sz w:val="20"/>
                <w:lang w:val="hr-HR"/>
              </w:rPr>
              <w:noBreakHyphen/>
              <w:t>0,7%</w:t>
            </w:r>
          </w:p>
          <w:p w14:paraId="1AB6FFFB" w14:textId="77777777" w:rsidR="006535D5" w:rsidRPr="009417C0" w:rsidRDefault="006535D5" w:rsidP="005C0B63">
            <w:pPr>
              <w:keepNext/>
              <w:keepLines/>
              <w:autoSpaceDE w:val="0"/>
              <w:autoSpaceDN w:val="0"/>
              <w:adjustRightInd w:val="0"/>
              <w:rPr>
                <w:sz w:val="20"/>
                <w:lang w:val="hr-HR"/>
              </w:rPr>
            </w:pPr>
            <w:r w:rsidRPr="009417C0">
              <w:rPr>
                <w:sz w:val="20"/>
                <w:lang w:val="hr-HR"/>
              </w:rPr>
              <w:t>(</w:t>
            </w:r>
            <w:r w:rsidRPr="009417C0">
              <w:rPr>
                <w:sz w:val="20"/>
                <w:lang w:val="hr-HR"/>
              </w:rPr>
              <w:noBreakHyphen/>
              <w:t>6,9%; 5,5%)</w:t>
            </w:r>
          </w:p>
        </w:tc>
        <w:tc>
          <w:tcPr>
            <w:tcW w:w="1559" w:type="dxa"/>
            <w:tcBorders>
              <w:top w:val="single" w:sz="4" w:space="0" w:color="auto"/>
              <w:left w:val="single" w:sz="4" w:space="0" w:color="auto"/>
              <w:bottom w:val="single" w:sz="4" w:space="0" w:color="auto"/>
              <w:right w:val="single" w:sz="4" w:space="0" w:color="auto"/>
            </w:tcBorders>
          </w:tcPr>
          <w:p w14:paraId="7987098A" w14:textId="77777777" w:rsidR="006535D5" w:rsidRPr="009417C0" w:rsidRDefault="006535D5" w:rsidP="005C0B63">
            <w:pPr>
              <w:keepNext/>
              <w:keepLines/>
              <w:autoSpaceDE w:val="0"/>
              <w:autoSpaceDN w:val="0"/>
              <w:adjustRightInd w:val="0"/>
              <w:rPr>
                <w:sz w:val="20"/>
                <w:lang w:val="hr-HR"/>
              </w:rPr>
            </w:pPr>
          </w:p>
        </w:tc>
      </w:tr>
      <w:tr w:rsidR="006535D5" w:rsidRPr="009417C0" w14:paraId="5CDD4123" w14:textId="77777777" w:rsidTr="005C0B63">
        <w:tc>
          <w:tcPr>
            <w:tcW w:w="3686" w:type="dxa"/>
          </w:tcPr>
          <w:p w14:paraId="4687E203" w14:textId="77777777" w:rsidR="006535D5" w:rsidRPr="009417C0" w:rsidRDefault="006535D5" w:rsidP="005C0B63">
            <w:pPr>
              <w:keepLines/>
              <w:tabs>
                <w:tab w:val="left" w:pos="708"/>
              </w:tabs>
              <w:autoSpaceDE w:val="0"/>
              <w:autoSpaceDN w:val="0"/>
              <w:adjustRightInd w:val="0"/>
              <w:ind w:left="164"/>
              <w:rPr>
                <w:sz w:val="20"/>
                <w:lang w:val="hr-HR"/>
              </w:rPr>
            </w:pPr>
            <w:r w:rsidRPr="009417C0">
              <w:rPr>
                <w:sz w:val="20"/>
                <w:lang w:val="hr-HR"/>
              </w:rPr>
              <w:t>Udio (LOCF)</w:t>
            </w:r>
          </w:p>
        </w:tc>
        <w:tc>
          <w:tcPr>
            <w:tcW w:w="992" w:type="dxa"/>
            <w:vMerge w:val="restart"/>
            <w:vAlign w:val="center"/>
          </w:tcPr>
          <w:p w14:paraId="65F65D69" w14:textId="77777777" w:rsidR="006535D5" w:rsidRPr="009417C0" w:rsidRDefault="006535D5" w:rsidP="005C0B63">
            <w:pPr>
              <w:jc w:val="center"/>
              <w:rPr>
                <w:sz w:val="20"/>
                <w:lang w:val="hr-HR"/>
              </w:rPr>
            </w:pPr>
            <w:r>
              <w:rPr>
                <w:sz w:val="20"/>
                <w:lang w:val="hr-HR"/>
              </w:rPr>
              <w:t>96</w:t>
            </w:r>
          </w:p>
        </w:tc>
        <w:tc>
          <w:tcPr>
            <w:tcW w:w="1559" w:type="dxa"/>
          </w:tcPr>
          <w:p w14:paraId="376A7A8F" w14:textId="77777777" w:rsidR="006535D5" w:rsidRPr="009417C0" w:rsidRDefault="006535D5" w:rsidP="005C0B63">
            <w:pPr>
              <w:keepLines/>
              <w:tabs>
                <w:tab w:val="left" w:pos="708"/>
              </w:tabs>
              <w:autoSpaceDE w:val="0"/>
              <w:autoSpaceDN w:val="0"/>
              <w:adjustRightInd w:val="0"/>
              <w:rPr>
                <w:sz w:val="20"/>
                <w:lang w:val="hr-HR"/>
              </w:rPr>
            </w:pPr>
            <w:r>
              <w:rPr>
                <w:sz w:val="20"/>
                <w:lang w:val="hr-HR"/>
              </w:rPr>
              <w:t>22,2%</w:t>
            </w:r>
          </w:p>
        </w:tc>
        <w:tc>
          <w:tcPr>
            <w:tcW w:w="1560" w:type="dxa"/>
          </w:tcPr>
          <w:p w14:paraId="0AEC8BA1" w14:textId="77777777" w:rsidR="006535D5" w:rsidRPr="009417C0" w:rsidRDefault="006535D5" w:rsidP="005C0B63">
            <w:pPr>
              <w:keepLines/>
              <w:tabs>
                <w:tab w:val="left" w:pos="708"/>
              </w:tabs>
              <w:autoSpaceDE w:val="0"/>
              <w:autoSpaceDN w:val="0"/>
              <w:adjustRightInd w:val="0"/>
              <w:rPr>
                <w:sz w:val="20"/>
                <w:lang w:val="hr-HR"/>
              </w:rPr>
            </w:pPr>
            <w:r>
              <w:rPr>
                <w:sz w:val="20"/>
                <w:lang w:val="hr-HR"/>
              </w:rPr>
              <w:t>22,8%</w:t>
            </w:r>
          </w:p>
        </w:tc>
        <w:tc>
          <w:tcPr>
            <w:tcW w:w="1559" w:type="dxa"/>
          </w:tcPr>
          <w:p w14:paraId="2FB56480" w14:textId="77777777" w:rsidR="006535D5" w:rsidRPr="009417C0" w:rsidRDefault="006535D5" w:rsidP="005C0B63">
            <w:pPr>
              <w:keepLines/>
              <w:autoSpaceDE w:val="0"/>
              <w:autoSpaceDN w:val="0"/>
              <w:adjustRightInd w:val="0"/>
              <w:rPr>
                <w:sz w:val="20"/>
                <w:lang w:val="hr-HR"/>
              </w:rPr>
            </w:pPr>
            <w:r>
              <w:rPr>
                <w:sz w:val="20"/>
                <w:lang w:val="hr-HR"/>
              </w:rPr>
              <w:t>24,2%</w:t>
            </w:r>
          </w:p>
        </w:tc>
      </w:tr>
      <w:tr w:rsidR="006535D5" w:rsidRPr="009417C0" w14:paraId="37A672DC" w14:textId="77777777" w:rsidTr="005C0B63">
        <w:tc>
          <w:tcPr>
            <w:tcW w:w="3686" w:type="dxa"/>
          </w:tcPr>
          <w:p w14:paraId="2F18D639" w14:textId="77777777" w:rsidR="006535D5" w:rsidRPr="009417C0" w:rsidRDefault="006535D5" w:rsidP="005C0B63">
            <w:pPr>
              <w:keepLines/>
              <w:tabs>
                <w:tab w:val="left" w:pos="708"/>
              </w:tabs>
              <w:autoSpaceDE w:val="0"/>
              <w:autoSpaceDN w:val="0"/>
              <w:adjustRightInd w:val="0"/>
              <w:ind w:left="164"/>
              <w:rPr>
                <w:sz w:val="20"/>
                <w:lang w:val="hr-HR"/>
              </w:rPr>
            </w:pPr>
            <w:r w:rsidRPr="009417C0">
              <w:rPr>
                <w:sz w:val="20"/>
                <w:lang w:val="hr-HR"/>
              </w:rPr>
              <w:t>Prilagođena razlika u udjelu</w:t>
            </w:r>
          </w:p>
          <w:p w14:paraId="66DF21DF" w14:textId="77777777" w:rsidR="006535D5" w:rsidRPr="009417C0" w:rsidRDefault="006535D5" w:rsidP="005C0B63">
            <w:pPr>
              <w:keepLines/>
              <w:tabs>
                <w:tab w:val="left" w:pos="708"/>
              </w:tabs>
              <w:autoSpaceDE w:val="0"/>
              <w:autoSpaceDN w:val="0"/>
              <w:adjustRightInd w:val="0"/>
              <w:ind w:left="164"/>
              <w:rPr>
                <w:sz w:val="20"/>
                <w:lang w:val="hr-HR"/>
              </w:rPr>
            </w:pPr>
            <w:r w:rsidRPr="009417C0">
              <w:rPr>
                <w:sz w:val="20"/>
                <w:lang w:val="hr-HR"/>
              </w:rPr>
              <w:t xml:space="preserve">(95% CI) </w:t>
            </w:r>
            <w:r w:rsidRPr="009417C0">
              <w:rPr>
                <w:sz w:val="20"/>
                <w:vertAlign w:val="superscript"/>
                <w:lang w:val="hr-HR"/>
              </w:rPr>
              <w:t>B,C</w:t>
            </w:r>
          </w:p>
        </w:tc>
        <w:tc>
          <w:tcPr>
            <w:tcW w:w="992" w:type="dxa"/>
            <w:vMerge/>
          </w:tcPr>
          <w:p w14:paraId="192347B3" w14:textId="77777777" w:rsidR="006535D5" w:rsidRPr="009417C0" w:rsidRDefault="006535D5" w:rsidP="005C0B63">
            <w:pPr>
              <w:rPr>
                <w:sz w:val="20"/>
                <w:lang w:val="hr-HR"/>
              </w:rPr>
            </w:pPr>
          </w:p>
        </w:tc>
        <w:tc>
          <w:tcPr>
            <w:tcW w:w="1559" w:type="dxa"/>
          </w:tcPr>
          <w:p w14:paraId="79824FC7" w14:textId="77777777" w:rsidR="006535D5" w:rsidRPr="002971EA" w:rsidRDefault="006535D5" w:rsidP="005C0B63">
            <w:pPr>
              <w:widowControl w:val="0"/>
              <w:autoSpaceDE w:val="0"/>
              <w:autoSpaceDN w:val="0"/>
              <w:adjustRightInd w:val="0"/>
              <w:rPr>
                <w:sz w:val="20"/>
              </w:rPr>
            </w:pPr>
            <w:r>
              <w:rPr>
                <w:sz w:val="20"/>
              </w:rPr>
              <w:noBreakHyphen/>
              <w:t>2,4</w:t>
            </w:r>
            <w:r w:rsidRPr="002971EA">
              <w:rPr>
                <w:sz w:val="20"/>
              </w:rPr>
              <w:t>%</w:t>
            </w:r>
          </w:p>
          <w:p w14:paraId="173B7683" w14:textId="77777777" w:rsidR="006535D5" w:rsidRPr="009417C0" w:rsidRDefault="006535D5" w:rsidP="005C0B63">
            <w:pPr>
              <w:keepLines/>
              <w:tabs>
                <w:tab w:val="left" w:pos="708"/>
              </w:tabs>
              <w:autoSpaceDE w:val="0"/>
              <w:autoSpaceDN w:val="0"/>
              <w:adjustRightInd w:val="0"/>
              <w:rPr>
                <w:sz w:val="20"/>
                <w:lang w:val="hr-HR"/>
              </w:rPr>
            </w:pPr>
            <w:r w:rsidRPr="002971EA">
              <w:rPr>
                <w:sz w:val="20"/>
              </w:rPr>
              <w:t>(</w:t>
            </w:r>
            <w:r w:rsidRPr="002971EA">
              <w:rPr>
                <w:sz w:val="20"/>
              </w:rPr>
              <w:noBreakHyphen/>
            </w:r>
            <w:r>
              <w:rPr>
                <w:sz w:val="20"/>
              </w:rPr>
              <w:t>8</w:t>
            </w:r>
            <w:proofErr w:type="gramStart"/>
            <w:r>
              <w:rPr>
                <w:sz w:val="20"/>
              </w:rPr>
              <w:t>,4</w:t>
            </w:r>
            <w:proofErr w:type="gramEnd"/>
            <w:r w:rsidRPr="002971EA">
              <w:rPr>
                <w:sz w:val="20"/>
              </w:rPr>
              <w:t>%</w:t>
            </w:r>
            <w:r>
              <w:rPr>
                <w:sz w:val="20"/>
              </w:rPr>
              <w:t>;</w:t>
            </w:r>
            <w:r w:rsidRPr="002971EA">
              <w:rPr>
                <w:sz w:val="20"/>
              </w:rPr>
              <w:t xml:space="preserve"> </w:t>
            </w:r>
            <w:r>
              <w:rPr>
                <w:sz w:val="20"/>
              </w:rPr>
              <w:t>3,6</w:t>
            </w:r>
            <w:r w:rsidRPr="002971EA">
              <w:rPr>
                <w:sz w:val="20"/>
              </w:rPr>
              <w:t>%)</w:t>
            </w:r>
          </w:p>
        </w:tc>
        <w:tc>
          <w:tcPr>
            <w:tcW w:w="1560" w:type="dxa"/>
          </w:tcPr>
          <w:p w14:paraId="5F3E44BF" w14:textId="77777777" w:rsidR="006535D5" w:rsidRPr="002971EA" w:rsidRDefault="006535D5" w:rsidP="005C0B63">
            <w:pPr>
              <w:widowControl w:val="0"/>
              <w:autoSpaceDE w:val="0"/>
              <w:autoSpaceDN w:val="0"/>
              <w:adjustRightInd w:val="0"/>
              <w:rPr>
                <w:sz w:val="20"/>
              </w:rPr>
            </w:pPr>
            <w:r w:rsidRPr="002971EA">
              <w:rPr>
                <w:sz w:val="20"/>
              </w:rPr>
              <w:noBreakHyphen/>
            </w:r>
            <w:r>
              <w:rPr>
                <w:sz w:val="20"/>
              </w:rPr>
              <w:t>2,0</w:t>
            </w:r>
            <w:r w:rsidRPr="002971EA">
              <w:rPr>
                <w:sz w:val="20"/>
              </w:rPr>
              <w:t>%</w:t>
            </w:r>
          </w:p>
          <w:p w14:paraId="72E04653" w14:textId="77777777" w:rsidR="006535D5" w:rsidRPr="009417C0" w:rsidRDefault="006535D5" w:rsidP="005C0B63">
            <w:pPr>
              <w:keepLines/>
              <w:tabs>
                <w:tab w:val="left" w:pos="708"/>
              </w:tabs>
              <w:autoSpaceDE w:val="0"/>
              <w:autoSpaceDN w:val="0"/>
              <w:adjustRightInd w:val="0"/>
              <w:rPr>
                <w:sz w:val="20"/>
                <w:lang w:val="hr-HR"/>
              </w:rPr>
            </w:pPr>
            <w:r w:rsidRPr="002971EA">
              <w:rPr>
                <w:sz w:val="20"/>
              </w:rPr>
              <w:t>(</w:t>
            </w:r>
            <w:r w:rsidRPr="002971EA">
              <w:rPr>
                <w:sz w:val="20"/>
              </w:rPr>
              <w:noBreakHyphen/>
            </w:r>
            <w:r>
              <w:rPr>
                <w:sz w:val="20"/>
              </w:rPr>
              <w:t>8</w:t>
            </w:r>
            <w:proofErr w:type="gramStart"/>
            <w:r>
              <w:rPr>
                <w:sz w:val="20"/>
              </w:rPr>
              <w:t>,0</w:t>
            </w:r>
            <w:proofErr w:type="gramEnd"/>
            <w:r w:rsidRPr="002971EA">
              <w:rPr>
                <w:sz w:val="20"/>
              </w:rPr>
              <w:t>%</w:t>
            </w:r>
            <w:r>
              <w:rPr>
                <w:sz w:val="20"/>
              </w:rPr>
              <w:t>;</w:t>
            </w:r>
            <w:r w:rsidRPr="002971EA">
              <w:rPr>
                <w:sz w:val="20"/>
              </w:rPr>
              <w:t xml:space="preserve"> </w:t>
            </w:r>
            <w:r>
              <w:rPr>
                <w:sz w:val="20"/>
              </w:rPr>
              <w:t>4,1</w:t>
            </w:r>
            <w:r w:rsidRPr="002971EA">
              <w:rPr>
                <w:sz w:val="20"/>
              </w:rPr>
              <w:t>%)</w:t>
            </w:r>
          </w:p>
        </w:tc>
        <w:tc>
          <w:tcPr>
            <w:tcW w:w="1559" w:type="dxa"/>
          </w:tcPr>
          <w:p w14:paraId="20F6D06C" w14:textId="77777777" w:rsidR="006535D5" w:rsidRPr="009417C0" w:rsidRDefault="006535D5" w:rsidP="005C0B63">
            <w:pPr>
              <w:keepLines/>
              <w:autoSpaceDE w:val="0"/>
              <w:autoSpaceDN w:val="0"/>
              <w:adjustRightInd w:val="0"/>
              <w:rPr>
                <w:sz w:val="20"/>
                <w:lang w:val="hr-HR"/>
              </w:rPr>
            </w:pPr>
          </w:p>
        </w:tc>
      </w:tr>
      <w:tr w:rsidR="006535D5" w:rsidRPr="009417C0" w14:paraId="6A8BCF8D" w14:textId="77777777" w:rsidTr="005C0B63">
        <w:tc>
          <w:tcPr>
            <w:tcW w:w="9356" w:type="dxa"/>
            <w:gridSpan w:val="5"/>
          </w:tcPr>
          <w:p w14:paraId="07914189" w14:textId="77777777" w:rsidR="006535D5" w:rsidRPr="009417C0" w:rsidRDefault="006535D5" w:rsidP="005C0B63">
            <w:pPr>
              <w:keepLines/>
              <w:autoSpaceDE w:val="0"/>
              <w:autoSpaceDN w:val="0"/>
              <w:adjustRightInd w:val="0"/>
              <w:rPr>
                <w:sz w:val="20"/>
                <w:lang w:val="hr-HR"/>
              </w:rPr>
            </w:pPr>
            <w:r w:rsidRPr="00B53202">
              <w:rPr>
                <w:b/>
                <w:bCs/>
                <w:sz w:val="20"/>
                <w:lang w:val="hr-HR"/>
              </w:rPr>
              <w:t>Zadnji planirani intervali liječenja</w:t>
            </w:r>
          </w:p>
        </w:tc>
      </w:tr>
      <w:tr w:rsidR="006535D5" w:rsidRPr="009417C0" w14:paraId="5660DE05" w14:textId="77777777" w:rsidTr="005C0B63">
        <w:tc>
          <w:tcPr>
            <w:tcW w:w="9356" w:type="dxa"/>
            <w:gridSpan w:val="5"/>
          </w:tcPr>
          <w:p w14:paraId="10A64990" w14:textId="77777777" w:rsidR="006535D5" w:rsidRPr="009417C0" w:rsidRDefault="006535D5" w:rsidP="005C0B63">
            <w:pPr>
              <w:keepLines/>
              <w:autoSpaceDE w:val="0"/>
              <w:autoSpaceDN w:val="0"/>
              <w:adjustRightInd w:val="0"/>
              <w:rPr>
                <w:sz w:val="20"/>
                <w:lang w:val="hr-HR"/>
              </w:rPr>
            </w:pPr>
            <w:r>
              <w:rPr>
                <w:b/>
                <w:bCs/>
                <w:sz w:val="20"/>
                <w:lang w:val="hr-HR"/>
              </w:rPr>
              <w:t>Pacijenti sa</w:t>
            </w:r>
            <w:r w:rsidRPr="00B53202">
              <w:rPr>
                <w:b/>
                <w:bCs/>
                <w:sz w:val="20"/>
                <w:lang w:val="hr-HR"/>
              </w:rPr>
              <w:t xml:space="preserve"> </w:t>
            </w:r>
            <w:r w:rsidRPr="007A6194">
              <w:rPr>
                <w:b/>
                <w:bCs/>
                <w:sz w:val="20"/>
              </w:rPr>
              <w:t>≥Q12 intervalom liječenja</w:t>
            </w:r>
            <w:r w:rsidRPr="00B53202">
              <w:rPr>
                <w:b/>
                <w:bCs/>
                <w:sz w:val="20"/>
                <w:vertAlign w:val="superscript"/>
              </w:rPr>
              <w:t>E</w:t>
            </w:r>
          </w:p>
        </w:tc>
      </w:tr>
      <w:tr w:rsidR="006535D5" w:rsidRPr="009417C0" w14:paraId="728FC03B" w14:textId="77777777" w:rsidTr="005C0B63">
        <w:tc>
          <w:tcPr>
            <w:tcW w:w="3686" w:type="dxa"/>
          </w:tcPr>
          <w:p w14:paraId="5D32554F" w14:textId="77777777" w:rsidR="006535D5" w:rsidRPr="009417C0" w:rsidRDefault="006535D5" w:rsidP="005C0B63">
            <w:pPr>
              <w:keepLines/>
              <w:tabs>
                <w:tab w:val="left" w:pos="708"/>
              </w:tabs>
              <w:autoSpaceDE w:val="0"/>
              <w:autoSpaceDN w:val="0"/>
              <w:adjustRightInd w:val="0"/>
              <w:ind w:left="164"/>
              <w:rPr>
                <w:sz w:val="20"/>
                <w:lang w:val="hr-HR"/>
              </w:rPr>
            </w:pPr>
            <w:r>
              <w:rPr>
                <w:sz w:val="20"/>
                <w:lang w:val="hr-HR"/>
              </w:rPr>
              <w:t>Udio</w:t>
            </w:r>
            <w:r w:rsidRPr="00075F3F">
              <w:rPr>
                <w:sz w:val="20"/>
                <w:lang w:val="hr-HR"/>
              </w:rPr>
              <w:t xml:space="preserve"> </w:t>
            </w:r>
            <w:r>
              <w:rPr>
                <w:sz w:val="20"/>
                <w:lang w:val="hr-HR"/>
              </w:rPr>
              <w:t>(objedinjene</w:t>
            </w:r>
            <w:r w:rsidRPr="00075F3F">
              <w:rPr>
                <w:sz w:val="20"/>
                <w:lang w:val="hr-HR"/>
              </w:rPr>
              <w:t xml:space="preserve"> </w:t>
            </w:r>
            <w:r>
              <w:rPr>
                <w:sz w:val="20"/>
                <w:lang w:val="hr-HR"/>
              </w:rPr>
              <w:t>grupe</w:t>
            </w:r>
            <w:r w:rsidRPr="00075F3F">
              <w:rPr>
                <w:sz w:val="20"/>
                <w:lang w:val="hr-HR"/>
              </w:rPr>
              <w:t xml:space="preserve"> 8Q12 i 8Q16)</w:t>
            </w:r>
          </w:p>
        </w:tc>
        <w:tc>
          <w:tcPr>
            <w:tcW w:w="992" w:type="dxa"/>
            <w:vMerge w:val="restart"/>
            <w:vAlign w:val="center"/>
          </w:tcPr>
          <w:p w14:paraId="6EFF9C53" w14:textId="77777777" w:rsidR="006535D5" w:rsidRPr="009417C0" w:rsidRDefault="006535D5" w:rsidP="005C0B63">
            <w:pPr>
              <w:jc w:val="center"/>
              <w:rPr>
                <w:sz w:val="20"/>
                <w:lang w:val="hr-HR"/>
              </w:rPr>
            </w:pPr>
            <w:r>
              <w:rPr>
                <w:sz w:val="20"/>
                <w:lang w:val="hr-HR"/>
              </w:rPr>
              <w:t>96</w:t>
            </w:r>
          </w:p>
        </w:tc>
        <w:tc>
          <w:tcPr>
            <w:tcW w:w="3119" w:type="dxa"/>
            <w:gridSpan w:val="2"/>
          </w:tcPr>
          <w:p w14:paraId="5F1D1A2E" w14:textId="77777777" w:rsidR="006535D5" w:rsidRPr="002971EA" w:rsidRDefault="006535D5" w:rsidP="005C0B63">
            <w:pPr>
              <w:widowControl w:val="0"/>
              <w:autoSpaceDE w:val="0"/>
              <w:autoSpaceDN w:val="0"/>
              <w:adjustRightInd w:val="0"/>
              <w:jc w:val="center"/>
              <w:rPr>
                <w:sz w:val="20"/>
              </w:rPr>
            </w:pPr>
            <w:r>
              <w:rPr>
                <w:sz w:val="20"/>
              </w:rPr>
              <w:t>87,8%</w:t>
            </w:r>
          </w:p>
        </w:tc>
        <w:tc>
          <w:tcPr>
            <w:tcW w:w="1559" w:type="dxa"/>
          </w:tcPr>
          <w:p w14:paraId="7A8244A1" w14:textId="77777777" w:rsidR="006535D5" w:rsidRPr="009417C0" w:rsidRDefault="006535D5" w:rsidP="005C0B63">
            <w:pPr>
              <w:keepLines/>
              <w:autoSpaceDE w:val="0"/>
              <w:autoSpaceDN w:val="0"/>
              <w:adjustRightInd w:val="0"/>
              <w:rPr>
                <w:sz w:val="20"/>
                <w:lang w:val="hr-HR"/>
              </w:rPr>
            </w:pPr>
            <w:r w:rsidRPr="002B7BC8">
              <w:rPr>
                <w:sz w:val="20"/>
                <w:lang w:val="hr-HR"/>
              </w:rPr>
              <w:t>nije primjenjivo</w:t>
            </w:r>
          </w:p>
        </w:tc>
      </w:tr>
      <w:tr w:rsidR="006535D5" w:rsidRPr="009417C0" w14:paraId="1AF0108C" w14:textId="77777777" w:rsidTr="005C0B63">
        <w:tc>
          <w:tcPr>
            <w:tcW w:w="3686" w:type="dxa"/>
          </w:tcPr>
          <w:p w14:paraId="0FCE9F6F" w14:textId="77777777" w:rsidR="006535D5" w:rsidRPr="009417C0" w:rsidRDefault="006535D5" w:rsidP="005C0B63">
            <w:pPr>
              <w:keepLines/>
              <w:tabs>
                <w:tab w:val="left" w:pos="708"/>
              </w:tabs>
              <w:autoSpaceDE w:val="0"/>
              <w:autoSpaceDN w:val="0"/>
              <w:adjustRightInd w:val="0"/>
              <w:ind w:left="164"/>
              <w:rPr>
                <w:sz w:val="20"/>
                <w:lang w:val="hr-HR"/>
              </w:rPr>
            </w:pPr>
            <w:r>
              <w:rPr>
                <w:sz w:val="20"/>
                <w:lang w:val="hr-HR"/>
              </w:rPr>
              <w:t>Udio</w:t>
            </w:r>
          </w:p>
        </w:tc>
        <w:tc>
          <w:tcPr>
            <w:tcW w:w="992" w:type="dxa"/>
            <w:vMerge/>
          </w:tcPr>
          <w:p w14:paraId="04C70C84" w14:textId="77777777" w:rsidR="006535D5" w:rsidRPr="009417C0" w:rsidRDefault="006535D5" w:rsidP="005C0B63">
            <w:pPr>
              <w:rPr>
                <w:sz w:val="20"/>
                <w:lang w:val="hr-HR"/>
              </w:rPr>
            </w:pPr>
          </w:p>
        </w:tc>
        <w:tc>
          <w:tcPr>
            <w:tcW w:w="1559" w:type="dxa"/>
          </w:tcPr>
          <w:p w14:paraId="6337D75A" w14:textId="77777777" w:rsidR="006535D5" w:rsidRDefault="006535D5" w:rsidP="005C0B63">
            <w:pPr>
              <w:widowControl w:val="0"/>
              <w:autoSpaceDE w:val="0"/>
              <w:autoSpaceDN w:val="0"/>
              <w:adjustRightInd w:val="0"/>
              <w:rPr>
                <w:sz w:val="20"/>
              </w:rPr>
            </w:pPr>
            <w:r>
              <w:rPr>
                <w:sz w:val="20"/>
              </w:rPr>
              <w:t>86,6%</w:t>
            </w:r>
          </w:p>
        </w:tc>
        <w:tc>
          <w:tcPr>
            <w:tcW w:w="1560" w:type="dxa"/>
          </w:tcPr>
          <w:p w14:paraId="704D88C2" w14:textId="77777777" w:rsidR="006535D5" w:rsidRPr="002971EA" w:rsidRDefault="006535D5" w:rsidP="005C0B63">
            <w:pPr>
              <w:widowControl w:val="0"/>
              <w:autoSpaceDE w:val="0"/>
              <w:autoSpaceDN w:val="0"/>
              <w:adjustRightInd w:val="0"/>
              <w:rPr>
                <w:sz w:val="20"/>
              </w:rPr>
            </w:pPr>
            <w:r>
              <w:rPr>
                <w:sz w:val="20"/>
              </w:rPr>
              <w:t>89,0%</w:t>
            </w:r>
          </w:p>
        </w:tc>
        <w:tc>
          <w:tcPr>
            <w:tcW w:w="1559" w:type="dxa"/>
          </w:tcPr>
          <w:p w14:paraId="69847E59" w14:textId="77777777" w:rsidR="006535D5" w:rsidRPr="009417C0" w:rsidRDefault="006535D5" w:rsidP="005C0B63">
            <w:pPr>
              <w:keepLines/>
              <w:autoSpaceDE w:val="0"/>
              <w:autoSpaceDN w:val="0"/>
              <w:adjustRightInd w:val="0"/>
              <w:rPr>
                <w:sz w:val="20"/>
                <w:lang w:val="hr-HR"/>
              </w:rPr>
            </w:pPr>
            <w:r w:rsidRPr="002B7BC8">
              <w:rPr>
                <w:sz w:val="20"/>
                <w:lang w:val="hr-HR"/>
              </w:rPr>
              <w:t>nije primjenjivo</w:t>
            </w:r>
          </w:p>
        </w:tc>
      </w:tr>
      <w:tr w:rsidR="006535D5" w:rsidRPr="009417C0" w14:paraId="4CA0EAEF" w14:textId="77777777" w:rsidTr="005C0B63">
        <w:tc>
          <w:tcPr>
            <w:tcW w:w="9356" w:type="dxa"/>
            <w:gridSpan w:val="5"/>
          </w:tcPr>
          <w:p w14:paraId="06B79A23" w14:textId="77777777" w:rsidR="006535D5" w:rsidRPr="002B7BC8" w:rsidRDefault="006535D5" w:rsidP="005C0B63">
            <w:pPr>
              <w:keepLines/>
              <w:autoSpaceDE w:val="0"/>
              <w:autoSpaceDN w:val="0"/>
              <w:adjustRightInd w:val="0"/>
              <w:rPr>
                <w:sz w:val="20"/>
                <w:lang w:val="hr-HR"/>
              </w:rPr>
            </w:pPr>
            <w:r>
              <w:rPr>
                <w:b/>
                <w:bCs/>
                <w:sz w:val="20"/>
                <w:lang w:val="hr-HR"/>
              </w:rPr>
              <w:t>Pacijenti sa</w:t>
            </w:r>
            <w:r w:rsidRPr="005A7156">
              <w:rPr>
                <w:b/>
                <w:bCs/>
                <w:sz w:val="20"/>
                <w:lang w:val="hr-HR"/>
              </w:rPr>
              <w:t xml:space="preserve"> </w:t>
            </w:r>
            <w:r w:rsidRPr="007A6194">
              <w:rPr>
                <w:b/>
                <w:bCs/>
                <w:sz w:val="20"/>
              </w:rPr>
              <w:t>≥Q1</w:t>
            </w:r>
            <w:r>
              <w:rPr>
                <w:b/>
                <w:bCs/>
                <w:sz w:val="20"/>
              </w:rPr>
              <w:t>6</w:t>
            </w:r>
            <w:r w:rsidRPr="007A6194">
              <w:rPr>
                <w:b/>
                <w:bCs/>
                <w:sz w:val="20"/>
              </w:rPr>
              <w:t xml:space="preserve"> intervalom liječenja</w:t>
            </w:r>
            <w:r w:rsidRPr="005A7156">
              <w:rPr>
                <w:b/>
                <w:bCs/>
                <w:sz w:val="20"/>
                <w:vertAlign w:val="superscript"/>
              </w:rPr>
              <w:t>E</w:t>
            </w:r>
          </w:p>
        </w:tc>
      </w:tr>
      <w:tr w:rsidR="006535D5" w:rsidRPr="009417C0" w14:paraId="7424B7F2" w14:textId="77777777" w:rsidTr="005C0B63">
        <w:tc>
          <w:tcPr>
            <w:tcW w:w="3686" w:type="dxa"/>
          </w:tcPr>
          <w:p w14:paraId="5461B1D5" w14:textId="77777777" w:rsidR="006535D5" w:rsidRPr="009417C0" w:rsidRDefault="006535D5" w:rsidP="005C0B63">
            <w:pPr>
              <w:keepLines/>
              <w:tabs>
                <w:tab w:val="left" w:pos="708"/>
              </w:tabs>
              <w:autoSpaceDE w:val="0"/>
              <w:autoSpaceDN w:val="0"/>
              <w:adjustRightInd w:val="0"/>
              <w:ind w:left="164"/>
              <w:rPr>
                <w:sz w:val="20"/>
                <w:lang w:val="hr-HR"/>
              </w:rPr>
            </w:pPr>
            <w:r>
              <w:rPr>
                <w:sz w:val="20"/>
                <w:lang w:val="hr-HR"/>
              </w:rPr>
              <w:t>Udio</w:t>
            </w:r>
            <w:r w:rsidRPr="00075F3F">
              <w:rPr>
                <w:sz w:val="20"/>
                <w:lang w:val="hr-HR"/>
              </w:rPr>
              <w:t xml:space="preserve"> </w:t>
            </w:r>
            <w:r>
              <w:rPr>
                <w:sz w:val="20"/>
                <w:lang w:val="hr-HR"/>
              </w:rPr>
              <w:t>(objedinjene</w:t>
            </w:r>
            <w:r w:rsidRPr="00075F3F">
              <w:rPr>
                <w:sz w:val="20"/>
                <w:lang w:val="hr-HR"/>
              </w:rPr>
              <w:t xml:space="preserve"> </w:t>
            </w:r>
            <w:r>
              <w:rPr>
                <w:sz w:val="20"/>
                <w:lang w:val="hr-HR"/>
              </w:rPr>
              <w:t>grupe</w:t>
            </w:r>
            <w:r w:rsidRPr="00075F3F">
              <w:rPr>
                <w:sz w:val="20"/>
                <w:lang w:val="hr-HR"/>
              </w:rPr>
              <w:t xml:space="preserve"> 8Q12 i 8Q16)</w:t>
            </w:r>
          </w:p>
        </w:tc>
        <w:tc>
          <w:tcPr>
            <w:tcW w:w="992" w:type="dxa"/>
            <w:vMerge w:val="restart"/>
            <w:vAlign w:val="center"/>
          </w:tcPr>
          <w:p w14:paraId="42F01E82" w14:textId="77777777" w:rsidR="006535D5" w:rsidRPr="009417C0" w:rsidRDefault="006535D5" w:rsidP="005C0B63">
            <w:pPr>
              <w:jc w:val="center"/>
              <w:rPr>
                <w:sz w:val="20"/>
                <w:lang w:val="hr-HR"/>
              </w:rPr>
            </w:pPr>
            <w:r>
              <w:rPr>
                <w:sz w:val="20"/>
                <w:lang w:val="hr-HR"/>
              </w:rPr>
              <w:t>96</w:t>
            </w:r>
          </w:p>
        </w:tc>
        <w:tc>
          <w:tcPr>
            <w:tcW w:w="3119" w:type="dxa"/>
            <w:gridSpan w:val="2"/>
          </w:tcPr>
          <w:p w14:paraId="10CF2ACF" w14:textId="77777777" w:rsidR="006535D5" w:rsidRPr="002971EA" w:rsidRDefault="006535D5" w:rsidP="005C0B63">
            <w:pPr>
              <w:widowControl w:val="0"/>
              <w:autoSpaceDE w:val="0"/>
              <w:autoSpaceDN w:val="0"/>
              <w:adjustRightInd w:val="0"/>
              <w:jc w:val="center"/>
              <w:rPr>
                <w:sz w:val="20"/>
              </w:rPr>
            </w:pPr>
            <w:r>
              <w:rPr>
                <w:sz w:val="20"/>
              </w:rPr>
              <w:t>71,0%</w:t>
            </w:r>
          </w:p>
        </w:tc>
        <w:tc>
          <w:tcPr>
            <w:tcW w:w="1559" w:type="dxa"/>
          </w:tcPr>
          <w:p w14:paraId="76AA08E9" w14:textId="77777777" w:rsidR="006535D5" w:rsidRPr="009417C0" w:rsidRDefault="006535D5" w:rsidP="005C0B63">
            <w:pPr>
              <w:keepLines/>
              <w:autoSpaceDE w:val="0"/>
              <w:autoSpaceDN w:val="0"/>
              <w:adjustRightInd w:val="0"/>
              <w:rPr>
                <w:sz w:val="20"/>
                <w:lang w:val="hr-HR"/>
              </w:rPr>
            </w:pPr>
            <w:r w:rsidRPr="002B7BC8">
              <w:rPr>
                <w:sz w:val="20"/>
                <w:lang w:val="hr-HR"/>
              </w:rPr>
              <w:t>nije primjenjivo</w:t>
            </w:r>
          </w:p>
        </w:tc>
      </w:tr>
      <w:tr w:rsidR="006535D5" w:rsidRPr="009417C0" w14:paraId="52004F5B" w14:textId="77777777" w:rsidTr="005C0B63">
        <w:tc>
          <w:tcPr>
            <w:tcW w:w="3686" w:type="dxa"/>
          </w:tcPr>
          <w:p w14:paraId="3FB1AEEF" w14:textId="77777777" w:rsidR="006535D5" w:rsidRPr="009417C0" w:rsidRDefault="006535D5" w:rsidP="005C0B63">
            <w:pPr>
              <w:keepLines/>
              <w:tabs>
                <w:tab w:val="left" w:pos="708"/>
              </w:tabs>
              <w:autoSpaceDE w:val="0"/>
              <w:autoSpaceDN w:val="0"/>
              <w:adjustRightInd w:val="0"/>
              <w:ind w:left="164"/>
              <w:rPr>
                <w:sz w:val="20"/>
                <w:lang w:val="hr-HR"/>
              </w:rPr>
            </w:pPr>
            <w:r>
              <w:rPr>
                <w:sz w:val="20"/>
                <w:lang w:val="hr-HR"/>
              </w:rPr>
              <w:t>Udio</w:t>
            </w:r>
          </w:p>
        </w:tc>
        <w:tc>
          <w:tcPr>
            <w:tcW w:w="992" w:type="dxa"/>
            <w:vMerge/>
          </w:tcPr>
          <w:p w14:paraId="1E90CF95" w14:textId="77777777" w:rsidR="006535D5" w:rsidRPr="009417C0" w:rsidRDefault="006535D5" w:rsidP="005C0B63">
            <w:pPr>
              <w:rPr>
                <w:sz w:val="20"/>
                <w:lang w:val="hr-HR"/>
              </w:rPr>
            </w:pPr>
          </w:p>
        </w:tc>
        <w:tc>
          <w:tcPr>
            <w:tcW w:w="1559" w:type="dxa"/>
          </w:tcPr>
          <w:p w14:paraId="347848EB" w14:textId="77777777" w:rsidR="006535D5" w:rsidRDefault="006535D5" w:rsidP="005C0B63">
            <w:pPr>
              <w:widowControl w:val="0"/>
              <w:autoSpaceDE w:val="0"/>
              <w:autoSpaceDN w:val="0"/>
              <w:adjustRightInd w:val="0"/>
              <w:rPr>
                <w:sz w:val="20"/>
              </w:rPr>
            </w:pPr>
            <w:r>
              <w:rPr>
                <w:sz w:val="20"/>
              </w:rPr>
              <w:t>63,6%</w:t>
            </w:r>
          </w:p>
        </w:tc>
        <w:tc>
          <w:tcPr>
            <w:tcW w:w="1560" w:type="dxa"/>
          </w:tcPr>
          <w:p w14:paraId="05922548" w14:textId="77777777" w:rsidR="006535D5" w:rsidRPr="002971EA" w:rsidRDefault="006535D5" w:rsidP="005C0B63">
            <w:pPr>
              <w:widowControl w:val="0"/>
              <w:autoSpaceDE w:val="0"/>
              <w:autoSpaceDN w:val="0"/>
              <w:adjustRightInd w:val="0"/>
              <w:rPr>
                <w:sz w:val="20"/>
              </w:rPr>
            </w:pPr>
            <w:r>
              <w:rPr>
                <w:sz w:val="20"/>
              </w:rPr>
              <w:t>78,4%</w:t>
            </w:r>
          </w:p>
        </w:tc>
        <w:tc>
          <w:tcPr>
            <w:tcW w:w="1559" w:type="dxa"/>
          </w:tcPr>
          <w:p w14:paraId="52AD00B0" w14:textId="77777777" w:rsidR="006535D5" w:rsidRPr="009417C0" w:rsidRDefault="006535D5" w:rsidP="005C0B63">
            <w:pPr>
              <w:keepLines/>
              <w:autoSpaceDE w:val="0"/>
              <w:autoSpaceDN w:val="0"/>
              <w:adjustRightInd w:val="0"/>
              <w:rPr>
                <w:sz w:val="20"/>
                <w:lang w:val="hr-HR"/>
              </w:rPr>
            </w:pPr>
            <w:r w:rsidRPr="002B7BC8">
              <w:rPr>
                <w:sz w:val="20"/>
                <w:lang w:val="hr-HR"/>
              </w:rPr>
              <w:t>nije primjenjivo</w:t>
            </w:r>
          </w:p>
        </w:tc>
      </w:tr>
      <w:tr w:rsidR="006535D5" w:rsidRPr="009417C0" w14:paraId="7059F5A1" w14:textId="77777777" w:rsidTr="005C0B63">
        <w:tc>
          <w:tcPr>
            <w:tcW w:w="9356" w:type="dxa"/>
            <w:gridSpan w:val="5"/>
          </w:tcPr>
          <w:p w14:paraId="70F133B7" w14:textId="77777777" w:rsidR="006535D5" w:rsidRPr="002B7BC8" w:rsidRDefault="006535D5" w:rsidP="005C0B63">
            <w:pPr>
              <w:keepLines/>
              <w:autoSpaceDE w:val="0"/>
              <w:autoSpaceDN w:val="0"/>
              <w:adjustRightInd w:val="0"/>
              <w:rPr>
                <w:sz w:val="20"/>
                <w:lang w:val="hr-HR"/>
              </w:rPr>
            </w:pPr>
            <w:r>
              <w:rPr>
                <w:b/>
                <w:bCs/>
                <w:sz w:val="20"/>
                <w:lang w:val="hr-HR"/>
              </w:rPr>
              <w:t>Pacijenti sa</w:t>
            </w:r>
            <w:r w:rsidRPr="005A7156">
              <w:rPr>
                <w:b/>
                <w:bCs/>
                <w:sz w:val="20"/>
                <w:lang w:val="hr-HR"/>
              </w:rPr>
              <w:t xml:space="preserve"> </w:t>
            </w:r>
            <w:r w:rsidRPr="007A6194">
              <w:rPr>
                <w:b/>
                <w:bCs/>
                <w:sz w:val="20"/>
              </w:rPr>
              <w:t>≥Q</w:t>
            </w:r>
            <w:r>
              <w:rPr>
                <w:b/>
                <w:bCs/>
                <w:sz w:val="20"/>
              </w:rPr>
              <w:t>20</w:t>
            </w:r>
            <w:r w:rsidRPr="007A6194">
              <w:rPr>
                <w:b/>
                <w:bCs/>
                <w:sz w:val="20"/>
              </w:rPr>
              <w:t xml:space="preserve"> intervalom liječenja</w:t>
            </w:r>
            <w:r w:rsidRPr="005A7156">
              <w:rPr>
                <w:b/>
                <w:bCs/>
                <w:sz w:val="20"/>
                <w:vertAlign w:val="superscript"/>
              </w:rPr>
              <w:t>E</w:t>
            </w:r>
          </w:p>
        </w:tc>
      </w:tr>
      <w:tr w:rsidR="006535D5" w:rsidRPr="009417C0" w14:paraId="63D90527" w14:textId="77777777" w:rsidTr="005C0B63">
        <w:tc>
          <w:tcPr>
            <w:tcW w:w="3686" w:type="dxa"/>
          </w:tcPr>
          <w:p w14:paraId="46310EF5" w14:textId="77777777" w:rsidR="006535D5" w:rsidRPr="009417C0" w:rsidRDefault="006535D5" w:rsidP="005C0B63">
            <w:pPr>
              <w:keepLines/>
              <w:tabs>
                <w:tab w:val="left" w:pos="708"/>
              </w:tabs>
              <w:autoSpaceDE w:val="0"/>
              <w:autoSpaceDN w:val="0"/>
              <w:adjustRightInd w:val="0"/>
              <w:ind w:left="164"/>
              <w:rPr>
                <w:sz w:val="20"/>
                <w:lang w:val="hr-HR"/>
              </w:rPr>
            </w:pPr>
            <w:r>
              <w:rPr>
                <w:sz w:val="20"/>
                <w:lang w:val="hr-HR"/>
              </w:rPr>
              <w:t>Udio</w:t>
            </w:r>
            <w:r w:rsidRPr="00075F3F">
              <w:rPr>
                <w:sz w:val="20"/>
                <w:lang w:val="hr-HR"/>
              </w:rPr>
              <w:t xml:space="preserve"> </w:t>
            </w:r>
            <w:r>
              <w:rPr>
                <w:sz w:val="20"/>
                <w:lang w:val="hr-HR"/>
              </w:rPr>
              <w:t>(objedinjene</w:t>
            </w:r>
            <w:r w:rsidRPr="00075F3F">
              <w:rPr>
                <w:sz w:val="20"/>
                <w:lang w:val="hr-HR"/>
              </w:rPr>
              <w:t xml:space="preserve"> </w:t>
            </w:r>
            <w:r>
              <w:rPr>
                <w:sz w:val="20"/>
                <w:lang w:val="hr-HR"/>
              </w:rPr>
              <w:t>grupe</w:t>
            </w:r>
            <w:r w:rsidRPr="00075F3F">
              <w:rPr>
                <w:sz w:val="20"/>
                <w:lang w:val="hr-HR"/>
              </w:rPr>
              <w:t xml:space="preserve"> 8Q12 i 8Q16)</w:t>
            </w:r>
          </w:p>
        </w:tc>
        <w:tc>
          <w:tcPr>
            <w:tcW w:w="992" w:type="dxa"/>
            <w:vMerge w:val="restart"/>
            <w:vAlign w:val="center"/>
          </w:tcPr>
          <w:p w14:paraId="6317B561" w14:textId="77777777" w:rsidR="006535D5" w:rsidRPr="009417C0" w:rsidRDefault="006535D5" w:rsidP="005C0B63">
            <w:pPr>
              <w:jc w:val="center"/>
              <w:rPr>
                <w:sz w:val="20"/>
                <w:lang w:val="hr-HR"/>
              </w:rPr>
            </w:pPr>
            <w:r>
              <w:rPr>
                <w:sz w:val="20"/>
                <w:lang w:val="hr-HR"/>
              </w:rPr>
              <w:t>96</w:t>
            </w:r>
          </w:p>
        </w:tc>
        <w:tc>
          <w:tcPr>
            <w:tcW w:w="3119" w:type="dxa"/>
            <w:gridSpan w:val="2"/>
          </w:tcPr>
          <w:p w14:paraId="1F96250E" w14:textId="77777777" w:rsidR="006535D5" w:rsidRPr="002971EA" w:rsidRDefault="006535D5" w:rsidP="005C0B63">
            <w:pPr>
              <w:widowControl w:val="0"/>
              <w:autoSpaceDE w:val="0"/>
              <w:autoSpaceDN w:val="0"/>
              <w:adjustRightInd w:val="0"/>
              <w:jc w:val="center"/>
              <w:rPr>
                <w:sz w:val="20"/>
              </w:rPr>
            </w:pPr>
            <w:r>
              <w:rPr>
                <w:sz w:val="20"/>
              </w:rPr>
              <w:t>46,8%</w:t>
            </w:r>
          </w:p>
        </w:tc>
        <w:tc>
          <w:tcPr>
            <w:tcW w:w="1559" w:type="dxa"/>
          </w:tcPr>
          <w:p w14:paraId="5E184341" w14:textId="77777777" w:rsidR="006535D5" w:rsidRPr="009417C0" w:rsidRDefault="006535D5" w:rsidP="005C0B63">
            <w:pPr>
              <w:keepLines/>
              <w:autoSpaceDE w:val="0"/>
              <w:autoSpaceDN w:val="0"/>
              <w:adjustRightInd w:val="0"/>
              <w:rPr>
                <w:sz w:val="20"/>
                <w:lang w:val="hr-HR"/>
              </w:rPr>
            </w:pPr>
            <w:r w:rsidRPr="002B7BC8">
              <w:rPr>
                <w:sz w:val="20"/>
                <w:lang w:val="hr-HR"/>
              </w:rPr>
              <w:t>nije primjenjivo</w:t>
            </w:r>
          </w:p>
        </w:tc>
      </w:tr>
      <w:tr w:rsidR="006535D5" w:rsidRPr="009417C0" w14:paraId="2D940060" w14:textId="77777777" w:rsidTr="005C0B63">
        <w:tc>
          <w:tcPr>
            <w:tcW w:w="3686" w:type="dxa"/>
          </w:tcPr>
          <w:p w14:paraId="17A7A2A1" w14:textId="77777777" w:rsidR="006535D5" w:rsidRPr="009417C0" w:rsidRDefault="006535D5" w:rsidP="005C0B63">
            <w:pPr>
              <w:keepLines/>
              <w:tabs>
                <w:tab w:val="left" w:pos="708"/>
              </w:tabs>
              <w:autoSpaceDE w:val="0"/>
              <w:autoSpaceDN w:val="0"/>
              <w:adjustRightInd w:val="0"/>
              <w:ind w:left="164"/>
              <w:rPr>
                <w:sz w:val="20"/>
                <w:lang w:val="hr-HR"/>
              </w:rPr>
            </w:pPr>
            <w:r>
              <w:rPr>
                <w:sz w:val="20"/>
                <w:lang w:val="hr-HR"/>
              </w:rPr>
              <w:t>Udio</w:t>
            </w:r>
          </w:p>
        </w:tc>
        <w:tc>
          <w:tcPr>
            <w:tcW w:w="992" w:type="dxa"/>
            <w:vMerge/>
          </w:tcPr>
          <w:p w14:paraId="1516BED3" w14:textId="77777777" w:rsidR="006535D5" w:rsidRPr="009417C0" w:rsidRDefault="006535D5" w:rsidP="005C0B63">
            <w:pPr>
              <w:rPr>
                <w:sz w:val="20"/>
                <w:lang w:val="hr-HR"/>
              </w:rPr>
            </w:pPr>
          </w:p>
        </w:tc>
        <w:tc>
          <w:tcPr>
            <w:tcW w:w="1559" w:type="dxa"/>
          </w:tcPr>
          <w:p w14:paraId="24A3714E" w14:textId="77777777" w:rsidR="006535D5" w:rsidRDefault="006535D5" w:rsidP="005C0B63">
            <w:pPr>
              <w:widowControl w:val="0"/>
              <w:autoSpaceDE w:val="0"/>
              <w:autoSpaceDN w:val="0"/>
              <w:adjustRightInd w:val="0"/>
              <w:rPr>
                <w:sz w:val="20"/>
              </w:rPr>
            </w:pPr>
            <w:r>
              <w:rPr>
                <w:sz w:val="20"/>
              </w:rPr>
              <w:t>40,5%</w:t>
            </w:r>
          </w:p>
        </w:tc>
        <w:tc>
          <w:tcPr>
            <w:tcW w:w="1560" w:type="dxa"/>
          </w:tcPr>
          <w:p w14:paraId="2D3E9035" w14:textId="77777777" w:rsidR="006535D5" w:rsidRPr="002971EA" w:rsidRDefault="006535D5" w:rsidP="005C0B63">
            <w:pPr>
              <w:widowControl w:val="0"/>
              <w:autoSpaceDE w:val="0"/>
              <w:autoSpaceDN w:val="0"/>
              <w:adjustRightInd w:val="0"/>
              <w:rPr>
                <w:sz w:val="20"/>
              </w:rPr>
            </w:pPr>
            <w:r>
              <w:rPr>
                <w:sz w:val="20"/>
              </w:rPr>
              <w:t>53,1%</w:t>
            </w:r>
          </w:p>
        </w:tc>
        <w:tc>
          <w:tcPr>
            <w:tcW w:w="1559" w:type="dxa"/>
          </w:tcPr>
          <w:p w14:paraId="542F170C" w14:textId="77777777" w:rsidR="006535D5" w:rsidRPr="009417C0" w:rsidRDefault="006535D5" w:rsidP="005C0B63">
            <w:pPr>
              <w:keepLines/>
              <w:autoSpaceDE w:val="0"/>
              <w:autoSpaceDN w:val="0"/>
              <w:adjustRightInd w:val="0"/>
              <w:rPr>
                <w:sz w:val="20"/>
                <w:lang w:val="hr-HR"/>
              </w:rPr>
            </w:pPr>
            <w:r w:rsidRPr="002B7BC8">
              <w:rPr>
                <w:sz w:val="20"/>
                <w:lang w:val="hr-HR"/>
              </w:rPr>
              <w:t>nije primjenjivo</w:t>
            </w:r>
          </w:p>
        </w:tc>
      </w:tr>
      <w:tr w:rsidR="006535D5" w:rsidRPr="009417C0" w14:paraId="0AF29820" w14:textId="77777777" w:rsidTr="005C0B63">
        <w:tc>
          <w:tcPr>
            <w:tcW w:w="9356" w:type="dxa"/>
            <w:gridSpan w:val="5"/>
          </w:tcPr>
          <w:p w14:paraId="21DF34A0" w14:textId="77777777" w:rsidR="006535D5" w:rsidRPr="002B7BC8" w:rsidRDefault="006535D5" w:rsidP="005C0B63">
            <w:pPr>
              <w:keepLines/>
              <w:autoSpaceDE w:val="0"/>
              <w:autoSpaceDN w:val="0"/>
              <w:adjustRightInd w:val="0"/>
              <w:rPr>
                <w:sz w:val="20"/>
                <w:lang w:val="hr-HR"/>
              </w:rPr>
            </w:pPr>
            <w:r>
              <w:rPr>
                <w:b/>
                <w:bCs/>
                <w:sz w:val="20"/>
                <w:lang w:val="hr-HR"/>
              </w:rPr>
              <w:t xml:space="preserve">Pacijenti sa </w:t>
            </w:r>
            <w:r w:rsidRPr="007A6194">
              <w:rPr>
                <w:b/>
                <w:bCs/>
                <w:sz w:val="20"/>
              </w:rPr>
              <w:t>Q</w:t>
            </w:r>
            <w:r>
              <w:rPr>
                <w:b/>
                <w:bCs/>
                <w:sz w:val="20"/>
              </w:rPr>
              <w:t>24</w:t>
            </w:r>
            <w:r w:rsidRPr="007A6194">
              <w:rPr>
                <w:b/>
                <w:bCs/>
                <w:sz w:val="20"/>
              </w:rPr>
              <w:t xml:space="preserve"> intervalom liječenja</w:t>
            </w:r>
            <w:r w:rsidRPr="005A7156">
              <w:rPr>
                <w:b/>
                <w:bCs/>
                <w:sz w:val="20"/>
                <w:vertAlign w:val="superscript"/>
              </w:rPr>
              <w:t>E</w:t>
            </w:r>
          </w:p>
        </w:tc>
      </w:tr>
      <w:tr w:rsidR="006535D5" w:rsidRPr="009417C0" w14:paraId="4E46956F" w14:textId="77777777" w:rsidTr="005C0B63">
        <w:tc>
          <w:tcPr>
            <w:tcW w:w="3686" w:type="dxa"/>
          </w:tcPr>
          <w:p w14:paraId="17C2A75E" w14:textId="77777777" w:rsidR="006535D5" w:rsidRPr="009417C0" w:rsidRDefault="006535D5" w:rsidP="005C0B63">
            <w:pPr>
              <w:keepLines/>
              <w:tabs>
                <w:tab w:val="left" w:pos="708"/>
              </w:tabs>
              <w:autoSpaceDE w:val="0"/>
              <w:autoSpaceDN w:val="0"/>
              <w:adjustRightInd w:val="0"/>
              <w:ind w:left="164"/>
              <w:rPr>
                <w:sz w:val="20"/>
                <w:lang w:val="hr-HR"/>
              </w:rPr>
            </w:pPr>
            <w:r>
              <w:rPr>
                <w:sz w:val="20"/>
                <w:lang w:val="hr-HR"/>
              </w:rPr>
              <w:t>Udio</w:t>
            </w:r>
            <w:r w:rsidRPr="00075F3F">
              <w:rPr>
                <w:sz w:val="20"/>
                <w:lang w:val="hr-HR"/>
              </w:rPr>
              <w:t xml:space="preserve"> </w:t>
            </w:r>
            <w:r>
              <w:rPr>
                <w:sz w:val="20"/>
                <w:lang w:val="hr-HR"/>
              </w:rPr>
              <w:t>(objedinjene</w:t>
            </w:r>
            <w:r w:rsidRPr="00075F3F">
              <w:rPr>
                <w:sz w:val="20"/>
                <w:lang w:val="hr-HR"/>
              </w:rPr>
              <w:t xml:space="preserve"> </w:t>
            </w:r>
            <w:r>
              <w:rPr>
                <w:sz w:val="20"/>
                <w:lang w:val="hr-HR"/>
              </w:rPr>
              <w:t>grupe</w:t>
            </w:r>
            <w:r w:rsidRPr="00075F3F">
              <w:rPr>
                <w:sz w:val="20"/>
                <w:lang w:val="hr-HR"/>
              </w:rPr>
              <w:t xml:space="preserve"> 8Q12 i 8Q16)</w:t>
            </w:r>
          </w:p>
        </w:tc>
        <w:tc>
          <w:tcPr>
            <w:tcW w:w="992" w:type="dxa"/>
            <w:vMerge w:val="restart"/>
            <w:vAlign w:val="center"/>
          </w:tcPr>
          <w:p w14:paraId="219B8D47" w14:textId="77777777" w:rsidR="006535D5" w:rsidRPr="009417C0" w:rsidRDefault="006535D5" w:rsidP="005C0B63">
            <w:pPr>
              <w:jc w:val="center"/>
              <w:rPr>
                <w:sz w:val="20"/>
                <w:lang w:val="hr-HR"/>
              </w:rPr>
            </w:pPr>
            <w:r>
              <w:rPr>
                <w:sz w:val="20"/>
                <w:lang w:val="hr-HR"/>
              </w:rPr>
              <w:t>96</w:t>
            </w:r>
          </w:p>
        </w:tc>
        <w:tc>
          <w:tcPr>
            <w:tcW w:w="3119" w:type="dxa"/>
            <w:gridSpan w:val="2"/>
          </w:tcPr>
          <w:p w14:paraId="6787A53F" w14:textId="77777777" w:rsidR="006535D5" w:rsidRPr="002971EA" w:rsidRDefault="006535D5" w:rsidP="005C0B63">
            <w:pPr>
              <w:widowControl w:val="0"/>
              <w:autoSpaceDE w:val="0"/>
              <w:autoSpaceDN w:val="0"/>
              <w:adjustRightInd w:val="0"/>
              <w:jc w:val="center"/>
              <w:rPr>
                <w:sz w:val="20"/>
              </w:rPr>
            </w:pPr>
            <w:r>
              <w:rPr>
                <w:sz w:val="20"/>
              </w:rPr>
              <w:t>27,8%</w:t>
            </w:r>
          </w:p>
        </w:tc>
        <w:tc>
          <w:tcPr>
            <w:tcW w:w="1559" w:type="dxa"/>
          </w:tcPr>
          <w:p w14:paraId="59DB5487" w14:textId="77777777" w:rsidR="006535D5" w:rsidRPr="009417C0" w:rsidRDefault="006535D5" w:rsidP="005C0B63">
            <w:pPr>
              <w:keepLines/>
              <w:autoSpaceDE w:val="0"/>
              <w:autoSpaceDN w:val="0"/>
              <w:adjustRightInd w:val="0"/>
              <w:rPr>
                <w:sz w:val="20"/>
                <w:lang w:val="hr-HR"/>
              </w:rPr>
            </w:pPr>
            <w:r w:rsidRPr="002B7BC8">
              <w:rPr>
                <w:sz w:val="20"/>
                <w:lang w:val="hr-HR"/>
              </w:rPr>
              <w:t>nije primjenjivo</w:t>
            </w:r>
          </w:p>
        </w:tc>
      </w:tr>
      <w:tr w:rsidR="006535D5" w:rsidRPr="009417C0" w14:paraId="149F0F37" w14:textId="77777777" w:rsidTr="005C0B63">
        <w:tc>
          <w:tcPr>
            <w:tcW w:w="3686" w:type="dxa"/>
          </w:tcPr>
          <w:p w14:paraId="04DFADBA" w14:textId="77777777" w:rsidR="006535D5" w:rsidRPr="009417C0" w:rsidRDefault="006535D5" w:rsidP="005C0B63">
            <w:pPr>
              <w:keepLines/>
              <w:tabs>
                <w:tab w:val="left" w:pos="708"/>
              </w:tabs>
              <w:autoSpaceDE w:val="0"/>
              <w:autoSpaceDN w:val="0"/>
              <w:adjustRightInd w:val="0"/>
              <w:ind w:left="164"/>
              <w:rPr>
                <w:sz w:val="20"/>
                <w:lang w:val="hr-HR"/>
              </w:rPr>
            </w:pPr>
            <w:r>
              <w:rPr>
                <w:sz w:val="20"/>
                <w:lang w:val="hr-HR"/>
              </w:rPr>
              <w:t>Udio</w:t>
            </w:r>
          </w:p>
        </w:tc>
        <w:tc>
          <w:tcPr>
            <w:tcW w:w="992" w:type="dxa"/>
            <w:vMerge/>
          </w:tcPr>
          <w:p w14:paraId="1418695A" w14:textId="77777777" w:rsidR="006535D5" w:rsidRPr="009417C0" w:rsidRDefault="006535D5" w:rsidP="005C0B63">
            <w:pPr>
              <w:rPr>
                <w:sz w:val="20"/>
                <w:lang w:val="hr-HR"/>
              </w:rPr>
            </w:pPr>
          </w:p>
        </w:tc>
        <w:tc>
          <w:tcPr>
            <w:tcW w:w="1559" w:type="dxa"/>
          </w:tcPr>
          <w:p w14:paraId="078E5EB1" w14:textId="77777777" w:rsidR="006535D5" w:rsidRDefault="006535D5" w:rsidP="005C0B63">
            <w:pPr>
              <w:widowControl w:val="0"/>
              <w:autoSpaceDE w:val="0"/>
              <w:autoSpaceDN w:val="0"/>
              <w:adjustRightInd w:val="0"/>
              <w:rPr>
                <w:sz w:val="20"/>
              </w:rPr>
            </w:pPr>
            <w:r>
              <w:rPr>
                <w:sz w:val="20"/>
              </w:rPr>
              <w:t>24,7%</w:t>
            </w:r>
          </w:p>
        </w:tc>
        <w:tc>
          <w:tcPr>
            <w:tcW w:w="1560" w:type="dxa"/>
          </w:tcPr>
          <w:p w14:paraId="7BD35A3A" w14:textId="77777777" w:rsidR="006535D5" w:rsidRPr="002971EA" w:rsidRDefault="006535D5" w:rsidP="005C0B63">
            <w:pPr>
              <w:widowControl w:val="0"/>
              <w:autoSpaceDE w:val="0"/>
              <w:autoSpaceDN w:val="0"/>
              <w:adjustRightInd w:val="0"/>
              <w:rPr>
                <w:sz w:val="20"/>
              </w:rPr>
            </w:pPr>
            <w:r>
              <w:rPr>
                <w:sz w:val="20"/>
              </w:rPr>
              <w:t>30,8%</w:t>
            </w:r>
          </w:p>
        </w:tc>
        <w:tc>
          <w:tcPr>
            <w:tcW w:w="1559" w:type="dxa"/>
          </w:tcPr>
          <w:p w14:paraId="76397088" w14:textId="77777777" w:rsidR="006535D5" w:rsidRPr="009417C0" w:rsidRDefault="006535D5" w:rsidP="005C0B63">
            <w:pPr>
              <w:keepLines/>
              <w:autoSpaceDE w:val="0"/>
              <w:autoSpaceDN w:val="0"/>
              <w:adjustRightInd w:val="0"/>
              <w:rPr>
                <w:sz w:val="20"/>
                <w:lang w:val="hr-HR"/>
              </w:rPr>
            </w:pPr>
            <w:r w:rsidRPr="002B7BC8">
              <w:rPr>
                <w:sz w:val="20"/>
                <w:lang w:val="hr-HR"/>
              </w:rPr>
              <w:t>nije primjenjivo</w:t>
            </w:r>
          </w:p>
        </w:tc>
      </w:tr>
    </w:tbl>
    <w:p w14:paraId="3517638F" w14:textId="6B7CB063" w:rsidR="006535D5" w:rsidRDefault="006535D5" w:rsidP="006535D5">
      <w:pPr>
        <w:widowControl w:val="0"/>
        <w:tabs>
          <w:tab w:val="left" w:pos="567"/>
          <w:tab w:val="left" w:pos="993"/>
        </w:tabs>
        <w:autoSpaceDE w:val="0"/>
        <w:autoSpaceDN w:val="0"/>
        <w:adjustRightInd w:val="0"/>
        <w:ind w:left="567" w:hanging="567"/>
        <w:jc w:val="both"/>
        <w:rPr>
          <w:sz w:val="20"/>
          <w:lang w:val="hr-HR"/>
        </w:rPr>
      </w:pPr>
      <w:r w:rsidRPr="00912286">
        <w:rPr>
          <w:sz w:val="20"/>
          <w:vertAlign w:val="superscript"/>
          <w:lang w:val="hr-HR"/>
        </w:rPr>
        <w:t>A</w:t>
      </w:r>
      <w:r w:rsidRPr="00912286">
        <w:rPr>
          <w:sz w:val="20"/>
          <w:lang w:val="hr-HR"/>
        </w:rPr>
        <w:tab/>
        <w:t>Srednja vr</w:t>
      </w:r>
      <w:r>
        <w:rPr>
          <w:sz w:val="20"/>
          <w:lang w:val="hr-HR"/>
        </w:rPr>
        <w:t>ij</w:t>
      </w:r>
      <w:r w:rsidRPr="00912286">
        <w:rPr>
          <w:sz w:val="20"/>
          <w:lang w:val="hr-HR"/>
        </w:rPr>
        <w:t>ednost</w:t>
      </w:r>
      <w:r>
        <w:rPr>
          <w:sz w:val="20"/>
          <w:lang w:val="hr-HR"/>
        </w:rPr>
        <w:t xml:space="preserve"> LS</w:t>
      </w:r>
      <w:r w:rsidRPr="00912286">
        <w:rPr>
          <w:sz w:val="20"/>
          <w:lang w:val="hr-HR"/>
        </w:rPr>
        <w:t>, CI i p</w:t>
      </w:r>
      <w:r w:rsidRPr="00912286">
        <w:rPr>
          <w:sz w:val="20"/>
          <w:lang w:val="hr-HR"/>
        </w:rPr>
        <w:noBreakHyphen/>
        <w:t>vr</w:t>
      </w:r>
      <w:r>
        <w:rPr>
          <w:sz w:val="20"/>
          <w:lang w:val="hr-HR"/>
        </w:rPr>
        <w:t>ij</w:t>
      </w:r>
      <w:r w:rsidRPr="00912286">
        <w:rPr>
          <w:sz w:val="20"/>
          <w:lang w:val="hr-HR"/>
        </w:rPr>
        <w:t xml:space="preserve">ednost </w:t>
      </w:r>
      <w:r>
        <w:rPr>
          <w:sz w:val="20"/>
          <w:lang w:val="hr-HR"/>
        </w:rPr>
        <w:t>zasnovani</w:t>
      </w:r>
      <w:r w:rsidRPr="00912286">
        <w:rPr>
          <w:sz w:val="20"/>
          <w:lang w:val="hr-HR"/>
        </w:rPr>
        <w:t xml:space="preserve"> na MMRM s</w:t>
      </w:r>
      <w:r>
        <w:rPr>
          <w:sz w:val="20"/>
          <w:lang w:val="hr-HR"/>
        </w:rPr>
        <w:t>a</w:t>
      </w:r>
      <w:r w:rsidRPr="00912286">
        <w:rPr>
          <w:sz w:val="20"/>
          <w:lang w:val="hr-HR"/>
        </w:rPr>
        <w:t xml:space="preserve"> najboljom korig</w:t>
      </w:r>
      <w:r>
        <w:rPr>
          <w:sz w:val="20"/>
          <w:lang w:val="hr-HR"/>
        </w:rPr>
        <w:t>ov</w:t>
      </w:r>
      <w:r w:rsidRPr="00912286">
        <w:rPr>
          <w:sz w:val="20"/>
          <w:lang w:val="hr-HR"/>
        </w:rPr>
        <w:t xml:space="preserve">anom oštrinom vida (BCVA) na početku ispitivanja kao kovarijatom, terapijskom </w:t>
      </w:r>
      <w:r>
        <w:rPr>
          <w:sz w:val="20"/>
          <w:lang w:val="hr-HR"/>
        </w:rPr>
        <w:t>grupom</w:t>
      </w:r>
      <w:r w:rsidRPr="00912286">
        <w:rPr>
          <w:sz w:val="20"/>
          <w:lang w:val="hr-HR"/>
        </w:rPr>
        <w:t xml:space="preserve"> kao faktorom, kontrolnim pregledom i stratifikacijskim varijablama </w:t>
      </w:r>
      <w:r w:rsidR="00DB38E1">
        <w:rPr>
          <w:sz w:val="20"/>
          <w:lang w:val="hr-HR"/>
        </w:rPr>
        <w:t>primijenjen</w:t>
      </w:r>
      <w:r>
        <w:rPr>
          <w:sz w:val="20"/>
          <w:lang w:val="hr-HR"/>
        </w:rPr>
        <w:t>im</w:t>
      </w:r>
      <w:r w:rsidRPr="00912286">
        <w:rPr>
          <w:sz w:val="20"/>
          <w:lang w:val="hr-HR"/>
        </w:rPr>
        <w:t xml:space="preserve"> za randomizaciju (geografsk</w:t>
      </w:r>
      <w:r>
        <w:rPr>
          <w:sz w:val="20"/>
          <w:lang w:val="hr-HR"/>
        </w:rPr>
        <w:t>i</w:t>
      </w:r>
      <w:r w:rsidRPr="00912286">
        <w:rPr>
          <w:sz w:val="20"/>
          <w:lang w:val="hr-HR"/>
        </w:rPr>
        <w:t xml:space="preserve"> regi</w:t>
      </w:r>
      <w:r>
        <w:rPr>
          <w:sz w:val="20"/>
          <w:lang w:val="hr-HR"/>
        </w:rPr>
        <w:t>on</w:t>
      </w:r>
      <w:r w:rsidRPr="00912286">
        <w:rPr>
          <w:sz w:val="20"/>
          <w:lang w:val="hr-HR"/>
        </w:rPr>
        <w:t>, početni BCVA</w:t>
      </w:r>
      <w:r>
        <w:rPr>
          <w:sz w:val="20"/>
          <w:lang w:val="hr-HR"/>
        </w:rPr>
        <w:t xml:space="preserve"> kategorije</w:t>
      </w:r>
      <w:r w:rsidRPr="00912286">
        <w:rPr>
          <w:sz w:val="20"/>
          <w:lang w:val="hr-HR"/>
        </w:rPr>
        <w:t>) kao fiksnim faktorima, kao i u</w:t>
      </w:r>
      <w:r>
        <w:rPr>
          <w:sz w:val="20"/>
          <w:lang w:val="hr-HR"/>
        </w:rPr>
        <w:t>slovima</w:t>
      </w:r>
      <w:r w:rsidRPr="00912286">
        <w:rPr>
          <w:sz w:val="20"/>
          <w:lang w:val="hr-HR"/>
        </w:rPr>
        <w:t xml:space="preserve"> za interakciju između BCVA na početku ispitivanja i kontrolnog pregleda i za interakciju između l</w:t>
      </w:r>
      <w:r>
        <w:rPr>
          <w:sz w:val="20"/>
          <w:lang w:val="hr-HR"/>
        </w:rPr>
        <w:t>ij</w:t>
      </w:r>
      <w:r w:rsidRPr="00912286">
        <w:rPr>
          <w:sz w:val="20"/>
          <w:lang w:val="hr-HR"/>
        </w:rPr>
        <w:t>ečenja i kontrolnog pregleda.</w:t>
      </w:r>
    </w:p>
    <w:p w14:paraId="5D532FBA" w14:textId="77777777" w:rsidR="006535D5" w:rsidRPr="00912286" w:rsidRDefault="006535D5" w:rsidP="006535D5">
      <w:pPr>
        <w:tabs>
          <w:tab w:val="left" w:pos="567"/>
        </w:tabs>
        <w:autoSpaceDE w:val="0"/>
        <w:autoSpaceDN w:val="0"/>
        <w:adjustRightInd w:val="0"/>
        <w:ind w:left="567" w:hanging="567"/>
        <w:jc w:val="both"/>
        <w:rPr>
          <w:sz w:val="20"/>
          <w:lang w:val="hr-HR"/>
        </w:rPr>
      </w:pPr>
      <w:r w:rsidRPr="00912286">
        <w:rPr>
          <w:sz w:val="20"/>
          <w:vertAlign w:val="superscript"/>
          <w:lang w:val="hr-HR"/>
        </w:rPr>
        <w:t>B</w:t>
      </w:r>
      <w:r w:rsidRPr="00912286">
        <w:rPr>
          <w:sz w:val="20"/>
          <w:lang w:val="hr-HR"/>
        </w:rPr>
        <w:tab/>
        <w:t xml:space="preserve">Apsolutna razlika </w:t>
      </w:r>
      <w:r>
        <w:rPr>
          <w:sz w:val="20"/>
          <w:lang w:val="hr-HR"/>
        </w:rPr>
        <w:t xml:space="preserve">za grupe </w:t>
      </w:r>
      <w:r w:rsidRPr="00912286">
        <w:rPr>
          <w:sz w:val="20"/>
          <w:lang w:val="hr-HR"/>
        </w:rPr>
        <w:t>l</w:t>
      </w:r>
      <w:r>
        <w:rPr>
          <w:sz w:val="20"/>
          <w:lang w:val="hr-HR"/>
        </w:rPr>
        <w:t>ij</w:t>
      </w:r>
      <w:r w:rsidRPr="00912286">
        <w:rPr>
          <w:sz w:val="20"/>
          <w:lang w:val="hr-HR"/>
        </w:rPr>
        <w:t>ečen</w:t>
      </w:r>
      <w:r>
        <w:rPr>
          <w:sz w:val="20"/>
          <w:lang w:val="hr-HR"/>
        </w:rPr>
        <w:t>e</w:t>
      </w:r>
      <w:r w:rsidRPr="00912286">
        <w:rPr>
          <w:sz w:val="20"/>
          <w:lang w:val="hr-HR"/>
        </w:rPr>
        <w:t xml:space="preserve"> l</w:t>
      </w:r>
      <w:r>
        <w:rPr>
          <w:sz w:val="20"/>
          <w:lang w:val="hr-HR"/>
        </w:rPr>
        <w:t>ij</w:t>
      </w:r>
      <w:r w:rsidRPr="00912286">
        <w:rPr>
          <w:sz w:val="20"/>
          <w:lang w:val="hr-HR"/>
        </w:rPr>
        <w:t xml:space="preserve">ekom Eylea </w:t>
      </w:r>
      <w:r w:rsidRPr="009447BE">
        <w:rPr>
          <w:sz w:val="20"/>
          <w:lang w:val="hr-HR"/>
        </w:rPr>
        <w:t>je grupa 8Q12</w:t>
      </w:r>
      <w:r>
        <w:rPr>
          <w:sz w:val="20"/>
          <w:lang w:val="hr-HR"/>
        </w:rPr>
        <w:t>,</w:t>
      </w:r>
      <w:r w:rsidRPr="009447BE">
        <w:rPr>
          <w:sz w:val="20"/>
          <w:lang w:val="hr-HR"/>
        </w:rPr>
        <w:t xml:space="preserve"> odnosno 8Q16 minus grupa 2Q8</w:t>
      </w:r>
      <w:r w:rsidRPr="00912286">
        <w:rPr>
          <w:sz w:val="20"/>
          <w:lang w:val="hr-HR"/>
        </w:rPr>
        <w:t>.</w:t>
      </w:r>
    </w:p>
    <w:p w14:paraId="5B5AD70C" w14:textId="77777777" w:rsidR="006535D5" w:rsidRPr="00912286" w:rsidRDefault="006535D5" w:rsidP="006535D5">
      <w:pPr>
        <w:autoSpaceDE w:val="0"/>
        <w:autoSpaceDN w:val="0"/>
        <w:adjustRightInd w:val="0"/>
        <w:ind w:left="567" w:hanging="567"/>
        <w:jc w:val="both"/>
        <w:rPr>
          <w:sz w:val="20"/>
          <w:lang w:val="hr-HR"/>
        </w:rPr>
      </w:pPr>
      <w:r w:rsidRPr="00912286">
        <w:rPr>
          <w:sz w:val="20"/>
          <w:vertAlign w:val="superscript"/>
          <w:lang w:val="hr-HR"/>
        </w:rPr>
        <w:t>C</w:t>
      </w:r>
      <w:r w:rsidRPr="00912286">
        <w:rPr>
          <w:sz w:val="20"/>
          <w:lang w:val="hr-HR"/>
        </w:rPr>
        <w:tab/>
        <w:t>Terapijska razlika ponderi</w:t>
      </w:r>
      <w:r>
        <w:rPr>
          <w:sz w:val="20"/>
          <w:lang w:val="hr-HR"/>
        </w:rPr>
        <w:t>s</w:t>
      </w:r>
      <w:r w:rsidRPr="00912286">
        <w:rPr>
          <w:sz w:val="20"/>
          <w:lang w:val="hr-HR"/>
        </w:rPr>
        <w:t>ana Mantel</w:t>
      </w:r>
      <w:r w:rsidRPr="00912286">
        <w:rPr>
          <w:sz w:val="20"/>
          <w:lang w:val="hr-HR"/>
        </w:rPr>
        <w:noBreakHyphen/>
        <w:t>Haenszelovom metodom sa stratifikacijskim varijablama upotr</w:t>
      </w:r>
      <w:r>
        <w:rPr>
          <w:sz w:val="20"/>
          <w:lang w:val="hr-HR"/>
        </w:rPr>
        <w:t>ij</w:t>
      </w:r>
      <w:r w:rsidRPr="00912286">
        <w:rPr>
          <w:sz w:val="20"/>
          <w:lang w:val="hr-HR"/>
        </w:rPr>
        <w:t>ebljenim za randomizaciju (geografsk</w:t>
      </w:r>
      <w:r>
        <w:rPr>
          <w:sz w:val="20"/>
          <w:lang w:val="hr-HR"/>
        </w:rPr>
        <w:t>i</w:t>
      </w:r>
      <w:r w:rsidRPr="00912286">
        <w:rPr>
          <w:sz w:val="20"/>
          <w:lang w:val="hr-HR"/>
        </w:rPr>
        <w:t xml:space="preserve"> regi</w:t>
      </w:r>
      <w:r>
        <w:rPr>
          <w:sz w:val="20"/>
          <w:lang w:val="hr-HR"/>
        </w:rPr>
        <w:t>on</w:t>
      </w:r>
      <w:r w:rsidRPr="00912286">
        <w:rPr>
          <w:sz w:val="20"/>
          <w:lang w:val="hr-HR"/>
        </w:rPr>
        <w:t>, početni BCVA</w:t>
      </w:r>
      <w:r>
        <w:rPr>
          <w:sz w:val="20"/>
          <w:lang w:val="hr-HR"/>
        </w:rPr>
        <w:t xml:space="preserve"> kategorije</w:t>
      </w:r>
      <w:r w:rsidRPr="00912286">
        <w:rPr>
          <w:sz w:val="20"/>
          <w:lang w:val="hr-HR"/>
        </w:rPr>
        <w:t>) i CI izračuna</w:t>
      </w:r>
      <w:r>
        <w:rPr>
          <w:sz w:val="20"/>
          <w:lang w:val="hr-HR"/>
        </w:rPr>
        <w:t>t</w:t>
      </w:r>
      <w:r w:rsidRPr="00912286">
        <w:rPr>
          <w:sz w:val="20"/>
          <w:lang w:val="hr-HR"/>
        </w:rPr>
        <w:t xml:space="preserve"> pomoću normalne aproksimacije.</w:t>
      </w:r>
    </w:p>
    <w:p w14:paraId="46F8D774" w14:textId="77777777" w:rsidR="006535D5" w:rsidRDefault="006535D5" w:rsidP="006535D5">
      <w:pPr>
        <w:tabs>
          <w:tab w:val="left" w:pos="708"/>
          <w:tab w:val="left" w:pos="851"/>
        </w:tabs>
        <w:autoSpaceDE w:val="0"/>
        <w:autoSpaceDN w:val="0"/>
        <w:adjustRightInd w:val="0"/>
        <w:ind w:left="567" w:hanging="567"/>
        <w:rPr>
          <w:sz w:val="20"/>
          <w:lang w:val="hr-HR"/>
        </w:rPr>
      </w:pPr>
      <w:r w:rsidRPr="00912286">
        <w:rPr>
          <w:sz w:val="20"/>
          <w:vertAlign w:val="superscript"/>
          <w:lang w:val="hr-HR"/>
        </w:rPr>
        <w:t>D</w:t>
      </w:r>
      <w:r w:rsidRPr="00912286">
        <w:rPr>
          <w:sz w:val="20"/>
          <w:lang w:val="hr-HR"/>
        </w:rPr>
        <w:tab/>
      </w:r>
      <w:r>
        <w:rPr>
          <w:sz w:val="20"/>
          <w:lang w:val="hr-HR"/>
        </w:rPr>
        <w:t>P</w:t>
      </w:r>
      <w:r w:rsidRPr="00912286">
        <w:rPr>
          <w:sz w:val="20"/>
          <w:lang w:val="hr-HR"/>
        </w:rPr>
        <w:t>otpuni skup podataka za analizu</w:t>
      </w:r>
    </w:p>
    <w:p w14:paraId="536E4CCA" w14:textId="77777777" w:rsidR="006535D5" w:rsidRPr="00912286" w:rsidRDefault="006535D5" w:rsidP="006535D5">
      <w:pPr>
        <w:tabs>
          <w:tab w:val="left" w:pos="708"/>
        </w:tabs>
        <w:autoSpaceDE w:val="0"/>
        <w:autoSpaceDN w:val="0"/>
        <w:adjustRightInd w:val="0"/>
        <w:ind w:left="567" w:hanging="567"/>
        <w:rPr>
          <w:sz w:val="20"/>
          <w:lang w:val="hr-HR"/>
        </w:rPr>
      </w:pPr>
      <w:r w:rsidRPr="00B53202">
        <w:rPr>
          <w:sz w:val="20"/>
          <w:vertAlign w:val="superscript"/>
        </w:rPr>
        <w:t>E</w:t>
      </w:r>
      <w:r w:rsidRPr="00910049">
        <w:rPr>
          <w:sz w:val="20"/>
          <w:vertAlign w:val="superscript"/>
        </w:rPr>
        <w:t xml:space="preserve"> </w:t>
      </w:r>
      <w:r>
        <w:rPr>
          <w:sz w:val="20"/>
          <w:vertAlign w:val="superscript"/>
        </w:rPr>
        <w:tab/>
      </w:r>
      <w:r w:rsidRPr="00B53202">
        <w:rPr>
          <w:sz w:val="20"/>
        </w:rPr>
        <w:t>Set za analizu</w:t>
      </w:r>
      <w:r>
        <w:rPr>
          <w:sz w:val="20"/>
        </w:rPr>
        <w:t xml:space="preserve"> bezbjednosti</w:t>
      </w:r>
      <w:r w:rsidRPr="00B53202">
        <w:rPr>
          <w:sz w:val="20"/>
        </w:rPr>
        <w:t>;</w:t>
      </w:r>
      <w:r>
        <w:rPr>
          <w:sz w:val="20"/>
        </w:rPr>
        <w:t xml:space="preserve"> pacijenti</w:t>
      </w:r>
      <w:r w:rsidRPr="00B53202">
        <w:rPr>
          <w:sz w:val="20"/>
        </w:rPr>
        <w:t xml:space="preserve"> koji se smatraju kompletnima za odgovarajuću </w:t>
      </w:r>
      <w:r>
        <w:rPr>
          <w:sz w:val="20"/>
        </w:rPr>
        <w:t>vremensku tačku</w:t>
      </w:r>
    </w:p>
    <w:p w14:paraId="4984BE72" w14:textId="77777777" w:rsidR="006535D5" w:rsidRPr="00912286" w:rsidRDefault="006535D5" w:rsidP="006535D5">
      <w:pPr>
        <w:tabs>
          <w:tab w:val="left" w:pos="567"/>
          <w:tab w:val="left" w:pos="708"/>
        </w:tabs>
        <w:autoSpaceDE w:val="0"/>
        <w:autoSpaceDN w:val="0"/>
        <w:adjustRightInd w:val="0"/>
        <w:ind w:left="567" w:hanging="567"/>
        <w:rPr>
          <w:sz w:val="20"/>
          <w:lang w:val="hr-HR"/>
        </w:rPr>
      </w:pPr>
      <w:r w:rsidRPr="00290463">
        <w:rPr>
          <w:sz w:val="20"/>
          <w:lang w:val="hr-HR"/>
        </w:rPr>
        <w:t>CI</w:t>
      </w:r>
      <w:r>
        <w:rPr>
          <w:sz w:val="20"/>
          <w:lang w:val="hr-HR"/>
        </w:rPr>
        <w:t>:</w:t>
      </w:r>
      <w:r>
        <w:rPr>
          <w:sz w:val="20"/>
          <w:lang w:val="hr-HR"/>
        </w:rPr>
        <w:tab/>
      </w:r>
      <w:r w:rsidRPr="00290463">
        <w:rPr>
          <w:sz w:val="20"/>
          <w:lang w:val="hr-HR"/>
        </w:rPr>
        <w:t>interval pouzdanosti</w:t>
      </w:r>
      <w:r w:rsidRPr="001C3907">
        <w:rPr>
          <w:sz w:val="20"/>
          <w:lang w:val="hr-HR"/>
        </w:rPr>
        <w:t xml:space="preserve"> (engl. </w:t>
      </w:r>
      <w:r w:rsidRPr="001C3907">
        <w:rPr>
          <w:i/>
          <w:sz w:val="20"/>
          <w:lang w:val="hr-HR"/>
        </w:rPr>
        <w:t>confidence interval</w:t>
      </w:r>
      <w:r w:rsidRPr="001C3907">
        <w:rPr>
          <w:sz w:val="20"/>
          <w:lang w:val="hr-HR"/>
        </w:rPr>
        <w:t>)</w:t>
      </w:r>
    </w:p>
    <w:p w14:paraId="048AE5D2" w14:textId="77777777" w:rsidR="006535D5" w:rsidRPr="00290463" w:rsidRDefault="006535D5" w:rsidP="006535D5">
      <w:pPr>
        <w:tabs>
          <w:tab w:val="left" w:pos="708"/>
        </w:tabs>
        <w:autoSpaceDE w:val="0"/>
        <w:autoSpaceDN w:val="0"/>
        <w:adjustRightInd w:val="0"/>
        <w:ind w:left="567" w:hanging="567"/>
        <w:rPr>
          <w:sz w:val="20"/>
          <w:lang w:val="hr-HR"/>
        </w:rPr>
      </w:pPr>
      <w:r w:rsidRPr="00912286">
        <w:rPr>
          <w:sz w:val="20"/>
          <w:lang w:val="hr-HR"/>
        </w:rPr>
        <w:t>LOCF</w:t>
      </w:r>
      <w:r>
        <w:rPr>
          <w:sz w:val="20"/>
          <w:lang w:val="hr-HR"/>
        </w:rPr>
        <w:tab/>
      </w:r>
      <w:r w:rsidRPr="00912286">
        <w:rPr>
          <w:sz w:val="20"/>
          <w:lang w:val="hr-HR"/>
        </w:rPr>
        <w:t>zadnje m</w:t>
      </w:r>
      <w:r>
        <w:rPr>
          <w:sz w:val="20"/>
          <w:lang w:val="hr-HR"/>
        </w:rPr>
        <w:t>j</w:t>
      </w:r>
      <w:r w:rsidRPr="00912286">
        <w:rPr>
          <w:sz w:val="20"/>
          <w:lang w:val="hr-HR"/>
        </w:rPr>
        <w:t xml:space="preserve">erenje preneseno dalje (engl. </w:t>
      </w:r>
      <w:r w:rsidRPr="00CD1F07">
        <w:rPr>
          <w:i/>
          <w:iCs/>
          <w:sz w:val="20"/>
          <w:lang w:val="hr-HR"/>
        </w:rPr>
        <w:t>last observation carried forward</w:t>
      </w:r>
      <w:r w:rsidRPr="00912286">
        <w:rPr>
          <w:sz w:val="20"/>
          <w:lang w:val="hr-HR"/>
        </w:rPr>
        <w:t>)</w:t>
      </w:r>
    </w:p>
    <w:p w14:paraId="5F9F6AED" w14:textId="77777777" w:rsidR="006535D5" w:rsidRPr="00290463" w:rsidRDefault="006535D5" w:rsidP="006535D5">
      <w:pPr>
        <w:widowControl w:val="0"/>
        <w:tabs>
          <w:tab w:val="left" w:pos="708"/>
        </w:tabs>
        <w:autoSpaceDE w:val="0"/>
        <w:autoSpaceDN w:val="0"/>
        <w:adjustRightInd w:val="0"/>
        <w:ind w:left="567" w:hanging="567"/>
        <w:rPr>
          <w:sz w:val="20"/>
          <w:lang w:val="hr-HR"/>
        </w:rPr>
      </w:pPr>
      <w:r w:rsidRPr="00290463">
        <w:rPr>
          <w:sz w:val="20"/>
          <w:lang w:val="hr-HR"/>
        </w:rPr>
        <w:t>LS</w:t>
      </w:r>
      <w:r>
        <w:rPr>
          <w:sz w:val="20"/>
          <w:lang w:val="hr-HR"/>
        </w:rPr>
        <w:t>:</w:t>
      </w:r>
      <w:r>
        <w:rPr>
          <w:sz w:val="20"/>
          <w:lang w:val="hr-HR"/>
        </w:rPr>
        <w:tab/>
      </w:r>
      <w:r w:rsidRPr="009447BE">
        <w:rPr>
          <w:sz w:val="20"/>
          <w:lang w:val="hr-HR"/>
        </w:rPr>
        <w:t>najmanjih kvadrat</w:t>
      </w:r>
      <w:r w:rsidRPr="001C3907">
        <w:rPr>
          <w:sz w:val="20"/>
          <w:lang w:val="hr-HR"/>
        </w:rPr>
        <w:t xml:space="preserve"> (engl. </w:t>
      </w:r>
      <w:r w:rsidRPr="001C3907">
        <w:rPr>
          <w:i/>
          <w:sz w:val="20"/>
          <w:lang w:val="hr-HR"/>
        </w:rPr>
        <w:t>least square</w:t>
      </w:r>
      <w:r w:rsidRPr="00556612">
        <w:rPr>
          <w:sz w:val="20"/>
          <w:lang w:val="hr-HR"/>
        </w:rPr>
        <w:t>)</w:t>
      </w:r>
    </w:p>
    <w:p w14:paraId="01D5E470" w14:textId="77777777" w:rsidR="006535D5" w:rsidRPr="00290463" w:rsidRDefault="006535D5" w:rsidP="006535D5">
      <w:pPr>
        <w:widowControl w:val="0"/>
        <w:tabs>
          <w:tab w:val="left" w:pos="708"/>
        </w:tabs>
        <w:autoSpaceDE w:val="0"/>
        <w:autoSpaceDN w:val="0"/>
        <w:adjustRightInd w:val="0"/>
        <w:ind w:left="567" w:hanging="567"/>
        <w:rPr>
          <w:sz w:val="20"/>
          <w:lang w:val="hr-HR"/>
        </w:rPr>
      </w:pPr>
      <w:r w:rsidRPr="00290463">
        <w:rPr>
          <w:sz w:val="20"/>
          <w:lang w:val="hr-HR"/>
        </w:rPr>
        <w:t>SD:</w:t>
      </w:r>
      <w:r>
        <w:rPr>
          <w:sz w:val="20"/>
          <w:lang w:val="hr-HR"/>
        </w:rPr>
        <w:tab/>
      </w:r>
      <w:r w:rsidRPr="00290463">
        <w:rPr>
          <w:sz w:val="20"/>
          <w:lang w:val="hr-HR"/>
        </w:rPr>
        <w:t>standardna devijacija</w:t>
      </w:r>
    </w:p>
    <w:p w14:paraId="05A9441B" w14:textId="77777777" w:rsidR="006535D5" w:rsidRPr="00290463" w:rsidRDefault="006535D5" w:rsidP="006535D5">
      <w:pPr>
        <w:widowControl w:val="0"/>
        <w:tabs>
          <w:tab w:val="left" w:pos="708"/>
        </w:tabs>
        <w:autoSpaceDE w:val="0"/>
        <w:autoSpaceDN w:val="0"/>
        <w:adjustRightInd w:val="0"/>
        <w:ind w:left="567" w:hanging="567"/>
        <w:rPr>
          <w:sz w:val="20"/>
          <w:lang w:val="hr-HR"/>
        </w:rPr>
      </w:pPr>
      <w:r w:rsidRPr="00290463">
        <w:rPr>
          <w:sz w:val="20"/>
          <w:lang w:val="hr-HR"/>
        </w:rPr>
        <w:t>SE</w:t>
      </w:r>
      <w:r>
        <w:rPr>
          <w:sz w:val="20"/>
          <w:lang w:val="hr-HR"/>
        </w:rPr>
        <w:t>:</w:t>
      </w:r>
      <w:r>
        <w:rPr>
          <w:sz w:val="20"/>
          <w:lang w:val="hr-HR"/>
        </w:rPr>
        <w:tab/>
      </w:r>
      <w:r w:rsidRPr="009447BE">
        <w:rPr>
          <w:sz w:val="20"/>
          <w:lang w:val="hr-HR"/>
        </w:rPr>
        <w:t>standardna greška</w:t>
      </w:r>
      <w:r w:rsidRPr="001C3907">
        <w:rPr>
          <w:sz w:val="20"/>
          <w:lang w:val="hr-HR"/>
        </w:rPr>
        <w:t xml:space="preserve"> (engl. </w:t>
      </w:r>
      <w:r w:rsidRPr="001C3907">
        <w:rPr>
          <w:i/>
          <w:sz w:val="20"/>
          <w:lang w:val="hr-HR"/>
        </w:rPr>
        <w:t>standard error</w:t>
      </w:r>
      <w:r>
        <w:rPr>
          <w:sz w:val="20"/>
          <w:lang w:val="hr-HR"/>
        </w:rPr>
        <w:t>)</w:t>
      </w:r>
    </w:p>
    <w:p w14:paraId="49A661C1" w14:textId="77777777" w:rsidR="006535D5" w:rsidRPr="00433520" w:rsidRDefault="006535D5" w:rsidP="006535D5">
      <w:pPr>
        <w:rPr>
          <w:sz w:val="22"/>
          <w:szCs w:val="22"/>
          <w:lang w:val="hr-HR"/>
        </w:rPr>
      </w:pPr>
    </w:p>
    <w:p w14:paraId="0F00FE73" w14:textId="77777777" w:rsidR="006535D5" w:rsidRPr="00433520" w:rsidRDefault="006535D5" w:rsidP="006535D5">
      <w:pPr>
        <w:rPr>
          <w:sz w:val="22"/>
          <w:szCs w:val="22"/>
          <w:lang w:val="hr-HR"/>
        </w:rPr>
      </w:pPr>
      <w:r w:rsidRPr="00433520">
        <w:rPr>
          <w:sz w:val="22"/>
          <w:szCs w:val="22"/>
          <w:lang w:val="hr-HR"/>
        </w:rPr>
        <w:t>Intervali liječenja analizirani su u unaprijed specifikovanom načinu ispitivanja.</w:t>
      </w:r>
    </w:p>
    <w:p w14:paraId="342E4810" w14:textId="77777777" w:rsidR="006535D5" w:rsidRPr="00433520" w:rsidRDefault="006535D5" w:rsidP="006535D5">
      <w:pPr>
        <w:rPr>
          <w:sz w:val="22"/>
          <w:szCs w:val="22"/>
          <w:lang w:val="hr-HR"/>
        </w:rPr>
      </w:pPr>
    </w:p>
    <w:p w14:paraId="6E8F4FD2" w14:textId="77777777" w:rsidR="006535D5" w:rsidRPr="00433520" w:rsidRDefault="006535D5" w:rsidP="006535D5">
      <w:pPr>
        <w:widowControl w:val="0"/>
        <w:jc w:val="both"/>
        <w:rPr>
          <w:b/>
          <w:sz w:val="22"/>
          <w:szCs w:val="22"/>
          <w:lang w:val="hr-HR"/>
        </w:rPr>
      </w:pPr>
      <w:r w:rsidRPr="00433520">
        <w:rPr>
          <w:noProof/>
          <w:sz w:val="22"/>
          <w:szCs w:val="22"/>
        </w:rPr>
        <mc:AlternateContent>
          <mc:Choice Requires="wpg">
            <w:drawing>
              <wp:anchor distT="0" distB="0" distL="114300" distR="114300" simplePos="0" relativeHeight="251663360" behindDoc="0" locked="1" layoutInCell="1" allowOverlap="1" wp14:anchorId="608C4E1D" wp14:editId="7E8CE452">
                <wp:simplePos x="0" y="0"/>
                <wp:positionH relativeFrom="column">
                  <wp:posOffset>36830</wp:posOffset>
                </wp:positionH>
                <wp:positionV relativeFrom="paragraph">
                  <wp:posOffset>351155</wp:posOffset>
                </wp:positionV>
                <wp:extent cx="3608070" cy="2228215"/>
                <wp:effectExtent l="857250" t="0" r="11430" b="0"/>
                <wp:wrapNone/>
                <wp:docPr id="528" name="Gruppieren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8070" cy="2228215"/>
                          <a:chOff x="0" y="1264"/>
                          <a:chExt cx="36099" cy="22308"/>
                        </a:xfrm>
                      </wpg:grpSpPr>
                      <wps:wsp>
                        <wps:cNvPr id="531" name="Textfeld 11"/>
                        <wps:cNvSpPr txBox="1">
                          <a:spLocks noChangeArrowheads="1"/>
                        </wps:cNvSpPr>
                        <wps:spPr bwMode="auto">
                          <a:xfrm>
                            <a:off x="24002" y="19595"/>
                            <a:ext cx="12097" cy="2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AD10441" w14:textId="77777777" w:rsidR="00F36DD7" w:rsidRPr="008853EB" w:rsidRDefault="00F36DD7" w:rsidP="006535D5">
                              <w:pPr>
                                <w:jc w:val="center"/>
                                <w:rPr>
                                  <w:rFonts w:ascii="Arial" w:hAnsi="Arial" w:cs="Arial"/>
                                  <w:sz w:val="20"/>
                                  <w:szCs w:val="18"/>
                                </w:rPr>
                              </w:pPr>
                              <w:proofErr w:type="gramStart"/>
                              <w:r>
                                <w:rPr>
                                  <w:rFonts w:ascii="Arial" w:hAnsi="Arial" w:cs="Arial"/>
                                  <w:sz w:val="20"/>
                                  <w:szCs w:val="18"/>
                                </w:rPr>
                                <w:t>nedjelje</w:t>
                              </w:r>
                              <w:proofErr w:type="gramEnd"/>
                            </w:p>
                          </w:txbxContent>
                        </wps:txbx>
                        <wps:bodyPr rot="0" vert="horz" wrap="square" lIns="0" tIns="0" rIns="0" bIns="0" anchor="t" anchorCtr="0" upright="1">
                          <a:noAutofit/>
                        </wps:bodyPr>
                      </wps:wsp>
                      <wps:wsp>
                        <wps:cNvPr id="532" name="Textfeld 17"/>
                        <wps:cNvSpPr txBox="1">
                          <a:spLocks noChangeArrowheads="1"/>
                        </wps:cNvSpPr>
                        <wps:spPr bwMode="auto">
                          <a:xfrm rot="16200000">
                            <a:off x="-8535" y="9799"/>
                            <a:ext cx="22308" cy="5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95115D7" w14:textId="77777777" w:rsidR="00F36DD7" w:rsidRPr="00C90175" w:rsidRDefault="00F36DD7" w:rsidP="006535D5">
                              <w:pPr>
                                <w:jc w:val="center"/>
                                <w:rPr>
                                  <w:rFonts w:ascii="Arial" w:hAnsi="Arial" w:cs="Arial"/>
                                  <w:sz w:val="20"/>
                                  <w:szCs w:val="18"/>
                                  <w:lang w:val="nb-NO"/>
                                </w:rPr>
                              </w:pPr>
                              <w:r w:rsidRPr="00C90175">
                                <w:rPr>
                                  <w:rFonts w:ascii="Arial" w:hAnsi="Arial" w:cs="Arial"/>
                                  <w:sz w:val="20"/>
                                  <w:szCs w:val="18"/>
                                  <w:lang w:val="nb-NO"/>
                                </w:rPr>
                                <w:t>S</w:t>
                              </w:r>
                              <w:r>
                                <w:rPr>
                                  <w:rFonts w:ascii="Arial" w:hAnsi="Arial" w:cs="Arial"/>
                                  <w:sz w:val="20"/>
                                  <w:szCs w:val="18"/>
                                  <w:lang w:val="nb-NO"/>
                                </w:rPr>
                                <w:t>rednja vrijednost LS</w:t>
                              </w:r>
                              <w:r w:rsidRPr="00C90175">
                                <w:rPr>
                                  <w:rFonts w:ascii="Arial" w:hAnsi="Arial" w:cs="Arial"/>
                                  <w:sz w:val="20"/>
                                  <w:szCs w:val="18"/>
                                  <w:lang w:val="nb-NO"/>
                                </w:rPr>
                                <w:t xml:space="preserve"> prom</w:t>
                              </w:r>
                              <w:r>
                                <w:rPr>
                                  <w:rFonts w:ascii="Arial" w:hAnsi="Arial" w:cs="Arial"/>
                                  <w:sz w:val="20"/>
                                  <w:szCs w:val="18"/>
                                  <w:lang w:val="nb-NO"/>
                                </w:rPr>
                                <w:t>j</w:t>
                              </w:r>
                              <w:r w:rsidRPr="00C90175">
                                <w:rPr>
                                  <w:rFonts w:ascii="Arial" w:hAnsi="Arial" w:cs="Arial"/>
                                  <w:sz w:val="20"/>
                                  <w:szCs w:val="18"/>
                                  <w:lang w:val="nb-NO"/>
                                </w:rPr>
                                <w:t>en</w:t>
                              </w:r>
                              <w:r>
                                <w:rPr>
                                  <w:rFonts w:ascii="Arial" w:hAnsi="Arial" w:cs="Arial"/>
                                  <w:sz w:val="20"/>
                                  <w:szCs w:val="18"/>
                                  <w:lang w:val="nb-NO"/>
                                </w:rPr>
                                <w:t>e</w:t>
                              </w:r>
                              <w:r w:rsidRPr="00C90175">
                                <w:rPr>
                                  <w:rFonts w:ascii="Arial" w:hAnsi="Arial" w:cs="Arial"/>
                                  <w:sz w:val="20"/>
                                  <w:szCs w:val="18"/>
                                  <w:lang w:val="nb-NO"/>
                                </w:rPr>
                                <w:t xml:space="preserve"> vidne oštrine (slova)</w:t>
                              </w:r>
                            </w:p>
                          </w:txbxContent>
                        </wps:txbx>
                        <wps:bodyPr rot="0" vert="vert270"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08C4E1D" id="Gruppieren 32" o:spid="_x0000_s1033" style="position:absolute;left:0;text-align:left;margin-left:2.9pt;margin-top:27.65pt;width:284.1pt;height:175.45pt;z-index:251663360;mso-width-relative:margin;mso-height-relative:margin" coordorigin=",1264" coordsize="36099,22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">
                <v:shape id="Textfeld 11" o:spid="_x0000_s1034" type="#_x0000_t202" style="position:absolute;left:24002;top:19595;width:12097;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" filled="f" stroked="f" strokeweight=".5pt">
                  <v:textbox inset="0,0,0,0">
                    <w:txbxContent>
                      <w:p w14:paraId="5AD10441" w14:textId="77777777" w:rsidR="00F36DD7" w:rsidRPr="008853EB" w:rsidRDefault="00F36DD7" w:rsidP="006535D5">
                        <w:pPr>
                          <w:jc w:val="center"/>
                          <w:rPr>
                            <w:rFonts w:ascii="Arial" w:hAnsi="Arial" w:cs="Arial"/>
                            <w:sz w:val="20"/>
                            <w:szCs w:val="18"/>
                          </w:rPr>
                        </w:pPr>
                        <w:proofErr w:type="spellStart"/>
                        <w:r>
                          <w:rPr>
                            <w:rFonts w:ascii="Arial" w:hAnsi="Arial" w:cs="Arial"/>
                            <w:sz w:val="20"/>
                            <w:szCs w:val="18"/>
                          </w:rPr>
                          <w:t>nedjelje</w:t>
                        </w:r>
                        <w:proofErr w:type="spellEnd"/>
                      </w:p>
                    </w:txbxContent>
                  </v:textbox>
                </v:shape>
                <v:shape id="Textfeld 17" o:spid="_x0000_s1035" type="#_x0000_t202" style="position:absolute;left:-8535;top:9799;width:22308;height:52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" filled="f" stroked="f" strokeweight=".5pt">
                  <v:textbox style="layout-flow:vertical;mso-layout-flow-alt:bottom-to-top" inset="0,0,0,0">
                    <w:txbxContent>
                      <w:p w14:paraId="695115D7" w14:textId="77777777" w:rsidR="00F36DD7" w:rsidRPr="00C90175" w:rsidRDefault="00F36DD7" w:rsidP="006535D5">
                        <w:pPr>
                          <w:jc w:val="center"/>
                          <w:rPr>
                            <w:rFonts w:ascii="Arial" w:hAnsi="Arial" w:cs="Arial"/>
                            <w:sz w:val="20"/>
                            <w:szCs w:val="18"/>
                            <w:lang w:val="nb-NO"/>
                          </w:rPr>
                        </w:pPr>
                        <w:r w:rsidRPr="00C90175">
                          <w:rPr>
                            <w:rFonts w:ascii="Arial" w:hAnsi="Arial" w:cs="Arial"/>
                            <w:sz w:val="20"/>
                            <w:szCs w:val="18"/>
                            <w:lang w:val="nb-NO"/>
                          </w:rPr>
                          <w:t>S</w:t>
                        </w:r>
                        <w:r>
                          <w:rPr>
                            <w:rFonts w:ascii="Arial" w:hAnsi="Arial" w:cs="Arial"/>
                            <w:sz w:val="20"/>
                            <w:szCs w:val="18"/>
                            <w:lang w:val="nb-NO"/>
                          </w:rPr>
                          <w:t>rednja vrijednost LS</w:t>
                        </w:r>
                        <w:r w:rsidRPr="00C90175">
                          <w:rPr>
                            <w:rFonts w:ascii="Arial" w:hAnsi="Arial" w:cs="Arial"/>
                            <w:sz w:val="20"/>
                            <w:szCs w:val="18"/>
                            <w:lang w:val="nb-NO"/>
                          </w:rPr>
                          <w:t xml:space="preserve"> prom</w:t>
                        </w:r>
                        <w:r>
                          <w:rPr>
                            <w:rFonts w:ascii="Arial" w:hAnsi="Arial" w:cs="Arial"/>
                            <w:sz w:val="20"/>
                            <w:szCs w:val="18"/>
                            <w:lang w:val="nb-NO"/>
                          </w:rPr>
                          <w:t>j</w:t>
                        </w:r>
                        <w:r w:rsidRPr="00C90175">
                          <w:rPr>
                            <w:rFonts w:ascii="Arial" w:hAnsi="Arial" w:cs="Arial"/>
                            <w:sz w:val="20"/>
                            <w:szCs w:val="18"/>
                            <w:lang w:val="nb-NO"/>
                          </w:rPr>
                          <w:t>en</w:t>
                        </w:r>
                        <w:r>
                          <w:rPr>
                            <w:rFonts w:ascii="Arial" w:hAnsi="Arial" w:cs="Arial"/>
                            <w:sz w:val="20"/>
                            <w:szCs w:val="18"/>
                            <w:lang w:val="nb-NO"/>
                          </w:rPr>
                          <w:t>e</w:t>
                        </w:r>
                        <w:r w:rsidRPr="00C90175">
                          <w:rPr>
                            <w:rFonts w:ascii="Arial" w:hAnsi="Arial" w:cs="Arial"/>
                            <w:sz w:val="20"/>
                            <w:szCs w:val="18"/>
                            <w:lang w:val="nb-NO"/>
                          </w:rPr>
                          <w:t xml:space="preserve"> vidne oštrine (slova)</w:t>
                        </w:r>
                      </w:p>
                    </w:txbxContent>
                  </v:textbox>
                </v:shape>
                <w10:anchorlock/>
              </v:group>
            </w:pict>
          </mc:Fallback>
        </mc:AlternateContent>
      </w:r>
      <w:r w:rsidRPr="00433520">
        <w:rPr>
          <w:b/>
          <w:sz w:val="22"/>
          <w:szCs w:val="22"/>
          <w:lang w:val="hr-HR"/>
        </w:rPr>
        <w:t>Slika 3: Srednja vrijednost LS promjene BCVA izmjerena pomoću ETDRS slovnog rezultata od početne vrijednosti do 96. nedjelje (potpuni skup podataka za analizu) u ispitivanju PULSAR</w:t>
      </w:r>
    </w:p>
    <w:p w14:paraId="0AF62C78" w14:textId="77777777" w:rsidR="006535D5" w:rsidRDefault="006535D5" w:rsidP="006535D5">
      <w:pPr>
        <w:widowControl w:val="0"/>
        <w:rPr>
          <w:b/>
          <w:szCs w:val="22"/>
          <w:highlight w:val="yellow"/>
          <w:lang w:val="hr-HR"/>
        </w:rPr>
      </w:pPr>
      <w:r>
        <w:rPr>
          <w:noProof/>
        </w:rPr>
        <mc:AlternateContent>
          <mc:Choice Requires="wps">
            <w:drawing>
              <wp:anchor distT="0" distB="0" distL="114300" distR="114300" simplePos="0" relativeHeight="251667456" behindDoc="0" locked="0" layoutInCell="1" allowOverlap="1" wp14:anchorId="144633E3" wp14:editId="4F373A86">
                <wp:simplePos x="0" y="0"/>
                <wp:positionH relativeFrom="column">
                  <wp:posOffset>5262245</wp:posOffset>
                </wp:positionH>
                <wp:positionV relativeFrom="paragraph">
                  <wp:posOffset>873430</wp:posOffset>
                </wp:positionV>
                <wp:extent cx="517502" cy="561975"/>
                <wp:effectExtent l="0" t="0" r="0" b="0"/>
                <wp:wrapNone/>
                <wp:docPr id="92" name="Textfeld 92"/>
                <wp:cNvGraphicFramePr/>
                <a:graphic xmlns:a="http://schemas.openxmlformats.org/drawingml/2006/main">
                  <a:graphicData uri="http://schemas.microsoft.com/office/word/2010/wordprocessingShape">
                    <wps:wsp>
                      <wps:cNvSpPr txBox="1"/>
                      <wps:spPr>
                        <a:xfrm>
                          <a:off x="0" y="0"/>
                          <a:ext cx="517502" cy="561975"/>
                        </a:xfrm>
                        <a:prstGeom prst="rect">
                          <a:avLst/>
                        </a:prstGeom>
                        <a:noFill/>
                        <a:ln w="6350">
                          <a:noFill/>
                        </a:ln>
                      </wps:spPr>
                      <wps:txbx>
                        <w:txbxContent>
                          <w:p w14:paraId="68934249" w14:textId="77777777" w:rsidR="00F36DD7" w:rsidRDefault="00F36DD7" w:rsidP="006535D5">
                            <w:pPr>
                              <w:rPr>
                                <w:rFonts w:ascii="Arial" w:hAnsi="Arial" w:cs="Arial"/>
                                <w:sz w:val="18"/>
                                <w:szCs w:val="16"/>
                              </w:rPr>
                            </w:pPr>
                            <w:r>
                              <w:rPr>
                                <w:rFonts w:ascii="Arial" w:hAnsi="Arial" w:cs="Arial"/>
                                <w:sz w:val="18"/>
                                <w:szCs w:val="16"/>
                              </w:rPr>
                              <w:t>+6</w:t>
                            </w:r>
                            <w:proofErr w:type="gramStart"/>
                            <w:r>
                              <w:rPr>
                                <w:rFonts w:ascii="Arial" w:hAnsi="Arial" w:cs="Arial"/>
                                <w:sz w:val="18"/>
                                <w:szCs w:val="16"/>
                              </w:rPr>
                              <w:t>,60</w:t>
                            </w:r>
                            <w:proofErr w:type="gramEnd"/>
                          </w:p>
                          <w:p w14:paraId="7462C70E" w14:textId="77777777" w:rsidR="00F36DD7" w:rsidRDefault="00F36DD7" w:rsidP="006535D5">
                            <w:pPr>
                              <w:rPr>
                                <w:rFonts w:ascii="Arial" w:hAnsi="Arial" w:cs="Arial"/>
                                <w:sz w:val="18"/>
                                <w:szCs w:val="16"/>
                              </w:rPr>
                            </w:pPr>
                            <w:r>
                              <w:rPr>
                                <w:rFonts w:ascii="Arial" w:hAnsi="Arial" w:cs="Arial"/>
                                <w:sz w:val="18"/>
                                <w:szCs w:val="16"/>
                              </w:rPr>
                              <w:t>+5</w:t>
                            </w:r>
                            <w:proofErr w:type="gramStart"/>
                            <w:r>
                              <w:rPr>
                                <w:rFonts w:ascii="Arial" w:hAnsi="Arial" w:cs="Arial"/>
                                <w:sz w:val="18"/>
                                <w:szCs w:val="16"/>
                              </w:rPr>
                              <w:t>,59</w:t>
                            </w:r>
                            <w:proofErr w:type="gramEnd"/>
                          </w:p>
                          <w:p w14:paraId="0C7B4A71" w14:textId="77777777" w:rsidR="00F36DD7" w:rsidRPr="00DD2F45" w:rsidRDefault="00F36DD7" w:rsidP="006535D5">
                            <w:pPr>
                              <w:rPr>
                                <w:rFonts w:ascii="Arial" w:hAnsi="Arial" w:cs="Arial"/>
                                <w:sz w:val="18"/>
                                <w:szCs w:val="16"/>
                              </w:rPr>
                            </w:pPr>
                            <w:r>
                              <w:rPr>
                                <w:rFonts w:ascii="Arial" w:hAnsi="Arial" w:cs="Arial"/>
                                <w:sz w:val="18"/>
                                <w:szCs w:val="16"/>
                              </w:rPr>
                              <w:t>+5</w:t>
                            </w:r>
                            <w:proofErr w:type="gramStart"/>
                            <w:r>
                              <w:rPr>
                                <w:rFonts w:ascii="Arial" w:hAnsi="Arial" w:cs="Arial"/>
                                <w:sz w:val="18"/>
                                <w:szCs w:val="16"/>
                              </w:rPr>
                              <w:t>,52</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4633E3" id="Textfeld 92" o:spid="_x0000_s1036" type="#_x0000_t202" style="position:absolute;margin-left:414.35pt;margin-top:68.75pt;width:40.75pt;height:44.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" filled="f" stroked="f" strokeweight=".5pt">
                <v:textbox>
                  <w:txbxContent>
                    <w:p w14:paraId="68934249" w14:textId="77777777" w:rsidR="00F36DD7" w:rsidRDefault="00F36DD7" w:rsidP="006535D5">
                      <w:pPr>
                        <w:rPr>
                          <w:rFonts w:ascii="Arial" w:hAnsi="Arial" w:cs="Arial"/>
                          <w:sz w:val="18"/>
                          <w:szCs w:val="16"/>
                        </w:rPr>
                      </w:pPr>
                      <w:r>
                        <w:rPr>
                          <w:rFonts w:ascii="Arial" w:hAnsi="Arial" w:cs="Arial"/>
                          <w:sz w:val="18"/>
                          <w:szCs w:val="16"/>
                        </w:rPr>
                        <w:t>+6,60</w:t>
                      </w:r>
                    </w:p>
                    <w:p w14:paraId="7462C70E" w14:textId="77777777" w:rsidR="00F36DD7" w:rsidRDefault="00F36DD7" w:rsidP="006535D5">
                      <w:pPr>
                        <w:rPr>
                          <w:rFonts w:ascii="Arial" w:hAnsi="Arial" w:cs="Arial"/>
                          <w:sz w:val="18"/>
                          <w:szCs w:val="16"/>
                        </w:rPr>
                      </w:pPr>
                      <w:r>
                        <w:rPr>
                          <w:rFonts w:ascii="Arial" w:hAnsi="Arial" w:cs="Arial"/>
                          <w:sz w:val="18"/>
                          <w:szCs w:val="16"/>
                        </w:rPr>
                        <w:t>+5,59</w:t>
                      </w:r>
                    </w:p>
                    <w:p w14:paraId="0C7B4A71" w14:textId="77777777" w:rsidR="00F36DD7" w:rsidRPr="00DD2F45" w:rsidRDefault="00F36DD7" w:rsidP="006535D5">
                      <w:pPr>
                        <w:rPr>
                          <w:rFonts w:ascii="Arial" w:hAnsi="Arial" w:cs="Arial"/>
                          <w:sz w:val="18"/>
                          <w:szCs w:val="16"/>
                        </w:rPr>
                      </w:pPr>
                      <w:r>
                        <w:rPr>
                          <w:rFonts w:ascii="Arial" w:hAnsi="Arial" w:cs="Arial"/>
                          <w:sz w:val="18"/>
                          <w:szCs w:val="16"/>
                        </w:rPr>
                        <w:t>+5,52</w:t>
                      </w:r>
                    </w:p>
                  </w:txbxContent>
                </v:textbox>
              </v:shape>
            </w:pict>
          </mc:Fallback>
        </mc:AlternateContent>
      </w:r>
      <w:r w:rsidRPr="00EC183B">
        <w:rPr>
          <w:noProof/>
          <w:szCs w:val="22"/>
        </w:rPr>
        <w:drawing>
          <wp:inline distT="0" distB="0" distL="0" distR="0" wp14:anchorId="34E4EE90" wp14:editId="4DA0DEFB">
            <wp:extent cx="5760085" cy="2244427"/>
            <wp:effectExtent l="19050" t="19050" r="12065" b="22860"/>
            <wp:docPr id="237" name="Grafik 237" descr="A graph of a number of objec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Grafik 237" descr="A graph of a number of objects&#10;&#10;Description automatically generated with medium confidence"/>
                    <pic:cNvPicPr/>
                  </pic:nvPicPr>
                  <pic:blipFill rotWithShape="1">
                    <a:blip r:embed="rId18"/>
                    <a:srcRect r="1769"/>
                    <a:stretch/>
                  </pic:blipFill>
                  <pic:spPr bwMode="auto">
                    <a:xfrm>
                      <a:off x="0" y="0"/>
                      <a:ext cx="5762154" cy="2245233"/>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114B0C4" w14:textId="77777777" w:rsidR="006535D5" w:rsidRPr="00B53202" w:rsidRDefault="006535D5" w:rsidP="006535D5">
      <w:pPr>
        <w:keepLines/>
        <w:rPr>
          <w:b/>
          <w:szCs w:val="22"/>
          <w:lang w:val="hr-HR"/>
        </w:rPr>
      </w:pPr>
    </w:p>
    <w:p w14:paraId="31CE1962" w14:textId="77777777" w:rsidR="006535D5" w:rsidRPr="00433520" w:rsidRDefault="006535D5" w:rsidP="00F06838">
      <w:pPr>
        <w:keepNext/>
        <w:keepLines/>
        <w:rPr>
          <w:b/>
          <w:sz w:val="22"/>
          <w:szCs w:val="22"/>
          <w:lang w:val="hr-HR"/>
        </w:rPr>
      </w:pPr>
      <w:r w:rsidRPr="00433520">
        <w:rPr>
          <w:b/>
          <w:sz w:val="22"/>
          <w:szCs w:val="22"/>
          <w:lang w:val="hr-HR"/>
        </w:rPr>
        <w:lastRenderedPageBreak/>
        <w:t>Slika 4: Zadnji planirani interval liječenja u 96. nedjelji</w:t>
      </w:r>
    </w:p>
    <w:p w14:paraId="4AB097B2" w14:textId="77777777" w:rsidR="006535D5" w:rsidRDefault="006535D5" w:rsidP="006535D5">
      <w:pPr>
        <w:keepLines/>
        <w:rPr>
          <w:b/>
          <w:szCs w:val="22"/>
          <w:highlight w:val="yellow"/>
          <w:lang w:val="hr-HR"/>
        </w:rPr>
      </w:pPr>
      <w:r>
        <w:rPr>
          <w:noProof/>
        </w:rPr>
        <mc:AlternateContent>
          <mc:Choice Requires="wps">
            <w:drawing>
              <wp:anchor distT="0" distB="0" distL="114300" distR="114300" simplePos="0" relativeHeight="251676672" behindDoc="0" locked="0" layoutInCell="1" allowOverlap="1" wp14:anchorId="2F9726C4" wp14:editId="54B6F00A">
                <wp:simplePos x="0" y="0"/>
                <wp:positionH relativeFrom="column">
                  <wp:posOffset>3467376</wp:posOffset>
                </wp:positionH>
                <wp:positionV relativeFrom="paragraph">
                  <wp:posOffset>928343</wp:posOffset>
                </wp:positionV>
                <wp:extent cx="503489" cy="539724"/>
                <wp:effectExtent l="0" t="0" r="0" b="0"/>
                <wp:wrapNone/>
                <wp:docPr id="184" name="Textfeld 184"/>
                <wp:cNvGraphicFramePr/>
                <a:graphic xmlns:a="http://schemas.openxmlformats.org/drawingml/2006/main">
                  <a:graphicData uri="http://schemas.microsoft.com/office/word/2010/wordprocessingShape">
                    <wps:wsp>
                      <wps:cNvSpPr txBox="1"/>
                      <wps:spPr>
                        <a:xfrm>
                          <a:off x="0" y="0"/>
                          <a:ext cx="503489" cy="539724"/>
                        </a:xfrm>
                        <a:prstGeom prst="rect">
                          <a:avLst/>
                        </a:prstGeom>
                        <a:noFill/>
                        <a:ln w="6350">
                          <a:noFill/>
                        </a:ln>
                      </wps:spPr>
                      <wps:txbx>
                        <w:txbxContent>
                          <w:p w14:paraId="6417F870" w14:textId="77777777" w:rsidR="00F36DD7" w:rsidRDefault="00F36DD7" w:rsidP="006535D5">
                            <w:pPr>
                              <w:jc w:val="both"/>
                              <w:rPr>
                                <w:rFonts w:ascii="Arial" w:hAnsi="Arial" w:cs="Arial"/>
                                <w:sz w:val="20"/>
                                <w:szCs w:val="18"/>
                                <w:lang w:val="de-DE"/>
                              </w:rPr>
                            </w:pPr>
                            <w:r>
                              <w:rPr>
                                <w:rFonts w:ascii="Arial" w:hAnsi="Arial" w:cs="Arial"/>
                                <w:sz w:val="20"/>
                                <w:szCs w:val="18"/>
                                <w:lang w:val="de-DE"/>
                              </w:rPr>
                              <w:t>46,8%</w:t>
                            </w:r>
                          </w:p>
                          <w:p w14:paraId="06A2BF07" w14:textId="77777777" w:rsidR="00F36DD7" w:rsidRPr="00463C0F" w:rsidRDefault="00F36DD7" w:rsidP="006535D5">
                            <w:pPr>
                              <w:jc w:val="both"/>
                              <w:rPr>
                                <w:rFonts w:ascii="Arial" w:hAnsi="Arial" w:cs="Arial"/>
                                <w:sz w:val="20"/>
                                <w:szCs w:val="18"/>
                                <w:lang w:val="de-DE"/>
                              </w:rPr>
                            </w:pPr>
                            <w:r>
                              <w:rPr>
                                <w:rFonts w:ascii="Arial" w:hAnsi="Arial" w:cs="Arial"/>
                                <w:sz w:val="20"/>
                                <w:szCs w:val="18"/>
                                <w:lang w:val="de-DE"/>
                              </w:rPr>
                              <w:t>≥Q20</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a:graphicData>
                </a:graphic>
              </wp:anchor>
            </w:drawing>
          </mc:Choice>
          <mc:Fallback>
            <w:pict>
              <v:shape w14:anchorId="2F9726C4" id="Textfeld 184" o:spid="_x0000_s1037" type="#_x0000_t202" style="position:absolute;margin-left:273pt;margin-top:73.1pt;width:39.65pt;height:4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" filled="f" stroked="f" strokeweight=".5pt">
                <v:textbox inset=".5mm,0,.5mm,0">
                  <w:txbxContent>
                    <w:p w14:paraId="6417F870" w14:textId="77777777" w:rsidR="00F36DD7" w:rsidRDefault="00F36DD7" w:rsidP="006535D5">
                      <w:pPr>
                        <w:jc w:val="both"/>
                        <w:rPr>
                          <w:rFonts w:ascii="Arial" w:hAnsi="Arial" w:cs="Arial"/>
                          <w:sz w:val="20"/>
                          <w:szCs w:val="18"/>
                          <w:lang w:val="de-DE"/>
                        </w:rPr>
                      </w:pPr>
                      <w:r>
                        <w:rPr>
                          <w:rFonts w:ascii="Arial" w:hAnsi="Arial" w:cs="Arial"/>
                          <w:sz w:val="20"/>
                          <w:szCs w:val="18"/>
                          <w:lang w:val="de-DE"/>
                        </w:rPr>
                        <w:t>46,8%</w:t>
                      </w:r>
                    </w:p>
                    <w:p w14:paraId="06A2BF07" w14:textId="77777777" w:rsidR="00F36DD7" w:rsidRPr="00463C0F" w:rsidRDefault="00F36DD7" w:rsidP="006535D5">
                      <w:pPr>
                        <w:jc w:val="both"/>
                        <w:rPr>
                          <w:rFonts w:ascii="Arial" w:hAnsi="Arial" w:cs="Arial"/>
                          <w:sz w:val="20"/>
                          <w:szCs w:val="18"/>
                          <w:lang w:val="de-DE"/>
                        </w:rPr>
                      </w:pPr>
                      <w:r>
                        <w:rPr>
                          <w:rFonts w:ascii="Arial" w:hAnsi="Arial" w:cs="Arial"/>
                          <w:sz w:val="20"/>
                          <w:szCs w:val="18"/>
                          <w:lang w:val="de-DE"/>
                        </w:rPr>
                        <w:t>≥Q20</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09238A60" wp14:editId="33803714">
                <wp:simplePos x="0" y="0"/>
                <wp:positionH relativeFrom="column">
                  <wp:posOffset>2767661</wp:posOffset>
                </wp:positionH>
                <wp:positionV relativeFrom="paragraph">
                  <wp:posOffset>1435652</wp:posOffset>
                </wp:positionV>
                <wp:extent cx="503489" cy="539724"/>
                <wp:effectExtent l="0" t="0" r="0" b="0"/>
                <wp:wrapNone/>
                <wp:docPr id="183" name="Textfeld 183"/>
                <wp:cNvGraphicFramePr/>
                <a:graphic xmlns:a="http://schemas.openxmlformats.org/drawingml/2006/main">
                  <a:graphicData uri="http://schemas.microsoft.com/office/word/2010/wordprocessingShape">
                    <wps:wsp>
                      <wps:cNvSpPr txBox="1"/>
                      <wps:spPr>
                        <a:xfrm>
                          <a:off x="0" y="0"/>
                          <a:ext cx="503489" cy="539724"/>
                        </a:xfrm>
                        <a:prstGeom prst="rect">
                          <a:avLst/>
                        </a:prstGeom>
                        <a:noFill/>
                        <a:ln w="6350">
                          <a:noFill/>
                        </a:ln>
                      </wps:spPr>
                      <wps:txbx>
                        <w:txbxContent>
                          <w:p w14:paraId="55887D4F" w14:textId="77777777" w:rsidR="00F36DD7" w:rsidRDefault="00F36DD7" w:rsidP="006535D5">
                            <w:pPr>
                              <w:jc w:val="both"/>
                              <w:rPr>
                                <w:rFonts w:ascii="Arial" w:hAnsi="Arial" w:cs="Arial"/>
                                <w:sz w:val="20"/>
                                <w:szCs w:val="18"/>
                                <w:lang w:val="de-DE"/>
                              </w:rPr>
                            </w:pPr>
                            <w:r>
                              <w:rPr>
                                <w:rFonts w:ascii="Arial" w:hAnsi="Arial" w:cs="Arial"/>
                                <w:sz w:val="20"/>
                                <w:szCs w:val="18"/>
                                <w:lang w:val="de-DE"/>
                              </w:rPr>
                              <w:t>71,0%</w:t>
                            </w:r>
                          </w:p>
                          <w:p w14:paraId="703C2466" w14:textId="77777777" w:rsidR="00F36DD7" w:rsidRPr="00463C0F" w:rsidRDefault="00F36DD7" w:rsidP="006535D5">
                            <w:pPr>
                              <w:jc w:val="both"/>
                              <w:rPr>
                                <w:rFonts w:ascii="Arial" w:hAnsi="Arial" w:cs="Arial"/>
                                <w:sz w:val="20"/>
                                <w:szCs w:val="18"/>
                                <w:lang w:val="de-DE"/>
                              </w:rPr>
                            </w:pPr>
                            <w:r>
                              <w:rPr>
                                <w:rFonts w:ascii="Arial" w:hAnsi="Arial" w:cs="Arial"/>
                                <w:sz w:val="20"/>
                                <w:szCs w:val="18"/>
                                <w:lang w:val="de-DE"/>
                              </w:rPr>
                              <w:t>≥Q16</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a:graphicData>
                </a:graphic>
              </wp:anchor>
            </w:drawing>
          </mc:Choice>
          <mc:Fallback>
            <w:pict>
              <v:shape w14:anchorId="09238A60" id="Textfeld 183" o:spid="_x0000_s1038" type="#_x0000_t202" style="position:absolute;margin-left:217.95pt;margin-top:113.05pt;width:39.65pt;height:4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" filled="f" stroked="f" strokeweight=".5pt">
                <v:textbox inset=".5mm,0,.5mm,0">
                  <w:txbxContent>
                    <w:p w14:paraId="55887D4F" w14:textId="77777777" w:rsidR="00F36DD7" w:rsidRDefault="00F36DD7" w:rsidP="006535D5">
                      <w:pPr>
                        <w:jc w:val="both"/>
                        <w:rPr>
                          <w:rFonts w:ascii="Arial" w:hAnsi="Arial" w:cs="Arial"/>
                          <w:sz w:val="20"/>
                          <w:szCs w:val="18"/>
                          <w:lang w:val="de-DE"/>
                        </w:rPr>
                      </w:pPr>
                      <w:r>
                        <w:rPr>
                          <w:rFonts w:ascii="Arial" w:hAnsi="Arial" w:cs="Arial"/>
                          <w:sz w:val="20"/>
                          <w:szCs w:val="18"/>
                          <w:lang w:val="de-DE"/>
                        </w:rPr>
                        <w:t>71,0%</w:t>
                      </w:r>
                    </w:p>
                    <w:p w14:paraId="703C2466" w14:textId="77777777" w:rsidR="00F36DD7" w:rsidRPr="00463C0F" w:rsidRDefault="00F36DD7" w:rsidP="006535D5">
                      <w:pPr>
                        <w:jc w:val="both"/>
                        <w:rPr>
                          <w:rFonts w:ascii="Arial" w:hAnsi="Arial" w:cs="Arial"/>
                          <w:sz w:val="20"/>
                          <w:szCs w:val="18"/>
                          <w:lang w:val="de-DE"/>
                        </w:rPr>
                      </w:pPr>
                      <w:r>
                        <w:rPr>
                          <w:rFonts w:ascii="Arial" w:hAnsi="Arial" w:cs="Arial"/>
                          <w:sz w:val="20"/>
                          <w:szCs w:val="18"/>
                          <w:lang w:val="de-DE"/>
                        </w:rPr>
                        <w:t>≥Q16</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58CDC891" wp14:editId="69943565">
                <wp:simplePos x="0" y="0"/>
                <wp:positionH relativeFrom="column">
                  <wp:posOffset>2187216</wp:posOffset>
                </wp:positionH>
                <wp:positionV relativeFrom="paragraph">
                  <wp:posOffset>1769607</wp:posOffset>
                </wp:positionV>
                <wp:extent cx="503489" cy="539724"/>
                <wp:effectExtent l="0" t="0" r="0" b="0"/>
                <wp:wrapNone/>
                <wp:docPr id="173" name="Textfeld 173"/>
                <wp:cNvGraphicFramePr/>
                <a:graphic xmlns:a="http://schemas.openxmlformats.org/drawingml/2006/main">
                  <a:graphicData uri="http://schemas.microsoft.com/office/word/2010/wordprocessingShape">
                    <wps:wsp>
                      <wps:cNvSpPr txBox="1"/>
                      <wps:spPr>
                        <a:xfrm>
                          <a:off x="0" y="0"/>
                          <a:ext cx="503489" cy="539724"/>
                        </a:xfrm>
                        <a:prstGeom prst="rect">
                          <a:avLst/>
                        </a:prstGeom>
                        <a:noFill/>
                        <a:ln w="6350">
                          <a:noFill/>
                        </a:ln>
                      </wps:spPr>
                      <wps:txbx>
                        <w:txbxContent>
                          <w:p w14:paraId="09B77673" w14:textId="77777777" w:rsidR="00F36DD7" w:rsidRDefault="00F36DD7" w:rsidP="006535D5">
                            <w:pPr>
                              <w:jc w:val="both"/>
                              <w:rPr>
                                <w:rFonts w:ascii="Arial" w:hAnsi="Arial" w:cs="Arial"/>
                                <w:sz w:val="20"/>
                                <w:szCs w:val="18"/>
                                <w:lang w:val="de-DE"/>
                              </w:rPr>
                            </w:pPr>
                            <w:r>
                              <w:rPr>
                                <w:rFonts w:ascii="Arial" w:hAnsi="Arial" w:cs="Arial"/>
                                <w:sz w:val="20"/>
                                <w:szCs w:val="18"/>
                                <w:lang w:val="de-DE"/>
                              </w:rPr>
                              <w:t>87,8%</w:t>
                            </w:r>
                          </w:p>
                          <w:p w14:paraId="5E47D891" w14:textId="77777777" w:rsidR="00F36DD7" w:rsidRPr="00463C0F" w:rsidRDefault="00F36DD7" w:rsidP="006535D5">
                            <w:pPr>
                              <w:jc w:val="both"/>
                              <w:rPr>
                                <w:rFonts w:ascii="Arial" w:hAnsi="Arial" w:cs="Arial"/>
                                <w:sz w:val="20"/>
                                <w:szCs w:val="18"/>
                                <w:lang w:val="de-DE"/>
                              </w:rPr>
                            </w:pPr>
                            <w:r>
                              <w:rPr>
                                <w:rFonts w:ascii="Arial" w:hAnsi="Arial" w:cs="Arial"/>
                                <w:sz w:val="20"/>
                                <w:szCs w:val="18"/>
                                <w:lang w:val="de-DE"/>
                              </w:rPr>
                              <w:t>≥Q12</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a:graphicData>
                </a:graphic>
              </wp:anchor>
            </w:drawing>
          </mc:Choice>
          <mc:Fallback>
            <w:pict>
              <v:shape w14:anchorId="58CDC891" id="Textfeld 173" o:spid="_x0000_s1039" type="#_x0000_t202" style="position:absolute;margin-left:172.2pt;margin-top:139.35pt;width:39.65pt;height:4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" filled="f" stroked="f" strokeweight=".5pt">
                <v:textbox inset=".5mm,0,.5mm,0">
                  <w:txbxContent>
                    <w:p w14:paraId="09B77673" w14:textId="77777777" w:rsidR="00F36DD7" w:rsidRDefault="00F36DD7" w:rsidP="006535D5">
                      <w:pPr>
                        <w:jc w:val="both"/>
                        <w:rPr>
                          <w:rFonts w:ascii="Arial" w:hAnsi="Arial" w:cs="Arial"/>
                          <w:sz w:val="20"/>
                          <w:szCs w:val="18"/>
                          <w:lang w:val="de-DE"/>
                        </w:rPr>
                      </w:pPr>
                      <w:r>
                        <w:rPr>
                          <w:rFonts w:ascii="Arial" w:hAnsi="Arial" w:cs="Arial"/>
                          <w:sz w:val="20"/>
                          <w:szCs w:val="18"/>
                          <w:lang w:val="de-DE"/>
                        </w:rPr>
                        <w:t>87,8%</w:t>
                      </w:r>
                    </w:p>
                    <w:p w14:paraId="5E47D891" w14:textId="77777777" w:rsidR="00F36DD7" w:rsidRPr="00463C0F" w:rsidRDefault="00F36DD7" w:rsidP="006535D5">
                      <w:pPr>
                        <w:jc w:val="both"/>
                        <w:rPr>
                          <w:rFonts w:ascii="Arial" w:hAnsi="Arial" w:cs="Arial"/>
                          <w:sz w:val="20"/>
                          <w:szCs w:val="18"/>
                          <w:lang w:val="de-DE"/>
                        </w:rPr>
                      </w:pPr>
                      <w:r>
                        <w:rPr>
                          <w:rFonts w:ascii="Arial" w:hAnsi="Arial" w:cs="Arial"/>
                          <w:sz w:val="20"/>
                          <w:szCs w:val="18"/>
                          <w:lang w:val="de-DE"/>
                        </w:rPr>
                        <w:t>≥Q12</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75D151E8" wp14:editId="7A4038E6">
                <wp:simplePos x="0" y="0"/>
                <wp:positionH relativeFrom="column">
                  <wp:posOffset>819592</wp:posOffset>
                </wp:positionH>
                <wp:positionV relativeFrom="paragraph">
                  <wp:posOffset>3749481</wp:posOffset>
                </wp:positionV>
                <wp:extent cx="860948" cy="539724"/>
                <wp:effectExtent l="0" t="0" r="0" b="0"/>
                <wp:wrapNone/>
                <wp:docPr id="363143851" name="Textfeld 180"/>
                <wp:cNvGraphicFramePr/>
                <a:graphic xmlns:a="http://schemas.openxmlformats.org/drawingml/2006/main">
                  <a:graphicData uri="http://schemas.microsoft.com/office/word/2010/wordprocessingShape">
                    <wps:wsp>
                      <wps:cNvSpPr txBox="1"/>
                      <wps:spPr>
                        <a:xfrm>
                          <a:off x="0" y="0"/>
                          <a:ext cx="860948" cy="539724"/>
                        </a:xfrm>
                        <a:prstGeom prst="rect">
                          <a:avLst/>
                        </a:prstGeom>
                        <a:noFill/>
                        <a:ln w="6350">
                          <a:noFill/>
                        </a:ln>
                      </wps:spPr>
                      <wps:txbx>
                        <w:txbxContent>
                          <w:p w14:paraId="52C52766" w14:textId="77777777" w:rsidR="00F36DD7" w:rsidRPr="00463C0F" w:rsidRDefault="00F36DD7" w:rsidP="006535D5">
                            <w:pPr>
                              <w:jc w:val="both"/>
                              <w:rPr>
                                <w:rFonts w:ascii="Arial" w:hAnsi="Arial" w:cs="Arial"/>
                                <w:sz w:val="20"/>
                                <w:szCs w:val="18"/>
                                <w:lang w:val="de-DE"/>
                              </w:rPr>
                            </w:pPr>
                            <w:r>
                              <w:rPr>
                                <w:rFonts w:ascii="Arial" w:hAnsi="Arial" w:cs="Arial"/>
                                <w:sz w:val="20"/>
                                <w:szCs w:val="18"/>
                                <w:lang w:val="de-DE"/>
                              </w:rPr>
                              <w:t>12,2% Q8</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a:graphicData>
                </a:graphic>
              </wp:anchor>
            </w:drawing>
          </mc:Choice>
          <mc:Fallback>
            <w:pict>
              <v:shape w14:anchorId="75D151E8" id="Textfeld 180" o:spid="_x0000_s1040" type="#_x0000_t202" style="position:absolute;margin-left:64.55pt;margin-top:295.25pt;width:67.8pt;height:4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" filled="f" stroked="f" strokeweight=".5pt">
                <v:textbox inset=".5mm,0,.5mm,0">
                  <w:txbxContent>
                    <w:p w14:paraId="52C52766" w14:textId="77777777" w:rsidR="00F36DD7" w:rsidRPr="00463C0F" w:rsidRDefault="00F36DD7" w:rsidP="006535D5">
                      <w:pPr>
                        <w:jc w:val="both"/>
                        <w:rPr>
                          <w:rFonts w:ascii="Arial" w:hAnsi="Arial" w:cs="Arial"/>
                          <w:sz w:val="20"/>
                          <w:szCs w:val="18"/>
                          <w:lang w:val="de-DE"/>
                        </w:rPr>
                      </w:pPr>
                      <w:r>
                        <w:rPr>
                          <w:rFonts w:ascii="Arial" w:hAnsi="Arial" w:cs="Arial"/>
                          <w:sz w:val="20"/>
                          <w:szCs w:val="18"/>
                          <w:lang w:val="de-DE"/>
                        </w:rPr>
                        <w:t>12,2% Q8</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0CD3C712" wp14:editId="3388A63A">
                <wp:simplePos x="0" y="0"/>
                <wp:positionH relativeFrom="column">
                  <wp:posOffset>779835</wp:posOffset>
                </wp:positionH>
                <wp:positionV relativeFrom="paragraph">
                  <wp:posOffset>3169037</wp:posOffset>
                </wp:positionV>
                <wp:extent cx="860948" cy="539724"/>
                <wp:effectExtent l="0" t="0" r="0" b="0"/>
                <wp:wrapNone/>
                <wp:docPr id="1242704861" name="Textfeld 180"/>
                <wp:cNvGraphicFramePr/>
                <a:graphic xmlns:a="http://schemas.openxmlformats.org/drawingml/2006/main">
                  <a:graphicData uri="http://schemas.microsoft.com/office/word/2010/wordprocessingShape">
                    <wps:wsp>
                      <wps:cNvSpPr txBox="1"/>
                      <wps:spPr>
                        <a:xfrm>
                          <a:off x="0" y="0"/>
                          <a:ext cx="860948" cy="539724"/>
                        </a:xfrm>
                        <a:prstGeom prst="rect">
                          <a:avLst/>
                        </a:prstGeom>
                        <a:noFill/>
                        <a:ln w="6350">
                          <a:noFill/>
                        </a:ln>
                      </wps:spPr>
                      <wps:txbx>
                        <w:txbxContent>
                          <w:p w14:paraId="4607107C" w14:textId="77777777" w:rsidR="00F36DD7" w:rsidRPr="00463C0F" w:rsidRDefault="00F36DD7" w:rsidP="006535D5">
                            <w:pPr>
                              <w:jc w:val="both"/>
                              <w:rPr>
                                <w:rFonts w:ascii="Arial" w:hAnsi="Arial" w:cs="Arial"/>
                                <w:sz w:val="20"/>
                                <w:szCs w:val="18"/>
                                <w:lang w:val="de-DE"/>
                              </w:rPr>
                            </w:pPr>
                            <w:r>
                              <w:rPr>
                                <w:rFonts w:ascii="Arial" w:hAnsi="Arial" w:cs="Arial"/>
                                <w:sz w:val="20"/>
                                <w:szCs w:val="18"/>
                                <w:lang w:val="de-DE"/>
                              </w:rPr>
                              <w:t>16,8% Q12</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a:graphicData>
                </a:graphic>
              </wp:anchor>
            </w:drawing>
          </mc:Choice>
          <mc:Fallback>
            <w:pict>
              <v:shape w14:anchorId="0CD3C712" id="_x0000_s1041" type="#_x0000_t202" style="position:absolute;margin-left:61.4pt;margin-top:249.55pt;width:67.8pt;height:4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" filled="f" stroked="f" strokeweight=".5pt">
                <v:textbox inset=".5mm,0,.5mm,0">
                  <w:txbxContent>
                    <w:p w14:paraId="4607107C" w14:textId="77777777" w:rsidR="00F36DD7" w:rsidRPr="00463C0F" w:rsidRDefault="00F36DD7" w:rsidP="006535D5">
                      <w:pPr>
                        <w:jc w:val="both"/>
                        <w:rPr>
                          <w:rFonts w:ascii="Arial" w:hAnsi="Arial" w:cs="Arial"/>
                          <w:sz w:val="20"/>
                          <w:szCs w:val="18"/>
                          <w:lang w:val="de-DE"/>
                        </w:rPr>
                      </w:pPr>
                      <w:r>
                        <w:rPr>
                          <w:rFonts w:ascii="Arial" w:hAnsi="Arial" w:cs="Arial"/>
                          <w:sz w:val="20"/>
                          <w:szCs w:val="18"/>
                          <w:lang w:val="de-DE"/>
                        </w:rPr>
                        <w:t>16,8% Q12</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1C5DCAC0" wp14:editId="5537ECC2">
                <wp:simplePos x="0" y="0"/>
                <wp:positionH relativeFrom="column">
                  <wp:posOffset>779669</wp:posOffset>
                </wp:positionH>
                <wp:positionV relativeFrom="paragraph">
                  <wp:posOffset>2461094</wp:posOffset>
                </wp:positionV>
                <wp:extent cx="860948" cy="539724"/>
                <wp:effectExtent l="0" t="0" r="0" b="0"/>
                <wp:wrapNone/>
                <wp:docPr id="180" name="Textfeld 180"/>
                <wp:cNvGraphicFramePr/>
                <a:graphic xmlns:a="http://schemas.openxmlformats.org/drawingml/2006/main">
                  <a:graphicData uri="http://schemas.microsoft.com/office/word/2010/wordprocessingShape">
                    <wps:wsp>
                      <wps:cNvSpPr txBox="1"/>
                      <wps:spPr>
                        <a:xfrm>
                          <a:off x="0" y="0"/>
                          <a:ext cx="860948" cy="539724"/>
                        </a:xfrm>
                        <a:prstGeom prst="rect">
                          <a:avLst/>
                        </a:prstGeom>
                        <a:noFill/>
                        <a:ln w="6350">
                          <a:noFill/>
                        </a:ln>
                      </wps:spPr>
                      <wps:txbx>
                        <w:txbxContent>
                          <w:p w14:paraId="3FA2FAA8" w14:textId="77777777" w:rsidR="00F36DD7" w:rsidRPr="00463C0F" w:rsidRDefault="00F36DD7" w:rsidP="006535D5">
                            <w:pPr>
                              <w:jc w:val="both"/>
                              <w:rPr>
                                <w:rFonts w:ascii="Arial" w:hAnsi="Arial" w:cs="Arial"/>
                                <w:sz w:val="20"/>
                                <w:szCs w:val="18"/>
                                <w:lang w:val="de-DE"/>
                              </w:rPr>
                            </w:pPr>
                            <w:r>
                              <w:rPr>
                                <w:rFonts w:ascii="Arial" w:hAnsi="Arial" w:cs="Arial"/>
                                <w:sz w:val="20"/>
                                <w:szCs w:val="18"/>
                                <w:lang w:val="de-DE"/>
                              </w:rPr>
                              <w:t>24,2% Q16</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a:graphicData>
                </a:graphic>
              </wp:anchor>
            </w:drawing>
          </mc:Choice>
          <mc:Fallback>
            <w:pict>
              <v:shape w14:anchorId="1C5DCAC0" id="_x0000_s1042" type="#_x0000_t202" style="position:absolute;margin-left:61.4pt;margin-top:193.8pt;width:67.8pt;height:4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" filled="f" stroked="f" strokeweight=".5pt">
                <v:textbox inset=".5mm,0,.5mm,0">
                  <w:txbxContent>
                    <w:p w14:paraId="3FA2FAA8" w14:textId="77777777" w:rsidR="00F36DD7" w:rsidRPr="00463C0F" w:rsidRDefault="00F36DD7" w:rsidP="006535D5">
                      <w:pPr>
                        <w:jc w:val="both"/>
                        <w:rPr>
                          <w:rFonts w:ascii="Arial" w:hAnsi="Arial" w:cs="Arial"/>
                          <w:sz w:val="20"/>
                          <w:szCs w:val="18"/>
                          <w:lang w:val="de-DE"/>
                        </w:rPr>
                      </w:pPr>
                      <w:r>
                        <w:rPr>
                          <w:rFonts w:ascii="Arial" w:hAnsi="Arial" w:cs="Arial"/>
                          <w:sz w:val="20"/>
                          <w:szCs w:val="18"/>
                          <w:lang w:val="de-DE"/>
                        </w:rPr>
                        <w:t>24,2% Q16</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5D82B37A" wp14:editId="7A2C49D3">
                <wp:simplePos x="0" y="0"/>
                <wp:positionH relativeFrom="column">
                  <wp:posOffset>779835</wp:posOffset>
                </wp:positionH>
                <wp:positionV relativeFrom="paragraph">
                  <wp:posOffset>1546970</wp:posOffset>
                </wp:positionV>
                <wp:extent cx="860948" cy="539724"/>
                <wp:effectExtent l="0" t="0" r="0" b="0"/>
                <wp:wrapNone/>
                <wp:docPr id="179" name="Textfeld 179"/>
                <wp:cNvGraphicFramePr/>
                <a:graphic xmlns:a="http://schemas.openxmlformats.org/drawingml/2006/main">
                  <a:graphicData uri="http://schemas.microsoft.com/office/word/2010/wordprocessingShape">
                    <wps:wsp>
                      <wps:cNvSpPr txBox="1"/>
                      <wps:spPr>
                        <a:xfrm>
                          <a:off x="0" y="0"/>
                          <a:ext cx="860948" cy="539724"/>
                        </a:xfrm>
                        <a:prstGeom prst="rect">
                          <a:avLst/>
                        </a:prstGeom>
                        <a:noFill/>
                        <a:ln w="6350">
                          <a:noFill/>
                        </a:ln>
                      </wps:spPr>
                      <wps:txbx>
                        <w:txbxContent>
                          <w:p w14:paraId="6E5EDE2E" w14:textId="77777777" w:rsidR="00F36DD7" w:rsidRPr="00463C0F" w:rsidRDefault="00F36DD7" w:rsidP="006535D5">
                            <w:pPr>
                              <w:jc w:val="both"/>
                              <w:rPr>
                                <w:rFonts w:ascii="Arial" w:hAnsi="Arial" w:cs="Arial"/>
                                <w:sz w:val="20"/>
                                <w:szCs w:val="18"/>
                                <w:lang w:val="de-DE"/>
                              </w:rPr>
                            </w:pPr>
                            <w:r>
                              <w:rPr>
                                <w:rFonts w:ascii="Arial" w:hAnsi="Arial" w:cs="Arial"/>
                                <w:sz w:val="20"/>
                                <w:szCs w:val="18"/>
                                <w:lang w:val="de-DE"/>
                              </w:rPr>
                              <w:t>19,0% Q20</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a:graphicData>
                </a:graphic>
              </wp:anchor>
            </w:drawing>
          </mc:Choice>
          <mc:Fallback>
            <w:pict>
              <v:shape w14:anchorId="5D82B37A" id="Textfeld 179" o:spid="_x0000_s1043" type="#_x0000_t202" style="position:absolute;margin-left:61.4pt;margin-top:121.8pt;width:67.8pt;height:4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" filled="f" stroked="f" strokeweight=".5pt">
                <v:textbox inset=".5mm,0,.5mm,0">
                  <w:txbxContent>
                    <w:p w14:paraId="6E5EDE2E" w14:textId="77777777" w:rsidR="00F36DD7" w:rsidRPr="00463C0F" w:rsidRDefault="00F36DD7" w:rsidP="006535D5">
                      <w:pPr>
                        <w:jc w:val="both"/>
                        <w:rPr>
                          <w:rFonts w:ascii="Arial" w:hAnsi="Arial" w:cs="Arial"/>
                          <w:sz w:val="20"/>
                          <w:szCs w:val="18"/>
                          <w:lang w:val="de-DE"/>
                        </w:rPr>
                      </w:pPr>
                      <w:r>
                        <w:rPr>
                          <w:rFonts w:ascii="Arial" w:hAnsi="Arial" w:cs="Arial"/>
                          <w:sz w:val="20"/>
                          <w:szCs w:val="18"/>
                          <w:lang w:val="de-DE"/>
                        </w:rPr>
                        <w:t>19,0% Q20</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1019232F" wp14:editId="2F677B8C">
                <wp:simplePos x="0" y="0"/>
                <wp:positionH relativeFrom="column">
                  <wp:posOffset>777240</wp:posOffset>
                </wp:positionH>
                <wp:positionV relativeFrom="paragraph">
                  <wp:posOffset>761531</wp:posOffset>
                </wp:positionV>
                <wp:extent cx="763325" cy="255905"/>
                <wp:effectExtent l="0" t="0" r="0" b="10795"/>
                <wp:wrapNone/>
                <wp:docPr id="174" name="Textfeld 174"/>
                <wp:cNvGraphicFramePr/>
                <a:graphic xmlns:a="http://schemas.openxmlformats.org/drawingml/2006/main">
                  <a:graphicData uri="http://schemas.microsoft.com/office/word/2010/wordprocessingShape">
                    <wps:wsp>
                      <wps:cNvSpPr txBox="1"/>
                      <wps:spPr>
                        <a:xfrm>
                          <a:off x="0" y="0"/>
                          <a:ext cx="763325" cy="255905"/>
                        </a:xfrm>
                        <a:prstGeom prst="rect">
                          <a:avLst/>
                        </a:prstGeom>
                        <a:noFill/>
                        <a:ln w="6350">
                          <a:noFill/>
                        </a:ln>
                      </wps:spPr>
                      <wps:txbx>
                        <w:txbxContent>
                          <w:p w14:paraId="35993350" w14:textId="77777777" w:rsidR="00F36DD7" w:rsidRPr="00463C0F" w:rsidRDefault="00F36DD7" w:rsidP="006535D5">
                            <w:pPr>
                              <w:jc w:val="both"/>
                              <w:rPr>
                                <w:rFonts w:ascii="Arial" w:hAnsi="Arial" w:cs="Arial"/>
                                <w:sz w:val="20"/>
                                <w:szCs w:val="18"/>
                                <w:lang w:val="de-DE"/>
                              </w:rPr>
                            </w:pPr>
                            <w:r>
                              <w:rPr>
                                <w:rFonts w:ascii="Arial" w:hAnsi="Arial" w:cs="Arial"/>
                                <w:sz w:val="20"/>
                                <w:szCs w:val="18"/>
                                <w:lang w:val="de-DE"/>
                              </w:rPr>
                              <w:t>27,8% Q24</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9232F" id="Textfeld 174" o:spid="_x0000_s1044" type="#_x0000_t202" style="position:absolute;margin-left:61.2pt;margin-top:59.95pt;width:60.1pt;height:20.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" filled="f" stroked="f" strokeweight=".5pt">
                <v:textbox inset=".5mm,0,.5mm,0">
                  <w:txbxContent>
                    <w:p w14:paraId="35993350" w14:textId="77777777" w:rsidR="00F36DD7" w:rsidRPr="00463C0F" w:rsidRDefault="00F36DD7" w:rsidP="006535D5">
                      <w:pPr>
                        <w:jc w:val="both"/>
                        <w:rPr>
                          <w:rFonts w:ascii="Arial" w:hAnsi="Arial" w:cs="Arial"/>
                          <w:sz w:val="20"/>
                          <w:szCs w:val="18"/>
                          <w:lang w:val="de-DE"/>
                        </w:rPr>
                      </w:pPr>
                      <w:r>
                        <w:rPr>
                          <w:rFonts w:ascii="Arial" w:hAnsi="Arial" w:cs="Arial"/>
                          <w:sz w:val="20"/>
                          <w:szCs w:val="18"/>
                          <w:lang w:val="de-DE"/>
                        </w:rPr>
                        <w:t>27,8% Q24</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2FFB698D" wp14:editId="5B0D08D5">
                <wp:simplePos x="0" y="0"/>
                <wp:positionH relativeFrom="column">
                  <wp:posOffset>204443</wp:posOffset>
                </wp:positionH>
                <wp:positionV relativeFrom="paragraph">
                  <wp:posOffset>20293</wp:posOffset>
                </wp:positionV>
                <wp:extent cx="2305878" cy="283237"/>
                <wp:effectExtent l="0" t="0" r="0" b="2540"/>
                <wp:wrapNone/>
                <wp:docPr id="170" name="Textfeld 170"/>
                <wp:cNvGraphicFramePr/>
                <a:graphic xmlns:a="http://schemas.openxmlformats.org/drawingml/2006/main">
                  <a:graphicData uri="http://schemas.microsoft.com/office/word/2010/wordprocessingShape">
                    <wps:wsp>
                      <wps:cNvSpPr txBox="1"/>
                      <wps:spPr>
                        <a:xfrm>
                          <a:off x="0" y="0"/>
                          <a:ext cx="2305878" cy="283237"/>
                        </a:xfrm>
                        <a:prstGeom prst="rect">
                          <a:avLst/>
                        </a:prstGeom>
                        <a:noFill/>
                        <a:ln w="6350">
                          <a:noFill/>
                        </a:ln>
                      </wps:spPr>
                      <wps:txbx>
                        <w:txbxContent>
                          <w:p w14:paraId="5F006310" w14:textId="77777777" w:rsidR="00F36DD7" w:rsidRPr="00AC49E3" w:rsidRDefault="00F36DD7" w:rsidP="006535D5">
                            <w:pPr>
                              <w:rPr>
                                <w:rFonts w:ascii="Arial" w:hAnsi="Arial" w:cs="Arial"/>
                                <w:sz w:val="20"/>
                                <w:szCs w:val="18"/>
                                <w:lang w:val="de-DE"/>
                              </w:rPr>
                            </w:pPr>
                            <w:r>
                              <w:rPr>
                                <w:rFonts w:ascii="Arial" w:hAnsi="Arial" w:cs="Arial"/>
                                <w:sz w:val="20"/>
                                <w:lang w:val="hr-HR"/>
                              </w:rPr>
                              <w:t>objedinjene grupe</w:t>
                            </w:r>
                            <w:r w:rsidRPr="00B53202">
                              <w:rPr>
                                <w:rFonts w:ascii="Arial" w:hAnsi="Arial" w:cs="Arial"/>
                                <w:sz w:val="20"/>
                                <w:lang w:val="hr-HR"/>
                              </w:rPr>
                              <w:t xml:space="preserve"> 8Q12 i 8Q16</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FFB698D" id="Textfeld 170" o:spid="_x0000_s1045" type="#_x0000_t202" style="position:absolute;margin-left:16.1pt;margin-top:1.6pt;width:181.55pt;height:22.3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" filled="f" stroked="f" strokeweight=".5pt">
                <v:textbox inset=".5mm,0,.5mm,0">
                  <w:txbxContent>
                    <w:p w14:paraId="5F006310" w14:textId="77777777" w:rsidR="00F36DD7" w:rsidRPr="00AC49E3" w:rsidRDefault="00F36DD7" w:rsidP="006535D5">
                      <w:pPr>
                        <w:rPr>
                          <w:rFonts w:ascii="Arial" w:hAnsi="Arial" w:cs="Arial"/>
                          <w:sz w:val="20"/>
                          <w:szCs w:val="18"/>
                          <w:lang w:val="de-DE"/>
                        </w:rPr>
                      </w:pPr>
                      <w:r>
                        <w:rPr>
                          <w:rFonts w:ascii="Arial" w:hAnsi="Arial" w:cs="Arial"/>
                          <w:sz w:val="20"/>
                          <w:lang w:val="hr-HR"/>
                        </w:rPr>
                        <w:t>objedinjene grupe</w:t>
                      </w:r>
                      <w:r w:rsidRPr="00B53202">
                        <w:rPr>
                          <w:rFonts w:ascii="Arial" w:hAnsi="Arial" w:cs="Arial"/>
                          <w:sz w:val="20"/>
                          <w:lang w:val="hr-HR"/>
                        </w:rPr>
                        <w:t xml:space="preserve"> 8Q12 i 8Q16</w:t>
                      </w:r>
                    </w:p>
                  </w:txbxContent>
                </v:textbox>
              </v:shape>
            </w:pict>
          </mc:Fallback>
        </mc:AlternateContent>
      </w:r>
      <w:r>
        <w:rPr>
          <w:noProof/>
          <w:szCs w:val="22"/>
        </w:rPr>
        <w:drawing>
          <wp:inline distT="0" distB="0" distL="0" distR="0" wp14:anchorId="1E18BF94" wp14:editId="367A4F55">
            <wp:extent cx="4483939" cy="4483939"/>
            <wp:effectExtent l="19050" t="19050" r="12065" b="12065"/>
            <wp:docPr id="167" name="Grafik 167" descr="Ein Bild, das Screenshot, Quadra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Grafik 167" descr="Ein Bild, das Screenshot, Quadrat, Design enthält.&#10;&#10;Automatisch generierte Beschreibu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492636" cy="4492636"/>
                    </a:xfrm>
                    <a:prstGeom prst="rect">
                      <a:avLst/>
                    </a:prstGeom>
                    <a:ln>
                      <a:solidFill>
                        <a:schemeClr val="tx1"/>
                      </a:solidFill>
                    </a:ln>
                  </pic:spPr>
                </pic:pic>
              </a:graphicData>
            </a:graphic>
          </wp:inline>
        </w:drawing>
      </w:r>
    </w:p>
    <w:p w14:paraId="73B8725C" w14:textId="77777777" w:rsidR="006535D5" w:rsidRPr="00433520" w:rsidRDefault="006535D5" w:rsidP="006535D5">
      <w:pPr>
        <w:keepNext/>
        <w:keepLines/>
        <w:rPr>
          <w:b/>
          <w:sz w:val="22"/>
          <w:szCs w:val="22"/>
          <w:highlight w:val="yellow"/>
          <w:lang w:val="hr-HR"/>
        </w:rPr>
      </w:pPr>
    </w:p>
    <w:p w14:paraId="06082671" w14:textId="77777777" w:rsidR="006535D5" w:rsidRPr="00433520" w:rsidRDefault="006535D5" w:rsidP="006535D5">
      <w:pPr>
        <w:autoSpaceDE w:val="0"/>
        <w:autoSpaceDN w:val="0"/>
        <w:adjustRightInd w:val="0"/>
        <w:jc w:val="both"/>
        <w:rPr>
          <w:sz w:val="22"/>
          <w:szCs w:val="22"/>
          <w:lang w:val="hr-HR"/>
        </w:rPr>
      </w:pPr>
      <w:r w:rsidRPr="00433520">
        <w:rPr>
          <w:sz w:val="22"/>
          <w:szCs w:val="22"/>
          <w:lang w:val="hr-HR"/>
        </w:rPr>
        <w:t>Aflibercept je u svim dozama (8Q12, 8Q16, 2Q8) pokazao značajan porast u odnosu na početnu vrijednost u unaprijed određenom sekundarnom ishodu efikasnosti, odnosno rezultatu postignutom na Upitniku za ocjenu funkcije vida Nacionalnog instituta za oči (NEI VFQ</w:t>
      </w:r>
      <w:r w:rsidRPr="00433520">
        <w:rPr>
          <w:sz w:val="22"/>
          <w:szCs w:val="22"/>
          <w:lang w:val="hr-HR"/>
        </w:rPr>
        <w:noBreakHyphen/>
        <w:t>25).</w:t>
      </w:r>
    </w:p>
    <w:p w14:paraId="01B769A3" w14:textId="77777777" w:rsidR="006535D5" w:rsidRPr="00433520" w:rsidRDefault="006535D5" w:rsidP="006535D5">
      <w:pPr>
        <w:autoSpaceDE w:val="0"/>
        <w:autoSpaceDN w:val="0"/>
        <w:adjustRightInd w:val="0"/>
        <w:jc w:val="both"/>
        <w:rPr>
          <w:sz w:val="22"/>
          <w:szCs w:val="22"/>
          <w:lang w:val="hr-HR"/>
        </w:rPr>
      </w:pPr>
      <w:r w:rsidRPr="00433520">
        <w:rPr>
          <w:sz w:val="22"/>
          <w:szCs w:val="22"/>
          <w:lang w:val="hr-HR"/>
        </w:rPr>
        <w:t>Nijesu nađene klinički značajne razlike između grupa 8Q12, 8Q16 i 2Q8 u promjeni ukupnog rezultata na upitniku NEI VFQ</w:t>
      </w:r>
      <w:r w:rsidRPr="00433520">
        <w:rPr>
          <w:sz w:val="22"/>
          <w:szCs w:val="22"/>
          <w:lang w:val="hr-HR"/>
        </w:rPr>
        <w:noBreakHyphen/>
        <w:t>25 od početne vrijednosti do vrijednosti u 48. i 96. nedjelji.</w:t>
      </w:r>
    </w:p>
    <w:p w14:paraId="745C489C" w14:textId="77777777" w:rsidR="006535D5" w:rsidRPr="00433520" w:rsidRDefault="006535D5" w:rsidP="006535D5">
      <w:pPr>
        <w:autoSpaceDE w:val="0"/>
        <w:autoSpaceDN w:val="0"/>
        <w:adjustRightInd w:val="0"/>
        <w:rPr>
          <w:sz w:val="22"/>
          <w:szCs w:val="22"/>
          <w:lang w:val="hr-HR"/>
        </w:rPr>
      </w:pPr>
    </w:p>
    <w:p w14:paraId="135A83EF" w14:textId="77777777" w:rsidR="006535D5" w:rsidRPr="00433520" w:rsidRDefault="006535D5" w:rsidP="006535D5">
      <w:pPr>
        <w:autoSpaceDE w:val="0"/>
        <w:autoSpaceDN w:val="0"/>
        <w:adjustRightInd w:val="0"/>
        <w:jc w:val="both"/>
        <w:rPr>
          <w:sz w:val="22"/>
          <w:szCs w:val="22"/>
          <w:lang w:val="hr-HR"/>
        </w:rPr>
      </w:pPr>
      <w:r w:rsidRPr="00433520">
        <w:rPr>
          <w:sz w:val="22"/>
          <w:szCs w:val="22"/>
          <w:lang w:val="hr-HR"/>
        </w:rPr>
        <w:t>Rezultati efikasnosti koji su se mogli procijeniti u podgrupama prema starosti, polu, geografskom regionu, etničkoj pripadnosti, rasnoj pripadnosti, početnom BCVA i vrsti lezije, odgovarali su rezultatima u cjelokupnoj populaciji.</w:t>
      </w:r>
    </w:p>
    <w:p w14:paraId="12842A97" w14:textId="77777777" w:rsidR="006535D5" w:rsidRPr="00433520" w:rsidRDefault="006535D5" w:rsidP="006535D5">
      <w:pPr>
        <w:autoSpaceDE w:val="0"/>
        <w:autoSpaceDN w:val="0"/>
        <w:adjustRightInd w:val="0"/>
        <w:rPr>
          <w:sz w:val="22"/>
          <w:szCs w:val="22"/>
          <w:lang w:val="hr-HR"/>
        </w:rPr>
      </w:pPr>
      <w:r w:rsidRPr="00433520">
        <w:rPr>
          <w:sz w:val="22"/>
          <w:szCs w:val="22"/>
          <w:lang w:val="hr-HR"/>
        </w:rPr>
        <w:t>Efikasnost je generalno bila održana do 96. nedjelje.</w:t>
      </w:r>
    </w:p>
    <w:p w14:paraId="73629042" w14:textId="77777777" w:rsidR="006535D5" w:rsidRPr="00433520" w:rsidRDefault="006535D5" w:rsidP="006535D5">
      <w:pPr>
        <w:tabs>
          <w:tab w:val="center" w:pos="4536"/>
          <w:tab w:val="right" w:pos="9072"/>
        </w:tabs>
        <w:rPr>
          <w:iCs/>
          <w:sz w:val="22"/>
          <w:szCs w:val="22"/>
          <w:lang w:val="sr-Latn-RS" w:eastAsia="sr-Latn-RS"/>
        </w:rPr>
      </w:pPr>
    </w:p>
    <w:p w14:paraId="27453707" w14:textId="77777777" w:rsidR="006535D5" w:rsidRPr="00433520" w:rsidRDefault="006535D5" w:rsidP="006535D5">
      <w:pPr>
        <w:tabs>
          <w:tab w:val="center" w:pos="4536"/>
          <w:tab w:val="right" w:pos="9072"/>
        </w:tabs>
        <w:rPr>
          <w:i/>
          <w:sz w:val="22"/>
          <w:szCs w:val="22"/>
          <w:u w:val="single"/>
          <w:lang w:val="sr-Latn-RS" w:eastAsia="sr-Latn-RS"/>
        </w:rPr>
      </w:pPr>
      <w:r w:rsidRPr="00433520">
        <w:rPr>
          <w:i/>
          <w:sz w:val="22"/>
          <w:szCs w:val="22"/>
          <w:u w:val="single"/>
          <w:lang w:val="sr-Latn-RS" w:eastAsia="sr-Latn-RS"/>
        </w:rPr>
        <w:t>DME</w:t>
      </w:r>
    </w:p>
    <w:p w14:paraId="255CD58C" w14:textId="77777777" w:rsidR="006535D5" w:rsidRPr="00433520" w:rsidRDefault="006535D5" w:rsidP="006535D5">
      <w:pPr>
        <w:tabs>
          <w:tab w:val="center" w:pos="4536"/>
          <w:tab w:val="right" w:pos="9072"/>
        </w:tabs>
        <w:rPr>
          <w:iCs/>
          <w:sz w:val="22"/>
          <w:szCs w:val="22"/>
          <w:lang w:val="sr-Latn-RS" w:eastAsia="sr-Latn-RS"/>
        </w:rPr>
      </w:pPr>
    </w:p>
    <w:p w14:paraId="757912B4" w14:textId="77777777" w:rsidR="006535D5" w:rsidRPr="00433520" w:rsidRDefault="006535D5" w:rsidP="006535D5">
      <w:pPr>
        <w:keepNext/>
        <w:keepLines/>
        <w:rPr>
          <w:sz w:val="22"/>
          <w:szCs w:val="22"/>
          <w:lang w:val="hr-HR"/>
        </w:rPr>
      </w:pPr>
      <w:r w:rsidRPr="00433520">
        <w:rPr>
          <w:i/>
          <w:iCs/>
          <w:sz w:val="22"/>
          <w:szCs w:val="22"/>
          <w:lang w:val="hr-HR"/>
        </w:rPr>
        <w:t>Ciljevi</w:t>
      </w:r>
      <w:r w:rsidRPr="00433520">
        <w:rPr>
          <w:sz w:val="22"/>
          <w:szCs w:val="22"/>
          <w:lang w:val="hr-HR"/>
        </w:rPr>
        <w:t xml:space="preserve"> </w:t>
      </w:r>
      <w:r w:rsidRPr="00433520">
        <w:rPr>
          <w:i/>
          <w:iCs/>
          <w:sz w:val="22"/>
          <w:szCs w:val="22"/>
          <w:lang w:val="hr-HR"/>
        </w:rPr>
        <w:t>ispitivanja</w:t>
      </w:r>
    </w:p>
    <w:p w14:paraId="40CF8218" w14:textId="77777777" w:rsidR="006535D5" w:rsidRPr="00433520" w:rsidRDefault="006535D5" w:rsidP="006535D5">
      <w:pPr>
        <w:keepNext/>
        <w:keepLines/>
        <w:jc w:val="both"/>
        <w:rPr>
          <w:sz w:val="22"/>
          <w:szCs w:val="22"/>
          <w:lang w:val="hr-HR"/>
        </w:rPr>
      </w:pPr>
      <w:r w:rsidRPr="00433520">
        <w:rPr>
          <w:sz w:val="22"/>
          <w:szCs w:val="22"/>
          <w:lang w:val="hr-HR"/>
        </w:rPr>
        <w:t xml:space="preserve">Bezbjednost i efikasnost primjene lijeka Eylea 114,3 mg/ml kod pacijenata sa DME procijenjeni su u randomizovanom, multicentričnom, dvostruko slijepom ispitivanju sa aktivnom kontrolom (PHOTON). </w:t>
      </w:r>
    </w:p>
    <w:p w14:paraId="73BEB28D" w14:textId="77777777" w:rsidR="006535D5" w:rsidRPr="00433520" w:rsidRDefault="006535D5" w:rsidP="006535D5">
      <w:pPr>
        <w:rPr>
          <w:sz w:val="22"/>
          <w:szCs w:val="22"/>
          <w:lang w:val="hr-HR"/>
        </w:rPr>
      </w:pPr>
    </w:p>
    <w:p w14:paraId="75D4B146" w14:textId="7180267A" w:rsidR="006535D5" w:rsidRPr="00433520" w:rsidRDefault="006535D5" w:rsidP="006535D5">
      <w:pPr>
        <w:jc w:val="both"/>
        <w:rPr>
          <w:sz w:val="22"/>
          <w:szCs w:val="22"/>
          <w:lang w:val="hr-HR"/>
        </w:rPr>
      </w:pPr>
      <w:r w:rsidRPr="00433520">
        <w:rPr>
          <w:sz w:val="22"/>
          <w:szCs w:val="22"/>
          <w:lang w:val="hr-HR"/>
        </w:rPr>
        <w:t>Primarni cilj bio je da se utvrdi da li terapija lijekom Eylea 114,3 mg/ml prim</w:t>
      </w:r>
      <w:r w:rsidR="00742DB7">
        <w:rPr>
          <w:sz w:val="22"/>
          <w:szCs w:val="22"/>
          <w:lang w:val="hr-HR"/>
        </w:rPr>
        <w:t>i</w:t>
      </w:r>
      <w:r w:rsidRPr="00433520">
        <w:rPr>
          <w:sz w:val="22"/>
          <w:szCs w:val="22"/>
          <w:lang w:val="hr-HR"/>
        </w:rPr>
        <w:t>jenjena u intervalima od 12 (8Q12) ili 16 nedjelja (8Q16) dovodi do neinferiorne promjene BCVA u poređenju sa lijekom Eylea 40 mg/ml prim</w:t>
      </w:r>
      <w:r w:rsidR="00742DB7">
        <w:rPr>
          <w:sz w:val="22"/>
          <w:szCs w:val="22"/>
          <w:lang w:val="hr-HR"/>
        </w:rPr>
        <w:t>i</w:t>
      </w:r>
      <w:r w:rsidRPr="00433520">
        <w:rPr>
          <w:sz w:val="22"/>
          <w:szCs w:val="22"/>
          <w:lang w:val="hr-HR"/>
        </w:rPr>
        <w:t>jenjenim svakih 8 nedjelja.</w:t>
      </w:r>
    </w:p>
    <w:p w14:paraId="7BA1B38D" w14:textId="57A937C0" w:rsidR="006535D5" w:rsidRPr="00433520" w:rsidRDefault="006535D5" w:rsidP="006535D5">
      <w:pPr>
        <w:jc w:val="both"/>
        <w:rPr>
          <w:sz w:val="22"/>
          <w:szCs w:val="22"/>
          <w:lang w:val="hr-HR"/>
        </w:rPr>
      </w:pPr>
      <w:r w:rsidRPr="00433520">
        <w:rPr>
          <w:sz w:val="22"/>
          <w:szCs w:val="22"/>
          <w:lang w:val="hr-HR"/>
        </w:rPr>
        <w:t>Sekundarni ciljevi bili su da se utvrdi efekat lijeka Eylea 114,3 mg/ml u odnosu na lijek Eylea 40 mg/ml na anatomske i druge v</w:t>
      </w:r>
      <w:r w:rsidR="00742DB7">
        <w:rPr>
          <w:sz w:val="22"/>
          <w:szCs w:val="22"/>
          <w:lang w:val="hr-HR"/>
        </w:rPr>
        <w:t>i</w:t>
      </w:r>
      <w:r w:rsidRPr="00433520">
        <w:rPr>
          <w:sz w:val="22"/>
          <w:szCs w:val="22"/>
          <w:lang w:val="hr-HR"/>
        </w:rPr>
        <w:t>dne mjere odgovora, kao i da se procjene bezbjednost, imunogenost i farmakokinetika aflibercepta.</w:t>
      </w:r>
    </w:p>
    <w:p w14:paraId="0572226F" w14:textId="77777777" w:rsidR="006535D5" w:rsidRPr="00433520" w:rsidRDefault="006535D5" w:rsidP="006535D5">
      <w:pPr>
        <w:autoSpaceDE w:val="0"/>
        <w:autoSpaceDN w:val="0"/>
        <w:adjustRightInd w:val="0"/>
        <w:jc w:val="both"/>
        <w:rPr>
          <w:iCs/>
          <w:sz w:val="22"/>
          <w:szCs w:val="22"/>
          <w:highlight w:val="yellow"/>
          <w:lang w:val="hr-HR"/>
        </w:rPr>
      </w:pPr>
    </w:p>
    <w:p w14:paraId="069FB9B2" w14:textId="77777777" w:rsidR="006535D5" w:rsidRPr="00433520" w:rsidRDefault="006535D5" w:rsidP="006535D5">
      <w:pPr>
        <w:autoSpaceDE w:val="0"/>
        <w:autoSpaceDN w:val="0"/>
        <w:adjustRightInd w:val="0"/>
        <w:jc w:val="both"/>
        <w:rPr>
          <w:sz w:val="22"/>
          <w:szCs w:val="22"/>
          <w:lang w:val="hr-HR"/>
        </w:rPr>
      </w:pPr>
      <w:r w:rsidRPr="00433520">
        <w:rPr>
          <w:sz w:val="22"/>
          <w:szCs w:val="22"/>
          <w:lang w:val="hr-HR"/>
        </w:rPr>
        <w:t>Primarni ishod efikasnosti bila je promjena BCVA u odnosu na početnu vrijednost, mjereno pomoću ETDRS slovnog rezultata od početka ispitivanja do 48. nedjelje.</w:t>
      </w:r>
    </w:p>
    <w:p w14:paraId="38A38C13" w14:textId="77777777" w:rsidR="006535D5" w:rsidRPr="00433520" w:rsidRDefault="006535D5" w:rsidP="006535D5">
      <w:pPr>
        <w:autoSpaceDE w:val="0"/>
        <w:autoSpaceDN w:val="0"/>
        <w:adjustRightInd w:val="0"/>
        <w:jc w:val="both"/>
        <w:rPr>
          <w:sz w:val="22"/>
          <w:szCs w:val="22"/>
          <w:lang w:val="hr-HR"/>
        </w:rPr>
      </w:pPr>
      <w:r w:rsidRPr="00433520">
        <w:rPr>
          <w:sz w:val="22"/>
          <w:szCs w:val="22"/>
          <w:lang w:val="hr-HR"/>
        </w:rPr>
        <w:lastRenderedPageBreak/>
        <w:t>Jedan ključni sekundarni ishod bila je promjena BCVA od početne vrijednosti do vrijednosti u 60. nedjelji.</w:t>
      </w:r>
    </w:p>
    <w:p w14:paraId="75418765" w14:textId="77777777" w:rsidR="006535D5" w:rsidRPr="00433520" w:rsidRDefault="006535D5" w:rsidP="006535D5">
      <w:pPr>
        <w:autoSpaceDE w:val="0"/>
        <w:autoSpaceDN w:val="0"/>
        <w:adjustRightInd w:val="0"/>
        <w:jc w:val="both"/>
        <w:rPr>
          <w:sz w:val="22"/>
          <w:szCs w:val="22"/>
          <w:lang w:val="hr-HR"/>
        </w:rPr>
      </w:pPr>
      <w:r w:rsidRPr="00433520">
        <w:rPr>
          <w:sz w:val="22"/>
          <w:szCs w:val="22"/>
          <w:lang w:val="hr-HR"/>
        </w:rPr>
        <w:t>Dalji sekundarni ishodi bili su, između ostalih, udio pacijenata koji su dobili najmanje 15 slova u BCVA od početne vrijednosti do 48. nedjelje, udio pacijenata koji su postigli ETDRS slovni rezultat od najmanje 69 (približno odgovara rezultatu 20/40 prema formuli Snellen) u 48. nedjelji i promjena u ukupnom rezultatu na Upitniku za ocjenu funkcije vida Nacionalnog instituta za oči sa 25 pitanja (NEI-VFQ-25) od početne vrijednosti do vrijednosti u 48. nedjelji.</w:t>
      </w:r>
    </w:p>
    <w:p w14:paraId="6DF42D5E" w14:textId="77777777" w:rsidR="006535D5" w:rsidRPr="00433520" w:rsidRDefault="006535D5" w:rsidP="006535D5">
      <w:pPr>
        <w:autoSpaceDE w:val="0"/>
        <w:autoSpaceDN w:val="0"/>
        <w:adjustRightInd w:val="0"/>
        <w:rPr>
          <w:sz w:val="22"/>
          <w:szCs w:val="22"/>
          <w:highlight w:val="yellow"/>
          <w:lang w:val="hr-HR"/>
        </w:rPr>
      </w:pPr>
    </w:p>
    <w:p w14:paraId="4B7D5CC5" w14:textId="77777777" w:rsidR="006535D5" w:rsidRPr="00433520" w:rsidRDefault="006535D5" w:rsidP="006535D5">
      <w:pPr>
        <w:keepNext/>
        <w:keepLines/>
        <w:jc w:val="both"/>
        <w:rPr>
          <w:sz w:val="22"/>
          <w:szCs w:val="22"/>
          <w:lang w:val="hr-HR"/>
        </w:rPr>
      </w:pPr>
      <w:r w:rsidRPr="00433520">
        <w:rPr>
          <w:sz w:val="22"/>
          <w:szCs w:val="22"/>
          <w:lang w:val="hr-HR"/>
        </w:rPr>
        <w:t>U ispitivanju PHOTON ukupno je liječeno 658 pacijenata. Pacijenti su bili raspoređeni u odnosu 2:1:1 u jednu od 3 terapijske grupe:</w:t>
      </w:r>
    </w:p>
    <w:p w14:paraId="235CC184" w14:textId="2B5E3149" w:rsidR="006535D5" w:rsidRPr="00433520" w:rsidRDefault="006535D5" w:rsidP="006535D5">
      <w:pPr>
        <w:pStyle w:val="ListParagraph"/>
        <w:numPr>
          <w:ilvl w:val="0"/>
          <w:numId w:val="41"/>
        </w:numPr>
        <w:tabs>
          <w:tab w:val="clear" w:pos="284"/>
        </w:tabs>
        <w:ind w:left="567" w:hanging="567"/>
        <w:contextualSpacing w:val="0"/>
        <w:rPr>
          <w:szCs w:val="22"/>
          <w:lang w:val="hr-HR"/>
        </w:rPr>
      </w:pPr>
      <w:r w:rsidRPr="00433520">
        <w:rPr>
          <w:szCs w:val="22"/>
          <w:lang w:val="hr-HR"/>
        </w:rPr>
        <w:t>lijek Eylea 114,3 mg/ml prim</w:t>
      </w:r>
      <w:r w:rsidR="00742DB7">
        <w:rPr>
          <w:szCs w:val="22"/>
          <w:lang w:val="hr-HR"/>
        </w:rPr>
        <w:t>i</w:t>
      </w:r>
      <w:r w:rsidRPr="00433520">
        <w:rPr>
          <w:szCs w:val="22"/>
          <w:lang w:val="hr-HR"/>
        </w:rPr>
        <w:t xml:space="preserve">jenjen svakih 12 nedjelja (8Q12) </w:t>
      </w:r>
    </w:p>
    <w:p w14:paraId="3878B786" w14:textId="09A1960E" w:rsidR="006535D5" w:rsidRPr="00433520" w:rsidRDefault="006535D5" w:rsidP="006535D5">
      <w:pPr>
        <w:pStyle w:val="ListParagraph"/>
        <w:numPr>
          <w:ilvl w:val="0"/>
          <w:numId w:val="41"/>
        </w:numPr>
        <w:tabs>
          <w:tab w:val="clear" w:pos="284"/>
        </w:tabs>
        <w:ind w:left="567" w:hanging="567"/>
        <w:contextualSpacing w:val="0"/>
        <w:rPr>
          <w:szCs w:val="22"/>
          <w:lang w:val="hr-HR"/>
        </w:rPr>
      </w:pPr>
      <w:r w:rsidRPr="00433520">
        <w:rPr>
          <w:szCs w:val="22"/>
          <w:lang w:val="hr-HR"/>
        </w:rPr>
        <w:t>lijek Eylea 114,3 mg/ml prim</w:t>
      </w:r>
      <w:r w:rsidR="00742DB7">
        <w:rPr>
          <w:szCs w:val="22"/>
          <w:lang w:val="hr-HR"/>
        </w:rPr>
        <w:t>i</w:t>
      </w:r>
      <w:r w:rsidRPr="00433520">
        <w:rPr>
          <w:szCs w:val="22"/>
          <w:lang w:val="hr-HR"/>
        </w:rPr>
        <w:t xml:space="preserve">jenjen svakih 16 nedjelja (8Q16) </w:t>
      </w:r>
    </w:p>
    <w:p w14:paraId="0A256FF7" w14:textId="58527FBA" w:rsidR="006535D5" w:rsidRPr="00433520" w:rsidRDefault="006535D5" w:rsidP="006535D5">
      <w:pPr>
        <w:pStyle w:val="ListParagraph"/>
        <w:numPr>
          <w:ilvl w:val="0"/>
          <w:numId w:val="41"/>
        </w:numPr>
        <w:tabs>
          <w:tab w:val="clear" w:pos="284"/>
        </w:tabs>
        <w:ind w:left="567" w:hanging="567"/>
        <w:contextualSpacing w:val="0"/>
        <w:rPr>
          <w:szCs w:val="22"/>
          <w:lang w:val="hr-HR"/>
        </w:rPr>
      </w:pPr>
      <w:r w:rsidRPr="00433520">
        <w:rPr>
          <w:szCs w:val="22"/>
          <w:lang w:val="hr-HR"/>
        </w:rPr>
        <w:t>lijek Eylea 40 mg/ml prim</w:t>
      </w:r>
      <w:r w:rsidR="00742DB7">
        <w:rPr>
          <w:szCs w:val="22"/>
          <w:lang w:val="hr-HR"/>
        </w:rPr>
        <w:t>i</w:t>
      </w:r>
      <w:r w:rsidRPr="00433520">
        <w:rPr>
          <w:szCs w:val="22"/>
          <w:lang w:val="hr-HR"/>
        </w:rPr>
        <w:t xml:space="preserve">jenjen svakih 8 nedjelja (2Q8) </w:t>
      </w:r>
    </w:p>
    <w:p w14:paraId="594519DD" w14:textId="77777777" w:rsidR="006535D5" w:rsidRPr="00433520" w:rsidRDefault="006535D5" w:rsidP="006535D5">
      <w:pPr>
        <w:jc w:val="both"/>
        <w:rPr>
          <w:sz w:val="22"/>
          <w:szCs w:val="22"/>
          <w:lang w:val="hr-HR"/>
        </w:rPr>
      </w:pPr>
    </w:p>
    <w:p w14:paraId="4AFE29E5" w14:textId="77777777" w:rsidR="006535D5" w:rsidRPr="00433520" w:rsidRDefault="006535D5" w:rsidP="006535D5">
      <w:pPr>
        <w:autoSpaceDE w:val="0"/>
        <w:autoSpaceDN w:val="0"/>
        <w:adjustRightInd w:val="0"/>
        <w:jc w:val="both"/>
        <w:rPr>
          <w:sz w:val="22"/>
          <w:szCs w:val="22"/>
          <w:lang w:val="hr-HR"/>
        </w:rPr>
      </w:pPr>
      <w:r w:rsidRPr="00433520">
        <w:rPr>
          <w:sz w:val="22"/>
          <w:szCs w:val="22"/>
          <w:lang w:val="hr-HR"/>
        </w:rPr>
        <w:t>Svi pacijenti u grupama 8Q12 i 8Q16 primili su 3 inicijalne injekcije, a svi pacijenti u grupi 2Q8 primili su 5 inicijalnih injekcija u intervalima od 4 nedjelje.</w:t>
      </w:r>
    </w:p>
    <w:p w14:paraId="139A24A4" w14:textId="77777777" w:rsidR="006535D5" w:rsidRPr="00433520" w:rsidRDefault="006535D5" w:rsidP="006535D5">
      <w:pPr>
        <w:autoSpaceDE w:val="0"/>
        <w:autoSpaceDN w:val="0"/>
        <w:adjustRightInd w:val="0"/>
        <w:jc w:val="both"/>
        <w:rPr>
          <w:sz w:val="22"/>
          <w:szCs w:val="22"/>
          <w:lang w:val="hr-HR"/>
        </w:rPr>
      </w:pPr>
    </w:p>
    <w:p w14:paraId="1B7C5104" w14:textId="77777777" w:rsidR="006535D5" w:rsidRPr="00433520" w:rsidRDefault="006535D5" w:rsidP="006535D5">
      <w:pPr>
        <w:autoSpaceDE w:val="0"/>
        <w:autoSpaceDN w:val="0"/>
        <w:adjustRightInd w:val="0"/>
        <w:jc w:val="both"/>
        <w:rPr>
          <w:sz w:val="22"/>
          <w:szCs w:val="22"/>
          <w:lang w:val="hr-HR"/>
        </w:rPr>
      </w:pPr>
      <w:r w:rsidRPr="00433520">
        <w:rPr>
          <w:sz w:val="22"/>
          <w:szCs w:val="22"/>
          <w:lang w:val="hr-HR"/>
        </w:rPr>
        <w:t>Prema protokolu ispitivanja, interval u grupama 8Q12 i 8Q16 trebao je da bude skraćen ukoliko su bila zadovoljena oba sljedeća kriterijuma:</w:t>
      </w:r>
    </w:p>
    <w:p w14:paraId="0B3CCB17" w14:textId="76428D3E" w:rsidR="006535D5" w:rsidRPr="00433520" w:rsidRDefault="006535D5" w:rsidP="006535D5">
      <w:pPr>
        <w:pStyle w:val="ListParagraph"/>
        <w:numPr>
          <w:ilvl w:val="0"/>
          <w:numId w:val="42"/>
        </w:numPr>
        <w:tabs>
          <w:tab w:val="clear" w:pos="284"/>
          <w:tab w:val="left" w:pos="708"/>
        </w:tabs>
        <w:autoSpaceDE w:val="0"/>
        <w:autoSpaceDN w:val="0"/>
        <w:adjustRightInd w:val="0"/>
        <w:ind w:left="567" w:hanging="567"/>
        <w:contextualSpacing w:val="0"/>
        <w:rPr>
          <w:szCs w:val="22"/>
          <w:lang w:val="hr-HR"/>
        </w:rPr>
      </w:pPr>
      <w:r w:rsidRPr="00433520">
        <w:rPr>
          <w:szCs w:val="22"/>
          <w:lang w:val="hr-HR"/>
        </w:rPr>
        <w:t>gubitak &gt;</w:t>
      </w:r>
      <w:r w:rsidR="00742DB7">
        <w:rPr>
          <w:szCs w:val="22"/>
          <w:lang w:val="hr-HR"/>
        </w:rPr>
        <w:t>10</w:t>
      </w:r>
      <w:r w:rsidRPr="00433520">
        <w:rPr>
          <w:szCs w:val="22"/>
          <w:lang w:val="hr-HR"/>
        </w:rPr>
        <w:t xml:space="preserve"> slova BCVA od 12. nedjelje uz uporno trajanje ili pogoršavanje DME i</w:t>
      </w:r>
    </w:p>
    <w:p w14:paraId="3647F385" w14:textId="77777777" w:rsidR="006535D5" w:rsidRPr="00433520" w:rsidRDefault="006535D5" w:rsidP="006535D5">
      <w:pPr>
        <w:pStyle w:val="ListParagraph"/>
        <w:numPr>
          <w:ilvl w:val="0"/>
          <w:numId w:val="42"/>
        </w:numPr>
        <w:tabs>
          <w:tab w:val="clear" w:pos="284"/>
          <w:tab w:val="left" w:pos="708"/>
        </w:tabs>
        <w:autoSpaceDE w:val="0"/>
        <w:autoSpaceDN w:val="0"/>
        <w:adjustRightInd w:val="0"/>
        <w:ind w:left="567" w:hanging="567"/>
        <w:contextualSpacing w:val="0"/>
        <w:rPr>
          <w:szCs w:val="22"/>
          <w:lang w:val="hr-HR"/>
        </w:rPr>
      </w:pPr>
      <w:r w:rsidRPr="00433520">
        <w:rPr>
          <w:szCs w:val="22"/>
          <w:lang w:val="hr-HR"/>
        </w:rPr>
        <w:t>povećanje CRT za &gt;50 mikrona od 12. nedjelje.</w:t>
      </w:r>
    </w:p>
    <w:p w14:paraId="0155F7B5" w14:textId="77777777" w:rsidR="006535D5" w:rsidRPr="00433520" w:rsidRDefault="006535D5" w:rsidP="006535D5">
      <w:pPr>
        <w:tabs>
          <w:tab w:val="left" w:pos="708"/>
        </w:tabs>
        <w:autoSpaceDE w:val="0"/>
        <w:autoSpaceDN w:val="0"/>
        <w:adjustRightInd w:val="0"/>
        <w:jc w:val="both"/>
        <w:rPr>
          <w:sz w:val="22"/>
          <w:szCs w:val="22"/>
          <w:lang w:val="hr-HR"/>
        </w:rPr>
      </w:pPr>
    </w:p>
    <w:p w14:paraId="5A0C8BAE" w14:textId="1D823610" w:rsidR="006535D5" w:rsidRPr="00433520" w:rsidRDefault="006535D5" w:rsidP="006535D5">
      <w:pPr>
        <w:tabs>
          <w:tab w:val="left" w:pos="708"/>
        </w:tabs>
        <w:autoSpaceDE w:val="0"/>
        <w:autoSpaceDN w:val="0"/>
        <w:adjustRightInd w:val="0"/>
        <w:jc w:val="both"/>
        <w:rPr>
          <w:sz w:val="22"/>
          <w:szCs w:val="22"/>
          <w:lang w:val="hr-HR"/>
        </w:rPr>
      </w:pPr>
      <w:r w:rsidRPr="00433520">
        <w:rPr>
          <w:sz w:val="22"/>
          <w:szCs w:val="22"/>
          <w:lang w:val="hr-HR"/>
        </w:rPr>
        <w:t>Nezavisno od toga da li su intervali primjene ostali isti ili su bili skraćeni u 1. godini, prema protokolu ispitivanja, svi pacijenti liječeni u grupama 8Q12 i 8Q16 bili su podobni za produženje intervala primjene (u koracima od po 4 nedjelje) sa početkom u 52. nedjelji, ukoliko su bili zadovoljeni sl</w:t>
      </w:r>
      <w:r w:rsidR="00742DB7">
        <w:rPr>
          <w:sz w:val="22"/>
          <w:szCs w:val="22"/>
          <w:lang w:val="hr-HR"/>
        </w:rPr>
        <w:t>j</w:t>
      </w:r>
      <w:r w:rsidRPr="00433520">
        <w:rPr>
          <w:sz w:val="22"/>
          <w:szCs w:val="22"/>
          <w:lang w:val="hr-HR"/>
        </w:rPr>
        <w:t>edeći kriterijumi:</w:t>
      </w:r>
    </w:p>
    <w:p w14:paraId="2E578381" w14:textId="77777777" w:rsidR="006535D5" w:rsidRPr="00433520" w:rsidRDefault="006535D5" w:rsidP="006535D5">
      <w:pPr>
        <w:pStyle w:val="ListParagraph"/>
        <w:numPr>
          <w:ilvl w:val="0"/>
          <w:numId w:val="44"/>
        </w:numPr>
        <w:tabs>
          <w:tab w:val="clear" w:pos="284"/>
          <w:tab w:val="left" w:pos="567"/>
        </w:tabs>
        <w:autoSpaceDE w:val="0"/>
        <w:autoSpaceDN w:val="0"/>
        <w:adjustRightInd w:val="0"/>
        <w:ind w:hanging="720"/>
        <w:contextualSpacing w:val="0"/>
        <w:rPr>
          <w:szCs w:val="22"/>
          <w:lang w:val="hr-HR"/>
        </w:rPr>
      </w:pPr>
      <w:r w:rsidRPr="00433520">
        <w:rPr>
          <w:szCs w:val="22"/>
          <w:lang w:val="hr-HR"/>
        </w:rPr>
        <w:t>gubitak &lt;5 slova BCVA od 12. nedjelje i</w:t>
      </w:r>
    </w:p>
    <w:p w14:paraId="6E5CC361" w14:textId="041D285F" w:rsidR="006535D5" w:rsidRPr="00433520" w:rsidRDefault="006535D5" w:rsidP="006535D5">
      <w:pPr>
        <w:pStyle w:val="ListParagraph"/>
        <w:numPr>
          <w:ilvl w:val="0"/>
          <w:numId w:val="44"/>
        </w:numPr>
        <w:tabs>
          <w:tab w:val="clear" w:pos="284"/>
          <w:tab w:val="left" w:pos="567"/>
        </w:tabs>
        <w:autoSpaceDE w:val="0"/>
        <w:autoSpaceDN w:val="0"/>
        <w:adjustRightInd w:val="0"/>
        <w:ind w:left="567" w:hanging="567"/>
        <w:contextualSpacing w:val="0"/>
        <w:rPr>
          <w:szCs w:val="22"/>
          <w:lang w:val="hr-HR"/>
        </w:rPr>
      </w:pPr>
      <w:r w:rsidRPr="00433520">
        <w:rPr>
          <w:szCs w:val="22"/>
          <w:lang w:val="hr-HR"/>
        </w:rPr>
        <w:t>povećanje CRT &lt;300 mikrona na SD</w:t>
      </w:r>
      <w:r w:rsidRPr="00433520">
        <w:rPr>
          <w:szCs w:val="22"/>
          <w:lang w:val="hr-HR"/>
        </w:rPr>
        <w:noBreakHyphen/>
        <w:t>OCT (ili &lt;320 mikrona ako je m</w:t>
      </w:r>
      <w:r w:rsidR="00C97AAD">
        <w:rPr>
          <w:szCs w:val="22"/>
          <w:lang w:val="hr-HR"/>
        </w:rPr>
        <w:t>j</w:t>
      </w:r>
      <w:r w:rsidRPr="00433520">
        <w:rPr>
          <w:szCs w:val="22"/>
          <w:lang w:val="hr-HR"/>
        </w:rPr>
        <w:t>eren i retinalni pigmentni epitel).</w:t>
      </w:r>
    </w:p>
    <w:p w14:paraId="77C04012" w14:textId="77777777" w:rsidR="006535D5" w:rsidRPr="00433520" w:rsidRDefault="006535D5" w:rsidP="006535D5">
      <w:pPr>
        <w:tabs>
          <w:tab w:val="left" w:pos="708"/>
        </w:tabs>
        <w:autoSpaceDE w:val="0"/>
        <w:autoSpaceDN w:val="0"/>
        <w:adjustRightInd w:val="0"/>
        <w:jc w:val="both"/>
        <w:rPr>
          <w:sz w:val="22"/>
          <w:szCs w:val="22"/>
          <w:highlight w:val="yellow"/>
          <w:lang w:val="hr-HR"/>
        </w:rPr>
      </w:pPr>
    </w:p>
    <w:p w14:paraId="2566D8AB" w14:textId="77777777" w:rsidR="006535D5" w:rsidRPr="00433520" w:rsidRDefault="006535D5" w:rsidP="006535D5">
      <w:pPr>
        <w:tabs>
          <w:tab w:val="left" w:pos="708"/>
        </w:tabs>
        <w:autoSpaceDE w:val="0"/>
        <w:autoSpaceDN w:val="0"/>
        <w:adjustRightInd w:val="0"/>
        <w:jc w:val="both"/>
        <w:rPr>
          <w:sz w:val="22"/>
          <w:szCs w:val="22"/>
          <w:lang w:val="hr-HR"/>
        </w:rPr>
      </w:pPr>
      <w:r w:rsidRPr="00433520">
        <w:rPr>
          <w:sz w:val="22"/>
          <w:szCs w:val="22"/>
          <w:lang w:val="hr-HR"/>
        </w:rPr>
        <w:t>Kod pacijenata koji nijesu zadovoljili kriterijume za skraćivanje ili produženje intervala, interval doziranja je održavan. Minimalni interval između injekcija bio je 8 nedjelja u svim grupama.</w:t>
      </w:r>
    </w:p>
    <w:p w14:paraId="7592E1C6" w14:textId="77777777" w:rsidR="006535D5" w:rsidRPr="00433520" w:rsidRDefault="006535D5" w:rsidP="006535D5">
      <w:pPr>
        <w:autoSpaceDE w:val="0"/>
        <w:autoSpaceDN w:val="0"/>
        <w:adjustRightInd w:val="0"/>
        <w:jc w:val="both"/>
        <w:rPr>
          <w:sz w:val="22"/>
          <w:szCs w:val="22"/>
          <w:lang w:val="hr-HR"/>
        </w:rPr>
      </w:pPr>
      <w:r w:rsidRPr="00433520">
        <w:rPr>
          <w:sz w:val="22"/>
          <w:szCs w:val="22"/>
          <w:lang w:val="hr-HR"/>
        </w:rPr>
        <w:t>Pacijenti sa bilateralnom bolešću mogli su za liječenje drugog oka da prime lijek Eylea 40 mg/ml.</w:t>
      </w:r>
    </w:p>
    <w:p w14:paraId="1EEC57FA" w14:textId="77777777" w:rsidR="006535D5" w:rsidRPr="00433520" w:rsidRDefault="006535D5" w:rsidP="006535D5">
      <w:pPr>
        <w:tabs>
          <w:tab w:val="left" w:pos="708"/>
        </w:tabs>
        <w:autoSpaceDE w:val="0"/>
        <w:autoSpaceDN w:val="0"/>
        <w:adjustRightInd w:val="0"/>
        <w:jc w:val="both"/>
        <w:rPr>
          <w:sz w:val="22"/>
          <w:szCs w:val="22"/>
          <w:highlight w:val="yellow"/>
          <w:lang w:val="hr-HR"/>
        </w:rPr>
      </w:pPr>
    </w:p>
    <w:p w14:paraId="6BF7CCC9" w14:textId="77777777" w:rsidR="006535D5" w:rsidRPr="00433520" w:rsidRDefault="006535D5" w:rsidP="006535D5">
      <w:pPr>
        <w:autoSpaceDE w:val="0"/>
        <w:autoSpaceDN w:val="0"/>
        <w:adjustRightInd w:val="0"/>
        <w:jc w:val="both"/>
        <w:rPr>
          <w:i/>
          <w:sz w:val="22"/>
          <w:szCs w:val="22"/>
          <w:lang w:val="hr-HR"/>
        </w:rPr>
      </w:pPr>
      <w:r w:rsidRPr="00433520">
        <w:rPr>
          <w:i/>
          <w:sz w:val="22"/>
          <w:szCs w:val="22"/>
          <w:lang w:val="hr-HR"/>
        </w:rPr>
        <w:t>Karakteristike pacijenata na početku ispitivanja</w:t>
      </w:r>
    </w:p>
    <w:p w14:paraId="1C78395A" w14:textId="77777777" w:rsidR="006535D5" w:rsidRPr="00433520" w:rsidRDefault="006535D5" w:rsidP="006535D5">
      <w:pPr>
        <w:autoSpaceDE w:val="0"/>
        <w:autoSpaceDN w:val="0"/>
        <w:adjustRightInd w:val="0"/>
        <w:jc w:val="both"/>
        <w:rPr>
          <w:sz w:val="22"/>
          <w:szCs w:val="22"/>
          <w:lang w:val="hr-HR"/>
        </w:rPr>
      </w:pPr>
      <w:r w:rsidRPr="00433520">
        <w:rPr>
          <w:sz w:val="22"/>
          <w:szCs w:val="22"/>
          <w:lang w:val="hr-HR"/>
        </w:rPr>
        <w:t>Starost pacijenata bila je od 24 do 90 godina, uz srednju vrijednost od 62,3 godine.</w:t>
      </w:r>
    </w:p>
    <w:p w14:paraId="4B3CEEC3" w14:textId="77777777" w:rsidR="006535D5" w:rsidRPr="00433520" w:rsidRDefault="006535D5" w:rsidP="006535D5">
      <w:pPr>
        <w:autoSpaceDE w:val="0"/>
        <w:autoSpaceDN w:val="0"/>
        <w:adjustRightInd w:val="0"/>
        <w:jc w:val="both"/>
        <w:rPr>
          <w:sz w:val="22"/>
          <w:szCs w:val="22"/>
          <w:lang w:val="hr-HR"/>
        </w:rPr>
      </w:pPr>
      <w:r w:rsidRPr="00433520">
        <w:rPr>
          <w:sz w:val="22"/>
          <w:szCs w:val="22"/>
          <w:lang w:val="hr-HR"/>
        </w:rPr>
        <w:t>Približno 44% (143/328), odnosno 44% (71/163) pacijenata, randomizovanih u grupu 8Q12, odnosno u grupu 8Q16, bilo je starosti 65 godina ili više, a približno 11% (36/328), odnosno 14% (14/163), bilo je starosti 75 godina ili više.</w:t>
      </w:r>
    </w:p>
    <w:p w14:paraId="7BA08A19" w14:textId="77777777" w:rsidR="006535D5" w:rsidRPr="00433520" w:rsidRDefault="006535D5" w:rsidP="006535D5">
      <w:pPr>
        <w:autoSpaceDE w:val="0"/>
        <w:autoSpaceDN w:val="0"/>
        <w:adjustRightInd w:val="0"/>
        <w:jc w:val="both"/>
        <w:rPr>
          <w:sz w:val="22"/>
          <w:szCs w:val="22"/>
          <w:lang w:val="hr-HR"/>
        </w:rPr>
      </w:pPr>
      <w:r w:rsidRPr="00433520">
        <w:rPr>
          <w:sz w:val="22"/>
          <w:szCs w:val="22"/>
          <w:lang w:val="hr-HR"/>
        </w:rPr>
        <w:t>Udio pacijenata koji su prethodno bili liječeni zbog DME bio je uravnotežen između terapijskih grupa (43,6% u 8Q12, 43,6% u 8Q16, 44,3% u 2Q8 grupi).</w:t>
      </w:r>
    </w:p>
    <w:p w14:paraId="58DEEA6D" w14:textId="77777777" w:rsidR="006535D5" w:rsidRPr="00433520" w:rsidRDefault="006535D5" w:rsidP="006535D5">
      <w:pPr>
        <w:autoSpaceDE w:val="0"/>
        <w:autoSpaceDN w:val="0"/>
        <w:adjustRightInd w:val="0"/>
        <w:jc w:val="both"/>
        <w:rPr>
          <w:sz w:val="22"/>
          <w:szCs w:val="22"/>
          <w:highlight w:val="yellow"/>
          <w:lang w:val="hr-HR"/>
        </w:rPr>
      </w:pPr>
    </w:p>
    <w:p w14:paraId="7AD42F7C" w14:textId="77777777" w:rsidR="006535D5" w:rsidRPr="00433520" w:rsidRDefault="006535D5" w:rsidP="006535D5">
      <w:pPr>
        <w:autoSpaceDE w:val="0"/>
        <w:autoSpaceDN w:val="0"/>
        <w:adjustRightInd w:val="0"/>
        <w:jc w:val="both"/>
        <w:rPr>
          <w:sz w:val="22"/>
          <w:szCs w:val="22"/>
          <w:lang w:val="hr-HR"/>
        </w:rPr>
      </w:pPr>
      <w:r w:rsidRPr="00433520">
        <w:rPr>
          <w:i/>
          <w:sz w:val="22"/>
          <w:szCs w:val="22"/>
          <w:lang w:val="hr-HR"/>
        </w:rPr>
        <w:t>Rezultati</w:t>
      </w:r>
    </w:p>
    <w:p w14:paraId="392EAAB9" w14:textId="77777777" w:rsidR="006535D5" w:rsidRPr="00433520" w:rsidRDefault="006535D5" w:rsidP="006535D5">
      <w:pPr>
        <w:autoSpaceDE w:val="0"/>
        <w:autoSpaceDN w:val="0"/>
        <w:adjustRightInd w:val="0"/>
        <w:jc w:val="both"/>
        <w:rPr>
          <w:sz w:val="22"/>
          <w:szCs w:val="22"/>
          <w:lang w:val="hr-HR"/>
        </w:rPr>
      </w:pPr>
      <w:r w:rsidRPr="00433520">
        <w:rPr>
          <w:sz w:val="22"/>
          <w:szCs w:val="22"/>
          <w:lang w:val="hr-HR"/>
        </w:rPr>
        <w:t>Pacijenti u grupama 8Q12, 8Q16 i 2Q8 koji su završili 48. nedjelju ispitivanja, primili su medijanu (srednja vrijednost) od 6,0 (6,0), 5,0 (5,0) odnosno 8,0 (7,9) injekcija.</w:t>
      </w:r>
    </w:p>
    <w:p w14:paraId="4E584CA7" w14:textId="77777777" w:rsidR="006535D5" w:rsidRPr="00433520" w:rsidRDefault="006535D5" w:rsidP="006535D5">
      <w:pPr>
        <w:autoSpaceDE w:val="0"/>
        <w:autoSpaceDN w:val="0"/>
        <w:adjustRightInd w:val="0"/>
        <w:jc w:val="both"/>
        <w:rPr>
          <w:sz w:val="22"/>
          <w:szCs w:val="22"/>
          <w:lang w:val="hr-HR"/>
        </w:rPr>
      </w:pPr>
      <w:r w:rsidRPr="00433520">
        <w:rPr>
          <w:sz w:val="22"/>
          <w:szCs w:val="22"/>
          <w:lang w:val="hr-HR"/>
        </w:rPr>
        <w:t>U 48. nedjelji, u grupi 8Q12, 91,0% pacijenata održavalo je intervale Q12, dok je u grupi 8Q16 89,1% pacijenata održavalo intervale Q16.</w:t>
      </w:r>
    </w:p>
    <w:p w14:paraId="2C818D84" w14:textId="77777777" w:rsidR="006535D5" w:rsidRPr="00433520" w:rsidRDefault="006535D5" w:rsidP="006535D5">
      <w:pPr>
        <w:tabs>
          <w:tab w:val="left" w:pos="708"/>
        </w:tabs>
        <w:autoSpaceDE w:val="0"/>
        <w:autoSpaceDN w:val="0"/>
        <w:adjustRightInd w:val="0"/>
        <w:jc w:val="both"/>
        <w:rPr>
          <w:sz w:val="22"/>
          <w:szCs w:val="22"/>
          <w:lang w:val="hr-HR"/>
        </w:rPr>
      </w:pPr>
      <w:r w:rsidRPr="00433520">
        <w:rPr>
          <w:sz w:val="22"/>
          <w:szCs w:val="22"/>
          <w:lang w:val="hr-HR"/>
        </w:rPr>
        <w:t>Pacijenti u grupama 8Q12, 8Q16 i 2Q8 koji su dovršili 60 nedjelju ispitivanja primili su medijanu (srednja vrijednost) od 7,0 (7,0), 6,0 (6,0) odnosno 10,0 (9,8) injekcija. U 60. nedjelji, kod 42,6% pacijenata u grupi 8Q12 interval liječenja produžen je na 16 nedjelja, a kod 34,2% pacijenata u grupi 8Q16 interval liječenja produžen je na 20 nedjelja.</w:t>
      </w:r>
    </w:p>
    <w:p w14:paraId="011EDB8C" w14:textId="77777777" w:rsidR="006535D5" w:rsidRPr="00433520" w:rsidRDefault="006535D5" w:rsidP="006535D5">
      <w:pPr>
        <w:tabs>
          <w:tab w:val="left" w:pos="708"/>
        </w:tabs>
        <w:autoSpaceDE w:val="0"/>
        <w:autoSpaceDN w:val="0"/>
        <w:adjustRightInd w:val="0"/>
        <w:jc w:val="both"/>
        <w:rPr>
          <w:sz w:val="22"/>
          <w:szCs w:val="22"/>
          <w:lang w:val="hr-HR"/>
        </w:rPr>
      </w:pPr>
      <w:r w:rsidRPr="00433520">
        <w:rPr>
          <w:sz w:val="22"/>
          <w:szCs w:val="22"/>
          <w:lang w:val="hr-HR"/>
        </w:rPr>
        <w:t>Pacijenti u grupama 8Q12, 8Q16 i 2Q8 koji su završili 96. nedjelju ispitivanja, primili su medijanu (srednja vrijednost) od 9,0 (9,5), 8,0 (7,8) odnosno 14,0 (13,8) injekcija.</w:t>
      </w:r>
    </w:p>
    <w:p w14:paraId="17D92E21" w14:textId="77777777" w:rsidR="006535D5" w:rsidRPr="00433520" w:rsidRDefault="006535D5" w:rsidP="006535D5">
      <w:pPr>
        <w:tabs>
          <w:tab w:val="left" w:pos="708"/>
        </w:tabs>
        <w:autoSpaceDE w:val="0"/>
        <w:autoSpaceDN w:val="0"/>
        <w:adjustRightInd w:val="0"/>
        <w:jc w:val="both"/>
        <w:rPr>
          <w:sz w:val="22"/>
          <w:szCs w:val="22"/>
          <w:lang w:val="hr-HR"/>
        </w:rPr>
      </w:pPr>
      <w:r w:rsidRPr="00433520">
        <w:rPr>
          <w:sz w:val="22"/>
          <w:szCs w:val="22"/>
          <w:lang w:val="hr-HR"/>
        </w:rPr>
        <w:t>U 96. nedjelji, u objedinjenim grupama 8Q12 i 8Q16, 72,4% pacijenata postiglo je intervale liječenja od ≥16 nedjelja, 44,3% pacijenata postiglo je intervale liječenja od ≥20 nedjelja, a 26,8% pacijenata postiglo je intervale liječenja od 24 nedjelje, uz održavanje anatomskih i drugih vidnih mjera odgovora.</w:t>
      </w:r>
    </w:p>
    <w:p w14:paraId="01CB582C" w14:textId="77777777" w:rsidR="006535D5" w:rsidRPr="00433520" w:rsidRDefault="006535D5" w:rsidP="006535D5">
      <w:pPr>
        <w:tabs>
          <w:tab w:val="left" w:pos="708"/>
        </w:tabs>
        <w:autoSpaceDE w:val="0"/>
        <w:autoSpaceDN w:val="0"/>
        <w:adjustRightInd w:val="0"/>
        <w:jc w:val="both"/>
        <w:rPr>
          <w:sz w:val="22"/>
          <w:szCs w:val="22"/>
          <w:highlight w:val="yellow"/>
          <w:lang w:val="hr-HR"/>
        </w:rPr>
      </w:pPr>
    </w:p>
    <w:p w14:paraId="71024717" w14:textId="77777777" w:rsidR="006535D5" w:rsidRPr="00433520" w:rsidRDefault="006535D5" w:rsidP="006535D5">
      <w:pPr>
        <w:tabs>
          <w:tab w:val="center" w:pos="4536"/>
          <w:tab w:val="right" w:pos="9072"/>
        </w:tabs>
        <w:jc w:val="both"/>
        <w:rPr>
          <w:iCs/>
          <w:sz w:val="22"/>
          <w:szCs w:val="22"/>
          <w:lang w:val="sr-Latn-RS" w:eastAsia="sr-Latn-RS"/>
        </w:rPr>
      </w:pPr>
      <w:r w:rsidRPr="00433520">
        <w:rPr>
          <w:sz w:val="22"/>
          <w:szCs w:val="22"/>
          <w:lang w:val="hr-HR"/>
        </w:rPr>
        <w:lastRenderedPageBreak/>
        <w:t>Pokazalo se da je liječenje lijekom Eylea (i grupe 8Q12 i grupe 8Q16) neinferiorno i klinički ekvivalentno liječenju u režimu 2Q8 u pogledu primarnog ishoda efikasnosti „srednja vrijednost promjene BCVA u 48. nedjelji“ i ključnog sekundarnog ishoda efikasnosti „srednja vrijednost promjene BCVA u 60. nedjelji“. Efekat terapije lijekom Eylea od 114,3 mg/ml na srednju vrijednost promjene BCVA održao se do 96. nedjelje.</w:t>
      </w:r>
    </w:p>
    <w:p w14:paraId="7F6E4144" w14:textId="77777777" w:rsidR="006535D5" w:rsidRPr="00433520" w:rsidRDefault="006535D5" w:rsidP="006535D5">
      <w:pPr>
        <w:tabs>
          <w:tab w:val="center" w:pos="4536"/>
          <w:tab w:val="right" w:pos="9072"/>
        </w:tabs>
        <w:jc w:val="both"/>
        <w:rPr>
          <w:iCs/>
          <w:sz w:val="22"/>
          <w:szCs w:val="22"/>
          <w:lang w:val="sr-Latn-RS" w:eastAsia="sr-Latn-RS"/>
        </w:rPr>
      </w:pPr>
    </w:p>
    <w:p w14:paraId="43CAC943" w14:textId="77777777" w:rsidR="006535D5" w:rsidRPr="00433520" w:rsidRDefault="006535D5" w:rsidP="006535D5">
      <w:pPr>
        <w:keepNext/>
        <w:keepLines/>
        <w:autoSpaceDE w:val="0"/>
        <w:autoSpaceDN w:val="0"/>
        <w:adjustRightInd w:val="0"/>
        <w:jc w:val="both"/>
        <w:rPr>
          <w:b/>
          <w:sz w:val="22"/>
          <w:szCs w:val="22"/>
          <w:lang w:val="hr-HR"/>
        </w:rPr>
      </w:pPr>
      <w:r w:rsidRPr="00433520">
        <w:rPr>
          <w:b/>
          <w:sz w:val="22"/>
          <w:szCs w:val="22"/>
          <w:lang w:val="hr-HR"/>
        </w:rPr>
        <w:t>Tabela 5: Ishodi efikasnosti iz ispitivanja PHOTON</w:t>
      </w:r>
    </w:p>
    <w:tbl>
      <w:tblPr>
        <w:tblStyle w:val="TableGrid"/>
        <w:tblW w:w="9634" w:type="dxa"/>
        <w:tblLayout w:type="fixed"/>
        <w:tblLook w:val="04A0" w:firstRow="1" w:lastRow="0" w:firstColumn="1" w:lastColumn="0" w:noHBand="0" w:noVBand="1"/>
      </w:tblPr>
      <w:tblGrid>
        <w:gridCol w:w="3681"/>
        <w:gridCol w:w="992"/>
        <w:gridCol w:w="1700"/>
        <w:gridCol w:w="1673"/>
        <w:gridCol w:w="1588"/>
      </w:tblGrid>
      <w:tr w:rsidR="006535D5" w:rsidRPr="00D10F1A" w14:paraId="0DCC4F7C" w14:textId="77777777" w:rsidTr="005C0B63">
        <w:trPr>
          <w:trHeight w:val="454"/>
        </w:trPr>
        <w:tc>
          <w:tcPr>
            <w:tcW w:w="3681" w:type="dxa"/>
            <w:tcBorders>
              <w:top w:val="single" w:sz="4" w:space="0" w:color="auto"/>
              <w:left w:val="single" w:sz="4" w:space="0" w:color="auto"/>
              <w:bottom w:val="single" w:sz="4" w:space="0" w:color="auto"/>
              <w:right w:val="single" w:sz="4" w:space="0" w:color="auto"/>
            </w:tcBorders>
            <w:vAlign w:val="center"/>
            <w:hideMark/>
          </w:tcPr>
          <w:p w14:paraId="5597D70C" w14:textId="77777777" w:rsidR="006535D5" w:rsidRPr="00D10F1A" w:rsidRDefault="006535D5" w:rsidP="005C0B63">
            <w:pPr>
              <w:widowControl w:val="0"/>
              <w:tabs>
                <w:tab w:val="left" w:pos="708"/>
              </w:tabs>
              <w:autoSpaceDE w:val="0"/>
              <w:autoSpaceDN w:val="0"/>
              <w:adjustRightInd w:val="0"/>
              <w:rPr>
                <w:b/>
                <w:bCs/>
                <w:sz w:val="20"/>
                <w:lang w:val="hr-HR"/>
              </w:rPr>
            </w:pPr>
            <w:r w:rsidRPr="00D10F1A">
              <w:rPr>
                <w:b/>
                <w:bCs/>
                <w:sz w:val="20"/>
                <w:lang w:val="hr-HR"/>
              </w:rPr>
              <w:t xml:space="preserve">Ishodi </w:t>
            </w:r>
            <w:r>
              <w:rPr>
                <w:b/>
                <w:bCs/>
                <w:sz w:val="20"/>
                <w:lang w:val="hr-HR"/>
              </w:rPr>
              <w:t>efikasnosti</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21BAAE" w14:textId="77777777" w:rsidR="006535D5" w:rsidRPr="00D10F1A" w:rsidRDefault="006535D5" w:rsidP="005C0B63">
            <w:pPr>
              <w:keepNext/>
              <w:keepLines/>
              <w:tabs>
                <w:tab w:val="left" w:pos="708"/>
              </w:tabs>
              <w:autoSpaceDE w:val="0"/>
              <w:autoSpaceDN w:val="0"/>
              <w:adjustRightInd w:val="0"/>
              <w:jc w:val="center"/>
              <w:rPr>
                <w:b/>
                <w:bCs/>
                <w:sz w:val="20"/>
                <w:lang w:val="hr-HR"/>
              </w:rPr>
            </w:pPr>
            <w:r>
              <w:rPr>
                <w:b/>
                <w:bCs/>
                <w:sz w:val="20"/>
                <w:lang w:val="hr-HR"/>
              </w:rPr>
              <w:t>Nedjelja</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2037E73" w14:textId="77777777" w:rsidR="006535D5" w:rsidRPr="00D10F1A" w:rsidRDefault="006535D5" w:rsidP="005C0B63">
            <w:pPr>
              <w:keepNext/>
              <w:keepLines/>
              <w:autoSpaceDE w:val="0"/>
              <w:autoSpaceDN w:val="0"/>
              <w:adjustRightInd w:val="0"/>
              <w:rPr>
                <w:b/>
                <w:bCs/>
                <w:sz w:val="20"/>
                <w:lang w:val="hr-HR"/>
              </w:rPr>
            </w:pPr>
            <w:r w:rsidRPr="00D10F1A">
              <w:rPr>
                <w:b/>
                <w:bCs/>
                <w:sz w:val="20"/>
                <w:lang w:val="hr-HR"/>
              </w:rPr>
              <w:t>Eylea 8Q12</w:t>
            </w:r>
          </w:p>
          <w:p w14:paraId="6B16E86D" w14:textId="77777777" w:rsidR="006535D5" w:rsidRPr="00D10F1A" w:rsidRDefault="006535D5" w:rsidP="005C0B63">
            <w:pPr>
              <w:keepNext/>
              <w:keepLines/>
              <w:autoSpaceDE w:val="0"/>
              <w:autoSpaceDN w:val="0"/>
              <w:adjustRightInd w:val="0"/>
              <w:rPr>
                <w:b/>
                <w:bCs/>
                <w:sz w:val="20"/>
                <w:lang w:val="hr-HR"/>
              </w:rPr>
            </w:pPr>
            <w:r w:rsidRPr="00D10F1A">
              <w:rPr>
                <w:b/>
                <w:bCs/>
                <w:sz w:val="20"/>
                <w:lang w:val="hr-HR"/>
              </w:rPr>
              <w:t>(N</w:t>
            </w:r>
            <w:r>
              <w:rPr>
                <w:b/>
                <w:bCs/>
                <w:sz w:val="20"/>
                <w:lang w:val="hr-HR"/>
              </w:rPr>
              <w:t xml:space="preserve"> </w:t>
            </w:r>
            <w:r w:rsidRPr="00D10F1A">
              <w:rPr>
                <w:b/>
                <w:bCs/>
                <w:sz w:val="20"/>
                <w:lang w:val="hr-HR"/>
              </w:rPr>
              <w:t>=</w:t>
            </w:r>
            <w:r>
              <w:rPr>
                <w:b/>
                <w:bCs/>
                <w:sz w:val="20"/>
                <w:lang w:val="hr-HR"/>
              </w:rPr>
              <w:t xml:space="preserve"> </w:t>
            </w:r>
            <w:r w:rsidRPr="00D10F1A">
              <w:rPr>
                <w:b/>
                <w:bCs/>
                <w:sz w:val="20"/>
                <w:lang w:val="hr-HR"/>
              </w:rPr>
              <w:t>328)</w:t>
            </w:r>
          </w:p>
        </w:tc>
        <w:tc>
          <w:tcPr>
            <w:tcW w:w="1673" w:type="dxa"/>
            <w:tcBorders>
              <w:top w:val="single" w:sz="4" w:space="0" w:color="auto"/>
              <w:left w:val="single" w:sz="4" w:space="0" w:color="auto"/>
              <w:bottom w:val="single" w:sz="4" w:space="0" w:color="auto"/>
              <w:right w:val="single" w:sz="4" w:space="0" w:color="auto"/>
            </w:tcBorders>
            <w:vAlign w:val="center"/>
            <w:hideMark/>
          </w:tcPr>
          <w:p w14:paraId="68DF97F4" w14:textId="77777777" w:rsidR="006535D5" w:rsidRPr="00D10F1A" w:rsidRDefault="006535D5" w:rsidP="005C0B63">
            <w:pPr>
              <w:keepNext/>
              <w:keepLines/>
              <w:autoSpaceDE w:val="0"/>
              <w:autoSpaceDN w:val="0"/>
              <w:adjustRightInd w:val="0"/>
              <w:rPr>
                <w:b/>
                <w:bCs/>
                <w:sz w:val="20"/>
                <w:lang w:val="hr-HR"/>
              </w:rPr>
            </w:pPr>
            <w:r w:rsidRPr="00D10F1A">
              <w:rPr>
                <w:b/>
                <w:bCs/>
                <w:sz w:val="20"/>
                <w:lang w:val="hr-HR"/>
              </w:rPr>
              <w:t>Eylea 8Q16</w:t>
            </w:r>
          </w:p>
          <w:p w14:paraId="64D55D4E" w14:textId="77777777" w:rsidR="006535D5" w:rsidRPr="00D10F1A" w:rsidRDefault="006535D5" w:rsidP="005C0B63">
            <w:pPr>
              <w:keepNext/>
              <w:keepLines/>
              <w:autoSpaceDE w:val="0"/>
              <w:autoSpaceDN w:val="0"/>
              <w:adjustRightInd w:val="0"/>
              <w:rPr>
                <w:b/>
                <w:bCs/>
                <w:sz w:val="20"/>
                <w:lang w:val="hr-HR"/>
              </w:rPr>
            </w:pPr>
            <w:r w:rsidRPr="00D10F1A">
              <w:rPr>
                <w:b/>
                <w:bCs/>
                <w:sz w:val="20"/>
                <w:lang w:val="hr-HR"/>
              </w:rPr>
              <w:t>(N</w:t>
            </w:r>
            <w:r>
              <w:rPr>
                <w:b/>
                <w:bCs/>
                <w:sz w:val="20"/>
                <w:lang w:val="hr-HR"/>
              </w:rPr>
              <w:t xml:space="preserve"> </w:t>
            </w:r>
            <w:r w:rsidRPr="00D10F1A">
              <w:rPr>
                <w:b/>
                <w:bCs/>
                <w:sz w:val="20"/>
                <w:lang w:val="hr-HR"/>
              </w:rPr>
              <w:t>=</w:t>
            </w:r>
            <w:r>
              <w:rPr>
                <w:b/>
                <w:bCs/>
                <w:sz w:val="20"/>
                <w:lang w:val="hr-HR"/>
              </w:rPr>
              <w:t xml:space="preserve"> </w:t>
            </w:r>
            <w:r w:rsidRPr="00D10F1A">
              <w:rPr>
                <w:b/>
                <w:bCs/>
                <w:sz w:val="20"/>
                <w:lang w:val="hr-HR"/>
              </w:rPr>
              <w:t>163)</w:t>
            </w:r>
          </w:p>
        </w:tc>
        <w:tc>
          <w:tcPr>
            <w:tcW w:w="1588" w:type="dxa"/>
            <w:tcBorders>
              <w:top w:val="single" w:sz="4" w:space="0" w:color="auto"/>
              <w:left w:val="single" w:sz="4" w:space="0" w:color="auto"/>
              <w:bottom w:val="single" w:sz="4" w:space="0" w:color="auto"/>
              <w:right w:val="single" w:sz="4" w:space="0" w:color="auto"/>
            </w:tcBorders>
            <w:vAlign w:val="center"/>
            <w:hideMark/>
          </w:tcPr>
          <w:p w14:paraId="6869683A" w14:textId="77777777" w:rsidR="006535D5" w:rsidRPr="00D10F1A" w:rsidRDefault="006535D5" w:rsidP="005C0B63">
            <w:pPr>
              <w:keepNext/>
              <w:keepLines/>
              <w:autoSpaceDE w:val="0"/>
              <w:autoSpaceDN w:val="0"/>
              <w:adjustRightInd w:val="0"/>
              <w:rPr>
                <w:b/>
                <w:bCs/>
                <w:sz w:val="20"/>
                <w:lang w:val="hr-HR"/>
              </w:rPr>
            </w:pPr>
            <w:r w:rsidRPr="00D10F1A">
              <w:rPr>
                <w:b/>
                <w:bCs/>
                <w:sz w:val="20"/>
                <w:lang w:val="hr-HR"/>
              </w:rPr>
              <w:t>Eylea 2Q8</w:t>
            </w:r>
          </w:p>
          <w:p w14:paraId="2ED072AE" w14:textId="77777777" w:rsidR="006535D5" w:rsidRPr="00D10F1A" w:rsidRDefault="006535D5" w:rsidP="005C0B63">
            <w:pPr>
              <w:keepNext/>
              <w:keepLines/>
              <w:autoSpaceDE w:val="0"/>
              <w:autoSpaceDN w:val="0"/>
              <w:adjustRightInd w:val="0"/>
              <w:rPr>
                <w:b/>
                <w:bCs/>
                <w:sz w:val="20"/>
                <w:lang w:val="hr-HR"/>
              </w:rPr>
            </w:pPr>
            <w:r w:rsidRPr="00D10F1A">
              <w:rPr>
                <w:b/>
                <w:bCs/>
                <w:sz w:val="20"/>
                <w:lang w:val="hr-HR"/>
              </w:rPr>
              <w:t>(N</w:t>
            </w:r>
            <w:r>
              <w:rPr>
                <w:b/>
                <w:bCs/>
                <w:sz w:val="20"/>
                <w:lang w:val="hr-HR"/>
              </w:rPr>
              <w:t xml:space="preserve"> </w:t>
            </w:r>
            <w:r w:rsidRPr="00D10F1A">
              <w:rPr>
                <w:b/>
                <w:bCs/>
                <w:sz w:val="20"/>
                <w:lang w:val="hr-HR"/>
              </w:rPr>
              <w:t>=</w:t>
            </w:r>
            <w:r>
              <w:rPr>
                <w:b/>
                <w:bCs/>
                <w:sz w:val="20"/>
                <w:lang w:val="hr-HR"/>
              </w:rPr>
              <w:t xml:space="preserve"> </w:t>
            </w:r>
            <w:r w:rsidRPr="00D10F1A">
              <w:rPr>
                <w:b/>
                <w:bCs/>
                <w:sz w:val="20"/>
                <w:lang w:val="hr-HR"/>
              </w:rPr>
              <w:t>167)</w:t>
            </w:r>
          </w:p>
        </w:tc>
      </w:tr>
      <w:tr w:rsidR="006535D5" w:rsidRPr="00D10F1A" w14:paraId="3974B820" w14:textId="77777777" w:rsidTr="005C0B63">
        <w:trPr>
          <w:trHeight w:val="227"/>
        </w:trPr>
        <w:tc>
          <w:tcPr>
            <w:tcW w:w="9634" w:type="dxa"/>
            <w:gridSpan w:val="5"/>
            <w:tcBorders>
              <w:top w:val="single" w:sz="4" w:space="0" w:color="auto"/>
              <w:left w:val="single" w:sz="4" w:space="0" w:color="auto"/>
              <w:bottom w:val="single" w:sz="4" w:space="0" w:color="auto"/>
              <w:right w:val="single" w:sz="4" w:space="0" w:color="auto"/>
            </w:tcBorders>
            <w:vAlign w:val="center"/>
            <w:hideMark/>
          </w:tcPr>
          <w:p w14:paraId="72120C74" w14:textId="77777777" w:rsidR="006535D5" w:rsidRPr="00D10F1A" w:rsidRDefault="006535D5" w:rsidP="005C0B63">
            <w:pPr>
              <w:widowControl w:val="0"/>
              <w:autoSpaceDE w:val="0"/>
              <w:autoSpaceDN w:val="0"/>
              <w:adjustRightInd w:val="0"/>
              <w:rPr>
                <w:b/>
                <w:bCs/>
                <w:sz w:val="20"/>
                <w:lang w:val="hr-HR"/>
              </w:rPr>
            </w:pPr>
            <w:r w:rsidRPr="00D10F1A">
              <w:rPr>
                <w:b/>
                <w:sz w:val="20"/>
                <w:lang w:val="hr-HR"/>
              </w:rPr>
              <w:t>Prom</w:t>
            </w:r>
            <w:r>
              <w:rPr>
                <w:b/>
                <w:sz w:val="20"/>
                <w:lang w:val="hr-HR"/>
              </w:rPr>
              <w:t>j</w:t>
            </w:r>
            <w:r w:rsidRPr="00D10F1A">
              <w:rPr>
                <w:b/>
                <w:sz w:val="20"/>
                <w:lang w:val="hr-HR"/>
              </w:rPr>
              <w:t>ena BCVA od početne vr</w:t>
            </w:r>
            <w:r>
              <w:rPr>
                <w:b/>
                <w:sz w:val="20"/>
                <w:lang w:val="hr-HR"/>
              </w:rPr>
              <w:t>ij</w:t>
            </w:r>
            <w:r w:rsidRPr="00D10F1A">
              <w:rPr>
                <w:b/>
                <w:sz w:val="20"/>
                <w:lang w:val="hr-HR"/>
              </w:rPr>
              <w:t>ednosti m</w:t>
            </w:r>
            <w:r>
              <w:rPr>
                <w:b/>
                <w:sz w:val="20"/>
                <w:lang w:val="hr-HR"/>
              </w:rPr>
              <w:t>j</w:t>
            </w:r>
            <w:r w:rsidRPr="00D10F1A">
              <w:rPr>
                <w:b/>
                <w:sz w:val="20"/>
                <w:lang w:val="hr-HR"/>
              </w:rPr>
              <w:t xml:space="preserve">erene ETDRS slovnim rezultatom </w:t>
            </w:r>
            <w:r w:rsidRPr="00D10F1A">
              <w:rPr>
                <w:b/>
                <w:sz w:val="20"/>
                <w:vertAlign w:val="superscript"/>
                <w:lang w:val="hr-HR"/>
              </w:rPr>
              <w:t>D</w:t>
            </w:r>
          </w:p>
        </w:tc>
      </w:tr>
      <w:tr w:rsidR="006535D5" w:rsidRPr="00D10F1A" w14:paraId="3EDED205" w14:textId="77777777" w:rsidTr="005C0B63">
        <w:tc>
          <w:tcPr>
            <w:tcW w:w="3681" w:type="dxa"/>
            <w:tcBorders>
              <w:top w:val="single" w:sz="4" w:space="0" w:color="auto"/>
              <w:left w:val="single" w:sz="4" w:space="0" w:color="auto"/>
              <w:bottom w:val="single" w:sz="4" w:space="0" w:color="auto"/>
              <w:right w:val="single" w:sz="4" w:space="0" w:color="auto"/>
            </w:tcBorders>
            <w:hideMark/>
          </w:tcPr>
          <w:p w14:paraId="4DC87260" w14:textId="77777777" w:rsidR="006535D5" w:rsidRPr="00D10F1A" w:rsidRDefault="006535D5" w:rsidP="005C0B63">
            <w:pPr>
              <w:widowControl w:val="0"/>
              <w:tabs>
                <w:tab w:val="left" w:pos="708"/>
              </w:tabs>
              <w:autoSpaceDE w:val="0"/>
              <w:autoSpaceDN w:val="0"/>
              <w:adjustRightInd w:val="0"/>
              <w:ind w:left="164"/>
              <w:rPr>
                <w:sz w:val="20"/>
                <w:lang w:val="hr-HR"/>
              </w:rPr>
            </w:pPr>
            <w:r w:rsidRPr="00D10F1A">
              <w:rPr>
                <w:sz w:val="20"/>
                <w:lang w:val="hr-HR"/>
              </w:rPr>
              <w:t>Aritmetička srednja vr</w:t>
            </w:r>
            <w:r>
              <w:rPr>
                <w:sz w:val="20"/>
                <w:lang w:val="hr-HR"/>
              </w:rPr>
              <w:t>ij</w:t>
            </w:r>
            <w:r w:rsidRPr="00D10F1A">
              <w:rPr>
                <w:sz w:val="20"/>
                <w:lang w:val="hr-HR"/>
              </w:rPr>
              <w:t xml:space="preserve">ednost (SD), </w:t>
            </w:r>
            <w:r>
              <w:rPr>
                <w:sz w:val="20"/>
                <w:lang w:val="hr-HR"/>
              </w:rPr>
              <w:t>zabilježeno</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DD8A30C" w14:textId="77777777" w:rsidR="006535D5" w:rsidRPr="00D10F1A" w:rsidRDefault="006535D5" w:rsidP="005C0B63">
            <w:pPr>
              <w:keepNext/>
              <w:keepLines/>
              <w:autoSpaceDE w:val="0"/>
              <w:autoSpaceDN w:val="0"/>
              <w:adjustRightInd w:val="0"/>
              <w:jc w:val="center"/>
              <w:rPr>
                <w:sz w:val="20"/>
                <w:lang w:val="hr-HR"/>
              </w:rPr>
            </w:pPr>
            <w:r w:rsidRPr="00D10F1A">
              <w:rPr>
                <w:sz w:val="20"/>
                <w:lang w:val="hr-HR"/>
              </w:rPr>
              <w:t>48</w:t>
            </w:r>
          </w:p>
        </w:tc>
        <w:tc>
          <w:tcPr>
            <w:tcW w:w="1700" w:type="dxa"/>
            <w:tcBorders>
              <w:top w:val="single" w:sz="4" w:space="0" w:color="auto"/>
              <w:left w:val="single" w:sz="4" w:space="0" w:color="auto"/>
              <w:bottom w:val="single" w:sz="4" w:space="0" w:color="auto"/>
              <w:right w:val="single" w:sz="4" w:space="0" w:color="auto"/>
            </w:tcBorders>
            <w:vAlign w:val="center"/>
            <w:hideMark/>
          </w:tcPr>
          <w:p w14:paraId="1AF3B27E" w14:textId="77777777" w:rsidR="006535D5" w:rsidRPr="00D10F1A" w:rsidRDefault="006535D5" w:rsidP="005C0B63">
            <w:pPr>
              <w:keepNext/>
              <w:keepLines/>
              <w:autoSpaceDE w:val="0"/>
              <w:autoSpaceDN w:val="0"/>
              <w:adjustRightInd w:val="0"/>
              <w:rPr>
                <w:sz w:val="20"/>
                <w:lang w:val="hr-HR"/>
              </w:rPr>
            </w:pPr>
            <w:r w:rsidRPr="00D10F1A">
              <w:rPr>
                <w:sz w:val="20"/>
                <w:lang w:val="hr-HR"/>
              </w:rPr>
              <w:t>8,77 (8,95)</w:t>
            </w:r>
          </w:p>
        </w:tc>
        <w:tc>
          <w:tcPr>
            <w:tcW w:w="1673" w:type="dxa"/>
            <w:tcBorders>
              <w:top w:val="single" w:sz="4" w:space="0" w:color="auto"/>
              <w:left w:val="single" w:sz="4" w:space="0" w:color="auto"/>
              <w:bottom w:val="single" w:sz="4" w:space="0" w:color="auto"/>
              <w:right w:val="single" w:sz="4" w:space="0" w:color="auto"/>
            </w:tcBorders>
            <w:vAlign w:val="center"/>
            <w:hideMark/>
          </w:tcPr>
          <w:p w14:paraId="121348EB" w14:textId="77777777" w:rsidR="006535D5" w:rsidRPr="00D10F1A" w:rsidRDefault="006535D5" w:rsidP="005C0B63">
            <w:pPr>
              <w:keepNext/>
              <w:keepLines/>
              <w:autoSpaceDE w:val="0"/>
              <w:autoSpaceDN w:val="0"/>
              <w:adjustRightInd w:val="0"/>
              <w:rPr>
                <w:sz w:val="20"/>
                <w:lang w:val="hr-HR"/>
              </w:rPr>
            </w:pPr>
            <w:r w:rsidRPr="00D10F1A">
              <w:rPr>
                <w:sz w:val="20"/>
                <w:lang w:val="hr-HR"/>
              </w:rPr>
              <w:t>7,86 (8,38)</w:t>
            </w:r>
          </w:p>
        </w:tc>
        <w:tc>
          <w:tcPr>
            <w:tcW w:w="1588" w:type="dxa"/>
            <w:tcBorders>
              <w:top w:val="single" w:sz="4" w:space="0" w:color="auto"/>
              <w:left w:val="single" w:sz="4" w:space="0" w:color="auto"/>
              <w:bottom w:val="single" w:sz="4" w:space="0" w:color="auto"/>
              <w:right w:val="single" w:sz="4" w:space="0" w:color="auto"/>
            </w:tcBorders>
            <w:vAlign w:val="center"/>
            <w:hideMark/>
          </w:tcPr>
          <w:p w14:paraId="08E11B3E" w14:textId="77777777" w:rsidR="006535D5" w:rsidRPr="00D10F1A" w:rsidRDefault="006535D5" w:rsidP="005C0B63">
            <w:pPr>
              <w:keepNext/>
              <w:keepLines/>
              <w:autoSpaceDE w:val="0"/>
              <w:autoSpaceDN w:val="0"/>
              <w:adjustRightInd w:val="0"/>
              <w:rPr>
                <w:sz w:val="20"/>
                <w:lang w:val="hr-HR"/>
              </w:rPr>
            </w:pPr>
            <w:r w:rsidRPr="00D10F1A">
              <w:rPr>
                <w:sz w:val="20"/>
                <w:lang w:val="hr-HR"/>
              </w:rPr>
              <w:t>9,21 (8,99)</w:t>
            </w:r>
          </w:p>
        </w:tc>
      </w:tr>
      <w:tr w:rsidR="006535D5" w:rsidRPr="00D10F1A" w14:paraId="7BDCA16D" w14:textId="77777777" w:rsidTr="005C0B63">
        <w:tc>
          <w:tcPr>
            <w:tcW w:w="3681" w:type="dxa"/>
            <w:tcBorders>
              <w:top w:val="single" w:sz="4" w:space="0" w:color="auto"/>
              <w:left w:val="single" w:sz="4" w:space="0" w:color="auto"/>
              <w:bottom w:val="single" w:sz="4" w:space="0" w:color="auto"/>
              <w:right w:val="single" w:sz="4" w:space="0" w:color="auto"/>
            </w:tcBorders>
            <w:hideMark/>
          </w:tcPr>
          <w:p w14:paraId="052BE203" w14:textId="77777777" w:rsidR="006535D5" w:rsidRPr="00D10F1A" w:rsidRDefault="006535D5" w:rsidP="005C0B63">
            <w:pPr>
              <w:widowControl w:val="0"/>
              <w:tabs>
                <w:tab w:val="left" w:pos="708"/>
              </w:tabs>
              <w:autoSpaceDE w:val="0"/>
              <w:autoSpaceDN w:val="0"/>
              <w:adjustRightInd w:val="0"/>
              <w:ind w:left="164"/>
              <w:rPr>
                <w:sz w:val="20"/>
                <w:lang w:val="hr-HR"/>
              </w:rPr>
            </w:pPr>
            <w:r>
              <w:rPr>
                <w:sz w:val="20"/>
                <w:lang w:val="hr-HR"/>
              </w:rPr>
              <w:t>S</w:t>
            </w:r>
            <w:r w:rsidRPr="00D10F1A">
              <w:rPr>
                <w:sz w:val="20"/>
                <w:lang w:val="hr-HR"/>
              </w:rPr>
              <w:t>rednja vr</w:t>
            </w:r>
            <w:r>
              <w:rPr>
                <w:sz w:val="20"/>
                <w:lang w:val="hr-HR"/>
              </w:rPr>
              <w:t>ij</w:t>
            </w:r>
            <w:r w:rsidRPr="00D10F1A">
              <w:rPr>
                <w:sz w:val="20"/>
                <w:lang w:val="hr-HR"/>
              </w:rPr>
              <w:t>ednost</w:t>
            </w:r>
            <w:r>
              <w:rPr>
                <w:sz w:val="20"/>
                <w:lang w:val="hr-HR"/>
              </w:rPr>
              <w:t xml:space="preserve"> LS</w:t>
            </w:r>
            <w:r w:rsidRPr="00D10F1A">
              <w:rPr>
                <w:sz w:val="20"/>
                <w:lang w:val="hr-HR"/>
              </w:rPr>
              <w:t xml:space="preserve"> (SE) </w:t>
            </w:r>
            <w:r w:rsidRPr="00D10F1A">
              <w:rPr>
                <w:sz w:val="20"/>
                <w:vertAlign w:val="superscript"/>
                <w:lang w:val="hr-HR"/>
              </w:rPr>
              <w:t>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F8A388B" w14:textId="77777777" w:rsidR="006535D5" w:rsidRPr="00D10F1A" w:rsidRDefault="006535D5" w:rsidP="005C0B63">
            <w:pPr>
              <w:rPr>
                <w:sz w:val="20"/>
                <w:lang w:val="hr-HR"/>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74A83A2F" w14:textId="77777777" w:rsidR="006535D5" w:rsidRPr="00D10F1A" w:rsidRDefault="006535D5" w:rsidP="005C0B63">
            <w:pPr>
              <w:keepNext/>
              <w:keepLines/>
              <w:autoSpaceDE w:val="0"/>
              <w:autoSpaceDN w:val="0"/>
              <w:adjustRightInd w:val="0"/>
              <w:rPr>
                <w:sz w:val="20"/>
                <w:lang w:val="hr-HR"/>
              </w:rPr>
            </w:pPr>
            <w:r w:rsidRPr="00D10F1A">
              <w:rPr>
                <w:sz w:val="20"/>
                <w:lang w:val="hr-HR"/>
              </w:rPr>
              <w:t>8,10 (0,61)</w:t>
            </w:r>
          </w:p>
        </w:tc>
        <w:tc>
          <w:tcPr>
            <w:tcW w:w="1673" w:type="dxa"/>
            <w:tcBorders>
              <w:top w:val="single" w:sz="4" w:space="0" w:color="auto"/>
              <w:left w:val="single" w:sz="4" w:space="0" w:color="auto"/>
              <w:bottom w:val="single" w:sz="4" w:space="0" w:color="auto"/>
              <w:right w:val="single" w:sz="4" w:space="0" w:color="auto"/>
            </w:tcBorders>
            <w:vAlign w:val="center"/>
            <w:hideMark/>
          </w:tcPr>
          <w:p w14:paraId="74CD097E" w14:textId="77777777" w:rsidR="006535D5" w:rsidRPr="00D10F1A" w:rsidRDefault="006535D5" w:rsidP="005C0B63">
            <w:pPr>
              <w:keepNext/>
              <w:keepLines/>
              <w:autoSpaceDE w:val="0"/>
              <w:autoSpaceDN w:val="0"/>
              <w:adjustRightInd w:val="0"/>
              <w:rPr>
                <w:sz w:val="20"/>
                <w:lang w:val="hr-HR"/>
              </w:rPr>
            </w:pPr>
            <w:r w:rsidRPr="00D10F1A">
              <w:rPr>
                <w:sz w:val="20"/>
                <w:lang w:val="hr-HR"/>
              </w:rPr>
              <w:t>7,23 (0,71)</w:t>
            </w:r>
          </w:p>
        </w:tc>
        <w:tc>
          <w:tcPr>
            <w:tcW w:w="1588" w:type="dxa"/>
            <w:tcBorders>
              <w:top w:val="single" w:sz="4" w:space="0" w:color="auto"/>
              <w:left w:val="single" w:sz="4" w:space="0" w:color="auto"/>
              <w:bottom w:val="single" w:sz="4" w:space="0" w:color="auto"/>
              <w:right w:val="single" w:sz="4" w:space="0" w:color="auto"/>
            </w:tcBorders>
            <w:vAlign w:val="center"/>
            <w:hideMark/>
          </w:tcPr>
          <w:p w14:paraId="78F220AE" w14:textId="77777777" w:rsidR="006535D5" w:rsidRPr="00D10F1A" w:rsidRDefault="006535D5" w:rsidP="005C0B63">
            <w:pPr>
              <w:keepNext/>
              <w:keepLines/>
              <w:autoSpaceDE w:val="0"/>
              <w:autoSpaceDN w:val="0"/>
              <w:adjustRightInd w:val="0"/>
              <w:rPr>
                <w:sz w:val="20"/>
                <w:lang w:val="hr-HR"/>
              </w:rPr>
            </w:pPr>
            <w:r w:rsidRPr="00D10F1A">
              <w:rPr>
                <w:sz w:val="20"/>
                <w:lang w:val="hr-HR"/>
              </w:rPr>
              <w:t>8,67 (0,73)</w:t>
            </w:r>
          </w:p>
        </w:tc>
      </w:tr>
      <w:tr w:rsidR="006535D5" w:rsidRPr="00D10F1A" w14:paraId="57D3C00E" w14:textId="77777777" w:rsidTr="005C0B63">
        <w:tc>
          <w:tcPr>
            <w:tcW w:w="3681" w:type="dxa"/>
            <w:tcBorders>
              <w:top w:val="single" w:sz="4" w:space="0" w:color="auto"/>
              <w:left w:val="single" w:sz="4" w:space="0" w:color="auto"/>
              <w:bottom w:val="single" w:sz="4" w:space="0" w:color="auto"/>
              <w:right w:val="single" w:sz="4" w:space="0" w:color="auto"/>
            </w:tcBorders>
            <w:hideMark/>
          </w:tcPr>
          <w:p w14:paraId="5A29DA4B" w14:textId="77777777" w:rsidR="006535D5" w:rsidRPr="00D10F1A" w:rsidRDefault="006535D5" w:rsidP="005C0B63">
            <w:pPr>
              <w:widowControl w:val="0"/>
              <w:tabs>
                <w:tab w:val="left" w:pos="708"/>
              </w:tabs>
              <w:autoSpaceDE w:val="0"/>
              <w:autoSpaceDN w:val="0"/>
              <w:adjustRightInd w:val="0"/>
              <w:ind w:left="164"/>
              <w:rPr>
                <w:sz w:val="20"/>
                <w:lang w:val="hr-HR"/>
              </w:rPr>
            </w:pPr>
            <w:r w:rsidRPr="00D10F1A">
              <w:rPr>
                <w:sz w:val="20"/>
                <w:lang w:val="hr-HR"/>
              </w:rPr>
              <w:t>Razlika u</w:t>
            </w:r>
            <w:r>
              <w:rPr>
                <w:sz w:val="20"/>
                <w:lang w:val="hr-HR"/>
              </w:rPr>
              <w:t xml:space="preserve"> </w:t>
            </w:r>
            <w:r w:rsidRPr="00D10F1A">
              <w:rPr>
                <w:sz w:val="20"/>
                <w:lang w:val="hr-HR"/>
              </w:rPr>
              <w:t>srednjim vr</w:t>
            </w:r>
            <w:r>
              <w:rPr>
                <w:sz w:val="20"/>
                <w:lang w:val="hr-HR"/>
              </w:rPr>
              <w:t>ij</w:t>
            </w:r>
            <w:r w:rsidRPr="00D10F1A">
              <w:rPr>
                <w:sz w:val="20"/>
                <w:lang w:val="hr-HR"/>
              </w:rPr>
              <w:t>ednostima</w:t>
            </w:r>
            <w:r>
              <w:rPr>
                <w:sz w:val="20"/>
                <w:lang w:val="hr-HR"/>
              </w:rPr>
              <w:t xml:space="preserve"> LS</w:t>
            </w:r>
          </w:p>
          <w:p w14:paraId="12A8474A" w14:textId="77777777" w:rsidR="006535D5" w:rsidRPr="00D10F1A" w:rsidRDefault="006535D5" w:rsidP="005C0B63">
            <w:pPr>
              <w:widowControl w:val="0"/>
              <w:tabs>
                <w:tab w:val="left" w:pos="708"/>
              </w:tabs>
              <w:autoSpaceDE w:val="0"/>
              <w:autoSpaceDN w:val="0"/>
              <w:adjustRightInd w:val="0"/>
              <w:ind w:left="164"/>
              <w:rPr>
                <w:sz w:val="20"/>
                <w:lang w:val="hr-HR"/>
              </w:rPr>
            </w:pPr>
            <w:r w:rsidRPr="00D10F1A">
              <w:rPr>
                <w:sz w:val="20"/>
                <w:lang w:val="hr-HR"/>
              </w:rPr>
              <w:t xml:space="preserve">(95% CI) </w:t>
            </w:r>
            <w:r w:rsidRPr="00D10F1A">
              <w:rPr>
                <w:sz w:val="20"/>
                <w:vertAlign w:val="superscript"/>
                <w:lang w:val="hr-HR"/>
              </w:rPr>
              <w:t>A,B</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CC3A5C4" w14:textId="77777777" w:rsidR="006535D5" w:rsidRPr="00D10F1A" w:rsidRDefault="006535D5" w:rsidP="005C0B63">
            <w:pPr>
              <w:rPr>
                <w:sz w:val="20"/>
                <w:lang w:val="hr-HR"/>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58BB3FC5" w14:textId="77777777" w:rsidR="006535D5" w:rsidRPr="00D10F1A" w:rsidRDefault="006535D5" w:rsidP="005C0B63">
            <w:pPr>
              <w:keepNext/>
              <w:keepLines/>
              <w:autoSpaceDE w:val="0"/>
              <w:autoSpaceDN w:val="0"/>
              <w:adjustRightInd w:val="0"/>
              <w:rPr>
                <w:sz w:val="20"/>
                <w:lang w:val="hr-HR"/>
              </w:rPr>
            </w:pPr>
            <w:r w:rsidRPr="00D10F1A">
              <w:rPr>
                <w:sz w:val="20"/>
                <w:lang w:val="hr-HR"/>
              </w:rPr>
              <w:noBreakHyphen/>
              <w:t>0,57</w:t>
            </w:r>
          </w:p>
          <w:p w14:paraId="228A542A" w14:textId="77777777" w:rsidR="006535D5" w:rsidRPr="00D10F1A" w:rsidRDefault="006535D5" w:rsidP="005C0B63">
            <w:pPr>
              <w:keepNext/>
              <w:keepLines/>
              <w:autoSpaceDE w:val="0"/>
              <w:autoSpaceDN w:val="0"/>
              <w:adjustRightInd w:val="0"/>
              <w:rPr>
                <w:sz w:val="20"/>
                <w:lang w:val="hr-HR"/>
              </w:rPr>
            </w:pPr>
            <w:r w:rsidRPr="00D10F1A">
              <w:rPr>
                <w:sz w:val="20"/>
                <w:lang w:val="hr-HR"/>
              </w:rPr>
              <w:t>(</w:t>
            </w:r>
            <w:r w:rsidRPr="00D10F1A">
              <w:rPr>
                <w:sz w:val="20"/>
                <w:lang w:val="hr-HR"/>
              </w:rPr>
              <w:noBreakHyphen/>
              <w:t>2,26; 1,13)</w:t>
            </w:r>
          </w:p>
        </w:tc>
        <w:tc>
          <w:tcPr>
            <w:tcW w:w="1673" w:type="dxa"/>
            <w:tcBorders>
              <w:top w:val="single" w:sz="4" w:space="0" w:color="auto"/>
              <w:left w:val="single" w:sz="4" w:space="0" w:color="auto"/>
              <w:bottom w:val="single" w:sz="4" w:space="0" w:color="auto"/>
              <w:right w:val="single" w:sz="4" w:space="0" w:color="auto"/>
            </w:tcBorders>
            <w:vAlign w:val="center"/>
            <w:hideMark/>
          </w:tcPr>
          <w:p w14:paraId="2FCBA2CE" w14:textId="77777777" w:rsidR="006535D5" w:rsidRPr="00D10F1A" w:rsidRDefault="006535D5" w:rsidP="005C0B63">
            <w:pPr>
              <w:keepNext/>
              <w:keepLines/>
              <w:autoSpaceDE w:val="0"/>
              <w:autoSpaceDN w:val="0"/>
              <w:adjustRightInd w:val="0"/>
              <w:rPr>
                <w:sz w:val="20"/>
                <w:lang w:val="hr-HR"/>
              </w:rPr>
            </w:pPr>
            <w:r w:rsidRPr="00D10F1A">
              <w:rPr>
                <w:sz w:val="20"/>
                <w:lang w:val="hr-HR"/>
              </w:rPr>
              <w:noBreakHyphen/>
              <w:t>1,44</w:t>
            </w:r>
          </w:p>
          <w:p w14:paraId="3231809E" w14:textId="77777777" w:rsidR="006535D5" w:rsidRPr="00D10F1A" w:rsidRDefault="006535D5" w:rsidP="005C0B63">
            <w:pPr>
              <w:keepNext/>
              <w:keepLines/>
              <w:autoSpaceDE w:val="0"/>
              <w:autoSpaceDN w:val="0"/>
              <w:adjustRightInd w:val="0"/>
              <w:rPr>
                <w:sz w:val="20"/>
                <w:lang w:val="hr-HR"/>
              </w:rPr>
            </w:pPr>
            <w:r w:rsidRPr="00D10F1A">
              <w:rPr>
                <w:sz w:val="20"/>
                <w:lang w:val="hr-HR"/>
              </w:rPr>
              <w:t>(</w:t>
            </w:r>
            <w:r w:rsidRPr="00D10F1A">
              <w:rPr>
                <w:sz w:val="20"/>
                <w:lang w:val="hr-HR"/>
              </w:rPr>
              <w:noBreakHyphen/>
              <w:t>3,27; 0,39)</w:t>
            </w:r>
          </w:p>
        </w:tc>
        <w:tc>
          <w:tcPr>
            <w:tcW w:w="1588" w:type="dxa"/>
            <w:tcBorders>
              <w:top w:val="single" w:sz="4" w:space="0" w:color="auto"/>
              <w:left w:val="single" w:sz="4" w:space="0" w:color="auto"/>
              <w:bottom w:val="single" w:sz="4" w:space="0" w:color="auto"/>
              <w:right w:val="single" w:sz="4" w:space="0" w:color="auto"/>
            </w:tcBorders>
            <w:vAlign w:val="center"/>
          </w:tcPr>
          <w:p w14:paraId="302007B0" w14:textId="77777777" w:rsidR="006535D5" w:rsidRPr="00D10F1A" w:rsidRDefault="006535D5" w:rsidP="005C0B63">
            <w:pPr>
              <w:keepNext/>
              <w:keepLines/>
              <w:autoSpaceDE w:val="0"/>
              <w:autoSpaceDN w:val="0"/>
              <w:adjustRightInd w:val="0"/>
              <w:rPr>
                <w:sz w:val="20"/>
                <w:lang w:val="hr-HR"/>
              </w:rPr>
            </w:pPr>
          </w:p>
        </w:tc>
      </w:tr>
      <w:tr w:rsidR="006535D5" w:rsidRPr="00D10F1A" w14:paraId="5B43465A" w14:textId="77777777" w:rsidTr="005C0B63">
        <w:tc>
          <w:tcPr>
            <w:tcW w:w="3681" w:type="dxa"/>
            <w:tcBorders>
              <w:top w:val="single" w:sz="4" w:space="0" w:color="auto"/>
              <w:left w:val="single" w:sz="4" w:space="0" w:color="auto"/>
              <w:bottom w:val="single" w:sz="4" w:space="0" w:color="auto"/>
              <w:right w:val="single" w:sz="4" w:space="0" w:color="auto"/>
            </w:tcBorders>
            <w:hideMark/>
          </w:tcPr>
          <w:p w14:paraId="717BC01C" w14:textId="77777777" w:rsidR="006535D5" w:rsidRPr="00D10F1A" w:rsidRDefault="006535D5" w:rsidP="005C0B63">
            <w:pPr>
              <w:widowControl w:val="0"/>
              <w:tabs>
                <w:tab w:val="left" w:pos="708"/>
              </w:tabs>
              <w:autoSpaceDE w:val="0"/>
              <w:autoSpaceDN w:val="0"/>
              <w:adjustRightInd w:val="0"/>
              <w:ind w:left="164"/>
              <w:rPr>
                <w:sz w:val="20"/>
                <w:lang w:val="hr-HR"/>
              </w:rPr>
            </w:pPr>
            <w:r w:rsidRPr="00D10F1A">
              <w:rPr>
                <w:sz w:val="20"/>
                <w:lang w:val="hr-HR"/>
              </w:rPr>
              <w:t>p</w:t>
            </w:r>
            <w:r w:rsidRPr="00D10F1A">
              <w:rPr>
                <w:sz w:val="20"/>
                <w:lang w:val="hr-HR"/>
              </w:rPr>
              <w:noBreakHyphen/>
              <w:t>vr</w:t>
            </w:r>
            <w:r>
              <w:rPr>
                <w:sz w:val="20"/>
                <w:lang w:val="hr-HR"/>
              </w:rPr>
              <w:t>ij</w:t>
            </w:r>
            <w:r w:rsidRPr="00D10F1A">
              <w:rPr>
                <w:sz w:val="20"/>
                <w:lang w:val="hr-HR"/>
              </w:rPr>
              <w:t>ednost (jednostrani test neinferiornosti pri granici od 4</w:t>
            </w:r>
            <w:r>
              <w:rPr>
                <w:sz w:val="20"/>
                <w:lang w:val="hr-HR"/>
              </w:rPr>
              <w:t xml:space="preserve"> </w:t>
            </w:r>
            <w:r w:rsidRPr="00D10F1A">
              <w:rPr>
                <w:sz w:val="20"/>
                <w:lang w:val="hr-HR"/>
              </w:rPr>
              <w:t xml:space="preserve">slova) </w:t>
            </w:r>
            <w:r w:rsidRPr="00D10F1A">
              <w:rPr>
                <w:sz w:val="20"/>
                <w:vertAlign w:val="superscript"/>
                <w:lang w:val="hr-HR"/>
              </w:rPr>
              <w:t>A,B</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385E902" w14:textId="77777777" w:rsidR="006535D5" w:rsidRPr="00D10F1A" w:rsidRDefault="006535D5" w:rsidP="005C0B63">
            <w:pPr>
              <w:rPr>
                <w:sz w:val="20"/>
                <w:lang w:val="hr-HR"/>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3348CEDD" w14:textId="77777777" w:rsidR="006535D5" w:rsidRPr="00D10F1A" w:rsidRDefault="006535D5" w:rsidP="005C0B63">
            <w:pPr>
              <w:keepNext/>
              <w:keepLines/>
              <w:autoSpaceDE w:val="0"/>
              <w:autoSpaceDN w:val="0"/>
              <w:adjustRightInd w:val="0"/>
              <w:rPr>
                <w:sz w:val="20"/>
                <w:lang w:val="hr-HR"/>
              </w:rPr>
            </w:pPr>
            <w:r w:rsidRPr="00D10F1A">
              <w:rPr>
                <w:sz w:val="20"/>
                <w:lang w:val="hr-HR"/>
              </w:rPr>
              <w:t>&lt;0,0001</w:t>
            </w:r>
          </w:p>
        </w:tc>
        <w:tc>
          <w:tcPr>
            <w:tcW w:w="1673" w:type="dxa"/>
            <w:tcBorders>
              <w:top w:val="single" w:sz="4" w:space="0" w:color="auto"/>
              <w:left w:val="single" w:sz="4" w:space="0" w:color="auto"/>
              <w:bottom w:val="single" w:sz="4" w:space="0" w:color="auto"/>
              <w:right w:val="single" w:sz="4" w:space="0" w:color="auto"/>
            </w:tcBorders>
            <w:vAlign w:val="center"/>
            <w:hideMark/>
          </w:tcPr>
          <w:p w14:paraId="0B34C5A9" w14:textId="77777777" w:rsidR="006535D5" w:rsidRPr="00D10F1A" w:rsidRDefault="006535D5" w:rsidP="005C0B63">
            <w:pPr>
              <w:keepNext/>
              <w:keepLines/>
              <w:autoSpaceDE w:val="0"/>
              <w:autoSpaceDN w:val="0"/>
              <w:adjustRightInd w:val="0"/>
              <w:rPr>
                <w:sz w:val="20"/>
                <w:lang w:val="hr-HR"/>
              </w:rPr>
            </w:pPr>
            <w:r w:rsidRPr="00D10F1A">
              <w:rPr>
                <w:sz w:val="20"/>
                <w:lang w:val="hr-HR"/>
              </w:rPr>
              <w:t>0,0031</w:t>
            </w:r>
          </w:p>
        </w:tc>
        <w:tc>
          <w:tcPr>
            <w:tcW w:w="1588" w:type="dxa"/>
            <w:tcBorders>
              <w:top w:val="single" w:sz="4" w:space="0" w:color="auto"/>
              <w:left w:val="single" w:sz="4" w:space="0" w:color="auto"/>
              <w:bottom w:val="single" w:sz="4" w:space="0" w:color="auto"/>
              <w:right w:val="single" w:sz="4" w:space="0" w:color="auto"/>
            </w:tcBorders>
            <w:vAlign w:val="center"/>
          </w:tcPr>
          <w:p w14:paraId="028FA1EA" w14:textId="77777777" w:rsidR="006535D5" w:rsidRPr="00D10F1A" w:rsidRDefault="006535D5" w:rsidP="005C0B63">
            <w:pPr>
              <w:keepNext/>
              <w:keepLines/>
              <w:autoSpaceDE w:val="0"/>
              <w:autoSpaceDN w:val="0"/>
              <w:adjustRightInd w:val="0"/>
              <w:rPr>
                <w:sz w:val="20"/>
                <w:lang w:val="hr-HR"/>
              </w:rPr>
            </w:pPr>
          </w:p>
        </w:tc>
      </w:tr>
      <w:tr w:rsidR="006535D5" w:rsidRPr="00D10F1A" w14:paraId="432C3DAD" w14:textId="77777777" w:rsidTr="005C0B63">
        <w:tc>
          <w:tcPr>
            <w:tcW w:w="3681" w:type="dxa"/>
            <w:tcBorders>
              <w:top w:val="single" w:sz="4" w:space="0" w:color="auto"/>
              <w:left w:val="single" w:sz="4" w:space="0" w:color="auto"/>
              <w:bottom w:val="single" w:sz="4" w:space="0" w:color="auto"/>
              <w:right w:val="single" w:sz="4" w:space="0" w:color="auto"/>
            </w:tcBorders>
            <w:hideMark/>
          </w:tcPr>
          <w:p w14:paraId="3EEEDB51" w14:textId="77777777" w:rsidR="006535D5" w:rsidRPr="00D10F1A" w:rsidRDefault="006535D5" w:rsidP="005C0B63">
            <w:pPr>
              <w:widowControl w:val="0"/>
              <w:tabs>
                <w:tab w:val="left" w:pos="708"/>
              </w:tabs>
              <w:autoSpaceDE w:val="0"/>
              <w:autoSpaceDN w:val="0"/>
              <w:adjustRightInd w:val="0"/>
              <w:ind w:left="164"/>
              <w:rPr>
                <w:sz w:val="20"/>
                <w:lang w:val="hr-HR"/>
              </w:rPr>
            </w:pPr>
            <w:r w:rsidRPr="00D10F1A">
              <w:rPr>
                <w:sz w:val="20"/>
                <w:lang w:val="hr-HR"/>
              </w:rPr>
              <w:t>Aritmetička srednja vr</w:t>
            </w:r>
            <w:r>
              <w:rPr>
                <w:sz w:val="20"/>
                <w:lang w:val="hr-HR"/>
              </w:rPr>
              <w:t>ij</w:t>
            </w:r>
            <w:r w:rsidRPr="00D10F1A">
              <w:rPr>
                <w:sz w:val="20"/>
                <w:lang w:val="hr-HR"/>
              </w:rPr>
              <w:t xml:space="preserve">ednost (SD), </w:t>
            </w:r>
            <w:r>
              <w:rPr>
                <w:sz w:val="20"/>
                <w:lang w:val="hr-HR"/>
              </w:rPr>
              <w:t>zabilježeno</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C607D20" w14:textId="77777777" w:rsidR="006535D5" w:rsidRPr="00D10F1A" w:rsidRDefault="006535D5" w:rsidP="005C0B63">
            <w:pPr>
              <w:keepNext/>
              <w:keepLines/>
              <w:autoSpaceDE w:val="0"/>
              <w:autoSpaceDN w:val="0"/>
              <w:adjustRightInd w:val="0"/>
              <w:jc w:val="center"/>
              <w:rPr>
                <w:sz w:val="20"/>
                <w:lang w:val="hr-HR"/>
              </w:rPr>
            </w:pPr>
            <w:r w:rsidRPr="00D10F1A">
              <w:rPr>
                <w:sz w:val="20"/>
                <w:lang w:val="hr-HR"/>
              </w:rPr>
              <w:t>60</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CAD3880" w14:textId="77777777" w:rsidR="006535D5" w:rsidRPr="00D10F1A" w:rsidRDefault="006535D5" w:rsidP="005C0B63">
            <w:pPr>
              <w:keepNext/>
              <w:keepLines/>
              <w:autoSpaceDE w:val="0"/>
              <w:autoSpaceDN w:val="0"/>
              <w:adjustRightInd w:val="0"/>
              <w:rPr>
                <w:sz w:val="20"/>
                <w:lang w:val="hr-HR"/>
              </w:rPr>
            </w:pPr>
            <w:r w:rsidRPr="00D10F1A">
              <w:rPr>
                <w:sz w:val="20"/>
                <w:lang w:val="hr-HR"/>
              </w:rPr>
              <w:t>9,05 (9,27)</w:t>
            </w:r>
          </w:p>
        </w:tc>
        <w:tc>
          <w:tcPr>
            <w:tcW w:w="1673" w:type="dxa"/>
            <w:tcBorders>
              <w:top w:val="single" w:sz="4" w:space="0" w:color="auto"/>
              <w:left w:val="single" w:sz="4" w:space="0" w:color="auto"/>
              <w:bottom w:val="single" w:sz="4" w:space="0" w:color="auto"/>
              <w:right w:val="single" w:sz="4" w:space="0" w:color="auto"/>
            </w:tcBorders>
            <w:vAlign w:val="center"/>
            <w:hideMark/>
          </w:tcPr>
          <w:p w14:paraId="2C5D545A" w14:textId="77777777" w:rsidR="006535D5" w:rsidRPr="00D10F1A" w:rsidRDefault="006535D5" w:rsidP="005C0B63">
            <w:pPr>
              <w:keepNext/>
              <w:keepLines/>
              <w:autoSpaceDE w:val="0"/>
              <w:autoSpaceDN w:val="0"/>
              <w:adjustRightInd w:val="0"/>
              <w:rPr>
                <w:sz w:val="20"/>
                <w:lang w:val="hr-HR"/>
              </w:rPr>
            </w:pPr>
            <w:r w:rsidRPr="00D10F1A">
              <w:rPr>
                <w:sz w:val="20"/>
                <w:lang w:val="hr-HR"/>
              </w:rPr>
              <w:t>7,96 (9,14)</w:t>
            </w:r>
          </w:p>
        </w:tc>
        <w:tc>
          <w:tcPr>
            <w:tcW w:w="1588" w:type="dxa"/>
            <w:tcBorders>
              <w:top w:val="single" w:sz="4" w:space="0" w:color="auto"/>
              <w:left w:val="single" w:sz="4" w:space="0" w:color="auto"/>
              <w:bottom w:val="single" w:sz="4" w:space="0" w:color="auto"/>
              <w:right w:val="single" w:sz="4" w:space="0" w:color="auto"/>
            </w:tcBorders>
            <w:vAlign w:val="center"/>
            <w:hideMark/>
          </w:tcPr>
          <w:p w14:paraId="1379CFF9" w14:textId="77777777" w:rsidR="006535D5" w:rsidRPr="00D10F1A" w:rsidRDefault="006535D5" w:rsidP="005C0B63">
            <w:pPr>
              <w:keepNext/>
              <w:keepLines/>
              <w:autoSpaceDE w:val="0"/>
              <w:autoSpaceDN w:val="0"/>
              <w:adjustRightInd w:val="0"/>
              <w:rPr>
                <w:sz w:val="20"/>
                <w:lang w:val="hr-HR"/>
              </w:rPr>
            </w:pPr>
            <w:r w:rsidRPr="00D10F1A">
              <w:rPr>
                <w:sz w:val="20"/>
                <w:lang w:val="hr-HR"/>
              </w:rPr>
              <w:t>9,62 (9,58)</w:t>
            </w:r>
          </w:p>
        </w:tc>
      </w:tr>
      <w:tr w:rsidR="006535D5" w:rsidRPr="00D10F1A" w14:paraId="6B3D237C" w14:textId="77777777" w:rsidTr="005C0B63">
        <w:tc>
          <w:tcPr>
            <w:tcW w:w="3681" w:type="dxa"/>
            <w:tcBorders>
              <w:top w:val="single" w:sz="4" w:space="0" w:color="auto"/>
              <w:left w:val="single" w:sz="4" w:space="0" w:color="auto"/>
              <w:bottom w:val="single" w:sz="4" w:space="0" w:color="auto"/>
              <w:right w:val="single" w:sz="4" w:space="0" w:color="auto"/>
            </w:tcBorders>
            <w:hideMark/>
          </w:tcPr>
          <w:p w14:paraId="1346F4DC" w14:textId="77777777" w:rsidR="006535D5" w:rsidRPr="00D10F1A" w:rsidRDefault="006535D5" w:rsidP="005C0B63">
            <w:pPr>
              <w:widowControl w:val="0"/>
              <w:tabs>
                <w:tab w:val="left" w:pos="708"/>
              </w:tabs>
              <w:autoSpaceDE w:val="0"/>
              <w:autoSpaceDN w:val="0"/>
              <w:adjustRightInd w:val="0"/>
              <w:ind w:left="164"/>
              <w:rPr>
                <w:sz w:val="20"/>
                <w:lang w:val="hr-HR"/>
              </w:rPr>
            </w:pPr>
            <w:r>
              <w:rPr>
                <w:sz w:val="20"/>
                <w:lang w:val="hr-HR"/>
              </w:rPr>
              <w:t>S</w:t>
            </w:r>
            <w:r w:rsidRPr="00D10F1A">
              <w:rPr>
                <w:sz w:val="20"/>
                <w:lang w:val="hr-HR"/>
              </w:rPr>
              <w:t>rednja vr</w:t>
            </w:r>
            <w:r>
              <w:rPr>
                <w:sz w:val="20"/>
                <w:lang w:val="hr-HR"/>
              </w:rPr>
              <w:t>ij</w:t>
            </w:r>
            <w:r w:rsidRPr="00D10F1A">
              <w:rPr>
                <w:sz w:val="20"/>
                <w:lang w:val="hr-HR"/>
              </w:rPr>
              <w:t>ednost</w:t>
            </w:r>
            <w:r>
              <w:rPr>
                <w:sz w:val="20"/>
                <w:lang w:val="hr-HR"/>
              </w:rPr>
              <w:t xml:space="preserve"> LS</w:t>
            </w:r>
            <w:r w:rsidRPr="00D10F1A">
              <w:rPr>
                <w:sz w:val="20"/>
                <w:lang w:val="hr-HR"/>
              </w:rPr>
              <w:t xml:space="preserve"> (SE) </w:t>
            </w:r>
            <w:r w:rsidRPr="00D10F1A">
              <w:rPr>
                <w:sz w:val="20"/>
                <w:vertAlign w:val="superscript"/>
                <w:lang w:val="hr-HR"/>
              </w:rPr>
              <w:t>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42C5BB0" w14:textId="77777777" w:rsidR="006535D5" w:rsidRPr="00D10F1A" w:rsidRDefault="006535D5" w:rsidP="005C0B63">
            <w:pPr>
              <w:rPr>
                <w:sz w:val="20"/>
                <w:lang w:val="hr-HR"/>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54C63884" w14:textId="77777777" w:rsidR="006535D5" w:rsidRPr="00D10F1A" w:rsidRDefault="006535D5" w:rsidP="005C0B63">
            <w:pPr>
              <w:keepNext/>
              <w:keepLines/>
              <w:autoSpaceDE w:val="0"/>
              <w:autoSpaceDN w:val="0"/>
              <w:adjustRightInd w:val="0"/>
              <w:rPr>
                <w:sz w:val="20"/>
                <w:lang w:val="hr-HR"/>
              </w:rPr>
            </w:pPr>
            <w:r w:rsidRPr="00D10F1A">
              <w:rPr>
                <w:sz w:val="20"/>
                <w:lang w:val="hr-HR"/>
              </w:rPr>
              <w:t>8,52 (0,63)</w:t>
            </w:r>
          </w:p>
        </w:tc>
        <w:tc>
          <w:tcPr>
            <w:tcW w:w="1673" w:type="dxa"/>
            <w:tcBorders>
              <w:top w:val="single" w:sz="4" w:space="0" w:color="auto"/>
              <w:left w:val="single" w:sz="4" w:space="0" w:color="auto"/>
              <w:bottom w:val="single" w:sz="4" w:space="0" w:color="auto"/>
              <w:right w:val="single" w:sz="4" w:space="0" w:color="auto"/>
            </w:tcBorders>
            <w:vAlign w:val="center"/>
            <w:hideMark/>
          </w:tcPr>
          <w:p w14:paraId="53730807" w14:textId="77777777" w:rsidR="006535D5" w:rsidRPr="00D10F1A" w:rsidRDefault="006535D5" w:rsidP="005C0B63">
            <w:pPr>
              <w:keepNext/>
              <w:keepLines/>
              <w:autoSpaceDE w:val="0"/>
              <w:autoSpaceDN w:val="0"/>
              <w:adjustRightInd w:val="0"/>
              <w:rPr>
                <w:sz w:val="20"/>
                <w:lang w:val="hr-HR"/>
              </w:rPr>
            </w:pPr>
            <w:r w:rsidRPr="00D10F1A">
              <w:rPr>
                <w:sz w:val="20"/>
                <w:lang w:val="hr-HR"/>
              </w:rPr>
              <w:t>7,64 (0,75)</w:t>
            </w:r>
          </w:p>
        </w:tc>
        <w:tc>
          <w:tcPr>
            <w:tcW w:w="1588" w:type="dxa"/>
            <w:tcBorders>
              <w:top w:val="single" w:sz="4" w:space="0" w:color="auto"/>
              <w:left w:val="single" w:sz="4" w:space="0" w:color="auto"/>
              <w:bottom w:val="single" w:sz="4" w:space="0" w:color="auto"/>
              <w:right w:val="single" w:sz="4" w:space="0" w:color="auto"/>
            </w:tcBorders>
            <w:vAlign w:val="center"/>
            <w:hideMark/>
          </w:tcPr>
          <w:p w14:paraId="7F07D9D8" w14:textId="77777777" w:rsidR="006535D5" w:rsidRPr="00D10F1A" w:rsidRDefault="006535D5" w:rsidP="005C0B63">
            <w:pPr>
              <w:keepNext/>
              <w:keepLines/>
              <w:autoSpaceDE w:val="0"/>
              <w:autoSpaceDN w:val="0"/>
              <w:adjustRightInd w:val="0"/>
              <w:rPr>
                <w:sz w:val="20"/>
                <w:lang w:val="hr-HR"/>
              </w:rPr>
            </w:pPr>
            <w:r w:rsidRPr="00D10F1A">
              <w:rPr>
                <w:sz w:val="20"/>
                <w:lang w:val="hr-HR"/>
              </w:rPr>
              <w:t>9,40 (0,77)</w:t>
            </w:r>
          </w:p>
        </w:tc>
      </w:tr>
      <w:tr w:rsidR="006535D5" w:rsidRPr="00D10F1A" w14:paraId="490ABBB1" w14:textId="77777777" w:rsidTr="005C0B63">
        <w:tc>
          <w:tcPr>
            <w:tcW w:w="3681" w:type="dxa"/>
            <w:tcBorders>
              <w:top w:val="single" w:sz="4" w:space="0" w:color="auto"/>
              <w:left w:val="single" w:sz="4" w:space="0" w:color="auto"/>
              <w:bottom w:val="single" w:sz="4" w:space="0" w:color="auto"/>
              <w:right w:val="single" w:sz="4" w:space="0" w:color="auto"/>
            </w:tcBorders>
            <w:hideMark/>
          </w:tcPr>
          <w:p w14:paraId="23873B2B" w14:textId="77777777" w:rsidR="006535D5" w:rsidRPr="00D10F1A" w:rsidRDefault="006535D5" w:rsidP="005C0B63">
            <w:pPr>
              <w:widowControl w:val="0"/>
              <w:tabs>
                <w:tab w:val="left" w:pos="708"/>
              </w:tabs>
              <w:autoSpaceDE w:val="0"/>
              <w:autoSpaceDN w:val="0"/>
              <w:adjustRightInd w:val="0"/>
              <w:ind w:left="164"/>
              <w:rPr>
                <w:sz w:val="20"/>
                <w:lang w:val="hr-HR"/>
              </w:rPr>
            </w:pPr>
            <w:r w:rsidRPr="00D10F1A">
              <w:rPr>
                <w:sz w:val="20"/>
                <w:lang w:val="hr-HR"/>
              </w:rPr>
              <w:t>Razlika u srednjim vr</w:t>
            </w:r>
            <w:r>
              <w:rPr>
                <w:sz w:val="20"/>
                <w:lang w:val="hr-HR"/>
              </w:rPr>
              <w:t>ij</w:t>
            </w:r>
            <w:r w:rsidRPr="00D10F1A">
              <w:rPr>
                <w:sz w:val="20"/>
                <w:lang w:val="hr-HR"/>
              </w:rPr>
              <w:t>ednostima</w:t>
            </w:r>
            <w:r>
              <w:rPr>
                <w:sz w:val="20"/>
                <w:lang w:val="hr-HR"/>
              </w:rPr>
              <w:t xml:space="preserve"> LS</w:t>
            </w:r>
          </w:p>
          <w:p w14:paraId="15F5A27C" w14:textId="77777777" w:rsidR="006535D5" w:rsidRPr="00D10F1A" w:rsidRDefault="006535D5" w:rsidP="005C0B63">
            <w:pPr>
              <w:widowControl w:val="0"/>
              <w:tabs>
                <w:tab w:val="left" w:pos="708"/>
              </w:tabs>
              <w:autoSpaceDE w:val="0"/>
              <w:autoSpaceDN w:val="0"/>
              <w:adjustRightInd w:val="0"/>
              <w:ind w:left="164"/>
              <w:rPr>
                <w:sz w:val="20"/>
                <w:lang w:val="hr-HR"/>
              </w:rPr>
            </w:pPr>
            <w:r w:rsidRPr="00D10F1A">
              <w:rPr>
                <w:sz w:val="20"/>
                <w:lang w:val="hr-HR"/>
              </w:rPr>
              <w:t xml:space="preserve">(95% CI) </w:t>
            </w:r>
            <w:r w:rsidRPr="00D10F1A">
              <w:rPr>
                <w:sz w:val="20"/>
                <w:vertAlign w:val="superscript"/>
                <w:lang w:val="hr-HR"/>
              </w:rPr>
              <w:t>A,B</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B673BED" w14:textId="77777777" w:rsidR="006535D5" w:rsidRPr="00D10F1A" w:rsidRDefault="006535D5" w:rsidP="005C0B63">
            <w:pPr>
              <w:rPr>
                <w:sz w:val="20"/>
                <w:lang w:val="hr-HR"/>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1272B483" w14:textId="77777777" w:rsidR="006535D5" w:rsidRPr="00D10F1A" w:rsidRDefault="006535D5" w:rsidP="005C0B63">
            <w:pPr>
              <w:keepNext/>
              <w:keepLines/>
              <w:tabs>
                <w:tab w:val="left" w:pos="708"/>
              </w:tabs>
              <w:autoSpaceDE w:val="0"/>
              <w:autoSpaceDN w:val="0"/>
              <w:adjustRightInd w:val="0"/>
              <w:rPr>
                <w:sz w:val="20"/>
                <w:lang w:val="hr-HR"/>
              </w:rPr>
            </w:pPr>
            <w:r w:rsidRPr="00D10F1A">
              <w:rPr>
                <w:sz w:val="20"/>
                <w:lang w:val="hr-HR"/>
              </w:rPr>
              <w:noBreakHyphen/>
              <w:t>0,88</w:t>
            </w:r>
          </w:p>
          <w:p w14:paraId="5583CF05" w14:textId="77777777" w:rsidR="006535D5" w:rsidRPr="00D10F1A" w:rsidRDefault="006535D5" w:rsidP="005C0B63">
            <w:pPr>
              <w:keepNext/>
              <w:keepLines/>
              <w:autoSpaceDE w:val="0"/>
              <w:autoSpaceDN w:val="0"/>
              <w:adjustRightInd w:val="0"/>
              <w:rPr>
                <w:sz w:val="20"/>
                <w:lang w:val="hr-HR"/>
              </w:rPr>
            </w:pPr>
            <w:r w:rsidRPr="00D10F1A">
              <w:rPr>
                <w:sz w:val="20"/>
                <w:lang w:val="hr-HR"/>
              </w:rPr>
              <w:t>(</w:t>
            </w:r>
            <w:r w:rsidRPr="00D10F1A">
              <w:rPr>
                <w:sz w:val="20"/>
                <w:lang w:val="hr-HR"/>
              </w:rPr>
              <w:noBreakHyphen/>
              <w:t>2,67; 0,91)</w:t>
            </w:r>
          </w:p>
        </w:tc>
        <w:tc>
          <w:tcPr>
            <w:tcW w:w="1673" w:type="dxa"/>
            <w:tcBorders>
              <w:top w:val="single" w:sz="4" w:space="0" w:color="auto"/>
              <w:left w:val="single" w:sz="4" w:space="0" w:color="auto"/>
              <w:bottom w:val="single" w:sz="4" w:space="0" w:color="auto"/>
              <w:right w:val="single" w:sz="4" w:space="0" w:color="auto"/>
            </w:tcBorders>
            <w:vAlign w:val="center"/>
            <w:hideMark/>
          </w:tcPr>
          <w:p w14:paraId="3CA9CCF5" w14:textId="77777777" w:rsidR="006535D5" w:rsidRPr="00D10F1A" w:rsidRDefault="006535D5" w:rsidP="005C0B63">
            <w:pPr>
              <w:keepNext/>
              <w:keepLines/>
              <w:tabs>
                <w:tab w:val="left" w:pos="708"/>
              </w:tabs>
              <w:autoSpaceDE w:val="0"/>
              <w:autoSpaceDN w:val="0"/>
              <w:adjustRightInd w:val="0"/>
              <w:rPr>
                <w:sz w:val="20"/>
                <w:lang w:val="hr-HR"/>
              </w:rPr>
            </w:pPr>
            <w:r w:rsidRPr="00D10F1A">
              <w:rPr>
                <w:sz w:val="20"/>
                <w:lang w:val="hr-HR"/>
              </w:rPr>
              <w:noBreakHyphen/>
              <w:t>1,76</w:t>
            </w:r>
          </w:p>
          <w:p w14:paraId="59289A2F" w14:textId="77777777" w:rsidR="006535D5" w:rsidRPr="00D10F1A" w:rsidRDefault="006535D5" w:rsidP="005C0B63">
            <w:pPr>
              <w:keepNext/>
              <w:keepLines/>
              <w:autoSpaceDE w:val="0"/>
              <w:autoSpaceDN w:val="0"/>
              <w:adjustRightInd w:val="0"/>
              <w:rPr>
                <w:sz w:val="20"/>
                <w:lang w:val="hr-HR"/>
              </w:rPr>
            </w:pPr>
            <w:r w:rsidRPr="00D10F1A">
              <w:rPr>
                <w:sz w:val="20"/>
                <w:lang w:val="hr-HR"/>
              </w:rPr>
              <w:t>(</w:t>
            </w:r>
            <w:r w:rsidRPr="00D10F1A">
              <w:rPr>
                <w:sz w:val="20"/>
                <w:lang w:val="hr-HR"/>
              </w:rPr>
              <w:noBreakHyphen/>
              <w:t>3,71; 0,19)</w:t>
            </w:r>
          </w:p>
        </w:tc>
        <w:tc>
          <w:tcPr>
            <w:tcW w:w="1588" w:type="dxa"/>
            <w:tcBorders>
              <w:top w:val="single" w:sz="4" w:space="0" w:color="auto"/>
              <w:left w:val="single" w:sz="4" w:space="0" w:color="auto"/>
              <w:bottom w:val="single" w:sz="4" w:space="0" w:color="auto"/>
              <w:right w:val="single" w:sz="4" w:space="0" w:color="auto"/>
            </w:tcBorders>
            <w:vAlign w:val="center"/>
          </w:tcPr>
          <w:p w14:paraId="05AFEC59" w14:textId="77777777" w:rsidR="006535D5" w:rsidRPr="00D10F1A" w:rsidRDefault="006535D5" w:rsidP="005C0B63">
            <w:pPr>
              <w:keepNext/>
              <w:keepLines/>
              <w:autoSpaceDE w:val="0"/>
              <w:autoSpaceDN w:val="0"/>
              <w:adjustRightInd w:val="0"/>
              <w:rPr>
                <w:sz w:val="20"/>
                <w:lang w:val="hr-HR"/>
              </w:rPr>
            </w:pPr>
          </w:p>
        </w:tc>
      </w:tr>
      <w:tr w:rsidR="006535D5" w:rsidRPr="00D10F1A" w14:paraId="5F32349B" w14:textId="77777777" w:rsidTr="005C0B63">
        <w:tc>
          <w:tcPr>
            <w:tcW w:w="3681" w:type="dxa"/>
            <w:tcBorders>
              <w:top w:val="single" w:sz="4" w:space="0" w:color="auto"/>
              <w:left w:val="single" w:sz="4" w:space="0" w:color="auto"/>
              <w:bottom w:val="single" w:sz="4" w:space="0" w:color="auto"/>
              <w:right w:val="single" w:sz="4" w:space="0" w:color="auto"/>
            </w:tcBorders>
            <w:hideMark/>
          </w:tcPr>
          <w:p w14:paraId="3BCF5955" w14:textId="77777777" w:rsidR="006535D5" w:rsidRPr="00D10F1A" w:rsidRDefault="006535D5" w:rsidP="005C0B63">
            <w:pPr>
              <w:widowControl w:val="0"/>
              <w:tabs>
                <w:tab w:val="left" w:pos="708"/>
              </w:tabs>
              <w:autoSpaceDE w:val="0"/>
              <w:autoSpaceDN w:val="0"/>
              <w:adjustRightInd w:val="0"/>
              <w:ind w:left="164"/>
              <w:rPr>
                <w:sz w:val="20"/>
                <w:lang w:val="hr-HR"/>
              </w:rPr>
            </w:pPr>
            <w:r w:rsidRPr="00D10F1A">
              <w:rPr>
                <w:sz w:val="20"/>
                <w:lang w:val="hr-HR"/>
              </w:rPr>
              <w:t>p</w:t>
            </w:r>
            <w:r w:rsidRPr="00D10F1A">
              <w:rPr>
                <w:sz w:val="20"/>
                <w:lang w:val="hr-HR"/>
              </w:rPr>
              <w:noBreakHyphen/>
              <w:t>vr</w:t>
            </w:r>
            <w:r>
              <w:rPr>
                <w:sz w:val="20"/>
                <w:lang w:val="hr-HR"/>
              </w:rPr>
              <w:t>ij</w:t>
            </w:r>
            <w:r w:rsidRPr="00D10F1A">
              <w:rPr>
                <w:sz w:val="20"/>
                <w:lang w:val="hr-HR"/>
              </w:rPr>
              <w:t>ednost (jednostrani test neinferiornosti pri granici od 4</w:t>
            </w:r>
            <w:r>
              <w:rPr>
                <w:sz w:val="20"/>
                <w:lang w:val="hr-HR"/>
              </w:rPr>
              <w:t xml:space="preserve"> </w:t>
            </w:r>
            <w:r w:rsidRPr="00D10F1A">
              <w:rPr>
                <w:sz w:val="20"/>
                <w:lang w:val="hr-HR"/>
              </w:rPr>
              <w:t xml:space="preserve">slova) </w:t>
            </w:r>
            <w:r w:rsidRPr="00D10F1A">
              <w:rPr>
                <w:sz w:val="20"/>
                <w:vertAlign w:val="superscript"/>
                <w:lang w:val="hr-HR"/>
              </w:rPr>
              <w:t>A,B</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CA2D82A" w14:textId="77777777" w:rsidR="006535D5" w:rsidRPr="00D10F1A" w:rsidRDefault="006535D5" w:rsidP="005C0B63">
            <w:pPr>
              <w:rPr>
                <w:sz w:val="20"/>
                <w:lang w:val="hr-HR"/>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2E4B8545" w14:textId="77777777" w:rsidR="006535D5" w:rsidRPr="00D10F1A" w:rsidRDefault="006535D5" w:rsidP="005C0B63">
            <w:pPr>
              <w:keepNext/>
              <w:keepLines/>
              <w:autoSpaceDE w:val="0"/>
              <w:autoSpaceDN w:val="0"/>
              <w:adjustRightInd w:val="0"/>
              <w:rPr>
                <w:sz w:val="20"/>
                <w:lang w:val="hr-HR"/>
              </w:rPr>
            </w:pPr>
            <w:r w:rsidRPr="00D10F1A">
              <w:rPr>
                <w:sz w:val="20"/>
                <w:lang w:val="hr-HR"/>
              </w:rPr>
              <w:t>0,0003</w:t>
            </w:r>
          </w:p>
        </w:tc>
        <w:tc>
          <w:tcPr>
            <w:tcW w:w="1673" w:type="dxa"/>
            <w:tcBorders>
              <w:top w:val="single" w:sz="4" w:space="0" w:color="auto"/>
              <w:left w:val="single" w:sz="4" w:space="0" w:color="auto"/>
              <w:bottom w:val="single" w:sz="4" w:space="0" w:color="auto"/>
              <w:right w:val="single" w:sz="4" w:space="0" w:color="auto"/>
            </w:tcBorders>
            <w:vAlign w:val="center"/>
            <w:hideMark/>
          </w:tcPr>
          <w:p w14:paraId="224482E2" w14:textId="77777777" w:rsidR="006535D5" w:rsidRPr="00D10F1A" w:rsidRDefault="006535D5" w:rsidP="005C0B63">
            <w:pPr>
              <w:keepNext/>
              <w:keepLines/>
              <w:autoSpaceDE w:val="0"/>
              <w:autoSpaceDN w:val="0"/>
              <w:adjustRightInd w:val="0"/>
              <w:rPr>
                <w:sz w:val="20"/>
                <w:lang w:val="hr-HR"/>
              </w:rPr>
            </w:pPr>
            <w:r w:rsidRPr="00D10F1A">
              <w:rPr>
                <w:sz w:val="20"/>
                <w:lang w:val="hr-HR"/>
              </w:rPr>
              <w:t>0,0122</w:t>
            </w:r>
          </w:p>
        </w:tc>
        <w:tc>
          <w:tcPr>
            <w:tcW w:w="1588" w:type="dxa"/>
            <w:tcBorders>
              <w:top w:val="single" w:sz="4" w:space="0" w:color="auto"/>
              <w:left w:val="single" w:sz="4" w:space="0" w:color="auto"/>
              <w:bottom w:val="single" w:sz="4" w:space="0" w:color="auto"/>
              <w:right w:val="single" w:sz="4" w:space="0" w:color="auto"/>
            </w:tcBorders>
            <w:vAlign w:val="center"/>
          </w:tcPr>
          <w:p w14:paraId="395DD146" w14:textId="77777777" w:rsidR="006535D5" w:rsidRPr="00D10F1A" w:rsidRDefault="006535D5" w:rsidP="005C0B63">
            <w:pPr>
              <w:keepNext/>
              <w:keepLines/>
              <w:autoSpaceDE w:val="0"/>
              <w:autoSpaceDN w:val="0"/>
              <w:adjustRightInd w:val="0"/>
              <w:rPr>
                <w:sz w:val="20"/>
                <w:lang w:val="hr-HR"/>
              </w:rPr>
            </w:pPr>
          </w:p>
        </w:tc>
      </w:tr>
      <w:tr w:rsidR="006535D5" w:rsidRPr="00D10F1A" w14:paraId="35624C98" w14:textId="77777777" w:rsidTr="005C0B63">
        <w:tc>
          <w:tcPr>
            <w:tcW w:w="3681" w:type="dxa"/>
          </w:tcPr>
          <w:p w14:paraId="241917C5" w14:textId="77777777" w:rsidR="006535D5" w:rsidRPr="00D10F1A" w:rsidRDefault="006535D5" w:rsidP="005C0B63">
            <w:pPr>
              <w:widowControl w:val="0"/>
              <w:tabs>
                <w:tab w:val="left" w:pos="708"/>
              </w:tabs>
              <w:autoSpaceDE w:val="0"/>
              <w:autoSpaceDN w:val="0"/>
              <w:adjustRightInd w:val="0"/>
              <w:ind w:left="164"/>
              <w:rPr>
                <w:sz w:val="20"/>
                <w:lang w:val="hr-HR"/>
              </w:rPr>
            </w:pPr>
            <w:r w:rsidRPr="00D10F1A">
              <w:rPr>
                <w:sz w:val="20"/>
                <w:lang w:val="hr-HR"/>
              </w:rPr>
              <w:t>Aritmetička srednja vrijednost (SD)</w:t>
            </w:r>
            <w:r>
              <w:rPr>
                <w:sz w:val="20"/>
                <w:lang w:val="hr-HR"/>
              </w:rPr>
              <w:t>, zabilježeno</w:t>
            </w:r>
          </w:p>
        </w:tc>
        <w:tc>
          <w:tcPr>
            <w:tcW w:w="992" w:type="dxa"/>
            <w:vMerge w:val="restart"/>
            <w:vAlign w:val="center"/>
          </w:tcPr>
          <w:p w14:paraId="71B1A4E6" w14:textId="77777777" w:rsidR="006535D5" w:rsidRPr="00D10F1A" w:rsidRDefault="006535D5" w:rsidP="005C0B63">
            <w:pPr>
              <w:jc w:val="center"/>
              <w:rPr>
                <w:sz w:val="20"/>
                <w:lang w:val="hr-HR"/>
              </w:rPr>
            </w:pPr>
            <w:r>
              <w:rPr>
                <w:sz w:val="20"/>
                <w:lang w:val="hr-HR"/>
              </w:rPr>
              <w:t>96</w:t>
            </w:r>
          </w:p>
        </w:tc>
        <w:tc>
          <w:tcPr>
            <w:tcW w:w="1700" w:type="dxa"/>
            <w:vAlign w:val="center"/>
          </w:tcPr>
          <w:p w14:paraId="470FFE92" w14:textId="77777777" w:rsidR="006535D5" w:rsidRPr="00D10F1A" w:rsidRDefault="006535D5" w:rsidP="005C0B63">
            <w:pPr>
              <w:keepLines/>
              <w:autoSpaceDE w:val="0"/>
              <w:autoSpaceDN w:val="0"/>
              <w:adjustRightInd w:val="0"/>
              <w:rPr>
                <w:sz w:val="20"/>
                <w:lang w:val="hr-HR"/>
              </w:rPr>
            </w:pPr>
            <w:r>
              <w:rPr>
                <w:sz w:val="20"/>
              </w:rPr>
              <w:t>8,82</w:t>
            </w:r>
            <w:r w:rsidRPr="002971EA">
              <w:rPr>
                <w:sz w:val="20"/>
              </w:rPr>
              <w:t xml:space="preserve"> (</w:t>
            </w:r>
            <w:r>
              <w:rPr>
                <w:sz w:val="20"/>
              </w:rPr>
              <w:t>9,93</w:t>
            </w:r>
            <w:r w:rsidRPr="002971EA">
              <w:rPr>
                <w:sz w:val="20"/>
              </w:rPr>
              <w:t>)</w:t>
            </w:r>
          </w:p>
        </w:tc>
        <w:tc>
          <w:tcPr>
            <w:tcW w:w="1673" w:type="dxa"/>
            <w:vAlign w:val="center"/>
          </w:tcPr>
          <w:p w14:paraId="4BA5F9FC" w14:textId="77777777" w:rsidR="006535D5" w:rsidRPr="00D10F1A" w:rsidRDefault="006535D5" w:rsidP="005C0B63">
            <w:pPr>
              <w:keepLines/>
              <w:autoSpaceDE w:val="0"/>
              <w:autoSpaceDN w:val="0"/>
              <w:adjustRightInd w:val="0"/>
              <w:rPr>
                <w:sz w:val="20"/>
                <w:lang w:val="hr-HR"/>
              </w:rPr>
            </w:pPr>
            <w:r>
              <w:rPr>
                <w:sz w:val="20"/>
                <w:lang w:val="hr-HR"/>
              </w:rPr>
              <w:t>7,50 (9,86)</w:t>
            </w:r>
          </w:p>
        </w:tc>
        <w:tc>
          <w:tcPr>
            <w:tcW w:w="1588" w:type="dxa"/>
            <w:vAlign w:val="center"/>
          </w:tcPr>
          <w:p w14:paraId="3974154F" w14:textId="77777777" w:rsidR="006535D5" w:rsidRPr="00D10F1A" w:rsidRDefault="006535D5" w:rsidP="005C0B63">
            <w:pPr>
              <w:keepLines/>
              <w:autoSpaceDE w:val="0"/>
              <w:autoSpaceDN w:val="0"/>
              <w:adjustRightInd w:val="0"/>
              <w:rPr>
                <w:sz w:val="20"/>
                <w:lang w:val="hr-HR"/>
              </w:rPr>
            </w:pPr>
            <w:r>
              <w:rPr>
                <w:sz w:val="20"/>
                <w:lang w:val="hr-HR"/>
              </w:rPr>
              <w:t>8,41 (11,10)</w:t>
            </w:r>
          </w:p>
        </w:tc>
      </w:tr>
      <w:tr w:rsidR="006535D5" w:rsidRPr="00D10F1A" w14:paraId="3A926876" w14:textId="77777777" w:rsidTr="005C0B63">
        <w:tc>
          <w:tcPr>
            <w:tcW w:w="3681" w:type="dxa"/>
          </w:tcPr>
          <w:p w14:paraId="17213558" w14:textId="77777777" w:rsidR="006535D5" w:rsidRPr="00D10F1A" w:rsidRDefault="006535D5" w:rsidP="005C0B63">
            <w:pPr>
              <w:widowControl w:val="0"/>
              <w:tabs>
                <w:tab w:val="left" w:pos="708"/>
              </w:tabs>
              <w:autoSpaceDE w:val="0"/>
              <w:autoSpaceDN w:val="0"/>
              <w:adjustRightInd w:val="0"/>
              <w:ind w:left="164"/>
              <w:rPr>
                <w:sz w:val="20"/>
                <w:lang w:val="hr-HR"/>
              </w:rPr>
            </w:pPr>
            <w:r>
              <w:rPr>
                <w:sz w:val="20"/>
                <w:lang w:val="hr-HR"/>
              </w:rPr>
              <w:t xml:space="preserve">Srednja vrijednost </w:t>
            </w:r>
            <w:r w:rsidRPr="00D10F1A">
              <w:rPr>
                <w:sz w:val="20"/>
                <w:lang w:val="hr-HR"/>
              </w:rPr>
              <w:t xml:space="preserve">LS (SE) </w:t>
            </w:r>
            <w:r w:rsidRPr="00D10F1A">
              <w:rPr>
                <w:sz w:val="20"/>
                <w:vertAlign w:val="superscript"/>
                <w:lang w:val="hr-HR"/>
              </w:rPr>
              <w:t>A</w:t>
            </w:r>
          </w:p>
        </w:tc>
        <w:tc>
          <w:tcPr>
            <w:tcW w:w="992" w:type="dxa"/>
            <w:vMerge/>
          </w:tcPr>
          <w:p w14:paraId="70082770" w14:textId="77777777" w:rsidR="006535D5" w:rsidRPr="00D10F1A" w:rsidRDefault="006535D5" w:rsidP="005C0B63">
            <w:pPr>
              <w:rPr>
                <w:sz w:val="20"/>
                <w:lang w:val="hr-HR"/>
              </w:rPr>
            </w:pPr>
          </w:p>
        </w:tc>
        <w:tc>
          <w:tcPr>
            <w:tcW w:w="1700" w:type="dxa"/>
          </w:tcPr>
          <w:p w14:paraId="03DDF5EB" w14:textId="77777777" w:rsidR="006535D5" w:rsidRPr="00D10F1A" w:rsidRDefault="006535D5" w:rsidP="005C0B63">
            <w:pPr>
              <w:keepLines/>
              <w:autoSpaceDE w:val="0"/>
              <w:autoSpaceDN w:val="0"/>
              <w:adjustRightInd w:val="0"/>
              <w:rPr>
                <w:sz w:val="20"/>
                <w:lang w:val="hr-HR"/>
              </w:rPr>
            </w:pPr>
            <w:r>
              <w:rPr>
                <w:sz w:val="20"/>
                <w:lang w:val="hr-HR"/>
              </w:rPr>
              <w:t>8,15 (0,63)</w:t>
            </w:r>
          </w:p>
        </w:tc>
        <w:tc>
          <w:tcPr>
            <w:tcW w:w="1673" w:type="dxa"/>
          </w:tcPr>
          <w:p w14:paraId="752FE028" w14:textId="77777777" w:rsidR="006535D5" w:rsidRPr="00D10F1A" w:rsidRDefault="006535D5" w:rsidP="005C0B63">
            <w:pPr>
              <w:keepLines/>
              <w:autoSpaceDE w:val="0"/>
              <w:autoSpaceDN w:val="0"/>
              <w:adjustRightInd w:val="0"/>
              <w:rPr>
                <w:sz w:val="20"/>
                <w:lang w:val="hr-HR"/>
              </w:rPr>
            </w:pPr>
            <w:r>
              <w:rPr>
                <w:sz w:val="20"/>
                <w:lang w:val="hr-HR"/>
              </w:rPr>
              <w:t>6,59 (0,77)</w:t>
            </w:r>
          </w:p>
        </w:tc>
        <w:tc>
          <w:tcPr>
            <w:tcW w:w="1588" w:type="dxa"/>
          </w:tcPr>
          <w:p w14:paraId="48B749AE" w14:textId="77777777" w:rsidR="006535D5" w:rsidRPr="00D10F1A" w:rsidRDefault="006535D5" w:rsidP="005C0B63">
            <w:pPr>
              <w:keepLines/>
              <w:autoSpaceDE w:val="0"/>
              <w:autoSpaceDN w:val="0"/>
              <w:adjustRightInd w:val="0"/>
              <w:rPr>
                <w:sz w:val="20"/>
                <w:lang w:val="hr-HR"/>
              </w:rPr>
            </w:pPr>
            <w:r>
              <w:rPr>
                <w:sz w:val="20"/>
                <w:lang w:val="hr-HR"/>
              </w:rPr>
              <w:t>7,70 (0,89)</w:t>
            </w:r>
          </w:p>
        </w:tc>
      </w:tr>
      <w:tr w:rsidR="006535D5" w:rsidRPr="00D10F1A" w14:paraId="22C0803F" w14:textId="77777777" w:rsidTr="005C0B63">
        <w:tc>
          <w:tcPr>
            <w:tcW w:w="3681" w:type="dxa"/>
          </w:tcPr>
          <w:p w14:paraId="1DBE3EF3" w14:textId="77777777" w:rsidR="006535D5" w:rsidRPr="00D10F1A" w:rsidRDefault="006535D5" w:rsidP="005C0B63">
            <w:pPr>
              <w:widowControl w:val="0"/>
              <w:tabs>
                <w:tab w:val="left" w:pos="708"/>
              </w:tabs>
              <w:autoSpaceDE w:val="0"/>
              <w:autoSpaceDN w:val="0"/>
              <w:adjustRightInd w:val="0"/>
              <w:ind w:left="164"/>
              <w:rPr>
                <w:sz w:val="20"/>
                <w:lang w:val="hr-HR"/>
              </w:rPr>
            </w:pPr>
            <w:r w:rsidRPr="00D10F1A">
              <w:rPr>
                <w:sz w:val="20"/>
                <w:lang w:val="hr-HR"/>
              </w:rPr>
              <w:t xml:space="preserve">Razlika u </w:t>
            </w:r>
            <w:r>
              <w:rPr>
                <w:sz w:val="20"/>
                <w:lang w:val="hr-HR"/>
              </w:rPr>
              <w:t xml:space="preserve">srednjim vrijednostima </w:t>
            </w:r>
            <w:r w:rsidRPr="00D10F1A">
              <w:rPr>
                <w:sz w:val="20"/>
                <w:lang w:val="hr-HR"/>
              </w:rPr>
              <w:t>LS</w:t>
            </w:r>
          </w:p>
          <w:p w14:paraId="2681C014" w14:textId="77777777" w:rsidR="006535D5" w:rsidRPr="00D10F1A" w:rsidRDefault="006535D5" w:rsidP="005C0B63">
            <w:pPr>
              <w:widowControl w:val="0"/>
              <w:tabs>
                <w:tab w:val="left" w:pos="708"/>
              </w:tabs>
              <w:autoSpaceDE w:val="0"/>
              <w:autoSpaceDN w:val="0"/>
              <w:adjustRightInd w:val="0"/>
              <w:ind w:left="164"/>
              <w:rPr>
                <w:sz w:val="20"/>
                <w:lang w:val="hr-HR"/>
              </w:rPr>
            </w:pPr>
            <w:r w:rsidRPr="00D10F1A">
              <w:rPr>
                <w:sz w:val="20"/>
                <w:lang w:val="hr-HR"/>
              </w:rPr>
              <w:t xml:space="preserve">(95% CI) </w:t>
            </w:r>
            <w:r w:rsidRPr="00D10F1A">
              <w:rPr>
                <w:sz w:val="20"/>
                <w:vertAlign w:val="superscript"/>
                <w:lang w:val="hr-HR"/>
              </w:rPr>
              <w:t>A,B</w:t>
            </w:r>
          </w:p>
        </w:tc>
        <w:tc>
          <w:tcPr>
            <w:tcW w:w="992" w:type="dxa"/>
            <w:vMerge/>
          </w:tcPr>
          <w:p w14:paraId="5AB283E6" w14:textId="77777777" w:rsidR="006535D5" w:rsidRPr="00D10F1A" w:rsidRDefault="006535D5" w:rsidP="005C0B63">
            <w:pPr>
              <w:rPr>
                <w:sz w:val="20"/>
                <w:lang w:val="hr-HR"/>
              </w:rPr>
            </w:pPr>
          </w:p>
        </w:tc>
        <w:tc>
          <w:tcPr>
            <w:tcW w:w="1700" w:type="dxa"/>
          </w:tcPr>
          <w:p w14:paraId="0D7AF715" w14:textId="77777777" w:rsidR="006535D5" w:rsidRPr="002971EA" w:rsidRDefault="006535D5" w:rsidP="005C0B63">
            <w:pPr>
              <w:keepLines/>
              <w:autoSpaceDE w:val="0"/>
              <w:autoSpaceDN w:val="0"/>
              <w:adjustRightInd w:val="0"/>
              <w:rPr>
                <w:sz w:val="20"/>
              </w:rPr>
            </w:pPr>
            <w:r w:rsidRPr="002971EA">
              <w:rPr>
                <w:sz w:val="20"/>
              </w:rPr>
              <w:noBreakHyphen/>
              <w:t>0</w:t>
            </w:r>
            <w:r>
              <w:rPr>
                <w:sz w:val="20"/>
              </w:rPr>
              <w:t>,45</w:t>
            </w:r>
          </w:p>
          <w:p w14:paraId="4165A304" w14:textId="77777777" w:rsidR="006535D5" w:rsidRPr="00D10F1A" w:rsidRDefault="006535D5" w:rsidP="005C0B63">
            <w:pPr>
              <w:keepLines/>
              <w:autoSpaceDE w:val="0"/>
              <w:autoSpaceDN w:val="0"/>
              <w:adjustRightInd w:val="0"/>
              <w:rPr>
                <w:sz w:val="20"/>
                <w:lang w:val="hr-HR"/>
              </w:rPr>
            </w:pPr>
            <w:r w:rsidRPr="002971EA">
              <w:rPr>
                <w:sz w:val="20"/>
              </w:rPr>
              <w:t>(</w:t>
            </w:r>
            <w:r w:rsidRPr="002971EA">
              <w:rPr>
                <w:sz w:val="20"/>
              </w:rPr>
              <w:noBreakHyphen/>
            </w:r>
            <w:r>
              <w:rPr>
                <w:sz w:val="20"/>
              </w:rPr>
              <w:t>1,55;</w:t>
            </w:r>
            <w:r w:rsidRPr="002971EA">
              <w:rPr>
                <w:sz w:val="20"/>
              </w:rPr>
              <w:t xml:space="preserve"> </w:t>
            </w:r>
            <w:r>
              <w:rPr>
                <w:sz w:val="20"/>
              </w:rPr>
              <w:t>2,45</w:t>
            </w:r>
            <w:r w:rsidRPr="002971EA">
              <w:rPr>
                <w:sz w:val="20"/>
              </w:rPr>
              <w:t>)</w:t>
            </w:r>
          </w:p>
        </w:tc>
        <w:tc>
          <w:tcPr>
            <w:tcW w:w="1673" w:type="dxa"/>
          </w:tcPr>
          <w:p w14:paraId="732BA7BE" w14:textId="77777777" w:rsidR="006535D5" w:rsidRPr="002971EA" w:rsidRDefault="006535D5" w:rsidP="005C0B63">
            <w:pPr>
              <w:keepLines/>
              <w:autoSpaceDE w:val="0"/>
              <w:autoSpaceDN w:val="0"/>
              <w:adjustRightInd w:val="0"/>
              <w:rPr>
                <w:sz w:val="20"/>
              </w:rPr>
            </w:pPr>
            <w:r w:rsidRPr="002971EA">
              <w:rPr>
                <w:sz w:val="20"/>
              </w:rPr>
              <w:noBreakHyphen/>
              <w:t>1</w:t>
            </w:r>
            <w:r>
              <w:rPr>
                <w:sz w:val="20"/>
              </w:rPr>
              <w:t>,11</w:t>
            </w:r>
          </w:p>
          <w:p w14:paraId="6CCF1550" w14:textId="77777777" w:rsidR="006535D5" w:rsidRPr="00D10F1A" w:rsidRDefault="006535D5" w:rsidP="005C0B63">
            <w:pPr>
              <w:keepLines/>
              <w:autoSpaceDE w:val="0"/>
              <w:autoSpaceDN w:val="0"/>
              <w:adjustRightInd w:val="0"/>
              <w:rPr>
                <w:sz w:val="20"/>
                <w:lang w:val="hr-HR"/>
              </w:rPr>
            </w:pPr>
            <w:r w:rsidRPr="002971EA">
              <w:rPr>
                <w:sz w:val="20"/>
              </w:rPr>
              <w:t>(</w:t>
            </w:r>
            <w:r w:rsidRPr="002971EA">
              <w:rPr>
                <w:sz w:val="20"/>
              </w:rPr>
              <w:noBreakHyphen/>
              <w:t>3</w:t>
            </w:r>
            <w:r>
              <w:rPr>
                <w:sz w:val="20"/>
              </w:rPr>
              <w:t>,2</w:t>
            </w:r>
            <w:r w:rsidRPr="002971EA">
              <w:rPr>
                <w:sz w:val="20"/>
              </w:rPr>
              <w:t>7</w:t>
            </w:r>
            <w:r>
              <w:rPr>
                <w:sz w:val="20"/>
              </w:rPr>
              <w:t>;</w:t>
            </w:r>
            <w:r w:rsidRPr="002971EA">
              <w:rPr>
                <w:sz w:val="20"/>
              </w:rPr>
              <w:t xml:space="preserve"> </w:t>
            </w:r>
            <w:r>
              <w:rPr>
                <w:sz w:val="20"/>
              </w:rPr>
              <w:t>1,05</w:t>
            </w:r>
            <w:r w:rsidRPr="002971EA">
              <w:rPr>
                <w:sz w:val="20"/>
              </w:rPr>
              <w:t>)</w:t>
            </w:r>
          </w:p>
        </w:tc>
        <w:tc>
          <w:tcPr>
            <w:tcW w:w="1588" w:type="dxa"/>
          </w:tcPr>
          <w:p w14:paraId="5F71907A" w14:textId="77777777" w:rsidR="006535D5" w:rsidRPr="00D10F1A" w:rsidRDefault="006535D5" w:rsidP="005C0B63">
            <w:pPr>
              <w:keepLines/>
              <w:autoSpaceDE w:val="0"/>
              <w:autoSpaceDN w:val="0"/>
              <w:adjustRightInd w:val="0"/>
              <w:rPr>
                <w:sz w:val="20"/>
                <w:lang w:val="hr-HR"/>
              </w:rPr>
            </w:pPr>
          </w:p>
        </w:tc>
      </w:tr>
      <w:tr w:rsidR="006535D5" w:rsidRPr="001D2F54" w14:paraId="28833783" w14:textId="77777777" w:rsidTr="005C0B63">
        <w:trPr>
          <w:trHeight w:val="227"/>
        </w:trPr>
        <w:tc>
          <w:tcPr>
            <w:tcW w:w="9634" w:type="dxa"/>
            <w:gridSpan w:val="5"/>
            <w:tcBorders>
              <w:top w:val="single" w:sz="4" w:space="0" w:color="auto"/>
              <w:left w:val="single" w:sz="4" w:space="0" w:color="auto"/>
              <w:bottom w:val="single" w:sz="4" w:space="0" w:color="auto"/>
              <w:right w:val="single" w:sz="4" w:space="0" w:color="auto"/>
            </w:tcBorders>
            <w:vAlign w:val="center"/>
            <w:hideMark/>
          </w:tcPr>
          <w:p w14:paraId="4E04C841" w14:textId="77777777" w:rsidR="006535D5" w:rsidRPr="00D10F1A" w:rsidRDefault="006535D5" w:rsidP="005C0B63">
            <w:pPr>
              <w:widowControl w:val="0"/>
              <w:autoSpaceDE w:val="0"/>
              <w:autoSpaceDN w:val="0"/>
              <w:adjustRightInd w:val="0"/>
              <w:rPr>
                <w:sz w:val="20"/>
                <w:lang w:val="hr-HR"/>
              </w:rPr>
            </w:pPr>
            <w:r>
              <w:rPr>
                <w:b/>
                <w:sz w:val="20"/>
                <w:lang w:val="hr-HR"/>
              </w:rPr>
              <w:t>Pacijenti</w:t>
            </w:r>
            <w:r w:rsidRPr="00D10F1A">
              <w:rPr>
                <w:b/>
                <w:sz w:val="20"/>
                <w:lang w:val="hr-HR"/>
              </w:rPr>
              <w:t xml:space="preserve"> koji su postigli ETDRS slovni rezultat od najmanje</w:t>
            </w:r>
            <w:r>
              <w:rPr>
                <w:b/>
                <w:sz w:val="20"/>
                <w:lang w:val="hr-HR"/>
              </w:rPr>
              <w:t xml:space="preserve"> </w:t>
            </w:r>
            <w:r w:rsidRPr="00D10F1A">
              <w:rPr>
                <w:b/>
                <w:sz w:val="20"/>
                <w:lang w:val="hr-HR"/>
              </w:rPr>
              <w:t>69 (približno odgovara 20/40</w:t>
            </w:r>
            <w:r>
              <w:rPr>
                <w:b/>
                <w:sz w:val="20"/>
                <w:lang w:val="hr-HR"/>
              </w:rPr>
              <w:t xml:space="preserve"> </w:t>
            </w:r>
            <w:r w:rsidRPr="00D10F1A">
              <w:rPr>
                <w:b/>
                <w:sz w:val="20"/>
                <w:lang w:val="hr-HR"/>
              </w:rPr>
              <w:t xml:space="preserve">prema </w:t>
            </w:r>
            <w:r>
              <w:rPr>
                <w:b/>
                <w:sz w:val="20"/>
                <w:lang w:val="hr-HR"/>
              </w:rPr>
              <w:t xml:space="preserve">formuli </w:t>
            </w:r>
            <w:r w:rsidRPr="00D10F1A">
              <w:rPr>
                <w:b/>
                <w:sz w:val="20"/>
                <w:lang w:val="hr-HR"/>
              </w:rPr>
              <w:t xml:space="preserve">Snellen) </w:t>
            </w:r>
            <w:r w:rsidRPr="00D10F1A">
              <w:rPr>
                <w:b/>
                <w:sz w:val="20"/>
                <w:vertAlign w:val="superscript"/>
                <w:lang w:val="hr-HR"/>
              </w:rPr>
              <w:t>D</w:t>
            </w:r>
          </w:p>
        </w:tc>
      </w:tr>
      <w:tr w:rsidR="006535D5" w:rsidRPr="00D10F1A" w14:paraId="116BBDFC" w14:textId="77777777" w:rsidTr="005C0B63">
        <w:tc>
          <w:tcPr>
            <w:tcW w:w="3681" w:type="dxa"/>
            <w:tcBorders>
              <w:top w:val="single" w:sz="4" w:space="0" w:color="auto"/>
              <w:left w:val="single" w:sz="4" w:space="0" w:color="auto"/>
              <w:bottom w:val="single" w:sz="4" w:space="0" w:color="auto"/>
              <w:right w:val="single" w:sz="4" w:space="0" w:color="auto"/>
            </w:tcBorders>
            <w:hideMark/>
          </w:tcPr>
          <w:p w14:paraId="4CF56485" w14:textId="77777777" w:rsidR="006535D5" w:rsidRPr="00D10F1A" w:rsidRDefault="006535D5" w:rsidP="005C0B63">
            <w:pPr>
              <w:widowControl w:val="0"/>
              <w:tabs>
                <w:tab w:val="left" w:pos="708"/>
              </w:tabs>
              <w:autoSpaceDE w:val="0"/>
              <w:autoSpaceDN w:val="0"/>
              <w:adjustRightInd w:val="0"/>
              <w:ind w:left="164"/>
              <w:rPr>
                <w:sz w:val="20"/>
                <w:lang w:val="hr-HR"/>
              </w:rPr>
            </w:pPr>
            <w:r w:rsidRPr="00D10F1A">
              <w:rPr>
                <w:sz w:val="20"/>
                <w:lang w:val="hr-HR"/>
              </w:rPr>
              <w:t>Ud</w:t>
            </w:r>
            <w:r>
              <w:rPr>
                <w:sz w:val="20"/>
                <w:lang w:val="hr-HR"/>
              </w:rPr>
              <w:t>i</w:t>
            </w:r>
            <w:r w:rsidRPr="00D10F1A">
              <w:rPr>
                <w:sz w:val="20"/>
                <w:lang w:val="hr-HR"/>
              </w:rPr>
              <w:t>o (LOCF)</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D1E2A8A" w14:textId="77777777" w:rsidR="006535D5" w:rsidRPr="00D10F1A" w:rsidRDefault="006535D5" w:rsidP="005C0B63">
            <w:pPr>
              <w:keepNext/>
              <w:keepLines/>
              <w:autoSpaceDE w:val="0"/>
              <w:autoSpaceDN w:val="0"/>
              <w:adjustRightInd w:val="0"/>
              <w:jc w:val="center"/>
              <w:rPr>
                <w:sz w:val="20"/>
                <w:lang w:val="hr-HR"/>
              </w:rPr>
            </w:pPr>
            <w:r w:rsidRPr="00D10F1A">
              <w:rPr>
                <w:sz w:val="20"/>
                <w:lang w:val="hr-HR"/>
              </w:rPr>
              <w:t>48</w:t>
            </w:r>
          </w:p>
        </w:tc>
        <w:tc>
          <w:tcPr>
            <w:tcW w:w="1700" w:type="dxa"/>
            <w:tcBorders>
              <w:top w:val="single" w:sz="4" w:space="0" w:color="auto"/>
              <w:left w:val="single" w:sz="4" w:space="0" w:color="auto"/>
              <w:bottom w:val="single" w:sz="4" w:space="0" w:color="auto"/>
              <w:right w:val="single" w:sz="4" w:space="0" w:color="auto"/>
            </w:tcBorders>
            <w:hideMark/>
          </w:tcPr>
          <w:p w14:paraId="0952E360" w14:textId="77777777" w:rsidR="006535D5" w:rsidRPr="00D10F1A" w:rsidRDefault="006535D5" w:rsidP="005C0B63">
            <w:pPr>
              <w:keepNext/>
              <w:keepLines/>
              <w:autoSpaceDE w:val="0"/>
              <w:autoSpaceDN w:val="0"/>
              <w:adjustRightInd w:val="0"/>
              <w:rPr>
                <w:sz w:val="20"/>
                <w:lang w:val="hr-HR"/>
              </w:rPr>
            </w:pPr>
            <w:r w:rsidRPr="00D10F1A">
              <w:rPr>
                <w:sz w:val="20"/>
                <w:lang w:val="hr-HR"/>
              </w:rPr>
              <w:t>65,3%</w:t>
            </w:r>
          </w:p>
        </w:tc>
        <w:tc>
          <w:tcPr>
            <w:tcW w:w="1673" w:type="dxa"/>
            <w:tcBorders>
              <w:top w:val="single" w:sz="4" w:space="0" w:color="auto"/>
              <w:left w:val="single" w:sz="4" w:space="0" w:color="auto"/>
              <w:bottom w:val="single" w:sz="4" w:space="0" w:color="auto"/>
              <w:right w:val="single" w:sz="4" w:space="0" w:color="auto"/>
            </w:tcBorders>
            <w:hideMark/>
          </w:tcPr>
          <w:p w14:paraId="4BE99B70" w14:textId="77777777" w:rsidR="006535D5" w:rsidRPr="00D10F1A" w:rsidRDefault="006535D5" w:rsidP="005C0B63">
            <w:pPr>
              <w:keepNext/>
              <w:keepLines/>
              <w:autoSpaceDE w:val="0"/>
              <w:autoSpaceDN w:val="0"/>
              <w:adjustRightInd w:val="0"/>
              <w:rPr>
                <w:sz w:val="20"/>
                <w:lang w:val="hr-HR"/>
              </w:rPr>
            </w:pPr>
            <w:r w:rsidRPr="00D10F1A">
              <w:rPr>
                <w:sz w:val="20"/>
                <w:lang w:val="hr-HR"/>
              </w:rPr>
              <w:t>62,6%</w:t>
            </w:r>
          </w:p>
        </w:tc>
        <w:tc>
          <w:tcPr>
            <w:tcW w:w="1588" w:type="dxa"/>
            <w:tcBorders>
              <w:top w:val="single" w:sz="4" w:space="0" w:color="auto"/>
              <w:left w:val="single" w:sz="4" w:space="0" w:color="auto"/>
              <w:bottom w:val="single" w:sz="4" w:space="0" w:color="auto"/>
              <w:right w:val="single" w:sz="4" w:space="0" w:color="auto"/>
            </w:tcBorders>
            <w:hideMark/>
          </w:tcPr>
          <w:p w14:paraId="5BFCEF0D" w14:textId="77777777" w:rsidR="006535D5" w:rsidRPr="00D10F1A" w:rsidRDefault="006535D5" w:rsidP="005C0B63">
            <w:pPr>
              <w:keepNext/>
              <w:keepLines/>
              <w:autoSpaceDE w:val="0"/>
              <w:autoSpaceDN w:val="0"/>
              <w:adjustRightInd w:val="0"/>
              <w:rPr>
                <w:sz w:val="20"/>
                <w:lang w:val="hr-HR"/>
              </w:rPr>
            </w:pPr>
            <w:r w:rsidRPr="00D10F1A">
              <w:rPr>
                <w:sz w:val="20"/>
                <w:lang w:val="hr-HR"/>
              </w:rPr>
              <w:t>63,0%</w:t>
            </w:r>
          </w:p>
        </w:tc>
      </w:tr>
      <w:tr w:rsidR="006535D5" w:rsidRPr="00D10F1A" w14:paraId="0743C72A" w14:textId="77777777" w:rsidTr="005C0B63">
        <w:trPr>
          <w:trHeight w:val="470"/>
        </w:trPr>
        <w:tc>
          <w:tcPr>
            <w:tcW w:w="3681" w:type="dxa"/>
            <w:tcBorders>
              <w:top w:val="single" w:sz="4" w:space="0" w:color="auto"/>
              <w:left w:val="single" w:sz="4" w:space="0" w:color="auto"/>
              <w:bottom w:val="single" w:sz="4" w:space="0" w:color="auto"/>
              <w:right w:val="single" w:sz="4" w:space="0" w:color="auto"/>
            </w:tcBorders>
            <w:hideMark/>
          </w:tcPr>
          <w:p w14:paraId="6D64347A" w14:textId="77777777" w:rsidR="006535D5" w:rsidRPr="00D10F1A" w:rsidRDefault="006535D5" w:rsidP="005C0B63">
            <w:pPr>
              <w:widowControl w:val="0"/>
              <w:tabs>
                <w:tab w:val="left" w:pos="708"/>
              </w:tabs>
              <w:autoSpaceDE w:val="0"/>
              <w:autoSpaceDN w:val="0"/>
              <w:adjustRightInd w:val="0"/>
              <w:ind w:left="164"/>
              <w:rPr>
                <w:sz w:val="20"/>
                <w:lang w:val="hr-HR"/>
              </w:rPr>
            </w:pPr>
            <w:r w:rsidRPr="00D10F1A">
              <w:rPr>
                <w:sz w:val="20"/>
                <w:lang w:val="hr-HR"/>
              </w:rPr>
              <w:t>Prilagođena razlika u ud</w:t>
            </w:r>
            <w:r>
              <w:rPr>
                <w:sz w:val="20"/>
                <w:lang w:val="hr-HR"/>
              </w:rPr>
              <w:t>j</w:t>
            </w:r>
            <w:r w:rsidRPr="00D10F1A">
              <w:rPr>
                <w:sz w:val="20"/>
                <w:lang w:val="hr-HR"/>
              </w:rPr>
              <w:t>elu</w:t>
            </w:r>
          </w:p>
          <w:p w14:paraId="383E148C" w14:textId="77777777" w:rsidR="006535D5" w:rsidRPr="00D10F1A" w:rsidRDefault="006535D5" w:rsidP="005C0B63">
            <w:pPr>
              <w:widowControl w:val="0"/>
              <w:tabs>
                <w:tab w:val="left" w:pos="708"/>
              </w:tabs>
              <w:autoSpaceDE w:val="0"/>
              <w:autoSpaceDN w:val="0"/>
              <w:adjustRightInd w:val="0"/>
              <w:ind w:left="164"/>
              <w:rPr>
                <w:sz w:val="20"/>
                <w:lang w:val="hr-HR"/>
              </w:rPr>
            </w:pPr>
            <w:r w:rsidRPr="00D10F1A">
              <w:rPr>
                <w:sz w:val="20"/>
                <w:lang w:val="hr-HR"/>
              </w:rPr>
              <w:t xml:space="preserve">(95% CI) </w:t>
            </w:r>
            <w:r w:rsidRPr="00D10F1A">
              <w:rPr>
                <w:sz w:val="20"/>
                <w:vertAlign w:val="superscript"/>
                <w:lang w:val="hr-HR"/>
              </w:rPr>
              <w:t>B,C</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A70BD0" w14:textId="77777777" w:rsidR="006535D5" w:rsidRPr="00D10F1A" w:rsidRDefault="006535D5" w:rsidP="005C0B63">
            <w:pPr>
              <w:rPr>
                <w:sz w:val="20"/>
                <w:lang w:val="hr-HR"/>
              </w:rPr>
            </w:pPr>
          </w:p>
        </w:tc>
        <w:tc>
          <w:tcPr>
            <w:tcW w:w="1700" w:type="dxa"/>
            <w:tcBorders>
              <w:top w:val="single" w:sz="4" w:space="0" w:color="auto"/>
              <w:left w:val="single" w:sz="4" w:space="0" w:color="auto"/>
              <w:bottom w:val="single" w:sz="4" w:space="0" w:color="auto"/>
              <w:right w:val="single" w:sz="4" w:space="0" w:color="auto"/>
            </w:tcBorders>
            <w:hideMark/>
          </w:tcPr>
          <w:p w14:paraId="637CF2F1" w14:textId="77777777" w:rsidR="006535D5" w:rsidRPr="00D10F1A" w:rsidRDefault="006535D5" w:rsidP="005C0B63">
            <w:pPr>
              <w:keepNext/>
              <w:keepLines/>
              <w:autoSpaceDE w:val="0"/>
              <w:autoSpaceDN w:val="0"/>
              <w:adjustRightInd w:val="0"/>
              <w:rPr>
                <w:sz w:val="20"/>
                <w:lang w:val="hr-HR"/>
              </w:rPr>
            </w:pPr>
            <w:r w:rsidRPr="00D10F1A">
              <w:rPr>
                <w:sz w:val="20"/>
                <w:lang w:val="hr-HR"/>
              </w:rPr>
              <w:t>2,45%</w:t>
            </w:r>
          </w:p>
          <w:p w14:paraId="4B80F339" w14:textId="77777777" w:rsidR="006535D5" w:rsidRPr="00D10F1A" w:rsidRDefault="006535D5" w:rsidP="005C0B63">
            <w:pPr>
              <w:keepNext/>
              <w:keepLines/>
              <w:autoSpaceDE w:val="0"/>
              <w:autoSpaceDN w:val="0"/>
              <w:adjustRightInd w:val="0"/>
              <w:rPr>
                <w:sz w:val="20"/>
                <w:lang w:val="hr-HR"/>
              </w:rPr>
            </w:pPr>
            <w:r w:rsidRPr="00D10F1A">
              <w:rPr>
                <w:sz w:val="20"/>
                <w:lang w:val="hr-HR"/>
              </w:rPr>
              <w:t>(</w:t>
            </w:r>
            <w:r w:rsidRPr="00D10F1A">
              <w:rPr>
                <w:sz w:val="20"/>
                <w:lang w:val="hr-HR"/>
              </w:rPr>
              <w:noBreakHyphen/>
              <w:t>6,47%; 11,36%)</w:t>
            </w:r>
          </w:p>
        </w:tc>
        <w:tc>
          <w:tcPr>
            <w:tcW w:w="1673" w:type="dxa"/>
            <w:tcBorders>
              <w:top w:val="single" w:sz="4" w:space="0" w:color="auto"/>
              <w:left w:val="single" w:sz="4" w:space="0" w:color="auto"/>
              <w:bottom w:val="single" w:sz="4" w:space="0" w:color="auto"/>
              <w:right w:val="single" w:sz="4" w:space="0" w:color="auto"/>
            </w:tcBorders>
            <w:hideMark/>
          </w:tcPr>
          <w:p w14:paraId="2CFFAC39" w14:textId="77777777" w:rsidR="006535D5" w:rsidRPr="00D10F1A" w:rsidRDefault="006535D5" w:rsidP="005C0B63">
            <w:pPr>
              <w:keepNext/>
              <w:keepLines/>
              <w:autoSpaceDE w:val="0"/>
              <w:autoSpaceDN w:val="0"/>
              <w:adjustRightInd w:val="0"/>
              <w:rPr>
                <w:sz w:val="20"/>
                <w:lang w:val="hr-HR"/>
              </w:rPr>
            </w:pPr>
            <w:r w:rsidRPr="00D10F1A">
              <w:rPr>
                <w:sz w:val="20"/>
                <w:lang w:val="hr-HR"/>
              </w:rPr>
              <w:noBreakHyphen/>
              <w:t>0,67%</w:t>
            </w:r>
          </w:p>
          <w:p w14:paraId="677ECA5D" w14:textId="77777777" w:rsidR="006535D5" w:rsidRPr="00D10F1A" w:rsidRDefault="006535D5" w:rsidP="005C0B63">
            <w:pPr>
              <w:keepNext/>
              <w:keepLines/>
              <w:autoSpaceDE w:val="0"/>
              <w:autoSpaceDN w:val="0"/>
              <w:adjustRightInd w:val="0"/>
              <w:rPr>
                <w:sz w:val="20"/>
                <w:lang w:val="hr-HR"/>
              </w:rPr>
            </w:pPr>
            <w:r w:rsidRPr="00D10F1A">
              <w:rPr>
                <w:sz w:val="20"/>
                <w:lang w:val="hr-HR"/>
              </w:rPr>
              <w:t>(</w:t>
            </w:r>
            <w:r w:rsidRPr="00D10F1A">
              <w:rPr>
                <w:sz w:val="20"/>
                <w:lang w:val="hr-HR"/>
              </w:rPr>
              <w:noBreakHyphen/>
              <w:t>11,16%; 9,82%)</w:t>
            </w:r>
          </w:p>
        </w:tc>
        <w:tc>
          <w:tcPr>
            <w:tcW w:w="1588" w:type="dxa"/>
            <w:tcBorders>
              <w:top w:val="single" w:sz="4" w:space="0" w:color="auto"/>
              <w:left w:val="single" w:sz="4" w:space="0" w:color="auto"/>
              <w:bottom w:val="single" w:sz="4" w:space="0" w:color="auto"/>
              <w:right w:val="single" w:sz="4" w:space="0" w:color="auto"/>
            </w:tcBorders>
          </w:tcPr>
          <w:p w14:paraId="062652D1" w14:textId="77777777" w:rsidR="006535D5" w:rsidRPr="00D10F1A" w:rsidRDefault="006535D5" w:rsidP="005C0B63">
            <w:pPr>
              <w:keepNext/>
              <w:keepLines/>
              <w:autoSpaceDE w:val="0"/>
              <w:autoSpaceDN w:val="0"/>
              <w:adjustRightInd w:val="0"/>
              <w:rPr>
                <w:sz w:val="20"/>
                <w:lang w:val="hr-HR"/>
              </w:rPr>
            </w:pPr>
          </w:p>
        </w:tc>
      </w:tr>
      <w:tr w:rsidR="006535D5" w:rsidRPr="00D10F1A" w14:paraId="481B3C18" w14:textId="77777777" w:rsidTr="005C0B63">
        <w:trPr>
          <w:trHeight w:val="283"/>
        </w:trPr>
        <w:tc>
          <w:tcPr>
            <w:tcW w:w="3681" w:type="dxa"/>
            <w:tcBorders>
              <w:top w:val="single" w:sz="4" w:space="0" w:color="auto"/>
              <w:left w:val="single" w:sz="4" w:space="0" w:color="auto"/>
              <w:bottom w:val="single" w:sz="4" w:space="0" w:color="auto"/>
              <w:right w:val="single" w:sz="4" w:space="0" w:color="auto"/>
            </w:tcBorders>
            <w:hideMark/>
          </w:tcPr>
          <w:p w14:paraId="4E3C4251" w14:textId="77777777" w:rsidR="006535D5" w:rsidRPr="00D10F1A" w:rsidRDefault="006535D5" w:rsidP="005C0B63">
            <w:pPr>
              <w:widowControl w:val="0"/>
              <w:tabs>
                <w:tab w:val="left" w:pos="708"/>
              </w:tabs>
              <w:autoSpaceDE w:val="0"/>
              <w:autoSpaceDN w:val="0"/>
              <w:adjustRightInd w:val="0"/>
              <w:ind w:left="164"/>
              <w:rPr>
                <w:sz w:val="20"/>
                <w:lang w:val="hr-HR"/>
              </w:rPr>
            </w:pPr>
            <w:r w:rsidRPr="00D10F1A">
              <w:rPr>
                <w:sz w:val="20"/>
                <w:lang w:val="hr-HR"/>
              </w:rPr>
              <w:t>Ud</w:t>
            </w:r>
            <w:r>
              <w:rPr>
                <w:sz w:val="20"/>
                <w:lang w:val="hr-HR"/>
              </w:rPr>
              <w:t>i</w:t>
            </w:r>
            <w:r w:rsidRPr="00D10F1A">
              <w:rPr>
                <w:sz w:val="20"/>
                <w:lang w:val="hr-HR"/>
              </w:rPr>
              <w:t>o (LOCF)</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8C8EFC5" w14:textId="77777777" w:rsidR="006535D5" w:rsidRPr="00D10F1A" w:rsidRDefault="006535D5" w:rsidP="005C0B63">
            <w:pPr>
              <w:keepNext/>
              <w:keepLines/>
              <w:autoSpaceDE w:val="0"/>
              <w:autoSpaceDN w:val="0"/>
              <w:adjustRightInd w:val="0"/>
              <w:jc w:val="center"/>
              <w:rPr>
                <w:sz w:val="20"/>
                <w:lang w:val="hr-HR"/>
              </w:rPr>
            </w:pPr>
            <w:r w:rsidRPr="00D10F1A">
              <w:rPr>
                <w:sz w:val="20"/>
                <w:lang w:val="hr-HR"/>
              </w:rPr>
              <w:t>60</w:t>
            </w:r>
          </w:p>
        </w:tc>
        <w:tc>
          <w:tcPr>
            <w:tcW w:w="1700" w:type="dxa"/>
            <w:tcBorders>
              <w:top w:val="single" w:sz="4" w:space="0" w:color="auto"/>
              <w:left w:val="single" w:sz="4" w:space="0" w:color="auto"/>
              <w:bottom w:val="single" w:sz="4" w:space="0" w:color="auto"/>
              <w:right w:val="single" w:sz="4" w:space="0" w:color="auto"/>
            </w:tcBorders>
            <w:hideMark/>
          </w:tcPr>
          <w:p w14:paraId="4FA34A4F" w14:textId="77777777" w:rsidR="006535D5" w:rsidRPr="00D10F1A" w:rsidRDefault="006535D5" w:rsidP="005C0B63">
            <w:pPr>
              <w:keepNext/>
              <w:keepLines/>
              <w:autoSpaceDE w:val="0"/>
              <w:autoSpaceDN w:val="0"/>
              <w:adjustRightInd w:val="0"/>
              <w:rPr>
                <w:sz w:val="20"/>
                <w:lang w:val="hr-HR"/>
              </w:rPr>
            </w:pPr>
            <w:r w:rsidRPr="00D10F1A">
              <w:rPr>
                <w:sz w:val="20"/>
                <w:lang w:val="hr-HR"/>
              </w:rPr>
              <w:t>64,7%</w:t>
            </w:r>
          </w:p>
        </w:tc>
        <w:tc>
          <w:tcPr>
            <w:tcW w:w="1673" w:type="dxa"/>
            <w:tcBorders>
              <w:top w:val="single" w:sz="4" w:space="0" w:color="auto"/>
              <w:left w:val="single" w:sz="4" w:space="0" w:color="auto"/>
              <w:bottom w:val="single" w:sz="4" w:space="0" w:color="auto"/>
              <w:right w:val="single" w:sz="4" w:space="0" w:color="auto"/>
            </w:tcBorders>
            <w:hideMark/>
          </w:tcPr>
          <w:p w14:paraId="46668859" w14:textId="77777777" w:rsidR="006535D5" w:rsidRPr="00D10F1A" w:rsidRDefault="006535D5" w:rsidP="005C0B63">
            <w:pPr>
              <w:keepNext/>
              <w:keepLines/>
              <w:autoSpaceDE w:val="0"/>
              <w:autoSpaceDN w:val="0"/>
              <w:adjustRightInd w:val="0"/>
              <w:rPr>
                <w:sz w:val="20"/>
                <w:lang w:val="hr-HR"/>
              </w:rPr>
            </w:pPr>
            <w:r w:rsidRPr="00D10F1A">
              <w:rPr>
                <w:sz w:val="20"/>
                <w:lang w:val="hr-HR"/>
              </w:rPr>
              <w:t>62,0%</w:t>
            </w:r>
          </w:p>
        </w:tc>
        <w:tc>
          <w:tcPr>
            <w:tcW w:w="1588" w:type="dxa"/>
            <w:tcBorders>
              <w:top w:val="single" w:sz="4" w:space="0" w:color="auto"/>
              <w:left w:val="single" w:sz="4" w:space="0" w:color="auto"/>
              <w:bottom w:val="single" w:sz="4" w:space="0" w:color="auto"/>
              <w:right w:val="single" w:sz="4" w:space="0" w:color="auto"/>
            </w:tcBorders>
            <w:hideMark/>
          </w:tcPr>
          <w:p w14:paraId="66899B64" w14:textId="77777777" w:rsidR="006535D5" w:rsidRPr="00D10F1A" w:rsidRDefault="006535D5" w:rsidP="005C0B63">
            <w:pPr>
              <w:keepNext/>
              <w:keepLines/>
              <w:autoSpaceDE w:val="0"/>
              <w:autoSpaceDN w:val="0"/>
              <w:adjustRightInd w:val="0"/>
              <w:rPr>
                <w:sz w:val="20"/>
                <w:lang w:val="hr-HR"/>
              </w:rPr>
            </w:pPr>
            <w:r w:rsidRPr="00D10F1A">
              <w:rPr>
                <w:sz w:val="20"/>
                <w:lang w:val="hr-HR"/>
              </w:rPr>
              <w:t>60,6%</w:t>
            </w:r>
          </w:p>
        </w:tc>
      </w:tr>
      <w:tr w:rsidR="006535D5" w:rsidRPr="00D10F1A" w14:paraId="6A4A2BE3" w14:textId="77777777" w:rsidTr="005C0B63">
        <w:trPr>
          <w:trHeight w:val="470"/>
        </w:trPr>
        <w:tc>
          <w:tcPr>
            <w:tcW w:w="3681" w:type="dxa"/>
            <w:tcBorders>
              <w:top w:val="single" w:sz="4" w:space="0" w:color="auto"/>
              <w:left w:val="single" w:sz="4" w:space="0" w:color="auto"/>
              <w:bottom w:val="single" w:sz="4" w:space="0" w:color="auto"/>
              <w:right w:val="single" w:sz="4" w:space="0" w:color="auto"/>
            </w:tcBorders>
            <w:hideMark/>
          </w:tcPr>
          <w:p w14:paraId="57DD4CB8" w14:textId="77777777" w:rsidR="006535D5" w:rsidRPr="00D10F1A" w:rsidRDefault="006535D5" w:rsidP="005C0B63">
            <w:pPr>
              <w:widowControl w:val="0"/>
              <w:tabs>
                <w:tab w:val="left" w:pos="708"/>
              </w:tabs>
              <w:autoSpaceDE w:val="0"/>
              <w:autoSpaceDN w:val="0"/>
              <w:adjustRightInd w:val="0"/>
              <w:ind w:left="164"/>
              <w:rPr>
                <w:sz w:val="20"/>
                <w:lang w:val="hr-HR"/>
              </w:rPr>
            </w:pPr>
            <w:r w:rsidRPr="00D10F1A">
              <w:rPr>
                <w:sz w:val="20"/>
                <w:lang w:val="hr-HR"/>
              </w:rPr>
              <w:t>Prilagođena razlika u ud</w:t>
            </w:r>
            <w:r>
              <w:rPr>
                <w:sz w:val="20"/>
                <w:lang w:val="hr-HR"/>
              </w:rPr>
              <w:t>j</w:t>
            </w:r>
            <w:r w:rsidRPr="00D10F1A">
              <w:rPr>
                <w:sz w:val="20"/>
                <w:lang w:val="hr-HR"/>
              </w:rPr>
              <w:t>elu</w:t>
            </w:r>
          </w:p>
          <w:p w14:paraId="5FD50D2D" w14:textId="77777777" w:rsidR="006535D5" w:rsidRPr="00D10F1A" w:rsidRDefault="006535D5" w:rsidP="005C0B63">
            <w:pPr>
              <w:widowControl w:val="0"/>
              <w:tabs>
                <w:tab w:val="left" w:pos="708"/>
              </w:tabs>
              <w:autoSpaceDE w:val="0"/>
              <w:autoSpaceDN w:val="0"/>
              <w:adjustRightInd w:val="0"/>
              <w:ind w:left="164"/>
              <w:rPr>
                <w:sz w:val="20"/>
                <w:lang w:val="hr-HR"/>
              </w:rPr>
            </w:pPr>
            <w:r w:rsidRPr="00D10F1A">
              <w:rPr>
                <w:sz w:val="20"/>
                <w:lang w:val="hr-HR"/>
              </w:rPr>
              <w:t xml:space="preserve">(95% CI) </w:t>
            </w:r>
            <w:r w:rsidRPr="00D10F1A">
              <w:rPr>
                <w:sz w:val="20"/>
                <w:vertAlign w:val="superscript"/>
                <w:lang w:val="hr-HR"/>
              </w:rPr>
              <w:t>B,C</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B676B7D" w14:textId="77777777" w:rsidR="006535D5" w:rsidRPr="00D10F1A" w:rsidRDefault="006535D5" w:rsidP="005C0B63">
            <w:pPr>
              <w:rPr>
                <w:sz w:val="20"/>
                <w:lang w:val="hr-HR"/>
              </w:rPr>
            </w:pPr>
          </w:p>
        </w:tc>
        <w:tc>
          <w:tcPr>
            <w:tcW w:w="1700" w:type="dxa"/>
            <w:tcBorders>
              <w:top w:val="single" w:sz="4" w:space="0" w:color="auto"/>
              <w:left w:val="single" w:sz="4" w:space="0" w:color="auto"/>
              <w:bottom w:val="single" w:sz="4" w:space="0" w:color="auto"/>
              <w:right w:val="single" w:sz="4" w:space="0" w:color="auto"/>
            </w:tcBorders>
            <w:hideMark/>
          </w:tcPr>
          <w:p w14:paraId="199362B8" w14:textId="77777777" w:rsidR="006535D5" w:rsidRPr="00D10F1A" w:rsidRDefault="006535D5" w:rsidP="005C0B63">
            <w:pPr>
              <w:keepNext/>
              <w:keepLines/>
              <w:tabs>
                <w:tab w:val="left" w:pos="708"/>
              </w:tabs>
              <w:autoSpaceDE w:val="0"/>
              <w:autoSpaceDN w:val="0"/>
              <w:adjustRightInd w:val="0"/>
              <w:rPr>
                <w:sz w:val="20"/>
                <w:lang w:val="hr-HR"/>
              </w:rPr>
            </w:pPr>
            <w:r w:rsidRPr="00D10F1A">
              <w:rPr>
                <w:sz w:val="20"/>
                <w:lang w:val="hr-HR"/>
              </w:rPr>
              <w:t>4,34%</w:t>
            </w:r>
          </w:p>
          <w:p w14:paraId="463EEB2F" w14:textId="77777777" w:rsidR="006535D5" w:rsidRPr="00D10F1A" w:rsidRDefault="006535D5" w:rsidP="005C0B63">
            <w:pPr>
              <w:keepNext/>
              <w:keepLines/>
              <w:autoSpaceDE w:val="0"/>
              <w:autoSpaceDN w:val="0"/>
              <w:adjustRightInd w:val="0"/>
              <w:rPr>
                <w:sz w:val="20"/>
                <w:lang w:val="hr-HR"/>
              </w:rPr>
            </w:pPr>
            <w:r w:rsidRPr="00D10F1A">
              <w:rPr>
                <w:sz w:val="20"/>
                <w:lang w:val="hr-HR"/>
              </w:rPr>
              <w:t>(</w:t>
            </w:r>
            <w:r w:rsidRPr="00D10F1A">
              <w:rPr>
                <w:sz w:val="20"/>
                <w:lang w:val="hr-HR"/>
              </w:rPr>
              <w:noBreakHyphen/>
              <w:t>4,72%; 13,40%)</w:t>
            </w:r>
          </w:p>
        </w:tc>
        <w:tc>
          <w:tcPr>
            <w:tcW w:w="1673" w:type="dxa"/>
            <w:tcBorders>
              <w:top w:val="single" w:sz="4" w:space="0" w:color="auto"/>
              <w:left w:val="single" w:sz="4" w:space="0" w:color="auto"/>
              <w:bottom w:val="single" w:sz="4" w:space="0" w:color="auto"/>
              <w:right w:val="single" w:sz="4" w:space="0" w:color="auto"/>
            </w:tcBorders>
            <w:hideMark/>
          </w:tcPr>
          <w:p w14:paraId="76D148B5" w14:textId="77777777" w:rsidR="006535D5" w:rsidRPr="00D10F1A" w:rsidRDefault="006535D5" w:rsidP="005C0B63">
            <w:pPr>
              <w:keepNext/>
              <w:keepLines/>
              <w:tabs>
                <w:tab w:val="left" w:pos="708"/>
              </w:tabs>
              <w:autoSpaceDE w:val="0"/>
              <w:autoSpaceDN w:val="0"/>
              <w:adjustRightInd w:val="0"/>
              <w:rPr>
                <w:sz w:val="20"/>
                <w:lang w:val="hr-HR"/>
              </w:rPr>
            </w:pPr>
            <w:r w:rsidRPr="00D10F1A">
              <w:rPr>
                <w:sz w:val="20"/>
                <w:lang w:val="hr-HR"/>
              </w:rPr>
              <w:t>1,63%</w:t>
            </w:r>
          </w:p>
          <w:p w14:paraId="55DF3167" w14:textId="77777777" w:rsidR="006535D5" w:rsidRPr="00D10F1A" w:rsidRDefault="006535D5" w:rsidP="005C0B63">
            <w:pPr>
              <w:keepNext/>
              <w:keepLines/>
              <w:autoSpaceDE w:val="0"/>
              <w:autoSpaceDN w:val="0"/>
              <w:adjustRightInd w:val="0"/>
              <w:rPr>
                <w:sz w:val="20"/>
                <w:lang w:val="hr-HR"/>
              </w:rPr>
            </w:pPr>
            <w:r w:rsidRPr="00D10F1A">
              <w:rPr>
                <w:sz w:val="20"/>
                <w:lang w:val="hr-HR"/>
              </w:rPr>
              <w:t>(</w:t>
            </w:r>
            <w:r w:rsidRPr="00D10F1A">
              <w:rPr>
                <w:sz w:val="20"/>
                <w:lang w:val="hr-HR"/>
              </w:rPr>
              <w:noBreakHyphen/>
              <w:t>8,91%; 12,17%)</w:t>
            </w:r>
          </w:p>
        </w:tc>
        <w:tc>
          <w:tcPr>
            <w:tcW w:w="1588" w:type="dxa"/>
            <w:tcBorders>
              <w:top w:val="single" w:sz="4" w:space="0" w:color="auto"/>
              <w:left w:val="single" w:sz="4" w:space="0" w:color="auto"/>
              <w:bottom w:val="single" w:sz="4" w:space="0" w:color="auto"/>
              <w:right w:val="single" w:sz="4" w:space="0" w:color="auto"/>
            </w:tcBorders>
          </w:tcPr>
          <w:p w14:paraId="6E771AC0" w14:textId="77777777" w:rsidR="006535D5" w:rsidRPr="00D10F1A" w:rsidRDefault="006535D5" w:rsidP="005C0B63">
            <w:pPr>
              <w:keepNext/>
              <w:keepLines/>
              <w:autoSpaceDE w:val="0"/>
              <w:autoSpaceDN w:val="0"/>
              <w:adjustRightInd w:val="0"/>
              <w:rPr>
                <w:sz w:val="20"/>
                <w:lang w:val="hr-HR"/>
              </w:rPr>
            </w:pPr>
          </w:p>
        </w:tc>
      </w:tr>
      <w:tr w:rsidR="006535D5" w:rsidRPr="00D10F1A" w14:paraId="050C6C19" w14:textId="77777777" w:rsidTr="005C0B63">
        <w:trPr>
          <w:trHeight w:val="64"/>
        </w:trPr>
        <w:tc>
          <w:tcPr>
            <w:tcW w:w="3681" w:type="dxa"/>
          </w:tcPr>
          <w:p w14:paraId="3A829249" w14:textId="77777777" w:rsidR="006535D5" w:rsidRPr="00D10F1A" w:rsidRDefault="006535D5" w:rsidP="005C0B63">
            <w:pPr>
              <w:widowControl w:val="0"/>
              <w:tabs>
                <w:tab w:val="left" w:pos="708"/>
              </w:tabs>
              <w:autoSpaceDE w:val="0"/>
              <w:autoSpaceDN w:val="0"/>
              <w:adjustRightInd w:val="0"/>
              <w:ind w:left="164"/>
              <w:rPr>
                <w:sz w:val="20"/>
                <w:lang w:val="hr-HR"/>
              </w:rPr>
            </w:pPr>
            <w:r w:rsidRPr="00D10F1A">
              <w:rPr>
                <w:sz w:val="20"/>
                <w:lang w:val="hr-HR"/>
              </w:rPr>
              <w:t>Udio (LOCF)</w:t>
            </w:r>
          </w:p>
        </w:tc>
        <w:tc>
          <w:tcPr>
            <w:tcW w:w="992" w:type="dxa"/>
            <w:vMerge w:val="restart"/>
            <w:vAlign w:val="center"/>
          </w:tcPr>
          <w:p w14:paraId="3E32C6CC" w14:textId="77777777" w:rsidR="006535D5" w:rsidRPr="00D10F1A" w:rsidRDefault="006535D5" w:rsidP="005C0B63">
            <w:pPr>
              <w:jc w:val="center"/>
              <w:rPr>
                <w:sz w:val="20"/>
                <w:lang w:val="hr-HR"/>
              </w:rPr>
            </w:pPr>
            <w:r>
              <w:rPr>
                <w:sz w:val="20"/>
                <w:lang w:val="hr-HR"/>
              </w:rPr>
              <w:t>96</w:t>
            </w:r>
          </w:p>
        </w:tc>
        <w:tc>
          <w:tcPr>
            <w:tcW w:w="1700" w:type="dxa"/>
          </w:tcPr>
          <w:p w14:paraId="3D015681" w14:textId="77777777" w:rsidR="006535D5" w:rsidRPr="00D10F1A" w:rsidRDefault="006535D5" w:rsidP="005C0B63">
            <w:pPr>
              <w:keepLines/>
              <w:tabs>
                <w:tab w:val="left" w:pos="708"/>
              </w:tabs>
              <w:autoSpaceDE w:val="0"/>
              <w:autoSpaceDN w:val="0"/>
              <w:adjustRightInd w:val="0"/>
              <w:rPr>
                <w:sz w:val="20"/>
                <w:lang w:val="hr-HR"/>
              </w:rPr>
            </w:pPr>
            <w:r>
              <w:rPr>
                <w:sz w:val="20"/>
                <w:lang w:val="hr-HR"/>
              </w:rPr>
              <w:t>66,9%</w:t>
            </w:r>
          </w:p>
        </w:tc>
        <w:tc>
          <w:tcPr>
            <w:tcW w:w="1673" w:type="dxa"/>
          </w:tcPr>
          <w:p w14:paraId="776056E5" w14:textId="77777777" w:rsidR="006535D5" w:rsidRPr="00D10F1A" w:rsidRDefault="006535D5" w:rsidP="005C0B63">
            <w:pPr>
              <w:keepLines/>
              <w:tabs>
                <w:tab w:val="left" w:pos="708"/>
              </w:tabs>
              <w:autoSpaceDE w:val="0"/>
              <w:autoSpaceDN w:val="0"/>
              <w:adjustRightInd w:val="0"/>
              <w:rPr>
                <w:sz w:val="20"/>
                <w:lang w:val="hr-HR"/>
              </w:rPr>
            </w:pPr>
            <w:r>
              <w:rPr>
                <w:sz w:val="20"/>
                <w:lang w:val="hr-HR"/>
              </w:rPr>
              <w:t>61,3%</w:t>
            </w:r>
          </w:p>
        </w:tc>
        <w:tc>
          <w:tcPr>
            <w:tcW w:w="1588" w:type="dxa"/>
          </w:tcPr>
          <w:p w14:paraId="45F28CB2" w14:textId="77777777" w:rsidR="006535D5" w:rsidRPr="00D10F1A" w:rsidRDefault="006535D5" w:rsidP="005C0B63">
            <w:pPr>
              <w:keepLines/>
              <w:autoSpaceDE w:val="0"/>
              <w:autoSpaceDN w:val="0"/>
              <w:adjustRightInd w:val="0"/>
              <w:rPr>
                <w:sz w:val="20"/>
                <w:lang w:val="hr-HR"/>
              </w:rPr>
            </w:pPr>
            <w:r>
              <w:rPr>
                <w:sz w:val="20"/>
                <w:lang w:val="hr-HR"/>
              </w:rPr>
              <w:t>63,0%</w:t>
            </w:r>
          </w:p>
        </w:tc>
      </w:tr>
      <w:tr w:rsidR="006535D5" w:rsidRPr="00D10F1A" w14:paraId="497919E3" w14:textId="77777777" w:rsidTr="005C0B63">
        <w:trPr>
          <w:trHeight w:val="470"/>
        </w:trPr>
        <w:tc>
          <w:tcPr>
            <w:tcW w:w="3681" w:type="dxa"/>
          </w:tcPr>
          <w:p w14:paraId="489BAFFB" w14:textId="77777777" w:rsidR="006535D5" w:rsidRPr="00D10F1A" w:rsidRDefault="006535D5" w:rsidP="005C0B63">
            <w:pPr>
              <w:widowControl w:val="0"/>
              <w:tabs>
                <w:tab w:val="left" w:pos="708"/>
              </w:tabs>
              <w:autoSpaceDE w:val="0"/>
              <w:autoSpaceDN w:val="0"/>
              <w:adjustRightInd w:val="0"/>
              <w:ind w:left="164"/>
              <w:rPr>
                <w:sz w:val="20"/>
                <w:lang w:val="hr-HR"/>
              </w:rPr>
            </w:pPr>
            <w:r w:rsidRPr="00D10F1A">
              <w:rPr>
                <w:sz w:val="20"/>
                <w:lang w:val="hr-HR"/>
              </w:rPr>
              <w:t>Prilagođena razlika u udjelu</w:t>
            </w:r>
          </w:p>
          <w:p w14:paraId="17BB132B" w14:textId="77777777" w:rsidR="006535D5" w:rsidRPr="00D10F1A" w:rsidRDefault="006535D5" w:rsidP="005C0B63">
            <w:pPr>
              <w:widowControl w:val="0"/>
              <w:tabs>
                <w:tab w:val="left" w:pos="708"/>
              </w:tabs>
              <w:autoSpaceDE w:val="0"/>
              <w:autoSpaceDN w:val="0"/>
              <w:adjustRightInd w:val="0"/>
              <w:ind w:left="164"/>
              <w:rPr>
                <w:sz w:val="20"/>
                <w:lang w:val="hr-HR"/>
              </w:rPr>
            </w:pPr>
            <w:r w:rsidRPr="00D10F1A">
              <w:rPr>
                <w:sz w:val="20"/>
                <w:lang w:val="hr-HR"/>
              </w:rPr>
              <w:t xml:space="preserve">(95% CI) </w:t>
            </w:r>
            <w:r w:rsidRPr="00D10F1A">
              <w:rPr>
                <w:sz w:val="20"/>
                <w:vertAlign w:val="superscript"/>
                <w:lang w:val="hr-HR"/>
              </w:rPr>
              <w:t>B,C</w:t>
            </w:r>
          </w:p>
        </w:tc>
        <w:tc>
          <w:tcPr>
            <w:tcW w:w="992" w:type="dxa"/>
            <w:vMerge/>
          </w:tcPr>
          <w:p w14:paraId="7EDB0A12" w14:textId="77777777" w:rsidR="006535D5" w:rsidRPr="00D10F1A" w:rsidRDefault="006535D5" w:rsidP="005C0B63">
            <w:pPr>
              <w:rPr>
                <w:sz w:val="20"/>
                <w:lang w:val="hr-HR"/>
              </w:rPr>
            </w:pPr>
          </w:p>
        </w:tc>
        <w:tc>
          <w:tcPr>
            <w:tcW w:w="1700" w:type="dxa"/>
          </w:tcPr>
          <w:p w14:paraId="341E503F" w14:textId="77777777" w:rsidR="006535D5" w:rsidRPr="002971EA" w:rsidRDefault="006535D5" w:rsidP="005C0B63">
            <w:pPr>
              <w:keepLines/>
              <w:autoSpaceDE w:val="0"/>
              <w:autoSpaceDN w:val="0"/>
              <w:adjustRightInd w:val="0"/>
              <w:rPr>
                <w:sz w:val="20"/>
              </w:rPr>
            </w:pPr>
            <w:r>
              <w:rPr>
                <w:sz w:val="20"/>
              </w:rPr>
              <w:t>4,01</w:t>
            </w:r>
            <w:r w:rsidRPr="002971EA">
              <w:rPr>
                <w:sz w:val="20"/>
              </w:rPr>
              <w:t>%</w:t>
            </w:r>
          </w:p>
          <w:p w14:paraId="09F95689" w14:textId="77777777" w:rsidR="006535D5" w:rsidRPr="00D10F1A" w:rsidRDefault="006535D5" w:rsidP="005C0B63">
            <w:pPr>
              <w:keepLines/>
              <w:tabs>
                <w:tab w:val="left" w:pos="708"/>
              </w:tabs>
              <w:autoSpaceDE w:val="0"/>
              <w:autoSpaceDN w:val="0"/>
              <w:adjustRightInd w:val="0"/>
              <w:rPr>
                <w:sz w:val="20"/>
                <w:lang w:val="hr-HR"/>
              </w:rPr>
            </w:pPr>
            <w:r w:rsidRPr="002971EA">
              <w:rPr>
                <w:sz w:val="20"/>
              </w:rPr>
              <w:t>(</w:t>
            </w:r>
            <w:r w:rsidRPr="002971EA">
              <w:rPr>
                <w:sz w:val="20"/>
              </w:rPr>
              <w:noBreakHyphen/>
            </w:r>
            <w:r>
              <w:rPr>
                <w:sz w:val="20"/>
              </w:rPr>
              <w:t>4</w:t>
            </w:r>
            <w:proofErr w:type="gramStart"/>
            <w:r>
              <w:rPr>
                <w:sz w:val="20"/>
              </w:rPr>
              <w:t>,99</w:t>
            </w:r>
            <w:proofErr w:type="gramEnd"/>
            <w:r w:rsidRPr="002971EA">
              <w:rPr>
                <w:sz w:val="20"/>
              </w:rPr>
              <w:t>%</w:t>
            </w:r>
            <w:r>
              <w:rPr>
                <w:sz w:val="20"/>
              </w:rPr>
              <w:t xml:space="preserve">; </w:t>
            </w:r>
            <w:r w:rsidRPr="002971EA">
              <w:rPr>
                <w:sz w:val="20"/>
              </w:rPr>
              <w:t>1</w:t>
            </w:r>
            <w:r>
              <w:rPr>
                <w:sz w:val="20"/>
              </w:rPr>
              <w:t>3,01</w:t>
            </w:r>
            <w:r w:rsidRPr="002971EA">
              <w:rPr>
                <w:sz w:val="20"/>
              </w:rPr>
              <w:t>%)</w:t>
            </w:r>
          </w:p>
        </w:tc>
        <w:tc>
          <w:tcPr>
            <w:tcW w:w="1673" w:type="dxa"/>
          </w:tcPr>
          <w:p w14:paraId="3D796A7C" w14:textId="77777777" w:rsidR="006535D5" w:rsidRPr="002971EA" w:rsidRDefault="006535D5" w:rsidP="005C0B63">
            <w:pPr>
              <w:keepLines/>
              <w:autoSpaceDE w:val="0"/>
              <w:autoSpaceDN w:val="0"/>
              <w:adjustRightInd w:val="0"/>
              <w:rPr>
                <w:sz w:val="20"/>
              </w:rPr>
            </w:pPr>
            <w:r>
              <w:rPr>
                <w:sz w:val="20"/>
              </w:rPr>
              <w:noBreakHyphen/>
              <w:t>1,51</w:t>
            </w:r>
            <w:r w:rsidRPr="002971EA">
              <w:rPr>
                <w:sz w:val="20"/>
              </w:rPr>
              <w:t>%</w:t>
            </w:r>
          </w:p>
          <w:p w14:paraId="75F6F108" w14:textId="77777777" w:rsidR="006535D5" w:rsidRPr="00D10F1A" w:rsidRDefault="006535D5" w:rsidP="005C0B63">
            <w:pPr>
              <w:keepLines/>
              <w:tabs>
                <w:tab w:val="left" w:pos="708"/>
              </w:tabs>
              <w:autoSpaceDE w:val="0"/>
              <w:autoSpaceDN w:val="0"/>
              <w:adjustRightInd w:val="0"/>
              <w:rPr>
                <w:sz w:val="20"/>
                <w:lang w:val="hr-HR"/>
              </w:rPr>
            </w:pPr>
            <w:r w:rsidRPr="002971EA">
              <w:rPr>
                <w:sz w:val="20"/>
              </w:rPr>
              <w:t>(</w:t>
            </w:r>
            <w:r w:rsidRPr="002971EA">
              <w:rPr>
                <w:sz w:val="20"/>
              </w:rPr>
              <w:noBreakHyphen/>
            </w:r>
            <w:r>
              <w:rPr>
                <w:sz w:val="20"/>
              </w:rPr>
              <w:t>11</w:t>
            </w:r>
            <w:proofErr w:type="gramStart"/>
            <w:r>
              <w:rPr>
                <w:sz w:val="20"/>
              </w:rPr>
              <w:t>,9</w:t>
            </w:r>
            <w:r w:rsidRPr="002971EA">
              <w:rPr>
                <w:sz w:val="20"/>
              </w:rPr>
              <w:t>1</w:t>
            </w:r>
            <w:proofErr w:type="gramEnd"/>
            <w:r w:rsidRPr="002971EA">
              <w:rPr>
                <w:sz w:val="20"/>
              </w:rPr>
              <w:t>%</w:t>
            </w:r>
            <w:r>
              <w:rPr>
                <w:sz w:val="20"/>
              </w:rPr>
              <w:t>;</w:t>
            </w:r>
            <w:r w:rsidRPr="002971EA">
              <w:rPr>
                <w:sz w:val="20"/>
              </w:rPr>
              <w:t xml:space="preserve"> </w:t>
            </w:r>
            <w:r>
              <w:rPr>
                <w:sz w:val="20"/>
              </w:rPr>
              <w:t>8,89</w:t>
            </w:r>
            <w:r w:rsidRPr="002971EA">
              <w:rPr>
                <w:sz w:val="20"/>
              </w:rPr>
              <w:t>%)</w:t>
            </w:r>
          </w:p>
        </w:tc>
        <w:tc>
          <w:tcPr>
            <w:tcW w:w="1588" w:type="dxa"/>
          </w:tcPr>
          <w:p w14:paraId="1D89C5E1" w14:textId="77777777" w:rsidR="006535D5" w:rsidRPr="00D10F1A" w:rsidRDefault="006535D5" w:rsidP="005C0B63">
            <w:pPr>
              <w:keepLines/>
              <w:autoSpaceDE w:val="0"/>
              <w:autoSpaceDN w:val="0"/>
              <w:adjustRightInd w:val="0"/>
              <w:rPr>
                <w:sz w:val="20"/>
                <w:lang w:val="hr-HR"/>
              </w:rPr>
            </w:pPr>
          </w:p>
        </w:tc>
      </w:tr>
      <w:tr w:rsidR="006535D5" w:rsidRPr="00D10F1A" w14:paraId="2CFBFBC3" w14:textId="77777777" w:rsidTr="005C0B63">
        <w:trPr>
          <w:trHeight w:val="227"/>
        </w:trPr>
        <w:tc>
          <w:tcPr>
            <w:tcW w:w="9634" w:type="dxa"/>
            <w:gridSpan w:val="5"/>
            <w:tcBorders>
              <w:top w:val="single" w:sz="4" w:space="0" w:color="auto"/>
              <w:left w:val="single" w:sz="4" w:space="0" w:color="auto"/>
              <w:bottom w:val="single" w:sz="4" w:space="0" w:color="auto"/>
              <w:right w:val="single" w:sz="4" w:space="0" w:color="auto"/>
            </w:tcBorders>
            <w:vAlign w:val="center"/>
            <w:hideMark/>
          </w:tcPr>
          <w:p w14:paraId="45E2E870" w14:textId="77777777" w:rsidR="006535D5" w:rsidRPr="00D10F1A" w:rsidRDefault="006535D5" w:rsidP="005C0B63">
            <w:pPr>
              <w:widowControl w:val="0"/>
              <w:autoSpaceDE w:val="0"/>
              <w:autoSpaceDN w:val="0"/>
              <w:adjustRightInd w:val="0"/>
              <w:rPr>
                <w:b/>
                <w:sz w:val="20"/>
                <w:lang w:val="hr-HR"/>
              </w:rPr>
            </w:pPr>
            <w:r>
              <w:rPr>
                <w:b/>
                <w:sz w:val="20"/>
                <w:lang w:val="hr-HR"/>
              </w:rPr>
              <w:t>Pacijenti</w:t>
            </w:r>
            <w:r w:rsidRPr="00D10F1A">
              <w:rPr>
                <w:b/>
                <w:sz w:val="20"/>
                <w:lang w:val="hr-HR"/>
              </w:rPr>
              <w:t xml:space="preserve"> s</w:t>
            </w:r>
            <w:r>
              <w:rPr>
                <w:b/>
                <w:sz w:val="20"/>
                <w:lang w:val="hr-HR"/>
              </w:rPr>
              <w:t>a</w:t>
            </w:r>
            <w:r w:rsidRPr="00D10F1A">
              <w:rPr>
                <w:b/>
                <w:sz w:val="20"/>
                <w:lang w:val="hr-HR"/>
              </w:rPr>
              <w:t xml:space="preserve"> poboljšanjem BCVA za najmanje 15</w:t>
            </w:r>
            <w:r>
              <w:rPr>
                <w:b/>
                <w:sz w:val="20"/>
                <w:lang w:val="hr-HR"/>
              </w:rPr>
              <w:t xml:space="preserve"> </w:t>
            </w:r>
            <w:r w:rsidRPr="00D10F1A">
              <w:rPr>
                <w:b/>
                <w:sz w:val="20"/>
                <w:lang w:val="hr-HR"/>
              </w:rPr>
              <w:t>slova u odnosu na početnu vr</w:t>
            </w:r>
            <w:r>
              <w:rPr>
                <w:b/>
                <w:sz w:val="20"/>
                <w:lang w:val="hr-HR"/>
              </w:rPr>
              <w:t>ij</w:t>
            </w:r>
            <w:r w:rsidRPr="00D10F1A">
              <w:rPr>
                <w:b/>
                <w:sz w:val="20"/>
                <w:lang w:val="hr-HR"/>
              </w:rPr>
              <w:t xml:space="preserve">ednost </w:t>
            </w:r>
            <w:r w:rsidRPr="00D10F1A">
              <w:rPr>
                <w:b/>
                <w:sz w:val="20"/>
                <w:vertAlign w:val="superscript"/>
                <w:lang w:val="hr-HR"/>
              </w:rPr>
              <w:t>D</w:t>
            </w:r>
          </w:p>
        </w:tc>
      </w:tr>
      <w:tr w:rsidR="006535D5" w:rsidRPr="00D10F1A" w14:paraId="3FC242F4" w14:textId="77777777" w:rsidTr="005C0B63">
        <w:tc>
          <w:tcPr>
            <w:tcW w:w="3681" w:type="dxa"/>
            <w:tcBorders>
              <w:top w:val="single" w:sz="4" w:space="0" w:color="auto"/>
              <w:left w:val="single" w:sz="4" w:space="0" w:color="auto"/>
              <w:bottom w:val="single" w:sz="4" w:space="0" w:color="auto"/>
              <w:right w:val="single" w:sz="4" w:space="0" w:color="auto"/>
            </w:tcBorders>
            <w:hideMark/>
          </w:tcPr>
          <w:p w14:paraId="59F630F8" w14:textId="77777777" w:rsidR="006535D5" w:rsidRPr="00D10F1A" w:rsidRDefault="006535D5" w:rsidP="005C0B63">
            <w:pPr>
              <w:widowControl w:val="0"/>
              <w:tabs>
                <w:tab w:val="left" w:pos="708"/>
              </w:tabs>
              <w:autoSpaceDE w:val="0"/>
              <w:autoSpaceDN w:val="0"/>
              <w:adjustRightInd w:val="0"/>
              <w:ind w:left="164"/>
              <w:rPr>
                <w:sz w:val="20"/>
                <w:lang w:val="hr-HR"/>
              </w:rPr>
            </w:pPr>
            <w:r w:rsidRPr="00D10F1A">
              <w:rPr>
                <w:sz w:val="20"/>
                <w:lang w:val="hr-HR"/>
              </w:rPr>
              <w:t>Ud</w:t>
            </w:r>
            <w:r>
              <w:rPr>
                <w:sz w:val="20"/>
                <w:lang w:val="hr-HR"/>
              </w:rPr>
              <w:t>i</w:t>
            </w:r>
            <w:r w:rsidRPr="00D10F1A">
              <w:rPr>
                <w:sz w:val="20"/>
                <w:lang w:val="hr-HR"/>
              </w:rPr>
              <w:t>o (LOCF)</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4C17EB9" w14:textId="77777777" w:rsidR="006535D5" w:rsidRPr="00D10F1A" w:rsidRDefault="006535D5" w:rsidP="005C0B63">
            <w:pPr>
              <w:keepNext/>
              <w:keepLines/>
              <w:autoSpaceDE w:val="0"/>
              <w:autoSpaceDN w:val="0"/>
              <w:adjustRightInd w:val="0"/>
              <w:jc w:val="center"/>
              <w:rPr>
                <w:sz w:val="20"/>
                <w:lang w:val="hr-HR"/>
              </w:rPr>
            </w:pPr>
            <w:r w:rsidRPr="00D10F1A">
              <w:rPr>
                <w:sz w:val="20"/>
                <w:lang w:val="hr-HR"/>
              </w:rPr>
              <w:t>48</w:t>
            </w:r>
          </w:p>
        </w:tc>
        <w:tc>
          <w:tcPr>
            <w:tcW w:w="1700" w:type="dxa"/>
            <w:tcBorders>
              <w:top w:val="single" w:sz="4" w:space="0" w:color="auto"/>
              <w:left w:val="single" w:sz="4" w:space="0" w:color="auto"/>
              <w:bottom w:val="single" w:sz="4" w:space="0" w:color="auto"/>
              <w:right w:val="single" w:sz="4" w:space="0" w:color="auto"/>
            </w:tcBorders>
            <w:hideMark/>
          </w:tcPr>
          <w:p w14:paraId="1E2756E0" w14:textId="77777777" w:rsidR="006535D5" w:rsidRPr="00D10F1A" w:rsidRDefault="006535D5" w:rsidP="005C0B63">
            <w:pPr>
              <w:keepNext/>
              <w:keepLines/>
              <w:autoSpaceDE w:val="0"/>
              <w:autoSpaceDN w:val="0"/>
              <w:adjustRightInd w:val="0"/>
              <w:rPr>
                <w:sz w:val="20"/>
                <w:lang w:val="hr-HR"/>
              </w:rPr>
            </w:pPr>
            <w:r w:rsidRPr="00D10F1A">
              <w:rPr>
                <w:sz w:val="20"/>
                <w:lang w:val="hr-HR"/>
              </w:rPr>
              <w:t>18,7%</w:t>
            </w:r>
          </w:p>
        </w:tc>
        <w:tc>
          <w:tcPr>
            <w:tcW w:w="1673" w:type="dxa"/>
            <w:tcBorders>
              <w:top w:val="single" w:sz="4" w:space="0" w:color="auto"/>
              <w:left w:val="single" w:sz="4" w:space="0" w:color="auto"/>
              <w:bottom w:val="single" w:sz="4" w:space="0" w:color="auto"/>
              <w:right w:val="single" w:sz="4" w:space="0" w:color="auto"/>
            </w:tcBorders>
            <w:hideMark/>
          </w:tcPr>
          <w:p w14:paraId="663C96C8" w14:textId="77777777" w:rsidR="006535D5" w:rsidRPr="00D10F1A" w:rsidRDefault="006535D5" w:rsidP="005C0B63">
            <w:pPr>
              <w:keepNext/>
              <w:keepLines/>
              <w:autoSpaceDE w:val="0"/>
              <w:autoSpaceDN w:val="0"/>
              <w:adjustRightInd w:val="0"/>
              <w:rPr>
                <w:sz w:val="20"/>
                <w:lang w:val="hr-HR"/>
              </w:rPr>
            </w:pPr>
            <w:r w:rsidRPr="00D10F1A">
              <w:rPr>
                <w:sz w:val="20"/>
                <w:lang w:val="hr-HR"/>
              </w:rPr>
              <w:t>16,6%</w:t>
            </w:r>
          </w:p>
        </w:tc>
        <w:tc>
          <w:tcPr>
            <w:tcW w:w="1588" w:type="dxa"/>
            <w:tcBorders>
              <w:top w:val="single" w:sz="4" w:space="0" w:color="auto"/>
              <w:left w:val="single" w:sz="4" w:space="0" w:color="auto"/>
              <w:bottom w:val="single" w:sz="4" w:space="0" w:color="auto"/>
              <w:right w:val="single" w:sz="4" w:space="0" w:color="auto"/>
            </w:tcBorders>
            <w:hideMark/>
          </w:tcPr>
          <w:p w14:paraId="3D715478" w14:textId="77777777" w:rsidR="006535D5" w:rsidRPr="00D10F1A" w:rsidRDefault="006535D5" w:rsidP="005C0B63">
            <w:pPr>
              <w:keepNext/>
              <w:keepLines/>
              <w:autoSpaceDE w:val="0"/>
              <w:autoSpaceDN w:val="0"/>
              <w:adjustRightInd w:val="0"/>
              <w:rPr>
                <w:sz w:val="20"/>
                <w:lang w:val="hr-HR"/>
              </w:rPr>
            </w:pPr>
            <w:r w:rsidRPr="00D10F1A">
              <w:rPr>
                <w:sz w:val="20"/>
                <w:lang w:val="hr-HR"/>
              </w:rPr>
              <w:t>23,0%</w:t>
            </w:r>
          </w:p>
        </w:tc>
      </w:tr>
      <w:tr w:rsidR="006535D5" w:rsidRPr="00D10F1A" w14:paraId="5833007E" w14:textId="77777777" w:rsidTr="005C0B63">
        <w:tc>
          <w:tcPr>
            <w:tcW w:w="3681" w:type="dxa"/>
            <w:tcBorders>
              <w:top w:val="single" w:sz="4" w:space="0" w:color="auto"/>
              <w:left w:val="single" w:sz="4" w:space="0" w:color="auto"/>
              <w:bottom w:val="single" w:sz="4" w:space="0" w:color="auto"/>
              <w:right w:val="single" w:sz="4" w:space="0" w:color="auto"/>
            </w:tcBorders>
            <w:hideMark/>
          </w:tcPr>
          <w:p w14:paraId="1A8F6FCC" w14:textId="77777777" w:rsidR="006535D5" w:rsidRPr="00D10F1A" w:rsidRDefault="006535D5" w:rsidP="005C0B63">
            <w:pPr>
              <w:widowControl w:val="0"/>
              <w:tabs>
                <w:tab w:val="left" w:pos="708"/>
              </w:tabs>
              <w:autoSpaceDE w:val="0"/>
              <w:autoSpaceDN w:val="0"/>
              <w:adjustRightInd w:val="0"/>
              <w:ind w:left="164"/>
              <w:rPr>
                <w:sz w:val="20"/>
                <w:lang w:val="hr-HR"/>
              </w:rPr>
            </w:pPr>
            <w:r w:rsidRPr="00D10F1A">
              <w:rPr>
                <w:sz w:val="20"/>
                <w:lang w:val="hr-HR"/>
              </w:rPr>
              <w:t>Prilagođena razlika u ud</w:t>
            </w:r>
            <w:r>
              <w:rPr>
                <w:sz w:val="20"/>
                <w:lang w:val="hr-HR"/>
              </w:rPr>
              <w:t>j</w:t>
            </w:r>
            <w:r w:rsidRPr="00D10F1A">
              <w:rPr>
                <w:sz w:val="20"/>
                <w:lang w:val="hr-HR"/>
              </w:rPr>
              <w:t>elu</w:t>
            </w:r>
          </w:p>
          <w:p w14:paraId="0BC0A0D5" w14:textId="77777777" w:rsidR="006535D5" w:rsidRPr="00D10F1A" w:rsidRDefault="006535D5" w:rsidP="005C0B63">
            <w:pPr>
              <w:widowControl w:val="0"/>
              <w:tabs>
                <w:tab w:val="left" w:pos="708"/>
              </w:tabs>
              <w:autoSpaceDE w:val="0"/>
              <w:autoSpaceDN w:val="0"/>
              <w:adjustRightInd w:val="0"/>
              <w:ind w:left="164"/>
              <w:rPr>
                <w:sz w:val="20"/>
                <w:lang w:val="hr-HR"/>
              </w:rPr>
            </w:pPr>
            <w:r w:rsidRPr="00D10F1A">
              <w:rPr>
                <w:sz w:val="20"/>
                <w:lang w:val="hr-HR"/>
              </w:rPr>
              <w:t xml:space="preserve">(95% CI) </w:t>
            </w:r>
            <w:r w:rsidRPr="00D10F1A">
              <w:rPr>
                <w:sz w:val="20"/>
                <w:vertAlign w:val="superscript"/>
                <w:lang w:val="hr-HR"/>
              </w:rPr>
              <w:t>B,C</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7E6B5EF" w14:textId="77777777" w:rsidR="006535D5" w:rsidRPr="00D10F1A" w:rsidRDefault="006535D5" w:rsidP="005C0B63">
            <w:pPr>
              <w:rPr>
                <w:sz w:val="20"/>
                <w:lang w:val="hr-HR"/>
              </w:rPr>
            </w:pPr>
          </w:p>
        </w:tc>
        <w:tc>
          <w:tcPr>
            <w:tcW w:w="1700" w:type="dxa"/>
            <w:tcBorders>
              <w:top w:val="single" w:sz="4" w:space="0" w:color="auto"/>
              <w:left w:val="single" w:sz="4" w:space="0" w:color="auto"/>
              <w:bottom w:val="single" w:sz="4" w:space="0" w:color="auto"/>
              <w:right w:val="single" w:sz="4" w:space="0" w:color="auto"/>
            </w:tcBorders>
            <w:hideMark/>
          </w:tcPr>
          <w:p w14:paraId="68DE989E" w14:textId="77777777" w:rsidR="006535D5" w:rsidRPr="00D10F1A" w:rsidRDefault="006535D5" w:rsidP="005C0B63">
            <w:pPr>
              <w:keepNext/>
              <w:keepLines/>
              <w:autoSpaceDE w:val="0"/>
              <w:autoSpaceDN w:val="0"/>
              <w:adjustRightInd w:val="0"/>
              <w:rPr>
                <w:sz w:val="20"/>
                <w:lang w:val="hr-HR"/>
              </w:rPr>
            </w:pPr>
            <w:r w:rsidRPr="00D10F1A">
              <w:rPr>
                <w:sz w:val="20"/>
                <w:lang w:val="hr-HR"/>
              </w:rPr>
              <w:noBreakHyphen/>
              <w:t>4,64%</w:t>
            </w:r>
          </w:p>
          <w:p w14:paraId="3E91DCE9" w14:textId="77777777" w:rsidR="006535D5" w:rsidRPr="00D10F1A" w:rsidRDefault="006535D5" w:rsidP="005C0B63">
            <w:pPr>
              <w:keepNext/>
              <w:keepLines/>
              <w:autoSpaceDE w:val="0"/>
              <w:autoSpaceDN w:val="0"/>
              <w:adjustRightInd w:val="0"/>
              <w:rPr>
                <w:sz w:val="20"/>
                <w:lang w:val="hr-HR"/>
              </w:rPr>
            </w:pPr>
            <w:r w:rsidRPr="00D10F1A">
              <w:rPr>
                <w:sz w:val="20"/>
                <w:lang w:val="hr-HR"/>
              </w:rPr>
              <w:t>(</w:t>
            </w:r>
            <w:r w:rsidRPr="00D10F1A">
              <w:rPr>
                <w:sz w:val="20"/>
                <w:lang w:val="hr-HR"/>
              </w:rPr>
              <w:noBreakHyphen/>
              <w:t>12,30%; 3,02%)</w:t>
            </w:r>
          </w:p>
        </w:tc>
        <w:tc>
          <w:tcPr>
            <w:tcW w:w="1673" w:type="dxa"/>
            <w:tcBorders>
              <w:top w:val="single" w:sz="4" w:space="0" w:color="auto"/>
              <w:left w:val="single" w:sz="4" w:space="0" w:color="auto"/>
              <w:bottom w:val="single" w:sz="4" w:space="0" w:color="auto"/>
              <w:right w:val="single" w:sz="4" w:space="0" w:color="auto"/>
            </w:tcBorders>
            <w:hideMark/>
          </w:tcPr>
          <w:p w14:paraId="7CD4A59E" w14:textId="77777777" w:rsidR="006535D5" w:rsidRPr="00D10F1A" w:rsidRDefault="006535D5" w:rsidP="005C0B63">
            <w:pPr>
              <w:keepNext/>
              <w:keepLines/>
              <w:autoSpaceDE w:val="0"/>
              <w:autoSpaceDN w:val="0"/>
              <w:adjustRightInd w:val="0"/>
              <w:rPr>
                <w:sz w:val="20"/>
                <w:lang w:val="hr-HR"/>
              </w:rPr>
            </w:pPr>
            <w:r w:rsidRPr="00D10F1A">
              <w:rPr>
                <w:sz w:val="20"/>
                <w:lang w:val="hr-HR"/>
              </w:rPr>
              <w:noBreakHyphen/>
              <w:t>7,14%</w:t>
            </w:r>
          </w:p>
          <w:p w14:paraId="04E2897A" w14:textId="77777777" w:rsidR="006535D5" w:rsidRPr="00D10F1A" w:rsidRDefault="006535D5" w:rsidP="005C0B63">
            <w:pPr>
              <w:keepNext/>
              <w:keepLines/>
              <w:autoSpaceDE w:val="0"/>
              <w:autoSpaceDN w:val="0"/>
              <w:adjustRightInd w:val="0"/>
              <w:rPr>
                <w:sz w:val="20"/>
                <w:lang w:val="hr-HR"/>
              </w:rPr>
            </w:pPr>
            <w:r w:rsidRPr="00D10F1A">
              <w:rPr>
                <w:sz w:val="20"/>
                <w:lang w:val="hr-HR"/>
              </w:rPr>
              <w:t>(</w:t>
            </w:r>
            <w:r w:rsidRPr="00D10F1A">
              <w:rPr>
                <w:sz w:val="20"/>
                <w:lang w:val="hr-HR"/>
              </w:rPr>
              <w:noBreakHyphen/>
              <w:t>15,45%; 1,17%)</w:t>
            </w:r>
          </w:p>
        </w:tc>
        <w:tc>
          <w:tcPr>
            <w:tcW w:w="1588" w:type="dxa"/>
            <w:tcBorders>
              <w:top w:val="single" w:sz="4" w:space="0" w:color="auto"/>
              <w:left w:val="single" w:sz="4" w:space="0" w:color="auto"/>
              <w:bottom w:val="single" w:sz="4" w:space="0" w:color="auto"/>
              <w:right w:val="single" w:sz="4" w:space="0" w:color="auto"/>
            </w:tcBorders>
          </w:tcPr>
          <w:p w14:paraId="01C0B02B" w14:textId="77777777" w:rsidR="006535D5" w:rsidRPr="00D10F1A" w:rsidRDefault="006535D5" w:rsidP="005C0B63">
            <w:pPr>
              <w:keepNext/>
              <w:keepLines/>
              <w:autoSpaceDE w:val="0"/>
              <w:autoSpaceDN w:val="0"/>
              <w:adjustRightInd w:val="0"/>
              <w:rPr>
                <w:sz w:val="20"/>
                <w:lang w:val="hr-HR"/>
              </w:rPr>
            </w:pPr>
          </w:p>
        </w:tc>
      </w:tr>
      <w:tr w:rsidR="006535D5" w:rsidRPr="00D10F1A" w14:paraId="678C235D" w14:textId="77777777" w:rsidTr="005C0B63">
        <w:tc>
          <w:tcPr>
            <w:tcW w:w="3681" w:type="dxa"/>
            <w:tcBorders>
              <w:top w:val="single" w:sz="4" w:space="0" w:color="auto"/>
              <w:left w:val="single" w:sz="4" w:space="0" w:color="auto"/>
              <w:bottom w:val="single" w:sz="4" w:space="0" w:color="auto"/>
              <w:right w:val="single" w:sz="4" w:space="0" w:color="auto"/>
            </w:tcBorders>
            <w:hideMark/>
          </w:tcPr>
          <w:p w14:paraId="37A6B552" w14:textId="77777777" w:rsidR="006535D5" w:rsidRPr="00D10F1A" w:rsidRDefault="006535D5" w:rsidP="005C0B63">
            <w:pPr>
              <w:widowControl w:val="0"/>
              <w:tabs>
                <w:tab w:val="left" w:pos="708"/>
              </w:tabs>
              <w:autoSpaceDE w:val="0"/>
              <w:autoSpaceDN w:val="0"/>
              <w:adjustRightInd w:val="0"/>
              <w:ind w:left="164"/>
              <w:rPr>
                <w:sz w:val="20"/>
                <w:lang w:val="hr-HR"/>
              </w:rPr>
            </w:pPr>
            <w:r w:rsidRPr="00D10F1A">
              <w:rPr>
                <w:sz w:val="20"/>
                <w:lang w:val="hr-HR"/>
              </w:rPr>
              <w:t>Ud</w:t>
            </w:r>
            <w:r>
              <w:rPr>
                <w:sz w:val="20"/>
                <w:lang w:val="hr-HR"/>
              </w:rPr>
              <w:t>i</w:t>
            </w:r>
            <w:r w:rsidRPr="00D10F1A">
              <w:rPr>
                <w:sz w:val="20"/>
                <w:lang w:val="hr-HR"/>
              </w:rPr>
              <w:t>o (LOCF)</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186E994" w14:textId="77777777" w:rsidR="006535D5" w:rsidRPr="00D10F1A" w:rsidRDefault="006535D5" w:rsidP="005C0B63">
            <w:pPr>
              <w:keepNext/>
              <w:keepLines/>
              <w:autoSpaceDE w:val="0"/>
              <w:autoSpaceDN w:val="0"/>
              <w:adjustRightInd w:val="0"/>
              <w:jc w:val="center"/>
              <w:rPr>
                <w:sz w:val="20"/>
                <w:lang w:val="hr-HR"/>
              </w:rPr>
            </w:pPr>
            <w:r w:rsidRPr="00D10F1A">
              <w:rPr>
                <w:sz w:val="20"/>
                <w:lang w:val="hr-HR"/>
              </w:rPr>
              <w:t>60</w:t>
            </w:r>
          </w:p>
        </w:tc>
        <w:tc>
          <w:tcPr>
            <w:tcW w:w="1700" w:type="dxa"/>
            <w:tcBorders>
              <w:top w:val="single" w:sz="4" w:space="0" w:color="auto"/>
              <w:left w:val="single" w:sz="4" w:space="0" w:color="auto"/>
              <w:bottom w:val="single" w:sz="4" w:space="0" w:color="auto"/>
              <w:right w:val="single" w:sz="4" w:space="0" w:color="auto"/>
            </w:tcBorders>
            <w:hideMark/>
          </w:tcPr>
          <w:p w14:paraId="7FBB7D9F" w14:textId="77777777" w:rsidR="006535D5" w:rsidRPr="00D10F1A" w:rsidRDefault="006535D5" w:rsidP="005C0B63">
            <w:pPr>
              <w:keepNext/>
              <w:keepLines/>
              <w:autoSpaceDE w:val="0"/>
              <w:autoSpaceDN w:val="0"/>
              <w:adjustRightInd w:val="0"/>
              <w:rPr>
                <w:sz w:val="20"/>
                <w:lang w:val="hr-HR"/>
              </w:rPr>
            </w:pPr>
            <w:r w:rsidRPr="00D10F1A">
              <w:rPr>
                <w:sz w:val="20"/>
                <w:lang w:val="hr-HR"/>
              </w:rPr>
              <w:t>21,5%</w:t>
            </w:r>
          </w:p>
        </w:tc>
        <w:tc>
          <w:tcPr>
            <w:tcW w:w="1673" w:type="dxa"/>
            <w:tcBorders>
              <w:top w:val="single" w:sz="4" w:space="0" w:color="auto"/>
              <w:left w:val="single" w:sz="4" w:space="0" w:color="auto"/>
              <w:bottom w:val="single" w:sz="4" w:space="0" w:color="auto"/>
              <w:right w:val="single" w:sz="4" w:space="0" w:color="auto"/>
            </w:tcBorders>
            <w:hideMark/>
          </w:tcPr>
          <w:p w14:paraId="56CF3911" w14:textId="77777777" w:rsidR="006535D5" w:rsidRPr="00D10F1A" w:rsidRDefault="006535D5" w:rsidP="005C0B63">
            <w:pPr>
              <w:keepNext/>
              <w:keepLines/>
              <w:autoSpaceDE w:val="0"/>
              <w:autoSpaceDN w:val="0"/>
              <w:adjustRightInd w:val="0"/>
              <w:rPr>
                <w:sz w:val="20"/>
                <w:lang w:val="hr-HR"/>
              </w:rPr>
            </w:pPr>
            <w:r w:rsidRPr="00D10F1A">
              <w:rPr>
                <w:sz w:val="20"/>
                <w:lang w:val="hr-HR"/>
              </w:rPr>
              <w:t>16,0%</w:t>
            </w:r>
          </w:p>
        </w:tc>
        <w:tc>
          <w:tcPr>
            <w:tcW w:w="1588" w:type="dxa"/>
            <w:tcBorders>
              <w:top w:val="single" w:sz="4" w:space="0" w:color="auto"/>
              <w:left w:val="single" w:sz="4" w:space="0" w:color="auto"/>
              <w:bottom w:val="single" w:sz="4" w:space="0" w:color="auto"/>
              <w:right w:val="single" w:sz="4" w:space="0" w:color="auto"/>
            </w:tcBorders>
            <w:hideMark/>
          </w:tcPr>
          <w:p w14:paraId="66CD2833" w14:textId="77777777" w:rsidR="006535D5" w:rsidRPr="00D10F1A" w:rsidRDefault="006535D5" w:rsidP="005C0B63">
            <w:pPr>
              <w:keepNext/>
              <w:keepLines/>
              <w:autoSpaceDE w:val="0"/>
              <w:autoSpaceDN w:val="0"/>
              <w:adjustRightInd w:val="0"/>
              <w:rPr>
                <w:sz w:val="20"/>
                <w:lang w:val="hr-HR"/>
              </w:rPr>
            </w:pPr>
            <w:r w:rsidRPr="00D10F1A">
              <w:rPr>
                <w:sz w:val="20"/>
                <w:lang w:val="hr-HR"/>
              </w:rPr>
              <w:t>26,1%</w:t>
            </w:r>
          </w:p>
        </w:tc>
      </w:tr>
      <w:tr w:rsidR="006535D5" w:rsidRPr="00D10F1A" w14:paraId="11155C90" w14:textId="77777777" w:rsidTr="005C0B63">
        <w:tc>
          <w:tcPr>
            <w:tcW w:w="3681" w:type="dxa"/>
            <w:tcBorders>
              <w:top w:val="single" w:sz="4" w:space="0" w:color="auto"/>
              <w:left w:val="single" w:sz="4" w:space="0" w:color="auto"/>
              <w:bottom w:val="single" w:sz="4" w:space="0" w:color="auto"/>
              <w:right w:val="single" w:sz="4" w:space="0" w:color="auto"/>
            </w:tcBorders>
            <w:hideMark/>
          </w:tcPr>
          <w:p w14:paraId="063583C6" w14:textId="77777777" w:rsidR="006535D5" w:rsidRPr="00D10F1A" w:rsidRDefault="006535D5" w:rsidP="005C0B63">
            <w:pPr>
              <w:widowControl w:val="0"/>
              <w:tabs>
                <w:tab w:val="left" w:pos="708"/>
              </w:tabs>
              <w:autoSpaceDE w:val="0"/>
              <w:autoSpaceDN w:val="0"/>
              <w:adjustRightInd w:val="0"/>
              <w:ind w:left="164"/>
              <w:rPr>
                <w:sz w:val="20"/>
                <w:lang w:val="hr-HR"/>
              </w:rPr>
            </w:pPr>
            <w:r w:rsidRPr="00D10F1A">
              <w:rPr>
                <w:sz w:val="20"/>
                <w:lang w:val="hr-HR"/>
              </w:rPr>
              <w:t>Prilagođena razlika u ud</w:t>
            </w:r>
            <w:r>
              <w:rPr>
                <w:sz w:val="20"/>
                <w:lang w:val="hr-HR"/>
              </w:rPr>
              <w:t>j</w:t>
            </w:r>
            <w:r w:rsidRPr="00D10F1A">
              <w:rPr>
                <w:sz w:val="20"/>
                <w:lang w:val="hr-HR"/>
              </w:rPr>
              <w:t>elu</w:t>
            </w:r>
          </w:p>
          <w:p w14:paraId="4E0D065D" w14:textId="77777777" w:rsidR="006535D5" w:rsidRPr="00D10F1A" w:rsidRDefault="006535D5" w:rsidP="005C0B63">
            <w:pPr>
              <w:widowControl w:val="0"/>
              <w:tabs>
                <w:tab w:val="left" w:pos="708"/>
              </w:tabs>
              <w:autoSpaceDE w:val="0"/>
              <w:autoSpaceDN w:val="0"/>
              <w:adjustRightInd w:val="0"/>
              <w:ind w:left="164"/>
              <w:rPr>
                <w:sz w:val="20"/>
                <w:lang w:val="hr-HR"/>
              </w:rPr>
            </w:pPr>
            <w:r w:rsidRPr="00D10F1A">
              <w:rPr>
                <w:sz w:val="20"/>
                <w:lang w:val="hr-HR"/>
              </w:rPr>
              <w:t xml:space="preserve">(95% CI) </w:t>
            </w:r>
            <w:r w:rsidRPr="00D10F1A">
              <w:rPr>
                <w:sz w:val="20"/>
                <w:vertAlign w:val="superscript"/>
                <w:lang w:val="hr-HR"/>
              </w:rPr>
              <w:t>B,C</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BA09E8" w14:textId="77777777" w:rsidR="006535D5" w:rsidRPr="00D10F1A" w:rsidRDefault="006535D5" w:rsidP="005C0B63">
            <w:pPr>
              <w:rPr>
                <w:sz w:val="20"/>
                <w:lang w:val="hr-HR"/>
              </w:rPr>
            </w:pPr>
          </w:p>
        </w:tc>
        <w:tc>
          <w:tcPr>
            <w:tcW w:w="1700" w:type="dxa"/>
            <w:tcBorders>
              <w:top w:val="single" w:sz="4" w:space="0" w:color="auto"/>
              <w:left w:val="single" w:sz="4" w:space="0" w:color="auto"/>
              <w:bottom w:val="single" w:sz="4" w:space="0" w:color="auto"/>
              <w:right w:val="single" w:sz="4" w:space="0" w:color="auto"/>
            </w:tcBorders>
            <w:hideMark/>
          </w:tcPr>
          <w:p w14:paraId="501AE73E" w14:textId="77777777" w:rsidR="006535D5" w:rsidRPr="00D10F1A" w:rsidRDefault="006535D5" w:rsidP="005C0B63">
            <w:pPr>
              <w:keepNext/>
              <w:keepLines/>
              <w:tabs>
                <w:tab w:val="left" w:pos="708"/>
              </w:tabs>
              <w:autoSpaceDE w:val="0"/>
              <w:autoSpaceDN w:val="0"/>
              <w:adjustRightInd w:val="0"/>
              <w:rPr>
                <w:sz w:val="20"/>
                <w:lang w:val="hr-HR"/>
              </w:rPr>
            </w:pPr>
            <w:r w:rsidRPr="00D10F1A">
              <w:rPr>
                <w:sz w:val="20"/>
                <w:lang w:val="hr-HR"/>
              </w:rPr>
              <w:noBreakHyphen/>
              <w:t>5,01%</w:t>
            </w:r>
          </w:p>
          <w:p w14:paraId="332606D2" w14:textId="77777777" w:rsidR="006535D5" w:rsidRPr="00D10F1A" w:rsidRDefault="006535D5" w:rsidP="005C0B63">
            <w:pPr>
              <w:keepNext/>
              <w:keepLines/>
              <w:autoSpaceDE w:val="0"/>
              <w:autoSpaceDN w:val="0"/>
              <w:adjustRightInd w:val="0"/>
              <w:rPr>
                <w:sz w:val="20"/>
                <w:lang w:val="hr-HR"/>
              </w:rPr>
            </w:pPr>
            <w:r w:rsidRPr="00D10F1A">
              <w:rPr>
                <w:sz w:val="20"/>
                <w:lang w:val="hr-HR"/>
              </w:rPr>
              <w:t>(</w:t>
            </w:r>
            <w:r w:rsidRPr="00D10F1A">
              <w:rPr>
                <w:sz w:val="20"/>
                <w:lang w:val="hr-HR"/>
              </w:rPr>
              <w:noBreakHyphen/>
              <w:t>13,04%; 3,02%)</w:t>
            </w:r>
          </w:p>
        </w:tc>
        <w:tc>
          <w:tcPr>
            <w:tcW w:w="1673" w:type="dxa"/>
            <w:tcBorders>
              <w:top w:val="single" w:sz="4" w:space="0" w:color="auto"/>
              <w:left w:val="single" w:sz="4" w:space="0" w:color="auto"/>
              <w:bottom w:val="single" w:sz="4" w:space="0" w:color="auto"/>
              <w:right w:val="single" w:sz="4" w:space="0" w:color="auto"/>
            </w:tcBorders>
            <w:hideMark/>
          </w:tcPr>
          <w:p w14:paraId="54E08333" w14:textId="77777777" w:rsidR="006535D5" w:rsidRPr="00D10F1A" w:rsidRDefault="006535D5" w:rsidP="005C0B63">
            <w:pPr>
              <w:keepNext/>
              <w:keepLines/>
              <w:tabs>
                <w:tab w:val="left" w:pos="708"/>
              </w:tabs>
              <w:autoSpaceDE w:val="0"/>
              <w:autoSpaceDN w:val="0"/>
              <w:adjustRightInd w:val="0"/>
              <w:rPr>
                <w:sz w:val="20"/>
                <w:lang w:val="hr-HR"/>
              </w:rPr>
            </w:pPr>
            <w:r w:rsidRPr="00D10F1A">
              <w:rPr>
                <w:sz w:val="20"/>
                <w:lang w:val="hr-HR"/>
              </w:rPr>
              <w:noBreakHyphen/>
              <w:t>10,78%</w:t>
            </w:r>
          </w:p>
          <w:p w14:paraId="44161E5C" w14:textId="77777777" w:rsidR="006535D5" w:rsidRPr="00D10F1A" w:rsidRDefault="006535D5" w:rsidP="005C0B63">
            <w:pPr>
              <w:keepNext/>
              <w:keepLines/>
              <w:autoSpaceDE w:val="0"/>
              <w:autoSpaceDN w:val="0"/>
              <w:adjustRightInd w:val="0"/>
              <w:ind w:right="-102"/>
              <w:rPr>
                <w:sz w:val="20"/>
                <w:lang w:val="hr-HR"/>
              </w:rPr>
            </w:pPr>
            <w:r w:rsidRPr="00D10F1A">
              <w:rPr>
                <w:sz w:val="20"/>
                <w:lang w:val="hr-HR"/>
              </w:rPr>
              <w:t>(</w:t>
            </w:r>
            <w:r w:rsidRPr="00D10F1A">
              <w:rPr>
                <w:sz w:val="20"/>
                <w:lang w:val="hr-HR"/>
              </w:rPr>
              <w:noBreakHyphen/>
              <w:t xml:space="preserve">19,27%; </w:t>
            </w:r>
            <w:r w:rsidRPr="00D10F1A">
              <w:rPr>
                <w:sz w:val="20"/>
                <w:lang w:val="hr-HR"/>
              </w:rPr>
              <w:noBreakHyphen/>
              <w:t>2,29%)</w:t>
            </w:r>
          </w:p>
        </w:tc>
        <w:tc>
          <w:tcPr>
            <w:tcW w:w="1588" w:type="dxa"/>
            <w:tcBorders>
              <w:top w:val="single" w:sz="4" w:space="0" w:color="auto"/>
              <w:left w:val="single" w:sz="4" w:space="0" w:color="auto"/>
              <w:bottom w:val="single" w:sz="4" w:space="0" w:color="auto"/>
              <w:right w:val="single" w:sz="4" w:space="0" w:color="auto"/>
            </w:tcBorders>
          </w:tcPr>
          <w:p w14:paraId="1F97794E" w14:textId="77777777" w:rsidR="006535D5" w:rsidRPr="00D10F1A" w:rsidRDefault="006535D5" w:rsidP="005C0B63">
            <w:pPr>
              <w:keepNext/>
              <w:keepLines/>
              <w:autoSpaceDE w:val="0"/>
              <w:autoSpaceDN w:val="0"/>
              <w:adjustRightInd w:val="0"/>
              <w:rPr>
                <w:sz w:val="20"/>
                <w:lang w:val="hr-HR"/>
              </w:rPr>
            </w:pPr>
          </w:p>
        </w:tc>
      </w:tr>
      <w:tr w:rsidR="006535D5" w:rsidRPr="00D10F1A" w14:paraId="20814C4D" w14:textId="77777777" w:rsidTr="005C0B63">
        <w:tc>
          <w:tcPr>
            <w:tcW w:w="3681" w:type="dxa"/>
          </w:tcPr>
          <w:p w14:paraId="7B8CAEC4" w14:textId="77777777" w:rsidR="006535D5" w:rsidRPr="00D10F1A" w:rsidRDefault="006535D5" w:rsidP="005C0B63">
            <w:pPr>
              <w:widowControl w:val="0"/>
              <w:tabs>
                <w:tab w:val="left" w:pos="708"/>
              </w:tabs>
              <w:autoSpaceDE w:val="0"/>
              <w:autoSpaceDN w:val="0"/>
              <w:adjustRightInd w:val="0"/>
              <w:ind w:left="164"/>
              <w:rPr>
                <w:sz w:val="20"/>
                <w:lang w:val="hr-HR"/>
              </w:rPr>
            </w:pPr>
            <w:r w:rsidRPr="00D10F1A">
              <w:rPr>
                <w:sz w:val="20"/>
                <w:lang w:val="hr-HR"/>
              </w:rPr>
              <w:t>Udio (LOCF)</w:t>
            </w:r>
          </w:p>
        </w:tc>
        <w:tc>
          <w:tcPr>
            <w:tcW w:w="992" w:type="dxa"/>
            <w:vMerge w:val="restart"/>
            <w:vAlign w:val="center"/>
          </w:tcPr>
          <w:p w14:paraId="5F1986B8" w14:textId="77777777" w:rsidR="006535D5" w:rsidRPr="00D10F1A" w:rsidRDefault="006535D5" w:rsidP="005C0B63">
            <w:pPr>
              <w:jc w:val="center"/>
              <w:rPr>
                <w:sz w:val="20"/>
                <w:lang w:val="hr-HR"/>
              </w:rPr>
            </w:pPr>
            <w:r>
              <w:rPr>
                <w:sz w:val="20"/>
                <w:lang w:val="hr-HR"/>
              </w:rPr>
              <w:t>96</w:t>
            </w:r>
          </w:p>
        </w:tc>
        <w:tc>
          <w:tcPr>
            <w:tcW w:w="1700" w:type="dxa"/>
          </w:tcPr>
          <w:p w14:paraId="715221E0" w14:textId="77777777" w:rsidR="006535D5" w:rsidRPr="00D10F1A" w:rsidRDefault="006535D5" w:rsidP="005C0B63">
            <w:pPr>
              <w:keepLines/>
              <w:tabs>
                <w:tab w:val="left" w:pos="708"/>
              </w:tabs>
              <w:autoSpaceDE w:val="0"/>
              <w:autoSpaceDN w:val="0"/>
              <w:adjustRightInd w:val="0"/>
              <w:rPr>
                <w:sz w:val="20"/>
                <w:lang w:val="hr-HR"/>
              </w:rPr>
            </w:pPr>
            <w:r>
              <w:rPr>
                <w:sz w:val="20"/>
                <w:lang w:val="hr-HR"/>
              </w:rPr>
              <w:t>24,5%</w:t>
            </w:r>
          </w:p>
        </w:tc>
        <w:tc>
          <w:tcPr>
            <w:tcW w:w="1673" w:type="dxa"/>
          </w:tcPr>
          <w:p w14:paraId="76EA70D4" w14:textId="77777777" w:rsidR="006535D5" w:rsidRPr="00D10F1A" w:rsidRDefault="006535D5" w:rsidP="005C0B63">
            <w:pPr>
              <w:keepLines/>
              <w:tabs>
                <w:tab w:val="left" w:pos="708"/>
              </w:tabs>
              <w:autoSpaceDE w:val="0"/>
              <w:autoSpaceDN w:val="0"/>
              <w:adjustRightInd w:val="0"/>
              <w:rPr>
                <w:sz w:val="20"/>
                <w:lang w:val="hr-HR"/>
              </w:rPr>
            </w:pPr>
            <w:r>
              <w:rPr>
                <w:sz w:val="20"/>
                <w:lang w:val="hr-HR"/>
              </w:rPr>
              <w:t>19,6%</w:t>
            </w:r>
          </w:p>
        </w:tc>
        <w:tc>
          <w:tcPr>
            <w:tcW w:w="1588" w:type="dxa"/>
          </w:tcPr>
          <w:p w14:paraId="1AF768EF" w14:textId="77777777" w:rsidR="006535D5" w:rsidRPr="00D10F1A" w:rsidRDefault="006535D5" w:rsidP="005C0B63">
            <w:pPr>
              <w:keepLines/>
              <w:autoSpaceDE w:val="0"/>
              <w:autoSpaceDN w:val="0"/>
              <w:adjustRightInd w:val="0"/>
              <w:rPr>
                <w:sz w:val="20"/>
                <w:lang w:val="hr-HR"/>
              </w:rPr>
            </w:pPr>
            <w:r>
              <w:rPr>
                <w:sz w:val="20"/>
                <w:lang w:val="hr-HR"/>
              </w:rPr>
              <w:t>26,1%</w:t>
            </w:r>
          </w:p>
        </w:tc>
      </w:tr>
      <w:tr w:rsidR="006535D5" w:rsidRPr="00D10F1A" w14:paraId="7F3E25A4" w14:textId="77777777" w:rsidTr="005C0B63">
        <w:tc>
          <w:tcPr>
            <w:tcW w:w="3681" w:type="dxa"/>
            <w:tcBorders>
              <w:bottom w:val="single" w:sz="4" w:space="0" w:color="auto"/>
            </w:tcBorders>
          </w:tcPr>
          <w:p w14:paraId="1B58F7A6" w14:textId="77777777" w:rsidR="006535D5" w:rsidRPr="00D10F1A" w:rsidRDefault="006535D5" w:rsidP="005C0B63">
            <w:pPr>
              <w:widowControl w:val="0"/>
              <w:tabs>
                <w:tab w:val="left" w:pos="708"/>
              </w:tabs>
              <w:autoSpaceDE w:val="0"/>
              <w:autoSpaceDN w:val="0"/>
              <w:adjustRightInd w:val="0"/>
              <w:ind w:left="164"/>
              <w:rPr>
                <w:sz w:val="20"/>
                <w:lang w:val="hr-HR"/>
              </w:rPr>
            </w:pPr>
            <w:r w:rsidRPr="00D10F1A">
              <w:rPr>
                <w:sz w:val="20"/>
                <w:lang w:val="hr-HR"/>
              </w:rPr>
              <w:t>Prilagođena razlika u udjelu</w:t>
            </w:r>
          </w:p>
          <w:p w14:paraId="3F214E55" w14:textId="77777777" w:rsidR="006535D5" w:rsidRPr="00D10F1A" w:rsidRDefault="006535D5" w:rsidP="005C0B63">
            <w:pPr>
              <w:keepLines/>
              <w:tabs>
                <w:tab w:val="left" w:pos="708"/>
              </w:tabs>
              <w:autoSpaceDE w:val="0"/>
              <w:autoSpaceDN w:val="0"/>
              <w:adjustRightInd w:val="0"/>
              <w:ind w:left="164"/>
              <w:rPr>
                <w:sz w:val="20"/>
                <w:lang w:val="hr-HR"/>
              </w:rPr>
            </w:pPr>
            <w:r w:rsidRPr="00D10F1A">
              <w:rPr>
                <w:sz w:val="20"/>
                <w:lang w:val="hr-HR"/>
              </w:rPr>
              <w:t xml:space="preserve">(95% CI) </w:t>
            </w:r>
            <w:r w:rsidRPr="00D10F1A">
              <w:rPr>
                <w:sz w:val="20"/>
                <w:vertAlign w:val="superscript"/>
                <w:lang w:val="hr-HR"/>
              </w:rPr>
              <w:t>B,C</w:t>
            </w:r>
          </w:p>
        </w:tc>
        <w:tc>
          <w:tcPr>
            <w:tcW w:w="992" w:type="dxa"/>
            <w:vMerge/>
          </w:tcPr>
          <w:p w14:paraId="7BC6E11A" w14:textId="77777777" w:rsidR="006535D5" w:rsidRPr="00D10F1A" w:rsidRDefault="006535D5" w:rsidP="005C0B63">
            <w:pPr>
              <w:rPr>
                <w:sz w:val="20"/>
                <w:lang w:val="hr-HR"/>
              </w:rPr>
            </w:pPr>
          </w:p>
        </w:tc>
        <w:tc>
          <w:tcPr>
            <w:tcW w:w="1700" w:type="dxa"/>
          </w:tcPr>
          <w:p w14:paraId="17B69490" w14:textId="77777777" w:rsidR="006535D5" w:rsidRPr="004253CA" w:rsidRDefault="006535D5" w:rsidP="005C0B63">
            <w:pPr>
              <w:keepLines/>
              <w:autoSpaceDE w:val="0"/>
              <w:autoSpaceDN w:val="0"/>
              <w:adjustRightInd w:val="0"/>
              <w:rPr>
                <w:sz w:val="20"/>
              </w:rPr>
            </w:pPr>
            <w:r w:rsidRPr="004253CA">
              <w:rPr>
                <w:sz w:val="20"/>
              </w:rPr>
              <w:noBreakHyphen/>
            </w:r>
            <w:r>
              <w:rPr>
                <w:sz w:val="20"/>
              </w:rPr>
              <w:t>1,88</w:t>
            </w:r>
            <w:r w:rsidRPr="004253CA">
              <w:rPr>
                <w:sz w:val="20"/>
              </w:rPr>
              <w:t>%</w:t>
            </w:r>
          </w:p>
          <w:p w14:paraId="526E245D" w14:textId="77777777" w:rsidR="006535D5" w:rsidRPr="00D10F1A" w:rsidRDefault="006535D5" w:rsidP="005C0B63">
            <w:pPr>
              <w:keepLines/>
              <w:tabs>
                <w:tab w:val="left" w:pos="708"/>
              </w:tabs>
              <w:autoSpaceDE w:val="0"/>
              <w:autoSpaceDN w:val="0"/>
              <w:adjustRightInd w:val="0"/>
              <w:rPr>
                <w:sz w:val="20"/>
                <w:lang w:val="hr-HR"/>
              </w:rPr>
            </w:pPr>
            <w:r w:rsidRPr="004253CA">
              <w:rPr>
                <w:sz w:val="20"/>
              </w:rPr>
              <w:t>(</w:t>
            </w:r>
            <w:r w:rsidRPr="004253CA">
              <w:rPr>
                <w:sz w:val="20"/>
              </w:rPr>
              <w:noBreakHyphen/>
              <w:t>1</w:t>
            </w:r>
            <w:r>
              <w:rPr>
                <w:sz w:val="20"/>
              </w:rPr>
              <w:t>0</w:t>
            </w:r>
            <w:proofErr w:type="gramStart"/>
            <w:r>
              <w:rPr>
                <w:sz w:val="20"/>
              </w:rPr>
              <w:t>,</w:t>
            </w:r>
            <w:r w:rsidRPr="004253CA">
              <w:rPr>
                <w:sz w:val="20"/>
              </w:rPr>
              <w:t>0</w:t>
            </w:r>
            <w:r>
              <w:rPr>
                <w:sz w:val="20"/>
              </w:rPr>
              <w:t>3</w:t>
            </w:r>
            <w:proofErr w:type="gramEnd"/>
            <w:r w:rsidRPr="004253CA">
              <w:rPr>
                <w:sz w:val="20"/>
              </w:rPr>
              <w:t>%</w:t>
            </w:r>
            <w:r>
              <w:rPr>
                <w:sz w:val="20"/>
              </w:rPr>
              <w:t>;</w:t>
            </w:r>
            <w:r w:rsidRPr="004253CA">
              <w:rPr>
                <w:sz w:val="20"/>
              </w:rPr>
              <w:t xml:space="preserve"> </w:t>
            </w:r>
            <w:r>
              <w:rPr>
                <w:sz w:val="20"/>
              </w:rPr>
              <w:t>6,</w:t>
            </w:r>
            <w:r w:rsidRPr="004253CA">
              <w:rPr>
                <w:sz w:val="20"/>
              </w:rPr>
              <w:t>2</w:t>
            </w:r>
            <w:r>
              <w:rPr>
                <w:sz w:val="20"/>
              </w:rPr>
              <w:t>8</w:t>
            </w:r>
            <w:r w:rsidRPr="004253CA">
              <w:rPr>
                <w:sz w:val="20"/>
              </w:rPr>
              <w:t>%)</w:t>
            </w:r>
          </w:p>
        </w:tc>
        <w:tc>
          <w:tcPr>
            <w:tcW w:w="1673" w:type="dxa"/>
          </w:tcPr>
          <w:p w14:paraId="6675EBA2" w14:textId="77777777" w:rsidR="006535D5" w:rsidRPr="004253CA" w:rsidRDefault="006535D5" w:rsidP="005C0B63">
            <w:pPr>
              <w:keepLines/>
              <w:autoSpaceDE w:val="0"/>
              <w:autoSpaceDN w:val="0"/>
              <w:adjustRightInd w:val="0"/>
              <w:rPr>
                <w:sz w:val="20"/>
              </w:rPr>
            </w:pPr>
            <w:r w:rsidRPr="004253CA">
              <w:rPr>
                <w:sz w:val="20"/>
              </w:rPr>
              <w:noBreakHyphen/>
            </w:r>
            <w:r>
              <w:rPr>
                <w:sz w:val="20"/>
              </w:rPr>
              <w:t>7,0</w:t>
            </w:r>
            <w:r w:rsidRPr="004253CA">
              <w:rPr>
                <w:sz w:val="20"/>
              </w:rPr>
              <w:t>7%</w:t>
            </w:r>
          </w:p>
          <w:p w14:paraId="54DD9C9D" w14:textId="77777777" w:rsidR="006535D5" w:rsidRPr="00D10F1A" w:rsidRDefault="006535D5" w:rsidP="005C0B63">
            <w:pPr>
              <w:keepLines/>
              <w:tabs>
                <w:tab w:val="left" w:pos="708"/>
              </w:tabs>
              <w:autoSpaceDE w:val="0"/>
              <w:autoSpaceDN w:val="0"/>
              <w:adjustRightInd w:val="0"/>
              <w:rPr>
                <w:sz w:val="20"/>
                <w:lang w:val="hr-HR"/>
              </w:rPr>
            </w:pPr>
            <w:r w:rsidRPr="004253CA">
              <w:rPr>
                <w:sz w:val="20"/>
              </w:rPr>
              <w:t>(</w:t>
            </w:r>
            <w:r w:rsidRPr="004253CA">
              <w:rPr>
                <w:sz w:val="20"/>
              </w:rPr>
              <w:noBreakHyphen/>
              <w:t>1</w:t>
            </w:r>
            <w:r>
              <w:rPr>
                <w:sz w:val="20"/>
              </w:rPr>
              <w:t>5</w:t>
            </w:r>
            <w:proofErr w:type="gramStart"/>
            <w:r>
              <w:rPr>
                <w:sz w:val="20"/>
              </w:rPr>
              <w:t>,94</w:t>
            </w:r>
            <w:proofErr w:type="gramEnd"/>
            <w:r w:rsidRPr="004253CA">
              <w:rPr>
                <w:sz w:val="20"/>
              </w:rPr>
              <w:t>%</w:t>
            </w:r>
            <w:r>
              <w:rPr>
                <w:sz w:val="20"/>
              </w:rPr>
              <w:t>;</w:t>
            </w:r>
            <w:r w:rsidRPr="004253CA">
              <w:rPr>
                <w:sz w:val="20"/>
              </w:rPr>
              <w:t xml:space="preserve"> </w:t>
            </w:r>
            <w:r>
              <w:rPr>
                <w:sz w:val="20"/>
              </w:rPr>
              <w:t>1,80</w:t>
            </w:r>
            <w:r w:rsidRPr="004253CA">
              <w:rPr>
                <w:sz w:val="20"/>
              </w:rPr>
              <w:t>%)</w:t>
            </w:r>
          </w:p>
        </w:tc>
        <w:tc>
          <w:tcPr>
            <w:tcW w:w="1588" w:type="dxa"/>
          </w:tcPr>
          <w:p w14:paraId="54CE090D" w14:textId="77777777" w:rsidR="006535D5" w:rsidRPr="00D10F1A" w:rsidRDefault="006535D5" w:rsidP="005C0B63">
            <w:pPr>
              <w:keepLines/>
              <w:autoSpaceDE w:val="0"/>
              <w:autoSpaceDN w:val="0"/>
              <w:adjustRightInd w:val="0"/>
              <w:rPr>
                <w:sz w:val="20"/>
                <w:lang w:val="hr-HR"/>
              </w:rPr>
            </w:pPr>
          </w:p>
        </w:tc>
      </w:tr>
      <w:tr w:rsidR="006535D5" w:rsidRPr="00D10F1A" w14:paraId="6CAE81C8" w14:textId="77777777" w:rsidTr="005C0B63">
        <w:tc>
          <w:tcPr>
            <w:tcW w:w="9634" w:type="dxa"/>
            <w:gridSpan w:val="5"/>
            <w:tcBorders>
              <w:bottom w:val="single" w:sz="4" w:space="0" w:color="auto"/>
            </w:tcBorders>
          </w:tcPr>
          <w:p w14:paraId="0E36F054" w14:textId="77777777" w:rsidR="006535D5" w:rsidRPr="00D10F1A" w:rsidRDefault="006535D5" w:rsidP="005C0B63">
            <w:pPr>
              <w:widowControl w:val="0"/>
              <w:autoSpaceDE w:val="0"/>
              <w:autoSpaceDN w:val="0"/>
              <w:adjustRightInd w:val="0"/>
              <w:rPr>
                <w:sz w:val="20"/>
                <w:lang w:val="hr-HR"/>
              </w:rPr>
            </w:pPr>
            <w:r w:rsidRPr="00B53202">
              <w:rPr>
                <w:b/>
                <w:bCs/>
                <w:sz w:val="20"/>
                <w:lang w:val="hr-HR"/>
              </w:rPr>
              <w:t>Zadnji planirani intervali liječenja</w:t>
            </w:r>
          </w:p>
        </w:tc>
      </w:tr>
      <w:tr w:rsidR="006535D5" w:rsidRPr="00D10F1A" w14:paraId="41FFE015" w14:textId="77777777" w:rsidTr="005C0B63">
        <w:tc>
          <w:tcPr>
            <w:tcW w:w="9634" w:type="dxa"/>
            <w:gridSpan w:val="5"/>
            <w:tcBorders>
              <w:bottom w:val="single" w:sz="4" w:space="0" w:color="auto"/>
            </w:tcBorders>
          </w:tcPr>
          <w:p w14:paraId="7DB5C97E" w14:textId="77777777" w:rsidR="006535D5" w:rsidRPr="00D10F1A" w:rsidRDefault="006535D5" w:rsidP="005C0B63">
            <w:pPr>
              <w:widowControl w:val="0"/>
              <w:autoSpaceDE w:val="0"/>
              <w:autoSpaceDN w:val="0"/>
              <w:adjustRightInd w:val="0"/>
              <w:rPr>
                <w:sz w:val="20"/>
                <w:lang w:val="hr-HR"/>
              </w:rPr>
            </w:pPr>
            <w:r>
              <w:rPr>
                <w:b/>
                <w:sz w:val="20"/>
              </w:rPr>
              <w:t>Pacijenti sa</w:t>
            </w:r>
            <w:r w:rsidRPr="00CB1E93">
              <w:rPr>
                <w:b/>
                <w:sz w:val="20"/>
              </w:rPr>
              <w:t xml:space="preserve"> ≥Q12 </w:t>
            </w:r>
            <w:r>
              <w:rPr>
                <w:b/>
                <w:sz w:val="20"/>
              </w:rPr>
              <w:t>intervalom liječenja</w:t>
            </w:r>
            <w:r w:rsidRPr="00CB1E93">
              <w:rPr>
                <w:sz w:val="20"/>
                <w:vertAlign w:val="superscript"/>
              </w:rPr>
              <w:t>E</w:t>
            </w:r>
          </w:p>
        </w:tc>
      </w:tr>
      <w:tr w:rsidR="006535D5" w:rsidRPr="00D10F1A" w14:paraId="5EB12E6D" w14:textId="77777777" w:rsidTr="005C0B63">
        <w:tc>
          <w:tcPr>
            <w:tcW w:w="3681" w:type="dxa"/>
            <w:tcBorders>
              <w:top w:val="nil"/>
            </w:tcBorders>
          </w:tcPr>
          <w:p w14:paraId="10446278" w14:textId="77777777" w:rsidR="006535D5" w:rsidRPr="00D10F1A" w:rsidRDefault="006535D5" w:rsidP="005C0B63">
            <w:pPr>
              <w:widowControl w:val="0"/>
              <w:tabs>
                <w:tab w:val="left" w:pos="708"/>
              </w:tabs>
              <w:autoSpaceDE w:val="0"/>
              <w:autoSpaceDN w:val="0"/>
              <w:adjustRightInd w:val="0"/>
              <w:ind w:left="164"/>
              <w:rPr>
                <w:sz w:val="20"/>
                <w:lang w:val="hr-HR"/>
              </w:rPr>
            </w:pPr>
            <w:r>
              <w:rPr>
                <w:sz w:val="20"/>
                <w:lang w:val="hr-HR"/>
              </w:rPr>
              <w:t>Udio (objedinjene grupe 8Q12 i 8Q16)</w:t>
            </w:r>
          </w:p>
        </w:tc>
        <w:tc>
          <w:tcPr>
            <w:tcW w:w="992" w:type="dxa"/>
            <w:vMerge w:val="restart"/>
            <w:vAlign w:val="center"/>
          </w:tcPr>
          <w:p w14:paraId="2A824B18" w14:textId="77777777" w:rsidR="006535D5" w:rsidRPr="00D10F1A" w:rsidRDefault="006535D5" w:rsidP="005C0B63">
            <w:pPr>
              <w:jc w:val="center"/>
              <w:rPr>
                <w:sz w:val="20"/>
                <w:lang w:val="hr-HR"/>
              </w:rPr>
            </w:pPr>
            <w:r>
              <w:rPr>
                <w:sz w:val="20"/>
                <w:lang w:val="hr-HR"/>
              </w:rPr>
              <w:t>96</w:t>
            </w:r>
          </w:p>
        </w:tc>
        <w:tc>
          <w:tcPr>
            <w:tcW w:w="3373" w:type="dxa"/>
            <w:gridSpan w:val="2"/>
          </w:tcPr>
          <w:p w14:paraId="6387A5B8" w14:textId="77777777" w:rsidR="006535D5" w:rsidRPr="00D10F1A" w:rsidRDefault="006535D5" w:rsidP="005C0B63">
            <w:pPr>
              <w:keepLines/>
              <w:tabs>
                <w:tab w:val="left" w:pos="708"/>
              </w:tabs>
              <w:autoSpaceDE w:val="0"/>
              <w:autoSpaceDN w:val="0"/>
              <w:adjustRightInd w:val="0"/>
              <w:jc w:val="center"/>
              <w:rPr>
                <w:sz w:val="20"/>
                <w:lang w:val="hr-HR"/>
              </w:rPr>
            </w:pPr>
            <w:r>
              <w:rPr>
                <w:sz w:val="20"/>
                <w:lang w:val="hr-HR"/>
              </w:rPr>
              <w:t>92,9%</w:t>
            </w:r>
          </w:p>
        </w:tc>
        <w:tc>
          <w:tcPr>
            <w:tcW w:w="1588" w:type="dxa"/>
          </w:tcPr>
          <w:p w14:paraId="65ED610D" w14:textId="77777777" w:rsidR="006535D5" w:rsidRPr="00D10F1A" w:rsidRDefault="006535D5" w:rsidP="005C0B63">
            <w:pPr>
              <w:keepLines/>
              <w:autoSpaceDE w:val="0"/>
              <w:autoSpaceDN w:val="0"/>
              <w:adjustRightInd w:val="0"/>
              <w:rPr>
                <w:sz w:val="20"/>
                <w:lang w:val="hr-HR"/>
              </w:rPr>
            </w:pPr>
            <w:r>
              <w:rPr>
                <w:sz w:val="20"/>
                <w:lang w:val="hr-HR"/>
              </w:rPr>
              <w:t>nije primjenjivo</w:t>
            </w:r>
          </w:p>
        </w:tc>
      </w:tr>
      <w:tr w:rsidR="006535D5" w:rsidRPr="00D10F1A" w14:paraId="0696232D" w14:textId="77777777" w:rsidTr="005C0B63">
        <w:tc>
          <w:tcPr>
            <w:tcW w:w="3681" w:type="dxa"/>
          </w:tcPr>
          <w:p w14:paraId="4E4EEB5B" w14:textId="77777777" w:rsidR="006535D5" w:rsidRPr="00D10F1A" w:rsidRDefault="006535D5" w:rsidP="005C0B63">
            <w:pPr>
              <w:widowControl w:val="0"/>
              <w:tabs>
                <w:tab w:val="left" w:pos="708"/>
              </w:tabs>
              <w:autoSpaceDE w:val="0"/>
              <w:autoSpaceDN w:val="0"/>
              <w:adjustRightInd w:val="0"/>
              <w:ind w:left="164"/>
              <w:rPr>
                <w:sz w:val="20"/>
                <w:lang w:val="hr-HR"/>
              </w:rPr>
            </w:pPr>
            <w:r>
              <w:rPr>
                <w:sz w:val="20"/>
                <w:lang w:val="hr-HR"/>
              </w:rPr>
              <w:t>Udio</w:t>
            </w:r>
          </w:p>
        </w:tc>
        <w:tc>
          <w:tcPr>
            <w:tcW w:w="992" w:type="dxa"/>
            <w:vMerge/>
          </w:tcPr>
          <w:p w14:paraId="44A7E125" w14:textId="77777777" w:rsidR="006535D5" w:rsidRPr="00D10F1A" w:rsidRDefault="006535D5" w:rsidP="005C0B63">
            <w:pPr>
              <w:jc w:val="center"/>
              <w:rPr>
                <w:sz w:val="20"/>
                <w:lang w:val="hr-HR"/>
              </w:rPr>
            </w:pPr>
          </w:p>
        </w:tc>
        <w:tc>
          <w:tcPr>
            <w:tcW w:w="1700" w:type="dxa"/>
          </w:tcPr>
          <w:p w14:paraId="77750F2C" w14:textId="77777777" w:rsidR="006535D5" w:rsidRPr="00D10F1A" w:rsidRDefault="006535D5" w:rsidP="005C0B63">
            <w:pPr>
              <w:keepLines/>
              <w:tabs>
                <w:tab w:val="left" w:pos="708"/>
              </w:tabs>
              <w:autoSpaceDE w:val="0"/>
              <w:autoSpaceDN w:val="0"/>
              <w:adjustRightInd w:val="0"/>
              <w:rPr>
                <w:sz w:val="20"/>
                <w:lang w:val="hr-HR"/>
              </w:rPr>
            </w:pPr>
            <w:r>
              <w:rPr>
                <w:sz w:val="20"/>
                <w:lang w:val="hr-HR"/>
              </w:rPr>
              <w:t>91,8%</w:t>
            </w:r>
          </w:p>
        </w:tc>
        <w:tc>
          <w:tcPr>
            <w:tcW w:w="1673" w:type="dxa"/>
          </w:tcPr>
          <w:p w14:paraId="60D3F6CE" w14:textId="77777777" w:rsidR="006535D5" w:rsidRPr="00D10F1A" w:rsidRDefault="006535D5" w:rsidP="005C0B63">
            <w:pPr>
              <w:keepLines/>
              <w:tabs>
                <w:tab w:val="left" w:pos="708"/>
              </w:tabs>
              <w:autoSpaceDE w:val="0"/>
              <w:autoSpaceDN w:val="0"/>
              <w:adjustRightInd w:val="0"/>
              <w:rPr>
                <w:sz w:val="20"/>
                <w:lang w:val="hr-HR"/>
              </w:rPr>
            </w:pPr>
            <w:r>
              <w:rPr>
                <w:sz w:val="20"/>
                <w:lang w:val="hr-HR"/>
              </w:rPr>
              <w:t>95,0%</w:t>
            </w:r>
          </w:p>
        </w:tc>
        <w:tc>
          <w:tcPr>
            <w:tcW w:w="1588" w:type="dxa"/>
          </w:tcPr>
          <w:p w14:paraId="3EB0255C" w14:textId="77777777" w:rsidR="006535D5" w:rsidRPr="00D10F1A" w:rsidRDefault="006535D5" w:rsidP="005C0B63">
            <w:pPr>
              <w:keepLines/>
              <w:autoSpaceDE w:val="0"/>
              <w:autoSpaceDN w:val="0"/>
              <w:adjustRightInd w:val="0"/>
              <w:rPr>
                <w:sz w:val="20"/>
                <w:lang w:val="hr-HR"/>
              </w:rPr>
            </w:pPr>
            <w:r>
              <w:rPr>
                <w:sz w:val="20"/>
                <w:lang w:val="hr-HR"/>
              </w:rPr>
              <w:t>nije primjenjivo</w:t>
            </w:r>
          </w:p>
        </w:tc>
      </w:tr>
      <w:tr w:rsidR="006535D5" w:rsidRPr="00D10F1A" w14:paraId="74593CB8" w14:textId="77777777" w:rsidTr="005C0B63">
        <w:tc>
          <w:tcPr>
            <w:tcW w:w="9634" w:type="dxa"/>
            <w:gridSpan w:val="5"/>
            <w:tcBorders>
              <w:bottom w:val="single" w:sz="4" w:space="0" w:color="auto"/>
            </w:tcBorders>
          </w:tcPr>
          <w:p w14:paraId="48D02647" w14:textId="77777777" w:rsidR="006535D5" w:rsidRPr="00D10F1A" w:rsidRDefault="006535D5" w:rsidP="005C0B63">
            <w:pPr>
              <w:widowControl w:val="0"/>
              <w:autoSpaceDE w:val="0"/>
              <w:autoSpaceDN w:val="0"/>
              <w:adjustRightInd w:val="0"/>
              <w:rPr>
                <w:sz w:val="20"/>
                <w:lang w:val="hr-HR"/>
              </w:rPr>
            </w:pPr>
            <w:r>
              <w:rPr>
                <w:b/>
                <w:sz w:val="20"/>
              </w:rPr>
              <w:t>Pacijenti sa</w:t>
            </w:r>
            <w:r w:rsidRPr="00CB1E93">
              <w:rPr>
                <w:b/>
                <w:sz w:val="20"/>
              </w:rPr>
              <w:t xml:space="preserve"> ≥Q1</w:t>
            </w:r>
            <w:r>
              <w:rPr>
                <w:b/>
                <w:sz w:val="20"/>
              </w:rPr>
              <w:t>6</w:t>
            </w:r>
            <w:r w:rsidRPr="00CB1E93">
              <w:rPr>
                <w:b/>
                <w:sz w:val="20"/>
              </w:rPr>
              <w:t xml:space="preserve"> </w:t>
            </w:r>
            <w:r>
              <w:rPr>
                <w:b/>
                <w:sz w:val="20"/>
              </w:rPr>
              <w:t>intervalom liječenja</w:t>
            </w:r>
            <w:r w:rsidRPr="00CB1E93">
              <w:rPr>
                <w:sz w:val="20"/>
                <w:vertAlign w:val="superscript"/>
              </w:rPr>
              <w:t>E</w:t>
            </w:r>
          </w:p>
        </w:tc>
      </w:tr>
      <w:tr w:rsidR="006535D5" w:rsidRPr="00D10F1A" w14:paraId="6D81FF8B" w14:textId="77777777" w:rsidTr="005C0B63">
        <w:tc>
          <w:tcPr>
            <w:tcW w:w="3681" w:type="dxa"/>
          </w:tcPr>
          <w:p w14:paraId="1E7B5143" w14:textId="77777777" w:rsidR="006535D5" w:rsidRPr="00D10F1A" w:rsidRDefault="006535D5" w:rsidP="005C0B63">
            <w:pPr>
              <w:widowControl w:val="0"/>
              <w:tabs>
                <w:tab w:val="left" w:pos="708"/>
              </w:tabs>
              <w:autoSpaceDE w:val="0"/>
              <w:autoSpaceDN w:val="0"/>
              <w:adjustRightInd w:val="0"/>
              <w:ind w:left="164"/>
              <w:rPr>
                <w:sz w:val="20"/>
                <w:lang w:val="hr-HR"/>
              </w:rPr>
            </w:pPr>
            <w:r>
              <w:rPr>
                <w:sz w:val="20"/>
                <w:lang w:val="hr-HR"/>
              </w:rPr>
              <w:t>Udio (objedinjene grupe 8Q12 i 8Q16)</w:t>
            </w:r>
          </w:p>
        </w:tc>
        <w:tc>
          <w:tcPr>
            <w:tcW w:w="992" w:type="dxa"/>
            <w:vMerge w:val="restart"/>
            <w:vAlign w:val="center"/>
          </w:tcPr>
          <w:p w14:paraId="7BE938E6" w14:textId="77777777" w:rsidR="006535D5" w:rsidRPr="00D10F1A" w:rsidRDefault="006535D5" w:rsidP="005C0B63">
            <w:pPr>
              <w:jc w:val="center"/>
              <w:rPr>
                <w:sz w:val="20"/>
                <w:lang w:val="hr-HR"/>
              </w:rPr>
            </w:pPr>
            <w:r>
              <w:rPr>
                <w:sz w:val="20"/>
                <w:lang w:val="hr-HR"/>
              </w:rPr>
              <w:t>96</w:t>
            </w:r>
          </w:p>
        </w:tc>
        <w:tc>
          <w:tcPr>
            <w:tcW w:w="3373" w:type="dxa"/>
            <w:gridSpan w:val="2"/>
          </w:tcPr>
          <w:p w14:paraId="3D38CD49" w14:textId="77777777" w:rsidR="006535D5" w:rsidRPr="00D10F1A" w:rsidRDefault="006535D5" w:rsidP="005C0B63">
            <w:pPr>
              <w:keepLines/>
              <w:tabs>
                <w:tab w:val="left" w:pos="708"/>
              </w:tabs>
              <w:autoSpaceDE w:val="0"/>
              <w:autoSpaceDN w:val="0"/>
              <w:adjustRightInd w:val="0"/>
              <w:jc w:val="center"/>
              <w:rPr>
                <w:sz w:val="20"/>
                <w:lang w:val="hr-HR"/>
              </w:rPr>
            </w:pPr>
            <w:r>
              <w:rPr>
                <w:sz w:val="20"/>
                <w:lang w:val="hr-HR"/>
              </w:rPr>
              <w:t>72,4%</w:t>
            </w:r>
          </w:p>
        </w:tc>
        <w:tc>
          <w:tcPr>
            <w:tcW w:w="1588" w:type="dxa"/>
          </w:tcPr>
          <w:p w14:paraId="47283B91" w14:textId="77777777" w:rsidR="006535D5" w:rsidRPr="00D10F1A" w:rsidRDefault="006535D5" w:rsidP="005C0B63">
            <w:pPr>
              <w:keepLines/>
              <w:autoSpaceDE w:val="0"/>
              <w:autoSpaceDN w:val="0"/>
              <w:adjustRightInd w:val="0"/>
              <w:rPr>
                <w:sz w:val="20"/>
                <w:lang w:val="hr-HR"/>
              </w:rPr>
            </w:pPr>
            <w:r>
              <w:rPr>
                <w:sz w:val="20"/>
                <w:lang w:val="hr-HR"/>
              </w:rPr>
              <w:t>nije primjenjivo</w:t>
            </w:r>
          </w:p>
        </w:tc>
      </w:tr>
      <w:tr w:rsidR="006535D5" w:rsidRPr="00D10F1A" w14:paraId="0F4C8F45" w14:textId="77777777" w:rsidTr="005C0B63">
        <w:tc>
          <w:tcPr>
            <w:tcW w:w="3681" w:type="dxa"/>
          </w:tcPr>
          <w:p w14:paraId="2F35577B" w14:textId="77777777" w:rsidR="006535D5" w:rsidRPr="00D10F1A" w:rsidRDefault="006535D5" w:rsidP="005C0B63">
            <w:pPr>
              <w:widowControl w:val="0"/>
              <w:tabs>
                <w:tab w:val="left" w:pos="708"/>
              </w:tabs>
              <w:autoSpaceDE w:val="0"/>
              <w:autoSpaceDN w:val="0"/>
              <w:adjustRightInd w:val="0"/>
              <w:ind w:left="164"/>
              <w:rPr>
                <w:sz w:val="20"/>
                <w:lang w:val="hr-HR"/>
              </w:rPr>
            </w:pPr>
            <w:r>
              <w:rPr>
                <w:sz w:val="20"/>
                <w:lang w:val="hr-HR"/>
              </w:rPr>
              <w:t>Udio</w:t>
            </w:r>
          </w:p>
        </w:tc>
        <w:tc>
          <w:tcPr>
            <w:tcW w:w="992" w:type="dxa"/>
            <w:vMerge/>
          </w:tcPr>
          <w:p w14:paraId="2C69D763" w14:textId="77777777" w:rsidR="006535D5" w:rsidRPr="00D10F1A" w:rsidRDefault="006535D5" w:rsidP="005C0B63">
            <w:pPr>
              <w:jc w:val="center"/>
              <w:rPr>
                <w:sz w:val="20"/>
                <w:lang w:val="hr-HR"/>
              </w:rPr>
            </w:pPr>
          </w:p>
        </w:tc>
        <w:tc>
          <w:tcPr>
            <w:tcW w:w="1700" w:type="dxa"/>
          </w:tcPr>
          <w:p w14:paraId="7378B24D" w14:textId="77777777" w:rsidR="006535D5" w:rsidRPr="00D10F1A" w:rsidRDefault="006535D5" w:rsidP="005C0B63">
            <w:pPr>
              <w:keepLines/>
              <w:tabs>
                <w:tab w:val="left" w:pos="708"/>
              </w:tabs>
              <w:autoSpaceDE w:val="0"/>
              <w:autoSpaceDN w:val="0"/>
              <w:adjustRightInd w:val="0"/>
              <w:rPr>
                <w:sz w:val="20"/>
                <w:lang w:val="hr-HR"/>
              </w:rPr>
            </w:pPr>
            <w:r>
              <w:rPr>
                <w:sz w:val="20"/>
                <w:lang w:val="hr-HR"/>
              </w:rPr>
              <w:t>64,1%</w:t>
            </w:r>
          </w:p>
        </w:tc>
        <w:tc>
          <w:tcPr>
            <w:tcW w:w="1673" w:type="dxa"/>
          </w:tcPr>
          <w:p w14:paraId="785D1CCB" w14:textId="77777777" w:rsidR="006535D5" w:rsidRPr="00D10F1A" w:rsidRDefault="006535D5" w:rsidP="005C0B63">
            <w:pPr>
              <w:keepLines/>
              <w:tabs>
                <w:tab w:val="left" w:pos="708"/>
              </w:tabs>
              <w:autoSpaceDE w:val="0"/>
              <w:autoSpaceDN w:val="0"/>
              <w:adjustRightInd w:val="0"/>
              <w:rPr>
                <w:sz w:val="20"/>
                <w:lang w:val="hr-HR"/>
              </w:rPr>
            </w:pPr>
            <w:r>
              <w:rPr>
                <w:sz w:val="20"/>
                <w:lang w:val="hr-HR"/>
              </w:rPr>
              <w:t>87,8%</w:t>
            </w:r>
          </w:p>
        </w:tc>
        <w:tc>
          <w:tcPr>
            <w:tcW w:w="1588" w:type="dxa"/>
          </w:tcPr>
          <w:p w14:paraId="27269C72" w14:textId="77777777" w:rsidR="006535D5" w:rsidRPr="00D10F1A" w:rsidRDefault="006535D5" w:rsidP="005C0B63">
            <w:pPr>
              <w:keepLines/>
              <w:autoSpaceDE w:val="0"/>
              <w:autoSpaceDN w:val="0"/>
              <w:adjustRightInd w:val="0"/>
              <w:rPr>
                <w:sz w:val="20"/>
                <w:lang w:val="hr-HR"/>
              </w:rPr>
            </w:pPr>
            <w:r>
              <w:rPr>
                <w:sz w:val="20"/>
                <w:lang w:val="hr-HR"/>
              </w:rPr>
              <w:t>nije primjenjivo</w:t>
            </w:r>
          </w:p>
        </w:tc>
      </w:tr>
      <w:tr w:rsidR="006535D5" w:rsidRPr="00D10F1A" w14:paraId="16164168" w14:textId="77777777" w:rsidTr="005C0B63">
        <w:tc>
          <w:tcPr>
            <w:tcW w:w="9634" w:type="dxa"/>
            <w:gridSpan w:val="5"/>
            <w:tcBorders>
              <w:bottom w:val="single" w:sz="4" w:space="0" w:color="auto"/>
            </w:tcBorders>
          </w:tcPr>
          <w:p w14:paraId="0720F2FB" w14:textId="77777777" w:rsidR="006535D5" w:rsidRPr="00D10F1A" w:rsidRDefault="006535D5" w:rsidP="005C0B63">
            <w:pPr>
              <w:widowControl w:val="0"/>
              <w:autoSpaceDE w:val="0"/>
              <w:autoSpaceDN w:val="0"/>
              <w:adjustRightInd w:val="0"/>
              <w:rPr>
                <w:sz w:val="20"/>
                <w:lang w:val="hr-HR"/>
              </w:rPr>
            </w:pPr>
            <w:r>
              <w:rPr>
                <w:b/>
                <w:sz w:val="20"/>
              </w:rPr>
              <w:t>Pacijenti sa</w:t>
            </w:r>
            <w:r w:rsidRPr="00CB1E93">
              <w:rPr>
                <w:b/>
                <w:sz w:val="20"/>
              </w:rPr>
              <w:t xml:space="preserve"> ≥Q</w:t>
            </w:r>
            <w:r>
              <w:rPr>
                <w:b/>
                <w:sz w:val="20"/>
              </w:rPr>
              <w:t>20</w:t>
            </w:r>
            <w:r w:rsidRPr="00CB1E93">
              <w:rPr>
                <w:b/>
                <w:sz w:val="20"/>
              </w:rPr>
              <w:t xml:space="preserve"> </w:t>
            </w:r>
            <w:r>
              <w:rPr>
                <w:b/>
                <w:sz w:val="20"/>
              </w:rPr>
              <w:t>intervalom liječenja</w:t>
            </w:r>
            <w:r w:rsidRPr="00CB1E93">
              <w:rPr>
                <w:sz w:val="20"/>
                <w:vertAlign w:val="superscript"/>
              </w:rPr>
              <w:t>E</w:t>
            </w:r>
          </w:p>
        </w:tc>
      </w:tr>
      <w:tr w:rsidR="006535D5" w:rsidRPr="00D10F1A" w14:paraId="4D1F2ECD" w14:textId="77777777" w:rsidTr="005C0B63">
        <w:tc>
          <w:tcPr>
            <w:tcW w:w="3681" w:type="dxa"/>
          </w:tcPr>
          <w:p w14:paraId="6ED7EB6D" w14:textId="77777777" w:rsidR="006535D5" w:rsidRPr="00D10F1A" w:rsidRDefault="006535D5" w:rsidP="005C0B63">
            <w:pPr>
              <w:widowControl w:val="0"/>
              <w:tabs>
                <w:tab w:val="left" w:pos="708"/>
              </w:tabs>
              <w:autoSpaceDE w:val="0"/>
              <w:autoSpaceDN w:val="0"/>
              <w:adjustRightInd w:val="0"/>
              <w:ind w:left="164"/>
              <w:rPr>
                <w:sz w:val="20"/>
                <w:lang w:val="hr-HR"/>
              </w:rPr>
            </w:pPr>
            <w:r>
              <w:rPr>
                <w:sz w:val="20"/>
                <w:lang w:val="hr-HR"/>
              </w:rPr>
              <w:t>Udio (objedinjene grupe 8Q12 i 8Q16)</w:t>
            </w:r>
          </w:p>
        </w:tc>
        <w:tc>
          <w:tcPr>
            <w:tcW w:w="992" w:type="dxa"/>
            <w:vMerge w:val="restart"/>
            <w:vAlign w:val="center"/>
          </w:tcPr>
          <w:p w14:paraId="6C6F9AB9" w14:textId="77777777" w:rsidR="006535D5" w:rsidRPr="00D10F1A" w:rsidRDefault="006535D5" w:rsidP="005C0B63">
            <w:pPr>
              <w:jc w:val="center"/>
              <w:rPr>
                <w:sz w:val="20"/>
                <w:lang w:val="hr-HR"/>
              </w:rPr>
            </w:pPr>
            <w:r>
              <w:rPr>
                <w:sz w:val="20"/>
                <w:lang w:val="hr-HR"/>
              </w:rPr>
              <w:t>96</w:t>
            </w:r>
          </w:p>
        </w:tc>
        <w:tc>
          <w:tcPr>
            <w:tcW w:w="3373" w:type="dxa"/>
            <w:gridSpan w:val="2"/>
          </w:tcPr>
          <w:p w14:paraId="108F9B3A" w14:textId="77777777" w:rsidR="006535D5" w:rsidRPr="00D10F1A" w:rsidRDefault="006535D5" w:rsidP="005C0B63">
            <w:pPr>
              <w:keepLines/>
              <w:tabs>
                <w:tab w:val="left" w:pos="708"/>
              </w:tabs>
              <w:autoSpaceDE w:val="0"/>
              <w:autoSpaceDN w:val="0"/>
              <w:adjustRightInd w:val="0"/>
              <w:jc w:val="center"/>
              <w:rPr>
                <w:sz w:val="20"/>
                <w:lang w:val="hr-HR"/>
              </w:rPr>
            </w:pPr>
            <w:r>
              <w:rPr>
                <w:sz w:val="20"/>
                <w:lang w:val="hr-HR"/>
              </w:rPr>
              <w:t>44,3%</w:t>
            </w:r>
          </w:p>
        </w:tc>
        <w:tc>
          <w:tcPr>
            <w:tcW w:w="1588" w:type="dxa"/>
          </w:tcPr>
          <w:p w14:paraId="7042C8D3" w14:textId="77777777" w:rsidR="006535D5" w:rsidRPr="00D10F1A" w:rsidRDefault="006535D5" w:rsidP="005C0B63">
            <w:pPr>
              <w:keepLines/>
              <w:autoSpaceDE w:val="0"/>
              <w:autoSpaceDN w:val="0"/>
              <w:adjustRightInd w:val="0"/>
              <w:rPr>
                <w:sz w:val="20"/>
                <w:lang w:val="hr-HR"/>
              </w:rPr>
            </w:pPr>
            <w:r>
              <w:rPr>
                <w:sz w:val="20"/>
                <w:lang w:val="hr-HR"/>
              </w:rPr>
              <w:t>nije primjenjivo</w:t>
            </w:r>
          </w:p>
        </w:tc>
      </w:tr>
      <w:tr w:rsidR="006535D5" w:rsidRPr="00D10F1A" w14:paraId="2D0177DE" w14:textId="77777777" w:rsidTr="005C0B63">
        <w:tc>
          <w:tcPr>
            <w:tcW w:w="3681" w:type="dxa"/>
          </w:tcPr>
          <w:p w14:paraId="40535AE5" w14:textId="77777777" w:rsidR="006535D5" w:rsidRPr="00D10F1A" w:rsidRDefault="006535D5" w:rsidP="005C0B63">
            <w:pPr>
              <w:widowControl w:val="0"/>
              <w:tabs>
                <w:tab w:val="left" w:pos="708"/>
              </w:tabs>
              <w:autoSpaceDE w:val="0"/>
              <w:autoSpaceDN w:val="0"/>
              <w:adjustRightInd w:val="0"/>
              <w:ind w:left="164"/>
              <w:rPr>
                <w:sz w:val="20"/>
                <w:lang w:val="hr-HR"/>
              </w:rPr>
            </w:pPr>
            <w:r>
              <w:rPr>
                <w:sz w:val="20"/>
                <w:lang w:val="hr-HR"/>
              </w:rPr>
              <w:t>Udio</w:t>
            </w:r>
          </w:p>
        </w:tc>
        <w:tc>
          <w:tcPr>
            <w:tcW w:w="992" w:type="dxa"/>
            <w:vMerge/>
          </w:tcPr>
          <w:p w14:paraId="58D2D6A9" w14:textId="77777777" w:rsidR="006535D5" w:rsidRPr="00D10F1A" w:rsidRDefault="006535D5" w:rsidP="005C0B63">
            <w:pPr>
              <w:jc w:val="center"/>
              <w:rPr>
                <w:sz w:val="20"/>
                <w:lang w:val="hr-HR"/>
              </w:rPr>
            </w:pPr>
          </w:p>
        </w:tc>
        <w:tc>
          <w:tcPr>
            <w:tcW w:w="1700" w:type="dxa"/>
          </w:tcPr>
          <w:p w14:paraId="2B81F893" w14:textId="77777777" w:rsidR="006535D5" w:rsidRPr="00D10F1A" w:rsidRDefault="006535D5" w:rsidP="005C0B63">
            <w:pPr>
              <w:keepLines/>
              <w:tabs>
                <w:tab w:val="left" w:pos="708"/>
              </w:tabs>
              <w:autoSpaceDE w:val="0"/>
              <w:autoSpaceDN w:val="0"/>
              <w:adjustRightInd w:val="0"/>
              <w:rPr>
                <w:sz w:val="20"/>
                <w:lang w:val="hr-HR"/>
              </w:rPr>
            </w:pPr>
            <w:r>
              <w:rPr>
                <w:sz w:val="20"/>
                <w:lang w:val="hr-HR"/>
              </w:rPr>
              <w:t>43,0%</w:t>
            </w:r>
          </w:p>
        </w:tc>
        <w:tc>
          <w:tcPr>
            <w:tcW w:w="1673" w:type="dxa"/>
          </w:tcPr>
          <w:p w14:paraId="3429D773" w14:textId="77777777" w:rsidR="006535D5" w:rsidRPr="00D10F1A" w:rsidRDefault="006535D5" w:rsidP="005C0B63">
            <w:pPr>
              <w:keepLines/>
              <w:tabs>
                <w:tab w:val="left" w:pos="708"/>
              </w:tabs>
              <w:autoSpaceDE w:val="0"/>
              <w:autoSpaceDN w:val="0"/>
              <w:adjustRightInd w:val="0"/>
              <w:rPr>
                <w:sz w:val="20"/>
                <w:lang w:val="hr-HR"/>
              </w:rPr>
            </w:pPr>
            <w:r>
              <w:rPr>
                <w:sz w:val="20"/>
                <w:lang w:val="hr-HR"/>
              </w:rPr>
              <w:t>46,8%</w:t>
            </w:r>
          </w:p>
        </w:tc>
        <w:tc>
          <w:tcPr>
            <w:tcW w:w="1588" w:type="dxa"/>
          </w:tcPr>
          <w:p w14:paraId="443B2B85" w14:textId="77777777" w:rsidR="006535D5" w:rsidRPr="00D10F1A" w:rsidRDefault="006535D5" w:rsidP="005C0B63">
            <w:pPr>
              <w:keepLines/>
              <w:autoSpaceDE w:val="0"/>
              <w:autoSpaceDN w:val="0"/>
              <w:adjustRightInd w:val="0"/>
              <w:rPr>
                <w:sz w:val="20"/>
                <w:lang w:val="hr-HR"/>
              </w:rPr>
            </w:pPr>
            <w:r>
              <w:rPr>
                <w:sz w:val="20"/>
                <w:lang w:val="hr-HR"/>
              </w:rPr>
              <w:t>nije primjenjivo</w:t>
            </w:r>
          </w:p>
        </w:tc>
      </w:tr>
      <w:tr w:rsidR="006535D5" w:rsidRPr="00D10F1A" w14:paraId="034550E7" w14:textId="77777777" w:rsidTr="005C0B63">
        <w:tc>
          <w:tcPr>
            <w:tcW w:w="9634" w:type="dxa"/>
            <w:gridSpan w:val="5"/>
            <w:tcBorders>
              <w:bottom w:val="single" w:sz="4" w:space="0" w:color="auto"/>
            </w:tcBorders>
          </w:tcPr>
          <w:p w14:paraId="2C603E5D" w14:textId="77777777" w:rsidR="006535D5" w:rsidRPr="00D10F1A" w:rsidRDefault="006535D5" w:rsidP="005C0B63">
            <w:pPr>
              <w:widowControl w:val="0"/>
              <w:autoSpaceDE w:val="0"/>
              <w:autoSpaceDN w:val="0"/>
              <w:adjustRightInd w:val="0"/>
              <w:rPr>
                <w:sz w:val="20"/>
                <w:lang w:val="hr-HR"/>
              </w:rPr>
            </w:pPr>
            <w:r>
              <w:rPr>
                <w:b/>
                <w:sz w:val="20"/>
              </w:rPr>
              <w:lastRenderedPageBreak/>
              <w:t>Pacijenti sa</w:t>
            </w:r>
            <w:r w:rsidRPr="00CB1E93">
              <w:rPr>
                <w:b/>
                <w:sz w:val="20"/>
              </w:rPr>
              <w:t xml:space="preserve"> Q</w:t>
            </w:r>
            <w:r>
              <w:rPr>
                <w:b/>
                <w:sz w:val="20"/>
              </w:rPr>
              <w:t>24</w:t>
            </w:r>
            <w:r w:rsidRPr="00CB1E93">
              <w:rPr>
                <w:b/>
                <w:sz w:val="20"/>
              </w:rPr>
              <w:t xml:space="preserve"> </w:t>
            </w:r>
            <w:r>
              <w:rPr>
                <w:b/>
                <w:sz w:val="20"/>
              </w:rPr>
              <w:t>intervalom liječenja</w:t>
            </w:r>
            <w:r w:rsidRPr="00CB1E93">
              <w:rPr>
                <w:sz w:val="20"/>
                <w:vertAlign w:val="superscript"/>
              </w:rPr>
              <w:t>E</w:t>
            </w:r>
          </w:p>
        </w:tc>
      </w:tr>
      <w:tr w:rsidR="006535D5" w:rsidRPr="00D10F1A" w14:paraId="16FB99FA" w14:textId="77777777" w:rsidTr="005C0B63">
        <w:tc>
          <w:tcPr>
            <w:tcW w:w="3681" w:type="dxa"/>
          </w:tcPr>
          <w:p w14:paraId="153D5C9A" w14:textId="77777777" w:rsidR="006535D5" w:rsidRPr="00D10F1A" w:rsidRDefault="006535D5" w:rsidP="005C0B63">
            <w:pPr>
              <w:widowControl w:val="0"/>
              <w:tabs>
                <w:tab w:val="left" w:pos="708"/>
              </w:tabs>
              <w:autoSpaceDE w:val="0"/>
              <w:autoSpaceDN w:val="0"/>
              <w:adjustRightInd w:val="0"/>
              <w:ind w:left="164"/>
              <w:rPr>
                <w:sz w:val="20"/>
                <w:lang w:val="hr-HR"/>
              </w:rPr>
            </w:pPr>
            <w:r>
              <w:rPr>
                <w:sz w:val="20"/>
                <w:lang w:val="hr-HR"/>
              </w:rPr>
              <w:t>Udio (objedinjene grupe 8Q12 i 8Q16)</w:t>
            </w:r>
          </w:p>
        </w:tc>
        <w:tc>
          <w:tcPr>
            <w:tcW w:w="992" w:type="dxa"/>
            <w:vMerge w:val="restart"/>
            <w:vAlign w:val="center"/>
          </w:tcPr>
          <w:p w14:paraId="6E1639A4" w14:textId="77777777" w:rsidR="006535D5" w:rsidRPr="00D10F1A" w:rsidRDefault="006535D5" w:rsidP="005C0B63">
            <w:pPr>
              <w:jc w:val="center"/>
              <w:rPr>
                <w:sz w:val="20"/>
                <w:lang w:val="hr-HR"/>
              </w:rPr>
            </w:pPr>
            <w:r>
              <w:rPr>
                <w:sz w:val="20"/>
                <w:lang w:val="hr-HR"/>
              </w:rPr>
              <w:t>96</w:t>
            </w:r>
          </w:p>
        </w:tc>
        <w:tc>
          <w:tcPr>
            <w:tcW w:w="3373" w:type="dxa"/>
            <w:gridSpan w:val="2"/>
          </w:tcPr>
          <w:p w14:paraId="65AE342C" w14:textId="77777777" w:rsidR="006535D5" w:rsidRPr="00D10F1A" w:rsidRDefault="006535D5" w:rsidP="005C0B63">
            <w:pPr>
              <w:keepLines/>
              <w:tabs>
                <w:tab w:val="left" w:pos="708"/>
              </w:tabs>
              <w:autoSpaceDE w:val="0"/>
              <w:autoSpaceDN w:val="0"/>
              <w:adjustRightInd w:val="0"/>
              <w:jc w:val="center"/>
              <w:rPr>
                <w:sz w:val="20"/>
                <w:lang w:val="hr-HR"/>
              </w:rPr>
            </w:pPr>
            <w:r>
              <w:rPr>
                <w:sz w:val="20"/>
                <w:lang w:val="hr-HR"/>
              </w:rPr>
              <w:t>26,8%</w:t>
            </w:r>
          </w:p>
        </w:tc>
        <w:tc>
          <w:tcPr>
            <w:tcW w:w="1588" w:type="dxa"/>
          </w:tcPr>
          <w:p w14:paraId="671475E4" w14:textId="77777777" w:rsidR="006535D5" w:rsidRPr="00D10F1A" w:rsidRDefault="006535D5" w:rsidP="005C0B63">
            <w:pPr>
              <w:keepLines/>
              <w:autoSpaceDE w:val="0"/>
              <w:autoSpaceDN w:val="0"/>
              <w:adjustRightInd w:val="0"/>
              <w:rPr>
                <w:sz w:val="20"/>
                <w:lang w:val="hr-HR"/>
              </w:rPr>
            </w:pPr>
            <w:r>
              <w:rPr>
                <w:sz w:val="20"/>
                <w:lang w:val="hr-HR"/>
              </w:rPr>
              <w:t>nije primjenjivo</w:t>
            </w:r>
          </w:p>
        </w:tc>
      </w:tr>
      <w:tr w:rsidR="006535D5" w:rsidRPr="00D10F1A" w14:paraId="47D22F8B" w14:textId="77777777" w:rsidTr="005C0B63">
        <w:tc>
          <w:tcPr>
            <w:tcW w:w="3681" w:type="dxa"/>
          </w:tcPr>
          <w:p w14:paraId="4D4EBFBF" w14:textId="77777777" w:rsidR="006535D5" w:rsidRPr="00D10F1A" w:rsidRDefault="006535D5" w:rsidP="005C0B63">
            <w:pPr>
              <w:widowControl w:val="0"/>
              <w:tabs>
                <w:tab w:val="left" w:pos="708"/>
              </w:tabs>
              <w:autoSpaceDE w:val="0"/>
              <w:autoSpaceDN w:val="0"/>
              <w:adjustRightInd w:val="0"/>
              <w:ind w:left="164"/>
              <w:rPr>
                <w:sz w:val="20"/>
                <w:lang w:val="hr-HR"/>
              </w:rPr>
            </w:pPr>
            <w:r>
              <w:rPr>
                <w:sz w:val="20"/>
                <w:lang w:val="hr-HR"/>
              </w:rPr>
              <w:t>Udio</w:t>
            </w:r>
          </w:p>
        </w:tc>
        <w:tc>
          <w:tcPr>
            <w:tcW w:w="992" w:type="dxa"/>
            <w:vMerge/>
          </w:tcPr>
          <w:p w14:paraId="611ED781" w14:textId="77777777" w:rsidR="006535D5" w:rsidRPr="00D10F1A" w:rsidRDefault="006535D5" w:rsidP="005C0B63">
            <w:pPr>
              <w:rPr>
                <w:sz w:val="20"/>
                <w:lang w:val="hr-HR"/>
              </w:rPr>
            </w:pPr>
          </w:p>
        </w:tc>
        <w:tc>
          <w:tcPr>
            <w:tcW w:w="1700" w:type="dxa"/>
          </w:tcPr>
          <w:p w14:paraId="773E56E3" w14:textId="77777777" w:rsidR="006535D5" w:rsidRPr="00D10F1A" w:rsidRDefault="006535D5" w:rsidP="005C0B63">
            <w:pPr>
              <w:keepLines/>
              <w:tabs>
                <w:tab w:val="left" w:pos="708"/>
              </w:tabs>
              <w:autoSpaceDE w:val="0"/>
              <w:autoSpaceDN w:val="0"/>
              <w:adjustRightInd w:val="0"/>
              <w:rPr>
                <w:sz w:val="20"/>
                <w:lang w:val="hr-HR"/>
              </w:rPr>
            </w:pPr>
            <w:r>
              <w:rPr>
                <w:sz w:val="20"/>
                <w:lang w:val="hr-HR"/>
              </w:rPr>
              <w:t>23,8%</w:t>
            </w:r>
          </w:p>
        </w:tc>
        <w:tc>
          <w:tcPr>
            <w:tcW w:w="1673" w:type="dxa"/>
          </w:tcPr>
          <w:p w14:paraId="2D98394D" w14:textId="77777777" w:rsidR="006535D5" w:rsidRPr="00D10F1A" w:rsidRDefault="006535D5" w:rsidP="005C0B63">
            <w:pPr>
              <w:keepLines/>
              <w:tabs>
                <w:tab w:val="left" w:pos="708"/>
              </w:tabs>
              <w:autoSpaceDE w:val="0"/>
              <w:autoSpaceDN w:val="0"/>
              <w:adjustRightInd w:val="0"/>
              <w:rPr>
                <w:sz w:val="20"/>
                <w:lang w:val="hr-HR"/>
              </w:rPr>
            </w:pPr>
            <w:r>
              <w:rPr>
                <w:sz w:val="20"/>
                <w:lang w:val="hr-HR"/>
              </w:rPr>
              <w:t>32,4%</w:t>
            </w:r>
          </w:p>
        </w:tc>
        <w:tc>
          <w:tcPr>
            <w:tcW w:w="1588" w:type="dxa"/>
          </w:tcPr>
          <w:p w14:paraId="43DB1C1C" w14:textId="77777777" w:rsidR="006535D5" w:rsidRPr="00D10F1A" w:rsidRDefault="006535D5" w:rsidP="005C0B63">
            <w:pPr>
              <w:keepLines/>
              <w:autoSpaceDE w:val="0"/>
              <w:autoSpaceDN w:val="0"/>
              <w:adjustRightInd w:val="0"/>
              <w:rPr>
                <w:sz w:val="20"/>
                <w:lang w:val="hr-HR"/>
              </w:rPr>
            </w:pPr>
            <w:r>
              <w:rPr>
                <w:sz w:val="20"/>
                <w:lang w:val="hr-HR"/>
              </w:rPr>
              <w:t>nije primjenjivo</w:t>
            </w:r>
          </w:p>
        </w:tc>
      </w:tr>
    </w:tbl>
    <w:p w14:paraId="6576CB60" w14:textId="17DAFA97" w:rsidR="006535D5" w:rsidRDefault="006535D5" w:rsidP="006535D5">
      <w:pPr>
        <w:widowControl w:val="0"/>
        <w:tabs>
          <w:tab w:val="left" w:pos="567"/>
          <w:tab w:val="left" w:pos="708"/>
        </w:tabs>
        <w:autoSpaceDE w:val="0"/>
        <w:autoSpaceDN w:val="0"/>
        <w:adjustRightInd w:val="0"/>
        <w:ind w:left="567" w:hanging="567"/>
        <w:jc w:val="both"/>
        <w:rPr>
          <w:sz w:val="20"/>
          <w:lang w:val="hr-HR"/>
        </w:rPr>
      </w:pPr>
      <w:r w:rsidRPr="00D10F1A">
        <w:rPr>
          <w:sz w:val="20"/>
          <w:vertAlign w:val="superscript"/>
          <w:lang w:val="hr-HR"/>
        </w:rPr>
        <w:t>A</w:t>
      </w:r>
      <w:r w:rsidRPr="00D10F1A">
        <w:rPr>
          <w:sz w:val="20"/>
          <w:lang w:val="hr-HR"/>
        </w:rPr>
        <w:tab/>
      </w:r>
      <w:r w:rsidRPr="00912286">
        <w:rPr>
          <w:sz w:val="20"/>
          <w:lang w:val="hr-HR"/>
        </w:rPr>
        <w:t>Srednja vr</w:t>
      </w:r>
      <w:r>
        <w:rPr>
          <w:sz w:val="20"/>
          <w:lang w:val="hr-HR"/>
        </w:rPr>
        <w:t>ij</w:t>
      </w:r>
      <w:r w:rsidRPr="00912286">
        <w:rPr>
          <w:sz w:val="20"/>
          <w:lang w:val="hr-HR"/>
        </w:rPr>
        <w:t>ednost</w:t>
      </w:r>
      <w:r>
        <w:rPr>
          <w:sz w:val="20"/>
          <w:lang w:val="hr-HR"/>
        </w:rPr>
        <w:t xml:space="preserve"> LS</w:t>
      </w:r>
      <w:r w:rsidRPr="00912286">
        <w:rPr>
          <w:sz w:val="20"/>
          <w:lang w:val="hr-HR"/>
        </w:rPr>
        <w:t>, CI i p</w:t>
      </w:r>
      <w:r w:rsidRPr="00912286">
        <w:rPr>
          <w:sz w:val="20"/>
          <w:lang w:val="hr-HR"/>
        </w:rPr>
        <w:noBreakHyphen/>
        <w:t>vr</w:t>
      </w:r>
      <w:r>
        <w:rPr>
          <w:sz w:val="20"/>
          <w:lang w:val="hr-HR"/>
        </w:rPr>
        <w:t>ij</w:t>
      </w:r>
      <w:r w:rsidRPr="00912286">
        <w:rPr>
          <w:sz w:val="20"/>
          <w:lang w:val="hr-HR"/>
        </w:rPr>
        <w:t xml:space="preserve">ednost </w:t>
      </w:r>
      <w:r>
        <w:rPr>
          <w:sz w:val="20"/>
          <w:lang w:val="hr-HR"/>
        </w:rPr>
        <w:t>zasnovani</w:t>
      </w:r>
      <w:r w:rsidRPr="00912286">
        <w:rPr>
          <w:sz w:val="20"/>
          <w:lang w:val="hr-HR"/>
        </w:rPr>
        <w:t xml:space="preserve"> na MMRM s</w:t>
      </w:r>
      <w:r>
        <w:rPr>
          <w:sz w:val="20"/>
          <w:lang w:val="hr-HR"/>
        </w:rPr>
        <w:t>a</w:t>
      </w:r>
      <w:r w:rsidRPr="00912286">
        <w:rPr>
          <w:sz w:val="20"/>
          <w:lang w:val="hr-HR"/>
        </w:rPr>
        <w:t xml:space="preserve"> najboljom korig</w:t>
      </w:r>
      <w:r>
        <w:rPr>
          <w:sz w:val="20"/>
          <w:lang w:val="hr-HR"/>
        </w:rPr>
        <w:t>ov</w:t>
      </w:r>
      <w:r w:rsidRPr="00912286">
        <w:rPr>
          <w:sz w:val="20"/>
          <w:lang w:val="hr-HR"/>
        </w:rPr>
        <w:t xml:space="preserve">anom oštrinom vida (BCVA) na početku ispitivanja kao kovarijatom, terapijskom </w:t>
      </w:r>
      <w:r>
        <w:rPr>
          <w:sz w:val="20"/>
          <w:lang w:val="hr-HR"/>
        </w:rPr>
        <w:t>grupom</w:t>
      </w:r>
      <w:r w:rsidRPr="00912286">
        <w:rPr>
          <w:sz w:val="20"/>
          <w:lang w:val="hr-HR"/>
        </w:rPr>
        <w:t xml:space="preserve"> kao faktorom, kontrolnim pregledom i stratifikacijskim varijablama </w:t>
      </w:r>
      <w:r>
        <w:rPr>
          <w:sz w:val="20"/>
          <w:lang w:val="hr-HR"/>
        </w:rPr>
        <w:t>prim</w:t>
      </w:r>
      <w:r w:rsidR="00C97AAD">
        <w:rPr>
          <w:sz w:val="20"/>
          <w:lang w:val="hr-HR"/>
        </w:rPr>
        <w:t>i</w:t>
      </w:r>
      <w:r>
        <w:rPr>
          <w:sz w:val="20"/>
          <w:lang w:val="hr-HR"/>
        </w:rPr>
        <w:t>jenjenim</w:t>
      </w:r>
      <w:r w:rsidRPr="00912286">
        <w:rPr>
          <w:sz w:val="20"/>
          <w:lang w:val="hr-HR"/>
        </w:rPr>
        <w:t xml:space="preserve"> za randomizaciju (geografsk</w:t>
      </w:r>
      <w:r>
        <w:rPr>
          <w:sz w:val="20"/>
          <w:lang w:val="hr-HR"/>
        </w:rPr>
        <w:t>i</w:t>
      </w:r>
      <w:r w:rsidRPr="00912286">
        <w:rPr>
          <w:sz w:val="20"/>
          <w:lang w:val="hr-HR"/>
        </w:rPr>
        <w:t xml:space="preserve"> regi</w:t>
      </w:r>
      <w:r>
        <w:rPr>
          <w:sz w:val="20"/>
          <w:lang w:val="hr-HR"/>
        </w:rPr>
        <w:t>on</w:t>
      </w:r>
      <w:r w:rsidRPr="00912286">
        <w:rPr>
          <w:sz w:val="20"/>
          <w:lang w:val="hr-HR"/>
        </w:rPr>
        <w:t>, početni BCVA</w:t>
      </w:r>
      <w:r>
        <w:rPr>
          <w:sz w:val="20"/>
          <w:lang w:val="hr-HR"/>
        </w:rPr>
        <w:t xml:space="preserve"> kategorije</w:t>
      </w:r>
      <w:r w:rsidRPr="00912286">
        <w:rPr>
          <w:sz w:val="20"/>
          <w:lang w:val="hr-HR"/>
        </w:rPr>
        <w:t>) kao fiksnim faktorima, kao i u</w:t>
      </w:r>
      <w:r>
        <w:rPr>
          <w:sz w:val="20"/>
          <w:lang w:val="hr-HR"/>
        </w:rPr>
        <w:t>slovima</w:t>
      </w:r>
      <w:r w:rsidRPr="00912286">
        <w:rPr>
          <w:sz w:val="20"/>
          <w:lang w:val="hr-HR"/>
        </w:rPr>
        <w:t xml:space="preserve"> za interakciju između BCVA na početku ispitivanja i kontrolnog pregleda i za interakciju između l</w:t>
      </w:r>
      <w:r>
        <w:rPr>
          <w:sz w:val="20"/>
          <w:lang w:val="hr-HR"/>
        </w:rPr>
        <w:t>ij</w:t>
      </w:r>
      <w:r w:rsidRPr="00912286">
        <w:rPr>
          <w:sz w:val="20"/>
          <w:lang w:val="hr-HR"/>
        </w:rPr>
        <w:t>ečenja i kontrolnog pregleda.</w:t>
      </w:r>
      <w:r>
        <w:rPr>
          <w:sz w:val="20"/>
          <w:lang w:val="hr-HR"/>
        </w:rPr>
        <w:t xml:space="preserve"> </w:t>
      </w:r>
    </w:p>
    <w:p w14:paraId="19650096" w14:textId="77777777" w:rsidR="006535D5" w:rsidRPr="00D10F1A" w:rsidRDefault="006535D5" w:rsidP="006535D5">
      <w:pPr>
        <w:tabs>
          <w:tab w:val="left" w:pos="567"/>
          <w:tab w:val="left" w:pos="708"/>
        </w:tabs>
        <w:autoSpaceDE w:val="0"/>
        <w:autoSpaceDN w:val="0"/>
        <w:adjustRightInd w:val="0"/>
        <w:ind w:left="567" w:hanging="567"/>
        <w:jc w:val="both"/>
        <w:rPr>
          <w:sz w:val="20"/>
          <w:lang w:val="hr-HR"/>
        </w:rPr>
      </w:pPr>
      <w:r w:rsidRPr="00D10F1A">
        <w:rPr>
          <w:sz w:val="20"/>
          <w:vertAlign w:val="superscript"/>
          <w:lang w:val="hr-HR"/>
        </w:rPr>
        <w:t>B</w:t>
      </w:r>
      <w:r w:rsidRPr="00D10F1A">
        <w:rPr>
          <w:sz w:val="20"/>
          <w:lang w:val="hr-HR"/>
        </w:rPr>
        <w:tab/>
      </w:r>
      <w:r w:rsidRPr="00912286">
        <w:rPr>
          <w:sz w:val="20"/>
          <w:lang w:val="hr-HR"/>
        </w:rPr>
        <w:t xml:space="preserve">Apsolutna razlika </w:t>
      </w:r>
      <w:r>
        <w:rPr>
          <w:sz w:val="20"/>
          <w:lang w:val="hr-HR"/>
        </w:rPr>
        <w:t xml:space="preserve">za grupe </w:t>
      </w:r>
      <w:r w:rsidRPr="00912286">
        <w:rPr>
          <w:sz w:val="20"/>
          <w:lang w:val="hr-HR"/>
        </w:rPr>
        <w:t>l</w:t>
      </w:r>
      <w:r>
        <w:rPr>
          <w:sz w:val="20"/>
          <w:lang w:val="hr-HR"/>
        </w:rPr>
        <w:t>ij</w:t>
      </w:r>
      <w:r w:rsidRPr="00912286">
        <w:rPr>
          <w:sz w:val="20"/>
          <w:lang w:val="hr-HR"/>
        </w:rPr>
        <w:t>ečen</w:t>
      </w:r>
      <w:r>
        <w:rPr>
          <w:sz w:val="20"/>
          <w:lang w:val="hr-HR"/>
        </w:rPr>
        <w:t>e</w:t>
      </w:r>
      <w:r w:rsidRPr="00912286">
        <w:rPr>
          <w:sz w:val="20"/>
          <w:lang w:val="hr-HR"/>
        </w:rPr>
        <w:t xml:space="preserve"> l</w:t>
      </w:r>
      <w:r>
        <w:rPr>
          <w:sz w:val="20"/>
          <w:lang w:val="hr-HR"/>
        </w:rPr>
        <w:t>ij</w:t>
      </w:r>
      <w:r w:rsidRPr="00912286">
        <w:rPr>
          <w:sz w:val="20"/>
          <w:lang w:val="hr-HR"/>
        </w:rPr>
        <w:t xml:space="preserve">ekom Eylea </w:t>
      </w:r>
      <w:r w:rsidRPr="009447BE">
        <w:rPr>
          <w:sz w:val="20"/>
          <w:lang w:val="hr-HR"/>
        </w:rPr>
        <w:t>je grupa 8Q12</w:t>
      </w:r>
      <w:r>
        <w:rPr>
          <w:sz w:val="20"/>
          <w:lang w:val="hr-HR"/>
        </w:rPr>
        <w:t>,</w:t>
      </w:r>
      <w:r w:rsidRPr="009447BE">
        <w:rPr>
          <w:sz w:val="20"/>
          <w:lang w:val="hr-HR"/>
        </w:rPr>
        <w:t xml:space="preserve"> odnosno 8Q16 minus grupa 2Q8</w:t>
      </w:r>
      <w:r w:rsidRPr="00912286">
        <w:rPr>
          <w:sz w:val="20"/>
          <w:lang w:val="hr-HR"/>
        </w:rPr>
        <w:t>.</w:t>
      </w:r>
    </w:p>
    <w:p w14:paraId="52D444BF" w14:textId="77777777" w:rsidR="006535D5" w:rsidRPr="00D10F1A" w:rsidRDefault="006535D5" w:rsidP="006535D5">
      <w:pPr>
        <w:autoSpaceDE w:val="0"/>
        <w:autoSpaceDN w:val="0"/>
        <w:adjustRightInd w:val="0"/>
        <w:ind w:left="567" w:hanging="567"/>
        <w:jc w:val="both"/>
        <w:rPr>
          <w:sz w:val="20"/>
          <w:lang w:val="hr-HR"/>
        </w:rPr>
      </w:pPr>
      <w:r w:rsidRPr="00D10F1A">
        <w:rPr>
          <w:sz w:val="20"/>
          <w:vertAlign w:val="superscript"/>
          <w:lang w:val="hr-HR"/>
        </w:rPr>
        <w:t>C</w:t>
      </w:r>
      <w:r w:rsidRPr="00D10F1A">
        <w:rPr>
          <w:sz w:val="20"/>
          <w:lang w:val="hr-HR"/>
        </w:rPr>
        <w:tab/>
      </w:r>
      <w:r w:rsidRPr="00912286">
        <w:rPr>
          <w:sz w:val="20"/>
          <w:lang w:val="hr-HR"/>
        </w:rPr>
        <w:t>Terapijska razlika ponderi</w:t>
      </w:r>
      <w:r>
        <w:rPr>
          <w:sz w:val="20"/>
          <w:lang w:val="hr-HR"/>
        </w:rPr>
        <w:t>s</w:t>
      </w:r>
      <w:r w:rsidRPr="00912286">
        <w:rPr>
          <w:sz w:val="20"/>
          <w:lang w:val="hr-HR"/>
        </w:rPr>
        <w:t>ana Mantel</w:t>
      </w:r>
      <w:r w:rsidRPr="00912286">
        <w:rPr>
          <w:sz w:val="20"/>
          <w:lang w:val="hr-HR"/>
        </w:rPr>
        <w:noBreakHyphen/>
        <w:t>Haenszelovom metodom sa stratifikacijskim varijablama upotr</w:t>
      </w:r>
      <w:r>
        <w:rPr>
          <w:sz w:val="20"/>
          <w:lang w:val="hr-HR"/>
        </w:rPr>
        <w:t>ij</w:t>
      </w:r>
      <w:r w:rsidRPr="00912286">
        <w:rPr>
          <w:sz w:val="20"/>
          <w:lang w:val="hr-HR"/>
        </w:rPr>
        <w:t>ebljenim za randomizaciju (geografsk</w:t>
      </w:r>
      <w:r>
        <w:rPr>
          <w:sz w:val="20"/>
          <w:lang w:val="hr-HR"/>
        </w:rPr>
        <w:t>i</w:t>
      </w:r>
      <w:r w:rsidRPr="00912286">
        <w:rPr>
          <w:sz w:val="20"/>
          <w:lang w:val="hr-HR"/>
        </w:rPr>
        <w:t xml:space="preserve"> regi</w:t>
      </w:r>
      <w:r>
        <w:rPr>
          <w:sz w:val="20"/>
          <w:lang w:val="hr-HR"/>
        </w:rPr>
        <w:t>on</w:t>
      </w:r>
      <w:r w:rsidRPr="00912286">
        <w:rPr>
          <w:sz w:val="20"/>
          <w:lang w:val="hr-HR"/>
        </w:rPr>
        <w:t>, početni BCVA</w:t>
      </w:r>
      <w:r>
        <w:rPr>
          <w:sz w:val="20"/>
          <w:lang w:val="hr-HR"/>
        </w:rPr>
        <w:t xml:space="preserve"> kategorije</w:t>
      </w:r>
      <w:r w:rsidRPr="00912286">
        <w:rPr>
          <w:sz w:val="20"/>
          <w:lang w:val="hr-HR"/>
        </w:rPr>
        <w:t>) i CI izračuna</w:t>
      </w:r>
      <w:r>
        <w:rPr>
          <w:sz w:val="20"/>
          <w:lang w:val="hr-HR"/>
        </w:rPr>
        <w:t>t</w:t>
      </w:r>
      <w:r w:rsidRPr="00912286">
        <w:rPr>
          <w:sz w:val="20"/>
          <w:lang w:val="hr-HR"/>
        </w:rPr>
        <w:t xml:space="preserve"> pomoću normalne aproksimacije</w:t>
      </w:r>
      <w:r w:rsidRPr="00D10F1A">
        <w:rPr>
          <w:sz w:val="20"/>
          <w:lang w:val="hr-HR"/>
        </w:rPr>
        <w:t>.</w:t>
      </w:r>
    </w:p>
    <w:p w14:paraId="345E2D74" w14:textId="77777777" w:rsidR="006535D5" w:rsidRDefault="006535D5" w:rsidP="006535D5">
      <w:pPr>
        <w:tabs>
          <w:tab w:val="left" w:pos="567"/>
          <w:tab w:val="left" w:pos="708"/>
        </w:tabs>
        <w:autoSpaceDE w:val="0"/>
        <w:autoSpaceDN w:val="0"/>
        <w:adjustRightInd w:val="0"/>
        <w:ind w:left="567" w:hanging="567"/>
        <w:rPr>
          <w:sz w:val="20"/>
          <w:lang w:val="hr-HR"/>
        </w:rPr>
      </w:pPr>
      <w:r w:rsidRPr="00D10F1A">
        <w:rPr>
          <w:sz w:val="20"/>
          <w:vertAlign w:val="superscript"/>
          <w:lang w:val="hr-HR"/>
        </w:rPr>
        <w:t>D</w:t>
      </w:r>
      <w:r w:rsidRPr="00D10F1A">
        <w:rPr>
          <w:sz w:val="20"/>
          <w:lang w:val="hr-HR"/>
        </w:rPr>
        <w:tab/>
      </w:r>
      <w:r>
        <w:rPr>
          <w:sz w:val="20"/>
          <w:lang w:val="hr-HR"/>
        </w:rPr>
        <w:t>P</w:t>
      </w:r>
      <w:r w:rsidRPr="00D10F1A">
        <w:rPr>
          <w:sz w:val="20"/>
          <w:lang w:val="hr-HR"/>
        </w:rPr>
        <w:t>otpuni skup podataka za analizu</w:t>
      </w:r>
    </w:p>
    <w:p w14:paraId="1C027B5B" w14:textId="77777777" w:rsidR="006535D5" w:rsidRPr="00D10F1A" w:rsidRDefault="006535D5" w:rsidP="006535D5">
      <w:pPr>
        <w:tabs>
          <w:tab w:val="left" w:pos="567"/>
          <w:tab w:val="left" w:pos="708"/>
        </w:tabs>
        <w:autoSpaceDE w:val="0"/>
        <w:autoSpaceDN w:val="0"/>
        <w:adjustRightInd w:val="0"/>
        <w:ind w:left="567" w:hanging="567"/>
        <w:rPr>
          <w:sz w:val="20"/>
          <w:lang w:val="hr-HR"/>
        </w:rPr>
      </w:pPr>
      <w:r w:rsidRPr="00B53202">
        <w:rPr>
          <w:sz w:val="20"/>
          <w:vertAlign w:val="superscript"/>
        </w:rPr>
        <w:t>E</w:t>
      </w:r>
      <w:r w:rsidRPr="00910049">
        <w:rPr>
          <w:sz w:val="20"/>
          <w:vertAlign w:val="superscript"/>
        </w:rPr>
        <w:t xml:space="preserve"> </w:t>
      </w:r>
      <w:r>
        <w:rPr>
          <w:sz w:val="20"/>
          <w:vertAlign w:val="superscript"/>
        </w:rPr>
        <w:tab/>
      </w:r>
      <w:r w:rsidRPr="00B53202">
        <w:rPr>
          <w:sz w:val="20"/>
        </w:rPr>
        <w:t>Set za analizu</w:t>
      </w:r>
      <w:r>
        <w:rPr>
          <w:sz w:val="20"/>
        </w:rPr>
        <w:t xml:space="preserve"> bezbjednosti</w:t>
      </w:r>
      <w:r w:rsidRPr="00B53202">
        <w:rPr>
          <w:sz w:val="20"/>
        </w:rPr>
        <w:t>;</w:t>
      </w:r>
      <w:r>
        <w:rPr>
          <w:sz w:val="20"/>
        </w:rPr>
        <w:t xml:space="preserve"> pacijenti</w:t>
      </w:r>
      <w:r w:rsidRPr="00B53202">
        <w:rPr>
          <w:sz w:val="20"/>
        </w:rPr>
        <w:t xml:space="preserve"> koji se smatraju kompletnima za odgovarajuću </w:t>
      </w:r>
      <w:r>
        <w:rPr>
          <w:sz w:val="20"/>
        </w:rPr>
        <w:t>vremensku tačku</w:t>
      </w:r>
    </w:p>
    <w:p w14:paraId="26431F16" w14:textId="77777777" w:rsidR="006535D5" w:rsidRPr="00912286" w:rsidRDefault="006535D5" w:rsidP="006535D5">
      <w:pPr>
        <w:tabs>
          <w:tab w:val="left" w:pos="708"/>
        </w:tabs>
        <w:autoSpaceDE w:val="0"/>
        <w:autoSpaceDN w:val="0"/>
        <w:adjustRightInd w:val="0"/>
        <w:ind w:left="567" w:hanging="567"/>
        <w:rPr>
          <w:sz w:val="20"/>
          <w:lang w:val="hr-HR"/>
        </w:rPr>
      </w:pPr>
      <w:r w:rsidRPr="00290463">
        <w:rPr>
          <w:sz w:val="20"/>
          <w:lang w:val="hr-HR"/>
        </w:rPr>
        <w:t>CI</w:t>
      </w:r>
      <w:r>
        <w:rPr>
          <w:sz w:val="20"/>
          <w:lang w:val="hr-HR"/>
        </w:rPr>
        <w:t>:</w:t>
      </w:r>
      <w:r>
        <w:rPr>
          <w:sz w:val="20"/>
          <w:lang w:val="hr-HR"/>
        </w:rPr>
        <w:tab/>
      </w:r>
      <w:r w:rsidRPr="00290463">
        <w:rPr>
          <w:sz w:val="20"/>
          <w:lang w:val="hr-HR"/>
        </w:rPr>
        <w:t>interval pouzdanosti</w:t>
      </w:r>
      <w:r w:rsidRPr="001C3907">
        <w:rPr>
          <w:sz w:val="20"/>
          <w:lang w:val="hr-HR"/>
        </w:rPr>
        <w:t xml:space="preserve"> (engl. </w:t>
      </w:r>
      <w:r w:rsidRPr="001C3907">
        <w:rPr>
          <w:i/>
          <w:sz w:val="20"/>
          <w:lang w:val="hr-HR"/>
        </w:rPr>
        <w:t>confidence interval</w:t>
      </w:r>
      <w:r w:rsidRPr="001C3907">
        <w:rPr>
          <w:sz w:val="20"/>
          <w:lang w:val="hr-HR"/>
        </w:rPr>
        <w:t>)</w:t>
      </w:r>
    </w:p>
    <w:p w14:paraId="780C5E57" w14:textId="77777777" w:rsidR="006535D5" w:rsidRPr="00290463" w:rsidRDefault="006535D5" w:rsidP="006535D5">
      <w:pPr>
        <w:tabs>
          <w:tab w:val="left" w:pos="708"/>
        </w:tabs>
        <w:autoSpaceDE w:val="0"/>
        <w:autoSpaceDN w:val="0"/>
        <w:adjustRightInd w:val="0"/>
        <w:ind w:left="567" w:hanging="567"/>
        <w:rPr>
          <w:sz w:val="20"/>
          <w:lang w:val="hr-HR"/>
        </w:rPr>
      </w:pPr>
      <w:r w:rsidRPr="00912286">
        <w:rPr>
          <w:sz w:val="20"/>
          <w:lang w:val="hr-HR"/>
        </w:rPr>
        <w:t>LOCF</w:t>
      </w:r>
      <w:r>
        <w:rPr>
          <w:sz w:val="20"/>
          <w:lang w:val="hr-HR"/>
        </w:rPr>
        <w:t>:</w:t>
      </w:r>
      <w:r w:rsidRPr="006B3D17">
        <w:rPr>
          <w:sz w:val="20"/>
          <w:lang w:val="hr-HR"/>
        </w:rPr>
        <w:t xml:space="preserve"> </w:t>
      </w:r>
      <w:r w:rsidRPr="00912286">
        <w:rPr>
          <w:sz w:val="20"/>
          <w:lang w:val="hr-HR"/>
        </w:rPr>
        <w:t>zadnje m</w:t>
      </w:r>
      <w:r>
        <w:rPr>
          <w:sz w:val="20"/>
          <w:lang w:val="hr-HR"/>
        </w:rPr>
        <w:t>j</w:t>
      </w:r>
      <w:r w:rsidRPr="00912286">
        <w:rPr>
          <w:sz w:val="20"/>
          <w:lang w:val="hr-HR"/>
        </w:rPr>
        <w:t xml:space="preserve">erenje preneseno dalje (engl. </w:t>
      </w:r>
      <w:r w:rsidRPr="00CD1F07">
        <w:rPr>
          <w:i/>
          <w:iCs/>
          <w:sz w:val="20"/>
          <w:lang w:val="hr-HR"/>
        </w:rPr>
        <w:t>last observation carried forward</w:t>
      </w:r>
      <w:r w:rsidRPr="00912286">
        <w:rPr>
          <w:sz w:val="20"/>
          <w:lang w:val="hr-HR"/>
        </w:rPr>
        <w:t>)</w:t>
      </w:r>
    </w:p>
    <w:p w14:paraId="0D8C1729" w14:textId="77777777" w:rsidR="006535D5" w:rsidRPr="00290463" w:rsidRDefault="006535D5" w:rsidP="006535D5">
      <w:pPr>
        <w:keepNext/>
        <w:keepLines/>
        <w:tabs>
          <w:tab w:val="left" w:pos="708"/>
        </w:tabs>
        <w:autoSpaceDE w:val="0"/>
        <w:autoSpaceDN w:val="0"/>
        <w:adjustRightInd w:val="0"/>
        <w:ind w:left="567" w:hanging="567"/>
        <w:rPr>
          <w:sz w:val="20"/>
          <w:lang w:val="hr-HR"/>
        </w:rPr>
      </w:pPr>
      <w:r w:rsidRPr="00290463">
        <w:rPr>
          <w:sz w:val="20"/>
          <w:lang w:val="hr-HR"/>
        </w:rPr>
        <w:t>LS</w:t>
      </w:r>
      <w:r>
        <w:rPr>
          <w:sz w:val="20"/>
          <w:lang w:val="hr-HR"/>
        </w:rPr>
        <w:t>:</w:t>
      </w:r>
      <w:r>
        <w:rPr>
          <w:sz w:val="20"/>
          <w:lang w:val="hr-HR"/>
        </w:rPr>
        <w:tab/>
      </w:r>
      <w:r w:rsidRPr="009447BE">
        <w:rPr>
          <w:sz w:val="20"/>
          <w:lang w:val="hr-HR"/>
        </w:rPr>
        <w:t>najmanjih kvadrat</w:t>
      </w:r>
      <w:r w:rsidRPr="001C3907">
        <w:rPr>
          <w:sz w:val="20"/>
          <w:lang w:val="hr-HR"/>
        </w:rPr>
        <w:t xml:space="preserve"> (engl. </w:t>
      </w:r>
      <w:r w:rsidRPr="001C3907">
        <w:rPr>
          <w:i/>
          <w:sz w:val="20"/>
          <w:lang w:val="hr-HR"/>
        </w:rPr>
        <w:t>least square</w:t>
      </w:r>
      <w:r w:rsidRPr="00556612">
        <w:rPr>
          <w:sz w:val="20"/>
          <w:lang w:val="hr-HR"/>
        </w:rPr>
        <w:t>)</w:t>
      </w:r>
    </w:p>
    <w:p w14:paraId="52613491" w14:textId="77777777" w:rsidR="006535D5" w:rsidRPr="00290463" w:rsidRDefault="006535D5" w:rsidP="006535D5">
      <w:pPr>
        <w:keepNext/>
        <w:keepLines/>
        <w:tabs>
          <w:tab w:val="left" w:pos="708"/>
        </w:tabs>
        <w:autoSpaceDE w:val="0"/>
        <w:autoSpaceDN w:val="0"/>
        <w:adjustRightInd w:val="0"/>
        <w:ind w:left="567" w:hanging="567"/>
        <w:rPr>
          <w:sz w:val="20"/>
          <w:lang w:val="hr-HR"/>
        </w:rPr>
      </w:pPr>
      <w:r w:rsidRPr="00290463">
        <w:rPr>
          <w:sz w:val="20"/>
          <w:lang w:val="hr-HR"/>
        </w:rPr>
        <w:t>SD:</w:t>
      </w:r>
      <w:r>
        <w:rPr>
          <w:sz w:val="20"/>
          <w:lang w:val="hr-HR"/>
        </w:rPr>
        <w:tab/>
      </w:r>
      <w:r w:rsidRPr="00290463">
        <w:rPr>
          <w:sz w:val="20"/>
          <w:lang w:val="hr-HR"/>
        </w:rPr>
        <w:t>standardna devijacija</w:t>
      </w:r>
    </w:p>
    <w:p w14:paraId="762A931D" w14:textId="77777777" w:rsidR="006535D5" w:rsidRPr="00290463" w:rsidRDefault="006535D5" w:rsidP="006535D5">
      <w:pPr>
        <w:keepNext/>
        <w:keepLines/>
        <w:tabs>
          <w:tab w:val="left" w:pos="708"/>
        </w:tabs>
        <w:autoSpaceDE w:val="0"/>
        <w:autoSpaceDN w:val="0"/>
        <w:adjustRightInd w:val="0"/>
        <w:ind w:left="567" w:hanging="567"/>
        <w:rPr>
          <w:sz w:val="20"/>
          <w:lang w:val="hr-HR"/>
        </w:rPr>
      </w:pPr>
      <w:r w:rsidRPr="00290463">
        <w:rPr>
          <w:sz w:val="20"/>
          <w:lang w:val="hr-HR"/>
        </w:rPr>
        <w:t>SE</w:t>
      </w:r>
      <w:r>
        <w:rPr>
          <w:sz w:val="20"/>
          <w:lang w:val="hr-HR"/>
        </w:rPr>
        <w:t>:</w:t>
      </w:r>
      <w:r>
        <w:rPr>
          <w:sz w:val="20"/>
          <w:lang w:val="hr-HR"/>
        </w:rPr>
        <w:tab/>
      </w:r>
      <w:r w:rsidRPr="009447BE">
        <w:rPr>
          <w:sz w:val="20"/>
          <w:lang w:val="hr-HR"/>
        </w:rPr>
        <w:t>standardna greška</w:t>
      </w:r>
      <w:r w:rsidRPr="001C3907">
        <w:rPr>
          <w:sz w:val="20"/>
          <w:lang w:val="hr-HR"/>
        </w:rPr>
        <w:t xml:space="preserve"> (engl. </w:t>
      </w:r>
      <w:r w:rsidRPr="001C3907">
        <w:rPr>
          <w:i/>
          <w:sz w:val="20"/>
          <w:lang w:val="hr-HR"/>
        </w:rPr>
        <w:t>standard error</w:t>
      </w:r>
      <w:r>
        <w:rPr>
          <w:sz w:val="20"/>
          <w:lang w:val="hr-HR"/>
        </w:rPr>
        <w:t>)</w:t>
      </w:r>
    </w:p>
    <w:p w14:paraId="5A5AA3B7" w14:textId="77777777" w:rsidR="006535D5" w:rsidRPr="00433520" w:rsidRDefault="006535D5" w:rsidP="006535D5">
      <w:pPr>
        <w:rPr>
          <w:sz w:val="22"/>
          <w:szCs w:val="22"/>
          <w:lang w:val="hr-HR"/>
        </w:rPr>
      </w:pPr>
    </w:p>
    <w:p w14:paraId="624777C6" w14:textId="77777777" w:rsidR="006535D5" w:rsidRPr="00433520" w:rsidRDefault="006535D5" w:rsidP="006535D5">
      <w:pPr>
        <w:rPr>
          <w:sz w:val="22"/>
          <w:szCs w:val="22"/>
          <w:lang w:val="hr-HR"/>
        </w:rPr>
      </w:pPr>
      <w:r w:rsidRPr="00433520">
        <w:rPr>
          <w:sz w:val="22"/>
          <w:szCs w:val="22"/>
          <w:lang w:val="hr-HR"/>
        </w:rPr>
        <w:t>Intervali liječenja analizirani su u unaprijed specifikovanom načinu ispitivanja.</w:t>
      </w:r>
    </w:p>
    <w:p w14:paraId="6ACACE07" w14:textId="77777777" w:rsidR="006535D5" w:rsidRPr="00433520" w:rsidRDefault="006535D5" w:rsidP="006535D5">
      <w:pPr>
        <w:rPr>
          <w:sz w:val="22"/>
          <w:szCs w:val="22"/>
          <w:lang w:val="hr-HR"/>
        </w:rPr>
      </w:pPr>
    </w:p>
    <w:p w14:paraId="014EE05A" w14:textId="77777777" w:rsidR="006535D5" w:rsidRPr="00433520" w:rsidRDefault="006535D5" w:rsidP="006535D5">
      <w:pPr>
        <w:widowControl w:val="0"/>
        <w:autoSpaceDE w:val="0"/>
        <w:autoSpaceDN w:val="0"/>
        <w:adjustRightInd w:val="0"/>
        <w:jc w:val="both"/>
        <w:rPr>
          <w:b/>
          <w:sz w:val="22"/>
          <w:szCs w:val="22"/>
          <w:lang w:val="hr-HR"/>
        </w:rPr>
      </w:pPr>
      <w:r w:rsidRPr="00433520">
        <w:rPr>
          <w:noProof/>
          <w:sz w:val="22"/>
          <w:szCs w:val="22"/>
        </w:rPr>
        <mc:AlternateContent>
          <mc:Choice Requires="wpg">
            <w:drawing>
              <wp:anchor distT="0" distB="0" distL="114300" distR="114300" simplePos="0" relativeHeight="251664384" behindDoc="0" locked="1" layoutInCell="1" allowOverlap="1" wp14:anchorId="0D423D0F" wp14:editId="10486E23">
                <wp:simplePos x="0" y="0"/>
                <wp:positionH relativeFrom="column">
                  <wp:posOffset>10160</wp:posOffset>
                </wp:positionH>
                <wp:positionV relativeFrom="paragraph">
                  <wp:posOffset>344805</wp:posOffset>
                </wp:positionV>
                <wp:extent cx="3535045" cy="2242185"/>
                <wp:effectExtent l="876300" t="0" r="8255" b="0"/>
                <wp:wrapNone/>
                <wp:docPr id="518" name="Gruppieren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5045" cy="2242185"/>
                          <a:chOff x="0" y="-516"/>
                          <a:chExt cx="35339" cy="22501"/>
                        </a:xfrm>
                      </wpg:grpSpPr>
                      <wps:wsp>
                        <wps:cNvPr id="522" name="Textfeld 10"/>
                        <wps:cNvSpPr txBox="1">
                          <a:spLocks noChangeArrowheads="1"/>
                        </wps:cNvSpPr>
                        <wps:spPr bwMode="auto">
                          <a:xfrm>
                            <a:off x="23242" y="18161"/>
                            <a:ext cx="12097" cy="2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46528AF" w14:textId="77777777" w:rsidR="00F36DD7" w:rsidRPr="008853EB" w:rsidRDefault="00F36DD7" w:rsidP="006535D5">
                              <w:pPr>
                                <w:jc w:val="center"/>
                                <w:rPr>
                                  <w:rFonts w:ascii="Arial" w:hAnsi="Arial" w:cs="Arial"/>
                                  <w:sz w:val="20"/>
                                  <w:szCs w:val="18"/>
                                </w:rPr>
                              </w:pPr>
                              <w:proofErr w:type="gramStart"/>
                              <w:r>
                                <w:rPr>
                                  <w:rFonts w:ascii="Arial" w:hAnsi="Arial" w:cs="Arial"/>
                                  <w:sz w:val="20"/>
                                  <w:szCs w:val="18"/>
                                </w:rPr>
                                <w:t>nedjelje</w:t>
                              </w:r>
                              <w:proofErr w:type="gramEnd"/>
                            </w:p>
                          </w:txbxContent>
                        </wps:txbx>
                        <wps:bodyPr rot="0" vert="horz" wrap="square" lIns="0" tIns="0" rIns="0" bIns="0" anchor="t" anchorCtr="0" upright="1">
                          <a:noAutofit/>
                        </wps:bodyPr>
                      </wps:wsp>
                      <wps:wsp>
                        <wps:cNvPr id="526" name="Textfeld 14"/>
                        <wps:cNvSpPr txBox="1">
                          <a:spLocks noChangeArrowheads="1"/>
                        </wps:cNvSpPr>
                        <wps:spPr bwMode="auto">
                          <a:xfrm rot="16200000">
                            <a:off x="-8632" y="8116"/>
                            <a:ext cx="22501" cy="5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5395C97" w14:textId="77777777" w:rsidR="00F36DD7" w:rsidRPr="00C90175" w:rsidRDefault="00F36DD7" w:rsidP="006535D5">
                              <w:pPr>
                                <w:jc w:val="center"/>
                                <w:rPr>
                                  <w:rFonts w:ascii="Arial" w:hAnsi="Arial" w:cs="Arial"/>
                                  <w:sz w:val="20"/>
                                  <w:szCs w:val="18"/>
                                  <w:lang w:val="nb-NO"/>
                                </w:rPr>
                              </w:pPr>
                              <w:r>
                                <w:rPr>
                                  <w:rFonts w:ascii="Arial" w:hAnsi="Arial" w:cs="Arial"/>
                                  <w:sz w:val="20"/>
                                  <w:szCs w:val="18"/>
                                  <w:lang w:val="nb-NO"/>
                                </w:rPr>
                                <w:t>srednja vrijednost LS</w:t>
                              </w:r>
                              <w:r w:rsidRPr="00C90175">
                                <w:rPr>
                                  <w:rFonts w:ascii="Arial" w:hAnsi="Arial" w:cs="Arial"/>
                                  <w:sz w:val="20"/>
                                  <w:szCs w:val="18"/>
                                  <w:lang w:val="nb-NO"/>
                                </w:rPr>
                                <w:t xml:space="preserve"> prom</w:t>
                              </w:r>
                              <w:r>
                                <w:rPr>
                                  <w:rFonts w:ascii="Arial" w:hAnsi="Arial" w:cs="Arial"/>
                                  <w:sz w:val="20"/>
                                  <w:szCs w:val="18"/>
                                  <w:lang w:val="nb-NO"/>
                                </w:rPr>
                                <w:t>j</w:t>
                              </w:r>
                              <w:r w:rsidRPr="00C90175">
                                <w:rPr>
                                  <w:rFonts w:ascii="Arial" w:hAnsi="Arial" w:cs="Arial"/>
                                  <w:sz w:val="20"/>
                                  <w:szCs w:val="18"/>
                                  <w:lang w:val="nb-NO"/>
                                </w:rPr>
                                <w:t>en</w:t>
                              </w:r>
                              <w:r>
                                <w:rPr>
                                  <w:rFonts w:ascii="Arial" w:hAnsi="Arial" w:cs="Arial"/>
                                  <w:sz w:val="20"/>
                                  <w:szCs w:val="18"/>
                                  <w:lang w:val="nb-NO"/>
                                </w:rPr>
                                <w:t>e</w:t>
                              </w:r>
                              <w:r w:rsidRPr="00C90175">
                                <w:rPr>
                                  <w:rFonts w:ascii="Arial" w:hAnsi="Arial" w:cs="Arial"/>
                                  <w:sz w:val="20"/>
                                  <w:szCs w:val="18"/>
                                  <w:lang w:val="nb-NO"/>
                                </w:rPr>
                                <w:t xml:space="preserve"> vidne oštrine (slova)</w:t>
                              </w:r>
                            </w:p>
                          </w:txbxContent>
                        </wps:txbx>
                        <wps:bodyPr rot="0" vert="vert270"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D423D0F" id="Gruppieren 31" o:spid="_x0000_s1046" style="position:absolute;left:0;text-align:left;margin-left:.8pt;margin-top:27.15pt;width:278.35pt;height:176.55pt;z-index:251664384;mso-width-relative:margin;mso-height-relative:margin" coordorigin=",-516" coordsize="35339,22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">
                <v:shape id="Textfeld 10" o:spid="_x0000_s1047" type="#_x0000_t202" style="position:absolute;left:23242;top:18161;width:12097;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" filled="f" stroked="f" strokeweight=".5pt">
                  <v:textbox inset="0,0,0,0">
                    <w:txbxContent>
                      <w:p w14:paraId="746528AF" w14:textId="77777777" w:rsidR="00F36DD7" w:rsidRPr="008853EB" w:rsidRDefault="00F36DD7" w:rsidP="006535D5">
                        <w:pPr>
                          <w:jc w:val="center"/>
                          <w:rPr>
                            <w:rFonts w:ascii="Arial" w:hAnsi="Arial" w:cs="Arial"/>
                            <w:sz w:val="20"/>
                            <w:szCs w:val="18"/>
                          </w:rPr>
                        </w:pPr>
                        <w:proofErr w:type="spellStart"/>
                        <w:r>
                          <w:rPr>
                            <w:rFonts w:ascii="Arial" w:hAnsi="Arial" w:cs="Arial"/>
                            <w:sz w:val="20"/>
                            <w:szCs w:val="18"/>
                          </w:rPr>
                          <w:t>nedjelje</w:t>
                        </w:r>
                        <w:proofErr w:type="spellEnd"/>
                      </w:p>
                    </w:txbxContent>
                  </v:textbox>
                </v:shape>
                <v:shape id="Textfeld 14" o:spid="_x0000_s1048" type="#_x0000_t202" style="position:absolute;left:-8632;top:8116;width:22501;height:52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" filled="f" stroked="f" strokeweight=".5pt">
                  <v:textbox style="layout-flow:vertical;mso-layout-flow-alt:bottom-to-top" inset="0,0,0,0">
                    <w:txbxContent>
                      <w:p w14:paraId="35395C97" w14:textId="77777777" w:rsidR="00F36DD7" w:rsidRPr="00C90175" w:rsidRDefault="00F36DD7" w:rsidP="006535D5">
                        <w:pPr>
                          <w:jc w:val="center"/>
                          <w:rPr>
                            <w:rFonts w:ascii="Arial" w:hAnsi="Arial" w:cs="Arial"/>
                            <w:sz w:val="20"/>
                            <w:szCs w:val="18"/>
                            <w:lang w:val="nb-NO"/>
                          </w:rPr>
                        </w:pPr>
                        <w:r>
                          <w:rPr>
                            <w:rFonts w:ascii="Arial" w:hAnsi="Arial" w:cs="Arial"/>
                            <w:sz w:val="20"/>
                            <w:szCs w:val="18"/>
                            <w:lang w:val="nb-NO"/>
                          </w:rPr>
                          <w:t>srednja vrijednost LS</w:t>
                        </w:r>
                        <w:r w:rsidRPr="00C90175">
                          <w:rPr>
                            <w:rFonts w:ascii="Arial" w:hAnsi="Arial" w:cs="Arial"/>
                            <w:sz w:val="20"/>
                            <w:szCs w:val="18"/>
                            <w:lang w:val="nb-NO"/>
                          </w:rPr>
                          <w:t xml:space="preserve"> prom</w:t>
                        </w:r>
                        <w:r>
                          <w:rPr>
                            <w:rFonts w:ascii="Arial" w:hAnsi="Arial" w:cs="Arial"/>
                            <w:sz w:val="20"/>
                            <w:szCs w:val="18"/>
                            <w:lang w:val="nb-NO"/>
                          </w:rPr>
                          <w:t>j</w:t>
                        </w:r>
                        <w:r w:rsidRPr="00C90175">
                          <w:rPr>
                            <w:rFonts w:ascii="Arial" w:hAnsi="Arial" w:cs="Arial"/>
                            <w:sz w:val="20"/>
                            <w:szCs w:val="18"/>
                            <w:lang w:val="nb-NO"/>
                          </w:rPr>
                          <w:t>en</w:t>
                        </w:r>
                        <w:r>
                          <w:rPr>
                            <w:rFonts w:ascii="Arial" w:hAnsi="Arial" w:cs="Arial"/>
                            <w:sz w:val="20"/>
                            <w:szCs w:val="18"/>
                            <w:lang w:val="nb-NO"/>
                          </w:rPr>
                          <w:t>e</w:t>
                        </w:r>
                        <w:r w:rsidRPr="00C90175">
                          <w:rPr>
                            <w:rFonts w:ascii="Arial" w:hAnsi="Arial" w:cs="Arial"/>
                            <w:sz w:val="20"/>
                            <w:szCs w:val="18"/>
                            <w:lang w:val="nb-NO"/>
                          </w:rPr>
                          <w:t xml:space="preserve"> vidne oštrine (slova)</w:t>
                        </w:r>
                      </w:p>
                    </w:txbxContent>
                  </v:textbox>
                </v:shape>
                <w10:anchorlock/>
              </v:group>
            </w:pict>
          </mc:Fallback>
        </mc:AlternateContent>
      </w:r>
      <w:r w:rsidRPr="00433520">
        <w:rPr>
          <w:b/>
          <w:sz w:val="22"/>
          <w:szCs w:val="22"/>
          <w:lang w:val="hr-HR" w:eastAsia="hr-HR"/>
        </w:rPr>
        <w:t>Slika</w:t>
      </w:r>
      <w:r w:rsidRPr="00433520">
        <w:rPr>
          <w:b/>
          <w:sz w:val="22"/>
          <w:szCs w:val="22"/>
          <w:lang w:val="hr-HR"/>
        </w:rPr>
        <w:t xml:space="preserve"> 5: Srednja vrijednost LS promjene BCVA izmjerena pomoću ETDRS slovnog rezultata od početne vrijednosti do 96. nedjelje (potpuni skup podataka za analizu) u ispitivanju PHOTON</w:t>
      </w:r>
    </w:p>
    <w:p w14:paraId="4A018F46" w14:textId="77777777" w:rsidR="006535D5" w:rsidRPr="00742CD2" w:rsidRDefault="006535D5" w:rsidP="006535D5">
      <w:pPr>
        <w:widowControl w:val="0"/>
        <w:autoSpaceDE w:val="0"/>
        <w:autoSpaceDN w:val="0"/>
        <w:adjustRightInd w:val="0"/>
        <w:rPr>
          <w:szCs w:val="22"/>
          <w:lang w:val="hr-HR"/>
        </w:rPr>
      </w:pPr>
      <w:r>
        <w:rPr>
          <w:noProof/>
        </w:rPr>
        <mc:AlternateContent>
          <mc:Choice Requires="wps">
            <w:drawing>
              <wp:anchor distT="0" distB="0" distL="114300" distR="114300" simplePos="0" relativeHeight="251665408" behindDoc="0" locked="0" layoutInCell="1" allowOverlap="1" wp14:anchorId="7B195ED1" wp14:editId="1FB2906E">
                <wp:simplePos x="0" y="0"/>
                <wp:positionH relativeFrom="margin">
                  <wp:posOffset>5368925</wp:posOffset>
                </wp:positionH>
                <wp:positionV relativeFrom="paragraph">
                  <wp:posOffset>797865</wp:posOffset>
                </wp:positionV>
                <wp:extent cx="405130" cy="695325"/>
                <wp:effectExtent l="0" t="0" r="0" b="9525"/>
                <wp:wrapNone/>
                <wp:docPr id="517" name="Text Box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130" cy="695325"/>
                        </a:xfrm>
                        <a:prstGeom prst="rect">
                          <a:avLst/>
                        </a:prstGeom>
                        <a:solidFill>
                          <a:sysClr val="window" lastClr="FFFFFF"/>
                        </a:solidFill>
                        <a:ln w="6350">
                          <a:noFill/>
                        </a:ln>
                      </wps:spPr>
                      <wps:txbx>
                        <w:txbxContent>
                          <w:p w14:paraId="7FC3475D" w14:textId="77777777" w:rsidR="00F36DD7" w:rsidRPr="00D40FAB" w:rsidRDefault="00F36DD7" w:rsidP="006535D5">
                            <w:pPr>
                              <w:rPr>
                                <w:rFonts w:ascii="Arial" w:hAnsi="Arial" w:cs="Arial"/>
                                <w:sz w:val="18"/>
                                <w:szCs w:val="16"/>
                              </w:rPr>
                            </w:pPr>
                            <w:r w:rsidRPr="00D40FAB">
                              <w:rPr>
                                <w:rFonts w:ascii="Arial" w:hAnsi="Arial" w:cs="Arial"/>
                                <w:sz w:val="18"/>
                                <w:szCs w:val="16"/>
                              </w:rPr>
                              <w:t>+8</w:t>
                            </w:r>
                            <w:proofErr w:type="gramStart"/>
                            <w:r>
                              <w:rPr>
                                <w:rFonts w:ascii="Arial" w:hAnsi="Arial" w:cs="Arial"/>
                                <w:sz w:val="18"/>
                                <w:szCs w:val="16"/>
                              </w:rPr>
                              <w:t>,</w:t>
                            </w:r>
                            <w:r w:rsidRPr="00D40FAB">
                              <w:rPr>
                                <w:rFonts w:ascii="Arial" w:hAnsi="Arial" w:cs="Arial"/>
                                <w:sz w:val="18"/>
                                <w:szCs w:val="16"/>
                              </w:rPr>
                              <w:t>15</w:t>
                            </w:r>
                            <w:proofErr w:type="gramEnd"/>
                          </w:p>
                          <w:p w14:paraId="0195A590" w14:textId="77777777" w:rsidR="00F36DD7" w:rsidRPr="00D40FAB" w:rsidRDefault="00F36DD7" w:rsidP="006535D5">
                            <w:pPr>
                              <w:rPr>
                                <w:rFonts w:ascii="Arial" w:hAnsi="Arial" w:cs="Arial"/>
                                <w:sz w:val="12"/>
                                <w:szCs w:val="10"/>
                              </w:rPr>
                            </w:pPr>
                            <w:r w:rsidRPr="00D40FAB">
                              <w:rPr>
                                <w:rFonts w:ascii="Arial" w:hAnsi="Arial" w:cs="Arial"/>
                                <w:sz w:val="18"/>
                                <w:szCs w:val="16"/>
                              </w:rPr>
                              <w:t>+7</w:t>
                            </w:r>
                            <w:proofErr w:type="gramStart"/>
                            <w:r>
                              <w:rPr>
                                <w:rFonts w:ascii="Arial" w:hAnsi="Arial" w:cs="Arial"/>
                                <w:sz w:val="18"/>
                                <w:szCs w:val="16"/>
                              </w:rPr>
                              <w:t>,</w:t>
                            </w:r>
                            <w:r w:rsidRPr="00D40FAB">
                              <w:rPr>
                                <w:rFonts w:ascii="Arial" w:hAnsi="Arial" w:cs="Arial"/>
                                <w:sz w:val="18"/>
                                <w:szCs w:val="16"/>
                              </w:rPr>
                              <w:t>70</w:t>
                            </w:r>
                            <w:proofErr w:type="gramEnd"/>
                          </w:p>
                          <w:p w14:paraId="64FD32A4" w14:textId="77777777" w:rsidR="00F36DD7" w:rsidRPr="008853EB" w:rsidRDefault="00F36DD7" w:rsidP="006535D5">
                            <w:pPr>
                              <w:rPr>
                                <w:rFonts w:ascii="Arial" w:hAnsi="Arial" w:cs="Arial"/>
                                <w:sz w:val="20"/>
                                <w:szCs w:val="18"/>
                              </w:rPr>
                            </w:pPr>
                            <w:r w:rsidRPr="00D40FAB">
                              <w:rPr>
                                <w:rFonts w:ascii="Arial" w:hAnsi="Arial" w:cs="Arial"/>
                                <w:sz w:val="18"/>
                                <w:szCs w:val="16"/>
                              </w:rPr>
                              <w:t>+6</w:t>
                            </w:r>
                            <w:proofErr w:type="gramStart"/>
                            <w:r>
                              <w:rPr>
                                <w:rFonts w:ascii="Arial" w:hAnsi="Arial" w:cs="Arial"/>
                                <w:sz w:val="18"/>
                                <w:szCs w:val="16"/>
                              </w:rPr>
                              <w:t>,</w:t>
                            </w:r>
                            <w:r w:rsidRPr="00D40FAB">
                              <w:rPr>
                                <w:rFonts w:ascii="Arial" w:hAnsi="Arial" w:cs="Arial"/>
                                <w:sz w:val="18"/>
                                <w:szCs w:val="16"/>
                              </w:rPr>
                              <w:t>59</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95ED1" id="Text Box 517" o:spid="_x0000_s1049" type="#_x0000_t202" style="position:absolute;margin-left:422.75pt;margin-top:62.8pt;width:31.9pt;height:54.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" fillcolor="window" stroked="f" strokeweight=".5pt">
                <v:path arrowok="t"/>
                <v:textbox inset="0,0,0,0">
                  <w:txbxContent>
                    <w:p w14:paraId="7FC3475D" w14:textId="77777777" w:rsidR="00F36DD7" w:rsidRPr="00D40FAB" w:rsidRDefault="00F36DD7" w:rsidP="006535D5">
                      <w:pPr>
                        <w:rPr>
                          <w:rFonts w:ascii="Arial" w:hAnsi="Arial" w:cs="Arial"/>
                          <w:sz w:val="18"/>
                          <w:szCs w:val="16"/>
                        </w:rPr>
                      </w:pPr>
                      <w:r w:rsidRPr="00D40FAB">
                        <w:rPr>
                          <w:rFonts w:ascii="Arial" w:hAnsi="Arial" w:cs="Arial"/>
                          <w:sz w:val="18"/>
                          <w:szCs w:val="16"/>
                        </w:rPr>
                        <w:t>+8</w:t>
                      </w:r>
                      <w:r>
                        <w:rPr>
                          <w:rFonts w:ascii="Arial" w:hAnsi="Arial" w:cs="Arial"/>
                          <w:sz w:val="18"/>
                          <w:szCs w:val="16"/>
                        </w:rPr>
                        <w:t>,</w:t>
                      </w:r>
                      <w:r w:rsidRPr="00D40FAB">
                        <w:rPr>
                          <w:rFonts w:ascii="Arial" w:hAnsi="Arial" w:cs="Arial"/>
                          <w:sz w:val="18"/>
                          <w:szCs w:val="16"/>
                        </w:rPr>
                        <w:t>15</w:t>
                      </w:r>
                    </w:p>
                    <w:p w14:paraId="0195A590" w14:textId="77777777" w:rsidR="00F36DD7" w:rsidRPr="00D40FAB" w:rsidRDefault="00F36DD7" w:rsidP="006535D5">
                      <w:pPr>
                        <w:rPr>
                          <w:rFonts w:ascii="Arial" w:hAnsi="Arial" w:cs="Arial"/>
                          <w:sz w:val="12"/>
                          <w:szCs w:val="10"/>
                        </w:rPr>
                      </w:pPr>
                      <w:r w:rsidRPr="00D40FAB">
                        <w:rPr>
                          <w:rFonts w:ascii="Arial" w:hAnsi="Arial" w:cs="Arial"/>
                          <w:sz w:val="18"/>
                          <w:szCs w:val="16"/>
                        </w:rPr>
                        <w:t>+7</w:t>
                      </w:r>
                      <w:r>
                        <w:rPr>
                          <w:rFonts w:ascii="Arial" w:hAnsi="Arial" w:cs="Arial"/>
                          <w:sz w:val="18"/>
                          <w:szCs w:val="16"/>
                        </w:rPr>
                        <w:t>,</w:t>
                      </w:r>
                      <w:r w:rsidRPr="00D40FAB">
                        <w:rPr>
                          <w:rFonts w:ascii="Arial" w:hAnsi="Arial" w:cs="Arial"/>
                          <w:sz w:val="18"/>
                          <w:szCs w:val="16"/>
                        </w:rPr>
                        <w:t>70</w:t>
                      </w:r>
                    </w:p>
                    <w:p w14:paraId="64FD32A4" w14:textId="77777777" w:rsidR="00F36DD7" w:rsidRPr="008853EB" w:rsidRDefault="00F36DD7" w:rsidP="006535D5">
                      <w:pPr>
                        <w:rPr>
                          <w:rFonts w:ascii="Arial" w:hAnsi="Arial" w:cs="Arial"/>
                          <w:sz w:val="20"/>
                          <w:szCs w:val="18"/>
                        </w:rPr>
                      </w:pPr>
                      <w:r w:rsidRPr="00D40FAB">
                        <w:rPr>
                          <w:rFonts w:ascii="Arial" w:hAnsi="Arial" w:cs="Arial"/>
                          <w:sz w:val="18"/>
                          <w:szCs w:val="16"/>
                        </w:rPr>
                        <w:t>+6</w:t>
                      </w:r>
                      <w:r>
                        <w:rPr>
                          <w:rFonts w:ascii="Arial" w:hAnsi="Arial" w:cs="Arial"/>
                          <w:sz w:val="18"/>
                          <w:szCs w:val="16"/>
                        </w:rPr>
                        <w:t>,</w:t>
                      </w:r>
                      <w:r w:rsidRPr="00D40FAB">
                        <w:rPr>
                          <w:rFonts w:ascii="Arial" w:hAnsi="Arial" w:cs="Arial"/>
                          <w:sz w:val="18"/>
                          <w:szCs w:val="16"/>
                        </w:rPr>
                        <w:t>59</w:t>
                      </w:r>
                    </w:p>
                  </w:txbxContent>
                </v:textbox>
                <w10:wrap anchorx="margin"/>
              </v:shape>
            </w:pict>
          </mc:Fallback>
        </mc:AlternateContent>
      </w:r>
      <w:r w:rsidRPr="005F59E2">
        <w:rPr>
          <w:noProof/>
          <w:szCs w:val="22"/>
        </w:rPr>
        <w:drawing>
          <wp:inline distT="0" distB="0" distL="0" distR="0" wp14:anchorId="11ED58A2" wp14:editId="596E0908">
            <wp:extent cx="5760085" cy="2255565"/>
            <wp:effectExtent l="19050" t="19050" r="12065" b="11430"/>
            <wp:docPr id="239" name="Grafik 239" descr="A graph of a number of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Grafik 239" descr="A graph of a number of numbers&#10;&#10;Description automatically generated with medium confidence"/>
                    <pic:cNvPicPr/>
                  </pic:nvPicPr>
                  <pic:blipFill rotWithShape="1">
                    <a:blip r:embed="rId20"/>
                    <a:srcRect l="-1" r="3971"/>
                    <a:stretch/>
                  </pic:blipFill>
                  <pic:spPr bwMode="auto">
                    <a:xfrm>
                      <a:off x="0" y="0"/>
                      <a:ext cx="5768620" cy="2258907"/>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8E23B36" w14:textId="77777777" w:rsidR="006535D5" w:rsidRDefault="006535D5" w:rsidP="006535D5">
      <w:pPr>
        <w:autoSpaceDE w:val="0"/>
        <w:autoSpaceDN w:val="0"/>
        <w:adjustRightInd w:val="0"/>
        <w:rPr>
          <w:szCs w:val="22"/>
          <w:lang w:val="hr-HR"/>
        </w:rPr>
      </w:pPr>
    </w:p>
    <w:p w14:paraId="5A065032" w14:textId="77777777" w:rsidR="006535D5" w:rsidRPr="00433520" w:rsidRDefault="006535D5" w:rsidP="006535D5">
      <w:pPr>
        <w:keepNext/>
        <w:keepLines/>
        <w:autoSpaceDE w:val="0"/>
        <w:autoSpaceDN w:val="0"/>
        <w:adjustRightInd w:val="0"/>
        <w:rPr>
          <w:sz w:val="22"/>
          <w:szCs w:val="22"/>
        </w:rPr>
      </w:pPr>
      <w:r w:rsidRPr="00433520">
        <w:rPr>
          <w:b/>
          <w:sz w:val="22"/>
          <w:szCs w:val="22"/>
        </w:rPr>
        <w:lastRenderedPageBreak/>
        <w:t xml:space="preserve">Slika 6: Zadnji planirani interval liječenja u 96. </w:t>
      </w:r>
      <w:proofErr w:type="gramStart"/>
      <w:r w:rsidRPr="00433520">
        <w:rPr>
          <w:b/>
          <w:sz w:val="22"/>
          <w:szCs w:val="22"/>
        </w:rPr>
        <w:t>nedjelji</w:t>
      </w:r>
      <w:proofErr w:type="gramEnd"/>
    </w:p>
    <w:p w14:paraId="3F3F763D" w14:textId="77777777" w:rsidR="006535D5" w:rsidRDefault="006535D5" w:rsidP="006535D5">
      <w:pPr>
        <w:autoSpaceDE w:val="0"/>
        <w:autoSpaceDN w:val="0"/>
        <w:adjustRightInd w:val="0"/>
        <w:rPr>
          <w:szCs w:val="22"/>
        </w:rPr>
      </w:pPr>
      <w:r>
        <w:rPr>
          <w:noProof/>
          <w:szCs w:val="22"/>
        </w:rPr>
        <mc:AlternateContent>
          <mc:Choice Requires="wpg">
            <w:drawing>
              <wp:anchor distT="0" distB="0" distL="114300" distR="114300" simplePos="0" relativeHeight="251677696" behindDoc="0" locked="0" layoutInCell="1" allowOverlap="1" wp14:anchorId="6D5D4B00" wp14:editId="2F1329B3">
                <wp:simplePos x="0" y="0"/>
                <wp:positionH relativeFrom="column">
                  <wp:posOffset>212378</wp:posOffset>
                </wp:positionH>
                <wp:positionV relativeFrom="paragraph">
                  <wp:posOffset>52310</wp:posOffset>
                </wp:positionV>
                <wp:extent cx="3321101" cy="3935577"/>
                <wp:effectExtent l="0" t="0" r="0" b="8255"/>
                <wp:wrapNone/>
                <wp:docPr id="226" name="Gruppieren 226"/>
                <wp:cNvGraphicFramePr/>
                <a:graphic xmlns:a="http://schemas.openxmlformats.org/drawingml/2006/main">
                  <a:graphicData uri="http://schemas.microsoft.com/office/word/2010/wordprocessingGroup">
                    <wpg:wgp>
                      <wpg:cNvGrpSpPr/>
                      <wpg:grpSpPr>
                        <a:xfrm>
                          <a:off x="0" y="0"/>
                          <a:ext cx="3321101" cy="3935577"/>
                          <a:chOff x="0" y="0"/>
                          <a:chExt cx="3663087" cy="4249546"/>
                        </a:xfrm>
                      </wpg:grpSpPr>
                      <wps:wsp>
                        <wps:cNvPr id="227" name="Textfeld 227"/>
                        <wps:cNvSpPr txBox="1"/>
                        <wps:spPr>
                          <a:xfrm>
                            <a:off x="0" y="0"/>
                            <a:ext cx="2538336" cy="287011"/>
                          </a:xfrm>
                          <a:prstGeom prst="rect">
                            <a:avLst/>
                          </a:prstGeom>
                          <a:noFill/>
                          <a:ln w="6350">
                            <a:noFill/>
                          </a:ln>
                        </wps:spPr>
                        <wps:txbx>
                          <w:txbxContent>
                            <w:p w14:paraId="11BB65E8" w14:textId="77777777" w:rsidR="00F36DD7" w:rsidRPr="00463C0F" w:rsidRDefault="00F36DD7" w:rsidP="006535D5">
                              <w:pPr>
                                <w:jc w:val="center"/>
                                <w:rPr>
                                  <w:rFonts w:ascii="Arial" w:hAnsi="Arial" w:cs="Arial"/>
                                  <w:sz w:val="20"/>
                                  <w:szCs w:val="18"/>
                                  <w:lang w:val="de-DE"/>
                                </w:rPr>
                              </w:pPr>
                              <w:r>
                                <w:rPr>
                                  <w:rFonts w:ascii="Arial" w:hAnsi="Arial" w:cs="Arial"/>
                                  <w:sz w:val="20"/>
                                  <w:szCs w:val="18"/>
                                  <w:lang w:val="de-DE"/>
                                </w:rPr>
                                <w:t xml:space="preserve">objedinjene grupe </w:t>
                              </w:r>
                              <w:r w:rsidRPr="00463C0F">
                                <w:rPr>
                                  <w:rFonts w:ascii="Arial" w:hAnsi="Arial" w:cs="Arial"/>
                                  <w:sz w:val="20"/>
                                  <w:szCs w:val="18"/>
                                  <w:lang w:val="de-DE"/>
                                </w:rPr>
                                <w:t>8</w:t>
                              </w:r>
                              <w:r>
                                <w:rPr>
                                  <w:rFonts w:ascii="Arial" w:hAnsi="Arial" w:cs="Arial"/>
                                  <w:sz w:val="20"/>
                                  <w:szCs w:val="18"/>
                                  <w:lang w:val="de-DE"/>
                                </w:rPr>
                                <w:t>Q12 i 8Q16</w:t>
                              </w:r>
                            </w:p>
                            <w:p w14:paraId="5D414321" w14:textId="77777777" w:rsidR="00F36DD7" w:rsidRPr="00463C0F" w:rsidRDefault="00F36DD7" w:rsidP="006535D5">
                              <w:pPr>
                                <w:jc w:val="center"/>
                                <w:rPr>
                                  <w:rFonts w:ascii="Arial" w:hAnsi="Arial" w:cs="Arial"/>
                                  <w:sz w:val="20"/>
                                  <w:szCs w:val="18"/>
                                  <w:lang w:val="de-DE"/>
                                </w:rPr>
                              </w:pP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228" name="Textfeld 228"/>
                        <wps:cNvSpPr txBox="1"/>
                        <wps:spPr>
                          <a:xfrm>
                            <a:off x="1916583" y="1843430"/>
                            <a:ext cx="502920" cy="539115"/>
                          </a:xfrm>
                          <a:prstGeom prst="rect">
                            <a:avLst/>
                          </a:prstGeom>
                          <a:noFill/>
                          <a:ln w="6350">
                            <a:noFill/>
                          </a:ln>
                        </wps:spPr>
                        <wps:txbx>
                          <w:txbxContent>
                            <w:p w14:paraId="7CA460B4" w14:textId="77777777" w:rsidR="00F36DD7" w:rsidRDefault="00F36DD7" w:rsidP="006535D5">
                              <w:pPr>
                                <w:jc w:val="both"/>
                                <w:rPr>
                                  <w:rFonts w:ascii="Arial" w:hAnsi="Arial" w:cs="Arial"/>
                                  <w:sz w:val="20"/>
                                  <w:szCs w:val="18"/>
                                  <w:lang w:val="de-DE"/>
                                </w:rPr>
                              </w:pPr>
                              <w:r>
                                <w:rPr>
                                  <w:rFonts w:ascii="Arial" w:hAnsi="Arial" w:cs="Arial"/>
                                  <w:sz w:val="20"/>
                                  <w:szCs w:val="18"/>
                                  <w:lang w:val="de-DE"/>
                                </w:rPr>
                                <w:t>92,9%</w:t>
                              </w:r>
                            </w:p>
                            <w:p w14:paraId="491EDEC3" w14:textId="77777777" w:rsidR="00F36DD7" w:rsidRPr="00463C0F" w:rsidRDefault="00F36DD7" w:rsidP="006535D5">
                              <w:pPr>
                                <w:jc w:val="both"/>
                                <w:rPr>
                                  <w:rFonts w:ascii="Arial" w:hAnsi="Arial" w:cs="Arial"/>
                                  <w:sz w:val="20"/>
                                  <w:szCs w:val="18"/>
                                  <w:lang w:val="de-DE"/>
                                </w:rPr>
                              </w:pPr>
                              <w:r>
                                <w:rPr>
                                  <w:rFonts w:ascii="Arial" w:hAnsi="Arial" w:cs="Arial"/>
                                  <w:sz w:val="20"/>
                                  <w:szCs w:val="18"/>
                                  <w:lang w:val="de-DE"/>
                                </w:rPr>
                                <w:t>≥Q12</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229" name="Textfeld 229"/>
                        <wps:cNvSpPr txBox="1"/>
                        <wps:spPr>
                          <a:xfrm>
                            <a:off x="482804" y="526694"/>
                            <a:ext cx="860926" cy="539733"/>
                          </a:xfrm>
                          <a:prstGeom prst="rect">
                            <a:avLst/>
                          </a:prstGeom>
                          <a:noFill/>
                          <a:ln w="6350">
                            <a:noFill/>
                          </a:ln>
                        </wps:spPr>
                        <wps:txbx>
                          <w:txbxContent>
                            <w:p w14:paraId="0F1527AD" w14:textId="77777777" w:rsidR="00F36DD7" w:rsidRPr="00463C0F" w:rsidRDefault="00F36DD7" w:rsidP="006535D5">
                              <w:pPr>
                                <w:jc w:val="both"/>
                                <w:rPr>
                                  <w:rFonts w:ascii="Arial" w:hAnsi="Arial" w:cs="Arial"/>
                                  <w:sz w:val="20"/>
                                  <w:szCs w:val="18"/>
                                  <w:lang w:val="de-DE"/>
                                </w:rPr>
                              </w:pPr>
                              <w:r>
                                <w:rPr>
                                  <w:rFonts w:ascii="Arial" w:hAnsi="Arial" w:cs="Arial"/>
                                  <w:sz w:val="20"/>
                                  <w:szCs w:val="18"/>
                                  <w:lang w:val="de-DE"/>
                                </w:rPr>
                                <w:t>26,8% Q24</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230" name="Textfeld 230"/>
                        <wps:cNvSpPr txBox="1"/>
                        <wps:spPr>
                          <a:xfrm>
                            <a:off x="482804" y="1419148"/>
                            <a:ext cx="860425" cy="539115"/>
                          </a:xfrm>
                          <a:prstGeom prst="rect">
                            <a:avLst/>
                          </a:prstGeom>
                          <a:noFill/>
                          <a:ln w="6350">
                            <a:noFill/>
                          </a:ln>
                        </wps:spPr>
                        <wps:txbx>
                          <w:txbxContent>
                            <w:p w14:paraId="446A2841" w14:textId="77777777" w:rsidR="00F36DD7" w:rsidRPr="00463C0F" w:rsidRDefault="00F36DD7" w:rsidP="006535D5">
                              <w:pPr>
                                <w:jc w:val="both"/>
                                <w:rPr>
                                  <w:rFonts w:ascii="Arial" w:hAnsi="Arial" w:cs="Arial"/>
                                  <w:sz w:val="20"/>
                                  <w:szCs w:val="18"/>
                                  <w:lang w:val="de-DE"/>
                                </w:rPr>
                              </w:pPr>
                              <w:r>
                                <w:rPr>
                                  <w:rFonts w:ascii="Arial" w:hAnsi="Arial" w:cs="Arial"/>
                                  <w:sz w:val="20"/>
                                  <w:szCs w:val="18"/>
                                  <w:lang w:val="de-DE"/>
                                </w:rPr>
                                <w:t>17,5% Q20</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231" name="Textfeld 231"/>
                        <wps:cNvSpPr txBox="1"/>
                        <wps:spPr>
                          <a:xfrm>
                            <a:off x="482804" y="2289657"/>
                            <a:ext cx="860926" cy="539733"/>
                          </a:xfrm>
                          <a:prstGeom prst="rect">
                            <a:avLst/>
                          </a:prstGeom>
                          <a:noFill/>
                          <a:ln w="6350">
                            <a:noFill/>
                          </a:ln>
                        </wps:spPr>
                        <wps:txbx>
                          <w:txbxContent>
                            <w:p w14:paraId="393192BF" w14:textId="77777777" w:rsidR="00F36DD7" w:rsidRPr="00463C0F" w:rsidRDefault="00F36DD7" w:rsidP="006535D5">
                              <w:pPr>
                                <w:jc w:val="both"/>
                                <w:rPr>
                                  <w:rFonts w:ascii="Arial" w:hAnsi="Arial" w:cs="Arial"/>
                                  <w:sz w:val="20"/>
                                  <w:szCs w:val="18"/>
                                  <w:lang w:val="de-DE"/>
                                </w:rPr>
                              </w:pPr>
                              <w:r>
                                <w:rPr>
                                  <w:rFonts w:ascii="Arial" w:hAnsi="Arial" w:cs="Arial"/>
                                  <w:sz w:val="20"/>
                                  <w:szCs w:val="18"/>
                                  <w:lang w:val="de-DE"/>
                                </w:rPr>
                                <w:t>28,1% Q16</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232" name="Textfeld 232"/>
                        <wps:cNvSpPr txBox="1"/>
                        <wps:spPr>
                          <a:xfrm>
                            <a:off x="482804" y="3299155"/>
                            <a:ext cx="860425" cy="539115"/>
                          </a:xfrm>
                          <a:prstGeom prst="rect">
                            <a:avLst/>
                          </a:prstGeom>
                          <a:noFill/>
                          <a:ln w="6350">
                            <a:noFill/>
                          </a:ln>
                        </wps:spPr>
                        <wps:txbx>
                          <w:txbxContent>
                            <w:p w14:paraId="10EBCD12" w14:textId="77777777" w:rsidR="00F36DD7" w:rsidRPr="00463C0F" w:rsidRDefault="00F36DD7" w:rsidP="006535D5">
                              <w:pPr>
                                <w:jc w:val="both"/>
                                <w:rPr>
                                  <w:rFonts w:ascii="Arial" w:hAnsi="Arial" w:cs="Arial"/>
                                  <w:sz w:val="20"/>
                                  <w:szCs w:val="18"/>
                                  <w:lang w:val="de-DE"/>
                                </w:rPr>
                              </w:pPr>
                              <w:r>
                                <w:rPr>
                                  <w:rFonts w:ascii="Arial" w:hAnsi="Arial" w:cs="Arial"/>
                                  <w:sz w:val="20"/>
                                  <w:szCs w:val="18"/>
                                  <w:lang w:val="de-DE"/>
                                </w:rPr>
                                <w:t>20,5% Q12</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233" name="Textfeld 233"/>
                        <wps:cNvSpPr txBox="1"/>
                        <wps:spPr>
                          <a:xfrm>
                            <a:off x="482804" y="3979468"/>
                            <a:ext cx="860425" cy="270078"/>
                          </a:xfrm>
                          <a:prstGeom prst="rect">
                            <a:avLst/>
                          </a:prstGeom>
                          <a:noFill/>
                          <a:ln w="6350">
                            <a:noFill/>
                          </a:ln>
                        </wps:spPr>
                        <wps:txbx>
                          <w:txbxContent>
                            <w:p w14:paraId="0DECCF9C" w14:textId="77777777" w:rsidR="00F36DD7" w:rsidRPr="00463C0F" w:rsidRDefault="00F36DD7" w:rsidP="006535D5">
                              <w:pPr>
                                <w:jc w:val="both"/>
                                <w:rPr>
                                  <w:rFonts w:ascii="Arial" w:hAnsi="Arial" w:cs="Arial"/>
                                  <w:sz w:val="20"/>
                                  <w:szCs w:val="18"/>
                                  <w:lang w:val="de-DE"/>
                                </w:rPr>
                              </w:pPr>
                              <w:r>
                                <w:rPr>
                                  <w:rFonts w:ascii="Arial" w:hAnsi="Arial" w:cs="Arial"/>
                                  <w:sz w:val="20"/>
                                  <w:szCs w:val="18"/>
                                  <w:lang w:val="de-DE"/>
                                </w:rPr>
                                <w:t>7,1% Q8</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234" name="Textfeld 234"/>
                        <wps:cNvSpPr txBox="1"/>
                        <wps:spPr>
                          <a:xfrm>
                            <a:off x="2538375" y="1426464"/>
                            <a:ext cx="503476" cy="539733"/>
                          </a:xfrm>
                          <a:prstGeom prst="rect">
                            <a:avLst/>
                          </a:prstGeom>
                          <a:noFill/>
                          <a:ln w="6350">
                            <a:noFill/>
                          </a:ln>
                        </wps:spPr>
                        <wps:txbx>
                          <w:txbxContent>
                            <w:p w14:paraId="04D0A689" w14:textId="77777777" w:rsidR="00F36DD7" w:rsidRDefault="00F36DD7" w:rsidP="006535D5">
                              <w:pPr>
                                <w:jc w:val="both"/>
                                <w:rPr>
                                  <w:rFonts w:ascii="Arial" w:hAnsi="Arial" w:cs="Arial"/>
                                  <w:sz w:val="20"/>
                                  <w:szCs w:val="18"/>
                                  <w:lang w:val="de-DE"/>
                                </w:rPr>
                              </w:pPr>
                              <w:r>
                                <w:rPr>
                                  <w:rFonts w:ascii="Arial" w:hAnsi="Arial" w:cs="Arial"/>
                                  <w:sz w:val="20"/>
                                  <w:szCs w:val="18"/>
                                  <w:lang w:val="de-DE"/>
                                </w:rPr>
                                <w:t>72,4%</w:t>
                              </w:r>
                            </w:p>
                            <w:p w14:paraId="5391880C" w14:textId="77777777" w:rsidR="00F36DD7" w:rsidRPr="00463C0F" w:rsidRDefault="00F36DD7" w:rsidP="006535D5">
                              <w:pPr>
                                <w:jc w:val="both"/>
                                <w:rPr>
                                  <w:rFonts w:ascii="Arial" w:hAnsi="Arial" w:cs="Arial"/>
                                  <w:sz w:val="20"/>
                                  <w:szCs w:val="18"/>
                                  <w:lang w:val="de-DE"/>
                                </w:rPr>
                              </w:pPr>
                              <w:r>
                                <w:rPr>
                                  <w:rFonts w:ascii="Arial" w:hAnsi="Arial" w:cs="Arial"/>
                                  <w:sz w:val="20"/>
                                  <w:szCs w:val="18"/>
                                  <w:lang w:val="de-DE"/>
                                </w:rPr>
                                <w:t>≥Q16</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235" name="Textfeld 235"/>
                        <wps:cNvSpPr txBox="1"/>
                        <wps:spPr>
                          <a:xfrm>
                            <a:off x="3160167" y="863193"/>
                            <a:ext cx="502920" cy="539115"/>
                          </a:xfrm>
                          <a:prstGeom prst="rect">
                            <a:avLst/>
                          </a:prstGeom>
                          <a:noFill/>
                          <a:ln w="6350">
                            <a:noFill/>
                          </a:ln>
                        </wps:spPr>
                        <wps:txbx>
                          <w:txbxContent>
                            <w:p w14:paraId="22073417" w14:textId="77777777" w:rsidR="00F36DD7" w:rsidRDefault="00F36DD7" w:rsidP="006535D5">
                              <w:pPr>
                                <w:jc w:val="both"/>
                                <w:rPr>
                                  <w:rFonts w:ascii="Arial" w:hAnsi="Arial" w:cs="Arial"/>
                                  <w:sz w:val="20"/>
                                  <w:szCs w:val="18"/>
                                  <w:lang w:val="de-DE"/>
                                </w:rPr>
                              </w:pPr>
                              <w:r>
                                <w:rPr>
                                  <w:rFonts w:ascii="Arial" w:hAnsi="Arial" w:cs="Arial"/>
                                  <w:sz w:val="20"/>
                                  <w:szCs w:val="18"/>
                                  <w:lang w:val="de-DE"/>
                                </w:rPr>
                                <w:t>44,3%</w:t>
                              </w:r>
                            </w:p>
                            <w:p w14:paraId="09661E97" w14:textId="77777777" w:rsidR="00F36DD7" w:rsidRPr="00463C0F" w:rsidRDefault="00F36DD7" w:rsidP="006535D5">
                              <w:pPr>
                                <w:jc w:val="both"/>
                                <w:rPr>
                                  <w:rFonts w:ascii="Arial" w:hAnsi="Arial" w:cs="Arial"/>
                                  <w:sz w:val="20"/>
                                  <w:szCs w:val="18"/>
                                  <w:lang w:val="de-DE"/>
                                </w:rPr>
                              </w:pPr>
                              <w:r>
                                <w:rPr>
                                  <w:rFonts w:ascii="Arial" w:hAnsi="Arial" w:cs="Arial"/>
                                  <w:sz w:val="20"/>
                                  <w:szCs w:val="18"/>
                                  <w:lang w:val="de-DE"/>
                                </w:rPr>
                                <w:t>≥Q20</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5D4B00" id="Gruppieren 226" o:spid="_x0000_s1050" style="position:absolute;margin-left:16.7pt;margin-top:4.1pt;width:261.5pt;height:309.9pt;z-index:251677696;mso-width-relative:margin;mso-height-relative:margin" coordsize="36630,42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">
                <v:shape id="Textfeld 227" o:spid="_x0000_s1051" type="#_x0000_t202" style="position:absolute;width:25383;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" filled="f" stroked="f" strokeweight=".5pt">
                  <v:textbox inset=".5mm,0,.5mm,0">
                    <w:txbxContent>
                      <w:p w14:paraId="11BB65E8" w14:textId="77777777" w:rsidR="00F36DD7" w:rsidRPr="00463C0F" w:rsidRDefault="00F36DD7" w:rsidP="006535D5">
                        <w:pPr>
                          <w:jc w:val="center"/>
                          <w:rPr>
                            <w:rFonts w:ascii="Arial" w:hAnsi="Arial" w:cs="Arial"/>
                            <w:sz w:val="20"/>
                            <w:szCs w:val="18"/>
                            <w:lang w:val="de-DE"/>
                          </w:rPr>
                        </w:pPr>
                        <w:r>
                          <w:rPr>
                            <w:rFonts w:ascii="Arial" w:hAnsi="Arial" w:cs="Arial"/>
                            <w:sz w:val="20"/>
                            <w:szCs w:val="18"/>
                            <w:lang w:val="de-DE"/>
                          </w:rPr>
                          <w:t xml:space="preserve">objedinjene grupe </w:t>
                        </w:r>
                        <w:r w:rsidRPr="00463C0F">
                          <w:rPr>
                            <w:rFonts w:ascii="Arial" w:hAnsi="Arial" w:cs="Arial"/>
                            <w:sz w:val="20"/>
                            <w:szCs w:val="18"/>
                            <w:lang w:val="de-DE"/>
                          </w:rPr>
                          <w:t>8</w:t>
                        </w:r>
                        <w:r>
                          <w:rPr>
                            <w:rFonts w:ascii="Arial" w:hAnsi="Arial" w:cs="Arial"/>
                            <w:sz w:val="20"/>
                            <w:szCs w:val="18"/>
                            <w:lang w:val="de-DE"/>
                          </w:rPr>
                          <w:t>Q12 i 8Q16</w:t>
                        </w:r>
                      </w:p>
                      <w:p w14:paraId="5D414321" w14:textId="77777777" w:rsidR="00F36DD7" w:rsidRPr="00463C0F" w:rsidRDefault="00F36DD7" w:rsidP="006535D5">
                        <w:pPr>
                          <w:jc w:val="center"/>
                          <w:rPr>
                            <w:rFonts w:ascii="Arial" w:hAnsi="Arial" w:cs="Arial"/>
                            <w:sz w:val="20"/>
                            <w:szCs w:val="18"/>
                            <w:lang w:val="de-DE"/>
                          </w:rPr>
                        </w:pPr>
                      </w:p>
                    </w:txbxContent>
                  </v:textbox>
                </v:shape>
                <v:shape id="Textfeld 228" o:spid="_x0000_s1052" type="#_x0000_t202" style="position:absolute;left:19165;top:18434;width:5030;height:5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" filled="f" stroked="f" strokeweight=".5pt">
                  <v:textbox inset=".5mm,0,.5mm,0">
                    <w:txbxContent>
                      <w:p w14:paraId="7CA460B4" w14:textId="77777777" w:rsidR="00F36DD7" w:rsidRDefault="00F36DD7" w:rsidP="006535D5">
                        <w:pPr>
                          <w:jc w:val="both"/>
                          <w:rPr>
                            <w:rFonts w:ascii="Arial" w:hAnsi="Arial" w:cs="Arial"/>
                            <w:sz w:val="20"/>
                            <w:szCs w:val="18"/>
                            <w:lang w:val="de-DE"/>
                          </w:rPr>
                        </w:pPr>
                        <w:r>
                          <w:rPr>
                            <w:rFonts w:ascii="Arial" w:hAnsi="Arial" w:cs="Arial"/>
                            <w:sz w:val="20"/>
                            <w:szCs w:val="18"/>
                            <w:lang w:val="de-DE"/>
                          </w:rPr>
                          <w:t>92,9%</w:t>
                        </w:r>
                      </w:p>
                      <w:p w14:paraId="491EDEC3" w14:textId="77777777" w:rsidR="00F36DD7" w:rsidRPr="00463C0F" w:rsidRDefault="00F36DD7" w:rsidP="006535D5">
                        <w:pPr>
                          <w:jc w:val="both"/>
                          <w:rPr>
                            <w:rFonts w:ascii="Arial" w:hAnsi="Arial" w:cs="Arial"/>
                            <w:sz w:val="20"/>
                            <w:szCs w:val="18"/>
                            <w:lang w:val="de-DE"/>
                          </w:rPr>
                        </w:pPr>
                        <w:r>
                          <w:rPr>
                            <w:rFonts w:ascii="Arial" w:hAnsi="Arial" w:cs="Arial"/>
                            <w:sz w:val="20"/>
                            <w:szCs w:val="18"/>
                            <w:lang w:val="de-DE"/>
                          </w:rPr>
                          <w:t>≥Q12</w:t>
                        </w:r>
                      </w:p>
                    </w:txbxContent>
                  </v:textbox>
                </v:shape>
                <v:shape id="Textfeld 229" o:spid="_x0000_s1053" type="#_x0000_t202" style="position:absolute;left:4828;top:5266;width:8609;height:5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" filled="f" stroked="f" strokeweight=".5pt">
                  <v:textbox inset=".5mm,0,.5mm,0">
                    <w:txbxContent>
                      <w:p w14:paraId="0F1527AD" w14:textId="77777777" w:rsidR="00F36DD7" w:rsidRPr="00463C0F" w:rsidRDefault="00F36DD7" w:rsidP="006535D5">
                        <w:pPr>
                          <w:jc w:val="both"/>
                          <w:rPr>
                            <w:rFonts w:ascii="Arial" w:hAnsi="Arial" w:cs="Arial"/>
                            <w:sz w:val="20"/>
                            <w:szCs w:val="18"/>
                            <w:lang w:val="de-DE"/>
                          </w:rPr>
                        </w:pPr>
                        <w:r>
                          <w:rPr>
                            <w:rFonts w:ascii="Arial" w:hAnsi="Arial" w:cs="Arial"/>
                            <w:sz w:val="20"/>
                            <w:szCs w:val="18"/>
                            <w:lang w:val="de-DE"/>
                          </w:rPr>
                          <w:t>26,8% Q24</w:t>
                        </w:r>
                      </w:p>
                    </w:txbxContent>
                  </v:textbox>
                </v:shape>
                <v:shape id="Textfeld 230" o:spid="_x0000_s1054" type="#_x0000_t202" style="position:absolute;left:4828;top:14191;width:8604;height:5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" filled="f" stroked="f" strokeweight=".5pt">
                  <v:textbox inset=".5mm,0,.5mm,0">
                    <w:txbxContent>
                      <w:p w14:paraId="446A2841" w14:textId="77777777" w:rsidR="00F36DD7" w:rsidRPr="00463C0F" w:rsidRDefault="00F36DD7" w:rsidP="006535D5">
                        <w:pPr>
                          <w:jc w:val="both"/>
                          <w:rPr>
                            <w:rFonts w:ascii="Arial" w:hAnsi="Arial" w:cs="Arial"/>
                            <w:sz w:val="20"/>
                            <w:szCs w:val="18"/>
                            <w:lang w:val="de-DE"/>
                          </w:rPr>
                        </w:pPr>
                        <w:r>
                          <w:rPr>
                            <w:rFonts w:ascii="Arial" w:hAnsi="Arial" w:cs="Arial"/>
                            <w:sz w:val="20"/>
                            <w:szCs w:val="18"/>
                            <w:lang w:val="de-DE"/>
                          </w:rPr>
                          <w:t>17,5% Q20</w:t>
                        </w:r>
                      </w:p>
                    </w:txbxContent>
                  </v:textbox>
                </v:shape>
                <v:shape id="Textfeld 231" o:spid="_x0000_s1055" type="#_x0000_t202" style="position:absolute;left:4828;top:22896;width:8609;height:5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" filled="f" stroked="f" strokeweight=".5pt">
                  <v:textbox inset=".5mm,0,.5mm,0">
                    <w:txbxContent>
                      <w:p w14:paraId="393192BF" w14:textId="77777777" w:rsidR="00F36DD7" w:rsidRPr="00463C0F" w:rsidRDefault="00F36DD7" w:rsidP="006535D5">
                        <w:pPr>
                          <w:jc w:val="both"/>
                          <w:rPr>
                            <w:rFonts w:ascii="Arial" w:hAnsi="Arial" w:cs="Arial"/>
                            <w:sz w:val="20"/>
                            <w:szCs w:val="18"/>
                            <w:lang w:val="de-DE"/>
                          </w:rPr>
                        </w:pPr>
                        <w:r>
                          <w:rPr>
                            <w:rFonts w:ascii="Arial" w:hAnsi="Arial" w:cs="Arial"/>
                            <w:sz w:val="20"/>
                            <w:szCs w:val="18"/>
                            <w:lang w:val="de-DE"/>
                          </w:rPr>
                          <w:t>28,1% Q16</w:t>
                        </w:r>
                      </w:p>
                    </w:txbxContent>
                  </v:textbox>
                </v:shape>
                <v:shape id="Textfeld 232" o:spid="_x0000_s1056" type="#_x0000_t202" style="position:absolute;left:4828;top:32991;width:8604;height:5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" filled="f" stroked="f" strokeweight=".5pt">
                  <v:textbox inset=".5mm,0,.5mm,0">
                    <w:txbxContent>
                      <w:p w14:paraId="10EBCD12" w14:textId="77777777" w:rsidR="00F36DD7" w:rsidRPr="00463C0F" w:rsidRDefault="00F36DD7" w:rsidP="006535D5">
                        <w:pPr>
                          <w:jc w:val="both"/>
                          <w:rPr>
                            <w:rFonts w:ascii="Arial" w:hAnsi="Arial" w:cs="Arial"/>
                            <w:sz w:val="20"/>
                            <w:szCs w:val="18"/>
                            <w:lang w:val="de-DE"/>
                          </w:rPr>
                        </w:pPr>
                        <w:r>
                          <w:rPr>
                            <w:rFonts w:ascii="Arial" w:hAnsi="Arial" w:cs="Arial"/>
                            <w:sz w:val="20"/>
                            <w:szCs w:val="18"/>
                            <w:lang w:val="de-DE"/>
                          </w:rPr>
                          <w:t>20,5% Q12</w:t>
                        </w:r>
                      </w:p>
                    </w:txbxContent>
                  </v:textbox>
                </v:shape>
                <v:shape id="Textfeld 233" o:spid="_x0000_s1057" type="#_x0000_t202" style="position:absolute;left:4828;top:39794;width:8604;height:27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" filled="f" stroked="f" strokeweight=".5pt">
                  <v:textbox inset=".5mm,0,.5mm,0">
                    <w:txbxContent>
                      <w:p w14:paraId="0DECCF9C" w14:textId="77777777" w:rsidR="00F36DD7" w:rsidRPr="00463C0F" w:rsidRDefault="00F36DD7" w:rsidP="006535D5">
                        <w:pPr>
                          <w:jc w:val="both"/>
                          <w:rPr>
                            <w:rFonts w:ascii="Arial" w:hAnsi="Arial" w:cs="Arial"/>
                            <w:sz w:val="20"/>
                            <w:szCs w:val="18"/>
                            <w:lang w:val="de-DE"/>
                          </w:rPr>
                        </w:pPr>
                        <w:r>
                          <w:rPr>
                            <w:rFonts w:ascii="Arial" w:hAnsi="Arial" w:cs="Arial"/>
                            <w:sz w:val="20"/>
                            <w:szCs w:val="18"/>
                            <w:lang w:val="de-DE"/>
                          </w:rPr>
                          <w:t>7,1% Q8</w:t>
                        </w:r>
                      </w:p>
                    </w:txbxContent>
                  </v:textbox>
                </v:shape>
                <v:shape id="Textfeld 234" o:spid="_x0000_s1058" type="#_x0000_t202" style="position:absolute;left:25383;top:14264;width:5035;height:5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" filled="f" stroked="f" strokeweight=".5pt">
                  <v:textbox inset=".5mm,0,.5mm,0">
                    <w:txbxContent>
                      <w:p w14:paraId="04D0A689" w14:textId="77777777" w:rsidR="00F36DD7" w:rsidRDefault="00F36DD7" w:rsidP="006535D5">
                        <w:pPr>
                          <w:jc w:val="both"/>
                          <w:rPr>
                            <w:rFonts w:ascii="Arial" w:hAnsi="Arial" w:cs="Arial"/>
                            <w:sz w:val="20"/>
                            <w:szCs w:val="18"/>
                            <w:lang w:val="de-DE"/>
                          </w:rPr>
                        </w:pPr>
                        <w:r>
                          <w:rPr>
                            <w:rFonts w:ascii="Arial" w:hAnsi="Arial" w:cs="Arial"/>
                            <w:sz w:val="20"/>
                            <w:szCs w:val="18"/>
                            <w:lang w:val="de-DE"/>
                          </w:rPr>
                          <w:t>72,4%</w:t>
                        </w:r>
                      </w:p>
                      <w:p w14:paraId="5391880C" w14:textId="77777777" w:rsidR="00F36DD7" w:rsidRPr="00463C0F" w:rsidRDefault="00F36DD7" w:rsidP="006535D5">
                        <w:pPr>
                          <w:jc w:val="both"/>
                          <w:rPr>
                            <w:rFonts w:ascii="Arial" w:hAnsi="Arial" w:cs="Arial"/>
                            <w:sz w:val="20"/>
                            <w:szCs w:val="18"/>
                            <w:lang w:val="de-DE"/>
                          </w:rPr>
                        </w:pPr>
                        <w:r>
                          <w:rPr>
                            <w:rFonts w:ascii="Arial" w:hAnsi="Arial" w:cs="Arial"/>
                            <w:sz w:val="20"/>
                            <w:szCs w:val="18"/>
                            <w:lang w:val="de-DE"/>
                          </w:rPr>
                          <w:t>≥Q16</w:t>
                        </w:r>
                      </w:p>
                    </w:txbxContent>
                  </v:textbox>
                </v:shape>
                <v:shape id="Textfeld 235" o:spid="_x0000_s1059" type="#_x0000_t202" style="position:absolute;left:31601;top:8631;width:5029;height:53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" filled="f" stroked="f" strokeweight=".5pt">
                  <v:textbox inset=".5mm,0,.5mm,0">
                    <w:txbxContent>
                      <w:p w14:paraId="22073417" w14:textId="77777777" w:rsidR="00F36DD7" w:rsidRDefault="00F36DD7" w:rsidP="006535D5">
                        <w:pPr>
                          <w:jc w:val="both"/>
                          <w:rPr>
                            <w:rFonts w:ascii="Arial" w:hAnsi="Arial" w:cs="Arial"/>
                            <w:sz w:val="20"/>
                            <w:szCs w:val="18"/>
                            <w:lang w:val="de-DE"/>
                          </w:rPr>
                        </w:pPr>
                        <w:r>
                          <w:rPr>
                            <w:rFonts w:ascii="Arial" w:hAnsi="Arial" w:cs="Arial"/>
                            <w:sz w:val="20"/>
                            <w:szCs w:val="18"/>
                            <w:lang w:val="de-DE"/>
                          </w:rPr>
                          <w:t>44,3%</w:t>
                        </w:r>
                      </w:p>
                      <w:p w14:paraId="09661E97" w14:textId="77777777" w:rsidR="00F36DD7" w:rsidRPr="00463C0F" w:rsidRDefault="00F36DD7" w:rsidP="006535D5">
                        <w:pPr>
                          <w:jc w:val="both"/>
                          <w:rPr>
                            <w:rFonts w:ascii="Arial" w:hAnsi="Arial" w:cs="Arial"/>
                            <w:sz w:val="20"/>
                            <w:szCs w:val="18"/>
                            <w:lang w:val="de-DE"/>
                          </w:rPr>
                        </w:pPr>
                        <w:r>
                          <w:rPr>
                            <w:rFonts w:ascii="Arial" w:hAnsi="Arial" w:cs="Arial"/>
                            <w:sz w:val="20"/>
                            <w:szCs w:val="18"/>
                            <w:lang w:val="de-DE"/>
                          </w:rPr>
                          <w:t>≥Q20</w:t>
                        </w:r>
                      </w:p>
                    </w:txbxContent>
                  </v:textbox>
                </v:shape>
              </v:group>
            </w:pict>
          </mc:Fallback>
        </mc:AlternateContent>
      </w:r>
      <w:r>
        <w:rPr>
          <w:noProof/>
          <w:szCs w:val="22"/>
        </w:rPr>
        <w:drawing>
          <wp:inline distT="0" distB="0" distL="0" distR="0" wp14:anchorId="0D3384AF" wp14:editId="0C75DA16">
            <wp:extent cx="4121353" cy="4121353"/>
            <wp:effectExtent l="19050" t="19050" r="12700" b="12700"/>
            <wp:docPr id="225" name="Grafik 225" descr="Ein Bild, das Screenshot, Quadrat, Reihe, Schwar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Grafik 225" descr="Ein Bild, das Screenshot, Quadrat, Reihe, Schwarz enthält.&#10;&#10;Automatisch generierte Beschreibu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126358" cy="4126358"/>
                    </a:xfrm>
                    <a:prstGeom prst="rect">
                      <a:avLst/>
                    </a:prstGeom>
                    <a:ln>
                      <a:solidFill>
                        <a:schemeClr val="tx1"/>
                      </a:solidFill>
                    </a:ln>
                  </pic:spPr>
                </pic:pic>
              </a:graphicData>
            </a:graphic>
          </wp:inline>
        </w:drawing>
      </w:r>
    </w:p>
    <w:p w14:paraId="00A7E778" w14:textId="77777777" w:rsidR="006535D5" w:rsidRPr="00433520" w:rsidRDefault="006535D5" w:rsidP="006535D5">
      <w:pPr>
        <w:autoSpaceDE w:val="0"/>
        <w:autoSpaceDN w:val="0"/>
        <w:adjustRightInd w:val="0"/>
        <w:rPr>
          <w:sz w:val="22"/>
          <w:szCs w:val="22"/>
          <w:lang w:val="hr-HR"/>
        </w:rPr>
      </w:pPr>
    </w:p>
    <w:p w14:paraId="446789E3" w14:textId="77777777" w:rsidR="006535D5" w:rsidRPr="00433520" w:rsidRDefault="006535D5" w:rsidP="006535D5">
      <w:pPr>
        <w:autoSpaceDE w:val="0"/>
        <w:autoSpaceDN w:val="0"/>
        <w:adjustRightInd w:val="0"/>
        <w:jc w:val="both"/>
        <w:rPr>
          <w:sz w:val="22"/>
          <w:szCs w:val="22"/>
          <w:lang w:val="hr-HR"/>
        </w:rPr>
      </w:pPr>
      <w:r w:rsidRPr="00433520">
        <w:rPr>
          <w:sz w:val="22"/>
          <w:szCs w:val="22"/>
          <w:lang w:val="hr-HR"/>
        </w:rPr>
        <w:t>Lijek Eylea je u svim dozama (8Q12, 8Q16, 2Q8) pokazao značajan porast u odnosu na početnu vrijednost u unaprijed određenom sekundarnom ishodu efikasnosti, odnosno rezultatu postignutom na Upitniku za ocjenu funkcije vida Nacionalnog instituta za oči (NEI VFQ</w:t>
      </w:r>
      <w:r w:rsidRPr="00433520">
        <w:rPr>
          <w:sz w:val="22"/>
          <w:szCs w:val="22"/>
          <w:lang w:val="hr-HR"/>
        </w:rPr>
        <w:noBreakHyphen/>
        <w:t>25).</w:t>
      </w:r>
    </w:p>
    <w:p w14:paraId="53219225" w14:textId="77777777" w:rsidR="006535D5" w:rsidRPr="00433520" w:rsidRDefault="006535D5" w:rsidP="006535D5">
      <w:pPr>
        <w:autoSpaceDE w:val="0"/>
        <w:autoSpaceDN w:val="0"/>
        <w:adjustRightInd w:val="0"/>
        <w:jc w:val="both"/>
        <w:rPr>
          <w:sz w:val="22"/>
          <w:szCs w:val="22"/>
          <w:lang w:val="hr-HR"/>
        </w:rPr>
      </w:pPr>
      <w:r w:rsidRPr="00433520">
        <w:rPr>
          <w:sz w:val="22"/>
          <w:szCs w:val="22"/>
          <w:lang w:val="hr-HR"/>
        </w:rPr>
        <w:t>Nijesu nađene klinički značajne razlike između grupa 8Q12, 8Q16 i 2Q8 u promjeni ukupnog rezultata na upitniku NEI VFQ</w:t>
      </w:r>
      <w:r w:rsidRPr="00433520">
        <w:rPr>
          <w:sz w:val="22"/>
          <w:szCs w:val="22"/>
          <w:lang w:val="hr-HR"/>
        </w:rPr>
        <w:noBreakHyphen/>
        <w:t>25 od početne vrijednosti do vrijednosti u 48. i 96. nejdelji.</w:t>
      </w:r>
    </w:p>
    <w:p w14:paraId="49F08216" w14:textId="77777777" w:rsidR="006535D5" w:rsidRPr="00433520" w:rsidRDefault="006535D5" w:rsidP="006535D5">
      <w:pPr>
        <w:autoSpaceDE w:val="0"/>
        <w:autoSpaceDN w:val="0"/>
        <w:adjustRightInd w:val="0"/>
        <w:jc w:val="both"/>
        <w:rPr>
          <w:sz w:val="22"/>
          <w:szCs w:val="22"/>
          <w:lang w:val="hr-HR"/>
        </w:rPr>
      </w:pPr>
    </w:p>
    <w:p w14:paraId="2ABB6E5E" w14:textId="77777777" w:rsidR="006535D5" w:rsidRPr="00433520" w:rsidRDefault="006535D5" w:rsidP="006535D5">
      <w:pPr>
        <w:autoSpaceDE w:val="0"/>
        <w:autoSpaceDN w:val="0"/>
        <w:adjustRightInd w:val="0"/>
        <w:jc w:val="both"/>
        <w:rPr>
          <w:sz w:val="22"/>
          <w:szCs w:val="22"/>
          <w:lang w:val="hr-HR"/>
        </w:rPr>
      </w:pPr>
      <w:r w:rsidRPr="00433520">
        <w:rPr>
          <w:sz w:val="22"/>
          <w:szCs w:val="22"/>
          <w:lang w:val="hr-HR"/>
        </w:rPr>
        <w:t>Rezultati efikasnosti koji su se mogli procijeniti u podgrupama prema starosti, polu, geografskom regionu, etničkoj pripadnosti, rasnoj pripadnosti, početnom BCVA, početnom CRT i prethodnoj terapiji DME odgovarali su rezultatima u celokupnoj populaciji.</w:t>
      </w:r>
    </w:p>
    <w:p w14:paraId="7385E6F5" w14:textId="77777777" w:rsidR="006535D5" w:rsidRPr="00433520" w:rsidRDefault="006535D5" w:rsidP="006535D5">
      <w:pPr>
        <w:autoSpaceDE w:val="0"/>
        <w:autoSpaceDN w:val="0"/>
        <w:adjustRightInd w:val="0"/>
        <w:jc w:val="both"/>
        <w:rPr>
          <w:sz w:val="22"/>
          <w:szCs w:val="22"/>
          <w:lang w:val="hr-HR"/>
        </w:rPr>
      </w:pPr>
      <w:r w:rsidRPr="00433520">
        <w:rPr>
          <w:sz w:val="22"/>
          <w:szCs w:val="22"/>
          <w:lang w:val="hr-HR"/>
        </w:rPr>
        <w:t>Efikasnost je generalno bila održana do 96. nedjelje.</w:t>
      </w:r>
    </w:p>
    <w:p w14:paraId="72FA4AE6" w14:textId="77777777" w:rsidR="006535D5" w:rsidRPr="00433520" w:rsidRDefault="006535D5" w:rsidP="006535D5">
      <w:pPr>
        <w:autoSpaceDE w:val="0"/>
        <w:autoSpaceDN w:val="0"/>
        <w:adjustRightInd w:val="0"/>
        <w:jc w:val="both"/>
        <w:rPr>
          <w:sz w:val="22"/>
          <w:szCs w:val="22"/>
          <w:lang w:val="pl-PL"/>
        </w:rPr>
      </w:pPr>
    </w:p>
    <w:p w14:paraId="07184A2D" w14:textId="77777777" w:rsidR="006535D5" w:rsidRPr="00433520" w:rsidRDefault="006535D5" w:rsidP="006535D5">
      <w:pPr>
        <w:autoSpaceDE w:val="0"/>
        <w:autoSpaceDN w:val="0"/>
        <w:adjustRightInd w:val="0"/>
        <w:jc w:val="both"/>
        <w:rPr>
          <w:sz w:val="22"/>
          <w:szCs w:val="22"/>
          <w:lang w:val="pl-PL"/>
        </w:rPr>
      </w:pPr>
      <w:r w:rsidRPr="00433520">
        <w:rPr>
          <w:sz w:val="22"/>
          <w:szCs w:val="22"/>
          <w:lang w:val="pl-PL"/>
        </w:rPr>
        <w:t>Efekti terapije u podgrupi prethodno liječenih pacijenata bili su slični onima zapaženim kod pacijenata koji prethodno nijesu bili liječeni.</w:t>
      </w:r>
    </w:p>
    <w:p w14:paraId="49E2541F" w14:textId="77777777" w:rsidR="006535D5" w:rsidRPr="00433520" w:rsidRDefault="006535D5" w:rsidP="006535D5">
      <w:pPr>
        <w:jc w:val="both"/>
        <w:rPr>
          <w:sz w:val="22"/>
          <w:szCs w:val="22"/>
          <w:lang w:val="hr-HR"/>
        </w:rPr>
      </w:pPr>
    </w:p>
    <w:p w14:paraId="0AC216CF" w14:textId="77777777" w:rsidR="006535D5" w:rsidRPr="00433520" w:rsidRDefault="006535D5" w:rsidP="006535D5">
      <w:pPr>
        <w:jc w:val="both"/>
        <w:rPr>
          <w:iCs/>
          <w:sz w:val="22"/>
          <w:szCs w:val="22"/>
          <w:u w:val="single"/>
          <w:lang w:val="hr-HR"/>
        </w:rPr>
      </w:pPr>
      <w:r w:rsidRPr="00433520">
        <w:rPr>
          <w:iCs/>
          <w:sz w:val="22"/>
          <w:szCs w:val="22"/>
          <w:u w:val="single"/>
          <w:lang w:val="hr-HR"/>
        </w:rPr>
        <w:t>Pedijatrijska populacija</w:t>
      </w:r>
    </w:p>
    <w:p w14:paraId="52F1CC1B" w14:textId="77777777" w:rsidR="006535D5" w:rsidRPr="00433520" w:rsidRDefault="006535D5" w:rsidP="006535D5">
      <w:pPr>
        <w:jc w:val="both"/>
        <w:rPr>
          <w:iCs/>
          <w:sz w:val="22"/>
          <w:szCs w:val="22"/>
          <w:u w:val="single"/>
          <w:lang w:val="hr-HR"/>
        </w:rPr>
      </w:pPr>
    </w:p>
    <w:p w14:paraId="212FF789" w14:textId="77777777" w:rsidR="006535D5" w:rsidRPr="00433520" w:rsidRDefault="006535D5" w:rsidP="006535D5">
      <w:pPr>
        <w:jc w:val="both"/>
        <w:rPr>
          <w:sz w:val="22"/>
          <w:szCs w:val="22"/>
          <w:lang w:val="hr-HR"/>
        </w:rPr>
      </w:pPr>
      <w:r w:rsidRPr="00433520">
        <w:rPr>
          <w:sz w:val="22"/>
          <w:szCs w:val="22"/>
          <w:lang w:val="hr-HR"/>
        </w:rPr>
        <w:t>Evropska agencija za ljekove je izuzela obavezu podnošenja rezultata ispitivanja aflibercepta u svim podgrupama pedijatrijske populacije za indikaciju nAMD i DME (</w:t>
      </w:r>
      <w:r w:rsidRPr="00433520">
        <w:rPr>
          <w:bCs/>
          <w:sz w:val="22"/>
          <w:szCs w:val="22"/>
          <w:lang w:val="sr-Latn-RS" w:eastAsia="sr-Latn-RS"/>
        </w:rPr>
        <w:t>za informacije o upotrebi u pedijatrijskoj populaciji vidjeti dio 4.2</w:t>
      </w:r>
      <w:r w:rsidRPr="00433520">
        <w:rPr>
          <w:sz w:val="22"/>
          <w:szCs w:val="22"/>
          <w:lang w:val="hr-HR"/>
        </w:rPr>
        <w:t>).</w:t>
      </w:r>
    </w:p>
    <w:p w14:paraId="1954A989" w14:textId="77777777" w:rsidR="002E37A5" w:rsidRPr="00786071" w:rsidRDefault="002E37A5" w:rsidP="00480FB1">
      <w:pPr>
        <w:tabs>
          <w:tab w:val="left" w:pos="540"/>
          <w:tab w:val="left" w:pos="569"/>
        </w:tabs>
        <w:rPr>
          <w:b/>
          <w:bCs/>
          <w:sz w:val="22"/>
          <w:szCs w:val="22"/>
        </w:rPr>
      </w:pPr>
    </w:p>
    <w:p w14:paraId="5FF8BCCB" w14:textId="77777777" w:rsidR="0072020E" w:rsidRPr="00786071" w:rsidRDefault="0072020E" w:rsidP="00480FB1">
      <w:pPr>
        <w:tabs>
          <w:tab w:val="left" w:pos="540"/>
          <w:tab w:val="left" w:pos="569"/>
        </w:tabs>
        <w:rPr>
          <w:b/>
          <w:bCs/>
          <w:sz w:val="22"/>
          <w:szCs w:val="22"/>
        </w:rPr>
      </w:pPr>
      <w:r w:rsidRPr="00786071">
        <w:rPr>
          <w:b/>
          <w:bCs/>
          <w:sz w:val="22"/>
          <w:szCs w:val="22"/>
        </w:rPr>
        <w:t xml:space="preserve">5.2. </w:t>
      </w:r>
      <w:r w:rsidR="00480FB1" w:rsidRPr="00786071">
        <w:rPr>
          <w:b/>
          <w:bCs/>
          <w:sz w:val="22"/>
          <w:szCs w:val="22"/>
        </w:rPr>
        <w:tab/>
      </w:r>
      <w:r w:rsidRPr="00786071">
        <w:rPr>
          <w:b/>
          <w:bCs/>
          <w:sz w:val="22"/>
          <w:szCs w:val="22"/>
        </w:rPr>
        <w:t>Farmakokinetički podaci</w:t>
      </w:r>
      <w:r w:rsidR="003A7059" w:rsidRPr="00786071">
        <w:rPr>
          <w:b/>
          <w:bCs/>
          <w:sz w:val="22"/>
          <w:szCs w:val="22"/>
        </w:rPr>
        <w:t xml:space="preserve"> </w:t>
      </w:r>
    </w:p>
    <w:p w14:paraId="5C9994E6" w14:textId="77777777" w:rsidR="00B61EE1" w:rsidRPr="00B61EE1" w:rsidRDefault="00B61EE1" w:rsidP="00B61EE1">
      <w:pPr>
        <w:tabs>
          <w:tab w:val="left" w:pos="540"/>
          <w:tab w:val="left" w:pos="569"/>
        </w:tabs>
        <w:rPr>
          <w:bCs/>
          <w:sz w:val="22"/>
          <w:szCs w:val="22"/>
        </w:rPr>
      </w:pPr>
    </w:p>
    <w:p w14:paraId="0AF22EA6" w14:textId="77777777" w:rsidR="00B61EE1" w:rsidRPr="00B61EE1" w:rsidRDefault="00B61EE1" w:rsidP="00B61EE1">
      <w:pPr>
        <w:tabs>
          <w:tab w:val="center" w:pos="4536"/>
          <w:tab w:val="right" w:pos="9072"/>
        </w:tabs>
        <w:rPr>
          <w:sz w:val="22"/>
          <w:szCs w:val="22"/>
          <w:u w:val="single"/>
          <w:lang w:val="pl-PL"/>
        </w:rPr>
      </w:pPr>
      <w:r w:rsidRPr="00B61EE1">
        <w:rPr>
          <w:sz w:val="22"/>
          <w:szCs w:val="22"/>
          <w:u w:val="single"/>
          <w:lang w:val="pl-PL"/>
        </w:rPr>
        <w:t>Resorpcija/distribucija</w:t>
      </w:r>
    </w:p>
    <w:p w14:paraId="07F449C9" w14:textId="77777777" w:rsidR="00B61EE1" w:rsidRPr="00B61EE1" w:rsidRDefault="00B61EE1" w:rsidP="00B61EE1">
      <w:pPr>
        <w:tabs>
          <w:tab w:val="center" w:pos="4536"/>
          <w:tab w:val="right" w:pos="9072"/>
        </w:tabs>
        <w:rPr>
          <w:sz w:val="22"/>
          <w:szCs w:val="22"/>
          <w:lang w:val="pl-PL"/>
        </w:rPr>
      </w:pPr>
    </w:p>
    <w:p w14:paraId="41BF4F54" w14:textId="77777777" w:rsidR="00B61EE1" w:rsidRPr="00B61EE1" w:rsidRDefault="00B61EE1" w:rsidP="00B61EE1">
      <w:pPr>
        <w:tabs>
          <w:tab w:val="center" w:pos="4536"/>
          <w:tab w:val="right" w:pos="9072"/>
        </w:tabs>
        <w:jc w:val="both"/>
        <w:rPr>
          <w:sz w:val="22"/>
          <w:szCs w:val="22"/>
          <w:lang w:val="pl-PL"/>
        </w:rPr>
      </w:pPr>
      <w:r w:rsidRPr="00B61EE1">
        <w:rPr>
          <w:sz w:val="22"/>
          <w:szCs w:val="22"/>
          <w:lang w:val="pl-PL"/>
        </w:rPr>
        <w:t>Aflibercept se nakon intravitrealne primjene polako resorbuje iz oka u sistemsku cirkulaciju i u njoj se uglavnom opaža kao stabilan, neaktivan kompleks sa VEGF; međutim samo je „slobodan aflibercept“ sposoban da veže endogeni VEGF.</w:t>
      </w:r>
    </w:p>
    <w:p w14:paraId="635322E7" w14:textId="77777777" w:rsidR="00B61EE1" w:rsidRPr="00B61EE1" w:rsidRDefault="00B61EE1" w:rsidP="00B61EE1">
      <w:pPr>
        <w:tabs>
          <w:tab w:val="center" w:pos="4536"/>
          <w:tab w:val="right" w:pos="9072"/>
        </w:tabs>
        <w:jc w:val="both"/>
        <w:rPr>
          <w:sz w:val="22"/>
          <w:szCs w:val="22"/>
          <w:lang w:val="pl-PL"/>
        </w:rPr>
      </w:pPr>
    </w:p>
    <w:p w14:paraId="076EEC83" w14:textId="77777777" w:rsidR="00B61EE1" w:rsidRPr="00B61EE1" w:rsidRDefault="00B61EE1" w:rsidP="00B61EE1">
      <w:pPr>
        <w:tabs>
          <w:tab w:val="center" w:pos="4536"/>
          <w:tab w:val="right" w:pos="9072"/>
        </w:tabs>
        <w:jc w:val="both"/>
        <w:rPr>
          <w:sz w:val="22"/>
          <w:szCs w:val="22"/>
          <w:lang w:val="pl-PL"/>
        </w:rPr>
      </w:pPr>
      <w:r w:rsidRPr="00B61EE1">
        <w:rPr>
          <w:sz w:val="22"/>
          <w:szCs w:val="22"/>
          <w:lang w:val="pl-PL"/>
        </w:rPr>
        <w:lastRenderedPageBreak/>
        <w:t>Na osnovu objedinjenih podataka za populacije sa AMD i DME, nakon jednostrane intravitrealne primjene 8 mg aflibercepta, srednja vrijednost (SD) C</w:t>
      </w:r>
      <w:r w:rsidRPr="00B61EE1">
        <w:rPr>
          <w:sz w:val="22"/>
          <w:szCs w:val="22"/>
          <w:vertAlign w:val="subscript"/>
          <w:lang w:val="pl-PL"/>
        </w:rPr>
        <w:t>max</w:t>
      </w:r>
      <w:r w:rsidRPr="00B61EE1">
        <w:rPr>
          <w:sz w:val="22"/>
          <w:szCs w:val="22"/>
          <w:lang w:val="pl-PL"/>
        </w:rPr>
        <w:t xml:space="preserve"> slobodnog aflibercepta u plazmi iznosila je 0,25 (0,21) mg/l, dok je medijana vremena do maksimalne koncentracije u plazmi iznosila 1 dan. Akumulacija slobodnog aflibercepta u plazmi nakon 3 inicijalne mjesečne doze bila je minimalna. Nakon toga nije primijećena dalja akumulacija. Ovi podaci su potkrijepljeni i populacionim farmakokinetičkim analizama.</w:t>
      </w:r>
    </w:p>
    <w:p w14:paraId="457402FB" w14:textId="77777777" w:rsidR="00B61EE1" w:rsidRPr="00B61EE1" w:rsidRDefault="00B61EE1" w:rsidP="00B61EE1">
      <w:pPr>
        <w:tabs>
          <w:tab w:val="center" w:pos="4536"/>
          <w:tab w:val="right" w:pos="9072"/>
        </w:tabs>
        <w:jc w:val="both"/>
        <w:rPr>
          <w:sz w:val="22"/>
          <w:szCs w:val="22"/>
          <w:lang w:val="pl-PL"/>
        </w:rPr>
      </w:pPr>
    </w:p>
    <w:p w14:paraId="0EA3232A" w14:textId="77777777" w:rsidR="00B61EE1" w:rsidRPr="00B61EE1" w:rsidRDefault="00B61EE1" w:rsidP="00B61EE1">
      <w:pPr>
        <w:tabs>
          <w:tab w:val="center" w:pos="4536"/>
          <w:tab w:val="right" w:pos="9072"/>
        </w:tabs>
        <w:jc w:val="both"/>
        <w:rPr>
          <w:sz w:val="22"/>
          <w:szCs w:val="22"/>
          <w:u w:val="single"/>
          <w:lang w:val="de-DE"/>
        </w:rPr>
      </w:pPr>
      <w:r w:rsidRPr="00B61EE1">
        <w:rPr>
          <w:sz w:val="22"/>
          <w:szCs w:val="22"/>
          <w:u w:val="single"/>
          <w:lang w:val="de-DE"/>
        </w:rPr>
        <w:t xml:space="preserve">Eliminacija </w:t>
      </w:r>
    </w:p>
    <w:p w14:paraId="2388BCC7" w14:textId="77777777" w:rsidR="00B61EE1" w:rsidRPr="00B61EE1" w:rsidRDefault="00B61EE1" w:rsidP="00B61EE1">
      <w:pPr>
        <w:tabs>
          <w:tab w:val="center" w:pos="4536"/>
          <w:tab w:val="right" w:pos="9072"/>
        </w:tabs>
        <w:jc w:val="both"/>
        <w:rPr>
          <w:sz w:val="22"/>
          <w:szCs w:val="22"/>
          <w:lang w:val="de-DE"/>
        </w:rPr>
      </w:pPr>
    </w:p>
    <w:p w14:paraId="4FBEF2D0" w14:textId="77777777" w:rsidR="00B61EE1" w:rsidRPr="00B61EE1" w:rsidRDefault="00B61EE1" w:rsidP="00B61EE1">
      <w:pPr>
        <w:tabs>
          <w:tab w:val="center" w:pos="4536"/>
          <w:tab w:val="right" w:pos="9072"/>
        </w:tabs>
        <w:jc w:val="both"/>
        <w:rPr>
          <w:sz w:val="22"/>
          <w:szCs w:val="22"/>
          <w:lang w:val="de-DE"/>
        </w:rPr>
      </w:pPr>
      <w:r w:rsidRPr="00B61EE1">
        <w:rPr>
          <w:sz w:val="22"/>
          <w:szCs w:val="22"/>
          <w:lang w:val="de-DE"/>
        </w:rPr>
        <w:t>Aflibercept je lijek na bazi proteina pa nijesu sprovođena ispitivanja metabolizma.</w:t>
      </w:r>
    </w:p>
    <w:p w14:paraId="6B75EB34" w14:textId="77777777" w:rsidR="00B61EE1" w:rsidRPr="00B61EE1" w:rsidRDefault="00B61EE1" w:rsidP="00B61EE1">
      <w:pPr>
        <w:tabs>
          <w:tab w:val="center" w:pos="4536"/>
          <w:tab w:val="right" w:pos="9072"/>
        </w:tabs>
        <w:jc w:val="both"/>
        <w:rPr>
          <w:sz w:val="22"/>
          <w:szCs w:val="22"/>
          <w:lang w:val="de-DE"/>
        </w:rPr>
      </w:pPr>
    </w:p>
    <w:p w14:paraId="25CD1B56" w14:textId="77777777" w:rsidR="00B61EE1" w:rsidRPr="00B61EE1" w:rsidRDefault="00B61EE1" w:rsidP="00B61EE1">
      <w:pPr>
        <w:tabs>
          <w:tab w:val="center" w:pos="4536"/>
          <w:tab w:val="right" w:pos="9072"/>
        </w:tabs>
        <w:jc w:val="both"/>
        <w:rPr>
          <w:sz w:val="22"/>
          <w:szCs w:val="22"/>
          <w:lang w:val="de-DE"/>
        </w:rPr>
      </w:pPr>
      <w:r w:rsidRPr="00B61EE1">
        <w:rPr>
          <w:sz w:val="22"/>
          <w:szCs w:val="22"/>
          <w:lang w:val="de-DE"/>
        </w:rPr>
        <w:t xml:space="preserve">Očekuje se da će se eliminacija aflibercepta odvijati putem dispozicije posredovane ciljnim molekulom (engl. </w:t>
      </w:r>
      <w:r w:rsidRPr="00B61EE1">
        <w:rPr>
          <w:i/>
          <w:iCs/>
          <w:sz w:val="22"/>
          <w:szCs w:val="22"/>
          <w:lang w:val="de-DE"/>
        </w:rPr>
        <w:t>target-mediated disposition</w:t>
      </w:r>
      <w:r w:rsidRPr="00B61EE1">
        <w:rPr>
          <w:sz w:val="22"/>
          <w:szCs w:val="22"/>
          <w:lang w:val="de-DE"/>
        </w:rPr>
        <w:t>), odnosno vezanjem za slobodni endogeni VEGF, kao i putem metabolizma, tj. proteolizom. Medijana vremena do postizanja posljednje mjerive koncentracije slobodnog aflibercepta u plazmi za dozu od 8 mg primijenjenih intravitrealno iznosila je 3 nedjelje.</w:t>
      </w:r>
    </w:p>
    <w:p w14:paraId="489E6604" w14:textId="77777777" w:rsidR="00B61EE1" w:rsidRPr="00B61EE1" w:rsidRDefault="00B61EE1" w:rsidP="00B61EE1">
      <w:pPr>
        <w:jc w:val="both"/>
        <w:rPr>
          <w:sz w:val="22"/>
          <w:szCs w:val="22"/>
          <w:lang w:val="de-DE"/>
        </w:rPr>
      </w:pPr>
    </w:p>
    <w:p w14:paraId="7FBC94FF" w14:textId="77777777" w:rsidR="00B61EE1" w:rsidRPr="00B61EE1" w:rsidRDefault="00B61EE1" w:rsidP="00B61EE1">
      <w:pPr>
        <w:tabs>
          <w:tab w:val="center" w:pos="4536"/>
          <w:tab w:val="right" w:pos="9072"/>
        </w:tabs>
        <w:jc w:val="both"/>
        <w:rPr>
          <w:sz w:val="22"/>
          <w:szCs w:val="22"/>
          <w:u w:val="single"/>
          <w:lang w:val="de-DE"/>
        </w:rPr>
      </w:pPr>
      <w:r w:rsidRPr="00B61EE1">
        <w:rPr>
          <w:sz w:val="22"/>
          <w:szCs w:val="22"/>
          <w:u w:val="single"/>
          <w:lang w:val="de-DE"/>
        </w:rPr>
        <w:t>Oštećenje funkcije bubrega ili jetre</w:t>
      </w:r>
    </w:p>
    <w:p w14:paraId="00ACE9E9" w14:textId="77777777" w:rsidR="00B61EE1" w:rsidRPr="00B61EE1" w:rsidRDefault="00B61EE1" w:rsidP="00B61EE1">
      <w:pPr>
        <w:tabs>
          <w:tab w:val="center" w:pos="4536"/>
          <w:tab w:val="right" w:pos="9072"/>
        </w:tabs>
        <w:jc w:val="both"/>
        <w:rPr>
          <w:sz w:val="22"/>
          <w:szCs w:val="22"/>
          <w:lang w:val="de-DE"/>
        </w:rPr>
      </w:pPr>
    </w:p>
    <w:p w14:paraId="04963915" w14:textId="77777777" w:rsidR="00B61EE1" w:rsidRPr="00B61EE1" w:rsidRDefault="00B61EE1" w:rsidP="00B61EE1">
      <w:pPr>
        <w:tabs>
          <w:tab w:val="center" w:pos="4536"/>
          <w:tab w:val="right" w:pos="9072"/>
        </w:tabs>
        <w:jc w:val="both"/>
        <w:rPr>
          <w:sz w:val="22"/>
          <w:szCs w:val="22"/>
          <w:lang w:val="de-DE"/>
        </w:rPr>
      </w:pPr>
      <w:r w:rsidRPr="00B61EE1">
        <w:rPr>
          <w:sz w:val="22"/>
          <w:szCs w:val="22"/>
          <w:lang w:val="de-DE"/>
        </w:rPr>
        <w:t>Nijesu sprovođena posebna ispitivanja sa lijekom Eylea 114,3 mg/ml kod pacijenata sa oštećenom funkcijom bubrega ili jetre.</w:t>
      </w:r>
    </w:p>
    <w:p w14:paraId="12189F44" w14:textId="77777777" w:rsidR="00B61EE1" w:rsidRPr="00B61EE1" w:rsidRDefault="00B61EE1" w:rsidP="00B61EE1">
      <w:pPr>
        <w:tabs>
          <w:tab w:val="center" w:pos="4536"/>
          <w:tab w:val="right" w:pos="9072"/>
        </w:tabs>
        <w:jc w:val="both"/>
        <w:rPr>
          <w:sz w:val="22"/>
          <w:szCs w:val="22"/>
          <w:lang w:val="de-DE"/>
        </w:rPr>
      </w:pPr>
    </w:p>
    <w:p w14:paraId="55A2C15C" w14:textId="77777777" w:rsidR="00B61EE1" w:rsidRPr="00B61EE1" w:rsidRDefault="00B61EE1" w:rsidP="00B61EE1">
      <w:pPr>
        <w:tabs>
          <w:tab w:val="center" w:pos="4536"/>
          <w:tab w:val="right" w:pos="9072"/>
        </w:tabs>
        <w:jc w:val="both"/>
        <w:rPr>
          <w:sz w:val="22"/>
          <w:szCs w:val="22"/>
          <w:lang w:val="sr-Latn-RS"/>
        </w:rPr>
      </w:pPr>
      <w:r w:rsidRPr="00B61EE1">
        <w:rPr>
          <w:sz w:val="22"/>
          <w:szCs w:val="22"/>
          <w:lang w:val="de-DE"/>
        </w:rPr>
        <w:t>Sistemska izloženost afliberceptu kod pacijenata sa blagim do teškim oštećenjem funkcije bubrega bila je slična onoj kod pacijenata sa normalnom funkcijom bubrega. Dostupni ograničeni podaci kod pacijenata sa blagim oštećenjem funkcije jetre ne ukazuju na uticaj na sistemsku izloženost afliberceptu u poređenju sa pacijentima sa normalnom funkcijom jetre.</w:t>
      </w:r>
    </w:p>
    <w:p w14:paraId="646F9149" w14:textId="77777777" w:rsidR="0072020E" w:rsidRPr="00786071" w:rsidRDefault="0072020E" w:rsidP="00480FB1">
      <w:pPr>
        <w:tabs>
          <w:tab w:val="left" w:pos="540"/>
          <w:tab w:val="left" w:pos="569"/>
        </w:tabs>
        <w:rPr>
          <w:bCs/>
          <w:sz w:val="22"/>
          <w:szCs w:val="22"/>
        </w:rPr>
      </w:pPr>
    </w:p>
    <w:p w14:paraId="272579AF" w14:textId="77777777" w:rsidR="0072020E" w:rsidRPr="00786071" w:rsidRDefault="0072020E" w:rsidP="00480FB1">
      <w:pPr>
        <w:tabs>
          <w:tab w:val="left" w:pos="540"/>
          <w:tab w:val="left" w:pos="569"/>
        </w:tabs>
        <w:rPr>
          <w:b/>
          <w:bCs/>
          <w:sz w:val="22"/>
          <w:szCs w:val="22"/>
        </w:rPr>
      </w:pPr>
      <w:r w:rsidRPr="00786071">
        <w:rPr>
          <w:b/>
          <w:bCs/>
          <w:sz w:val="22"/>
          <w:szCs w:val="22"/>
        </w:rPr>
        <w:t xml:space="preserve">5.3. </w:t>
      </w:r>
      <w:r w:rsidR="00480FB1" w:rsidRPr="00786071">
        <w:rPr>
          <w:b/>
          <w:bCs/>
          <w:sz w:val="22"/>
          <w:szCs w:val="22"/>
        </w:rPr>
        <w:tab/>
      </w:r>
      <w:r w:rsidRPr="00786071">
        <w:rPr>
          <w:b/>
          <w:bCs/>
          <w:sz w:val="22"/>
          <w:szCs w:val="22"/>
        </w:rPr>
        <w:t xml:space="preserve">Pretklinički podaci o bezbjednosti </w:t>
      </w:r>
    </w:p>
    <w:p w14:paraId="14E11DFE" w14:textId="77777777" w:rsidR="00B61EE1" w:rsidRPr="00B61EE1" w:rsidRDefault="00B61EE1" w:rsidP="00B61EE1">
      <w:pPr>
        <w:tabs>
          <w:tab w:val="left" w:pos="540"/>
          <w:tab w:val="left" w:pos="569"/>
        </w:tabs>
        <w:rPr>
          <w:bCs/>
          <w:sz w:val="22"/>
          <w:szCs w:val="22"/>
        </w:rPr>
      </w:pPr>
    </w:p>
    <w:p w14:paraId="1B485C56" w14:textId="5C5607D6" w:rsidR="00B61EE1" w:rsidRPr="00B61EE1" w:rsidRDefault="00B61EE1" w:rsidP="00B61EE1">
      <w:pPr>
        <w:tabs>
          <w:tab w:val="center" w:pos="4536"/>
          <w:tab w:val="right" w:pos="9072"/>
        </w:tabs>
        <w:jc w:val="both"/>
        <w:rPr>
          <w:sz w:val="22"/>
          <w:szCs w:val="22"/>
          <w:lang w:val="pl-PL"/>
        </w:rPr>
      </w:pPr>
      <w:r w:rsidRPr="00B61EE1">
        <w:rPr>
          <w:sz w:val="22"/>
          <w:szCs w:val="22"/>
          <w:lang w:val="pl-PL"/>
        </w:rPr>
        <w:t>Kod majmuna liječenih afliberceptom intravitrealno bile su uočene erozije i ulceracije respiratornog epitela nozdrva kod sistemske izloženosti koja premašuje maksimalnu izloženost kod ljudi. Sistemska izloženost slobodnom afliberceptu je bila približno 26 puta viša na osnovu C</w:t>
      </w:r>
      <w:r w:rsidRPr="00B61EE1">
        <w:rPr>
          <w:sz w:val="22"/>
          <w:szCs w:val="22"/>
          <w:vertAlign w:val="subscript"/>
          <w:lang w:val="pl-PL"/>
        </w:rPr>
        <w:t>max</w:t>
      </w:r>
      <w:r w:rsidRPr="00B61EE1">
        <w:rPr>
          <w:sz w:val="22"/>
          <w:szCs w:val="22"/>
          <w:lang w:val="pl-PL"/>
        </w:rPr>
        <w:t xml:space="preserve"> i 33 puta viša na osnovu PIK, kada se uporedi sa odgovarajućim vrijednostima uočenim kod odraslih pacijenata nakon intravitrealne doze od 8 mg. Pri najvišoj dozi pri kojoj se ne uočavaju neželjeni efekti (NOAEL – engl. </w:t>
      </w:r>
      <w:r w:rsidRPr="00B61EE1">
        <w:rPr>
          <w:i/>
          <w:iCs/>
          <w:sz w:val="22"/>
          <w:szCs w:val="22"/>
        </w:rPr>
        <w:t>No Observed Adverse Effect Level</w:t>
      </w:r>
      <w:r w:rsidRPr="00B61EE1">
        <w:rPr>
          <w:sz w:val="22"/>
          <w:szCs w:val="22"/>
          <w:lang w:val="pl-PL"/>
        </w:rPr>
        <w:t>) od 0,5</w:t>
      </w:r>
      <w:r w:rsidR="00C97AAD">
        <w:rPr>
          <w:sz w:val="22"/>
          <w:szCs w:val="22"/>
          <w:lang w:val="pl-PL"/>
        </w:rPr>
        <w:t xml:space="preserve"> </w:t>
      </w:r>
      <w:r w:rsidRPr="00B61EE1">
        <w:rPr>
          <w:sz w:val="22"/>
          <w:szCs w:val="22"/>
          <w:lang w:val="pl-PL"/>
        </w:rPr>
        <w:t>mg/oku kod majmuna, sistemska izloženost je bila 3,2 puta veća na osnovu C</w:t>
      </w:r>
      <w:r w:rsidRPr="00B61EE1">
        <w:rPr>
          <w:sz w:val="22"/>
          <w:szCs w:val="22"/>
          <w:vertAlign w:val="subscript"/>
          <w:lang w:val="pl-PL"/>
        </w:rPr>
        <w:t>max</w:t>
      </w:r>
      <w:r w:rsidRPr="00B61EE1">
        <w:rPr>
          <w:sz w:val="22"/>
          <w:szCs w:val="22"/>
          <w:lang w:val="pl-PL"/>
        </w:rPr>
        <w:t xml:space="preserve"> i 3,8 puta viša na osnovu PIK u poređenju sa odgovarajućim vrijednostima kod odraslih pacijenata.</w:t>
      </w:r>
    </w:p>
    <w:p w14:paraId="420B1886" w14:textId="77777777" w:rsidR="00B61EE1" w:rsidRPr="00B61EE1" w:rsidRDefault="00B61EE1" w:rsidP="00B61EE1">
      <w:pPr>
        <w:tabs>
          <w:tab w:val="center" w:pos="4536"/>
          <w:tab w:val="right" w:pos="9072"/>
        </w:tabs>
        <w:jc w:val="both"/>
        <w:rPr>
          <w:sz w:val="22"/>
          <w:szCs w:val="22"/>
          <w:lang w:val="pl-PL"/>
        </w:rPr>
      </w:pPr>
    </w:p>
    <w:p w14:paraId="3EB898E2" w14:textId="77777777" w:rsidR="00B61EE1" w:rsidRPr="00B61EE1" w:rsidRDefault="00B61EE1" w:rsidP="00B61EE1">
      <w:pPr>
        <w:tabs>
          <w:tab w:val="center" w:pos="4536"/>
          <w:tab w:val="right" w:pos="9072"/>
        </w:tabs>
        <w:jc w:val="both"/>
        <w:rPr>
          <w:sz w:val="22"/>
          <w:szCs w:val="22"/>
          <w:lang w:val="pl-PL"/>
        </w:rPr>
      </w:pPr>
      <w:r w:rsidRPr="00B61EE1">
        <w:rPr>
          <w:sz w:val="22"/>
          <w:szCs w:val="22"/>
          <w:lang w:val="pl-PL"/>
        </w:rPr>
        <w:t>Ispitivanja o mutagenom i karcinogenom potencijalu aflibercepta nijesu sprovedena.</w:t>
      </w:r>
    </w:p>
    <w:p w14:paraId="4ACDE586" w14:textId="77777777" w:rsidR="00B61EE1" w:rsidRPr="00B61EE1" w:rsidRDefault="00B61EE1" w:rsidP="00B61EE1">
      <w:pPr>
        <w:tabs>
          <w:tab w:val="center" w:pos="4536"/>
          <w:tab w:val="right" w:pos="9072"/>
        </w:tabs>
        <w:jc w:val="both"/>
        <w:rPr>
          <w:sz w:val="22"/>
          <w:szCs w:val="22"/>
          <w:lang w:val="pl-PL"/>
        </w:rPr>
      </w:pPr>
    </w:p>
    <w:p w14:paraId="57EB3433" w14:textId="747295B7" w:rsidR="00B61EE1" w:rsidRPr="00B61EE1" w:rsidRDefault="00B61EE1" w:rsidP="00B61EE1">
      <w:pPr>
        <w:tabs>
          <w:tab w:val="center" w:pos="4536"/>
          <w:tab w:val="right" w:pos="9072"/>
        </w:tabs>
        <w:jc w:val="both"/>
        <w:rPr>
          <w:sz w:val="22"/>
          <w:szCs w:val="22"/>
          <w:lang w:val="pl-PL"/>
        </w:rPr>
      </w:pPr>
      <w:r w:rsidRPr="00B61EE1">
        <w:rPr>
          <w:sz w:val="22"/>
          <w:szCs w:val="22"/>
          <w:lang w:val="sr-Latn-RS"/>
        </w:rPr>
        <w:t>Uticaj aflibercepta na intrauterini razvoj pokazan je u ispitivanjima uticaja na embriofetalni razvoj kod skotnih ženki kunića pri intravenskoj (3 do 60 mg/kg) kao i su</w:t>
      </w:r>
      <w:r w:rsidR="00C97AAD">
        <w:rPr>
          <w:sz w:val="22"/>
          <w:szCs w:val="22"/>
          <w:lang w:val="sr-Latn-RS"/>
        </w:rPr>
        <w:t>b</w:t>
      </w:r>
      <w:r w:rsidRPr="00B61EE1">
        <w:rPr>
          <w:sz w:val="22"/>
          <w:szCs w:val="22"/>
          <w:lang w:val="sr-Latn-RS"/>
        </w:rPr>
        <w:t>kutanoj (0,1 do 1 mg/kg) primjeni. NOAEL za skotne ženke bila je doza od 3 mg/kg, odnosno 1 mg/kg. Razvojni NOAEL nije bio utvrđen. Pri dozi od 0,1 mg/kg, sistemska izloženost slobodnom afliberceptu bila je približno 1,0 puta veća na osnovu C</w:t>
      </w:r>
      <w:r w:rsidRPr="00B61EE1">
        <w:rPr>
          <w:sz w:val="22"/>
          <w:szCs w:val="22"/>
          <w:vertAlign w:val="subscript"/>
          <w:lang w:val="sr-Latn-RS"/>
        </w:rPr>
        <w:t>max</w:t>
      </w:r>
      <w:r w:rsidRPr="00B61EE1">
        <w:rPr>
          <w:sz w:val="22"/>
          <w:szCs w:val="22"/>
          <w:lang w:val="sr-Latn-RS"/>
        </w:rPr>
        <w:t xml:space="preserve"> i 1,0 puta veća na osnovu kumulativnog PIK u poređenju sa odgovarajućim vrijednostima kod odraslih pacijenata nakon intravitrealne doze od 8 mg.</w:t>
      </w:r>
    </w:p>
    <w:p w14:paraId="753E5F4B" w14:textId="77777777" w:rsidR="00B61EE1" w:rsidRPr="00B61EE1" w:rsidRDefault="00B61EE1" w:rsidP="00B61EE1">
      <w:pPr>
        <w:tabs>
          <w:tab w:val="center" w:pos="4536"/>
          <w:tab w:val="right" w:pos="9072"/>
        </w:tabs>
        <w:jc w:val="both"/>
        <w:rPr>
          <w:sz w:val="22"/>
          <w:szCs w:val="22"/>
          <w:lang w:val="pl-PL"/>
        </w:rPr>
      </w:pPr>
    </w:p>
    <w:p w14:paraId="74DAA71F" w14:textId="491BE721" w:rsidR="00B61EE1" w:rsidRDefault="00B61EE1" w:rsidP="00B61EE1">
      <w:pPr>
        <w:tabs>
          <w:tab w:val="center" w:pos="4536"/>
          <w:tab w:val="right" w:pos="9072"/>
        </w:tabs>
        <w:jc w:val="both"/>
        <w:rPr>
          <w:sz w:val="22"/>
          <w:szCs w:val="22"/>
          <w:lang w:val="pl-PL"/>
        </w:rPr>
      </w:pPr>
      <w:r w:rsidRPr="00B61EE1">
        <w:rPr>
          <w:sz w:val="22"/>
          <w:szCs w:val="22"/>
          <w:lang w:val="pl-PL"/>
        </w:rPr>
        <w:t>Uticaj na plodnost mužijaka i ženki bio je procijenjen u sklopu šestom</w:t>
      </w:r>
      <w:r w:rsidR="00C97AAD">
        <w:rPr>
          <w:sz w:val="22"/>
          <w:szCs w:val="22"/>
          <w:lang w:val="pl-PL"/>
        </w:rPr>
        <w:t>j</w:t>
      </w:r>
      <w:r w:rsidRPr="00B61EE1">
        <w:rPr>
          <w:sz w:val="22"/>
          <w:szCs w:val="22"/>
          <w:lang w:val="pl-PL"/>
        </w:rPr>
        <w:t>esečnog ispitivanja na majmunima koji su dobijali intravenski primijenj</w:t>
      </w:r>
      <w:r w:rsidR="00C97AAD">
        <w:rPr>
          <w:sz w:val="22"/>
          <w:szCs w:val="22"/>
          <w:lang w:val="pl-PL"/>
        </w:rPr>
        <w:t>e</w:t>
      </w:r>
      <w:r w:rsidRPr="00B61EE1">
        <w:rPr>
          <w:sz w:val="22"/>
          <w:szCs w:val="22"/>
          <w:lang w:val="pl-PL"/>
        </w:rPr>
        <w:t>n aflibercept u rasponu doza od 3 do 30 mg/kg. Odsustvo ili iregularni mjesečni ciklusi bili su udruženi sa izmjenama nivoa ženskih polnih hormona, kao i promjenama u morfologiji i motilitetu sperme, što je bilo uočeno kod svih nivoa doze. Na osnovu C</w:t>
      </w:r>
      <w:r w:rsidRPr="00B61EE1">
        <w:rPr>
          <w:sz w:val="22"/>
          <w:szCs w:val="22"/>
          <w:vertAlign w:val="subscript"/>
          <w:lang w:val="pl-PL"/>
        </w:rPr>
        <w:t>max</w:t>
      </w:r>
      <w:r w:rsidRPr="00B61EE1">
        <w:rPr>
          <w:sz w:val="22"/>
          <w:szCs w:val="22"/>
          <w:lang w:val="pl-PL"/>
        </w:rPr>
        <w:t>, odnosno PIK za slobodni aflibercept pri intravenskoj dozi od 3 mg/kg, sistemska izloženost je bila približno 377, odnosno 104 puta viša od izloženosti uočene kod ljudi nakon intravitrealne doze od 8 mg. Sve promjene su bile reverzibilne.</w:t>
      </w:r>
    </w:p>
    <w:p w14:paraId="63B9F215" w14:textId="77777777" w:rsidR="00836B35" w:rsidRPr="00786071" w:rsidRDefault="00836B35" w:rsidP="00480FB1">
      <w:pPr>
        <w:tabs>
          <w:tab w:val="left" w:pos="540"/>
          <w:tab w:val="left" w:pos="569"/>
        </w:tabs>
        <w:rPr>
          <w:bCs/>
          <w:sz w:val="22"/>
          <w:szCs w:val="22"/>
        </w:rPr>
      </w:pPr>
    </w:p>
    <w:p w14:paraId="6F8902B7" w14:textId="1407E521" w:rsidR="00396DFD" w:rsidRDefault="00396DFD" w:rsidP="00480FB1">
      <w:pPr>
        <w:tabs>
          <w:tab w:val="left" w:pos="540"/>
          <w:tab w:val="left" w:pos="569"/>
        </w:tabs>
        <w:rPr>
          <w:b/>
          <w:bCs/>
          <w:sz w:val="22"/>
          <w:szCs w:val="22"/>
        </w:rPr>
      </w:pPr>
    </w:p>
    <w:p w14:paraId="0DEDF165" w14:textId="079E0683" w:rsidR="00F36DD7" w:rsidRDefault="00F36DD7" w:rsidP="00480FB1">
      <w:pPr>
        <w:tabs>
          <w:tab w:val="left" w:pos="540"/>
          <w:tab w:val="left" w:pos="569"/>
        </w:tabs>
        <w:rPr>
          <w:b/>
          <w:bCs/>
          <w:sz w:val="22"/>
          <w:szCs w:val="22"/>
        </w:rPr>
      </w:pPr>
    </w:p>
    <w:p w14:paraId="546C8B4F" w14:textId="77777777" w:rsidR="00F36DD7" w:rsidRPr="00786071" w:rsidRDefault="00F36DD7" w:rsidP="00480FB1">
      <w:pPr>
        <w:tabs>
          <w:tab w:val="left" w:pos="540"/>
          <w:tab w:val="left" w:pos="569"/>
        </w:tabs>
        <w:rPr>
          <w:b/>
          <w:bCs/>
          <w:sz w:val="22"/>
          <w:szCs w:val="22"/>
        </w:rPr>
      </w:pPr>
    </w:p>
    <w:p w14:paraId="763A26AE" w14:textId="77777777" w:rsidR="0072020E" w:rsidRPr="00786071" w:rsidRDefault="0072020E" w:rsidP="00480FB1">
      <w:pPr>
        <w:tabs>
          <w:tab w:val="left" w:pos="540"/>
          <w:tab w:val="left" w:pos="569"/>
        </w:tabs>
        <w:rPr>
          <w:b/>
          <w:bCs/>
          <w:sz w:val="22"/>
          <w:szCs w:val="22"/>
        </w:rPr>
      </w:pPr>
      <w:r w:rsidRPr="00786071">
        <w:rPr>
          <w:b/>
          <w:bCs/>
          <w:sz w:val="22"/>
          <w:szCs w:val="22"/>
        </w:rPr>
        <w:lastRenderedPageBreak/>
        <w:t xml:space="preserve">6. </w:t>
      </w:r>
      <w:r w:rsidR="00480FB1" w:rsidRPr="00786071">
        <w:rPr>
          <w:b/>
          <w:bCs/>
          <w:sz w:val="22"/>
          <w:szCs w:val="22"/>
        </w:rPr>
        <w:tab/>
      </w:r>
      <w:r w:rsidRPr="00786071">
        <w:rPr>
          <w:b/>
          <w:bCs/>
          <w:sz w:val="22"/>
          <w:szCs w:val="22"/>
        </w:rPr>
        <w:t>FARMACEUTSKI PODACI</w:t>
      </w:r>
    </w:p>
    <w:p w14:paraId="6D6D5928" w14:textId="77777777" w:rsidR="00932514" w:rsidRDefault="00932514" w:rsidP="00480FB1">
      <w:pPr>
        <w:tabs>
          <w:tab w:val="left" w:pos="540"/>
          <w:tab w:val="left" w:pos="569"/>
        </w:tabs>
        <w:rPr>
          <w:b/>
          <w:bCs/>
          <w:sz w:val="22"/>
          <w:szCs w:val="22"/>
        </w:rPr>
      </w:pPr>
    </w:p>
    <w:p w14:paraId="5F9FFF38" w14:textId="7CA1FCD4" w:rsidR="0072020E" w:rsidRPr="00786071" w:rsidRDefault="0072020E" w:rsidP="00480FB1">
      <w:pPr>
        <w:tabs>
          <w:tab w:val="left" w:pos="540"/>
          <w:tab w:val="left" w:pos="569"/>
        </w:tabs>
        <w:rPr>
          <w:b/>
          <w:bCs/>
          <w:sz w:val="22"/>
          <w:szCs w:val="22"/>
        </w:rPr>
      </w:pPr>
      <w:r w:rsidRPr="00786071">
        <w:rPr>
          <w:b/>
          <w:bCs/>
          <w:sz w:val="22"/>
          <w:szCs w:val="22"/>
        </w:rPr>
        <w:t xml:space="preserve">6.1. </w:t>
      </w:r>
      <w:r w:rsidR="00480FB1" w:rsidRPr="00786071">
        <w:rPr>
          <w:b/>
          <w:bCs/>
          <w:sz w:val="22"/>
          <w:szCs w:val="22"/>
        </w:rPr>
        <w:tab/>
      </w:r>
      <w:r w:rsidRPr="00786071">
        <w:rPr>
          <w:b/>
          <w:bCs/>
          <w:sz w:val="22"/>
          <w:szCs w:val="22"/>
        </w:rPr>
        <w:t>Lista pomoćnih supstanci</w:t>
      </w:r>
      <w:r w:rsidR="002E0135" w:rsidRPr="00786071">
        <w:rPr>
          <w:b/>
          <w:bCs/>
          <w:sz w:val="22"/>
          <w:szCs w:val="22"/>
        </w:rPr>
        <w:t xml:space="preserve"> (ekscipijenasa)</w:t>
      </w:r>
    </w:p>
    <w:p w14:paraId="0E92D75E" w14:textId="77777777" w:rsidR="00B61EE1" w:rsidRPr="00B61EE1" w:rsidRDefault="00B61EE1" w:rsidP="00B61EE1">
      <w:pPr>
        <w:tabs>
          <w:tab w:val="left" w:pos="540"/>
          <w:tab w:val="left" w:pos="569"/>
        </w:tabs>
        <w:rPr>
          <w:bCs/>
          <w:sz w:val="22"/>
          <w:szCs w:val="22"/>
        </w:rPr>
      </w:pPr>
    </w:p>
    <w:p w14:paraId="325CE23A" w14:textId="77777777" w:rsidR="00B61EE1" w:rsidRPr="00B61EE1" w:rsidRDefault="00B61EE1" w:rsidP="00B61EE1">
      <w:pPr>
        <w:tabs>
          <w:tab w:val="center" w:pos="4536"/>
          <w:tab w:val="right" w:pos="9072"/>
        </w:tabs>
        <w:rPr>
          <w:sz w:val="22"/>
          <w:szCs w:val="22"/>
          <w:lang w:val="sv-SE"/>
        </w:rPr>
      </w:pPr>
      <w:r w:rsidRPr="00B61EE1">
        <w:rPr>
          <w:sz w:val="22"/>
          <w:szCs w:val="22"/>
          <w:lang w:val="pl-PL"/>
        </w:rPr>
        <w:t>Saharoza</w:t>
      </w:r>
    </w:p>
    <w:p w14:paraId="305FA3F0" w14:textId="72B3623C" w:rsidR="00B61EE1" w:rsidRPr="00B61EE1" w:rsidRDefault="00B61EE1" w:rsidP="00B61EE1">
      <w:pPr>
        <w:tabs>
          <w:tab w:val="center" w:pos="4536"/>
          <w:tab w:val="right" w:pos="9072"/>
        </w:tabs>
        <w:rPr>
          <w:sz w:val="22"/>
          <w:szCs w:val="22"/>
          <w:lang w:val="sv-SE"/>
        </w:rPr>
      </w:pPr>
      <w:r w:rsidRPr="00B61EE1">
        <w:rPr>
          <w:sz w:val="22"/>
          <w:szCs w:val="22"/>
          <w:lang w:val="sv-SE"/>
        </w:rPr>
        <w:t>Arginin</w:t>
      </w:r>
      <w:r w:rsidR="00525992">
        <w:rPr>
          <w:sz w:val="22"/>
          <w:szCs w:val="22"/>
          <w:lang w:val="sv-SE"/>
        </w:rPr>
        <w:t xml:space="preserve"> </w:t>
      </w:r>
      <w:r w:rsidRPr="00B61EE1">
        <w:rPr>
          <w:sz w:val="22"/>
          <w:szCs w:val="22"/>
          <w:lang w:val="sv-SE"/>
        </w:rPr>
        <w:t>hidrohlorid</w:t>
      </w:r>
    </w:p>
    <w:p w14:paraId="6020F1FF" w14:textId="4A2667D8" w:rsidR="00B61EE1" w:rsidRPr="00B61EE1" w:rsidRDefault="00B61EE1" w:rsidP="00B61EE1">
      <w:pPr>
        <w:tabs>
          <w:tab w:val="center" w:pos="4536"/>
          <w:tab w:val="right" w:pos="9072"/>
        </w:tabs>
        <w:rPr>
          <w:sz w:val="22"/>
          <w:szCs w:val="22"/>
          <w:lang w:val="sv-SE"/>
        </w:rPr>
      </w:pPr>
      <w:r w:rsidRPr="00B61EE1">
        <w:rPr>
          <w:sz w:val="22"/>
          <w:szCs w:val="22"/>
          <w:lang w:val="sv-SE"/>
        </w:rPr>
        <w:t>Histidin</w:t>
      </w:r>
      <w:r w:rsidR="00525992">
        <w:rPr>
          <w:sz w:val="22"/>
          <w:szCs w:val="22"/>
          <w:lang w:val="sv-SE"/>
        </w:rPr>
        <w:t xml:space="preserve"> </w:t>
      </w:r>
      <w:r w:rsidRPr="00B61EE1">
        <w:rPr>
          <w:sz w:val="22"/>
          <w:szCs w:val="22"/>
          <w:lang w:val="sv-SE"/>
        </w:rPr>
        <w:t>hidrohlorid monohidrat</w:t>
      </w:r>
    </w:p>
    <w:p w14:paraId="6AF0AC3C" w14:textId="77777777" w:rsidR="00B61EE1" w:rsidRPr="00B61EE1" w:rsidRDefault="00B61EE1" w:rsidP="00B61EE1">
      <w:pPr>
        <w:tabs>
          <w:tab w:val="center" w:pos="4536"/>
          <w:tab w:val="right" w:pos="9072"/>
        </w:tabs>
        <w:rPr>
          <w:sz w:val="22"/>
          <w:szCs w:val="22"/>
          <w:lang w:val="sv-SE"/>
        </w:rPr>
      </w:pPr>
      <w:r w:rsidRPr="00B61EE1">
        <w:rPr>
          <w:sz w:val="22"/>
          <w:szCs w:val="22"/>
          <w:lang w:val="sv-SE"/>
        </w:rPr>
        <w:t>Histidin</w:t>
      </w:r>
    </w:p>
    <w:p w14:paraId="2E0C6984" w14:textId="77777777" w:rsidR="00B61EE1" w:rsidRPr="00B61EE1" w:rsidRDefault="00B61EE1" w:rsidP="00B61EE1">
      <w:pPr>
        <w:tabs>
          <w:tab w:val="center" w:pos="4536"/>
          <w:tab w:val="right" w:pos="9072"/>
        </w:tabs>
        <w:rPr>
          <w:sz w:val="22"/>
          <w:szCs w:val="22"/>
          <w:lang w:val="pl-PL"/>
        </w:rPr>
      </w:pPr>
      <w:r w:rsidRPr="00B61EE1">
        <w:rPr>
          <w:sz w:val="22"/>
          <w:szCs w:val="22"/>
          <w:lang w:val="sv-SE"/>
        </w:rPr>
        <w:t>Polisorbat 20</w:t>
      </w:r>
    </w:p>
    <w:p w14:paraId="2D38C033" w14:textId="77777777" w:rsidR="00B61EE1" w:rsidRPr="00B61EE1" w:rsidRDefault="00B61EE1" w:rsidP="00B61EE1">
      <w:pPr>
        <w:tabs>
          <w:tab w:val="center" w:pos="4536"/>
          <w:tab w:val="right" w:pos="9072"/>
        </w:tabs>
        <w:rPr>
          <w:sz w:val="22"/>
          <w:szCs w:val="22"/>
          <w:lang w:val="pl-PL"/>
        </w:rPr>
      </w:pPr>
      <w:r w:rsidRPr="00B61EE1">
        <w:rPr>
          <w:sz w:val="22"/>
          <w:szCs w:val="22"/>
          <w:lang w:val="pl-PL"/>
        </w:rPr>
        <w:t>Voda za injekcije</w:t>
      </w:r>
    </w:p>
    <w:p w14:paraId="180EFEC8" w14:textId="77777777" w:rsidR="0072020E" w:rsidRPr="00B61EE1" w:rsidRDefault="0072020E" w:rsidP="00480FB1">
      <w:pPr>
        <w:tabs>
          <w:tab w:val="left" w:pos="540"/>
          <w:tab w:val="left" w:pos="569"/>
        </w:tabs>
        <w:rPr>
          <w:bCs/>
          <w:sz w:val="22"/>
          <w:szCs w:val="22"/>
        </w:rPr>
      </w:pPr>
    </w:p>
    <w:p w14:paraId="125106AA" w14:textId="77777777" w:rsidR="0072020E" w:rsidRPr="00786071" w:rsidRDefault="0072020E" w:rsidP="00480FB1">
      <w:pPr>
        <w:tabs>
          <w:tab w:val="left" w:pos="540"/>
          <w:tab w:val="left" w:pos="569"/>
        </w:tabs>
        <w:rPr>
          <w:b/>
          <w:bCs/>
          <w:sz w:val="22"/>
          <w:szCs w:val="22"/>
        </w:rPr>
      </w:pPr>
      <w:r w:rsidRPr="00786071">
        <w:rPr>
          <w:b/>
          <w:bCs/>
          <w:sz w:val="22"/>
          <w:szCs w:val="22"/>
        </w:rPr>
        <w:t xml:space="preserve">6.2. </w:t>
      </w:r>
      <w:r w:rsidR="00480FB1" w:rsidRPr="00786071">
        <w:rPr>
          <w:b/>
          <w:bCs/>
          <w:sz w:val="22"/>
          <w:szCs w:val="22"/>
        </w:rPr>
        <w:tab/>
      </w:r>
      <w:r w:rsidRPr="00786071">
        <w:rPr>
          <w:b/>
          <w:bCs/>
          <w:sz w:val="22"/>
          <w:szCs w:val="22"/>
        </w:rPr>
        <w:t>Inkompatibilnost</w:t>
      </w:r>
      <w:r w:rsidR="002846DB" w:rsidRPr="00786071">
        <w:rPr>
          <w:b/>
          <w:bCs/>
          <w:sz w:val="22"/>
          <w:szCs w:val="22"/>
        </w:rPr>
        <w:t>i</w:t>
      </w:r>
    </w:p>
    <w:p w14:paraId="374B8DCC" w14:textId="77777777" w:rsidR="00B61EE1" w:rsidRPr="00BD01E9" w:rsidRDefault="00B61EE1" w:rsidP="00B61EE1">
      <w:pPr>
        <w:tabs>
          <w:tab w:val="left" w:pos="540"/>
          <w:tab w:val="left" w:pos="569"/>
        </w:tabs>
        <w:rPr>
          <w:bCs/>
          <w:sz w:val="22"/>
          <w:szCs w:val="22"/>
        </w:rPr>
      </w:pPr>
    </w:p>
    <w:p w14:paraId="688B9DD4" w14:textId="77777777" w:rsidR="00B61EE1" w:rsidRPr="004A15CB" w:rsidRDefault="00B61EE1" w:rsidP="00B61EE1">
      <w:pPr>
        <w:jc w:val="both"/>
        <w:rPr>
          <w:sz w:val="22"/>
          <w:szCs w:val="22"/>
          <w:lang w:val="sr-Latn-CS"/>
        </w:rPr>
      </w:pPr>
      <w:r w:rsidRPr="004A15CB">
        <w:rPr>
          <w:sz w:val="22"/>
          <w:szCs w:val="22"/>
          <w:lang w:val="pl-PL"/>
        </w:rPr>
        <w:t>Zbog nedostatka ispitivanja</w:t>
      </w:r>
      <w:r w:rsidRPr="004A15CB">
        <w:rPr>
          <w:sz w:val="22"/>
          <w:szCs w:val="22"/>
          <w:lang w:val="sr-Latn-CS"/>
        </w:rPr>
        <w:t xml:space="preserve"> </w:t>
      </w:r>
      <w:r w:rsidRPr="004A15CB">
        <w:rPr>
          <w:sz w:val="22"/>
          <w:szCs w:val="22"/>
          <w:lang w:val="pl-PL"/>
        </w:rPr>
        <w:t>kompatibilnosti</w:t>
      </w:r>
      <w:r w:rsidRPr="004A15CB">
        <w:rPr>
          <w:sz w:val="22"/>
          <w:szCs w:val="22"/>
          <w:lang w:val="sr-Latn-CS"/>
        </w:rPr>
        <w:t xml:space="preserve">, </w:t>
      </w:r>
      <w:r w:rsidRPr="004A15CB">
        <w:rPr>
          <w:sz w:val="22"/>
          <w:szCs w:val="22"/>
          <w:lang w:val="pl-PL"/>
        </w:rPr>
        <w:t>ovaj</w:t>
      </w:r>
      <w:r w:rsidRPr="004A15CB">
        <w:rPr>
          <w:sz w:val="22"/>
          <w:szCs w:val="22"/>
          <w:lang w:val="sr-Latn-CS"/>
        </w:rPr>
        <w:t xml:space="preserve"> </w:t>
      </w:r>
      <w:r w:rsidRPr="004A15CB">
        <w:rPr>
          <w:sz w:val="22"/>
          <w:szCs w:val="22"/>
          <w:lang w:val="pl-PL"/>
        </w:rPr>
        <w:t>lijek</w:t>
      </w:r>
      <w:r w:rsidRPr="004A15CB">
        <w:rPr>
          <w:sz w:val="22"/>
          <w:szCs w:val="22"/>
          <w:lang w:val="sr-Latn-CS"/>
        </w:rPr>
        <w:t xml:space="preserve"> </w:t>
      </w:r>
      <w:r w:rsidRPr="004A15CB">
        <w:rPr>
          <w:sz w:val="22"/>
          <w:szCs w:val="22"/>
          <w:lang w:val="pl-PL"/>
        </w:rPr>
        <w:t>se</w:t>
      </w:r>
      <w:r w:rsidRPr="004A15CB">
        <w:rPr>
          <w:sz w:val="22"/>
          <w:szCs w:val="22"/>
          <w:lang w:val="sr-Latn-CS"/>
        </w:rPr>
        <w:t xml:space="preserve"> </w:t>
      </w:r>
      <w:r w:rsidRPr="004A15CB">
        <w:rPr>
          <w:sz w:val="22"/>
          <w:szCs w:val="22"/>
          <w:lang w:val="pl-PL"/>
        </w:rPr>
        <w:t>ne</w:t>
      </w:r>
      <w:r w:rsidRPr="004A15CB">
        <w:rPr>
          <w:sz w:val="22"/>
          <w:szCs w:val="22"/>
          <w:lang w:val="sr-Latn-CS"/>
        </w:rPr>
        <w:t xml:space="preserve"> </w:t>
      </w:r>
      <w:r w:rsidRPr="004A15CB">
        <w:rPr>
          <w:sz w:val="22"/>
          <w:szCs w:val="22"/>
          <w:lang w:val="pl-PL"/>
        </w:rPr>
        <w:t>smije</w:t>
      </w:r>
      <w:r w:rsidRPr="004A15CB">
        <w:rPr>
          <w:sz w:val="22"/>
          <w:szCs w:val="22"/>
          <w:lang w:val="sr-Latn-CS"/>
        </w:rPr>
        <w:t xml:space="preserve"> </w:t>
      </w:r>
      <w:r w:rsidRPr="004A15CB">
        <w:rPr>
          <w:sz w:val="22"/>
          <w:szCs w:val="22"/>
          <w:lang w:val="pl-PL"/>
        </w:rPr>
        <w:t>mije</w:t>
      </w:r>
      <w:r w:rsidRPr="004A15CB">
        <w:rPr>
          <w:sz w:val="22"/>
          <w:szCs w:val="22"/>
          <w:lang w:val="sr-Latn-CS"/>
        </w:rPr>
        <w:t>š</w:t>
      </w:r>
      <w:r w:rsidRPr="004A15CB">
        <w:rPr>
          <w:sz w:val="22"/>
          <w:szCs w:val="22"/>
          <w:lang w:val="pl-PL"/>
        </w:rPr>
        <w:t>ati</w:t>
      </w:r>
      <w:r w:rsidRPr="004A15CB">
        <w:rPr>
          <w:sz w:val="22"/>
          <w:szCs w:val="22"/>
          <w:lang w:val="sr-Latn-CS"/>
        </w:rPr>
        <w:t xml:space="preserve"> </w:t>
      </w:r>
      <w:r w:rsidRPr="004A15CB">
        <w:rPr>
          <w:sz w:val="22"/>
          <w:szCs w:val="22"/>
          <w:lang w:val="pl-PL"/>
        </w:rPr>
        <w:t>sa</w:t>
      </w:r>
      <w:r w:rsidRPr="004A15CB">
        <w:rPr>
          <w:sz w:val="22"/>
          <w:szCs w:val="22"/>
          <w:lang w:val="sr-Latn-CS"/>
        </w:rPr>
        <w:t xml:space="preserve"> </w:t>
      </w:r>
      <w:r w:rsidRPr="004A15CB">
        <w:rPr>
          <w:sz w:val="22"/>
          <w:szCs w:val="22"/>
          <w:lang w:val="pl-PL"/>
        </w:rPr>
        <w:t>drugim</w:t>
      </w:r>
      <w:r w:rsidRPr="004A15CB">
        <w:rPr>
          <w:sz w:val="22"/>
          <w:szCs w:val="22"/>
          <w:lang w:val="sr-Latn-CS"/>
        </w:rPr>
        <w:t xml:space="preserve"> </w:t>
      </w:r>
      <w:r w:rsidRPr="004A15CB">
        <w:rPr>
          <w:sz w:val="22"/>
          <w:szCs w:val="22"/>
          <w:lang w:val="pl-PL"/>
        </w:rPr>
        <w:t>ljekovima</w:t>
      </w:r>
      <w:r w:rsidRPr="004A15CB">
        <w:rPr>
          <w:sz w:val="22"/>
          <w:szCs w:val="22"/>
          <w:lang w:val="sr-Latn-CS"/>
        </w:rPr>
        <w:t>.</w:t>
      </w:r>
    </w:p>
    <w:p w14:paraId="49797096" w14:textId="77777777" w:rsidR="0072020E" w:rsidRPr="00786071" w:rsidRDefault="0072020E" w:rsidP="00480FB1">
      <w:pPr>
        <w:tabs>
          <w:tab w:val="left" w:pos="540"/>
          <w:tab w:val="left" w:pos="569"/>
        </w:tabs>
        <w:rPr>
          <w:bCs/>
          <w:sz w:val="22"/>
          <w:szCs w:val="22"/>
        </w:rPr>
      </w:pPr>
    </w:p>
    <w:p w14:paraId="52E1199C" w14:textId="77777777" w:rsidR="0072020E" w:rsidRPr="00786071" w:rsidRDefault="0072020E" w:rsidP="00480FB1">
      <w:pPr>
        <w:tabs>
          <w:tab w:val="left" w:pos="540"/>
          <w:tab w:val="left" w:pos="569"/>
        </w:tabs>
        <w:rPr>
          <w:b/>
          <w:bCs/>
          <w:sz w:val="22"/>
          <w:szCs w:val="22"/>
        </w:rPr>
      </w:pPr>
      <w:r w:rsidRPr="00786071">
        <w:rPr>
          <w:b/>
          <w:bCs/>
          <w:sz w:val="22"/>
          <w:szCs w:val="22"/>
        </w:rPr>
        <w:t>6.3.</w:t>
      </w:r>
      <w:r w:rsidR="00C05DF8">
        <w:rPr>
          <w:b/>
          <w:bCs/>
          <w:sz w:val="22"/>
          <w:szCs w:val="22"/>
        </w:rPr>
        <w:t xml:space="preserve"> </w:t>
      </w:r>
      <w:r w:rsidR="00480FB1" w:rsidRPr="00786071">
        <w:rPr>
          <w:b/>
          <w:bCs/>
          <w:sz w:val="22"/>
          <w:szCs w:val="22"/>
        </w:rPr>
        <w:tab/>
      </w:r>
      <w:r w:rsidRPr="00786071">
        <w:rPr>
          <w:b/>
          <w:bCs/>
          <w:sz w:val="22"/>
          <w:szCs w:val="22"/>
        </w:rPr>
        <w:t>Rok upotrebe</w:t>
      </w:r>
    </w:p>
    <w:p w14:paraId="20A05DD3" w14:textId="77777777" w:rsidR="0072020E" w:rsidRDefault="0072020E" w:rsidP="00480FB1">
      <w:pPr>
        <w:tabs>
          <w:tab w:val="left" w:pos="540"/>
          <w:tab w:val="left" w:pos="569"/>
        </w:tabs>
        <w:rPr>
          <w:bCs/>
          <w:sz w:val="22"/>
          <w:szCs w:val="22"/>
        </w:rPr>
      </w:pPr>
    </w:p>
    <w:p w14:paraId="69BDD426" w14:textId="2E2689A4" w:rsidR="00B61EE1" w:rsidRDefault="00B61EE1" w:rsidP="00480FB1">
      <w:pPr>
        <w:tabs>
          <w:tab w:val="left" w:pos="540"/>
          <w:tab w:val="left" w:pos="569"/>
        </w:tabs>
        <w:rPr>
          <w:bCs/>
          <w:sz w:val="22"/>
          <w:szCs w:val="22"/>
        </w:rPr>
      </w:pPr>
      <w:r>
        <w:rPr>
          <w:bCs/>
          <w:sz w:val="22"/>
          <w:szCs w:val="22"/>
        </w:rPr>
        <w:t>2 godine</w:t>
      </w:r>
    </w:p>
    <w:p w14:paraId="6EB3A644" w14:textId="77777777" w:rsidR="00B61EE1" w:rsidRPr="00786071" w:rsidRDefault="00B61EE1" w:rsidP="00480FB1">
      <w:pPr>
        <w:tabs>
          <w:tab w:val="left" w:pos="540"/>
          <w:tab w:val="left" w:pos="569"/>
        </w:tabs>
        <w:rPr>
          <w:bCs/>
          <w:sz w:val="22"/>
          <w:szCs w:val="22"/>
        </w:rPr>
      </w:pPr>
    </w:p>
    <w:p w14:paraId="433C2D90" w14:textId="77777777" w:rsidR="0072020E" w:rsidRPr="00786071" w:rsidRDefault="0072020E" w:rsidP="00480FB1">
      <w:pPr>
        <w:tabs>
          <w:tab w:val="left" w:pos="540"/>
          <w:tab w:val="left" w:pos="569"/>
        </w:tabs>
        <w:rPr>
          <w:b/>
          <w:bCs/>
          <w:sz w:val="22"/>
          <w:szCs w:val="22"/>
        </w:rPr>
      </w:pPr>
      <w:r w:rsidRPr="00786071">
        <w:rPr>
          <w:b/>
          <w:bCs/>
          <w:sz w:val="22"/>
          <w:szCs w:val="22"/>
        </w:rPr>
        <w:t xml:space="preserve">6.4. </w:t>
      </w:r>
      <w:r w:rsidR="00480FB1" w:rsidRPr="00786071">
        <w:rPr>
          <w:b/>
          <w:bCs/>
          <w:sz w:val="22"/>
          <w:szCs w:val="22"/>
        </w:rPr>
        <w:tab/>
      </w:r>
      <w:r w:rsidRPr="00786071">
        <w:rPr>
          <w:b/>
          <w:bCs/>
          <w:sz w:val="22"/>
          <w:szCs w:val="22"/>
        </w:rPr>
        <w:t>Posebne mjere upozorenja pri čuvanju</w:t>
      </w:r>
      <w:r w:rsidR="00F8570A" w:rsidRPr="00786071">
        <w:rPr>
          <w:b/>
          <w:bCs/>
          <w:sz w:val="22"/>
          <w:szCs w:val="22"/>
        </w:rPr>
        <w:t xml:space="preserve"> lijeka</w:t>
      </w:r>
    </w:p>
    <w:p w14:paraId="2CD8169A" w14:textId="77777777" w:rsidR="00326096" w:rsidRPr="00BD01E9" w:rsidRDefault="00326096" w:rsidP="00326096">
      <w:pPr>
        <w:tabs>
          <w:tab w:val="left" w:pos="540"/>
          <w:tab w:val="left" w:pos="569"/>
        </w:tabs>
        <w:rPr>
          <w:bCs/>
          <w:sz w:val="22"/>
          <w:szCs w:val="22"/>
        </w:rPr>
      </w:pPr>
    </w:p>
    <w:p w14:paraId="78E7CB7D" w14:textId="42765ACB" w:rsidR="00326096" w:rsidRPr="004A15CB" w:rsidRDefault="00326096" w:rsidP="00326096">
      <w:pPr>
        <w:tabs>
          <w:tab w:val="center" w:pos="4536"/>
          <w:tab w:val="right" w:pos="9072"/>
        </w:tabs>
        <w:rPr>
          <w:sz w:val="22"/>
          <w:szCs w:val="22"/>
          <w:lang w:val="pl-PL"/>
        </w:rPr>
      </w:pPr>
      <w:r w:rsidRPr="004A15CB">
        <w:rPr>
          <w:sz w:val="22"/>
          <w:szCs w:val="22"/>
          <w:lang w:val="pl-PL"/>
        </w:rPr>
        <w:t xml:space="preserve">Čuvati u frižideru (2°C </w:t>
      </w:r>
      <w:r w:rsidR="00F36DD7">
        <w:rPr>
          <w:sz w:val="22"/>
          <w:szCs w:val="22"/>
          <w:lang w:val="pl-PL"/>
        </w:rPr>
        <w:t>-</w:t>
      </w:r>
      <w:r w:rsidRPr="004A15CB">
        <w:rPr>
          <w:sz w:val="22"/>
          <w:szCs w:val="22"/>
          <w:lang w:val="pl-PL"/>
        </w:rPr>
        <w:t xml:space="preserve"> 8°C).</w:t>
      </w:r>
    </w:p>
    <w:p w14:paraId="6F76676E" w14:textId="77777777" w:rsidR="00326096" w:rsidRPr="004A15CB" w:rsidRDefault="00326096" w:rsidP="00326096">
      <w:pPr>
        <w:tabs>
          <w:tab w:val="center" w:pos="4536"/>
          <w:tab w:val="right" w:pos="9072"/>
        </w:tabs>
        <w:rPr>
          <w:sz w:val="22"/>
          <w:szCs w:val="22"/>
          <w:lang w:val="pl-PL"/>
        </w:rPr>
      </w:pPr>
      <w:r w:rsidRPr="004A15CB">
        <w:rPr>
          <w:sz w:val="22"/>
          <w:szCs w:val="22"/>
          <w:lang w:val="pl-PL"/>
        </w:rPr>
        <w:t>Ne zamrzavati.</w:t>
      </w:r>
    </w:p>
    <w:p w14:paraId="2C6ACBE4" w14:textId="77777777" w:rsidR="00326096" w:rsidRPr="004A15CB" w:rsidRDefault="00326096" w:rsidP="00326096">
      <w:pPr>
        <w:tabs>
          <w:tab w:val="center" w:pos="4536"/>
          <w:tab w:val="right" w:pos="9072"/>
        </w:tabs>
        <w:rPr>
          <w:sz w:val="22"/>
          <w:szCs w:val="22"/>
          <w:lang w:val="pl-PL"/>
        </w:rPr>
      </w:pPr>
      <w:r w:rsidRPr="004A15CB">
        <w:rPr>
          <w:sz w:val="22"/>
          <w:szCs w:val="22"/>
          <w:lang w:val="pl-PL"/>
        </w:rPr>
        <w:t>Čuvati bočicu u originalnom pakovanju radi zaštite od svjetlosti.</w:t>
      </w:r>
    </w:p>
    <w:p w14:paraId="181CB715" w14:textId="77777777" w:rsidR="00326096" w:rsidRPr="004A15CB" w:rsidRDefault="00326096" w:rsidP="00326096">
      <w:pPr>
        <w:tabs>
          <w:tab w:val="center" w:pos="4536"/>
          <w:tab w:val="right" w:pos="9072"/>
        </w:tabs>
        <w:rPr>
          <w:sz w:val="22"/>
          <w:szCs w:val="22"/>
          <w:lang w:val="sr-Latn-RS"/>
        </w:rPr>
      </w:pPr>
      <w:bookmarkStart w:id="3" w:name="_Hlk171945808"/>
      <w:r w:rsidRPr="004A15CB">
        <w:rPr>
          <w:sz w:val="22"/>
          <w:szCs w:val="22"/>
          <w:lang w:val="pl-PL"/>
        </w:rPr>
        <w:t>Neotvorena bočica može se čuvati van frižidera, na temperatuti do 25°C do 24 sata.</w:t>
      </w:r>
    </w:p>
    <w:bookmarkEnd w:id="3"/>
    <w:p w14:paraId="76ACB2D8" w14:textId="77777777" w:rsidR="00EC2532" w:rsidRPr="00786071" w:rsidRDefault="00EC2532" w:rsidP="00480FB1">
      <w:pPr>
        <w:tabs>
          <w:tab w:val="left" w:pos="540"/>
          <w:tab w:val="left" w:pos="569"/>
        </w:tabs>
        <w:rPr>
          <w:bCs/>
          <w:sz w:val="22"/>
          <w:szCs w:val="22"/>
        </w:rPr>
      </w:pPr>
    </w:p>
    <w:p w14:paraId="5A55F7E3" w14:textId="77777777" w:rsidR="0072020E" w:rsidRPr="00786071" w:rsidRDefault="0072020E" w:rsidP="00480FB1">
      <w:pPr>
        <w:tabs>
          <w:tab w:val="left" w:pos="540"/>
          <w:tab w:val="left" w:pos="569"/>
        </w:tabs>
        <w:rPr>
          <w:b/>
          <w:bCs/>
          <w:sz w:val="22"/>
          <w:szCs w:val="22"/>
        </w:rPr>
      </w:pPr>
      <w:r w:rsidRPr="00786071">
        <w:rPr>
          <w:b/>
          <w:bCs/>
          <w:sz w:val="22"/>
          <w:szCs w:val="22"/>
        </w:rPr>
        <w:t xml:space="preserve">6.5. </w:t>
      </w:r>
      <w:r w:rsidR="00480FB1" w:rsidRPr="00786071">
        <w:rPr>
          <w:b/>
          <w:bCs/>
          <w:sz w:val="22"/>
          <w:szCs w:val="22"/>
        </w:rPr>
        <w:tab/>
      </w:r>
      <w:r w:rsidR="002846DB" w:rsidRPr="00786071">
        <w:rPr>
          <w:b/>
          <w:bCs/>
          <w:sz w:val="22"/>
          <w:szCs w:val="22"/>
        </w:rPr>
        <w:t xml:space="preserve">Vrsta i sadržaj </w:t>
      </w:r>
      <w:r w:rsidR="00F8570A" w:rsidRPr="00786071">
        <w:rPr>
          <w:b/>
          <w:bCs/>
          <w:sz w:val="22"/>
          <w:szCs w:val="22"/>
        </w:rPr>
        <w:t>pakovanja</w:t>
      </w:r>
      <w:r w:rsidR="00C06864" w:rsidRPr="00786071">
        <w:rPr>
          <w:b/>
          <w:bCs/>
          <w:sz w:val="22"/>
          <w:szCs w:val="22"/>
        </w:rPr>
        <w:t xml:space="preserve"> </w:t>
      </w:r>
    </w:p>
    <w:p w14:paraId="7A0506CA" w14:textId="77777777" w:rsidR="00326096" w:rsidRPr="00BD01E9" w:rsidRDefault="00326096" w:rsidP="00326096">
      <w:pPr>
        <w:tabs>
          <w:tab w:val="left" w:pos="540"/>
          <w:tab w:val="left" w:pos="569"/>
        </w:tabs>
        <w:rPr>
          <w:bCs/>
          <w:sz w:val="22"/>
          <w:szCs w:val="22"/>
        </w:rPr>
      </w:pPr>
    </w:p>
    <w:p w14:paraId="2DE25996" w14:textId="780AB566" w:rsidR="00326096" w:rsidRPr="004A15CB" w:rsidRDefault="00326096" w:rsidP="00326096">
      <w:pPr>
        <w:tabs>
          <w:tab w:val="center" w:pos="4536"/>
          <w:tab w:val="right" w:pos="9072"/>
        </w:tabs>
        <w:jc w:val="both"/>
        <w:rPr>
          <w:sz w:val="22"/>
          <w:szCs w:val="22"/>
          <w:lang w:val="sv-SE"/>
        </w:rPr>
      </w:pPr>
      <w:r w:rsidRPr="004A15CB">
        <w:rPr>
          <w:sz w:val="22"/>
          <w:szCs w:val="22"/>
          <w:lang w:val="sv-SE"/>
        </w:rPr>
        <w:t>Bočica (tip I stakla) sa sivim gumenim zatvaračem (hlorbutil) i aluminijumskom kapicom sa b</w:t>
      </w:r>
      <w:r w:rsidR="00525992">
        <w:rPr>
          <w:sz w:val="22"/>
          <w:szCs w:val="22"/>
          <w:lang w:val="sv-SE"/>
        </w:rPr>
        <w:t>ij</w:t>
      </w:r>
      <w:r w:rsidRPr="004A15CB">
        <w:rPr>
          <w:sz w:val="22"/>
          <w:szCs w:val="22"/>
          <w:lang w:val="sv-SE"/>
        </w:rPr>
        <w:t>elim poklopcem i</w:t>
      </w:r>
      <w:r w:rsidRPr="004A15CB">
        <w:rPr>
          <w:sz w:val="22"/>
          <w:szCs w:val="22"/>
          <w:lang w:val="sr-Latn-RS"/>
        </w:rPr>
        <w:t xml:space="preserve"> </w:t>
      </w:r>
      <w:r w:rsidRPr="004A15CB">
        <w:rPr>
          <w:sz w:val="22"/>
          <w:szCs w:val="22"/>
          <w:lang w:val="sv-SE"/>
        </w:rPr>
        <w:t>jedna 18 G, 5-mikronska filter-igla.</w:t>
      </w:r>
    </w:p>
    <w:p w14:paraId="5F93A00A" w14:textId="11F2E957" w:rsidR="00326096" w:rsidRPr="004A15CB" w:rsidRDefault="00326096" w:rsidP="00326096">
      <w:pPr>
        <w:tabs>
          <w:tab w:val="center" w:pos="4536"/>
          <w:tab w:val="right" w:pos="9072"/>
        </w:tabs>
        <w:rPr>
          <w:sz w:val="22"/>
          <w:szCs w:val="22"/>
          <w:lang w:val="sv-SE"/>
        </w:rPr>
      </w:pPr>
      <w:r w:rsidRPr="004A15CB">
        <w:rPr>
          <w:sz w:val="22"/>
          <w:szCs w:val="22"/>
          <w:lang w:val="sv-SE"/>
        </w:rPr>
        <w:t>Jedna bočica sadrži 0,263 m</w:t>
      </w:r>
      <w:r w:rsidR="00525992">
        <w:rPr>
          <w:sz w:val="22"/>
          <w:szCs w:val="22"/>
          <w:lang w:val="sv-SE"/>
        </w:rPr>
        <w:t>l</w:t>
      </w:r>
      <w:r w:rsidRPr="004A15CB">
        <w:rPr>
          <w:sz w:val="22"/>
          <w:szCs w:val="22"/>
          <w:lang w:val="sv-SE"/>
        </w:rPr>
        <w:t xml:space="preserve"> rastvora.</w:t>
      </w:r>
    </w:p>
    <w:p w14:paraId="3D6F8396" w14:textId="77777777" w:rsidR="00326096" w:rsidRPr="004A15CB" w:rsidRDefault="00326096" w:rsidP="00326096">
      <w:pPr>
        <w:rPr>
          <w:sz w:val="22"/>
          <w:szCs w:val="22"/>
          <w:lang w:val="sv-SE"/>
        </w:rPr>
      </w:pPr>
      <w:r w:rsidRPr="004A15CB">
        <w:rPr>
          <w:sz w:val="22"/>
          <w:szCs w:val="22"/>
          <w:lang w:val="sr-Latn-RS"/>
        </w:rPr>
        <w:t>Pakovanje sadrži 1 bočicu i 1 filter-iglu</w:t>
      </w:r>
      <w:r w:rsidRPr="004A15CB">
        <w:rPr>
          <w:sz w:val="22"/>
          <w:szCs w:val="22"/>
          <w:lang w:val="sv-SE"/>
        </w:rPr>
        <w:t>.</w:t>
      </w:r>
    </w:p>
    <w:p w14:paraId="2F139D34" w14:textId="77777777" w:rsidR="0072020E" w:rsidRPr="00786071" w:rsidRDefault="0072020E" w:rsidP="00480FB1">
      <w:pPr>
        <w:tabs>
          <w:tab w:val="left" w:pos="540"/>
          <w:tab w:val="left" w:pos="569"/>
        </w:tabs>
        <w:rPr>
          <w:bCs/>
          <w:sz w:val="22"/>
          <w:szCs w:val="22"/>
        </w:rPr>
      </w:pPr>
    </w:p>
    <w:p w14:paraId="11E6036F" w14:textId="1A266F21" w:rsidR="00B66A70" w:rsidRDefault="0072020E" w:rsidP="00326096">
      <w:pPr>
        <w:tabs>
          <w:tab w:val="left" w:pos="540"/>
          <w:tab w:val="left" w:pos="569"/>
        </w:tabs>
        <w:rPr>
          <w:b/>
          <w:bCs/>
          <w:sz w:val="22"/>
          <w:szCs w:val="22"/>
        </w:rPr>
      </w:pPr>
      <w:r w:rsidRPr="00786071">
        <w:rPr>
          <w:b/>
          <w:bCs/>
          <w:sz w:val="22"/>
          <w:szCs w:val="22"/>
        </w:rPr>
        <w:t xml:space="preserve">6.6. </w:t>
      </w:r>
      <w:r w:rsidR="00480FB1" w:rsidRPr="00786071">
        <w:rPr>
          <w:b/>
          <w:bCs/>
          <w:sz w:val="22"/>
          <w:szCs w:val="22"/>
        </w:rPr>
        <w:tab/>
      </w:r>
      <w:r w:rsidRPr="00D47634">
        <w:rPr>
          <w:b/>
          <w:bCs/>
          <w:color w:val="000000"/>
          <w:sz w:val="22"/>
          <w:szCs w:val="22"/>
        </w:rPr>
        <w:t>Posebne mjere opreza pri odlaganju materijala koji treba odbaciti nakon primjene lijeka</w:t>
      </w:r>
      <w:r w:rsidRPr="00786071">
        <w:rPr>
          <w:b/>
          <w:bCs/>
          <w:sz w:val="22"/>
          <w:szCs w:val="22"/>
        </w:rPr>
        <w:t xml:space="preserve"> </w:t>
      </w:r>
      <w:r w:rsidR="00310F03">
        <w:rPr>
          <w:b/>
          <w:bCs/>
          <w:sz w:val="22"/>
          <w:szCs w:val="22"/>
        </w:rPr>
        <w:t>(i druga uputs</w:t>
      </w:r>
      <w:r w:rsidR="004109FA">
        <w:rPr>
          <w:b/>
          <w:bCs/>
          <w:sz w:val="22"/>
          <w:szCs w:val="22"/>
        </w:rPr>
        <w:t>t</w:t>
      </w:r>
      <w:r w:rsidR="00310F03">
        <w:rPr>
          <w:b/>
          <w:bCs/>
          <w:sz w:val="22"/>
          <w:szCs w:val="22"/>
        </w:rPr>
        <w:t xml:space="preserve">va za rukovanje lijekom) </w:t>
      </w:r>
    </w:p>
    <w:p w14:paraId="1D0E98E2" w14:textId="77777777" w:rsidR="00326096" w:rsidRPr="00CC470C" w:rsidRDefault="00326096" w:rsidP="00326096">
      <w:pPr>
        <w:tabs>
          <w:tab w:val="left" w:pos="540"/>
          <w:tab w:val="left" w:pos="569"/>
        </w:tabs>
        <w:rPr>
          <w:bCs/>
          <w:sz w:val="22"/>
          <w:szCs w:val="22"/>
        </w:rPr>
      </w:pPr>
    </w:p>
    <w:p w14:paraId="540BD185" w14:textId="7BD62408" w:rsidR="00326096" w:rsidRPr="004A15CB" w:rsidRDefault="00326096" w:rsidP="00326096">
      <w:pPr>
        <w:tabs>
          <w:tab w:val="center" w:pos="4536"/>
          <w:tab w:val="right" w:pos="9072"/>
        </w:tabs>
        <w:jc w:val="both"/>
        <w:rPr>
          <w:sz w:val="22"/>
          <w:szCs w:val="22"/>
          <w:lang w:val="pl-PL"/>
        </w:rPr>
      </w:pPr>
      <w:r w:rsidRPr="004A15CB">
        <w:rPr>
          <w:sz w:val="22"/>
          <w:szCs w:val="22"/>
          <w:lang w:val="pl-PL"/>
        </w:rPr>
        <w:t xml:space="preserve">Bočica je namijenjena isključivo za jednokratnu upotrebu u jedno oko. </w:t>
      </w:r>
      <w:bookmarkStart w:id="4" w:name="_Hlk156216007"/>
      <w:r w:rsidRPr="004A15CB">
        <w:rPr>
          <w:sz w:val="22"/>
          <w:szCs w:val="22"/>
          <w:lang w:val="pl-PL"/>
        </w:rPr>
        <w:t>Ekstrahovanje više doza iz jedne bočice može dovesti do povećanog rizika od kontaminacije i posljedično do infekcije.</w:t>
      </w:r>
    </w:p>
    <w:p w14:paraId="6471B6BA" w14:textId="77777777" w:rsidR="00326096" w:rsidRPr="004A15CB" w:rsidRDefault="00326096" w:rsidP="00326096">
      <w:pPr>
        <w:tabs>
          <w:tab w:val="center" w:pos="4536"/>
          <w:tab w:val="right" w:pos="9072"/>
        </w:tabs>
        <w:jc w:val="both"/>
        <w:rPr>
          <w:sz w:val="22"/>
          <w:szCs w:val="22"/>
          <w:lang w:val="pl-PL"/>
        </w:rPr>
      </w:pPr>
    </w:p>
    <w:p w14:paraId="797BEE7C" w14:textId="77777777" w:rsidR="00326096" w:rsidRPr="004A15CB" w:rsidRDefault="00326096" w:rsidP="00326096">
      <w:pPr>
        <w:jc w:val="both"/>
        <w:rPr>
          <w:sz w:val="22"/>
          <w:szCs w:val="22"/>
          <w:lang w:val="hr-HR"/>
        </w:rPr>
      </w:pPr>
      <w:r w:rsidRPr="004A15CB">
        <w:rPr>
          <w:bCs/>
          <w:sz w:val="22"/>
          <w:szCs w:val="22"/>
          <w:lang w:val="hr-HR"/>
        </w:rPr>
        <w:t>Nemojte</w:t>
      </w:r>
      <w:r w:rsidRPr="004A15CB">
        <w:rPr>
          <w:sz w:val="22"/>
          <w:szCs w:val="22"/>
          <w:lang w:val="hr-HR"/>
        </w:rPr>
        <w:t xml:space="preserve"> upotrebljavati ako je rok upotrebe pakovanja ili njegovih komponenti istekao, ako postoje oštećenja ili znaci pokušaja neovlašćenog otvaranja.</w:t>
      </w:r>
    </w:p>
    <w:p w14:paraId="227900FC" w14:textId="3D78F58F" w:rsidR="00326096" w:rsidRPr="004A15CB" w:rsidRDefault="00326096" w:rsidP="00326096">
      <w:pPr>
        <w:keepNext/>
        <w:keepLines/>
        <w:jc w:val="both"/>
        <w:rPr>
          <w:sz w:val="22"/>
          <w:szCs w:val="22"/>
          <w:lang w:val="hr-HR"/>
        </w:rPr>
      </w:pPr>
      <w:r w:rsidRPr="004A15CB">
        <w:rPr>
          <w:sz w:val="22"/>
          <w:szCs w:val="22"/>
          <w:lang w:val="hr-HR"/>
        </w:rPr>
        <w:t>Provjerite naljepnicu na bočici kako biste se uvjerili da imate jačinu lijeka Eylea koju ste namjeravali da prim</w:t>
      </w:r>
      <w:r w:rsidR="00525992">
        <w:rPr>
          <w:sz w:val="22"/>
          <w:szCs w:val="22"/>
          <w:lang w:val="hr-HR"/>
        </w:rPr>
        <w:t>i</w:t>
      </w:r>
      <w:r w:rsidRPr="004A15CB">
        <w:rPr>
          <w:sz w:val="22"/>
          <w:szCs w:val="22"/>
          <w:lang w:val="hr-HR"/>
        </w:rPr>
        <w:t>jenite. Za primjenu doze od 8 mg potrebno je koristiti bočicu lijeka Eylea 114,3 mg/ml.</w:t>
      </w:r>
    </w:p>
    <w:p w14:paraId="172799CB" w14:textId="77777777" w:rsidR="00326096" w:rsidRPr="004A15CB" w:rsidRDefault="00326096" w:rsidP="00326096">
      <w:pPr>
        <w:jc w:val="both"/>
        <w:rPr>
          <w:sz w:val="22"/>
          <w:szCs w:val="22"/>
          <w:lang w:val="hr-HR"/>
        </w:rPr>
      </w:pPr>
    </w:p>
    <w:p w14:paraId="6543B6D8" w14:textId="77777777" w:rsidR="00326096" w:rsidRPr="00BC771A" w:rsidRDefault="00326096" w:rsidP="00326096">
      <w:pPr>
        <w:jc w:val="both"/>
        <w:rPr>
          <w:sz w:val="22"/>
          <w:szCs w:val="22"/>
          <w:u w:val="single"/>
          <w:lang w:val="hr-HR"/>
        </w:rPr>
      </w:pPr>
      <w:r w:rsidRPr="004A15CB">
        <w:rPr>
          <w:sz w:val="22"/>
          <w:szCs w:val="22"/>
          <w:u w:val="single"/>
          <w:lang w:val="hr-HR"/>
        </w:rPr>
        <w:t>Filter</w:t>
      </w:r>
      <w:bookmarkStart w:id="5" w:name="_GoBack"/>
      <w:bookmarkEnd w:id="5"/>
      <w:r w:rsidRPr="00BC771A">
        <w:rPr>
          <w:sz w:val="22"/>
          <w:szCs w:val="22"/>
          <w:u w:val="single"/>
          <w:lang w:val="hr-HR"/>
        </w:rPr>
        <w:t>-igla od 18 G sa veličinom pora od 5 mikrona:</w:t>
      </w:r>
    </w:p>
    <w:p w14:paraId="71CA5BDA" w14:textId="1E9C8F8E" w:rsidR="00326096" w:rsidRPr="00BC771A" w:rsidRDefault="005A7845" w:rsidP="00326096">
      <w:pPr>
        <w:pStyle w:val="ListParagraph"/>
        <w:numPr>
          <w:ilvl w:val="0"/>
          <w:numId w:val="47"/>
        </w:numPr>
        <w:tabs>
          <w:tab w:val="clear" w:pos="284"/>
        </w:tabs>
        <w:ind w:left="567" w:hanging="567"/>
        <w:contextualSpacing w:val="0"/>
        <w:rPr>
          <w:szCs w:val="22"/>
          <w:lang w:val="hr-HR"/>
        </w:rPr>
      </w:pPr>
      <w:r w:rsidRPr="00BC771A">
        <w:rPr>
          <w:szCs w:val="22"/>
          <w:lang w:val="hr-HR"/>
        </w:rPr>
        <w:t>T</w:t>
      </w:r>
      <w:r w:rsidR="00326096" w:rsidRPr="00BC771A">
        <w:rPr>
          <w:szCs w:val="22"/>
          <w:lang w:val="hr-HR"/>
        </w:rPr>
        <w:t>upa filter-igla (igla za izvlačenje lijeka iz bočice), nije za injekcije u kožu.</w:t>
      </w:r>
    </w:p>
    <w:p w14:paraId="7B329CCC" w14:textId="27F9B393" w:rsidR="00326096" w:rsidRPr="00BC771A" w:rsidRDefault="00326096" w:rsidP="00326096">
      <w:pPr>
        <w:pStyle w:val="ListParagraph"/>
        <w:numPr>
          <w:ilvl w:val="0"/>
          <w:numId w:val="47"/>
        </w:numPr>
        <w:tabs>
          <w:tab w:val="clear" w:pos="284"/>
        </w:tabs>
        <w:ind w:left="567" w:hanging="567"/>
        <w:contextualSpacing w:val="0"/>
        <w:rPr>
          <w:szCs w:val="22"/>
          <w:lang w:val="hr-HR"/>
        </w:rPr>
      </w:pPr>
      <w:r w:rsidRPr="00BC771A">
        <w:rPr>
          <w:szCs w:val="22"/>
          <w:lang w:val="hr-HR"/>
        </w:rPr>
        <w:t>Nemojte sterilisati u autoklavu tupu filter-iglu (iglu za izvlačenje lijeka iz bočice).</w:t>
      </w:r>
    </w:p>
    <w:p w14:paraId="5FB63FCF" w14:textId="77777777" w:rsidR="00326096" w:rsidRPr="00BC771A" w:rsidRDefault="00326096" w:rsidP="00326096">
      <w:pPr>
        <w:pStyle w:val="ListParagraph"/>
        <w:numPr>
          <w:ilvl w:val="0"/>
          <w:numId w:val="47"/>
        </w:numPr>
        <w:tabs>
          <w:tab w:val="clear" w:pos="284"/>
        </w:tabs>
        <w:ind w:left="567" w:hanging="567"/>
        <w:contextualSpacing w:val="0"/>
        <w:rPr>
          <w:szCs w:val="22"/>
          <w:lang w:val="hr-HR"/>
        </w:rPr>
      </w:pPr>
      <w:r w:rsidRPr="00BC771A">
        <w:rPr>
          <w:szCs w:val="22"/>
          <w:lang w:val="hr-HR"/>
        </w:rPr>
        <w:t>Filter-igla je apirogena. Nemojte je upotrijebiti ako je pojedinačno pakovanje oštećeno.</w:t>
      </w:r>
    </w:p>
    <w:p w14:paraId="6DBAD238" w14:textId="3A6B34F3" w:rsidR="00326096" w:rsidRPr="00BC771A" w:rsidRDefault="00326096" w:rsidP="00326096">
      <w:pPr>
        <w:pStyle w:val="ListParagraph"/>
        <w:numPr>
          <w:ilvl w:val="0"/>
          <w:numId w:val="47"/>
        </w:numPr>
        <w:tabs>
          <w:tab w:val="clear" w:pos="284"/>
        </w:tabs>
        <w:ind w:left="567" w:hanging="567"/>
        <w:contextualSpacing w:val="0"/>
        <w:rPr>
          <w:szCs w:val="22"/>
          <w:lang w:val="hr-HR"/>
        </w:rPr>
      </w:pPr>
      <w:r w:rsidRPr="00BC771A">
        <w:rPr>
          <w:szCs w:val="22"/>
          <w:lang w:val="hr-HR"/>
        </w:rPr>
        <w:t>Bacite iskorišćenu tupu filter-iglu (iglu za izvlačenje lijeka iz bočice) u odgovarajuću posudu za sakupljanje oštrih predmeta.</w:t>
      </w:r>
    </w:p>
    <w:p w14:paraId="331FAF5F" w14:textId="77777777" w:rsidR="00326096" w:rsidRPr="004A15CB" w:rsidRDefault="00326096" w:rsidP="00326096">
      <w:pPr>
        <w:pStyle w:val="ListParagraph"/>
        <w:numPr>
          <w:ilvl w:val="0"/>
          <w:numId w:val="47"/>
        </w:numPr>
        <w:tabs>
          <w:tab w:val="clear" w:pos="284"/>
        </w:tabs>
        <w:ind w:left="567" w:hanging="567"/>
        <w:contextualSpacing w:val="0"/>
        <w:rPr>
          <w:szCs w:val="22"/>
          <w:lang w:val="hr-HR"/>
        </w:rPr>
      </w:pPr>
      <w:r w:rsidRPr="004A15CB">
        <w:rPr>
          <w:szCs w:val="22"/>
          <w:lang w:val="hr-HR"/>
        </w:rPr>
        <w:t>Oprez: Ponovna upotreba filter-igle može dovesti do infekcije ili druge bolesti/povrede.</w:t>
      </w:r>
    </w:p>
    <w:p w14:paraId="6197A142" w14:textId="77777777" w:rsidR="00326096" w:rsidRPr="004A15CB" w:rsidRDefault="00326096" w:rsidP="00326096">
      <w:pPr>
        <w:jc w:val="both"/>
        <w:rPr>
          <w:sz w:val="22"/>
          <w:szCs w:val="22"/>
          <w:lang w:val="hr-HR"/>
        </w:rPr>
      </w:pPr>
    </w:p>
    <w:p w14:paraId="04614A5A" w14:textId="1A73CF69" w:rsidR="00326096" w:rsidRPr="004A15CB" w:rsidRDefault="00326096" w:rsidP="00326096">
      <w:pPr>
        <w:pStyle w:val="GlobalBayerBodyText"/>
        <w:spacing w:before="0" w:after="0"/>
        <w:jc w:val="both"/>
        <w:rPr>
          <w:rFonts w:ascii="Times New Roman" w:hAnsi="Times New Roman"/>
          <w:sz w:val="22"/>
          <w:szCs w:val="22"/>
          <w:lang w:val="hr-HR"/>
        </w:rPr>
      </w:pPr>
      <w:r w:rsidRPr="004A15CB">
        <w:rPr>
          <w:rFonts w:ascii="Times New Roman" w:hAnsi="Times New Roman"/>
          <w:sz w:val="22"/>
          <w:szCs w:val="22"/>
          <w:lang w:val="hr-HR"/>
        </w:rPr>
        <w:t xml:space="preserve">Za intravitrealnu injekciju potrebno je upotrijebiti iglu za injekciju od 30 G × 12,7 mm (½ inča) (nije priložena). </w:t>
      </w:r>
      <w:bookmarkStart w:id="6" w:name="_Hlk171959529"/>
      <w:r w:rsidRPr="004A15CB">
        <w:rPr>
          <w:rFonts w:ascii="Times New Roman" w:hAnsi="Times New Roman"/>
          <w:sz w:val="22"/>
          <w:szCs w:val="22"/>
          <w:lang w:val="hr-HR"/>
        </w:rPr>
        <w:t xml:space="preserve">Primjena igle manje veličine (manjeg dijametra) od preporučene igle za injekciju od 30 G × 12,7 mm (½ inča) može </w:t>
      </w:r>
      <w:r w:rsidR="00525992">
        <w:rPr>
          <w:rFonts w:ascii="Times New Roman" w:hAnsi="Times New Roman"/>
          <w:sz w:val="22"/>
          <w:szCs w:val="22"/>
          <w:lang w:val="hr-HR"/>
        </w:rPr>
        <w:t>dovesti do</w:t>
      </w:r>
      <w:r w:rsidR="00525992" w:rsidRPr="004A15CB">
        <w:rPr>
          <w:rFonts w:ascii="Times New Roman" w:hAnsi="Times New Roman"/>
          <w:sz w:val="22"/>
          <w:szCs w:val="22"/>
          <w:lang w:val="hr-HR"/>
        </w:rPr>
        <w:t xml:space="preserve"> </w:t>
      </w:r>
      <w:r w:rsidRPr="004A15CB">
        <w:rPr>
          <w:rFonts w:ascii="Times New Roman" w:hAnsi="Times New Roman"/>
          <w:sz w:val="22"/>
          <w:szCs w:val="22"/>
          <w:lang w:val="hr-HR"/>
        </w:rPr>
        <w:t>povećanj</w:t>
      </w:r>
      <w:r w:rsidR="00525992">
        <w:rPr>
          <w:rFonts w:ascii="Times New Roman" w:hAnsi="Times New Roman"/>
          <w:sz w:val="22"/>
          <w:szCs w:val="22"/>
          <w:lang w:val="hr-HR"/>
        </w:rPr>
        <w:t>a</w:t>
      </w:r>
      <w:r w:rsidRPr="004A15CB">
        <w:rPr>
          <w:rFonts w:ascii="Times New Roman" w:hAnsi="Times New Roman"/>
          <w:sz w:val="22"/>
          <w:szCs w:val="22"/>
          <w:lang w:val="hr-HR"/>
        </w:rPr>
        <w:t xml:space="preserve"> sile injektovanja.</w:t>
      </w:r>
      <w:bookmarkEnd w:id="6"/>
    </w:p>
    <w:bookmarkEnd w:id="4"/>
    <w:p w14:paraId="236E0476" w14:textId="77777777" w:rsidR="00326096" w:rsidRPr="004A15CB" w:rsidRDefault="00326096" w:rsidP="00326096">
      <w:pPr>
        <w:tabs>
          <w:tab w:val="center" w:pos="4536"/>
          <w:tab w:val="right" w:pos="9072"/>
        </w:tabs>
        <w:rPr>
          <w:sz w:val="22"/>
          <w:szCs w:val="22"/>
          <w:lang w:val="pl-PL"/>
        </w:rPr>
      </w:pPr>
    </w:p>
    <w:tbl>
      <w:tblPr>
        <w:tblStyle w:val="TableGrid"/>
        <w:tblW w:w="9747" w:type="dxa"/>
        <w:tblCellMar>
          <w:top w:w="57" w:type="dxa"/>
          <w:bottom w:w="57" w:type="dxa"/>
        </w:tblCellMar>
        <w:tblLook w:val="04A0" w:firstRow="1" w:lastRow="0" w:firstColumn="1" w:lastColumn="0" w:noHBand="0" w:noVBand="1"/>
      </w:tblPr>
      <w:tblGrid>
        <w:gridCol w:w="534"/>
        <w:gridCol w:w="5547"/>
        <w:gridCol w:w="3666"/>
      </w:tblGrid>
      <w:tr w:rsidR="00326096" w:rsidRPr="004A15CB" w14:paraId="1506E419" w14:textId="77777777" w:rsidTr="005C0B63">
        <w:trPr>
          <w:trHeight w:val="510"/>
        </w:trPr>
        <w:tc>
          <w:tcPr>
            <w:tcW w:w="540" w:type="dxa"/>
          </w:tcPr>
          <w:p w14:paraId="4EADEB53" w14:textId="77777777" w:rsidR="00326096" w:rsidRPr="004A15CB" w:rsidRDefault="00326096" w:rsidP="005C0B63">
            <w:pPr>
              <w:widowControl w:val="0"/>
              <w:rPr>
                <w:sz w:val="22"/>
                <w:szCs w:val="22"/>
                <w:lang w:val="hr-HR"/>
              </w:rPr>
            </w:pPr>
            <w:bookmarkStart w:id="7" w:name="_Hlk156216079"/>
            <w:r w:rsidRPr="004A15CB">
              <w:rPr>
                <w:sz w:val="22"/>
                <w:szCs w:val="22"/>
                <w:lang w:val="hr-HR"/>
              </w:rPr>
              <w:lastRenderedPageBreak/>
              <w:t>1.</w:t>
            </w:r>
          </w:p>
        </w:tc>
        <w:tc>
          <w:tcPr>
            <w:tcW w:w="9207" w:type="dxa"/>
            <w:gridSpan w:val="2"/>
            <w:tcBorders>
              <w:bottom w:val="single" w:sz="4" w:space="0" w:color="auto"/>
            </w:tcBorders>
          </w:tcPr>
          <w:p w14:paraId="01299B6F" w14:textId="77777777" w:rsidR="00326096" w:rsidRPr="004A15CB" w:rsidRDefault="00326096" w:rsidP="005C0B63">
            <w:pPr>
              <w:rPr>
                <w:sz w:val="22"/>
                <w:szCs w:val="22"/>
                <w:lang w:val="hr-HR"/>
              </w:rPr>
            </w:pPr>
            <w:r w:rsidRPr="004A15CB">
              <w:rPr>
                <w:sz w:val="22"/>
                <w:szCs w:val="22"/>
                <w:lang w:val="hr-HR"/>
              </w:rPr>
              <w:t>Prije primjene pregledajte izgled rastvora za injekciju.</w:t>
            </w:r>
          </w:p>
          <w:p w14:paraId="343CA15B" w14:textId="44476749" w:rsidR="00326096" w:rsidRPr="004A15CB" w:rsidRDefault="00326096" w:rsidP="005C0B63">
            <w:pPr>
              <w:rPr>
                <w:sz w:val="22"/>
                <w:szCs w:val="22"/>
                <w:lang w:val="hr-HR"/>
              </w:rPr>
            </w:pPr>
            <w:r w:rsidRPr="004A15CB">
              <w:rPr>
                <w:sz w:val="22"/>
                <w:szCs w:val="22"/>
                <w:lang w:val="hr-HR"/>
              </w:rPr>
              <w:t>Bočicu</w:t>
            </w:r>
            <w:r w:rsidRPr="004A15CB">
              <w:rPr>
                <w:b/>
                <w:sz w:val="22"/>
                <w:szCs w:val="22"/>
                <w:lang w:val="hr-HR"/>
              </w:rPr>
              <w:t xml:space="preserve"> </w:t>
            </w:r>
            <w:r w:rsidRPr="004A15CB">
              <w:rPr>
                <w:bCs/>
                <w:sz w:val="22"/>
                <w:szCs w:val="22"/>
                <w:lang w:val="hr-HR"/>
              </w:rPr>
              <w:t>nemojte</w:t>
            </w:r>
            <w:r w:rsidRPr="004A15CB">
              <w:rPr>
                <w:sz w:val="22"/>
                <w:szCs w:val="22"/>
                <w:lang w:val="hr-HR"/>
              </w:rPr>
              <w:t xml:space="preserve"> upotrebljavati ako prim</w:t>
            </w:r>
            <w:r w:rsidR="00525992">
              <w:rPr>
                <w:sz w:val="22"/>
                <w:szCs w:val="22"/>
                <w:lang w:val="hr-HR"/>
              </w:rPr>
              <w:t>i</w:t>
            </w:r>
            <w:r w:rsidRPr="004A15CB">
              <w:rPr>
                <w:sz w:val="22"/>
                <w:szCs w:val="22"/>
                <w:lang w:val="hr-HR"/>
              </w:rPr>
              <w:t>jetite čestice, zamućenost ili promjenu boje.</w:t>
            </w:r>
          </w:p>
        </w:tc>
      </w:tr>
      <w:tr w:rsidR="00326096" w:rsidRPr="004A15CB" w14:paraId="0ABDB449" w14:textId="77777777" w:rsidTr="005C0B63">
        <w:tc>
          <w:tcPr>
            <w:tcW w:w="540" w:type="dxa"/>
          </w:tcPr>
          <w:p w14:paraId="44694F5D" w14:textId="77777777" w:rsidR="00326096" w:rsidRPr="004A15CB" w:rsidRDefault="00326096" w:rsidP="005C0B63">
            <w:pPr>
              <w:widowControl w:val="0"/>
              <w:rPr>
                <w:sz w:val="22"/>
                <w:szCs w:val="22"/>
                <w:lang w:val="hr-HR"/>
              </w:rPr>
            </w:pPr>
            <w:r w:rsidRPr="004A15CB">
              <w:rPr>
                <w:sz w:val="22"/>
                <w:szCs w:val="22"/>
                <w:lang w:val="hr-HR"/>
              </w:rPr>
              <w:t>2.</w:t>
            </w:r>
          </w:p>
        </w:tc>
        <w:tc>
          <w:tcPr>
            <w:tcW w:w="5664" w:type="dxa"/>
            <w:tcBorders>
              <w:bottom w:val="single" w:sz="4" w:space="0" w:color="auto"/>
              <w:right w:val="nil"/>
            </w:tcBorders>
          </w:tcPr>
          <w:p w14:paraId="17166E6E" w14:textId="77777777" w:rsidR="00326096" w:rsidRPr="004A15CB" w:rsidRDefault="00326096" w:rsidP="005C0B63">
            <w:pPr>
              <w:jc w:val="both"/>
              <w:rPr>
                <w:sz w:val="22"/>
                <w:szCs w:val="22"/>
                <w:lang w:val="hr-HR"/>
              </w:rPr>
            </w:pPr>
            <w:r w:rsidRPr="004A15CB">
              <w:rPr>
                <w:sz w:val="22"/>
                <w:szCs w:val="22"/>
                <w:lang w:val="hr-HR"/>
              </w:rPr>
              <w:t>Uklonite plastični poklopac i dezinfikujte spoljašnju površinu gumenog zatvarača bočice.</w:t>
            </w:r>
          </w:p>
        </w:tc>
        <w:tc>
          <w:tcPr>
            <w:tcW w:w="3543" w:type="dxa"/>
            <w:tcBorders>
              <w:left w:val="nil"/>
              <w:bottom w:val="single" w:sz="4" w:space="0" w:color="auto"/>
            </w:tcBorders>
          </w:tcPr>
          <w:p w14:paraId="52972044" w14:textId="77777777" w:rsidR="00326096" w:rsidRPr="004A15CB" w:rsidRDefault="00326096" w:rsidP="005C0B63">
            <w:pPr>
              <w:rPr>
                <w:sz w:val="22"/>
                <w:szCs w:val="22"/>
                <w:lang w:val="hr-HR"/>
              </w:rPr>
            </w:pPr>
            <w:r w:rsidRPr="004A15CB">
              <w:rPr>
                <w:noProof/>
                <w:sz w:val="22"/>
                <w:szCs w:val="22"/>
              </w:rPr>
              <w:drawing>
                <wp:inline distT="0" distB="0" distL="0" distR="0" wp14:anchorId="7C427CDF" wp14:editId="1DBD8155">
                  <wp:extent cx="2160000" cy="1966622"/>
                  <wp:effectExtent l="19050" t="19050" r="12065" b="14605"/>
                  <wp:docPr id="519" name="584125579__Web.jpg" descr="C:\Users\GBHPS\AppData\Local\Temp\4\ST4\Production\97e2f9dd-f077-40fb-a38e-7a2ad4836b7d\Images/jpg/584125579_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584125579__Web.jpg" descr="C:\Users\GBHPS\AppData\Local\Temp\4\ST4\Production\97e2f9dd-f077-40fb-a38e-7a2ad4836b7d\Images/jpg/584125579__Web.jpg"/>
                          <pic:cNvPicPr/>
                        </pic:nvPicPr>
                        <pic:blipFill>
                          <a:blip r:embed="rId22"/>
                          <a:stretch>
                            <a:fillRect/>
                          </a:stretch>
                        </pic:blipFill>
                        <pic:spPr>
                          <a:xfrm>
                            <a:off x="0" y="0"/>
                            <a:ext cx="2160000" cy="1966622"/>
                          </a:xfrm>
                          <a:prstGeom prst="rect">
                            <a:avLst/>
                          </a:prstGeom>
                          <a:ln w="6350">
                            <a:solidFill>
                              <a:sysClr val="window" lastClr="FFFFFF">
                                <a:lumMod val="65000"/>
                              </a:sysClr>
                            </a:solidFill>
                          </a:ln>
                        </pic:spPr>
                      </pic:pic>
                    </a:graphicData>
                  </a:graphic>
                </wp:inline>
              </w:drawing>
            </w:r>
          </w:p>
        </w:tc>
      </w:tr>
      <w:tr w:rsidR="00326096" w:rsidRPr="004A15CB" w14:paraId="1198E59B" w14:textId="77777777" w:rsidTr="005C0B63">
        <w:tc>
          <w:tcPr>
            <w:tcW w:w="540" w:type="dxa"/>
          </w:tcPr>
          <w:p w14:paraId="2ABA175B" w14:textId="77777777" w:rsidR="00326096" w:rsidRPr="004A15CB" w:rsidRDefault="00326096" w:rsidP="005C0B63">
            <w:pPr>
              <w:rPr>
                <w:sz w:val="22"/>
                <w:szCs w:val="22"/>
                <w:lang w:val="hr-HR"/>
              </w:rPr>
            </w:pPr>
            <w:r w:rsidRPr="004A15CB">
              <w:rPr>
                <w:sz w:val="22"/>
                <w:szCs w:val="22"/>
                <w:lang w:val="hr-HR"/>
              </w:rPr>
              <w:t>3.</w:t>
            </w:r>
          </w:p>
        </w:tc>
        <w:tc>
          <w:tcPr>
            <w:tcW w:w="5664" w:type="dxa"/>
            <w:tcBorders>
              <w:right w:val="nil"/>
            </w:tcBorders>
          </w:tcPr>
          <w:p w14:paraId="401ED8CC" w14:textId="19A9D1CF" w:rsidR="00326096" w:rsidRPr="004A15CB" w:rsidRDefault="00326096" w:rsidP="005C0B63">
            <w:pPr>
              <w:jc w:val="both"/>
              <w:rPr>
                <w:sz w:val="22"/>
                <w:szCs w:val="22"/>
                <w:lang w:val="hr-HR"/>
              </w:rPr>
            </w:pPr>
            <w:r w:rsidRPr="004A15CB">
              <w:rPr>
                <w:sz w:val="22"/>
                <w:szCs w:val="22"/>
                <w:lang w:val="hr-HR"/>
              </w:rPr>
              <w:t>Za obavljanje koraka od 3 do 10 prim</w:t>
            </w:r>
            <w:r w:rsidR="000B059B">
              <w:rPr>
                <w:sz w:val="22"/>
                <w:szCs w:val="22"/>
                <w:lang w:val="hr-HR"/>
              </w:rPr>
              <w:t>i</w:t>
            </w:r>
            <w:r w:rsidRPr="004A15CB">
              <w:rPr>
                <w:sz w:val="22"/>
                <w:szCs w:val="22"/>
                <w:lang w:val="hr-HR"/>
              </w:rPr>
              <w:t>jenite aseptičnu tehniku.</w:t>
            </w:r>
          </w:p>
          <w:p w14:paraId="7A6FE2AC" w14:textId="207F14BA" w:rsidR="00326096" w:rsidRPr="004A15CB" w:rsidRDefault="00326096" w:rsidP="000B059B">
            <w:pPr>
              <w:jc w:val="both"/>
              <w:rPr>
                <w:sz w:val="22"/>
                <w:szCs w:val="22"/>
                <w:lang w:val="hr-HR"/>
              </w:rPr>
            </w:pPr>
            <w:r w:rsidRPr="004A15CB">
              <w:rPr>
                <w:sz w:val="22"/>
                <w:szCs w:val="22"/>
                <w:lang w:val="hr-HR"/>
              </w:rPr>
              <w:t>Pričvrstite filter-iglu (priložena u kutiji) na Luer-lock sterilni špric od 1 m</w:t>
            </w:r>
            <w:r w:rsidR="000B059B">
              <w:rPr>
                <w:sz w:val="22"/>
                <w:szCs w:val="22"/>
                <w:lang w:val="hr-HR"/>
              </w:rPr>
              <w:t>l</w:t>
            </w:r>
            <w:r w:rsidRPr="004A15CB">
              <w:rPr>
                <w:sz w:val="22"/>
                <w:szCs w:val="22"/>
                <w:lang w:val="hr-HR"/>
              </w:rPr>
              <w:t>.</w:t>
            </w:r>
          </w:p>
        </w:tc>
        <w:tc>
          <w:tcPr>
            <w:tcW w:w="3543" w:type="dxa"/>
            <w:tcBorders>
              <w:left w:val="nil"/>
            </w:tcBorders>
          </w:tcPr>
          <w:p w14:paraId="3157D526" w14:textId="77777777" w:rsidR="00326096" w:rsidRPr="004A15CB" w:rsidRDefault="00326096" w:rsidP="005C0B63">
            <w:pPr>
              <w:rPr>
                <w:sz w:val="22"/>
                <w:szCs w:val="22"/>
                <w:lang w:val="hr-HR"/>
              </w:rPr>
            </w:pPr>
            <w:r w:rsidRPr="004A15CB">
              <w:rPr>
                <w:noProof/>
                <w:sz w:val="22"/>
                <w:szCs w:val="22"/>
              </w:rPr>
              <w:drawing>
                <wp:inline distT="0" distB="0" distL="0" distR="0" wp14:anchorId="0A175959" wp14:editId="3CCB590A">
                  <wp:extent cx="2160000" cy="2001693"/>
                  <wp:effectExtent l="19050" t="19050" r="12065" b="17780"/>
                  <wp:docPr id="520" name="584127243__Web.jpg" descr="C:\Users\GBHPS\AppData\Local\Temp\4\ST4\Production\97e2f9dd-f077-40fb-a38e-7a2ad4836b7d\Images/jpg/584127243_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584127243__Web.jpg" descr="C:\Users\GBHPS\AppData\Local\Temp\4\ST4\Production\97e2f9dd-f077-40fb-a38e-7a2ad4836b7d\Images/jpg/584127243__Web.jpg"/>
                          <pic:cNvPicPr/>
                        </pic:nvPicPr>
                        <pic:blipFill>
                          <a:blip r:embed="rId23"/>
                          <a:stretch>
                            <a:fillRect/>
                          </a:stretch>
                        </pic:blipFill>
                        <pic:spPr>
                          <a:xfrm>
                            <a:off x="0" y="0"/>
                            <a:ext cx="2160000" cy="2001693"/>
                          </a:xfrm>
                          <a:prstGeom prst="rect">
                            <a:avLst/>
                          </a:prstGeom>
                          <a:ln w="6350">
                            <a:solidFill>
                              <a:sysClr val="window" lastClr="FFFFFF">
                                <a:lumMod val="65000"/>
                              </a:sysClr>
                            </a:solidFill>
                          </a:ln>
                        </pic:spPr>
                      </pic:pic>
                    </a:graphicData>
                  </a:graphic>
                </wp:inline>
              </w:drawing>
            </w:r>
          </w:p>
        </w:tc>
      </w:tr>
      <w:tr w:rsidR="00326096" w:rsidRPr="004A15CB" w14:paraId="39044FC3" w14:textId="77777777" w:rsidTr="005C0B63">
        <w:tc>
          <w:tcPr>
            <w:tcW w:w="540" w:type="dxa"/>
          </w:tcPr>
          <w:p w14:paraId="31AD13C5" w14:textId="77777777" w:rsidR="00326096" w:rsidRPr="004A15CB" w:rsidRDefault="00326096" w:rsidP="005C0B63">
            <w:pPr>
              <w:rPr>
                <w:sz w:val="22"/>
                <w:szCs w:val="22"/>
                <w:lang w:val="hr-HR"/>
              </w:rPr>
            </w:pPr>
            <w:r w:rsidRPr="004A15CB">
              <w:rPr>
                <w:sz w:val="22"/>
                <w:szCs w:val="22"/>
                <w:lang w:val="hr-HR"/>
              </w:rPr>
              <w:t>4.</w:t>
            </w:r>
          </w:p>
        </w:tc>
        <w:tc>
          <w:tcPr>
            <w:tcW w:w="9207" w:type="dxa"/>
            <w:gridSpan w:val="2"/>
            <w:tcBorders>
              <w:bottom w:val="single" w:sz="4" w:space="0" w:color="auto"/>
            </w:tcBorders>
          </w:tcPr>
          <w:p w14:paraId="57DC49B3" w14:textId="77777777" w:rsidR="00326096" w:rsidRPr="004A15CB" w:rsidRDefault="00326096" w:rsidP="005C0B63">
            <w:pPr>
              <w:jc w:val="both"/>
              <w:rPr>
                <w:sz w:val="22"/>
                <w:szCs w:val="22"/>
                <w:lang w:val="hr-HR"/>
              </w:rPr>
            </w:pPr>
            <w:r w:rsidRPr="004A15CB">
              <w:rPr>
                <w:sz w:val="22"/>
                <w:szCs w:val="22"/>
                <w:lang w:val="hr-HR"/>
              </w:rPr>
              <w:t>Gurnite filter-iglu kroz centar zatvarača bočice sve dok je potpuno ne uvedete u bočicu, tako da joj vrh dodiruje dno ili rub dna bočice.</w:t>
            </w:r>
          </w:p>
        </w:tc>
      </w:tr>
      <w:tr w:rsidR="00326096" w:rsidRPr="004A15CB" w14:paraId="2C41032C" w14:textId="77777777" w:rsidTr="005C0B63">
        <w:tc>
          <w:tcPr>
            <w:tcW w:w="540" w:type="dxa"/>
            <w:vMerge w:val="restart"/>
          </w:tcPr>
          <w:p w14:paraId="7574CFB7" w14:textId="77777777" w:rsidR="00326096" w:rsidRPr="004A15CB" w:rsidRDefault="00326096" w:rsidP="005C0B63">
            <w:pPr>
              <w:rPr>
                <w:sz w:val="22"/>
                <w:szCs w:val="22"/>
                <w:lang w:val="hr-HR"/>
              </w:rPr>
            </w:pPr>
            <w:r w:rsidRPr="004A15CB">
              <w:rPr>
                <w:sz w:val="22"/>
                <w:szCs w:val="22"/>
                <w:lang w:val="hr-HR"/>
              </w:rPr>
              <w:t>5.</w:t>
            </w:r>
          </w:p>
        </w:tc>
        <w:tc>
          <w:tcPr>
            <w:tcW w:w="9207" w:type="dxa"/>
            <w:gridSpan w:val="2"/>
            <w:tcBorders>
              <w:bottom w:val="nil"/>
            </w:tcBorders>
          </w:tcPr>
          <w:p w14:paraId="1D51A48E" w14:textId="77777777" w:rsidR="00326096" w:rsidRPr="004A15CB" w:rsidRDefault="00326096" w:rsidP="005C0B63">
            <w:pPr>
              <w:jc w:val="both"/>
              <w:rPr>
                <w:sz w:val="22"/>
                <w:szCs w:val="22"/>
                <w:lang w:val="hr-HR"/>
              </w:rPr>
            </w:pPr>
            <w:r w:rsidRPr="004A15CB">
              <w:rPr>
                <w:sz w:val="22"/>
                <w:szCs w:val="22"/>
                <w:lang w:val="hr-HR"/>
              </w:rPr>
              <w:t>Izvucite cjelokupan sadržaj bočice lijeka Eylea u špric držeći bočicu u uspravnom položaju, blago nagnutu kako bi se olakšalo potpuno izvlačenje sadržaja. Kako biste spriječili uvlačenje vazduha, pazite da kosi vrh filter-igle bude uronjen u tečnost. Nastavite da naginjete bočicu tokom izvlačenja tečnosti, držeći kosi vrh filter-igle uronjen u tečnost.</w:t>
            </w:r>
          </w:p>
          <w:p w14:paraId="6022A5D7" w14:textId="77777777" w:rsidR="00326096" w:rsidRPr="004A15CB" w:rsidRDefault="00326096" w:rsidP="005C0B63">
            <w:pPr>
              <w:rPr>
                <w:sz w:val="22"/>
                <w:szCs w:val="22"/>
                <w:lang w:val="hr-HR"/>
              </w:rPr>
            </w:pPr>
          </w:p>
        </w:tc>
      </w:tr>
      <w:tr w:rsidR="00326096" w:rsidRPr="004A15CB" w14:paraId="04B99A61" w14:textId="77777777" w:rsidTr="005C0B63">
        <w:tc>
          <w:tcPr>
            <w:tcW w:w="540" w:type="dxa"/>
            <w:vMerge/>
          </w:tcPr>
          <w:p w14:paraId="55236F32" w14:textId="77777777" w:rsidR="00326096" w:rsidRPr="004A15CB" w:rsidRDefault="00326096" w:rsidP="005C0B63">
            <w:pPr>
              <w:rPr>
                <w:sz w:val="22"/>
                <w:szCs w:val="22"/>
                <w:lang w:val="hr-HR"/>
              </w:rPr>
            </w:pPr>
          </w:p>
        </w:tc>
        <w:tc>
          <w:tcPr>
            <w:tcW w:w="5664" w:type="dxa"/>
            <w:tcBorders>
              <w:top w:val="nil"/>
              <w:right w:val="nil"/>
            </w:tcBorders>
          </w:tcPr>
          <w:p w14:paraId="4B6DC48E" w14:textId="77777777" w:rsidR="00326096" w:rsidRPr="004A15CB" w:rsidRDefault="00326096" w:rsidP="005C0B63">
            <w:pPr>
              <w:rPr>
                <w:sz w:val="22"/>
                <w:szCs w:val="22"/>
                <w:lang w:val="hr-HR"/>
              </w:rPr>
            </w:pPr>
            <w:r w:rsidRPr="004A15CB">
              <w:rPr>
                <w:noProof/>
                <w:sz w:val="22"/>
                <w:szCs w:val="22"/>
              </w:rPr>
              <w:drawing>
                <wp:inline distT="0" distB="0" distL="0" distR="0" wp14:anchorId="6023A6D4" wp14:editId="52C3F6D2">
                  <wp:extent cx="2160000" cy="1926114"/>
                  <wp:effectExtent l="0" t="0" r="0" b="0"/>
                  <wp:docPr id="521" name="584128907__Web.png" descr="C:\Users\GBHPS\AppData\Local\Temp\4\ST4\Production\97e2f9dd-f077-40fb-a38e-7a2ad4836b7d\Images/png/584128907__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584128907__Web.png" descr="C:\Users\GBHPS\AppData\Local\Temp\4\ST4\Production\97e2f9dd-f077-40fb-a38e-7a2ad4836b7d\Images/png/584128907__Web.png"/>
                          <pic:cNvPicPr/>
                        </pic:nvPicPr>
                        <pic:blipFill>
                          <a:blip r:embed="rId24"/>
                          <a:stretch>
                            <a:fillRect/>
                          </a:stretch>
                        </pic:blipFill>
                        <pic:spPr>
                          <a:xfrm>
                            <a:off x="0" y="0"/>
                            <a:ext cx="2160000" cy="1926114"/>
                          </a:xfrm>
                          <a:prstGeom prst="rect">
                            <a:avLst/>
                          </a:prstGeom>
                        </pic:spPr>
                      </pic:pic>
                    </a:graphicData>
                  </a:graphic>
                </wp:inline>
              </w:drawing>
            </w:r>
          </w:p>
        </w:tc>
        <w:tc>
          <w:tcPr>
            <w:tcW w:w="3543" w:type="dxa"/>
            <w:tcBorders>
              <w:top w:val="nil"/>
              <w:left w:val="nil"/>
            </w:tcBorders>
          </w:tcPr>
          <w:p w14:paraId="4D1A4AEF" w14:textId="501C87CF" w:rsidR="00326096" w:rsidRPr="004A15CB" w:rsidRDefault="00326096" w:rsidP="005C0B63">
            <w:pPr>
              <w:rPr>
                <w:sz w:val="22"/>
                <w:szCs w:val="22"/>
                <w:lang w:val="hr-HR"/>
              </w:rPr>
            </w:pPr>
            <w:r w:rsidRPr="004A15CB">
              <w:rPr>
                <w:noProof/>
                <w:sz w:val="22"/>
                <w:szCs w:val="22"/>
              </w:rPr>
              <mc:AlternateContent>
                <mc:Choice Requires="wpg">
                  <w:drawing>
                    <wp:anchor distT="0" distB="0" distL="114300" distR="114300" simplePos="0" relativeHeight="251680768" behindDoc="0" locked="0" layoutInCell="1" allowOverlap="1" wp14:anchorId="42E0AE08" wp14:editId="6AEC2332">
                      <wp:simplePos x="0" y="0"/>
                      <wp:positionH relativeFrom="column">
                        <wp:posOffset>82171</wp:posOffset>
                      </wp:positionH>
                      <wp:positionV relativeFrom="paragraph">
                        <wp:posOffset>1491132</wp:posOffset>
                      </wp:positionV>
                      <wp:extent cx="2101219" cy="443389"/>
                      <wp:effectExtent l="0" t="0" r="0" b="0"/>
                      <wp:wrapNone/>
                      <wp:docPr id="14" name="Gruppieren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1219" cy="443389"/>
                                <a:chOff x="-659" y="0"/>
                                <a:chExt cx="21013" cy="4430"/>
                              </a:xfrm>
                            </wpg:grpSpPr>
                            <wps:wsp>
                              <wps:cNvPr id="15" name="Textfeld 5"/>
                              <wps:cNvSpPr txBox="1">
                                <a:spLocks noChangeArrowheads="1"/>
                              </wps:cNvSpPr>
                              <wps:spPr bwMode="auto">
                                <a:xfrm>
                                  <a:off x="13806" y="0"/>
                                  <a:ext cx="6548" cy="394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852C6D0" w14:textId="28C72CE2" w:rsidR="00F36DD7" w:rsidRPr="00BC771A" w:rsidRDefault="00F36DD7" w:rsidP="00326096">
                                    <w:pPr>
                                      <w:rPr>
                                        <w:sz w:val="18"/>
                                        <w:szCs w:val="16"/>
                                        <w:lang w:val="it-IT"/>
                                      </w:rPr>
                                    </w:pPr>
                                    <w:r w:rsidRPr="00BC771A">
                                      <w:rPr>
                                        <w:sz w:val="18"/>
                                        <w:szCs w:val="16"/>
                                        <w:lang w:val="it-IT"/>
                                      </w:rPr>
                                      <w:t>Kosi vrh igle usm</w:t>
                                    </w:r>
                                    <w:r w:rsidR="00106DAC" w:rsidRPr="00BC771A">
                                      <w:rPr>
                                        <w:sz w:val="18"/>
                                        <w:szCs w:val="16"/>
                                        <w:lang w:val="it-IT"/>
                                      </w:rPr>
                                      <w:t>j</w:t>
                                    </w:r>
                                    <w:r w:rsidRPr="00BC771A">
                                      <w:rPr>
                                        <w:sz w:val="18"/>
                                        <w:szCs w:val="16"/>
                                        <w:lang w:val="it-IT"/>
                                      </w:rPr>
                                      <w:t>eren na dol</w:t>
                                    </w:r>
                                    <w:r w:rsidR="00106DAC" w:rsidRPr="00BC771A">
                                      <w:rPr>
                                        <w:sz w:val="18"/>
                                        <w:szCs w:val="16"/>
                                        <w:lang w:val="it-IT"/>
                                      </w:rPr>
                                      <w:t>j</w:t>
                                    </w:r>
                                    <w:r w:rsidRPr="00BC771A">
                                      <w:rPr>
                                        <w:sz w:val="18"/>
                                        <w:szCs w:val="16"/>
                                        <w:lang w:val="it-IT"/>
                                      </w:rPr>
                                      <w:t>e</w:t>
                                    </w:r>
                                  </w:p>
                                  <w:p w14:paraId="2AA1E7A4" w14:textId="77777777" w:rsidR="00F36DD7" w:rsidRPr="00BC517D" w:rsidRDefault="00F36DD7" w:rsidP="00326096">
                                    <w:pPr>
                                      <w:rPr>
                                        <w:sz w:val="16"/>
                                        <w:szCs w:val="16"/>
                                        <w:lang w:val="it-IT"/>
                                      </w:rPr>
                                    </w:pPr>
                                  </w:p>
                                </w:txbxContent>
                              </wps:txbx>
                              <wps:bodyPr rot="0" vert="horz" wrap="square" lIns="0" tIns="0" rIns="0" bIns="0" anchor="ctr" anchorCtr="0" upright="1">
                                <a:noAutofit/>
                              </wps:bodyPr>
                            </wps:wsp>
                            <wps:wsp>
                              <wps:cNvPr id="16" name="Textfeld 4"/>
                              <wps:cNvSpPr txBox="1">
                                <a:spLocks noChangeArrowheads="1"/>
                              </wps:cNvSpPr>
                              <wps:spPr bwMode="auto">
                                <a:xfrm>
                                  <a:off x="-659" y="2051"/>
                                  <a:ext cx="4439" cy="237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B59C2E9" w14:textId="77777777" w:rsidR="00F36DD7" w:rsidRPr="00BC771A" w:rsidRDefault="00F36DD7" w:rsidP="00326096">
                                    <w:pPr>
                                      <w:rPr>
                                        <w:sz w:val="18"/>
                                        <w:szCs w:val="16"/>
                                        <w:lang w:val="sr-Latn-ME"/>
                                      </w:rPr>
                                    </w:pPr>
                                    <w:r w:rsidRPr="00BC771A">
                                      <w:rPr>
                                        <w:sz w:val="18"/>
                                        <w:szCs w:val="16"/>
                                        <w:lang w:val="sr-Latn-ME"/>
                                      </w:rPr>
                                      <w:t>Rastvor</w:t>
                                    </w:r>
                                  </w:p>
                                </w:txbxContent>
                              </wps:txbx>
                              <wps:bodyPr rot="0" vert="horz" wrap="square" lIns="0" tIns="0" rIns="0" bIns="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42E0AE08" id="Gruppieren 7" o:spid="_x0000_s1060" style="position:absolute;margin-left:6.45pt;margin-top:117.4pt;width:165.45pt;height:34.9pt;z-index:251680768;mso-width-relative:margin" coordorigin="-659" coordsize="21013,4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">
                      <v:shapetype id="_x0000_t202" coordsize="21600,21600" o:spt="202" path="m,l,21600r21600,l21600,xe">
                        <v:stroke joinstyle="miter"/>
                        <v:path gradientshapeok="t" o:connecttype="rect"/>
                      </v:shapetype>
                      <v:shape id="Textfeld 5" o:spid="_x0000_s1061" type="#_x0000_t202" style="position:absolute;left:13806;width:6548;height:39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" stroked="f" strokeweight=".5pt">
                        <v:textbox inset="0,0,0,0">
                          <w:txbxContent>
                            <w:p w14:paraId="4852C6D0" w14:textId="28C72CE2" w:rsidR="00F36DD7" w:rsidRPr="00BC771A" w:rsidRDefault="00F36DD7" w:rsidP="00326096">
                              <w:pPr>
                                <w:rPr>
                                  <w:sz w:val="18"/>
                                  <w:szCs w:val="16"/>
                                  <w:lang w:val="it-IT"/>
                                </w:rPr>
                              </w:pPr>
                              <w:r w:rsidRPr="00BC771A">
                                <w:rPr>
                                  <w:sz w:val="18"/>
                                  <w:szCs w:val="16"/>
                                  <w:lang w:val="it-IT"/>
                                </w:rPr>
                                <w:t>Kosi vrh igle usm</w:t>
                              </w:r>
                              <w:r w:rsidR="00106DAC" w:rsidRPr="00BC771A">
                                <w:rPr>
                                  <w:sz w:val="18"/>
                                  <w:szCs w:val="16"/>
                                  <w:lang w:val="it-IT"/>
                                </w:rPr>
                                <w:t>j</w:t>
                              </w:r>
                              <w:r w:rsidRPr="00BC771A">
                                <w:rPr>
                                  <w:sz w:val="18"/>
                                  <w:szCs w:val="16"/>
                                  <w:lang w:val="it-IT"/>
                                </w:rPr>
                                <w:t>eren na dol</w:t>
                              </w:r>
                              <w:r w:rsidR="00106DAC" w:rsidRPr="00BC771A">
                                <w:rPr>
                                  <w:sz w:val="18"/>
                                  <w:szCs w:val="16"/>
                                  <w:lang w:val="it-IT"/>
                                </w:rPr>
                                <w:t>j</w:t>
                              </w:r>
                              <w:r w:rsidRPr="00BC771A">
                                <w:rPr>
                                  <w:sz w:val="18"/>
                                  <w:szCs w:val="16"/>
                                  <w:lang w:val="it-IT"/>
                                </w:rPr>
                                <w:t>e</w:t>
                              </w:r>
                            </w:p>
                            <w:p w14:paraId="2AA1E7A4" w14:textId="77777777" w:rsidR="00F36DD7" w:rsidRPr="00BC517D" w:rsidRDefault="00F36DD7" w:rsidP="00326096">
                              <w:pPr>
                                <w:rPr>
                                  <w:sz w:val="16"/>
                                  <w:szCs w:val="16"/>
                                  <w:lang w:val="it-IT"/>
                                </w:rPr>
                              </w:pPr>
                            </w:p>
                          </w:txbxContent>
                        </v:textbox>
                      </v:shape>
                      <v:shape id="Textfeld 4" o:spid="_x0000_s1062" type="#_x0000_t202" style="position:absolute;left:-659;top:2051;width:4439;height:2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" stroked="f" strokeweight=".5pt">
                        <v:textbox inset="0,0,0,0">
                          <w:txbxContent>
                            <w:p w14:paraId="5B59C2E9" w14:textId="77777777" w:rsidR="00F36DD7" w:rsidRPr="00BC771A" w:rsidRDefault="00F36DD7" w:rsidP="00326096">
                              <w:pPr>
                                <w:rPr>
                                  <w:sz w:val="18"/>
                                  <w:szCs w:val="16"/>
                                  <w:lang w:val="sr-Latn-ME"/>
                                </w:rPr>
                              </w:pPr>
                              <w:r w:rsidRPr="00BC771A">
                                <w:rPr>
                                  <w:sz w:val="18"/>
                                  <w:szCs w:val="16"/>
                                  <w:lang w:val="sr-Latn-ME"/>
                                </w:rPr>
                                <w:t>Rastvor</w:t>
                              </w:r>
                            </w:p>
                          </w:txbxContent>
                        </v:textbox>
                      </v:shape>
                    </v:group>
                  </w:pict>
                </mc:Fallback>
              </mc:AlternateContent>
            </w:r>
            <w:r w:rsidRPr="004A15CB">
              <w:rPr>
                <w:b/>
                <w:noProof/>
                <w:sz w:val="22"/>
                <w:szCs w:val="22"/>
              </w:rPr>
              <w:drawing>
                <wp:inline distT="0" distB="0" distL="0" distR="0" wp14:anchorId="38329ED9" wp14:editId="4B7168BB">
                  <wp:extent cx="2171700" cy="1905000"/>
                  <wp:effectExtent l="19050" t="19050" r="0" b="0"/>
                  <wp:docPr id="527" name="Picture 527" descr="A drawing of a syringe being injected into a nee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 name="Picture 527" descr="A drawing of a syringe being injected into a needle&#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l="1404" t="1886" r="1686" b="2831"/>
                          <a:stretch>
                            <a:fillRect/>
                          </a:stretch>
                        </pic:blipFill>
                        <pic:spPr bwMode="auto">
                          <a:xfrm>
                            <a:off x="0" y="0"/>
                            <a:ext cx="2171700" cy="1905000"/>
                          </a:xfrm>
                          <a:prstGeom prst="rect">
                            <a:avLst/>
                          </a:prstGeom>
                          <a:noFill/>
                          <a:ln w="6350" cmpd="sng">
                            <a:solidFill>
                              <a:srgbClr val="000000"/>
                            </a:solidFill>
                            <a:miter lim="800000"/>
                            <a:headEnd/>
                            <a:tailEnd/>
                          </a:ln>
                          <a:effectLst/>
                        </pic:spPr>
                      </pic:pic>
                    </a:graphicData>
                  </a:graphic>
                </wp:inline>
              </w:drawing>
            </w:r>
          </w:p>
        </w:tc>
      </w:tr>
      <w:tr w:rsidR="00326096" w:rsidRPr="004A15CB" w14:paraId="275D2007" w14:textId="77777777" w:rsidTr="005C0B63">
        <w:tc>
          <w:tcPr>
            <w:tcW w:w="540" w:type="dxa"/>
          </w:tcPr>
          <w:p w14:paraId="5F642FC3" w14:textId="77777777" w:rsidR="00326096" w:rsidRPr="004A15CB" w:rsidRDefault="00326096" w:rsidP="005C0B63">
            <w:pPr>
              <w:rPr>
                <w:sz w:val="22"/>
                <w:szCs w:val="22"/>
                <w:lang w:val="hr-HR"/>
              </w:rPr>
            </w:pPr>
            <w:r w:rsidRPr="004A15CB">
              <w:rPr>
                <w:sz w:val="22"/>
                <w:szCs w:val="22"/>
                <w:lang w:val="hr-HR"/>
              </w:rPr>
              <w:t>6.</w:t>
            </w:r>
          </w:p>
        </w:tc>
        <w:tc>
          <w:tcPr>
            <w:tcW w:w="9207" w:type="dxa"/>
            <w:gridSpan w:val="2"/>
          </w:tcPr>
          <w:p w14:paraId="21893258" w14:textId="77777777" w:rsidR="00326096" w:rsidRPr="004A15CB" w:rsidRDefault="00326096" w:rsidP="005C0B63">
            <w:pPr>
              <w:jc w:val="both"/>
              <w:rPr>
                <w:sz w:val="22"/>
                <w:szCs w:val="22"/>
                <w:lang w:val="hr-HR"/>
              </w:rPr>
            </w:pPr>
            <w:r w:rsidRPr="004A15CB">
              <w:rPr>
                <w:sz w:val="22"/>
                <w:szCs w:val="22"/>
                <w:lang w:val="hr-HR"/>
              </w:rPr>
              <w:t>Pazite da dovoljno izvučete klip dok praznite bočicu, kako biste potpuno ispraznili filter-iglu. Nakon injekcije sav neiskorišćeni lijek morate baciti.</w:t>
            </w:r>
          </w:p>
        </w:tc>
      </w:tr>
      <w:tr w:rsidR="00326096" w:rsidRPr="004A15CB" w14:paraId="36C5CA48" w14:textId="77777777" w:rsidTr="005C0B63">
        <w:tc>
          <w:tcPr>
            <w:tcW w:w="540" w:type="dxa"/>
          </w:tcPr>
          <w:p w14:paraId="3AA28004" w14:textId="77777777" w:rsidR="00326096" w:rsidRPr="004A15CB" w:rsidRDefault="00326096" w:rsidP="005C0B63">
            <w:pPr>
              <w:rPr>
                <w:sz w:val="22"/>
                <w:szCs w:val="22"/>
                <w:lang w:val="hr-HR"/>
              </w:rPr>
            </w:pPr>
            <w:r w:rsidRPr="004A15CB">
              <w:rPr>
                <w:sz w:val="22"/>
                <w:szCs w:val="22"/>
                <w:lang w:val="hr-HR"/>
              </w:rPr>
              <w:t>7.</w:t>
            </w:r>
          </w:p>
        </w:tc>
        <w:tc>
          <w:tcPr>
            <w:tcW w:w="9207" w:type="dxa"/>
            <w:gridSpan w:val="2"/>
            <w:tcBorders>
              <w:bottom w:val="single" w:sz="4" w:space="0" w:color="auto"/>
            </w:tcBorders>
          </w:tcPr>
          <w:p w14:paraId="0715DA45" w14:textId="77777777" w:rsidR="00326096" w:rsidRPr="004A15CB" w:rsidRDefault="00326096" w:rsidP="005C0B63">
            <w:pPr>
              <w:rPr>
                <w:sz w:val="22"/>
                <w:szCs w:val="22"/>
                <w:lang w:val="hr-HR"/>
              </w:rPr>
            </w:pPr>
            <w:r w:rsidRPr="004A15CB">
              <w:rPr>
                <w:sz w:val="22"/>
                <w:szCs w:val="22"/>
                <w:lang w:val="hr-HR"/>
              </w:rPr>
              <w:t>Izvucite filter-iglu i pravilno je odložite.</w:t>
            </w:r>
          </w:p>
          <w:p w14:paraId="6C63411C" w14:textId="77777777" w:rsidR="00326096" w:rsidRPr="004A15CB" w:rsidRDefault="00326096" w:rsidP="005C0B63">
            <w:pPr>
              <w:rPr>
                <w:sz w:val="22"/>
                <w:szCs w:val="22"/>
                <w:lang w:val="hr-HR"/>
              </w:rPr>
            </w:pPr>
            <w:r w:rsidRPr="004A15CB">
              <w:rPr>
                <w:b/>
                <w:sz w:val="22"/>
                <w:szCs w:val="22"/>
                <w:lang w:val="hr-HR"/>
              </w:rPr>
              <w:t xml:space="preserve">Napomena: </w:t>
            </w:r>
            <w:r w:rsidRPr="004A15CB">
              <w:rPr>
                <w:sz w:val="22"/>
                <w:szCs w:val="22"/>
                <w:lang w:val="hr-HR"/>
              </w:rPr>
              <w:t xml:space="preserve">Filter-igla se </w:t>
            </w:r>
            <w:r w:rsidRPr="004A15CB">
              <w:rPr>
                <w:b/>
                <w:sz w:val="22"/>
                <w:szCs w:val="22"/>
                <w:lang w:val="hr-HR"/>
              </w:rPr>
              <w:t>ne</w:t>
            </w:r>
            <w:r w:rsidRPr="004A15CB">
              <w:rPr>
                <w:sz w:val="22"/>
                <w:szCs w:val="22"/>
                <w:lang w:val="hr-HR"/>
              </w:rPr>
              <w:t xml:space="preserve"> koristi za intravitrealnu injekciju.</w:t>
            </w:r>
          </w:p>
        </w:tc>
      </w:tr>
      <w:tr w:rsidR="00326096" w:rsidRPr="004A15CB" w14:paraId="4AD5572F" w14:textId="77777777" w:rsidTr="005C0B63">
        <w:tc>
          <w:tcPr>
            <w:tcW w:w="540" w:type="dxa"/>
          </w:tcPr>
          <w:p w14:paraId="5CEDF06A" w14:textId="77777777" w:rsidR="00326096" w:rsidRPr="004A15CB" w:rsidRDefault="00326096" w:rsidP="005C0B63">
            <w:pPr>
              <w:rPr>
                <w:sz w:val="22"/>
                <w:szCs w:val="22"/>
                <w:lang w:val="hr-HR"/>
              </w:rPr>
            </w:pPr>
            <w:r w:rsidRPr="004A15CB">
              <w:rPr>
                <w:sz w:val="22"/>
                <w:szCs w:val="22"/>
                <w:lang w:val="hr-HR"/>
              </w:rPr>
              <w:lastRenderedPageBreak/>
              <w:t>8.</w:t>
            </w:r>
          </w:p>
        </w:tc>
        <w:tc>
          <w:tcPr>
            <w:tcW w:w="5664" w:type="dxa"/>
            <w:tcBorders>
              <w:bottom w:val="single" w:sz="4" w:space="0" w:color="auto"/>
              <w:right w:val="nil"/>
            </w:tcBorders>
          </w:tcPr>
          <w:p w14:paraId="2F2CFE8E" w14:textId="77777777" w:rsidR="00326096" w:rsidRPr="004A15CB" w:rsidRDefault="00326096" w:rsidP="005C0B63">
            <w:pPr>
              <w:jc w:val="both"/>
              <w:rPr>
                <w:sz w:val="22"/>
                <w:szCs w:val="22"/>
                <w:lang w:val="hr-HR"/>
              </w:rPr>
            </w:pPr>
            <w:r w:rsidRPr="004A15CB">
              <w:rPr>
                <w:sz w:val="22"/>
                <w:szCs w:val="22"/>
                <w:lang w:val="hr-HR"/>
              </w:rPr>
              <w:t>Čvrsto navrnite iglu za injekciju od 30 G × 12,7 mm na Luer-lock vrh šprica.</w:t>
            </w:r>
          </w:p>
        </w:tc>
        <w:tc>
          <w:tcPr>
            <w:tcW w:w="3543" w:type="dxa"/>
            <w:tcBorders>
              <w:left w:val="nil"/>
              <w:bottom w:val="single" w:sz="4" w:space="0" w:color="auto"/>
            </w:tcBorders>
          </w:tcPr>
          <w:p w14:paraId="6C2E6493" w14:textId="77777777" w:rsidR="00326096" w:rsidRPr="004A15CB" w:rsidRDefault="00326096" w:rsidP="005C0B63">
            <w:pPr>
              <w:rPr>
                <w:sz w:val="22"/>
                <w:szCs w:val="22"/>
                <w:lang w:val="hr-HR"/>
              </w:rPr>
            </w:pPr>
            <w:r w:rsidRPr="004A15CB">
              <w:rPr>
                <w:noProof/>
                <w:sz w:val="22"/>
                <w:szCs w:val="22"/>
              </w:rPr>
              <w:drawing>
                <wp:inline distT="0" distB="0" distL="0" distR="0" wp14:anchorId="13A9D24F" wp14:editId="74F5EE2C">
                  <wp:extent cx="2160000" cy="2039798"/>
                  <wp:effectExtent l="19050" t="19050" r="12065" b="17780"/>
                  <wp:docPr id="523" name="584132235__Web.jpg" descr="C:\Users\GBHPS\AppData\Local\Temp\4\ST4\Production\97e2f9dd-f077-40fb-a38e-7a2ad4836b7d\Images/jpg/584132235_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584132235__Web.jpg" descr="C:\Users\GBHPS\AppData\Local\Temp\4\ST4\Production\97e2f9dd-f077-40fb-a38e-7a2ad4836b7d\Images/jpg/584132235__Web.jpg"/>
                          <pic:cNvPicPr/>
                        </pic:nvPicPr>
                        <pic:blipFill>
                          <a:blip r:embed="rId26"/>
                          <a:stretch>
                            <a:fillRect/>
                          </a:stretch>
                        </pic:blipFill>
                        <pic:spPr>
                          <a:xfrm>
                            <a:off x="0" y="0"/>
                            <a:ext cx="2160000" cy="2039798"/>
                          </a:xfrm>
                          <a:prstGeom prst="rect">
                            <a:avLst/>
                          </a:prstGeom>
                          <a:ln w="6350">
                            <a:solidFill>
                              <a:sysClr val="window" lastClr="FFFFFF">
                                <a:lumMod val="65000"/>
                              </a:sysClr>
                            </a:solidFill>
                          </a:ln>
                        </pic:spPr>
                      </pic:pic>
                    </a:graphicData>
                  </a:graphic>
                </wp:inline>
              </w:drawing>
            </w:r>
          </w:p>
        </w:tc>
      </w:tr>
      <w:tr w:rsidR="00326096" w:rsidRPr="004A15CB" w14:paraId="52339236" w14:textId="77777777" w:rsidTr="005C0B63">
        <w:tc>
          <w:tcPr>
            <w:tcW w:w="540" w:type="dxa"/>
          </w:tcPr>
          <w:p w14:paraId="757E829C" w14:textId="77777777" w:rsidR="00326096" w:rsidRPr="004A15CB" w:rsidRDefault="00326096" w:rsidP="005C0B63">
            <w:pPr>
              <w:rPr>
                <w:sz w:val="22"/>
                <w:szCs w:val="22"/>
                <w:lang w:val="hr-HR"/>
              </w:rPr>
            </w:pPr>
            <w:r w:rsidRPr="004A15CB">
              <w:rPr>
                <w:sz w:val="22"/>
                <w:szCs w:val="22"/>
                <w:lang w:val="hr-HR"/>
              </w:rPr>
              <w:t>9.</w:t>
            </w:r>
          </w:p>
        </w:tc>
        <w:tc>
          <w:tcPr>
            <w:tcW w:w="5664" w:type="dxa"/>
            <w:tcBorders>
              <w:right w:val="nil"/>
            </w:tcBorders>
          </w:tcPr>
          <w:p w14:paraId="11658107" w14:textId="67CF0459" w:rsidR="00326096" w:rsidRPr="004A15CB" w:rsidRDefault="00326096" w:rsidP="005C0B63">
            <w:pPr>
              <w:jc w:val="both"/>
              <w:rPr>
                <w:sz w:val="22"/>
                <w:szCs w:val="22"/>
                <w:lang w:val="hr-HR"/>
              </w:rPr>
            </w:pPr>
            <w:r w:rsidRPr="004A15CB">
              <w:rPr>
                <w:sz w:val="22"/>
                <w:szCs w:val="22"/>
                <w:lang w:val="hr-HR"/>
              </w:rPr>
              <w:t>Držeći špric sa iglom usmjerenom na gore, provjerite da li u špricu ima mjehurića vazduha. Ako su prisutni mjehurići, n</w:t>
            </w:r>
            <w:r w:rsidR="000B059B">
              <w:rPr>
                <w:sz w:val="22"/>
                <w:szCs w:val="22"/>
                <w:lang w:val="hr-HR"/>
              </w:rPr>
              <w:t>j</w:t>
            </w:r>
            <w:r w:rsidRPr="004A15CB">
              <w:rPr>
                <w:sz w:val="22"/>
                <w:szCs w:val="22"/>
                <w:lang w:val="hr-HR"/>
              </w:rPr>
              <w:t>ežno prstom kuckajte po špricu dok se mjehurići ne podignu prema vrhu.</w:t>
            </w:r>
          </w:p>
        </w:tc>
        <w:tc>
          <w:tcPr>
            <w:tcW w:w="3543" w:type="dxa"/>
            <w:tcBorders>
              <w:left w:val="nil"/>
            </w:tcBorders>
          </w:tcPr>
          <w:p w14:paraId="7E13A1D0" w14:textId="77777777" w:rsidR="00326096" w:rsidRPr="004A15CB" w:rsidRDefault="00326096" w:rsidP="005C0B63">
            <w:pPr>
              <w:rPr>
                <w:sz w:val="22"/>
                <w:szCs w:val="22"/>
                <w:lang w:val="hr-HR"/>
              </w:rPr>
            </w:pPr>
            <w:r w:rsidRPr="004A15CB">
              <w:rPr>
                <w:noProof/>
                <w:sz w:val="22"/>
                <w:szCs w:val="22"/>
              </w:rPr>
              <w:drawing>
                <wp:inline distT="0" distB="0" distL="0" distR="0" wp14:anchorId="19BF0725" wp14:editId="5081E557">
                  <wp:extent cx="2160000" cy="1827986"/>
                  <wp:effectExtent l="19050" t="19050" r="12065" b="20320"/>
                  <wp:docPr id="524" name="584133899__Web.png" descr="C:\Users\GBHPS\AppData\Local\Temp\4\ST4\Production\97e2f9dd-f077-40fb-a38e-7a2ad4836b7d\Images/png/584133899__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584133899__Web.png" descr="C:\Users\GBHPS\AppData\Local\Temp\4\ST4\Production\97e2f9dd-f077-40fb-a38e-7a2ad4836b7d\Images/png/584133899__Web.png"/>
                          <pic:cNvPicPr/>
                        </pic:nvPicPr>
                        <pic:blipFill>
                          <a:blip r:embed="rId27"/>
                          <a:stretch>
                            <a:fillRect/>
                          </a:stretch>
                        </pic:blipFill>
                        <pic:spPr>
                          <a:xfrm>
                            <a:off x="0" y="0"/>
                            <a:ext cx="2160000" cy="1827986"/>
                          </a:xfrm>
                          <a:prstGeom prst="rect">
                            <a:avLst/>
                          </a:prstGeom>
                          <a:ln w="6350">
                            <a:solidFill>
                              <a:sysClr val="window" lastClr="FFFFFF">
                                <a:lumMod val="65000"/>
                              </a:sysClr>
                            </a:solidFill>
                          </a:ln>
                        </pic:spPr>
                      </pic:pic>
                    </a:graphicData>
                  </a:graphic>
                </wp:inline>
              </w:drawing>
            </w:r>
          </w:p>
        </w:tc>
      </w:tr>
      <w:tr w:rsidR="00326096" w:rsidRPr="004A15CB" w14:paraId="12672E2E" w14:textId="77777777" w:rsidTr="005C0B63">
        <w:tc>
          <w:tcPr>
            <w:tcW w:w="540" w:type="dxa"/>
            <w:vMerge w:val="restart"/>
          </w:tcPr>
          <w:p w14:paraId="1F7CFFF4" w14:textId="77777777" w:rsidR="00326096" w:rsidRPr="004A15CB" w:rsidRDefault="00326096" w:rsidP="005C0B63">
            <w:pPr>
              <w:rPr>
                <w:sz w:val="22"/>
                <w:szCs w:val="22"/>
                <w:lang w:val="hr-HR"/>
              </w:rPr>
            </w:pPr>
            <w:r w:rsidRPr="004A15CB">
              <w:rPr>
                <w:sz w:val="22"/>
                <w:szCs w:val="22"/>
                <w:lang w:val="hr-HR"/>
              </w:rPr>
              <w:t>10.</w:t>
            </w:r>
          </w:p>
        </w:tc>
        <w:tc>
          <w:tcPr>
            <w:tcW w:w="9207" w:type="dxa"/>
            <w:gridSpan w:val="2"/>
          </w:tcPr>
          <w:p w14:paraId="1974016B" w14:textId="733E8CD4" w:rsidR="00326096" w:rsidRPr="004A15CB" w:rsidRDefault="00326096" w:rsidP="005C0B63">
            <w:pPr>
              <w:jc w:val="both"/>
              <w:rPr>
                <w:sz w:val="22"/>
                <w:szCs w:val="22"/>
                <w:lang w:val="hr-HR"/>
              </w:rPr>
            </w:pPr>
            <w:r w:rsidRPr="004A15CB">
              <w:rPr>
                <w:sz w:val="22"/>
                <w:szCs w:val="22"/>
                <w:lang w:val="hr-HR"/>
              </w:rPr>
              <w:t>Istisnite sve m</w:t>
            </w:r>
            <w:r w:rsidR="00101A17">
              <w:rPr>
                <w:sz w:val="22"/>
                <w:szCs w:val="22"/>
                <w:lang w:val="hr-HR"/>
              </w:rPr>
              <w:t>j</w:t>
            </w:r>
            <w:r w:rsidRPr="004A15CB">
              <w:rPr>
                <w:sz w:val="22"/>
                <w:szCs w:val="22"/>
                <w:lang w:val="hr-HR"/>
              </w:rPr>
              <w:t xml:space="preserve">ehuriće i suvišnu količinu lijeka polako potiskujući klip, dok se se ravna ivica klipa ne poravna sa oznakom doze od </w:t>
            </w:r>
            <w:r w:rsidRPr="004A15CB">
              <w:rPr>
                <w:b/>
                <w:sz w:val="22"/>
                <w:szCs w:val="22"/>
                <w:lang w:val="hr-HR"/>
              </w:rPr>
              <w:t>0,07 ml</w:t>
            </w:r>
            <w:r w:rsidRPr="004A15CB">
              <w:rPr>
                <w:sz w:val="22"/>
                <w:szCs w:val="22"/>
                <w:lang w:val="hr-HR"/>
              </w:rPr>
              <w:t xml:space="preserve"> na špricu.</w:t>
            </w:r>
          </w:p>
        </w:tc>
      </w:tr>
      <w:tr w:rsidR="00326096" w:rsidRPr="004A15CB" w14:paraId="63385AB5" w14:textId="77777777" w:rsidTr="005C0B63">
        <w:tc>
          <w:tcPr>
            <w:tcW w:w="540" w:type="dxa"/>
            <w:vMerge/>
          </w:tcPr>
          <w:p w14:paraId="1B63590E" w14:textId="77777777" w:rsidR="00326096" w:rsidRPr="004A15CB" w:rsidRDefault="00326096" w:rsidP="005C0B63">
            <w:pPr>
              <w:rPr>
                <w:sz w:val="22"/>
                <w:szCs w:val="22"/>
                <w:lang w:val="hr-HR"/>
              </w:rPr>
            </w:pPr>
          </w:p>
        </w:tc>
        <w:tc>
          <w:tcPr>
            <w:tcW w:w="9207" w:type="dxa"/>
            <w:gridSpan w:val="2"/>
          </w:tcPr>
          <w:p w14:paraId="4D5C265B" w14:textId="77777777" w:rsidR="00326096" w:rsidRPr="004A15CB" w:rsidRDefault="00326096" w:rsidP="005C0B63">
            <w:pPr>
              <w:rPr>
                <w:sz w:val="22"/>
                <w:szCs w:val="22"/>
                <w:lang w:val="hr-HR"/>
              </w:rPr>
            </w:pPr>
            <w:r w:rsidRPr="004A15CB">
              <w:rPr>
                <w:noProof/>
                <w:sz w:val="22"/>
                <w:szCs w:val="22"/>
              </w:rPr>
              <mc:AlternateContent>
                <mc:Choice Requires="wpg">
                  <w:drawing>
                    <wp:anchor distT="0" distB="0" distL="114300" distR="114300" simplePos="0" relativeHeight="251679744" behindDoc="0" locked="1" layoutInCell="1" allowOverlap="1" wp14:anchorId="22481EB6" wp14:editId="43CEF95E">
                      <wp:simplePos x="0" y="0"/>
                      <wp:positionH relativeFrom="column">
                        <wp:posOffset>2418715</wp:posOffset>
                      </wp:positionH>
                      <wp:positionV relativeFrom="paragraph">
                        <wp:posOffset>-8890</wp:posOffset>
                      </wp:positionV>
                      <wp:extent cx="2762250" cy="1965325"/>
                      <wp:effectExtent l="1270" t="3810" r="0" b="2540"/>
                      <wp:wrapNone/>
                      <wp:docPr id="3" name="Gruppieren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0" cy="1965325"/>
                                <a:chOff x="0" y="0"/>
                                <a:chExt cx="27638" cy="19650"/>
                              </a:xfrm>
                            </wpg:grpSpPr>
                            <wps:wsp>
                              <wps:cNvPr id="8" name="Textfeld 15"/>
                              <wps:cNvSpPr txBox="1">
                                <a:spLocks noChangeArrowheads="1"/>
                              </wps:cNvSpPr>
                              <wps:spPr bwMode="auto">
                                <a:xfrm>
                                  <a:off x="10121" y="0"/>
                                  <a:ext cx="16534" cy="6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F3661DB" w14:textId="77777777" w:rsidR="00F36DD7" w:rsidRPr="00152F54" w:rsidRDefault="00F36DD7" w:rsidP="00326096">
                                    <w:pPr>
                                      <w:rPr>
                                        <w:sz w:val="18"/>
                                        <w:szCs w:val="16"/>
                                        <w:lang w:val="fi-FI"/>
                                      </w:rPr>
                                    </w:pPr>
                                    <w:r>
                                      <w:rPr>
                                        <w:sz w:val="18"/>
                                        <w:szCs w:val="16"/>
                                        <w:lang w:val="fi-FI"/>
                                      </w:rPr>
                                      <w:t>Rastvor</w:t>
                                    </w:r>
                                    <w:r w:rsidRPr="00152F54">
                                      <w:rPr>
                                        <w:sz w:val="18"/>
                                        <w:szCs w:val="16"/>
                                        <w:lang w:val="fi-FI"/>
                                      </w:rPr>
                                      <w:t xml:space="preserve"> nakon istiskivanja m</w:t>
                                    </w:r>
                                    <w:r>
                                      <w:rPr>
                                        <w:sz w:val="18"/>
                                        <w:szCs w:val="16"/>
                                        <w:lang w:val="fi-FI"/>
                                      </w:rPr>
                                      <w:t>j</w:t>
                                    </w:r>
                                    <w:r w:rsidRPr="00152F54">
                                      <w:rPr>
                                        <w:sz w:val="18"/>
                                        <w:szCs w:val="16"/>
                                        <w:lang w:val="fi-FI"/>
                                      </w:rPr>
                                      <w:t xml:space="preserve">ehurića </w:t>
                                    </w:r>
                                    <w:r>
                                      <w:rPr>
                                        <w:sz w:val="18"/>
                                        <w:szCs w:val="16"/>
                                        <w:lang w:val="fi-FI"/>
                                      </w:rPr>
                                      <w:t>vazduha</w:t>
                                    </w:r>
                                    <w:r w:rsidRPr="00152F54">
                                      <w:rPr>
                                        <w:sz w:val="18"/>
                                        <w:szCs w:val="16"/>
                                        <w:lang w:val="fi-FI"/>
                                      </w:rPr>
                                      <w:t xml:space="preserve"> i viška l</w:t>
                                    </w:r>
                                    <w:r>
                                      <w:rPr>
                                        <w:sz w:val="18"/>
                                        <w:szCs w:val="16"/>
                                        <w:lang w:val="fi-FI"/>
                                      </w:rPr>
                                      <w:t>ij</w:t>
                                    </w:r>
                                    <w:r w:rsidRPr="00152F54">
                                      <w:rPr>
                                        <w:sz w:val="18"/>
                                        <w:szCs w:val="16"/>
                                        <w:lang w:val="fi-FI"/>
                                      </w:rPr>
                                      <w:t>eka</w:t>
                                    </w:r>
                                  </w:p>
                                </w:txbxContent>
                              </wps:txbx>
                              <wps:bodyPr rot="0" vert="horz" wrap="square" lIns="0" tIns="0" rIns="0" bIns="0" anchor="ctr" anchorCtr="0" upright="1">
                                <a:noAutofit/>
                              </wps:bodyPr>
                            </wps:wsp>
                            <wps:wsp>
                              <wps:cNvPr id="9" name="Textfeld 16"/>
                              <wps:cNvSpPr txBox="1">
                                <a:spLocks noChangeArrowheads="1"/>
                              </wps:cNvSpPr>
                              <wps:spPr bwMode="auto">
                                <a:xfrm>
                                  <a:off x="0" y="4660"/>
                                  <a:ext cx="9201" cy="50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830A50D" w14:textId="77777777" w:rsidR="00F36DD7" w:rsidRPr="00631E72" w:rsidRDefault="00F36DD7" w:rsidP="00326096">
                                    <w:pPr>
                                      <w:rPr>
                                        <w:sz w:val="18"/>
                                        <w:szCs w:val="16"/>
                                      </w:rPr>
                                    </w:pPr>
                                    <w:r>
                                      <w:rPr>
                                        <w:sz w:val="18"/>
                                        <w:szCs w:val="16"/>
                                      </w:rPr>
                                      <w:t>Oznaka doze od 0</w:t>
                                    </w:r>
                                    <w:proofErr w:type="gramStart"/>
                                    <w:r>
                                      <w:rPr>
                                        <w:sz w:val="18"/>
                                        <w:szCs w:val="16"/>
                                      </w:rPr>
                                      <w:t>,07</w:t>
                                    </w:r>
                                    <w:proofErr w:type="gramEnd"/>
                                    <w:r>
                                      <w:rPr>
                                        <w:sz w:val="18"/>
                                        <w:szCs w:val="16"/>
                                      </w:rPr>
                                      <w:t> ml</w:t>
                                    </w:r>
                                  </w:p>
                                </w:txbxContent>
                              </wps:txbx>
                              <wps:bodyPr rot="0" vert="horz" wrap="square" lIns="0" tIns="0" rIns="0" bIns="0" anchor="ctr" anchorCtr="0" upright="1">
                                <a:noAutofit/>
                              </wps:bodyPr>
                            </wps:wsp>
                            <wps:wsp>
                              <wps:cNvPr id="13" name="Textfeld 21"/>
                              <wps:cNvSpPr txBox="1">
                                <a:spLocks noChangeArrowheads="1"/>
                              </wps:cNvSpPr>
                              <wps:spPr bwMode="auto">
                                <a:xfrm>
                                  <a:off x="20395" y="10526"/>
                                  <a:ext cx="7243" cy="9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A19D205" w14:textId="77777777" w:rsidR="00F36DD7" w:rsidRPr="001B1C16" w:rsidRDefault="00F36DD7" w:rsidP="00326096">
                                    <w:pPr>
                                      <w:rPr>
                                        <w:sz w:val="18"/>
                                        <w:szCs w:val="18"/>
                                      </w:rPr>
                                    </w:pPr>
                                    <w:r w:rsidRPr="001B1C16">
                                      <w:rPr>
                                        <w:sz w:val="18"/>
                                        <w:szCs w:val="18"/>
                                      </w:rPr>
                                      <w:t>Ravna ivica klipa</w:t>
                                    </w:r>
                                  </w:p>
                                </w:txbxContent>
                              </wps:txbx>
                              <wps:bodyPr rot="0" vert="horz" wrap="square" lIns="0" tIns="0" rIns="0" bIns="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2481EB6" id="Gruppieren 26" o:spid="_x0000_s1063" style="position:absolute;margin-left:190.45pt;margin-top:-.7pt;width:217.5pt;height:154.75pt;z-index:251679744;mso-width-relative:margin;mso-height-relative:margin" coordsize="27638,19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">
                      <v:shape id="Textfeld 15" o:spid="_x0000_s1064" type="#_x0000_t202" style="position:absolute;left:10121;width:16534;height:6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" filled="f" stroked="f" strokeweight=".5pt">
                        <v:textbox inset="0,0,0,0">
                          <w:txbxContent>
                            <w:p w14:paraId="4F3661DB" w14:textId="77777777" w:rsidR="00F36DD7" w:rsidRPr="00152F54" w:rsidRDefault="00F36DD7" w:rsidP="00326096">
                              <w:pPr>
                                <w:rPr>
                                  <w:sz w:val="18"/>
                                  <w:szCs w:val="16"/>
                                  <w:lang w:val="fi-FI"/>
                                </w:rPr>
                              </w:pPr>
                              <w:r>
                                <w:rPr>
                                  <w:sz w:val="18"/>
                                  <w:szCs w:val="16"/>
                                  <w:lang w:val="fi-FI"/>
                                </w:rPr>
                                <w:t>Rastvor</w:t>
                              </w:r>
                              <w:r w:rsidRPr="00152F54">
                                <w:rPr>
                                  <w:sz w:val="18"/>
                                  <w:szCs w:val="16"/>
                                  <w:lang w:val="fi-FI"/>
                                </w:rPr>
                                <w:t xml:space="preserve"> nakon istiskivanja m</w:t>
                              </w:r>
                              <w:r>
                                <w:rPr>
                                  <w:sz w:val="18"/>
                                  <w:szCs w:val="16"/>
                                  <w:lang w:val="fi-FI"/>
                                </w:rPr>
                                <w:t>j</w:t>
                              </w:r>
                              <w:r w:rsidRPr="00152F54">
                                <w:rPr>
                                  <w:sz w:val="18"/>
                                  <w:szCs w:val="16"/>
                                  <w:lang w:val="fi-FI"/>
                                </w:rPr>
                                <w:t xml:space="preserve">ehurića </w:t>
                              </w:r>
                              <w:r>
                                <w:rPr>
                                  <w:sz w:val="18"/>
                                  <w:szCs w:val="16"/>
                                  <w:lang w:val="fi-FI"/>
                                </w:rPr>
                                <w:t>vazduha</w:t>
                              </w:r>
                              <w:r w:rsidRPr="00152F54">
                                <w:rPr>
                                  <w:sz w:val="18"/>
                                  <w:szCs w:val="16"/>
                                  <w:lang w:val="fi-FI"/>
                                </w:rPr>
                                <w:t xml:space="preserve"> i viška l</w:t>
                              </w:r>
                              <w:r>
                                <w:rPr>
                                  <w:sz w:val="18"/>
                                  <w:szCs w:val="16"/>
                                  <w:lang w:val="fi-FI"/>
                                </w:rPr>
                                <w:t>ij</w:t>
                              </w:r>
                              <w:r w:rsidRPr="00152F54">
                                <w:rPr>
                                  <w:sz w:val="18"/>
                                  <w:szCs w:val="16"/>
                                  <w:lang w:val="fi-FI"/>
                                </w:rPr>
                                <w:t>eka</w:t>
                              </w:r>
                            </w:p>
                          </w:txbxContent>
                        </v:textbox>
                      </v:shape>
                      <v:shape id="Textfeld 16" o:spid="_x0000_s1065" type="#_x0000_t202" style="position:absolute;top:4660;width:9201;height:50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" filled="f" stroked="f" strokeweight=".5pt">
                        <v:textbox inset="0,0,0,0">
                          <w:txbxContent>
                            <w:p w14:paraId="7830A50D" w14:textId="77777777" w:rsidR="00F36DD7" w:rsidRPr="00631E72" w:rsidRDefault="00F36DD7" w:rsidP="00326096">
                              <w:pPr>
                                <w:rPr>
                                  <w:sz w:val="18"/>
                                  <w:szCs w:val="16"/>
                                </w:rPr>
                              </w:pPr>
                              <w:proofErr w:type="spellStart"/>
                              <w:r>
                                <w:rPr>
                                  <w:sz w:val="18"/>
                                  <w:szCs w:val="16"/>
                                </w:rPr>
                                <w:t>Oznaka</w:t>
                              </w:r>
                              <w:proofErr w:type="spellEnd"/>
                              <w:r>
                                <w:rPr>
                                  <w:sz w:val="18"/>
                                  <w:szCs w:val="16"/>
                                </w:rPr>
                                <w:t xml:space="preserve"> doze od 0,07 ml</w:t>
                              </w:r>
                            </w:p>
                          </w:txbxContent>
                        </v:textbox>
                      </v:shape>
                      <v:shape id="Textfeld 21" o:spid="_x0000_s1066" type="#_x0000_t202" style="position:absolute;left:20395;top:10526;width:7243;height:9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" filled="f" stroked="f" strokeweight=".5pt">
                        <v:textbox inset="0,0,0,0">
                          <w:txbxContent>
                            <w:p w14:paraId="0A19D205" w14:textId="77777777" w:rsidR="00F36DD7" w:rsidRPr="001B1C16" w:rsidRDefault="00F36DD7" w:rsidP="00326096">
                              <w:pPr>
                                <w:rPr>
                                  <w:sz w:val="18"/>
                                  <w:szCs w:val="18"/>
                                </w:rPr>
                              </w:pPr>
                              <w:proofErr w:type="spellStart"/>
                              <w:r w:rsidRPr="001B1C16">
                                <w:rPr>
                                  <w:sz w:val="18"/>
                                  <w:szCs w:val="18"/>
                                </w:rPr>
                                <w:t>Ravna</w:t>
                              </w:r>
                              <w:proofErr w:type="spellEnd"/>
                              <w:r w:rsidRPr="001B1C16">
                                <w:rPr>
                                  <w:sz w:val="18"/>
                                  <w:szCs w:val="18"/>
                                </w:rPr>
                                <w:t xml:space="preserve"> </w:t>
                              </w:r>
                              <w:proofErr w:type="spellStart"/>
                              <w:r w:rsidRPr="001B1C16">
                                <w:rPr>
                                  <w:sz w:val="18"/>
                                  <w:szCs w:val="18"/>
                                </w:rPr>
                                <w:t>ivica</w:t>
                              </w:r>
                              <w:proofErr w:type="spellEnd"/>
                              <w:r w:rsidRPr="001B1C16">
                                <w:rPr>
                                  <w:sz w:val="18"/>
                                  <w:szCs w:val="18"/>
                                </w:rPr>
                                <w:t xml:space="preserve"> </w:t>
                              </w:r>
                              <w:proofErr w:type="spellStart"/>
                              <w:r w:rsidRPr="001B1C16">
                                <w:rPr>
                                  <w:sz w:val="18"/>
                                  <w:szCs w:val="18"/>
                                </w:rPr>
                                <w:t>klipa</w:t>
                              </w:r>
                              <w:proofErr w:type="spellEnd"/>
                            </w:p>
                          </w:txbxContent>
                        </v:textbox>
                      </v:shape>
                      <w10:anchorlock/>
                    </v:group>
                  </w:pict>
                </mc:Fallback>
              </mc:AlternateContent>
            </w:r>
            <w:r w:rsidRPr="004A15CB">
              <w:rPr>
                <w:noProof/>
                <w:sz w:val="22"/>
                <w:szCs w:val="22"/>
              </w:rPr>
              <w:drawing>
                <wp:inline distT="0" distB="0" distL="0" distR="0" wp14:anchorId="76416F66" wp14:editId="1674869C">
                  <wp:extent cx="5160397" cy="2644519"/>
                  <wp:effectExtent l="0" t="0" r="2540" b="3810"/>
                  <wp:docPr id="525" name="Grafik 24" descr="A diagram of measuring instrumen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 name="Grafik 24" descr="A diagram of measuring instruments&#10;&#10;Description automatically generated with medium confidenc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179826" cy="2654475"/>
                          </a:xfrm>
                          <a:prstGeom prst="rect">
                            <a:avLst/>
                          </a:prstGeom>
                          <a:noFill/>
                          <a:ln>
                            <a:noFill/>
                          </a:ln>
                        </pic:spPr>
                      </pic:pic>
                    </a:graphicData>
                  </a:graphic>
                </wp:inline>
              </w:drawing>
            </w:r>
          </w:p>
        </w:tc>
      </w:tr>
      <w:bookmarkEnd w:id="7"/>
    </w:tbl>
    <w:p w14:paraId="03FCAFF1" w14:textId="77777777" w:rsidR="00326096" w:rsidRPr="004A15CB" w:rsidRDefault="00326096" w:rsidP="00326096">
      <w:pPr>
        <w:rPr>
          <w:b/>
          <w:sz w:val="22"/>
          <w:szCs w:val="22"/>
          <w:lang w:val="hr-HR"/>
        </w:rPr>
      </w:pPr>
    </w:p>
    <w:p w14:paraId="0FF67065" w14:textId="7F2CFF0E" w:rsidR="00326096" w:rsidRPr="004A15CB" w:rsidRDefault="00326096" w:rsidP="00326096">
      <w:pPr>
        <w:rPr>
          <w:sz w:val="22"/>
          <w:szCs w:val="22"/>
          <w:lang w:val="hr-HR"/>
        </w:rPr>
      </w:pPr>
      <w:bookmarkStart w:id="8" w:name="_Hlk156216176"/>
      <w:r w:rsidRPr="004A15CB">
        <w:rPr>
          <w:sz w:val="22"/>
          <w:szCs w:val="22"/>
          <w:lang w:val="hr-HR"/>
        </w:rPr>
        <w:t xml:space="preserve">Neiskorišćeni lijek ili otpadni materijal potrebno je ukloniti u skladu sa </w:t>
      </w:r>
      <w:r w:rsidR="0032696B">
        <w:rPr>
          <w:sz w:val="22"/>
          <w:szCs w:val="22"/>
          <w:lang w:val="hr-HR"/>
        </w:rPr>
        <w:t>važećim</w:t>
      </w:r>
      <w:r w:rsidR="0032696B" w:rsidRPr="004A15CB">
        <w:rPr>
          <w:sz w:val="22"/>
          <w:szCs w:val="22"/>
          <w:lang w:val="hr-HR"/>
        </w:rPr>
        <w:t xml:space="preserve"> </w:t>
      </w:r>
      <w:r w:rsidRPr="004A15CB">
        <w:rPr>
          <w:sz w:val="22"/>
          <w:szCs w:val="22"/>
          <w:lang w:val="hr-HR"/>
        </w:rPr>
        <w:t>propisima.</w:t>
      </w:r>
    </w:p>
    <w:bookmarkEnd w:id="8"/>
    <w:p w14:paraId="401E74AB" w14:textId="77777777" w:rsidR="0072020E" w:rsidRPr="00786071" w:rsidRDefault="0072020E" w:rsidP="00480FB1">
      <w:pPr>
        <w:tabs>
          <w:tab w:val="left" w:pos="540"/>
          <w:tab w:val="left" w:pos="569"/>
        </w:tabs>
        <w:rPr>
          <w:bCs/>
          <w:sz w:val="22"/>
          <w:szCs w:val="22"/>
        </w:rPr>
      </w:pPr>
    </w:p>
    <w:p w14:paraId="38EFDCD9" w14:textId="77777777" w:rsidR="003656BF" w:rsidRDefault="003656BF" w:rsidP="00480FB1">
      <w:pPr>
        <w:tabs>
          <w:tab w:val="left" w:pos="540"/>
          <w:tab w:val="left" w:pos="569"/>
        </w:tabs>
        <w:rPr>
          <w:b/>
          <w:bCs/>
          <w:sz w:val="22"/>
          <w:szCs w:val="22"/>
        </w:rPr>
      </w:pPr>
    </w:p>
    <w:p w14:paraId="6B6E9890" w14:textId="00257B17" w:rsidR="00F8570A" w:rsidRPr="00786071" w:rsidRDefault="0072020E" w:rsidP="00480FB1">
      <w:pPr>
        <w:tabs>
          <w:tab w:val="left" w:pos="540"/>
          <w:tab w:val="left" w:pos="569"/>
        </w:tabs>
        <w:rPr>
          <w:b/>
          <w:bCs/>
          <w:sz w:val="22"/>
          <w:szCs w:val="22"/>
        </w:rPr>
      </w:pPr>
      <w:r w:rsidRPr="00786071">
        <w:rPr>
          <w:b/>
          <w:bCs/>
          <w:sz w:val="22"/>
          <w:szCs w:val="22"/>
        </w:rPr>
        <w:t xml:space="preserve">7. </w:t>
      </w:r>
      <w:r w:rsidR="00480FB1" w:rsidRPr="00786071">
        <w:rPr>
          <w:b/>
          <w:bCs/>
          <w:sz w:val="22"/>
          <w:szCs w:val="22"/>
        </w:rPr>
        <w:tab/>
      </w:r>
      <w:r w:rsidRPr="00786071">
        <w:rPr>
          <w:b/>
          <w:bCs/>
          <w:sz w:val="22"/>
          <w:szCs w:val="22"/>
        </w:rPr>
        <w:t>NOSILAC DOZVOLE</w:t>
      </w:r>
      <w:r w:rsidR="00483928" w:rsidRPr="00786071">
        <w:rPr>
          <w:b/>
          <w:bCs/>
          <w:sz w:val="22"/>
          <w:szCs w:val="22"/>
        </w:rPr>
        <w:t xml:space="preserve"> </w:t>
      </w:r>
    </w:p>
    <w:p w14:paraId="0CDFC15B" w14:textId="73BEAA11" w:rsidR="00C61BE0" w:rsidRDefault="00C61BE0" w:rsidP="00480FB1">
      <w:pPr>
        <w:tabs>
          <w:tab w:val="left" w:pos="540"/>
          <w:tab w:val="left" w:pos="569"/>
        </w:tabs>
        <w:rPr>
          <w:bCs/>
          <w:sz w:val="22"/>
          <w:szCs w:val="22"/>
        </w:rPr>
      </w:pPr>
    </w:p>
    <w:p w14:paraId="7F09690A" w14:textId="61F2B47A" w:rsidR="00C37FD7" w:rsidRDefault="00326096" w:rsidP="00480FB1">
      <w:pPr>
        <w:tabs>
          <w:tab w:val="left" w:pos="540"/>
          <w:tab w:val="left" w:pos="569"/>
        </w:tabs>
        <w:rPr>
          <w:bCs/>
          <w:sz w:val="22"/>
          <w:szCs w:val="22"/>
        </w:rPr>
      </w:pPr>
      <w:r w:rsidRPr="00CC470C">
        <w:rPr>
          <w:bCs/>
          <w:sz w:val="22"/>
          <w:szCs w:val="22"/>
        </w:rPr>
        <w:t>Evropa Lek Pharma d.o.o., Kritskog odreda 4/1, 81000 Podgorica, Crna Gora</w:t>
      </w:r>
    </w:p>
    <w:p w14:paraId="370296DF" w14:textId="77777777" w:rsidR="003656BF" w:rsidRDefault="003656BF" w:rsidP="00480FB1">
      <w:pPr>
        <w:tabs>
          <w:tab w:val="left" w:pos="540"/>
          <w:tab w:val="left" w:pos="569"/>
        </w:tabs>
        <w:rPr>
          <w:bCs/>
          <w:sz w:val="22"/>
          <w:szCs w:val="22"/>
        </w:rPr>
      </w:pPr>
    </w:p>
    <w:p w14:paraId="621C31F5" w14:textId="77777777" w:rsidR="00326096" w:rsidRPr="00786071" w:rsidRDefault="00326096" w:rsidP="00480FB1">
      <w:pPr>
        <w:tabs>
          <w:tab w:val="left" w:pos="540"/>
          <w:tab w:val="left" w:pos="569"/>
        </w:tabs>
        <w:rPr>
          <w:bCs/>
          <w:sz w:val="22"/>
          <w:szCs w:val="22"/>
        </w:rPr>
      </w:pPr>
    </w:p>
    <w:p w14:paraId="270FB28D" w14:textId="7E90D91C" w:rsidR="0072020E" w:rsidRDefault="0072020E" w:rsidP="00480FB1">
      <w:pPr>
        <w:tabs>
          <w:tab w:val="left" w:pos="540"/>
          <w:tab w:val="left" w:pos="569"/>
        </w:tabs>
        <w:rPr>
          <w:b/>
          <w:bCs/>
          <w:sz w:val="22"/>
          <w:szCs w:val="22"/>
        </w:rPr>
      </w:pPr>
      <w:r w:rsidRPr="00786071">
        <w:rPr>
          <w:b/>
          <w:bCs/>
          <w:sz w:val="22"/>
          <w:szCs w:val="22"/>
        </w:rPr>
        <w:t xml:space="preserve">8. </w:t>
      </w:r>
      <w:r w:rsidR="00480FB1" w:rsidRPr="00786071">
        <w:rPr>
          <w:b/>
          <w:bCs/>
          <w:sz w:val="22"/>
          <w:szCs w:val="22"/>
        </w:rPr>
        <w:tab/>
      </w:r>
      <w:r w:rsidRPr="00786071">
        <w:rPr>
          <w:b/>
          <w:bCs/>
          <w:sz w:val="22"/>
          <w:szCs w:val="22"/>
        </w:rPr>
        <w:t>BROJ DOZVOLE</w:t>
      </w:r>
      <w:r w:rsidR="008A6D43">
        <w:rPr>
          <w:b/>
          <w:bCs/>
          <w:sz w:val="22"/>
          <w:szCs w:val="22"/>
        </w:rPr>
        <w:t xml:space="preserve"> ZA STAVLJANJE LIJEKA U PROMET</w:t>
      </w:r>
    </w:p>
    <w:p w14:paraId="15E6008F" w14:textId="45E1C22F" w:rsidR="00E80C2C" w:rsidRPr="00E80C2C" w:rsidRDefault="00E80C2C" w:rsidP="00480FB1">
      <w:pPr>
        <w:tabs>
          <w:tab w:val="left" w:pos="540"/>
          <w:tab w:val="left" w:pos="569"/>
        </w:tabs>
        <w:rPr>
          <w:bCs/>
          <w:sz w:val="22"/>
          <w:szCs w:val="22"/>
        </w:rPr>
      </w:pPr>
    </w:p>
    <w:p w14:paraId="00E35C38" w14:textId="4CB25A88" w:rsidR="00E80C2C" w:rsidRPr="00E80C2C" w:rsidRDefault="00E80C2C" w:rsidP="00480FB1">
      <w:pPr>
        <w:tabs>
          <w:tab w:val="left" w:pos="540"/>
          <w:tab w:val="left" w:pos="569"/>
        </w:tabs>
        <w:rPr>
          <w:bCs/>
          <w:sz w:val="22"/>
          <w:szCs w:val="22"/>
        </w:rPr>
      </w:pPr>
      <w:r w:rsidRPr="00E80C2C">
        <w:rPr>
          <w:bCs/>
          <w:sz w:val="22"/>
          <w:szCs w:val="22"/>
        </w:rPr>
        <w:t>2030/24/5696 - 1046</w:t>
      </w:r>
    </w:p>
    <w:p w14:paraId="6EBECCAA" w14:textId="77777777" w:rsidR="0072020E" w:rsidRPr="00786071" w:rsidRDefault="0072020E" w:rsidP="00480FB1">
      <w:pPr>
        <w:tabs>
          <w:tab w:val="left" w:pos="540"/>
          <w:tab w:val="left" w:pos="569"/>
        </w:tabs>
        <w:rPr>
          <w:b/>
          <w:bCs/>
          <w:sz w:val="22"/>
          <w:szCs w:val="22"/>
        </w:rPr>
      </w:pPr>
      <w:r w:rsidRPr="00786071">
        <w:rPr>
          <w:b/>
          <w:bCs/>
          <w:sz w:val="22"/>
          <w:szCs w:val="22"/>
        </w:rPr>
        <w:lastRenderedPageBreak/>
        <w:t xml:space="preserve">9. </w:t>
      </w:r>
      <w:r w:rsidR="00480FB1" w:rsidRPr="00786071">
        <w:rPr>
          <w:b/>
          <w:bCs/>
          <w:sz w:val="22"/>
          <w:szCs w:val="22"/>
        </w:rPr>
        <w:tab/>
      </w:r>
      <w:r w:rsidRPr="00786071">
        <w:rPr>
          <w:b/>
          <w:bCs/>
          <w:sz w:val="22"/>
          <w:szCs w:val="22"/>
        </w:rPr>
        <w:t xml:space="preserve">DATUM </w:t>
      </w:r>
      <w:r w:rsidR="00C05DF8">
        <w:rPr>
          <w:b/>
          <w:bCs/>
          <w:sz w:val="22"/>
          <w:szCs w:val="22"/>
        </w:rPr>
        <w:t xml:space="preserve">PRVE </w:t>
      </w:r>
      <w:r w:rsidR="008A6D43" w:rsidRPr="00786071">
        <w:rPr>
          <w:b/>
          <w:bCs/>
          <w:sz w:val="22"/>
          <w:szCs w:val="22"/>
        </w:rPr>
        <w:t>DOZVOLE</w:t>
      </w:r>
      <w:r w:rsidR="00C05DF8">
        <w:rPr>
          <w:b/>
          <w:bCs/>
          <w:sz w:val="22"/>
          <w:szCs w:val="22"/>
        </w:rPr>
        <w:t>/OBNOVE DOZVOLE</w:t>
      </w:r>
      <w:r w:rsidR="008A6D43">
        <w:rPr>
          <w:b/>
          <w:bCs/>
          <w:sz w:val="22"/>
          <w:szCs w:val="22"/>
        </w:rPr>
        <w:t xml:space="preserve"> ZA STAVLJANJE LIJEKA U PROMET</w:t>
      </w:r>
    </w:p>
    <w:p w14:paraId="28BE9058" w14:textId="77777777" w:rsidR="0072020E" w:rsidRPr="00786071" w:rsidRDefault="0072020E" w:rsidP="00480FB1">
      <w:pPr>
        <w:tabs>
          <w:tab w:val="left" w:pos="540"/>
          <w:tab w:val="left" w:pos="569"/>
        </w:tabs>
        <w:rPr>
          <w:bCs/>
          <w:sz w:val="22"/>
          <w:szCs w:val="22"/>
        </w:rPr>
      </w:pPr>
    </w:p>
    <w:p w14:paraId="31B439BD" w14:textId="6C9EAAA2" w:rsidR="00836B35" w:rsidRDefault="00E80C2C" w:rsidP="00480FB1">
      <w:pPr>
        <w:tabs>
          <w:tab w:val="left" w:pos="540"/>
          <w:tab w:val="left" w:pos="569"/>
        </w:tabs>
        <w:rPr>
          <w:bCs/>
          <w:sz w:val="22"/>
          <w:szCs w:val="22"/>
        </w:rPr>
      </w:pPr>
      <w:r>
        <w:rPr>
          <w:bCs/>
          <w:sz w:val="22"/>
          <w:szCs w:val="22"/>
        </w:rPr>
        <w:t xml:space="preserve">29.10.2024. </w:t>
      </w:r>
      <w:proofErr w:type="gramStart"/>
      <w:r>
        <w:rPr>
          <w:bCs/>
          <w:sz w:val="22"/>
          <w:szCs w:val="22"/>
        </w:rPr>
        <w:t>godine</w:t>
      </w:r>
      <w:proofErr w:type="gramEnd"/>
    </w:p>
    <w:p w14:paraId="70EFED69" w14:textId="2E2ACBE4" w:rsidR="00E80C2C" w:rsidRDefault="00E80C2C" w:rsidP="00480FB1">
      <w:pPr>
        <w:tabs>
          <w:tab w:val="left" w:pos="540"/>
          <w:tab w:val="left" w:pos="569"/>
        </w:tabs>
        <w:rPr>
          <w:bCs/>
          <w:sz w:val="22"/>
          <w:szCs w:val="22"/>
        </w:rPr>
      </w:pPr>
    </w:p>
    <w:p w14:paraId="3ADCBFEC" w14:textId="77777777" w:rsidR="00E80C2C" w:rsidRPr="00786071" w:rsidRDefault="00E80C2C" w:rsidP="00480FB1">
      <w:pPr>
        <w:tabs>
          <w:tab w:val="left" w:pos="540"/>
          <w:tab w:val="left" w:pos="569"/>
        </w:tabs>
        <w:rPr>
          <w:bCs/>
          <w:sz w:val="22"/>
          <w:szCs w:val="22"/>
        </w:rPr>
      </w:pPr>
    </w:p>
    <w:p w14:paraId="6A17E338" w14:textId="1D7DEF22" w:rsidR="003F6A59" w:rsidRDefault="0072020E" w:rsidP="00C05DF8">
      <w:pPr>
        <w:tabs>
          <w:tab w:val="left" w:pos="540"/>
          <w:tab w:val="left" w:pos="569"/>
        </w:tabs>
        <w:ind w:left="540" w:hanging="540"/>
        <w:rPr>
          <w:b/>
          <w:bCs/>
          <w:sz w:val="22"/>
          <w:szCs w:val="22"/>
        </w:rPr>
      </w:pPr>
      <w:r w:rsidRPr="00786071">
        <w:rPr>
          <w:b/>
          <w:bCs/>
          <w:sz w:val="22"/>
          <w:szCs w:val="22"/>
        </w:rPr>
        <w:t xml:space="preserve">10. </w:t>
      </w:r>
      <w:r w:rsidR="00480FB1" w:rsidRPr="00786071">
        <w:rPr>
          <w:b/>
          <w:bCs/>
          <w:sz w:val="22"/>
          <w:szCs w:val="22"/>
        </w:rPr>
        <w:tab/>
      </w:r>
      <w:r w:rsidR="002846DB" w:rsidRPr="00786071">
        <w:rPr>
          <w:b/>
          <w:bCs/>
          <w:sz w:val="22"/>
          <w:szCs w:val="22"/>
        </w:rPr>
        <w:t>D</w:t>
      </w:r>
      <w:r w:rsidR="00EC2532" w:rsidRPr="00786071">
        <w:rPr>
          <w:b/>
          <w:bCs/>
          <w:sz w:val="22"/>
          <w:szCs w:val="22"/>
        </w:rPr>
        <w:t xml:space="preserve">ATUM REVIZIJE TEKSTA </w:t>
      </w:r>
    </w:p>
    <w:p w14:paraId="60B77ACF" w14:textId="77777777" w:rsidR="004E27B8" w:rsidRDefault="004E27B8" w:rsidP="00C05DF8">
      <w:pPr>
        <w:tabs>
          <w:tab w:val="left" w:pos="540"/>
          <w:tab w:val="left" w:pos="569"/>
        </w:tabs>
        <w:ind w:left="540" w:hanging="540"/>
        <w:rPr>
          <w:b/>
          <w:bCs/>
          <w:sz w:val="22"/>
          <w:szCs w:val="22"/>
        </w:rPr>
      </w:pPr>
    </w:p>
    <w:p w14:paraId="6AE39DDB" w14:textId="3D3A413A" w:rsidR="008A6D43" w:rsidRPr="00786071" w:rsidRDefault="004E27B8" w:rsidP="00480FB1">
      <w:pPr>
        <w:tabs>
          <w:tab w:val="left" w:pos="540"/>
          <w:tab w:val="left" w:pos="569"/>
        </w:tabs>
        <w:rPr>
          <w:bCs/>
          <w:sz w:val="22"/>
          <w:szCs w:val="22"/>
        </w:rPr>
      </w:pPr>
      <w:r>
        <w:rPr>
          <w:bCs/>
          <w:sz w:val="22"/>
          <w:szCs w:val="22"/>
        </w:rPr>
        <w:t>Jun</w:t>
      </w:r>
      <w:r w:rsidR="009646CD">
        <w:rPr>
          <w:bCs/>
          <w:sz w:val="22"/>
          <w:szCs w:val="22"/>
        </w:rPr>
        <w:t xml:space="preserve">, 2025. </w:t>
      </w:r>
      <w:proofErr w:type="gramStart"/>
      <w:r w:rsidR="009646CD">
        <w:rPr>
          <w:bCs/>
          <w:sz w:val="22"/>
          <w:szCs w:val="22"/>
        </w:rPr>
        <w:t>godine</w:t>
      </w:r>
      <w:proofErr w:type="gramEnd"/>
    </w:p>
    <w:sectPr w:rsidR="008A6D43" w:rsidRPr="00786071" w:rsidSect="006B5404">
      <w:footerReference w:type="default" r:id="rId29"/>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4114B" w14:textId="77777777" w:rsidR="008055C0" w:rsidRDefault="008055C0">
      <w:r>
        <w:separator/>
      </w:r>
    </w:p>
  </w:endnote>
  <w:endnote w:type="continuationSeparator" w:id="0">
    <w:p w14:paraId="5F68D7D0" w14:textId="77777777" w:rsidR="008055C0" w:rsidRDefault="00805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87" w:usb1="08070000" w:usb2="00000010" w:usb3="00000000" w:csb0="0002000B"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C1A6E" w14:textId="726A5AED" w:rsidR="00F36DD7" w:rsidRPr="00B23F69" w:rsidRDefault="00F36DD7"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BC771A">
      <w:rPr>
        <w:noProof/>
        <w:sz w:val="22"/>
        <w:szCs w:val="22"/>
      </w:rPr>
      <w:t>17</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BC771A">
      <w:rPr>
        <w:noProof/>
        <w:sz w:val="22"/>
        <w:szCs w:val="22"/>
      </w:rPr>
      <w:t>22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6A0A6" w14:textId="77777777" w:rsidR="008055C0" w:rsidRDefault="008055C0">
      <w:r>
        <w:separator/>
      </w:r>
    </w:p>
  </w:footnote>
  <w:footnote w:type="continuationSeparator" w:id="0">
    <w:p w14:paraId="45B4DDEA" w14:textId="77777777" w:rsidR="008055C0" w:rsidRDefault="008055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5.75pt;height:14.25pt;visibility:visible" o:bullet="t">
        <v:imagedata r:id="rId1" o:title="BT_1000x858px"/>
      </v:shape>
    </w:pict>
  </w:numPicBullet>
  <w:abstractNum w:abstractNumId="0" w15:restartNumberingAfterBreak="0">
    <w:nsid w:val="006251E9"/>
    <w:multiLevelType w:val="hybridMultilevel"/>
    <w:tmpl w:val="4350B8F2"/>
    <w:lvl w:ilvl="0" w:tplc="12082160">
      <w:start w:val="1"/>
      <w:numFmt w:val="decimal"/>
      <w:lvlText w:val="%1."/>
      <w:lvlJc w:val="left"/>
      <w:pPr>
        <w:ind w:left="448" w:hanging="360"/>
      </w:pPr>
      <w:rPr>
        <w:rFonts w:hint="default"/>
      </w:rPr>
    </w:lvl>
    <w:lvl w:ilvl="1" w:tplc="04090019" w:tentative="1">
      <w:start w:val="1"/>
      <w:numFmt w:val="lowerLetter"/>
      <w:lvlText w:val="%2."/>
      <w:lvlJc w:val="left"/>
      <w:pPr>
        <w:ind w:left="1168" w:hanging="360"/>
      </w:pPr>
    </w:lvl>
    <w:lvl w:ilvl="2" w:tplc="0409001B" w:tentative="1">
      <w:start w:val="1"/>
      <w:numFmt w:val="lowerRoman"/>
      <w:lvlText w:val="%3."/>
      <w:lvlJc w:val="right"/>
      <w:pPr>
        <w:ind w:left="1888" w:hanging="180"/>
      </w:pPr>
    </w:lvl>
    <w:lvl w:ilvl="3" w:tplc="0409000F" w:tentative="1">
      <w:start w:val="1"/>
      <w:numFmt w:val="decimal"/>
      <w:lvlText w:val="%4."/>
      <w:lvlJc w:val="left"/>
      <w:pPr>
        <w:ind w:left="2608" w:hanging="360"/>
      </w:pPr>
    </w:lvl>
    <w:lvl w:ilvl="4" w:tplc="04090019" w:tentative="1">
      <w:start w:val="1"/>
      <w:numFmt w:val="lowerLetter"/>
      <w:lvlText w:val="%5."/>
      <w:lvlJc w:val="left"/>
      <w:pPr>
        <w:ind w:left="3328" w:hanging="360"/>
      </w:pPr>
    </w:lvl>
    <w:lvl w:ilvl="5" w:tplc="0409001B" w:tentative="1">
      <w:start w:val="1"/>
      <w:numFmt w:val="lowerRoman"/>
      <w:lvlText w:val="%6."/>
      <w:lvlJc w:val="right"/>
      <w:pPr>
        <w:ind w:left="4048" w:hanging="180"/>
      </w:pPr>
    </w:lvl>
    <w:lvl w:ilvl="6" w:tplc="0409000F" w:tentative="1">
      <w:start w:val="1"/>
      <w:numFmt w:val="decimal"/>
      <w:lvlText w:val="%7."/>
      <w:lvlJc w:val="left"/>
      <w:pPr>
        <w:ind w:left="4768" w:hanging="360"/>
      </w:pPr>
    </w:lvl>
    <w:lvl w:ilvl="7" w:tplc="04090019" w:tentative="1">
      <w:start w:val="1"/>
      <w:numFmt w:val="lowerLetter"/>
      <w:lvlText w:val="%8."/>
      <w:lvlJc w:val="left"/>
      <w:pPr>
        <w:ind w:left="5488" w:hanging="360"/>
      </w:pPr>
    </w:lvl>
    <w:lvl w:ilvl="8" w:tplc="0409001B" w:tentative="1">
      <w:start w:val="1"/>
      <w:numFmt w:val="lowerRoman"/>
      <w:lvlText w:val="%9."/>
      <w:lvlJc w:val="right"/>
      <w:pPr>
        <w:ind w:left="6208" w:hanging="180"/>
      </w:pPr>
    </w:lvl>
  </w:abstractNum>
  <w:abstractNum w:abstractNumId="1" w15:restartNumberingAfterBreak="0">
    <w:nsid w:val="01972FF6"/>
    <w:multiLevelType w:val="hybridMultilevel"/>
    <w:tmpl w:val="67FCD0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05046A"/>
    <w:multiLevelType w:val="hybridMultilevel"/>
    <w:tmpl w:val="0E02D770"/>
    <w:lvl w:ilvl="0" w:tplc="FFFFFFFF">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4" w15:restartNumberingAfterBreak="0">
    <w:nsid w:val="0BF56C87"/>
    <w:multiLevelType w:val="hybridMultilevel"/>
    <w:tmpl w:val="5C78B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FAA1770"/>
    <w:multiLevelType w:val="hybridMultilevel"/>
    <w:tmpl w:val="67FCD0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7F67DB3"/>
    <w:multiLevelType w:val="hybridMultilevel"/>
    <w:tmpl w:val="922C4BC2"/>
    <w:lvl w:ilvl="0" w:tplc="2C38CA2C">
      <w:start w:val="1"/>
      <w:numFmt w:val="bullet"/>
      <w:lvlText w:val="-"/>
      <w:lvlJc w:val="left"/>
      <w:pPr>
        <w:ind w:left="720" w:hanging="360"/>
      </w:pPr>
      <w:rPr>
        <w:rFonts w:ascii="Times New Roman" w:hAnsi="Times New Roman" w:cs="Times New Roman" w:hint="default"/>
        <w:i/>
        <w:iCs/>
        <w:color w:val="008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DA20756"/>
    <w:multiLevelType w:val="hybridMultilevel"/>
    <w:tmpl w:val="32EA96C0"/>
    <w:lvl w:ilvl="0" w:tplc="7F66CA0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A6952"/>
    <w:multiLevelType w:val="hybridMultilevel"/>
    <w:tmpl w:val="5C78BE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4EF0C8A"/>
    <w:multiLevelType w:val="hybridMultilevel"/>
    <w:tmpl w:val="8FB0C9C6"/>
    <w:lvl w:ilvl="0" w:tplc="30D60432">
      <w:numFmt w:val="bullet"/>
      <w:lvlText w:val="-"/>
      <w:lvlJc w:val="left"/>
      <w:pPr>
        <w:ind w:left="720" w:hanging="360"/>
      </w:pPr>
      <w:rPr>
        <w:rFonts w:ascii="Symbol" w:hAnsi="Symbol" w:cs="Symbol"/>
        <w:i/>
        <w:iCs/>
        <w:color w:val="008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63047EF"/>
    <w:multiLevelType w:val="hybridMultilevel"/>
    <w:tmpl w:val="D5909894"/>
    <w:lvl w:ilvl="0" w:tplc="88F4A00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333774DC"/>
    <w:multiLevelType w:val="hybridMultilevel"/>
    <w:tmpl w:val="F5F0BE4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1440"/>
        </w:tabs>
        <w:ind w:left="14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1440"/>
        </w:tabs>
        <w:ind w:left="144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0" w15:restartNumberingAfterBreak="0">
    <w:nsid w:val="35EB4378"/>
    <w:multiLevelType w:val="hybridMultilevel"/>
    <w:tmpl w:val="50983DF6"/>
    <w:lvl w:ilvl="0" w:tplc="BC5CB2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806493"/>
    <w:multiLevelType w:val="hybridMultilevel"/>
    <w:tmpl w:val="4628CFE2"/>
    <w:lvl w:ilvl="0" w:tplc="30D60432">
      <w:numFmt w:val="bullet"/>
      <w:lvlText w:val="-"/>
      <w:lvlJc w:val="left"/>
      <w:pPr>
        <w:ind w:left="720" w:hanging="360"/>
      </w:pPr>
      <w:rPr>
        <w:rFonts w:ascii="Symbol" w:hAnsi="Symbol" w:cs="Symbol" w:hint="default"/>
        <w:i/>
        <w:iCs/>
        <w:color w:val="008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4A7C3785"/>
    <w:multiLevelType w:val="hybridMultilevel"/>
    <w:tmpl w:val="B86827D6"/>
    <w:lvl w:ilvl="0" w:tplc="30D60432">
      <w:numFmt w:val="bullet"/>
      <w:lvlText w:val="-"/>
      <w:lvlJc w:val="left"/>
      <w:pPr>
        <w:ind w:left="720" w:hanging="360"/>
      </w:pPr>
      <w:rPr>
        <w:rFonts w:ascii="Symbol" w:hAnsi="Symbol" w:cs="Symbol" w:hint="default"/>
        <w:i/>
        <w:iCs/>
        <w:color w:val="008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06C078A"/>
    <w:multiLevelType w:val="hybridMultilevel"/>
    <w:tmpl w:val="BC9C1C72"/>
    <w:lvl w:ilvl="0" w:tplc="2C38CA2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896008"/>
    <w:multiLevelType w:val="hybridMultilevel"/>
    <w:tmpl w:val="B7107828"/>
    <w:lvl w:ilvl="0" w:tplc="2C38CA2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A1389A"/>
    <w:multiLevelType w:val="hybridMultilevel"/>
    <w:tmpl w:val="351AB48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7FA63ED"/>
    <w:multiLevelType w:val="hybridMultilevel"/>
    <w:tmpl w:val="3140EB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BD7930"/>
    <w:multiLevelType w:val="hybridMultilevel"/>
    <w:tmpl w:val="E492462E"/>
    <w:lvl w:ilvl="0" w:tplc="D1D8EE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DE3473"/>
    <w:multiLevelType w:val="hybridMultilevel"/>
    <w:tmpl w:val="A5925B0A"/>
    <w:lvl w:ilvl="0" w:tplc="2C38CA2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464E40"/>
    <w:multiLevelType w:val="hybridMultilevel"/>
    <w:tmpl w:val="8D965C42"/>
    <w:lvl w:ilvl="0" w:tplc="2C38CA2C">
      <w:start w:val="1"/>
      <w:numFmt w:val="bullet"/>
      <w:lvlText w:val="-"/>
      <w:lvlJc w:val="left"/>
      <w:pPr>
        <w:ind w:left="720" w:hanging="360"/>
      </w:pPr>
      <w:rPr>
        <w:rFonts w:ascii="Times New Roman" w:hAnsi="Times New Roman" w:cs="Times New Roman" w:hint="default"/>
        <w:i/>
        <w:iCs/>
        <w:color w:val="008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F03321D"/>
    <w:multiLevelType w:val="hybridMultilevel"/>
    <w:tmpl w:val="96F841A4"/>
    <w:lvl w:ilvl="0" w:tplc="2C38CA2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694564"/>
    <w:multiLevelType w:val="hybridMultilevel"/>
    <w:tmpl w:val="2E9EB50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7D240B"/>
    <w:multiLevelType w:val="hybridMultilevel"/>
    <w:tmpl w:val="9FC02D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46954BE"/>
    <w:multiLevelType w:val="hybridMultilevel"/>
    <w:tmpl w:val="633EA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F66F82"/>
    <w:multiLevelType w:val="hybridMultilevel"/>
    <w:tmpl w:val="9882336C"/>
    <w:lvl w:ilvl="0" w:tplc="A3683B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B10865"/>
    <w:multiLevelType w:val="hybridMultilevel"/>
    <w:tmpl w:val="834693CA"/>
    <w:lvl w:ilvl="0" w:tplc="6CCC4D4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FF56755"/>
    <w:multiLevelType w:val="hybridMultilevel"/>
    <w:tmpl w:val="C696EDEC"/>
    <w:lvl w:ilvl="0" w:tplc="1B3403E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7278A4"/>
    <w:multiLevelType w:val="hybridMultilevel"/>
    <w:tmpl w:val="6BD6690A"/>
    <w:lvl w:ilvl="0" w:tplc="2C38CA2C">
      <w:start w:val="1"/>
      <w:numFmt w:val="bullet"/>
      <w:lvlText w:val="-"/>
      <w:lvlJc w:val="left"/>
      <w:pPr>
        <w:ind w:left="720" w:hanging="360"/>
      </w:pPr>
      <w:rPr>
        <w:rFonts w:ascii="Times New Roman" w:hAnsi="Times New Roman" w:cs="Times New Roman" w:hint="default"/>
        <w:i/>
        <w:iCs/>
        <w:color w:val="008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91D2DB3"/>
    <w:multiLevelType w:val="hybridMultilevel"/>
    <w:tmpl w:val="F0B4C7E8"/>
    <w:lvl w:ilvl="0" w:tplc="1534C1C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9A4B77"/>
    <w:multiLevelType w:val="hybridMultilevel"/>
    <w:tmpl w:val="26B6651E"/>
    <w:lvl w:ilvl="0" w:tplc="B84A745E">
      <w:start w:val="1"/>
      <w:numFmt w:val="upperLetter"/>
      <w:lvlText w:val="%1)"/>
      <w:lvlJc w:val="left"/>
      <w:pPr>
        <w:ind w:left="720" w:hanging="360"/>
      </w:pPr>
      <w:rPr>
        <w:rFonts w:hint="default"/>
        <w:vertAlign w:val="superscrip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2664CB"/>
    <w:multiLevelType w:val="hybridMultilevel"/>
    <w:tmpl w:val="CF36E5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C2026B5"/>
    <w:multiLevelType w:val="hybridMultilevel"/>
    <w:tmpl w:val="88DE2C74"/>
    <w:lvl w:ilvl="0" w:tplc="30D60432">
      <w:numFmt w:val="bullet"/>
      <w:lvlText w:val="-"/>
      <w:lvlJc w:val="left"/>
      <w:pPr>
        <w:ind w:left="720" w:hanging="360"/>
      </w:pPr>
      <w:rPr>
        <w:rFonts w:ascii="Symbol" w:hAnsi="Symbol" w:cs="Symbol" w:hint="default"/>
        <w:i/>
        <w:iCs/>
        <w:color w:val="008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2"/>
  </w:num>
  <w:num w:numId="2">
    <w:abstractNumId w:val="38"/>
  </w:num>
  <w:num w:numId="3">
    <w:abstractNumId w:val="5"/>
  </w:num>
  <w:num w:numId="4">
    <w:abstractNumId w:val="27"/>
  </w:num>
  <w:num w:numId="5">
    <w:abstractNumId w:val="14"/>
  </w:num>
  <w:num w:numId="6">
    <w:abstractNumId w:val="6"/>
  </w:num>
  <w:num w:numId="7">
    <w:abstractNumId w:val="22"/>
  </w:num>
  <w:num w:numId="8">
    <w:abstractNumId w:val="13"/>
  </w:num>
  <w:num w:numId="9">
    <w:abstractNumId w:val="18"/>
  </w:num>
  <w:num w:numId="10">
    <w:abstractNumId w:val="41"/>
  </w:num>
  <w:num w:numId="11">
    <w:abstractNumId w:val="17"/>
  </w:num>
  <w:num w:numId="12">
    <w:abstractNumId w:val="23"/>
  </w:num>
  <w:num w:numId="13">
    <w:abstractNumId w:val="8"/>
  </w:num>
  <w:num w:numId="14">
    <w:abstractNumId w:val="46"/>
  </w:num>
  <w:num w:numId="15">
    <w:abstractNumId w:val="24"/>
  </w:num>
  <w:num w:numId="16">
    <w:abstractNumId w:val="21"/>
  </w:num>
  <w:num w:numId="17">
    <w:abstractNumId w:val="40"/>
  </w:num>
  <w:num w:numId="18">
    <w:abstractNumId w:val="9"/>
  </w:num>
  <w:num w:numId="19">
    <w:abstractNumId w:val="3"/>
    <w:lvlOverride w:ilvl="0">
      <w:startOverride w:val="7"/>
    </w:lvlOverride>
  </w:num>
  <w:num w:numId="20">
    <w:abstractNumId w:val="42"/>
  </w:num>
  <w:num w:numId="21">
    <w:abstractNumId w:val="44"/>
  </w:num>
  <w:num w:numId="22">
    <w:abstractNumId w:val="20"/>
  </w:num>
  <w:num w:numId="23">
    <w:abstractNumId w:val="29"/>
  </w:num>
  <w:num w:numId="24">
    <w:abstractNumId w:val="19"/>
  </w:num>
  <w:num w:numId="25">
    <w:abstractNumId w:val="28"/>
  </w:num>
  <w:num w:numId="26">
    <w:abstractNumId w:val="0"/>
  </w:num>
  <w:num w:numId="27">
    <w:abstractNumId w:val="37"/>
  </w:num>
  <w:num w:numId="28">
    <w:abstractNumId w:val="43"/>
  </w:num>
  <w:num w:numId="29">
    <w:abstractNumId w:val="10"/>
  </w:num>
  <w:num w:numId="30">
    <w:abstractNumId w:val="39"/>
  </w:num>
  <w:num w:numId="31">
    <w:abstractNumId w:val="16"/>
  </w:num>
  <w:num w:numId="32">
    <w:abstractNumId w:val="25"/>
  </w:num>
  <w:num w:numId="33">
    <w:abstractNumId w:val="36"/>
  </w:num>
  <w:num w:numId="34">
    <w:abstractNumId w:val="35"/>
  </w:num>
  <w:num w:numId="35">
    <w:abstractNumId w:val="32"/>
  </w:num>
  <w:num w:numId="36">
    <w:abstractNumId w:val="30"/>
  </w:num>
  <w:num w:numId="37">
    <w:abstractNumId w:val="33"/>
  </w:num>
  <w:num w:numId="38">
    <w:abstractNumId w:val="2"/>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34"/>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 w:numId="45">
    <w:abstractNumId w:val="26"/>
  </w:num>
  <w:num w:numId="46">
    <w:abstractNumId w:val="15"/>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1FD9"/>
    <w:rsid w:val="000054C4"/>
    <w:rsid w:val="000176CA"/>
    <w:rsid w:val="00033469"/>
    <w:rsid w:val="00036FA0"/>
    <w:rsid w:val="0003793F"/>
    <w:rsid w:val="00045130"/>
    <w:rsid w:val="00057E35"/>
    <w:rsid w:val="00075E28"/>
    <w:rsid w:val="00076726"/>
    <w:rsid w:val="00080303"/>
    <w:rsid w:val="00083D02"/>
    <w:rsid w:val="000A3919"/>
    <w:rsid w:val="000A3F58"/>
    <w:rsid w:val="000B059B"/>
    <w:rsid w:val="000C5BDF"/>
    <w:rsid w:val="000D2343"/>
    <w:rsid w:val="000D3449"/>
    <w:rsid w:val="000D425A"/>
    <w:rsid w:val="000D60CC"/>
    <w:rsid w:val="000E2084"/>
    <w:rsid w:val="000E6F55"/>
    <w:rsid w:val="000F77FA"/>
    <w:rsid w:val="00101A17"/>
    <w:rsid w:val="00106DAC"/>
    <w:rsid w:val="00107BF7"/>
    <w:rsid w:val="00126F53"/>
    <w:rsid w:val="00137325"/>
    <w:rsid w:val="0014766D"/>
    <w:rsid w:val="001536CC"/>
    <w:rsid w:val="001666D3"/>
    <w:rsid w:val="0019560B"/>
    <w:rsid w:val="00196ADA"/>
    <w:rsid w:val="001A3FBA"/>
    <w:rsid w:val="001A5518"/>
    <w:rsid w:val="001B1C6A"/>
    <w:rsid w:val="001C1263"/>
    <w:rsid w:val="001C1417"/>
    <w:rsid w:val="001C4B7E"/>
    <w:rsid w:val="001D0DB4"/>
    <w:rsid w:val="001E390B"/>
    <w:rsid w:val="001F42FB"/>
    <w:rsid w:val="001F719A"/>
    <w:rsid w:val="002031B3"/>
    <w:rsid w:val="00215931"/>
    <w:rsid w:val="00216D33"/>
    <w:rsid w:val="00224C91"/>
    <w:rsid w:val="0022710B"/>
    <w:rsid w:val="00227BDB"/>
    <w:rsid w:val="00234CB1"/>
    <w:rsid w:val="002352F8"/>
    <w:rsid w:val="002510A5"/>
    <w:rsid w:val="00254A0A"/>
    <w:rsid w:val="00266046"/>
    <w:rsid w:val="002769C6"/>
    <w:rsid w:val="002846DB"/>
    <w:rsid w:val="00284CCD"/>
    <w:rsid w:val="002A2E11"/>
    <w:rsid w:val="002B1B50"/>
    <w:rsid w:val="002C0980"/>
    <w:rsid w:val="002C6637"/>
    <w:rsid w:val="002C6B27"/>
    <w:rsid w:val="002D363F"/>
    <w:rsid w:val="002E0135"/>
    <w:rsid w:val="002E37A5"/>
    <w:rsid w:val="00310F03"/>
    <w:rsid w:val="0031661A"/>
    <w:rsid w:val="003247D2"/>
    <w:rsid w:val="00326096"/>
    <w:rsid w:val="0032696B"/>
    <w:rsid w:val="0033177C"/>
    <w:rsid w:val="003445C1"/>
    <w:rsid w:val="00355B61"/>
    <w:rsid w:val="00362686"/>
    <w:rsid w:val="003656BF"/>
    <w:rsid w:val="00371510"/>
    <w:rsid w:val="00396DFD"/>
    <w:rsid w:val="003A3A08"/>
    <w:rsid w:val="003A7059"/>
    <w:rsid w:val="003B5F31"/>
    <w:rsid w:val="003B7A36"/>
    <w:rsid w:val="003C17AB"/>
    <w:rsid w:val="003C7823"/>
    <w:rsid w:val="003E1DCC"/>
    <w:rsid w:val="003F0D79"/>
    <w:rsid w:val="003F11A1"/>
    <w:rsid w:val="003F1438"/>
    <w:rsid w:val="003F4FAB"/>
    <w:rsid w:val="003F68BC"/>
    <w:rsid w:val="003F6A59"/>
    <w:rsid w:val="004065C8"/>
    <w:rsid w:val="004109FA"/>
    <w:rsid w:val="00411B4B"/>
    <w:rsid w:val="00415BEE"/>
    <w:rsid w:val="004254E9"/>
    <w:rsid w:val="00427F85"/>
    <w:rsid w:val="00433520"/>
    <w:rsid w:val="00436D43"/>
    <w:rsid w:val="00436F42"/>
    <w:rsid w:val="004378B4"/>
    <w:rsid w:val="00451314"/>
    <w:rsid w:val="00452E9D"/>
    <w:rsid w:val="004534C7"/>
    <w:rsid w:val="00464F77"/>
    <w:rsid w:val="004671AA"/>
    <w:rsid w:val="00471DF8"/>
    <w:rsid w:val="00480FB1"/>
    <w:rsid w:val="00483928"/>
    <w:rsid w:val="004B6215"/>
    <w:rsid w:val="004C331F"/>
    <w:rsid w:val="004C45E5"/>
    <w:rsid w:val="004D6103"/>
    <w:rsid w:val="004E27B8"/>
    <w:rsid w:val="004E3BCE"/>
    <w:rsid w:val="004E61E4"/>
    <w:rsid w:val="004E70AD"/>
    <w:rsid w:val="004F0E97"/>
    <w:rsid w:val="004F17E2"/>
    <w:rsid w:val="00501DD1"/>
    <w:rsid w:val="00515C21"/>
    <w:rsid w:val="00525992"/>
    <w:rsid w:val="00530BD7"/>
    <w:rsid w:val="00545B5A"/>
    <w:rsid w:val="00545CD2"/>
    <w:rsid w:val="005476F3"/>
    <w:rsid w:val="005522F5"/>
    <w:rsid w:val="00572527"/>
    <w:rsid w:val="00573E40"/>
    <w:rsid w:val="005749E0"/>
    <w:rsid w:val="00576348"/>
    <w:rsid w:val="0059623B"/>
    <w:rsid w:val="005975F7"/>
    <w:rsid w:val="00597BF8"/>
    <w:rsid w:val="005A0B2E"/>
    <w:rsid w:val="005A23D2"/>
    <w:rsid w:val="005A36CB"/>
    <w:rsid w:val="005A7845"/>
    <w:rsid w:val="005B49B8"/>
    <w:rsid w:val="005C0741"/>
    <w:rsid w:val="005C0B63"/>
    <w:rsid w:val="005C5EF4"/>
    <w:rsid w:val="005E2E0B"/>
    <w:rsid w:val="005E67AD"/>
    <w:rsid w:val="005E7A7D"/>
    <w:rsid w:val="00602457"/>
    <w:rsid w:val="006355FF"/>
    <w:rsid w:val="00637CF1"/>
    <w:rsid w:val="00644FC3"/>
    <w:rsid w:val="00646BD1"/>
    <w:rsid w:val="006535D5"/>
    <w:rsid w:val="006537A3"/>
    <w:rsid w:val="006561C2"/>
    <w:rsid w:val="00666FD3"/>
    <w:rsid w:val="00671CB3"/>
    <w:rsid w:val="00674BAF"/>
    <w:rsid w:val="00682200"/>
    <w:rsid w:val="00692BF6"/>
    <w:rsid w:val="006A1351"/>
    <w:rsid w:val="006A1497"/>
    <w:rsid w:val="006B0BD1"/>
    <w:rsid w:val="006B5404"/>
    <w:rsid w:val="006B6503"/>
    <w:rsid w:val="006D20A5"/>
    <w:rsid w:val="006D37BF"/>
    <w:rsid w:val="006E1694"/>
    <w:rsid w:val="006F5041"/>
    <w:rsid w:val="00702E22"/>
    <w:rsid w:val="00717B4D"/>
    <w:rsid w:val="0072020E"/>
    <w:rsid w:val="00742DB7"/>
    <w:rsid w:val="00747A96"/>
    <w:rsid w:val="00754902"/>
    <w:rsid w:val="00783EC4"/>
    <w:rsid w:val="00786071"/>
    <w:rsid w:val="007A3ECB"/>
    <w:rsid w:val="007B012F"/>
    <w:rsid w:val="007B6A30"/>
    <w:rsid w:val="007D7BB3"/>
    <w:rsid w:val="007E1611"/>
    <w:rsid w:val="007E31E9"/>
    <w:rsid w:val="007F05E3"/>
    <w:rsid w:val="007F661E"/>
    <w:rsid w:val="008055C0"/>
    <w:rsid w:val="0081089A"/>
    <w:rsid w:val="00812BB2"/>
    <w:rsid w:val="00814AF8"/>
    <w:rsid w:val="00815B5E"/>
    <w:rsid w:val="00821113"/>
    <w:rsid w:val="00824AB9"/>
    <w:rsid w:val="00836B35"/>
    <w:rsid w:val="00843BDE"/>
    <w:rsid w:val="0087588C"/>
    <w:rsid w:val="0089705C"/>
    <w:rsid w:val="008A4DF8"/>
    <w:rsid w:val="008A6D43"/>
    <w:rsid w:val="008B491E"/>
    <w:rsid w:val="008C1A28"/>
    <w:rsid w:val="008C2E98"/>
    <w:rsid w:val="008D72CE"/>
    <w:rsid w:val="008E49BD"/>
    <w:rsid w:val="008E53E9"/>
    <w:rsid w:val="008E5771"/>
    <w:rsid w:val="008F4ACF"/>
    <w:rsid w:val="00924166"/>
    <w:rsid w:val="0092779E"/>
    <w:rsid w:val="00932514"/>
    <w:rsid w:val="00940B9B"/>
    <w:rsid w:val="00950F03"/>
    <w:rsid w:val="00953573"/>
    <w:rsid w:val="0095676E"/>
    <w:rsid w:val="00956983"/>
    <w:rsid w:val="00963CF0"/>
    <w:rsid w:val="009646CD"/>
    <w:rsid w:val="00964BB1"/>
    <w:rsid w:val="009775D9"/>
    <w:rsid w:val="00982EC8"/>
    <w:rsid w:val="0098789B"/>
    <w:rsid w:val="00997175"/>
    <w:rsid w:val="009A1847"/>
    <w:rsid w:val="009B062A"/>
    <w:rsid w:val="009C1B61"/>
    <w:rsid w:val="009E7074"/>
    <w:rsid w:val="009E7C6F"/>
    <w:rsid w:val="009F1793"/>
    <w:rsid w:val="009F2D23"/>
    <w:rsid w:val="00A01D69"/>
    <w:rsid w:val="00A02335"/>
    <w:rsid w:val="00A34856"/>
    <w:rsid w:val="00A46C9A"/>
    <w:rsid w:val="00A619F3"/>
    <w:rsid w:val="00A62A73"/>
    <w:rsid w:val="00A63670"/>
    <w:rsid w:val="00A844AC"/>
    <w:rsid w:val="00A87FF6"/>
    <w:rsid w:val="00AA0A3B"/>
    <w:rsid w:val="00AA2763"/>
    <w:rsid w:val="00AA33B6"/>
    <w:rsid w:val="00AB50CA"/>
    <w:rsid w:val="00AB6D64"/>
    <w:rsid w:val="00AC53CE"/>
    <w:rsid w:val="00AD12CD"/>
    <w:rsid w:val="00AD2193"/>
    <w:rsid w:val="00AF19F4"/>
    <w:rsid w:val="00AF2AC7"/>
    <w:rsid w:val="00AF74CE"/>
    <w:rsid w:val="00B1023D"/>
    <w:rsid w:val="00B208DB"/>
    <w:rsid w:val="00B23F69"/>
    <w:rsid w:val="00B56808"/>
    <w:rsid w:val="00B60619"/>
    <w:rsid w:val="00B61EE1"/>
    <w:rsid w:val="00B66A70"/>
    <w:rsid w:val="00B67366"/>
    <w:rsid w:val="00B80EE1"/>
    <w:rsid w:val="00B83BF4"/>
    <w:rsid w:val="00B84135"/>
    <w:rsid w:val="00BB1A20"/>
    <w:rsid w:val="00BC771A"/>
    <w:rsid w:val="00C04D34"/>
    <w:rsid w:val="00C05DF8"/>
    <w:rsid w:val="00C06864"/>
    <w:rsid w:val="00C10F54"/>
    <w:rsid w:val="00C23D8D"/>
    <w:rsid w:val="00C37AA3"/>
    <w:rsid w:val="00C37FD7"/>
    <w:rsid w:val="00C43419"/>
    <w:rsid w:val="00C44CF3"/>
    <w:rsid w:val="00C61BE0"/>
    <w:rsid w:val="00C6707E"/>
    <w:rsid w:val="00C70B0E"/>
    <w:rsid w:val="00C773CA"/>
    <w:rsid w:val="00C83785"/>
    <w:rsid w:val="00C87FA8"/>
    <w:rsid w:val="00C90852"/>
    <w:rsid w:val="00C94C0D"/>
    <w:rsid w:val="00C97AAD"/>
    <w:rsid w:val="00CA1FEB"/>
    <w:rsid w:val="00CA37D4"/>
    <w:rsid w:val="00CD4F85"/>
    <w:rsid w:val="00CD6F02"/>
    <w:rsid w:val="00CE246D"/>
    <w:rsid w:val="00CF07A0"/>
    <w:rsid w:val="00CF3E03"/>
    <w:rsid w:val="00CF706D"/>
    <w:rsid w:val="00D0082A"/>
    <w:rsid w:val="00D20723"/>
    <w:rsid w:val="00D21455"/>
    <w:rsid w:val="00D465E5"/>
    <w:rsid w:val="00D47634"/>
    <w:rsid w:val="00D709B3"/>
    <w:rsid w:val="00D74514"/>
    <w:rsid w:val="00D74CD2"/>
    <w:rsid w:val="00DA2ED6"/>
    <w:rsid w:val="00DB1D55"/>
    <w:rsid w:val="00DB38E1"/>
    <w:rsid w:val="00DB4D04"/>
    <w:rsid w:val="00DB712D"/>
    <w:rsid w:val="00DB76B8"/>
    <w:rsid w:val="00DC2EA1"/>
    <w:rsid w:val="00DD6AAF"/>
    <w:rsid w:val="00DE3F5C"/>
    <w:rsid w:val="00DF1D20"/>
    <w:rsid w:val="00E21324"/>
    <w:rsid w:val="00E224CC"/>
    <w:rsid w:val="00E246B9"/>
    <w:rsid w:val="00E26BF2"/>
    <w:rsid w:val="00E31FEA"/>
    <w:rsid w:val="00E41922"/>
    <w:rsid w:val="00E438C8"/>
    <w:rsid w:val="00E45169"/>
    <w:rsid w:val="00E47787"/>
    <w:rsid w:val="00E51C30"/>
    <w:rsid w:val="00E64180"/>
    <w:rsid w:val="00E7235D"/>
    <w:rsid w:val="00E74AEE"/>
    <w:rsid w:val="00E80C2C"/>
    <w:rsid w:val="00E868E5"/>
    <w:rsid w:val="00E91805"/>
    <w:rsid w:val="00E9237A"/>
    <w:rsid w:val="00E939FA"/>
    <w:rsid w:val="00EA5765"/>
    <w:rsid w:val="00EC2532"/>
    <w:rsid w:val="00ED7812"/>
    <w:rsid w:val="00EF3B86"/>
    <w:rsid w:val="00EF45A2"/>
    <w:rsid w:val="00F00DD6"/>
    <w:rsid w:val="00F06838"/>
    <w:rsid w:val="00F149DC"/>
    <w:rsid w:val="00F317E9"/>
    <w:rsid w:val="00F34554"/>
    <w:rsid w:val="00F35B68"/>
    <w:rsid w:val="00F36DD7"/>
    <w:rsid w:val="00F37B79"/>
    <w:rsid w:val="00F45F77"/>
    <w:rsid w:val="00F5167F"/>
    <w:rsid w:val="00F52258"/>
    <w:rsid w:val="00F6317B"/>
    <w:rsid w:val="00F82DF9"/>
    <w:rsid w:val="00F8570A"/>
    <w:rsid w:val="00F91C7B"/>
    <w:rsid w:val="00FC1BE2"/>
    <w:rsid w:val="00FE0435"/>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9A022B"/>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6535D5"/>
    <w:pPr>
      <w:keepNext/>
      <w:tabs>
        <w:tab w:val="left" w:pos="284"/>
      </w:tabs>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qFormat/>
    <w:rsid w:val="006535D5"/>
    <w:pPr>
      <w:keepNext/>
      <w:ind w:left="72" w:hanging="72"/>
      <w:outlineLvl w:val="2"/>
    </w:pPr>
    <w:rPr>
      <w:rFonts w:ascii="Arial" w:hAnsi="Arial" w:cs="Arial"/>
      <w:i/>
      <w:iCs/>
      <w:color w:val="999999"/>
      <w:sz w:val="18"/>
    </w:rPr>
  </w:style>
  <w:style w:type="paragraph" w:styleId="Heading4">
    <w:name w:val="heading 4"/>
    <w:basedOn w:val="Normal"/>
    <w:next w:val="Normal"/>
    <w:link w:val="Heading4Char"/>
    <w:qFormat/>
    <w:rsid w:val="006535D5"/>
    <w:pPr>
      <w:keepNext/>
      <w:tabs>
        <w:tab w:val="left" w:pos="284"/>
      </w:tabs>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link w:val="FooterChar"/>
    <w:uiPriority w:val="99"/>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6F5041"/>
    <w:pPr>
      <w:tabs>
        <w:tab w:val="left" w:pos="284"/>
      </w:tabs>
      <w:ind w:left="720"/>
      <w:contextualSpacing/>
      <w:jc w:val="both"/>
    </w:pPr>
    <w:rPr>
      <w:sz w:val="22"/>
    </w:rPr>
  </w:style>
  <w:style w:type="table" w:styleId="TableGrid">
    <w:name w:val="Table Grid"/>
    <w:basedOn w:val="TableNormal"/>
    <w:rsid w:val="001666D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535D5"/>
    <w:rPr>
      <w:rFonts w:ascii="Arial (W1)" w:hAnsi="Arial (W1)" w:cs="Arial"/>
      <w:b/>
      <w:bCs/>
      <w:i/>
      <w:iCs/>
      <w:sz w:val="32"/>
      <w:szCs w:val="24"/>
      <w:u w:val="single"/>
      <w:lang w:val="sr-Latn-CS" w:eastAsia="en-US"/>
    </w:rPr>
  </w:style>
  <w:style w:type="character" w:customStyle="1" w:styleId="Heading3Char">
    <w:name w:val="Heading 3 Char"/>
    <w:basedOn w:val="DefaultParagraphFont"/>
    <w:link w:val="Heading3"/>
    <w:rsid w:val="006535D5"/>
    <w:rPr>
      <w:rFonts w:ascii="Arial" w:hAnsi="Arial" w:cs="Arial"/>
      <w:i/>
      <w:iCs/>
      <w:color w:val="999999"/>
      <w:sz w:val="18"/>
      <w:szCs w:val="24"/>
      <w:lang w:val="en-US" w:eastAsia="en-US"/>
    </w:rPr>
  </w:style>
  <w:style w:type="character" w:customStyle="1" w:styleId="Heading4Char">
    <w:name w:val="Heading 4 Char"/>
    <w:basedOn w:val="DefaultParagraphFont"/>
    <w:link w:val="Heading4"/>
    <w:rsid w:val="006535D5"/>
    <w:rPr>
      <w:rFonts w:ascii="Arial" w:hAnsi="Arial" w:cs="Arial"/>
      <w:i/>
      <w:iCs/>
      <w:color w:val="999999"/>
      <w:sz w:val="16"/>
      <w:szCs w:val="24"/>
      <w:lang w:val="en-US" w:eastAsia="en-US"/>
    </w:rPr>
  </w:style>
  <w:style w:type="character" w:customStyle="1" w:styleId="FooterChar">
    <w:name w:val="Footer Char"/>
    <w:basedOn w:val="DefaultParagraphFont"/>
    <w:link w:val="Footer"/>
    <w:uiPriority w:val="99"/>
    <w:rsid w:val="006535D5"/>
    <w:rPr>
      <w:sz w:val="24"/>
      <w:szCs w:val="24"/>
      <w:lang w:val="en-US" w:eastAsia="en-US"/>
    </w:rPr>
  </w:style>
  <w:style w:type="paragraph" w:customStyle="1" w:styleId="NASLOV123">
    <w:name w:val="NASLOV 123"/>
    <w:basedOn w:val="Normal"/>
    <w:qFormat/>
    <w:rsid w:val="006535D5"/>
    <w:pPr>
      <w:tabs>
        <w:tab w:val="left" w:pos="284"/>
      </w:tabs>
      <w:spacing w:before="200" w:after="200"/>
    </w:pPr>
    <w:rPr>
      <w:b/>
      <w:sz w:val="22"/>
      <w:szCs w:val="22"/>
    </w:rPr>
  </w:style>
  <w:style w:type="paragraph" w:customStyle="1" w:styleId="Default">
    <w:name w:val="Default"/>
    <w:rsid w:val="006535D5"/>
    <w:pPr>
      <w:autoSpaceDE w:val="0"/>
      <w:autoSpaceDN w:val="0"/>
      <w:adjustRightInd w:val="0"/>
    </w:pPr>
    <w:rPr>
      <w:color w:val="000000"/>
      <w:sz w:val="24"/>
      <w:szCs w:val="24"/>
      <w:lang w:val="en-US" w:eastAsia="en-US"/>
    </w:rPr>
  </w:style>
  <w:style w:type="paragraph" w:styleId="Revision">
    <w:name w:val="Revision"/>
    <w:hidden/>
    <w:uiPriority w:val="99"/>
    <w:semiHidden/>
    <w:rsid w:val="006535D5"/>
    <w:rPr>
      <w:sz w:val="22"/>
      <w:szCs w:val="24"/>
      <w:lang w:val="en-US" w:eastAsia="en-US"/>
    </w:rPr>
  </w:style>
  <w:style w:type="paragraph" w:customStyle="1" w:styleId="GlobalBayerBodyText">
    <w:name w:val="Global Bayer Body Text"/>
    <w:basedOn w:val="Normal"/>
    <w:link w:val="GlobalBayerBodyTextChar"/>
    <w:rsid w:val="006535D5"/>
    <w:pPr>
      <w:tabs>
        <w:tab w:val="left" w:pos="11174"/>
        <w:tab w:val="left" w:pos="15142"/>
      </w:tabs>
      <w:suppressAutoHyphens/>
      <w:spacing w:before="120" w:after="240"/>
    </w:pPr>
    <w:rPr>
      <w:rFonts w:ascii="Arial" w:hAnsi="Arial"/>
      <w:sz w:val="20"/>
      <w:szCs w:val="20"/>
      <w:lang w:eastAsia="de-DE"/>
    </w:rPr>
  </w:style>
  <w:style w:type="character" w:customStyle="1" w:styleId="GlobalBayerBodyTextChar">
    <w:name w:val="Global Bayer Body Text Char"/>
    <w:link w:val="GlobalBayerBodyText"/>
    <w:locked/>
    <w:rsid w:val="006535D5"/>
    <w:rPr>
      <w:rFonts w:ascii="Arial" w:hAnsi="Arial"/>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zeljenadejstva@cinmed.me" TargetMode="External"/><Relationship Id="rId18" Type="http://schemas.openxmlformats.org/officeDocument/2006/relationships/image" Target="media/image5.png"/><Relationship Id="rId26" Type="http://schemas.openxmlformats.org/officeDocument/2006/relationships/image" Target="media/image13.bin"/><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hyperlink" Target="http://www.cinmed.me" TargetMode="Externa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1.png"/><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bin"/><Relationship Id="rId28" Type="http://schemas.openxmlformats.org/officeDocument/2006/relationships/image" Target="media/image15.png"/><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giflow-eforms.who-umc.org/me/meadr" TargetMode="External"/><Relationship Id="rId22" Type="http://schemas.openxmlformats.org/officeDocument/2006/relationships/image" Target="media/image9.bin"/><Relationship Id="rId27" Type="http://schemas.openxmlformats.org/officeDocument/2006/relationships/image" Target="media/image14.bin"/><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043391B52E0243877F9268BA5D6AB2" ma:contentTypeVersion="19" ma:contentTypeDescription="Create a new document." ma:contentTypeScope="" ma:versionID="e3eb9dcf29ca1a826f88bb4178097506">
  <xsd:schema xmlns:xsd="http://www.w3.org/2001/XMLSchema" xmlns:xs="http://www.w3.org/2001/XMLSchema" xmlns:p="http://schemas.microsoft.com/office/2006/metadata/properties" xmlns:ns1="http://schemas.microsoft.com/sharepoint/v3" xmlns:ns2="1a4d292e-883c-434b-96e3-060cfff16c86" xmlns:ns3="f754d41b-893c-4d54-a0bb-b59c4aa27429" xmlns:ns4="ccfde104-9ae0-4d05-a2f3-ec6cccb2614a" targetNamespace="http://schemas.microsoft.com/office/2006/metadata/properties" ma:root="true" ma:fieldsID="e6c789ec78e079188929444afd64c6e5" ns1:_="" ns2:_="" ns3:_="" ns4:_="">
    <xsd:import namespace="http://schemas.microsoft.com/sharepoint/v3"/>
    <xsd:import namespace="1a4d292e-883c-434b-96e3-060cfff16c86"/>
    <xsd:import namespace="f754d41b-893c-4d54-a0bb-b59c4aa27429"/>
    <xsd:import namespace="ccfde104-9ae0-4d05-a2f3-ec6cccb2614a"/>
    <xsd:element name="properties">
      <xsd:complexType>
        <xsd:sequence>
          <xsd:element name="documentManagement">
            <xsd:complexType>
              <xsd:all>
                <xsd:element ref="ns2:TaxCatchAll" minOccurs="0"/>
                <xsd:element ref="ns2:TaxCatchAllLabel" minOccurs="0"/>
                <xsd:element ref="ns1:_dlc_Exempt" minOccurs="0"/>
                <xsd:element ref="ns1:_dlc_ExpireDateSaved" minOccurs="0"/>
                <xsd:element ref="ns1:_dlc_ExpireDate" minOccurs="0"/>
                <xsd:element ref="ns1:PublishingStartDate" minOccurs="0"/>
                <xsd:element ref="ns1:PublishingExpirationDate"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from Policy" ma:hidden="true" ma:internalName="_dlc_Exempt" ma:readOnly="false">
      <xsd:simpleType>
        <xsd:restriction base="dms:Unknown"/>
      </xsd:simpleType>
    </xsd:element>
    <xsd:element name="_dlc_ExpireDateSaved" ma:index="11" nillable="true" ma:displayName="Original Expiration Date" ma:hidden="true" ma:internalName="_dlc_ExpireDateSaved" ma:readOnly="false">
      <xsd:simpleType>
        <xsd:restriction base="dms:DateTime"/>
      </xsd:simpleType>
    </xsd:element>
    <xsd:element name="_dlc_ExpireDate" ma:index="12" nillable="true" ma:displayName="Expiration Date" ma:hidden="true" ma:internalName="_dlc_ExpireDate" ma:readOnly="false">
      <xsd:simpleType>
        <xsd:restriction base="dms:DateTime"/>
      </xsd:simpleType>
    </xsd:element>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4d292e-883c-434b-96e3-060cfff16c8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a9a4e20-d25f-4043-a26a-3904dd100929}" ma:internalName="TaxCatchAll" ma:showField="CatchAllData" ma:web="f754d41b-893c-4d54-a0bb-b59c4aa2742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a9a4e20-d25f-4043-a26a-3904dd100929}" ma:internalName="TaxCatchAllLabel" ma:readOnly="true" ma:showField="CatchAllDataLabel" ma:web="f754d41b-893c-4d54-a0bb-b59c4aa274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54d41b-893c-4d54-a0bb-b59c4aa2742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fde104-9ae0-4d05-a2f3-ec6cccb2614a"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a4d292e-883c-434b-96e3-060cfff16c86" xsi:nil="true"/>
    <_dlc_ExpireDateSaved xmlns="http://schemas.microsoft.com/sharepoint/v3" xsi:nil="true"/>
    <PublishingExpirationDate xmlns="http://schemas.microsoft.com/sharepoint/v3" xsi:nil="true"/>
    <PublishingStartDate xmlns="http://schemas.microsoft.com/sharepoint/v3" xsi:nil="true"/>
    <_dlc_ExpireDate xmlns="http://schemas.microsoft.com/sharepoint/v3" xsi:nil="true"/>
    <_dlc_Exempt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bc43322-b630-4bac-8b27-31def233d1d0"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AD14A-D9E8-4138-9F18-79F9833DC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4d292e-883c-434b-96e3-060cfff16c86"/>
    <ds:schemaRef ds:uri="f754d41b-893c-4d54-a0bb-b59c4aa27429"/>
    <ds:schemaRef ds:uri="ccfde104-9ae0-4d05-a2f3-ec6cccb26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36D3E4-1FD9-4AE5-B621-C360223DFEC9}">
  <ds:schemaRefs>
    <ds:schemaRef ds:uri="http://schemas.microsoft.com/office/2006/metadata/properties"/>
    <ds:schemaRef ds:uri="http://schemas.microsoft.com/office/infopath/2007/PartnerControls"/>
    <ds:schemaRef ds:uri="1a4d292e-883c-434b-96e3-060cfff16c86"/>
    <ds:schemaRef ds:uri="http://schemas.microsoft.com/sharepoint/v3"/>
  </ds:schemaRefs>
</ds:datastoreItem>
</file>

<file path=customXml/itemProps3.xml><?xml version="1.0" encoding="utf-8"?>
<ds:datastoreItem xmlns:ds="http://schemas.openxmlformats.org/officeDocument/2006/customXml" ds:itemID="{73E7CF45-28C6-4113-843F-76683D294EDC}">
  <ds:schemaRefs>
    <ds:schemaRef ds:uri="http://schemas.microsoft.com/sharepoint/v3/contenttype/forms"/>
  </ds:schemaRefs>
</ds:datastoreItem>
</file>

<file path=customXml/itemProps4.xml><?xml version="1.0" encoding="utf-8"?>
<ds:datastoreItem xmlns:ds="http://schemas.openxmlformats.org/officeDocument/2006/customXml" ds:itemID="{1E4D348A-4665-4F80-A4F9-3D12CF553528}">
  <ds:schemaRefs>
    <ds:schemaRef ds:uri="Microsoft.SharePoint.Taxonomy.ContentTypeSync"/>
  </ds:schemaRefs>
</ds:datastoreItem>
</file>

<file path=customXml/itemProps5.xml><?xml version="1.0" encoding="utf-8"?>
<ds:datastoreItem xmlns:ds="http://schemas.openxmlformats.org/officeDocument/2006/customXml" ds:itemID="{26E4EC47-8B8F-44D2-A4E1-CDB70555C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22</Pages>
  <Words>7801</Words>
  <Characters>44472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52169</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Nađa Mugoša</cp:lastModifiedBy>
  <cp:revision>10</cp:revision>
  <cp:lastPrinted>2023-02-09T08:16:00Z</cp:lastPrinted>
  <dcterms:created xsi:type="dcterms:W3CDTF">2025-05-16T12:19:00Z</dcterms:created>
  <dcterms:modified xsi:type="dcterms:W3CDTF">2025-06-24T06:14:00Z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43b072f0-0f82-4aac-be1e-8abeffc32f66">
    <vt:bool>false</vt:bool>
  </property>
  <property fmtid="{D5CDD505-2E9C-101B-9397-08002B2CF9AE}" pid="4" name="MSIP_Label_7f850223-87a8-40c3-9eb2-432606efca2a_Enabled">
    <vt:lpwstr>true</vt:lpwstr>
  </property>
  <property fmtid="{D5CDD505-2E9C-101B-9397-08002B2CF9AE}" pid="5" name="MSIP_Label_7f850223-87a8-40c3-9eb2-432606efca2a_SetDate">
    <vt:lpwstr>2024-09-19T14:46:59Z</vt:lpwstr>
  </property>
  <property fmtid="{D5CDD505-2E9C-101B-9397-08002B2CF9AE}" pid="6" name="MSIP_Label_7f850223-87a8-40c3-9eb2-432606efca2a_Method">
    <vt:lpwstr>Standard</vt:lpwstr>
  </property>
  <property fmtid="{D5CDD505-2E9C-101B-9397-08002B2CF9AE}" pid="7" name="MSIP_Label_7f850223-87a8-40c3-9eb2-432606efca2a_Name">
    <vt:lpwstr>7f850223-87a8-40c3-9eb2-432606efca2a</vt:lpwstr>
  </property>
  <property fmtid="{D5CDD505-2E9C-101B-9397-08002B2CF9AE}" pid="8" name="MSIP_Label_7f850223-87a8-40c3-9eb2-432606efca2a_SiteId">
    <vt:lpwstr>fcb2b37b-5da0-466b-9b83-0014b67a7c78</vt:lpwstr>
  </property>
  <property fmtid="{D5CDD505-2E9C-101B-9397-08002B2CF9AE}" pid="9" name="MSIP_Label_7f850223-87a8-40c3-9eb2-432606efca2a_ActionId">
    <vt:lpwstr>bd35c181-ec16-4229-9e11-eb6a0fcfde7c</vt:lpwstr>
  </property>
  <property fmtid="{D5CDD505-2E9C-101B-9397-08002B2CF9AE}" pid="10" name="MSIP_Label_7f850223-87a8-40c3-9eb2-432606efca2a_ContentBits">
    <vt:lpwstr>0</vt:lpwstr>
  </property>
  <property fmtid="{D5CDD505-2E9C-101B-9397-08002B2CF9AE}" pid="11" name="ContentTypeId">
    <vt:lpwstr>0x0101009E043391B52E0243877F9268BA5D6AB2</vt:lpwstr>
  </property>
</Properties>
</file>