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F1957" w14:textId="77777777" w:rsidR="00C56820" w:rsidRDefault="00C56820" w:rsidP="007911CC">
      <w:pPr>
        <w:jc w:val="center"/>
        <w:rPr>
          <w:b/>
          <w:bCs/>
          <w:iCs/>
          <w:szCs w:val="22"/>
          <w:u w:val="single"/>
          <w:lang w:val="sr-Latn-ME"/>
        </w:rPr>
      </w:pPr>
    </w:p>
    <w:p w14:paraId="1A01C3CB" w14:textId="281746AD" w:rsidR="007911CC" w:rsidRPr="00C56820" w:rsidRDefault="007911CC" w:rsidP="007911CC">
      <w:pPr>
        <w:jc w:val="center"/>
        <w:rPr>
          <w:b/>
          <w:bCs/>
          <w:iCs/>
          <w:szCs w:val="22"/>
          <w:u w:val="single"/>
          <w:lang w:val="sr-Latn-ME"/>
        </w:rPr>
      </w:pPr>
      <w:r w:rsidRPr="00C56820">
        <w:rPr>
          <w:b/>
          <w:bCs/>
          <w:iCs/>
          <w:szCs w:val="22"/>
          <w:u w:val="single"/>
          <w:lang w:val="sr-Latn-ME"/>
        </w:rPr>
        <w:t>SAŽETAK KARAKTERISTIKA LIJEKA</w:t>
      </w:r>
    </w:p>
    <w:p w14:paraId="50C10BCD" w14:textId="77777777" w:rsidR="007911CC" w:rsidRPr="00C56820" w:rsidRDefault="007911CC" w:rsidP="007911CC">
      <w:pPr>
        <w:rPr>
          <w:b/>
          <w:bCs/>
          <w:i/>
          <w:iCs/>
          <w:szCs w:val="22"/>
          <w:u w:val="single"/>
          <w:lang w:val="sr-Latn-ME"/>
        </w:rPr>
      </w:pPr>
    </w:p>
    <w:p w14:paraId="18EE9523" w14:textId="77777777" w:rsidR="007911CC" w:rsidRPr="00C56820" w:rsidRDefault="007911CC" w:rsidP="007911CC">
      <w:pPr>
        <w:tabs>
          <w:tab w:val="clear" w:pos="567"/>
          <w:tab w:val="left" w:pos="540"/>
          <w:tab w:val="left" w:pos="569"/>
        </w:tabs>
        <w:rPr>
          <w:bCs/>
          <w:szCs w:val="22"/>
          <w:lang w:val="sr-Latn-ME"/>
        </w:rPr>
      </w:pPr>
    </w:p>
    <w:p w14:paraId="13DC1524"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1.</w:t>
      </w:r>
      <w:r w:rsidRPr="00C56820">
        <w:rPr>
          <w:b/>
          <w:bCs/>
          <w:szCs w:val="22"/>
          <w:lang w:val="sr-Latn-ME"/>
        </w:rPr>
        <w:tab/>
        <w:t>NAZIV LIJEKA</w:t>
      </w:r>
    </w:p>
    <w:p w14:paraId="7D23CD1B" w14:textId="77777777" w:rsidR="007911CC" w:rsidRPr="00C56820" w:rsidRDefault="007911CC" w:rsidP="007911CC">
      <w:pPr>
        <w:rPr>
          <w:szCs w:val="22"/>
          <w:lang w:val="sr-Latn-ME"/>
        </w:rPr>
      </w:pPr>
    </w:p>
    <w:p w14:paraId="61808C81" w14:textId="2EEE3587" w:rsidR="007911CC" w:rsidRPr="00C56820" w:rsidRDefault="007911CC" w:rsidP="007911CC">
      <w:pPr>
        <w:widowControl w:val="0"/>
        <w:jc w:val="both"/>
        <w:rPr>
          <w:noProof/>
          <w:szCs w:val="22"/>
          <w:lang w:val="sr-Latn-ME"/>
        </w:rPr>
      </w:pPr>
      <w:r w:rsidRPr="00C56820">
        <w:rPr>
          <w:noProof/>
          <w:szCs w:val="22"/>
          <w:lang w:val="sr-Latn-ME"/>
        </w:rPr>
        <w:t>Ulcamed</w:t>
      </w:r>
      <w:r w:rsidR="0028259E" w:rsidRPr="00C56820">
        <w:rPr>
          <w:noProof/>
          <w:szCs w:val="22"/>
          <w:lang w:val="sr-Latn-ME"/>
        </w:rPr>
        <w:t>,</w:t>
      </w:r>
      <w:r w:rsidRPr="00C56820">
        <w:rPr>
          <w:noProof/>
          <w:szCs w:val="22"/>
          <w:lang w:val="sr-Latn-ME"/>
        </w:rPr>
        <w:t xml:space="preserve"> 120 mg</w:t>
      </w:r>
      <w:r w:rsidR="00446298" w:rsidRPr="00C56820">
        <w:rPr>
          <w:noProof/>
          <w:szCs w:val="22"/>
          <w:lang w:val="sr-Latn-ME"/>
        </w:rPr>
        <w:t>,</w:t>
      </w:r>
      <w:r w:rsidRPr="00C56820">
        <w:rPr>
          <w:noProof/>
          <w:szCs w:val="22"/>
          <w:lang w:val="sr-Latn-ME"/>
        </w:rPr>
        <w:t xml:space="preserve"> film tableta</w:t>
      </w:r>
    </w:p>
    <w:p w14:paraId="1B9B08E8" w14:textId="77777777" w:rsidR="007911CC" w:rsidRPr="00C56820" w:rsidRDefault="007911CC" w:rsidP="007911CC">
      <w:pPr>
        <w:rPr>
          <w:bCs/>
          <w:szCs w:val="22"/>
          <w:lang w:val="sr-Latn-ME"/>
        </w:rPr>
      </w:pPr>
    </w:p>
    <w:p w14:paraId="25B1702B" w14:textId="77777777" w:rsidR="007911CC" w:rsidRPr="00C56820" w:rsidRDefault="007911CC" w:rsidP="007911CC">
      <w:pPr>
        <w:rPr>
          <w:szCs w:val="22"/>
          <w:lang w:val="sr-Latn-ME"/>
        </w:rPr>
      </w:pPr>
      <w:r w:rsidRPr="00C56820">
        <w:rPr>
          <w:szCs w:val="22"/>
          <w:lang w:val="sr-Latn-ME"/>
        </w:rPr>
        <w:t>INN: bizmut subcitrat</w:t>
      </w:r>
    </w:p>
    <w:p w14:paraId="2328EAD4" w14:textId="77777777" w:rsidR="007911CC" w:rsidRPr="00C56820" w:rsidRDefault="007911CC" w:rsidP="007911CC">
      <w:pPr>
        <w:rPr>
          <w:bCs/>
          <w:szCs w:val="22"/>
          <w:lang w:val="sr-Latn-ME"/>
        </w:rPr>
      </w:pPr>
    </w:p>
    <w:p w14:paraId="73C58C3F" w14:textId="77777777" w:rsidR="007911CC" w:rsidRPr="00C56820" w:rsidRDefault="007911CC" w:rsidP="007911CC">
      <w:pPr>
        <w:rPr>
          <w:bCs/>
          <w:szCs w:val="22"/>
          <w:lang w:val="sr-Latn-ME"/>
        </w:rPr>
      </w:pPr>
    </w:p>
    <w:p w14:paraId="7CA246CB"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2. </w:t>
      </w:r>
      <w:r w:rsidRPr="00C56820">
        <w:rPr>
          <w:b/>
          <w:bCs/>
          <w:szCs w:val="22"/>
          <w:lang w:val="sr-Latn-ME"/>
        </w:rPr>
        <w:tab/>
        <w:t>KVALITATIVNI I KVANTITATIVNI SASTAV</w:t>
      </w:r>
    </w:p>
    <w:p w14:paraId="7882C7F6" w14:textId="77777777" w:rsidR="007911CC" w:rsidRPr="00C56820" w:rsidRDefault="007911CC" w:rsidP="007911CC">
      <w:pPr>
        <w:rPr>
          <w:szCs w:val="22"/>
          <w:lang w:val="sr-Latn-ME"/>
        </w:rPr>
      </w:pPr>
    </w:p>
    <w:p w14:paraId="4C3E3010" w14:textId="41F254B4" w:rsidR="007911CC" w:rsidRPr="00C56820" w:rsidRDefault="0028259E" w:rsidP="007911CC">
      <w:pPr>
        <w:widowControl w:val="0"/>
        <w:autoSpaceDE w:val="0"/>
        <w:autoSpaceDN w:val="0"/>
        <w:adjustRightInd w:val="0"/>
        <w:jc w:val="both"/>
        <w:rPr>
          <w:bCs/>
          <w:noProof/>
          <w:szCs w:val="22"/>
          <w:lang w:val="sr-Latn-ME"/>
        </w:rPr>
      </w:pPr>
      <w:r w:rsidRPr="00C56820">
        <w:rPr>
          <w:noProof/>
          <w:szCs w:val="22"/>
          <w:lang w:val="sr-Latn-ME"/>
        </w:rPr>
        <w:t>Svaka</w:t>
      </w:r>
      <w:r w:rsidR="007911CC" w:rsidRPr="00C56820">
        <w:rPr>
          <w:noProof/>
          <w:szCs w:val="22"/>
          <w:lang w:val="sr-Latn-ME"/>
        </w:rPr>
        <w:t xml:space="preserve"> film tableta sadrži</w:t>
      </w:r>
      <w:r w:rsidR="007911CC" w:rsidRPr="00C56820">
        <w:rPr>
          <w:szCs w:val="22"/>
          <w:lang w:val="sr-Latn-ME"/>
        </w:rPr>
        <w:t xml:space="preserve"> 120 mg bizmut oksida u obliku trikalijum dicitratobizmutata (bizmut subcitrata</w:t>
      </w:r>
      <w:r w:rsidR="007911CC" w:rsidRPr="00C56820">
        <w:rPr>
          <w:noProof/>
          <w:szCs w:val="22"/>
          <w:lang w:val="sr-Latn-ME"/>
        </w:rPr>
        <w:t>)</w:t>
      </w:r>
      <w:r w:rsidR="007911CC" w:rsidRPr="00C56820">
        <w:rPr>
          <w:szCs w:val="22"/>
          <w:lang w:val="sr-Latn-ME"/>
        </w:rPr>
        <w:t>.</w:t>
      </w:r>
    </w:p>
    <w:p w14:paraId="08C6ADDB" w14:textId="61C24EA4" w:rsidR="007911CC" w:rsidRPr="00C56820" w:rsidRDefault="007911CC" w:rsidP="007911CC">
      <w:pPr>
        <w:rPr>
          <w:szCs w:val="22"/>
          <w:lang w:val="sr-Latn-ME"/>
        </w:rPr>
      </w:pPr>
    </w:p>
    <w:p w14:paraId="4EAA9438" w14:textId="40374591" w:rsidR="003D3D00" w:rsidRPr="00C56820" w:rsidRDefault="003D3D00" w:rsidP="007911CC">
      <w:pPr>
        <w:rPr>
          <w:szCs w:val="22"/>
          <w:lang w:val="sr-Latn-ME"/>
        </w:rPr>
      </w:pPr>
      <w:r w:rsidRPr="00C56820">
        <w:rPr>
          <w:szCs w:val="22"/>
          <w:lang w:val="sr-Latn-ME"/>
        </w:rPr>
        <w:t>Pomoćna supstanca sa potvrđenim dejstvom: jedna film tableta sadrži 46,58 mg kalijuma.</w:t>
      </w:r>
    </w:p>
    <w:p w14:paraId="1F5267D9" w14:textId="77777777" w:rsidR="003D3D00" w:rsidRPr="00C56820" w:rsidRDefault="003D3D00" w:rsidP="007911CC">
      <w:pPr>
        <w:rPr>
          <w:szCs w:val="22"/>
          <w:lang w:val="sr-Latn-ME"/>
        </w:rPr>
      </w:pPr>
    </w:p>
    <w:p w14:paraId="49086E72" w14:textId="77777777" w:rsidR="007911CC" w:rsidRPr="00C56820" w:rsidRDefault="007911CC" w:rsidP="007911CC">
      <w:pPr>
        <w:rPr>
          <w:szCs w:val="22"/>
          <w:lang w:val="sr-Latn-ME"/>
        </w:rPr>
      </w:pPr>
      <w:r w:rsidRPr="00C56820">
        <w:rPr>
          <w:szCs w:val="22"/>
          <w:lang w:val="sr-Latn-ME"/>
        </w:rPr>
        <w:t>Za spisak svih ekscipijenasa, pogledati dio 6.1.</w:t>
      </w:r>
    </w:p>
    <w:p w14:paraId="6381D49E" w14:textId="77777777" w:rsidR="007911CC" w:rsidRPr="00C56820" w:rsidRDefault="007911CC" w:rsidP="007911CC">
      <w:pPr>
        <w:rPr>
          <w:szCs w:val="22"/>
          <w:lang w:val="sr-Latn-ME"/>
        </w:rPr>
      </w:pPr>
    </w:p>
    <w:p w14:paraId="06C69D00" w14:textId="77777777" w:rsidR="007911CC" w:rsidRPr="00C56820" w:rsidRDefault="007911CC" w:rsidP="007911CC">
      <w:pPr>
        <w:rPr>
          <w:szCs w:val="22"/>
          <w:lang w:val="sr-Latn-ME"/>
        </w:rPr>
      </w:pPr>
    </w:p>
    <w:p w14:paraId="0C81B62F"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3. </w:t>
      </w:r>
      <w:r w:rsidRPr="00C56820">
        <w:rPr>
          <w:b/>
          <w:bCs/>
          <w:szCs w:val="22"/>
          <w:lang w:val="sr-Latn-ME"/>
        </w:rPr>
        <w:tab/>
        <w:t xml:space="preserve">FARMACEUTSKI OBLIK </w:t>
      </w:r>
    </w:p>
    <w:p w14:paraId="6736F0DA" w14:textId="77777777" w:rsidR="007911CC" w:rsidRPr="00C56820" w:rsidRDefault="007911CC" w:rsidP="007911CC">
      <w:pPr>
        <w:rPr>
          <w:bCs/>
          <w:szCs w:val="22"/>
          <w:lang w:val="sr-Latn-ME"/>
        </w:rPr>
      </w:pPr>
    </w:p>
    <w:p w14:paraId="41C2DBD9" w14:textId="758FB9F6" w:rsidR="007911CC" w:rsidRPr="00C56820" w:rsidRDefault="007911CC" w:rsidP="007911CC">
      <w:pPr>
        <w:widowControl w:val="0"/>
        <w:numPr>
          <w:ilvl w:val="12"/>
          <w:numId w:val="0"/>
        </w:numPr>
        <w:ind w:right="-2"/>
        <w:jc w:val="both"/>
        <w:rPr>
          <w:szCs w:val="22"/>
          <w:lang w:val="sr-Latn-ME"/>
        </w:rPr>
      </w:pPr>
      <w:r w:rsidRPr="00C56820">
        <w:rPr>
          <w:szCs w:val="22"/>
          <w:lang w:val="sr-Latn-ME"/>
        </w:rPr>
        <w:t>Film tableta</w:t>
      </w:r>
      <w:r w:rsidR="00284A1E" w:rsidRPr="00C56820">
        <w:rPr>
          <w:szCs w:val="22"/>
          <w:lang w:val="sr-Latn-ME"/>
        </w:rPr>
        <w:t>.</w:t>
      </w:r>
    </w:p>
    <w:p w14:paraId="6B78E8F3" w14:textId="77777777" w:rsidR="007911CC" w:rsidRPr="00C56820" w:rsidRDefault="007911CC" w:rsidP="007911CC">
      <w:pPr>
        <w:widowControl w:val="0"/>
        <w:numPr>
          <w:ilvl w:val="12"/>
          <w:numId w:val="0"/>
        </w:numPr>
        <w:ind w:right="-2"/>
        <w:jc w:val="both"/>
        <w:rPr>
          <w:szCs w:val="22"/>
          <w:lang w:val="sr-Latn-ME"/>
        </w:rPr>
      </w:pPr>
    </w:p>
    <w:p w14:paraId="188D994E" w14:textId="77777777" w:rsidR="007911CC" w:rsidRPr="00C56820" w:rsidRDefault="007911CC" w:rsidP="007911CC">
      <w:pPr>
        <w:widowControl w:val="0"/>
        <w:jc w:val="both"/>
        <w:rPr>
          <w:szCs w:val="22"/>
          <w:lang w:val="sr-Latn-ME"/>
        </w:rPr>
      </w:pPr>
      <w:r w:rsidRPr="00C56820">
        <w:rPr>
          <w:szCs w:val="22"/>
          <w:lang w:val="sr-Latn-ME"/>
        </w:rPr>
        <w:t>Bijele do gotovo bijele, okrugle (promjer: 10 mm) film tablete, blago bikonveksne sa ukošenim ivicama.</w:t>
      </w:r>
    </w:p>
    <w:p w14:paraId="0B3F15E3" w14:textId="77777777" w:rsidR="007911CC" w:rsidRPr="00C56820" w:rsidRDefault="007911CC" w:rsidP="007911CC">
      <w:pPr>
        <w:rPr>
          <w:bCs/>
          <w:szCs w:val="22"/>
          <w:lang w:val="sr-Latn-ME"/>
        </w:rPr>
      </w:pPr>
    </w:p>
    <w:p w14:paraId="0E37630F" w14:textId="77777777" w:rsidR="007911CC" w:rsidRPr="00C56820" w:rsidRDefault="007911CC" w:rsidP="007911CC">
      <w:pPr>
        <w:rPr>
          <w:bCs/>
          <w:szCs w:val="22"/>
          <w:lang w:val="sr-Latn-ME"/>
        </w:rPr>
      </w:pPr>
    </w:p>
    <w:p w14:paraId="7DDFF5C3"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4. </w:t>
      </w:r>
      <w:r w:rsidRPr="00C56820">
        <w:rPr>
          <w:b/>
          <w:bCs/>
          <w:szCs w:val="22"/>
          <w:lang w:val="sr-Latn-ME"/>
        </w:rPr>
        <w:tab/>
        <w:t>KLINIČKI PODACI</w:t>
      </w:r>
    </w:p>
    <w:p w14:paraId="13E42657" w14:textId="77777777" w:rsidR="007911CC" w:rsidRPr="00C56820" w:rsidRDefault="007911CC" w:rsidP="007911CC">
      <w:pPr>
        <w:tabs>
          <w:tab w:val="clear" w:pos="567"/>
          <w:tab w:val="left" w:pos="540"/>
          <w:tab w:val="left" w:pos="569"/>
        </w:tabs>
        <w:rPr>
          <w:bCs/>
          <w:szCs w:val="22"/>
          <w:lang w:val="sr-Latn-ME"/>
        </w:rPr>
      </w:pPr>
    </w:p>
    <w:p w14:paraId="329F8BAF"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4.1. </w:t>
      </w:r>
      <w:r w:rsidRPr="00C56820">
        <w:rPr>
          <w:b/>
          <w:bCs/>
          <w:szCs w:val="22"/>
          <w:lang w:val="sr-Latn-ME"/>
        </w:rPr>
        <w:tab/>
        <w:t>Terapijske indikacije</w:t>
      </w:r>
    </w:p>
    <w:p w14:paraId="2DBE7545" w14:textId="77777777" w:rsidR="007911CC" w:rsidRPr="00C56820" w:rsidRDefault="007911CC" w:rsidP="007911CC">
      <w:pPr>
        <w:tabs>
          <w:tab w:val="clear" w:pos="567"/>
          <w:tab w:val="left" w:pos="540"/>
          <w:tab w:val="left" w:pos="569"/>
        </w:tabs>
        <w:rPr>
          <w:b/>
          <w:bCs/>
          <w:szCs w:val="22"/>
          <w:lang w:val="sr-Latn-ME"/>
        </w:rPr>
      </w:pPr>
    </w:p>
    <w:p w14:paraId="7EA5907C" w14:textId="77777777" w:rsidR="007911CC" w:rsidRPr="00C56820" w:rsidRDefault="007911CC" w:rsidP="00485B71">
      <w:pPr>
        <w:tabs>
          <w:tab w:val="clear" w:pos="567"/>
          <w:tab w:val="left" w:pos="0"/>
          <w:tab w:val="left" w:pos="540"/>
        </w:tabs>
        <w:jc w:val="both"/>
        <w:rPr>
          <w:b/>
          <w:bCs/>
          <w:szCs w:val="22"/>
          <w:lang w:val="sr-Latn-ME"/>
        </w:rPr>
      </w:pPr>
      <w:r w:rsidRPr="00C56820">
        <w:rPr>
          <w:szCs w:val="22"/>
          <w:lang w:val="sr-Latn-ME"/>
        </w:rPr>
        <w:t>Lijek Ulcamed je indikovan za primjenu kod odraslih za:</w:t>
      </w:r>
    </w:p>
    <w:p w14:paraId="30A4DCA2" w14:textId="77777777" w:rsidR="007911CC" w:rsidRPr="00C56820" w:rsidRDefault="007911CC" w:rsidP="00485B71">
      <w:pPr>
        <w:pStyle w:val="ListParagraph"/>
        <w:widowControl w:val="0"/>
        <w:numPr>
          <w:ilvl w:val="0"/>
          <w:numId w:val="29"/>
        </w:numPr>
        <w:tabs>
          <w:tab w:val="clear" w:pos="567"/>
          <w:tab w:val="left" w:pos="0"/>
        </w:tabs>
        <w:spacing w:line="240" w:lineRule="auto"/>
        <w:jc w:val="both"/>
        <w:rPr>
          <w:szCs w:val="22"/>
          <w:lang w:val="sr-Latn-ME"/>
        </w:rPr>
      </w:pPr>
      <w:r w:rsidRPr="00C56820">
        <w:rPr>
          <w:szCs w:val="22"/>
          <w:lang w:val="sr-Latn-ME"/>
        </w:rPr>
        <w:t>Liječenje ulkusa želuca i dvanaestopalačnog crijeva.</w:t>
      </w:r>
    </w:p>
    <w:p w14:paraId="3FB108CB" w14:textId="77777777" w:rsidR="007911CC" w:rsidRPr="00C56820" w:rsidRDefault="007911CC" w:rsidP="00485B71">
      <w:pPr>
        <w:pStyle w:val="ListParagraph"/>
        <w:widowControl w:val="0"/>
        <w:numPr>
          <w:ilvl w:val="0"/>
          <w:numId w:val="29"/>
        </w:numPr>
        <w:tabs>
          <w:tab w:val="clear" w:pos="567"/>
          <w:tab w:val="left" w:pos="0"/>
        </w:tabs>
        <w:spacing w:line="240" w:lineRule="auto"/>
        <w:jc w:val="both"/>
        <w:rPr>
          <w:szCs w:val="22"/>
          <w:lang w:val="sr-Latn-ME"/>
        </w:rPr>
      </w:pPr>
      <w:r w:rsidRPr="00C56820">
        <w:rPr>
          <w:szCs w:val="22"/>
          <w:lang w:val="sr-Latn-ME"/>
        </w:rPr>
        <w:t xml:space="preserve">Pomoć u eradikaciji bakterije </w:t>
      </w:r>
      <w:r w:rsidRPr="00C56820">
        <w:rPr>
          <w:i/>
          <w:szCs w:val="22"/>
          <w:lang w:val="sr-Latn-ME"/>
        </w:rPr>
        <w:t>Helicobacter pylori</w:t>
      </w:r>
      <w:r w:rsidRPr="00C56820">
        <w:rPr>
          <w:szCs w:val="22"/>
          <w:lang w:val="sr-Latn-ME"/>
        </w:rPr>
        <w:t xml:space="preserve"> u kombinaciji sa drugim ljekovima.</w:t>
      </w:r>
    </w:p>
    <w:p w14:paraId="05AB3AB4" w14:textId="77777777" w:rsidR="007911CC" w:rsidRPr="00C56820" w:rsidRDefault="007911CC" w:rsidP="00485B71">
      <w:pPr>
        <w:pStyle w:val="ListParagraph"/>
        <w:widowControl w:val="0"/>
        <w:numPr>
          <w:ilvl w:val="0"/>
          <w:numId w:val="29"/>
        </w:numPr>
        <w:tabs>
          <w:tab w:val="clear" w:pos="567"/>
          <w:tab w:val="left" w:pos="0"/>
        </w:tabs>
        <w:spacing w:line="240" w:lineRule="auto"/>
        <w:jc w:val="both"/>
        <w:rPr>
          <w:szCs w:val="22"/>
          <w:lang w:val="sr-Latn-ME"/>
        </w:rPr>
      </w:pPr>
      <w:r w:rsidRPr="00C56820">
        <w:rPr>
          <w:szCs w:val="22"/>
          <w:lang w:val="sr-Latn-ME"/>
        </w:rPr>
        <w:t xml:space="preserve">Gastritis povezan sa dispeptičkim poremećajem, kada je poželjna eradikacija bakterije </w:t>
      </w:r>
      <w:r w:rsidRPr="00C56820">
        <w:rPr>
          <w:i/>
          <w:szCs w:val="22"/>
          <w:lang w:val="sr-Latn-ME"/>
        </w:rPr>
        <w:t>Helicobacter pylori</w:t>
      </w:r>
      <w:r w:rsidRPr="00C56820">
        <w:rPr>
          <w:szCs w:val="22"/>
          <w:lang w:val="sr-Latn-ME"/>
        </w:rPr>
        <w:t>.</w:t>
      </w:r>
    </w:p>
    <w:p w14:paraId="14F7AE89" w14:textId="77777777" w:rsidR="007911CC" w:rsidRPr="00C56820" w:rsidRDefault="007911CC" w:rsidP="007911CC">
      <w:pPr>
        <w:tabs>
          <w:tab w:val="clear" w:pos="567"/>
          <w:tab w:val="left" w:pos="540"/>
          <w:tab w:val="left" w:pos="569"/>
        </w:tabs>
        <w:rPr>
          <w:bCs/>
          <w:szCs w:val="22"/>
          <w:lang w:val="sr-Latn-ME"/>
        </w:rPr>
      </w:pPr>
    </w:p>
    <w:p w14:paraId="7CEF7883"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4.2. </w:t>
      </w:r>
      <w:r w:rsidRPr="00C56820">
        <w:rPr>
          <w:b/>
          <w:bCs/>
          <w:szCs w:val="22"/>
          <w:lang w:val="sr-Latn-ME"/>
        </w:rPr>
        <w:tab/>
        <w:t>Doziranje i način primjene</w:t>
      </w:r>
    </w:p>
    <w:p w14:paraId="09EF2305" w14:textId="77777777" w:rsidR="007911CC" w:rsidRPr="00C56820" w:rsidRDefault="007911CC" w:rsidP="007911CC">
      <w:pPr>
        <w:tabs>
          <w:tab w:val="clear" w:pos="567"/>
          <w:tab w:val="left" w:pos="540"/>
          <w:tab w:val="left" w:pos="569"/>
        </w:tabs>
        <w:rPr>
          <w:bCs/>
          <w:szCs w:val="22"/>
          <w:lang w:val="sr-Latn-ME"/>
        </w:rPr>
      </w:pPr>
    </w:p>
    <w:p w14:paraId="361F19CF" w14:textId="77777777" w:rsidR="007911CC" w:rsidRPr="00C56820" w:rsidRDefault="007911CC" w:rsidP="007911CC">
      <w:pPr>
        <w:tabs>
          <w:tab w:val="clear" w:pos="567"/>
          <w:tab w:val="left" w:pos="540"/>
          <w:tab w:val="left" w:pos="569"/>
        </w:tabs>
        <w:rPr>
          <w:bCs/>
          <w:szCs w:val="22"/>
          <w:u w:val="single"/>
          <w:lang w:val="sr-Latn-ME"/>
        </w:rPr>
      </w:pPr>
      <w:r w:rsidRPr="00C56820">
        <w:rPr>
          <w:bCs/>
          <w:szCs w:val="22"/>
          <w:u w:val="single"/>
          <w:lang w:val="sr-Latn-ME"/>
        </w:rPr>
        <w:t>Doziranje</w:t>
      </w:r>
    </w:p>
    <w:p w14:paraId="622DED5E" w14:textId="77777777" w:rsidR="007911CC" w:rsidRPr="00C56820" w:rsidRDefault="007911CC" w:rsidP="007911CC">
      <w:pPr>
        <w:widowControl w:val="0"/>
        <w:jc w:val="both"/>
        <w:rPr>
          <w:iCs/>
          <w:szCs w:val="22"/>
          <w:lang w:val="sr-Latn-ME"/>
        </w:rPr>
      </w:pPr>
      <w:r w:rsidRPr="00C56820">
        <w:rPr>
          <w:iCs/>
          <w:szCs w:val="22"/>
          <w:lang w:val="sr-Latn-ME"/>
        </w:rPr>
        <w:t>Preporučene su sljedeće sheme liječenja:</w:t>
      </w:r>
    </w:p>
    <w:p w14:paraId="16F820D1" w14:textId="77777777" w:rsidR="007911CC" w:rsidRPr="00C56820" w:rsidRDefault="007911CC" w:rsidP="007911CC">
      <w:pPr>
        <w:widowControl w:val="0"/>
        <w:numPr>
          <w:ilvl w:val="0"/>
          <w:numId w:val="27"/>
        </w:numPr>
        <w:tabs>
          <w:tab w:val="clear" w:pos="567"/>
        </w:tabs>
        <w:spacing w:line="240" w:lineRule="auto"/>
        <w:jc w:val="both"/>
        <w:rPr>
          <w:iCs/>
          <w:szCs w:val="22"/>
          <w:lang w:val="sr-Latn-ME"/>
        </w:rPr>
      </w:pPr>
      <w:r w:rsidRPr="00C56820">
        <w:rPr>
          <w:iCs/>
          <w:szCs w:val="22"/>
          <w:lang w:val="sr-Latn-ME"/>
        </w:rPr>
        <w:t>1 film tableta četiri puta dnevno na prazan želudac (pola sata prije obroka i prije spavanja)</w:t>
      </w:r>
    </w:p>
    <w:p w14:paraId="480FBA75" w14:textId="77777777" w:rsidR="007911CC" w:rsidRPr="00C56820" w:rsidRDefault="007911CC" w:rsidP="007911CC">
      <w:pPr>
        <w:widowControl w:val="0"/>
        <w:ind w:firstLine="360"/>
        <w:jc w:val="both"/>
        <w:rPr>
          <w:iCs/>
          <w:szCs w:val="22"/>
          <w:lang w:val="sr-Latn-ME"/>
        </w:rPr>
      </w:pPr>
      <w:r w:rsidRPr="00C56820">
        <w:rPr>
          <w:iCs/>
          <w:szCs w:val="22"/>
          <w:lang w:val="sr-Latn-ME"/>
        </w:rPr>
        <w:t>ili</w:t>
      </w:r>
    </w:p>
    <w:p w14:paraId="1E70EDC0" w14:textId="77777777" w:rsidR="007911CC" w:rsidRPr="00C56820" w:rsidRDefault="007911CC" w:rsidP="007911CC">
      <w:pPr>
        <w:widowControl w:val="0"/>
        <w:numPr>
          <w:ilvl w:val="0"/>
          <w:numId w:val="27"/>
        </w:numPr>
        <w:tabs>
          <w:tab w:val="clear" w:pos="567"/>
        </w:tabs>
        <w:spacing w:line="240" w:lineRule="auto"/>
        <w:jc w:val="both"/>
        <w:rPr>
          <w:iCs/>
          <w:szCs w:val="22"/>
          <w:lang w:val="sr-Latn-ME"/>
        </w:rPr>
      </w:pPr>
      <w:r w:rsidRPr="00C56820">
        <w:rPr>
          <w:iCs/>
          <w:szCs w:val="22"/>
          <w:lang w:val="sr-Latn-ME"/>
        </w:rPr>
        <w:t>2 film tablete dva puta dnevno na prazan želudac (pola sata prije doručka i pola sata prije večere ili prije spavanja).</w:t>
      </w:r>
    </w:p>
    <w:p w14:paraId="6D5DB105" w14:textId="77777777" w:rsidR="007911CC" w:rsidRPr="00C56820" w:rsidRDefault="007911CC" w:rsidP="007911CC">
      <w:pPr>
        <w:widowControl w:val="0"/>
        <w:jc w:val="both"/>
        <w:rPr>
          <w:iCs/>
          <w:szCs w:val="22"/>
          <w:lang w:val="sr-Latn-ME"/>
        </w:rPr>
      </w:pPr>
    </w:p>
    <w:p w14:paraId="3E5CF797" w14:textId="77777777" w:rsidR="007911CC" w:rsidRPr="00C56820" w:rsidRDefault="007911CC" w:rsidP="007911CC">
      <w:pPr>
        <w:widowControl w:val="0"/>
        <w:jc w:val="both"/>
        <w:rPr>
          <w:iCs/>
          <w:szCs w:val="22"/>
          <w:lang w:val="sr-Latn-ME"/>
        </w:rPr>
      </w:pPr>
      <w:r w:rsidRPr="00C56820">
        <w:rPr>
          <w:iCs/>
          <w:szCs w:val="22"/>
          <w:lang w:val="sr-Latn-ME"/>
        </w:rPr>
        <w:t>Maksimalno trajanje jednog ciklusa liječenja je 2 mjeseca. Prije novog ciklusa liječenja ljekovima koji sadrže bizmut moraju proći barem dva mjeseca.</w:t>
      </w:r>
    </w:p>
    <w:p w14:paraId="0F932F8E" w14:textId="77777777" w:rsidR="007911CC" w:rsidRPr="00C56820" w:rsidRDefault="007911CC" w:rsidP="007911CC">
      <w:pPr>
        <w:widowControl w:val="0"/>
        <w:jc w:val="both"/>
        <w:rPr>
          <w:iCs/>
          <w:szCs w:val="22"/>
          <w:lang w:val="sr-Latn-ME"/>
        </w:rPr>
      </w:pPr>
    </w:p>
    <w:p w14:paraId="1C9409F1" w14:textId="77777777" w:rsidR="007911CC" w:rsidRPr="00C56820" w:rsidRDefault="007911CC" w:rsidP="007911CC">
      <w:pPr>
        <w:widowControl w:val="0"/>
        <w:jc w:val="both"/>
        <w:rPr>
          <w:iCs/>
          <w:szCs w:val="22"/>
          <w:lang w:val="sr-Latn-ME"/>
        </w:rPr>
      </w:pPr>
      <w:r w:rsidRPr="00C56820">
        <w:rPr>
          <w:iCs/>
          <w:szCs w:val="22"/>
          <w:lang w:val="sr-Latn-ME"/>
        </w:rPr>
        <w:t>Za liječenje ulkusa dvanaestopalačnog crijeva ili želuca, jedan ciklus liječenja traje od 4 do 8 nedjelja.</w:t>
      </w:r>
    </w:p>
    <w:p w14:paraId="764E3498" w14:textId="77777777" w:rsidR="007911CC" w:rsidRPr="00C56820" w:rsidRDefault="007911CC" w:rsidP="007911CC">
      <w:pPr>
        <w:widowControl w:val="0"/>
        <w:jc w:val="both"/>
        <w:rPr>
          <w:iCs/>
          <w:szCs w:val="22"/>
          <w:lang w:val="sr-Latn-ME"/>
        </w:rPr>
      </w:pPr>
    </w:p>
    <w:p w14:paraId="3144A773" w14:textId="77777777" w:rsidR="007911CC" w:rsidRPr="00C56820" w:rsidRDefault="007911CC" w:rsidP="007911CC">
      <w:pPr>
        <w:widowControl w:val="0"/>
        <w:jc w:val="both"/>
        <w:rPr>
          <w:noProof/>
          <w:szCs w:val="22"/>
          <w:lang w:val="sr-Latn-ME"/>
        </w:rPr>
      </w:pPr>
      <w:r w:rsidRPr="00C56820">
        <w:rPr>
          <w:noProof/>
          <w:szCs w:val="22"/>
          <w:lang w:val="sr-Latn-ME"/>
        </w:rPr>
        <w:t xml:space="preserve">Za eradikaciju </w:t>
      </w:r>
      <w:r w:rsidRPr="00C56820">
        <w:rPr>
          <w:i/>
          <w:noProof/>
          <w:szCs w:val="22"/>
          <w:lang w:val="sr-Latn-ME"/>
        </w:rPr>
        <w:t>H. pylori,</w:t>
      </w:r>
      <w:r w:rsidRPr="00C56820">
        <w:rPr>
          <w:noProof/>
          <w:szCs w:val="22"/>
          <w:lang w:val="sr-Latn-ME"/>
        </w:rPr>
        <w:t xml:space="preserve"> kod odabira kombinovane terapije i trajanja liječenja (7 do 14 dana) mora se uzeti u obzir podnošljivost lijeka kod pojedinačnog pacijenta te se odabir mora sprovesti u skladu sa regionalnim obrascima rezistencije i smjernicama za liječenje.</w:t>
      </w:r>
    </w:p>
    <w:p w14:paraId="31D8C6E9" w14:textId="77777777" w:rsidR="007911CC" w:rsidRPr="00C56820" w:rsidRDefault="007911CC" w:rsidP="007911CC">
      <w:pPr>
        <w:widowControl w:val="0"/>
        <w:jc w:val="both"/>
        <w:rPr>
          <w:noProof/>
          <w:szCs w:val="22"/>
          <w:lang w:val="sr-Latn-ME"/>
        </w:rPr>
      </w:pPr>
    </w:p>
    <w:p w14:paraId="6453B434" w14:textId="77777777" w:rsidR="007911CC" w:rsidRPr="00C56820" w:rsidRDefault="007911CC" w:rsidP="007911CC">
      <w:pPr>
        <w:pStyle w:val="Default"/>
        <w:jc w:val="both"/>
        <w:rPr>
          <w:i/>
          <w:sz w:val="22"/>
          <w:szCs w:val="22"/>
          <w:lang w:val="sr-Latn-ME"/>
        </w:rPr>
      </w:pPr>
      <w:r w:rsidRPr="00C56820">
        <w:rPr>
          <w:i/>
          <w:iCs/>
          <w:sz w:val="22"/>
          <w:szCs w:val="22"/>
          <w:lang w:val="sr-Latn-ME"/>
        </w:rPr>
        <w:lastRenderedPageBreak/>
        <w:t>Pedijatrijska populacija</w:t>
      </w:r>
    </w:p>
    <w:p w14:paraId="013AAB50" w14:textId="48CC50AA" w:rsidR="009B637F" w:rsidRPr="00C56820" w:rsidRDefault="009B637F" w:rsidP="00DA0BF9">
      <w:pPr>
        <w:pStyle w:val="Default"/>
        <w:jc w:val="both"/>
        <w:rPr>
          <w:iCs/>
          <w:color w:val="auto"/>
          <w:sz w:val="22"/>
          <w:szCs w:val="22"/>
          <w:lang w:val="sr-Latn-ME" w:eastAsia="en-US"/>
        </w:rPr>
      </w:pPr>
      <w:r w:rsidRPr="00C56820">
        <w:rPr>
          <w:iCs/>
          <w:color w:val="auto"/>
          <w:sz w:val="22"/>
          <w:szCs w:val="22"/>
          <w:lang w:val="sr-Latn-ME" w:eastAsia="en-US"/>
        </w:rPr>
        <w:t>Bezbjednost i efikasnost lijeka Ulcamed kod dece uzrasta od 0 do 18 godina nisu utvrđene.</w:t>
      </w:r>
    </w:p>
    <w:p w14:paraId="1F27B1E0" w14:textId="77777777" w:rsidR="009B637F" w:rsidRPr="00C56820" w:rsidRDefault="009B637F" w:rsidP="00485B71">
      <w:pPr>
        <w:tabs>
          <w:tab w:val="clear" w:pos="567"/>
          <w:tab w:val="left" w:pos="540"/>
          <w:tab w:val="left" w:pos="569"/>
        </w:tabs>
        <w:jc w:val="both"/>
        <w:rPr>
          <w:iCs/>
          <w:szCs w:val="22"/>
          <w:lang w:val="sr-Latn-ME"/>
        </w:rPr>
      </w:pPr>
      <w:r w:rsidRPr="00C56820">
        <w:rPr>
          <w:iCs/>
          <w:szCs w:val="22"/>
          <w:lang w:val="sr-Latn-ME"/>
        </w:rPr>
        <w:t>Podaci nisu dostupni.</w:t>
      </w:r>
    </w:p>
    <w:p w14:paraId="6528BFB7" w14:textId="77777777" w:rsidR="007911CC" w:rsidRPr="00C56820" w:rsidRDefault="007911CC" w:rsidP="007911CC">
      <w:pPr>
        <w:tabs>
          <w:tab w:val="clear" w:pos="567"/>
          <w:tab w:val="left" w:pos="540"/>
          <w:tab w:val="left" w:pos="569"/>
        </w:tabs>
        <w:rPr>
          <w:bCs/>
          <w:szCs w:val="22"/>
          <w:u w:val="single"/>
          <w:lang w:val="sr-Latn-ME"/>
        </w:rPr>
      </w:pPr>
    </w:p>
    <w:p w14:paraId="674FCCAF" w14:textId="77777777" w:rsidR="007911CC" w:rsidRPr="00C56820" w:rsidRDefault="007911CC" w:rsidP="007911CC">
      <w:pPr>
        <w:tabs>
          <w:tab w:val="clear" w:pos="567"/>
          <w:tab w:val="left" w:pos="540"/>
          <w:tab w:val="left" w:pos="569"/>
        </w:tabs>
        <w:rPr>
          <w:bCs/>
          <w:szCs w:val="22"/>
          <w:u w:val="single"/>
          <w:lang w:val="sr-Latn-ME"/>
        </w:rPr>
      </w:pPr>
      <w:r w:rsidRPr="00C56820">
        <w:rPr>
          <w:bCs/>
          <w:szCs w:val="22"/>
          <w:u w:val="single"/>
          <w:lang w:val="sr-Latn-ME"/>
        </w:rPr>
        <w:t>Način primjene</w:t>
      </w:r>
    </w:p>
    <w:p w14:paraId="7B6C436A" w14:textId="77777777" w:rsidR="007911CC" w:rsidRPr="00C56820" w:rsidRDefault="007911CC" w:rsidP="007911CC">
      <w:pPr>
        <w:widowControl w:val="0"/>
        <w:jc w:val="both"/>
        <w:rPr>
          <w:iCs/>
          <w:szCs w:val="22"/>
          <w:lang w:val="sr-Latn-ME"/>
        </w:rPr>
      </w:pPr>
      <w:r w:rsidRPr="00C56820">
        <w:rPr>
          <w:iCs/>
          <w:szCs w:val="22"/>
          <w:lang w:val="sr-Latn-ME"/>
        </w:rPr>
        <w:t>Ulcamed film tablete se moraju progutati cijele sa dovoljnom količinom vode.</w:t>
      </w:r>
    </w:p>
    <w:p w14:paraId="036344A7" w14:textId="77777777" w:rsidR="007911CC" w:rsidRPr="00C56820" w:rsidRDefault="007911CC" w:rsidP="007911CC">
      <w:pPr>
        <w:tabs>
          <w:tab w:val="clear" w:pos="567"/>
          <w:tab w:val="left" w:pos="540"/>
          <w:tab w:val="left" w:pos="569"/>
        </w:tabs>
        <w:rPr>
          <w:bCs/>
          <w:szCs w:val="22"/>
          <w:lang w:val="sr-Latn-ME"/>
        </w:rPr>
      </w:pPr>
    </w:p>
    <w:p w14:paraId="124D79FC"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4.3. </w:t>
      </w:r>
      <w:r w:rsidRPr="00C56820">
        <w:rPr>
          <w:b/>
          <w:bCs/>
          <w:szCs w:val="22"/>
          <w:lang w:val="sr-Latn-ME"/>
        </w:rPr>
        <w:tab/>
        <w:t>Kontraindikacije</w:t>
      </w:r>
    </w:p>
    <w:p w14:paraId="414D7EAE" w14:textId="77777777" w:rsidR="007911CC" w:rsidRPr="00C56820" w:rsidRDefault="007911CC" w:rsidP="007911CC">
      <w:pPr>
        <w:tabs>
          <w:tab w:val="clear" w:pos="567"/>
          <w:tab w:val="left" w:pos="540"/>
          <w:tab w:val="left" w:pos="569"/>
        </w:tabs>
        <w:rPr>
          <w:b/>
          <w:bCs/>
          <w:szCs w:val="22"/>
          <w:lang w:val="sr-Latn-ME"/>
        </w:rPr>
      </w:pPr>
    </w:p>
    <w:p w14:paraId="5501B3A6" w14:textId="5D1AC89A" w:rsidR="007911CC" w:rsidRPr="00C56820" w:rsidRDefault="007911CC" w:rsidP="007911CC">
      <w:pPr>
        <w:ind w:right="71"/>
        <w:jc w:val="both"/>
        <w:rPr>
          <w:szCs w:val="22"/>
          <w:lang w:val="sr-Latn-ME"/>
        </w:rPr>
      </w:pPr>
      <w:r w:rsidRPr="00C56820">
        <w:rPr>
          <w:szCs w:val="22"/>
          <w:lang w:val="sr-Latn-ME"/>
        </w:rPr>
        <w:t xml:space="preserve">Preosjetljivost na aktivnu supstancu ili na bilo koju pomoćnu supstancu koja je navedena u </w:t>
      </w:r>
      <w:r w:rsidR="009B637F" w:rsidRPr="00C56820">
        <w:rPr>
          <w:szCs w:val="22"/>
          <w:lang w:val="sr-Latn-ME"/>
        </w:rPr>
        <w:t xml:space="preserve">dijelu </w:t>
      </w:r>
      <w:r w:rsidRPr="00C56820">
        <w:rPr>
          <w:szCs w:val="22"/>
          <w:lang w:val="sr-Latn-ME"/>
        </w:rPr>
        <w:t xml:space="preserve">6.1. </w:t>
      </w:r>
    </w:p>
    <w:p w14:paraId="3D55CA5C" w14:textId="77777777" w:rsidR="007911CC" w:rsidRPr="00C56820" w:rsidRDefault="007911CC" w:rsidP="007911CC">
      <w:pPr>
        <w:widowControl w:val="0"/>
        <w:tabs>
          <w:tab w:val="clear" w:pos="567"/>
          <w:tab w:val="left" w:pos="569"/>
        </w:tabs>
        <w:jc w:val="both"/>
        <w:rPr>
          <w:szCs w:val="22"/>
          <w:lang w:val="sr-Latn-ME"/>
        </w:rPr>
      </w:pPr>
      <w:r w:rsidRPr="00C56820">
        <w:rPr>
          <w:szCs w:val="22"/>
          <w:lang w:val="sr-Latn-ME"/>
        </w:rPr>
        <w:t>Teško oštećenje funkcije bubrega.</w:t>
      </w:r>
    </w:p>
    <w:p w14:paraId="1F410A35" w14:textId="77777777" w:rsidR="007911CC" w:rsidRPr="00C56820" w:rsidRDefault="007911CC" w:rsidP="007911CC">
      <w:pPr>
        <w:tabs>
          <w:tab w:val="clear" w:pos="567"/>
          <w:tab w:val="left" w:pos="540"/>
          <w:tab w:val="left" w:pos="569"/>
        </w:tabs>
        <w:rPr>
          <w:bCs/>
          <w:szCs w:val="22"/>
          <w:lang w:val="sr-Latn-ME"/>
        </w:rPr>
      </w:pPr>
    </w:p>
    <w:p w14:paraId="1D31647B"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4.4. </w:t>
      </w:r>
      <w:r w:rsidRPr="00C56820">
        <w:rPr>
          <w:b/>
          <w:bCs/>
          <w:szCs w:val="22"/>
          <w:lang w:val="sr-Latn-ME"/>
        </w:rPr>
        <w:tab/>
        <w:t>Posebna upozorenja i mjere opreza pri upotrebi lijeka</w:t>
      </w:r>
    </w:p>
    <w:p w14:paraId="0AE87244" w14:textId="77777777" w:rsidR="007911CC" w:rsidRPr="00C56820" w:rsidRDefault="007911CC" w:rsidP="007911CC">
      <w:pPr>
        <w:tabs>
          <w:tab w:val="clear" w:pos="567"/>
          <w:tab w:val="left" w:pos="540"/>
          <w:tab w:val="left" w:pos="569"/>
        </w:tabs>
        <w:rPr>
          <w:b/>
          <w:bCs/>
          <w:szCs w:val="22"/>
          <w:lang w:val="sr-Latn-ME"/>
        </w:rPr>
      </w:pPr>
    </w:p>
    <w:p w14:paraId="12745B4B" w14:textId="72887058" w:rsidR="007911CC" w:rsidRPr="00C56820" w:rsidRDefault="007911CC" w:rsidP="007911CC">
      <w:pPr>
        <w:widowControl w:val="0"/>
        <w:tabs>
          <w:tab w:val="clear" w:pos="567"/>
          <w:tab w:val="left" w:pos="569"/>
        </w:tabs>
        <w:jc w:val="both"/>
        <w:rPr>
          <w:szCs w:val="22"/>
          <w:lang w:val="sr-Latn-ME"/>
        </w:rPr>
      </w:pPr>
      <w:r w:rsidRPr="00C56820">
        <w:rPr>
          <w:szCs w:val="22"/>
          <w:lang w:val="sr-Latn-ME"/>
        </w:rPr>
        <w:t>Dugotrajna primjena visokih doza jedinjenja bizmuta se ne preporučuje, jer povremeno može dovesti do reverzibilne encefalopatije. Ako se lijek Ulcamed primjenjuje u skladu sa preporukama, vjerovatnoća pojave navedenog stanja je vrlo mala. Međutim, ne preporučuje se istovremena primjena drugih preparata koji sadrže bizmut.</w:t>
      </w:r>
    </w:p>
    <w:p w14:paraId="774AD082" w14:textId="56052536" w:rsidR="009B637F" w:rsidRPr="00C56820" w:rsidRDefault="009B637F" w:rsidP="007911CC">
      <w:pPr>
        <w:widowControl w:val="0"/>
        <w:tabs>
          <w:tab w:val="clear" w:pos="567"/>
          <w:tab w:val="left" w:pos="569"/>
        </w:tabs>
        <w:jc w:val="both"/>
        <w:rPr>
          <w:szCs w:val="22"/>
          <w:lang w:val="sr-Latn-ME"/>
        </w:rPr>
      </w:pPr>
    </w:p>
    <w:p w14:paraId="1E715C2A" w14:textId="2D3E54C8" w:rsidR="009B637F" w:rsidRPr="00C56820" w:rsidRDefault="009B637F" w:rsidP="007911CC">
      <w:pPr>
        <w:widowControl w:val="0"/>
        <w:tabs>
          <w:tab w:val="clear" w:pos="567"/>
          <w:tab w:val="left" w:pos="569"/>
        </w:tabs>
        <w:jc w:val="both"/>
        <w:rPr>
          <w:i/>
          <w:szCs w:val="22"/>
          <w:lang w:val="sr-Latn-ME"/>
        </w:rPr>
      </w:pPr>
      <w:r w:rsidRPr="00C56820">
        <w:rPr>
          <w:i/>
          <w:szCs w:val="22"/>
          <w:lang w:val="sr-Latn-ME"/>
        </w:rPr>
        <w:t>Kalijum</w:t>
      </w:r>
    </w:p>
    <w:p w14:paraId="4B47597E" w14:textId="1126FA50" w:rsidR="009B637F" w:rsidRPr="00C56820" w:rsidRDefault="002E7402" w:rsidP="007911CC">
      <w:pPr>
        <w:widowControl w:val="0"/>
        <w:tabs>
          <w:tab w:val="clear" w:pos="567"/>
          <w:tab w:val="left" w:pos="569"/>
        </w:tabs>
        <w:jc w:val="both"/>
        <w:rPr>
          <w:szCs w:val="22"/>
          <w:lang w:val="sr-Latn-ME"/>
        </w:rPr>
      </w:pPr>
      <w:r w:rsidRPr="00C56820">
        <w:rPr>
          <w:bCs/>
          <w:szCs w:val="22"/>
          <w:lang w:val="sr-Latn-ME"/>
        </w:rPr>
        <w:t>Ovaj lijek sadrži 1,19 mmol (odnosno 46,58 mg) kalijuma po tableti</w:t>
      </w:r>
      <w:r w:rsidR="009B637F" w:rsidRPr="00C56820">
        <w:rPr>
          <w:szCs w:val="22"/>
          <w:lang w:val="sr-Latn-ME"/>
        </w:rPr>
        <w:t xml:space="preserve">. </w:t>
      </w:r>
      <w:r w:rsidRPr="00C56820">
        <w:rPr>
          <w:szCs w:val="22"/>
          <w:lang w:val="sr-Latn-ME"/>
        </w:rPr>
        <w:t>Navedeno treba</w:t>
      </w:r>
      <w:r w:rsidR="009B637F" w:rsidRPr="00C56820">
        <w:rPr>
          <w:szCs w:val="22"/>
          <w:lang w:val="sr-Latn-ME"/>
        </w:rPr>
        <w:t xml:space="preserve"> uzeti u obzir kod pacijenata sa smanjenom bubrežnom funkcijom ili pacijenata koji su na dijeti sa kontrolisanim unosom kalijuma.</w:t>
      </w:r>
    </w:p>
    <w:p w14:paraId="14DF15C1" w14:textId="77777777" w:rsidR="007911CC" w:rsidRPr="00C56820" w:rsidRDefault="007911CC" w:rsidP="007911CC">
      <w:pPr>
        <w:tabs>
          <w:tab w:val="clear" w:pos="567"/>
          <w:tab w:val="left" w:pos="540"/>
          <w:tab w:val="left" w:pos="569"/>
        </w:tabs>
        <w:rPr>
          <w:bCs/>
          <w:szCs w:val="22"/>
          <w:lang w:val="sr-Latn-ME"/>
        </w:rPr>
      </w:pPr>
    </w:p>
    <w:p w14:paraId="4D5247DB"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4.5.</w:t>
      </w:r>
      <w:r w:rsidRPr="00C56820">
        <w:rPr>
          <w:b/>
          <w:bCs/>
          <w:szCs w:val="22"/>
          <w:lang w:val="sr-Latn-ME"/>
        </w:rPr>
        <w:tab/>
        <w:t>Interakcije sa drugim ljekovima i druge vrste interakcija</w:t>
      </w:r>
    </w:p>
    <w:p w14:paraId="689B85FB" w14:textId="77777777" w:rsidR="007911CC" w:rsidRPr="00C56820" w:rsidRDefault="007911CC" w:rsidP="007911CC">
      <w:pPr>
        <w:tabs>
          <w:tab w:val="clear" w:pos="567"/>
          <w:tab w:val="left" w:pos="540"/>
          <w:tab w:val="left" w:pos="569"/>
        </w:tabs>
        <w:rPr>
          <w:b/>
          <w:bCs/>
          <w:szCs w:val="22"/>
          <w:lang w:val="sr-Latn-ME"/>
        </w:rPr>
      </w:pPr>
    </w:p>
    <w:p w14:paraId="316FDDD4" w14:textId="77777777" w:rsidR="007911CC" w:rsidRPr="00C56820" w:rsidRDefault="007911CC" w:rsidP="007911CC">
      <w:pPr>
        <w:widowControl w:val="0"/>
        <w:jc w:val="both"/>
        <w:rPr>
          <w:szCs w:val="22"/>
          <w:lang w:val="sr-Latn-ME"/>
        </w:rPr>
      </w:pPr>
      <w:r w:rsidRPr="00C56820">
        <w:rPr>
          <w:szCs w:val="22"/>
          <w:lang w:val="sr-Latn-ME"/>
        </w:rPr>
        <w:t>Ne smiju se uzimati drugi ljekovi, posebno antacidi, hrana ili piće, mlijeko, voće ili voćni sokovi, pola sata prije ili poslije uzimanja lijeka Ulcamed, jer mogu uticati na efikasnost lijeka Ulcamed.</w:t>
      </w:r>
    </w:p>
    <w:p w14:paraId="2B9DDA38" w14:textId="77777777" w:rsidR="007911CC" w:rsidRPr="00C56820" w:rsidRDefault="007911CC" w:rsidP="007911CC">
      <w:pPr>
        <w:widowControl w:val="0"/>
        <w:jc w:val="both"/>
        <w:rPr>
          <w:szCs w:val="22"/>
          <w:lang w:val="sr-Latn-ME"/>
        </w:rPr>
      </w:pPr>
    </w:p>
    <w:p w14:paraId="61C965C4" w14:textId="77777777" w:rsidR="007911CC" w:rsidRPr="00C56820" w:rsidRDefault="007911CC" w:rsidP="007911CC">
      <w:pPr>
        <w:widowControl w:val="0"/>
        <w:tabs>
          <w:tab w:val="clear" w:pos="567"/>
          <w:tab w:val="left" w:pos="569"/>
        </w:tabs>
        <w:jc w:val="both"/>
        <w:rPr>
          <w:szCs w:val="22"/>
          <w:lang w:val="sr-Latn-ME"/>
        </w:rPr>
      </w:pPr>
      <w:r w:rsidRPr="00C56820">
        <w:rPr>
          <w:szCs w:val="22"/>
          <w:lang w:val="sr-Latn-ME"/>
        </w:rPr>
        <w:t>Kod istovremene primjene sa tetraciklinima, teoretski je moguće smanjenje njihove resorpcije.</w:t>
      </w:r>
    </w:p>
    <w:p w14:paraId="0651FEBA" w14:textId="77777777" w:rsidR="007911CC" w:rsidRPr="00C56820" w:rsidRDefault="007911CC" w:rsidP="007911CC">
      <w:pPr>
        <w:tabs>
          <w:tab w:val="clear" w:pos="567"/>
          <w:tab w:val="left" w:pos="540"/>
          <w:tab w:val="left" w:pos="569"/>
        </w:tabs>
        <w:rPr>
          <w:bCs/>
          <w:szCs w:val="22"/>
          <w:lang w:val="sr-Latn-ME"/>
        </w:rPr>
      </w:pPr>
    </w:p>
    <w:p w14:paraId="12A5D5FA" w14:textId="77777777" w:rsidR="007911CC" w:rsidRPr="00C56820" w:rsidRDefault="007911CC" w:rsidP="007911CC">
      <w:pPr>
        <w:tabs>
          <w:tab w:val="clear" w:pos="567"/>
          <w:tab w:val="left" w:pos="540"/>
          <w:tab w:val="left" w:pos="569"/>
        </w:tabs>
        <w:rPr>
          <w:b/>
          <w:szCs w:val="22"/>
          <w:lang w:val="sr-Latn-ME"/>
        </w:rPr>
      </w:pPr>
      <w:r w:rsidRPr="00C56820">
        <w:rPr>
          <w:b/>
          <w:bCs/>
          <w:szCs w:val="22"/>
          <w:lang w:val="sr-Latn-ME"/>
        </w:rPr>
        <w:t xml:space="preserve">4.6. </w:t>
      </w:r>
      <w:r w:rsidRPr="00C56820">
        <w:rPr>
          <w:b/>
          <w:bCs/>
          <w:szCs w:val="22"/>
          <w:lang w:val="sr-Latn-ME"/>
        </w:rPr>
        <w:tab/>
      </w:r>
      <w:r w:rsidRPr="00C56820">
        <w:rPr>
          <w:b/>
          <w:szCs w:val="22"/>
          <w:lang w:val="sr-Latn-ME"/>
        </w:rPr>
        <w:t>Plodnost, trudnoća i dojenje</w:t>
      </w:r>
    </w:p>
    <w:p w14:paraId="7F0E9854" w14:textId="77777777" w:rsidR="007911CC" w:rsidRPr="00C56820" w:rsidRDefault="007911CC" w:rsidP="007911CC">
      <w:pPr>
        <w:tabs>
          <w:tab w:val="clear" w:pos="567"/>
          <w:tab w:val="left" w:pos="540"/>
          <w:tab w:val="left" w:pos="569"/>
        </w:tabs>
        <w:rPr>
          <w:szCs w:val="22"/>
          <w:u w:val="single"/>
          <w:lang w:val="sr-Latn-ME"/>
        </w:rPr>
      </w:pPr>
    </w:p>
    <w:p w14:paraId="6DF6DDC7" w14:textId="77777777" w:rsidR="007911CC" w:rsidRPr="00C56820" w:rsidRDefault="007911CC" w:rsidP="007911CC">
      <w:pPr>
        <w:tabs>
          <w:tab w:val="clear" w:pos="567"/>
          <w:tab w:val="left" w:pos="540"/>
          <w:tab w:val="left" w:pos="569"/>
        </w:tabs>
        <w:rPr>
          <w:szCs w:val="22"/>
          <w:u w:val="single"/>
          <w:lang w:val="sr-Latn-ME"/>
        </w:rPr>
      </w:pPr>
      <w:r w:rsidRPr="00C56820">
        <w:rPr>
          <w:szCs w:val="22"/>
          <w:u w:val="single"/>
          <w:lang w:val="sr-Latn-ME"/>
        </w:rPr>
        <w:t>Trudnoća</w:t>
      </w:r>
    </w:p>
    <w:p w14:paraId="32A70086" w14:textId="77777777" w:rsidR="007911CC" w:rsidRPr="00C56820" w:rsidRDefault="007911CC" w:rsidP="007911CC">
      <w:pPr>
        <w:widowControl w:val="0"/>
        <w:autoSpaceDE w:val="0"/>
        <w:autoSpaceDN w:val="0"/>
        <w:adjustRightInd w:val="0"/>
        <w:jc w:val="both"/>
        <w:rPr>
          <w:color w:val="000000"/>
          <w:szCs w:val="22"/>
          <w:lang w:val="sr-Latn-ME"/>
        </w:rPr>
      </w:pPr>
      <w:r w:rsidRPr="00C56820">
        <w:rPr>
          <w:color w:val="000000"/>
          <w:szCs w:val="22"/>
          <w:lang w:val="sr-Latn-ME"/>
        </w:rPr>
        <w:t>Nema dovoljno podataka o primjeni trikalijum dicitratobizmutata tokom trudnoće u cilju procjene njegovih mogućih štetnih efekata. Do sada, u ispitivanjima na životinjama nijesu pronađeni znaci štetnih efekata.</w:t>
      </w:r>
    </w:p>
    <w:p w14:paraId="4BCBD771" w14:textId="77777777" w:rsidR="007911CC" w:rsidRPr="00C56820" w:rsidRDefault="007911CC" w:rsidP="007911CC">
      <w:pPr>
        <w:widowControl w:val="0"/>
        <w:autoSpaceDE w:val="0"/>
        <w:autoSpaceDN w:val="0"/>
        <w:adjustRightInd w:val="0"/>
        <w:jc w:val="both"/>
        <w:rPr>
          <w:color w:val="000000"/>
          <w:szCs w:val="22"/>
          <w:lang w:val="sr-Latn-ME"/>
        </w:rPr>
      </w:pPr>
      <w:r w:rsidRPr="00C56820">
        <w:rPr>
          <w:color w:val="000000"/>
          <w:szCs w:val="22"/>
          <w:lang w:val="sr-Latn-ME"/>
        </w:rPr>
        <w:t>Zbog nedostatka podataka, ne preporučuje se primjena u trudnoći.</w:t>
      </w:r>
    </w:p>
    <w:p w14:paraId="6614DDD2" w14:textId="77777777" w:rsidR="007911CC" w:rsidRPr="00C56820" w:rsidRDefault="007911CC" w:rsidP="007911CC">
      <w:pPr>
        <w:tabs>
          <w:tab w:val="clear" w:pos="567"/>
          <w:tab w:val="left" w:pos="540"/>
          <w:tab w:val="left" w:pos="569"/>
        </w:tabs>
        <w:rPr>
          <w:szCs w:val="22"/>
          <w:u w:val="single"/>
          <w:lang w:val="sr-Latn-ME"/>
        </w:rPr>
      </w:pPr>
    </w:p>
    <w:p w14:paraId="498E9DFA" w14:textId="77777777" w:rsidR="007911CC" w:rsidRPr="00C56820" w:rsidRDefault="007911CC" w:rsidP="007911CC">
      <w:pPr>
        <w:tabs>
          <w:tab w:val="clear" w:pos="567"/>
          <w:tab w:val="left" w:pos="540"/>
          <w:tab w:val="left" w:pos="569"/>
        </w:tabs>
        <w:rPr>
          <w:szCs w:val="22"/>
          <w:u w:val="single"/>
          <w:lang w:val="sr-Latn-ME"/>
        </w:rPr>
      </w:pPr>
      <w:r w:rsidRPr="00C56820">
        <w:rPr>
          <w:szCs w:val="22"/>
          <w:u w:val="single"/>
          <w:lang w:val="sr-Latn-ME"/>
        </w:rPr>
        <w:t>Dojenje</w:t>
      </w:r>
    </w:p>
    <w:p w14:paraId="7F4F4DBE" w14:textId="77777777" w:rsidR="007911CC" w:rsidRPr="00C56820" w:rsidRDefault="007911CC" w:rsidP="007911CC">
      <w:pPr>
        <w:widowControl w:val="0"/>
        <w:autoSpaceDE w:val="0"/>
        <w:autoSpaceDN w:val="0"/>
        <w:adjustRightInd w:val="0"/>
        <w:jc w:val="both"/>
        <w:rPr>
          <w:color w:val="000000"/>
          <w:szCs w:val="22"/>
          <w:lang w:val="sr-Latn-ME"/>
        </w:rPr>
      </w:pPr>
      <w:r w:rsidRPr="00C56820">
        <w:rPr>
          <w:color w:val="000000"/>
          <w:szCs w:val="22"/>
          <w:lang w:val="sr-Latn-ME"/>
        </w:rPr>
        <w:t>Nema dovoljno podataka o primjeni trikalijum dicitratobizmutata tokom dojenja u cilju procjene njegovih mogućih štetnih efekata.</w:t>
      </w:r>
    </w:p>
    <w:p w14:paraId="20666EA2" w14:textId="77777777" w:rsidR="007911CC" w:rsidRPr="00C56820" w:rsidRDefault="007911CC" w:rsidP="007911CC">
      <w:pPr>
        <w:tabs>
          <w:tab w:val="clear" w:pos="567"/>
          <w:tab w:val="left" w:pos="540"/>
          <w:tab w:val="left" w:pos="569"/>
        </w:tabs>
        <w:ind w:left="540" w:hanging="540"/>
        <w:rPr>
          <w:b/>
          <w:bCs/>
          <w:szCs w:val="22"/>
          <w:lang w:val="sr-Latn-ME"/>
        </w:rPr>
      </w:pPr>
    </w:p>
    <w:p w14:paraId="14AEF307" w14:textId="77777777" w:rsidR="007911CC" w:rsidRPr="00C56820" w:rsidRDefault="007911CC" w:rsidP="007911CC">
      <w:pPr>
        <w:tabs>
          <w:tab w:val="clear" w:pos="567"/>
          <w:tab w:val="left" w:pos="540"/>
          <w:tab w:val="left" w:pos="569"/>
        </w:tabs>
        <w:ind w:left="540" w:hanging="540"/>
        <w:rPr>
          <w:b/>
          <w:bCs/>
          <w:szCs w:val="22"/>
          <w:lang w:val="sr-Latn-ME"/>
        </w:rPr>
      </w:pPr>
      <w:r w:rsidRPr="00C56820">
        <w:rPr>
          <w:b/>
          <w:bCs/>
          <w:szCs w:val="22"/>
          <w:lang w:val="sr-Latn-ME"/>
        </w:rPr>
        <w:t xml:space="preserve">4.7. </w:t>
      </w:r>
      <w:r w:rsidRPr="00C56820">
        <w:rPr>
          <w:b/>
          <w:bCs/>
          <w:szCs w:val="22"/>
          <w:lang w:val="sr-Latn-ME"/>
        </w:rPr>
        <w:tab/>
        <w:t>Uticaj na sposobnost upravljanja vozilima i rukovanje mašinama</w:t>
      </w:r>
    </w:p>
    <w:p w14:paraId="16AE1389" w14:textId="77777777" w:rsidR="007911CC" w:rsidRPr="00C56820" w:rsidRDefault="007911CC" w:rsidP="007911CC">
      <w:pPr>
        <w:tabs>
          <w:tab w:val="clear" w:pos="567"/>
          <w:tab w:val="left" w:pos="540"/>
          <w:tab w:val="left" w:pos="569"/>
        </w:tabs>
        <w:ind w:left="540" w:hanging="540"/>
        <w:rPr>
          <w:b/>
          <w:bCs/>
          <w:szCs w:val="22"/>
          <w:lang w:val="sr-Latn-ME"/>
        </w:rPr>
      </w:pPr>
    </w:p>
    <w:p w14:paraId="2F3026E4" w14:textId="77777777" w:rsidR="007911CC" w:rsidRPr="00C56820" w:rsidRDefault="007911CC" w:rsidP="007911CC">
      <w:pPr>
        <w:widowControl w:val="0"/>
        <w:jc w:val="both"/>
        <w:rPr>
          <w:szCs w:val="22"/>
          <w:lang w:val="sr-Latn-ME"/>
        </w:rPr>
      </w:pPr>
      <w:r w:rsidRPr="00C56820">
        <w:rPr>
          <w:szCs w:val="22"/>
          <w:lang w:val="sr-Latn-ME"/>
        </w:rPr>
        <w:t xml:space="preserve">Nema poznatih podataka o efektu ovog lijeka na sposobnost upravljanja vozilima. Međutim, efekat na sposobnost upravljanja vozilima ili mašinama nije vjerovatan. </w:t>
      </w:r>
    </w:p>
    <w:p w14:paraId="6550D48A" w14:textId="77777777" w:rsidR="007911CC" w:rsidRPr="00C56820" w:rsidRDefault="007911CC" w:rsidP="007911CC">
      <w:pPr>
        <w:tabs>
          <w:tab w:val="clear" w:pos="567"/>
          <w:tab w:val="left" w:pos="540"/>
          <w:tab w:val="left" w:pos="569"/>
        </w:tabs>
        <w:rPr>
          <w:b/>
          <w:bCs/>
          <w:szCs w:val="22"/>
          <w:lang w:val="sr-Latn-ME"/>
        </w:rPr>
      </w:pPr>
    </w:p>
    <w:p w14:paraId="68F6988F"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4.8. </w:t>
      </w:r>
      <w:r w:rsidRPr="00C56820">
        <w:rPr>
          <w:b/>
          <w:bCs/>
          <w:szCs w:val="22"/>
          <w:lang w:val="sr-Latn-ME"/>
        </w:rPr>
        <w:tab/>
        <w:t>Neželjena dejstva</w:t>
      </w:r>
    </w:p>
    <w:p w14:paraId="57478B67" w14:textId="77777777" w:rsidR="007911CC" w:rsidRPr="00C56820" w:rsidRDefault="007911CC" w:rsidP="007911CC">
      <w:pPr>
        <w:tabs>
          <w:tab w:val="clear" w:pos="567"/>
          <w:tab w:val="left" w:pos="540"/>
          <w:tab w:val="left" w:pos="569"/>
        </w:tabs>
        <w:rPr>
          <w:b/>
          <w:bCs/>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1613"/>
        <w:gridCol w:w="2181"/>
        <w:gridCol w:w="2516"/>
      </w:tblGrid>
      <w:tr w:rsidR="007911CC" w:rsidRPr="00C56820" w14:paraId="37941F05" w14:textId="77777777" w:rsidTr="00105AE6">
        <w:tc>
          <w:tcPr>
            <w:tcW w:w="0" w:type="auto"/>
            <w:vAlign w:val="center"/>
          </w:tcPr>
          <w:p w14:paraId="6EBBC602" w14:textId="77777777" w:rsidR="007911CC" w:rsidRPr="00C56820" w:rsidRDefault="007911CC" w:rsidP="00105AE6">
            <w:pPr>
              <w:widowControl w:val="0"/>
              <w:jc w:val="center"/>
              <w:rPr>
                <w:b/>
                <w:szCs w:val="22"/>
                <w:lang w:val="sr-Latn-ME"/>
              </w:rPr>
            </w:pPr>
            <w:r w:rsidRPr="00C56820">
              <w:rPr>
                <w:b/>
                <w:szCs w:val="22"/>
                <w:lang w:val="sr-Latn-ME"/>
              </w:rPr>
              <w:t>Klasa sistema organa</w:t>
            </w:r>
          </w:p>
        </w:tc>
        <w:tc>
          <w:tcPr>
            <w:tcW w:w="0" w:type="auto"/>
            <w:vAlign w:val="center"/>
          </w:tcPr>
          <w:p w14:paraId="34A82187" w14:textId="77777777" w:rsidR="007911CC" w:rsidRPr="00C56820" w:rsidRDefault="007911CC" w:rsidP="00105AE6">
            <w:pPr>
              <w:widowControl w:val="0"/>
              <w:jc w:val="center"/>
              <w:rPr>
                <w:b/>
                <w:noProof/>
                <w:szCs w:val="22"/>
                <w:lang w:val="sr-Latn-ME"/>
              </w:rPr>
            </w:pPr>
            <w:r w:rsidRPr="00C56820">
              <w:rPr>
                <w:b/>
                <w:noProof/>
                <w:szCs w:val="22"/>
                <w:lang w:val="sr-Latn-ME"/>
              </w:rPr>
              <w:t>Veoma često</w:t>
            </w:r>
          </w:p>
          <w:p w14:paraId="311B19FA" w14:textId="77777777" w:rsidR="007911CC" w:rsidRPr="00C56820" w:rsidRDefault="007911CC" w:rsidP="00105AE6">
            <w:pPr>
              <w:widowControl w:val="0"/>
              <w:jc w:val="center"/>
              <w:rPr>
                <w:b/>
                <w:szCs w:val="22"/>
                <w:lang w:val="sr-Latn-ME"/>
              </w:rPr>
            </w:pPr>
            <w:r w:rsidRPr="00C56820">
              <w:rPr>
                <w:b/>
                <w:noProof/>
                <w:szCs w:val="22"/>
                <w:lang w:val="sr-Latn-ME"/>
              </w:rPr>
              <w:t>(</w:t>
            </w:r>
            <w:r w:rsidRPr="00C56820">
              <w:rPr>
                <w:b/>
                <w:noProof/>
                <w:szCs w:val="22"/>
                <w:lang w:val="sr-Latn-ME"/>
              </w:rPr>
              <w:sym w:font="Symbol" w:char="F0B3"/>
            </w:r>
            <w:r w:rsidRPr="00C56820">
              <w:rPr>
                <w:b/>
                <w:noProof/>
                <w:szCs w:val="22"/>
                <w:lang w:val="sr-Latn-ME"/>
              </w:rPr>
              <w:t xml:space="preserve"> 1/10)</w:t>
            </w:r>
          </w:p>
        </w:tc>
        <w:tc>
          <w:tcPr>
            <w:tcW w:w="2181" w:type="dxa"/>
            <w:vAlign w:val="center"/>
          </w:tcPr>
          <w:p w14:paraId="77C04ECE" w14:textId="77777777" w:rsidR="007911CC" w:rsidRPr="00C56820" w:rsidRDefault="007911CC" w:rsidP="00105AE6">
            <w:pPr>
              <w:widowControl w:val="0"/>
              <w:jc w:val="center"/>
              <w:rPr>
                <w:b/>
                <w:noProof/>
                <w:szCs w:val="22"/>
                <w:lang w:val="sr-Latn-ME"/>
              </w:rPr>
            </w:pPr>
            <w:r w:rsidRPr="00C56820">
              <w:rPr>
                <w:b/>
                <w:noProof/>
                <w:szCs w:val="22"/>
                <w:lang w:val="sr-Latn-ME"/>
              </w:rPr>
              <w:t>Povremeno</w:t>
            </w:r>
          </w:p>
          <w:p w14:paraId="279C1D83" w14:textId="77777777" w:rsidR="007911CC" w:rsidRPr="00C56820" w:rsidRDefault="007911CC" w:rsidP="00105AE6">
            <w:pPr>
              <w:widowControl w:val="0"/>
              <w:jc w:val="center"/>
              <w:rPr>
                <w:b/>
                <w:szCs w:val="22"/>
                <w:lang w:val="sr-Latn-ME"/>
              </w:rPr>
            </w:pPr>
            <w:r w:rsidRPr="00C56820">
              <w:rPr>
                <w:b/>
                <w:noProof/>
                <w:szCs w:val="22"/>
                <w:lang w:val="sr-Latn-ME"/>
              </w:rPr>
              <w:t>(</w:t>
            </w:r>
            <w:r w:rsidRPr="00C56820">
              <w:rPr>
                <w:b/>
                <w:noProof/>
                <w:szCs w:val="22"/>
                <w:lang w:val="sr-Latn-ME"/>
              </w:rPr>
              <w:sym w:font="Symbol" w:char="F0B3"/>
            </w:r>
            <w:r w:rsidRPr="00C56820">
              <w:rPr>
                <w:b/>
                <w:noProof/>
                <w:szCs w:val="22"/>
                <w:lang w:val="sr-Latn-ME"/>
              </w:rPr>
              <w:t xml:space="preserve"> 1/1000 i &lt; 1/100)</w:t>
            </w:r>
          </w:p>
        </w:tc>
        <w:tc>
          <w:tcPr>
            <w:tcW w:w="2516" w:type="dxa"/>
            <w:vAlign w:val="center"/>
          </w:tcPr>
          <w:p w14:paraId="2B24FAFD" w14:textId="77777777" w:rsidR="007911CC" w:rsidRPr="00C56820" w:rsidRDefault="007911CC" w:rsidP="00105AE6">
            <w:pPr>
              <w:widowControl w:val="0"/>
              <w:jc w:val="center"/>
              <w:rPr>
                <w:b/>
                <w:noProof/>
                <w:szCs w:val="22"/>
                <w:lang w:val="sr-Latn-ME"/>
              </w:rPr>
            </w:pPr>
            <w:r w:rsidRPr="00C56820">
              <w:rPr>
                <w:b/>
                <w:noProof/>
                <w:szCs w:val="22"/>
                <w:lang w:val="sr-Latn-ME"/>
              </w:rPr>
              <w:t>Veoma rijetko (&lt; 1/10000)</w:t>
            </w:r>
          </w:p>
          <w:p w14:paraId="44BD91EE" w14:textId="77777777" w:rsidR="007911CC" w:rsidRPr="00C56820" w:rsidRDefault="007911CC" w:rsidP="00105AE6">
            <w:pPr>
              <w:widowControl w:val="0"/>
              <w:jc w:val="center"/>
              <w:rPr>
                <w:b/>
                <w:szCs w:val="22"/>
                <w:lang w:val="sr-Latn-ME"/>
              </w:rPr>
            </w:pPr>
          </w:p>
        </w:tc>
      </w:tr>
      <w:tr w:rsidR="007911CC" w:rsidRPr="00C56820" w14:paraId="33A0601F" w14:textId="77777777" w:rsidTr="00105AE6">
        <w:tc>
          <w:tcPr>
            <w:tcW w:w="0" w:type="auto"/>
            <w:vAlign w:val="center"/>
          </w:tcPr>
          <w:p w14:paraId="4876C833" w14:textId="77777777" w:rsidR="007911CC" w:rsidRPr="00C56820" w:rsidRDefault="007911CC" w:rsidP="00105AE6">
            <w:pPr>
              <w:widowControl w:val="0"/>
              <w:rPr>
                <w:szCs w:val="22"/>
                <w:lang w:val="sr-Latn-ME"/>
              </w:rPr>
            </w:pPr>
            <w:r w:rsidRPr="00C56820">
              <w:rPr>
                <w:color w:val="000000"/>
                <w:szCs w:val="22"/>
                <w:lang w:val="sr-Latn-ME"/>
              </w:rPr>
              <w:t>Imunološki poremećaji</w:t>
            </w:r>
          </w:p>
        </w:tc>
        <w:tc>
          <w:tcPr>
            <w:tcW w:w="0" w:type="auto"/>
            <w:vAlign w:val="center"/>
          </w:tcPr>
          <w:p w14:paraId="0FEB2E03" w14:textId="77777777" w:rsidR="007911CC" w:rsidRPr="00C56820" w:rsidRDefault="007911CC" w:rsidP="00105AE6">
            <w:pPr>
              <w:widowControl w:val="0"/>
              <w:jc w:val="center"/>
              <w:rPr>
                <w:szCs w:val="22"/>
                <w:lang w:val="sr-Latn-ME"/>
              </w:rPr>
            </w:pPr>
          </w:p>
        </w:tc>
        <w:tc>
          <w:tcPr>
            <w:tcW w:w="2181" w:type="dxa"/>
            <w:vAlign w:val="center"/>
          </w:tcPr>
          <w:p w14:paraId="4C50E8A1" w14:textId="77777777" w:rsidR="007911CC" w:rsidRPr="00C56820" w:rsidRDefault="007911CC" w:rsidP="00105AE6">
            <w:pPr>
              <w:widowControl w:val="0"/>
              <w:jc w:val="center"/>
              <w:rPr>
                <w:szCs w:val="22"/>
                <w:lang w:val="sr-Latn-ME"/>
              </w:rPr>
            </w:pPr>
          </w:p>
        </w:tc>
        <w:tc>
          <w:tcPr>
            <w:tcW w:w="2516" w:type="dxa"/>
            <w:vAlign w:val="center"/>
          </w:tcPr>
          <w:p w14:paraId="56F94386" w14:textId="77777777" w:rsidR="007911CC" w:rsidRPr="00C56820" w:rsidRDefault="007911CC" w:rsidP="00105AE6">
            <w:pPr>
              <w:widowControl w:val="0"/>
              <w:jc w:val="center"/>
              <w:rPr>
                <w:szCs w:val="22"/>
                <w:lang w:val="sr-Latn-ME"/>
              </w:rPr>
            </w:pPr>
            <w:r w:rsidRPr="00C56820">
              <w:rPr>
                <w:szCs w:val="22"/>
                <w:lang w:val="sr-Latn-ME"/>
              </w:rPr>
              <w:t>anafilaktička reakcija</w:t>
            </w:r>
          </w:p>
        </w:tc>
      </w:tr>
      <w:tr w:rsidR="007911CC" w:rsidRPr="00C56820" w14:paraId="46FEC4EB" w14:textId="77777777" w:rsidTr="00105AE6">
        <w:tc>
          <w:tcPr>
            <w:tcW w:w="0" w:type="auto"/>
            <w:vAlign w:val="center"/>
          </w:tcPr>
          <w:p w14:paraId="2A944314" w14:textId="77777777" w:rsidR="007911CC" w:rsidRPr="00C56820" w:rsidRDefault="007911CC" w:rsidP="00105AE6">
            <w:pPr>
              <w:widowControl w:val="0"/>
              <w:tabs>
                <w:tab w:val="center" w:pos="4536"/>
                <w:tab w:val="right" w:pos="9072"/>
              </w:tabs>
              <w:rPr>
                <w:noProof/>
                <w:szCs w:val="22"/>
                <w:lang w:val="sr-Latn-ME"/>
              </w:rPr>
            </w:pPr>
            <w:r w:rsidRPr="00C56820">
              <w:rPr>
                <w:color w:val="000000"/>
                <w:szCs w:val="22"/>
                <w:lang w:val="sr-Latn-ME"/>
              </w:rPr>
              <w:t xml:space="preserve">Gastrointestinalni </w:t>
            </w:r>
            <w:r w:rsidRPr="00C56820">
              <w:rPr>
                <w:color w:val="000000"/>
                <w:szCs w:val="22"/>
                <w:lang w:val="sr-Latn-ME"/>
              </w:rPr>
              <w:lastRenderedPageBreak/>
              <w:t>poremećaji</w:t>
            </w:r>
          </w:p>
        </w:tc>
        <w:tc>
          <w:tcPr>
            <w:tcW w:w="0" w:type="auto"/>
            <w:vAlign w:val="center"/>
          </w:tcPr>
          <w:p w14:paraId="14DE2A7D" w14:textId="77777777" w:rsidR="007911CC" w:rsidRPr="00C56820" w:rsidRDefault="007911CC" w:rsidP="00105AE6">
            <w:pPr>
              <w:widowControl w:val="0"/>
              <w:jc w:val="center"/>
              <w:rPr>
                <w:szCs w:val="22"/>
                <w:lang w:val="sr-Latn-ME"/>
              </w:rPr>
            </w:pPr>
            <w:r w:rsidRPr="00C56820">
              <w:rPr>
                <w:szCs w:val="22"/>
                <w:lang w:val="sr-Latn-ME"/>
              </w:rPr>
              <w:lastRenderedPageBreak/>
              <w:t xml:space="preserve">crno obojena </w:t>
            </w:r>
            <w:r w:rsidRPr="00C56820">
              <w:rPr>
                <w:szCs w:val="22"/>
                <w:lang w:val="sr-Latn-ME"/>
              </w:rPr>
              <w:lastRenderedPageBreak/>
              <w:t>stolica</w:t>
            </w:r>
          </w:p>
        </w:tc>
        <w:tc>
          <w:tcPr>
            <w:tcW w:w="2181" w:type="dxa"/>
            <w:vAlign w:val="center"/>
          </w:tcPr>
          <w:p w14:paraId="2A10B72E" w14:textId="77777777" w:rsidR="007911CC" w:rsidRPr="00C56820" w:rsidRDefault="007911CC" w:rsidP="00105AE6">
            <w:pPr>
              <w:widowControl w:val="0"/>
              <w:jc w:val="center"/>
              <w:rPr>
                <w:szCs w:val="22"/>
                <w:lang w:val="sr-Latn-ME"/>
              </w:rPr>
            </w:pPr>
            <w:r w:rsidRPr="00C56820">
              <w:rPr>
                <w:szCs w:val="22"/>
                <w:lang w:val="sr-Latn-ME"/>
              </w:rPr>
              <w:lastRenderedPageBreak/>
              <w:t xml:space="preserve">mučnina, povraćanje, </w:t>
            </w:r>
            <w:r w:rsidRPr="00C56820">
              <w:rPr>
                <w:szCs w:val="22"/>
                <w:lang w:val="sr-Latn-ME"/>
              </w:rPr>
              <w:lastRenderedPageBreak/>
              <w:t>konstipacija, dijareja</w:t>
            </w:r>
          </w:p>
        </w:tc>
        <w:tc>
          <w:tcPr>
            <w:tcW w:w="2516" w:type="dxa"/>
            <w:vAlign w:val="center"/>
          </w:tcPr>
          <w:p w14:paraId="5E503B46" w14:textId="77777777" w:rsidR="007911CC" w:rsidRPr="00C56820" w:rsidRDefault="007911CC" w:rsidP="00105AE6">
            <w:pPr>
              <w:widowControl w:val="0"/>
              <w:jc w:val="center"/>
              <w:rPr>
                <w:szCs w:val="22"/>
                <w:lang w:val="sr-Latn-ME"/>
              </w:rPr>
            </w:pPr>
          </w:p>
        </w:tc>
      </w:tr>
      <w:tr w:rsidR="007911CC" w:rsidRPr="00C56820" w14:paraId="61897A91" w14:textId="77777777" w:rsidTr="00105AE6">
        <w:tc>
          <w:tcPr>
            <w:tcW w:w="0" w:type="auto"/>
            <w:vAlign w:val="center"/>
          </w:tcPr>
          <w:p w14:paraId="36D55911" w14:textId="77777777" w:rsidR="007911CC" w:rsidRPr="00C56820" w:rsidRDefault="007911CC" w:rsidP="00105AE6">
            <w:pPr>
              <w:pStyle w:val="Default"/>
              <w:rPr>
                <w:sz w:val="22"/>
                <w:szCs w:val="22"/>
                <w:lang w:val="sr-Latn-ME"/>
              </w:rPr>
            </w:pPr>
            <w:r w:rsidRPr="00C56820">
              <w:rPr>
                <w:sz w:val="22"/>
                <w:szCs w:val="22"/>
                <w:lang w:val="sr-Latn-ME"/>
              </w:rPr>
              <w:t>Poremećaji kože i potkožnog tkiva</w:t>
            </w:r>
          </w:p>
        </w:tc>
        <w:tc>
          <w:tcPr>
            <w:tcW w:w="0" w:type="auto"/>
            <w:vAlign w:val="center"/>
          </w:tcPr>
          <w:p w14:paraId="31C6B805" w14:textId="77777777" w:rsidR="007911CC" w:rsidRPr="00C56820" w:rsidRDefault="007911CC" w:rsidP="00105AE6">
            <w:pPr>
              <w:widowControl w:val="0"/>
              <w:jc w:val="center"/>
              <w:rPr>
                <w:szCs w:val="22"/>
                <w:lang w:val="sr-Latn-ME"/>
              </w:rPr>
            </w:pPr>
          </w:p>
        </w:tc>
        <w:tc>
          <w:tcPr>
            <w:tcW w:w="2181" w:type="dxa"/>
            <w:vAlign w:val="center"/>
          </w:tcPr>
          <w:p w14:paraId="2F8E5F4D" w14:textId="77777777" w:rsidR="007911CC" w:rsidRPr="00C56820" w:rsidRDefault="007911CC" w:rsidP="00105AE6">
            <w:pPr>
              <w:widowControl w:val="0"/>
              <w:jc w:val="center"/>
              <w:rPr>
                <w:szCs w:val="22"/>
                <w:lang w:val="sr-Latn-ME"/>
              </w:rPr>
            </w:pPr>
            <w:r w:rsidRPr="00C56820">
              <w:rPr>
                <w:szCs w:val="22"/>
                <w:lang w:val="sr-Latn-ME"/>
              </w:rPr>
              <w:t>osip, svrab</w:t>
            </w:r>
          </w:p>
        </w:tc>
        <w:tc>
          <w:tcPr>
            <w:tcW w:w="2516" w:type="dxa"/>
            <w:vAlign w:val="center"/>
          </w:tcPr>
          <w:p w14:paraId="03EACB64" w14:textId="77777777" w:rsidR="007911CC" w:rsidRPr="00C56820" w:rsidRDefault="007911CC" w:rsidP="00105AE6">
            <w:pPr>
              <w:widowControl w:val="0"/>
              <w:jc w:val="center"/>
              <w:rPr>
                <w:szCs w:val="22"/>
                <w:lang w:val="sr-Latn-ME"/>
              </w:rPr>
            </w:pPr>
          </w:p>
        </w:tc>
      </w:tr>
    </w:tbl>
    <w:p w14:paraId="722FF233" w14:textId="77777777" w:rsidR="007911CC" w:rsidRPr="00C56820" w:rsidRDefault="007911CC" w:rsidP="007911CC">
      <w:pPr>
        <w:tabs>
          <w:tab w:val="clear" w:pos="567"/>
          <w:tab w:val="left" w:pos="540"/>
          <w:tab w:val="left" w:pos="569"/>
        </w:tabs>
        <w:rPr>
          <w:b/>
          <w:bCs/>
          <w:szCs w:val="22"/>
          <w:lang w:val="sr-Latn-ME"/>
        </w:rPr>
      </w:pPr>
    </w:p>
    <w:p w14:paraId="346B9374" w14:textId="77777777" w:rsidR="007911CC" w:rsidRPr="00C56820" w:rsidRDefault="007911CC" w:rsidP="007911CC">
      <w:pPr>
        <w:tabs>
          <w:tab w:val="clear" w:pos="567"/>
          <w:tab w:val="left" w:pos="540"/>
          <w:tab w:val="left" w:pos="569"/>
        </w:tabs>
        <w:rPr>
          <w:b/>
          <w:bCs/>
          <w:szCs w:val="22"/>
          <w:lang w:val="sr-Latn-ME"/>
        </w:rPr>
      </w:pPr>
    </w:p>
    <w:p w14:paraId="1E04859C" w14:textId="77777777" w:rsidR="007911CC" w:rsidRPr="00C56820" w:rsidRDefault="007911CC" w:rsidP="007911CC">
      <w:pPr>
        <w:spacing w:after="200" w:line="276" w:lineRule="auto"/>
        <w:rPr>
          <w:rFonts w:eastAsia="Calibri"/>
          <w:szCs w:val="22"/>
          <w:u w:val="single"/>
          <w:lang w:val="sr-Latn-ME"/>
        </w:rPr>
      </w:pPr>
      <w:r w:rsidRPr="00C56820">
        <w:rPr>
          <w:rFonts w:eastAsia="Calibri"/>
          <w:szCs w:val="22"/>
          <w:u w:val="single"/>
          <w:lang w:val="sr-Latn-ME"/>
        </w:rPr>
        <w:t>Prijavljivanje sumnji na neželjena dejstva</w:t>
      </w:r>
    </w:p>
    <w:p w14:paraId="40F4ED64" w14:textId="77777777" w:rsidR="00C04117" w:rsidRPr="00C56820" w:rsidRDefault="00C04117" w:rsidP="00C04117">
      <w:pPr>
        <w:tabs>
          <w:tab w:val="clear" w:pos="567"/>
        </w:tabs>
        <w:spacing w:after="200" w:line="240" w:lineRule="auto"/>
        <w:jc w:val="both"/>
        <w:rPr>
          <w:rFonts w:eastAsia="Calibri"/>
          <w:szCs w:val="22"/>
          <w:lang w:val="sr-Latn-ME"/>
        </w:rPr>
      </w:pPr>
      <w:r w:rsidRPr="00C56820">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F43DE63" w14:textId="77777777" w:rsidR="00C04117" w:rsidRPr="00C56820" w:rsidRDefault="00C04117" w:rsidP="00C04117">
      <w:pPr>
        <w:tabs>
          <w:tab w:val="clear" w:pos="567"/>
        </w:tabs>
        <w:spacing w:line="240" w:lineRule="auto"/>
        <w:jc w:val="both"/>
        <w:rPr>
          <w:rFonts w:eastAsia="Calibri"/>
          <w:szCs w:val="22"/>
          <w:lang w:val="sr-Latn-ME"/>
        </w:rPr>
      </w:pPr>
      <w:r w:rsidRPr="00C56820">
        <w:rPr>
          <w:rFonts w:eastAsia="Calibri"/>
          <w:szCs w:val="22"/>
          <w:lang w:val="sr-Latn-ME"/>
        </w:rPr>
        <w:t xml:space="preserve">Institut za ljekove i medicinska sredstva </w:t>
      </w:r>
    </w:p>
    <w:p w14:paraId="39B73343" w14:textId="77777777" w:rsidR="00C04117" w:rsidRPr="00C56820" w:rsidRDefault="00C04117" w:rsidP="00C04117">
      <w:pPr>
        <w:tabs>
          <w:tab w:val="clear" w:pos="567"/>
        </w:tabs>
        <w:spacing w:line="240" w:lineRule="auto"/>
        <w:jc w:val="both"/>
        <w:rPr>
          <w:rFonts w:eastAsia="Calibri"/>
          <w:szCs w:val="22"/>
          <w:lang w:val="sr-Latn-ME"/>
        </w:rPr>
      </w:pPr>
      <w:r w:rsidRPr="00C56820">
        <w:rPr>
          <w:rFonts w:eastAsia="Calibri"/>
          <w:szCs w:val="22"/>
          <w:lang w:val="sr-Latn-ME"/>
        </w:rPr>
        <w:t>Odjeljenje za farmakovigilancu</w:t>
      </w:r>
    </w:p>
    <w:p w14:paraId="44366D21" w14:textId="77777777" w:rsidR="00C04117" w:rsidRPr="00C56820" w:rsidRDefault="00C04117" w:rsidP="00C04117">
      <w:pPr>
        <w:tabs>
          <w:tab w:val="clear" w:pos="567"/>
        </w:tabs>
        <w:spacing w:line="240" w:lineRule="auto"/>
        <w:jc w:val="both"/>
        <w:rPr>
          <w:rFonts w:eastAsia="Calibri"/>
          <w:szCs w:val="22"/>
          <w:lang w:val="sr-Latn-ME"/>
        </w:rPr>
      </w:pPr>
      <w:r w:rsidRPr="00C56820">
        <w:rPr>
          <w:rFonts w:eastAsia="Calibri"/>
          <w:szCs w:val="22"/>
          <w:lang w:val="sr-Latn-ME"/>
        </w:rPr>
        <w:t>Bulevar Ivana Crnojevića 64a, 81000 Podgorica</w:t>
      </w:r>
    </w:p>
    <w:p w14:paraId="77055204" w14:textId="77777777" w:rsidR="00C04117" w:rsidRPr="00C56820" w:rsidRDefault="00C04117" w:rsidP="00C04117">
      <w:pPr>
        <w:tabs>
          <w:tab w:val="clear" w:pos="567"/>
        </w:tabs>
        <w:spacing w:line="240" w:lineRule="auto"/>
        <w:rPr>
          <w:rFonts w:eastAsia="Calibri"/>
          <w:szCs w:val="22"/>
          <w:lang w:val="sr-Latn-ME"/>
        </w:rPr>
      </w:pPr>
    </w:p>
    <w:p w14:paraId="22286B27" w14:textId="77777777" w:rsidR="00C04117" w:rsidRPr="00C56820" w:rsidRDefault="00C04117" w:rsidP="00C04117">
      <w:pPr>
        <w:tabs>
          <w:tab w:val="clear" w:pos="567"/>
        </w:tabs>
        <w:spacing w:line="240" w:lineRule="auto"/>
        <w:jc w:val="both"/>
        <w:rPr>
          <w:rFonts w:eastAsia="Calibri"/>
          <w:szCs w:val="22"/>
          <w:lang w:val="sr-Latn-ME"/>
        </w:rPr>
      </w:pPr>
      <w:r w:rsidRPr="00C56820">
        <w:rPr>
          <w:rFonts w:eastAsia="Calibri"/>
          <w:szCs w:val="22"/>
          <w:lang w:val="sr-Latn-ME"/>
        </w:rPr>
        <w:t>tel: +382 (0) 20 310 280</w:t>
      </w:r>
    </w:p>
    <w:p w14:paraId="03A368D9" w14:textId="77777777" w:rsidR="00C04117" w:rsidRPr="00C56820" w:rsidRDefault="00C04117" w:rsidP="00C04117">
      <w:pPr>
        <w:tabs>
          <w:tab w:val="clear" w:pos="567"/>
          <w:tab w:val="left" w:pos="6720"/>
        </w:tabs>
        <w:spacing w:line="240" w:lineRule="auto"/>
        <w:jc w:val="both"/>
        <w:rPr>
          <w:rFonts w:eastAsia="Calibri"/>
          <w:szCs w:val="22"/>
          <w:lang w:val="sr-Latn-ME"/>
        </w:rPr>
      </w:pPr>
      <w:r w:rsidRPr="00C56820">
        <w:rPr>
          <w:rFonts w:eastAsia="Calibri"/>
          <w:szCs w:val="22"/>
          <w:lang w:val="sr-Latn-ME"/>
        </w:rPr>
        <w:t>fax: +382 (0) 20 310 581</w:t>
      </w:r>
      <w:r w:rsidRPr="00C56820">
        <w:rPr>
          <w:rFonts w:eastAsia="Calibri"/>
          <w:szCs w:val="22"/>
          <w:lang w:val="sr-Latn-ME"/>
        </w:rPr>
        <w:tab/>
      </w:r>
    </w:p>
    <w:p w14:paraId="2EFA10B8" w14:textId="77777777" w:rsidR="00C04117" w:rsidRPr="00C56820" w:rsidRDefault="00376A4A" w:rsidP="00C04117">
      <w:pPr>
        <w:tabs>
          <w:tab w:val="clear" w:pos="567"/>
        </w:tabs>
        <w:spacing w:line="240" w:lineRule="auto"/>
        <w:jc w:val="both"/>
        <w:rPr>
          <w:rFonts w:eastAsia="Calibri"/>
          <w:szCs w:val="22"/>
          <w:lang w:val="sr-Latn-ME"/>
        </w:rPr>
      </w:pPr>
      <w:hyperlink r:id="rId7" w:history="1">
        <w:r w:rsidR="00C04117" w:rsidRPr="00C56820">
          <w:rPr>
            <w:rFonts w:eastAsia="Calibri"/>
            <w:color w:val="0563C1"/>
            <w:szCs w:val="22"/>
            <w:u w:val="single"/>
            <w:lang w:val="sr-Latn-ME"/>
          </w:rPr>
          <w:t>www.cinmed.me</w:t>
        </w:r>
      </w:hyperlink>
    </w:p>
    <w:p w14:paraId="4A602C0C" w14:textId="77777777" w:rsidR="00C04117" w:rsidRPr="00C56820" w:rsidRDefault="00376A4A" w:rsidP="00C04117">
      <w:pPr>
        <w:tabs>
          <w:tab w:val="clear" w:pos="567"/>
        </w:tabs>
        <w:spacing w:line="240" w:lineRule="auto"/>
        <w:jc w:val="both"/>
        <w:rPr>
          <w:rFonts w:eastAsia="Calibri"/>
          <w:color w:val="0000FF"/>
          <w:szCs w:val="22"/>
          <w:u w:val="single"/>
          <w:lang w:val="sr-Latn-ME"/>
        </w:rPr>
      </w:pPr>
      <w:hyperlink r:id="rId8" w:history="1">
        <w:r w:rsidR="00C04117" w:rsidRPr="00C56820">
          <w:rPr>
            <w:rFonts w:eastAsia="Calibri"/>
            <w:color w:val="0563C1"/>
            <w:szCs w:val="22"/>
            <w:u w:val="single"/>
            <w:lang w:val="sr-Latn-ME"/>
          </w:rPr>
          <w:t>nezeljenadejstva@cinmed.me</w:t>
        </w:r>
      </w:hyperlink>
    </w:p>
    <w:p w14:paraId="6686B3F4" w14:textId="77777777" w:rsidR="00C04117" w:rsidRPr="00C56820" w:rsidRDefault="00C04117" w:rsidP="00C04117">
      <w:pPr>
        <w:tabs>
          <w:tab w:val="clear" w:pos="567"/>
        </w:tabs>
        <w:spacing w:line="240" w:lineRule="auto"/>
        <w:jc w:val="both"/>
        <w:rPr>
          <w:rFonts w:eastAsia="Calibri"/>
          <w:szCs w:val="22"/>
          <w:lang w:val="sr-Latn-ME"/>
        </w:rPr>
      </w:pPr>
      <w:r w:rsidRPr="00C56820">
        <w:rPr>
          <w:rFonts w:eastAsia="Calibri"/>
          <w:szCs w:val="22"/>
          <w:lang w:val="sr-Latn-ME"/>
        </w:rPr>
        <w:t>putem IS zdravstvene zaštite</w:t>
      </w:r>
    </w:p>
    <w:p w14:paraId="58B2918C" w14:textId="77777777" w:rsidR="00C04117" w:rsidRPr="00C56820" w:rsidRDefault="00C04117" w:rsidP="00C04117">
      <w:pPr>
        <w:tabs>
          <w:tab w:val="clear" w:pos="567"/>
        </w:tabs>
        <w:spacing w:line="240" w:lineRule="auto"/>
        <w:jc w:val="both"/>
        <w:rPr>
          <w:rFonts w:eastAsia="Calibri"/>
          <w:szCs w:val="22"/>
          <w:lang w:val="sr-Latn-ME"/>
        </w:rPr>
      </w:pPr>
      <w:r w:rsidRPr="00C56820">
        <w:rPr>
          <w:rFonts w:eastAsia="Calibri"/>
          <w:szCs w:val="22"/>
          <w:lang w:val="sr-Latn-ME"/>
        </w:rPr>
        <w:t>QR kod za online prijavu sumnje na neželjeno dejstvo lijeka:</w:t>
      </w:r>
    </w:p>
    <w:p w14:paraId="55869601" w14:textId="77777777" w:rsidR="00C04117" w:rsidRPr="00C56820" w:rsidRDefault="00C04117" w:rsidP="00C04117">
      <w:pPr>
        <w:tabs>
          <w:tab w:val="clear" w:pos="567"/>
        </w:tabs>
        <w:spacing w:line="240" w:lineRule="auto"/>
        <w:jc w:val="both"/>
        <w:rPr>
          <w:rFonts w:eastAsia="Calibri"/>
          <w:szCs w:val="22"/>
          <w:lang w:val="sr-Latn-ME"/>
        </w:rPr>
      </w:pPr>
    </w:p>
    <w:p w14:paraId="27357EA7" w14:textId="5DBEA02A" w:rsidR="00C04117" w:rsidRPr="00C56820" w:rsidRDefault="00DA0BF9" w:rsidP="00C04117">
      <w:pPr>
        <w:tabs>
          <w:tab w:val="clear" w:pos="567"/>
        </w:tabs>
        <w:spacing w:line="240" w:lineRule="auto"/>
        <w:rPr>
          <w:rFonts w:eastAsia="Calibri"/>
          <w:szCs w:val="22"/>
          <w:lang w:val="sr-Latn-ME"/>
        </w:rPr>
      </w:pPr>
      <w:r w:rsidRPr="00C56820">
        <w:rPr>
          <w:b/>
          <w:bCs/>
          <w:noProof/>
          <w:szCs w:val="22"/>
          <w:lang w:val="sr-Latn-ME"/>
        </w:rPr>
        <w:drawing>
          <wp:inline distT="0" distB="0" distL="0" distR="0" wp14:anchorId="5011E077" wp14:editId="58DD0301">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3981804" w14:textId="6428880C" w:rsidR="007911CC" w:rsidRPr="00C56820" w:rsidRDefault="007911CC" w:rsidP="007911CC">
      <w:pPr>
        <w:tabs>
          <w:tab w:val="clear" w:pos="567"/>
          <w:tab w:val="left" w:pos="540"/>
          <w:tab w:val="left" w:pos="569"/>
        </w:tabs>
        <w:rPr>
          <w:b/>
          <w:bCs/>
          <w:szCs w:val="22"/>
          <w:lang w:val="sr-Latn-ME"/>
        </w:rPr>
      </w:pPr>
    </w:p>
    <w:p w14:paraId="2CDE57CD"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4.9. </w:t>
      </w:r>
      <w:r w:rsidRPr="00C56820">
        <w:rPr>
          <w:b/>
          <w:bCs/>
          <w:szCs w:val="22"/>
          <w:lang w:val="sr-Latn-ME"/>
        </w:rPr>
        <w:tab/>
        <w:t>Predoziranje</w:t>
      </w:r>
    </w:p>
    <w:p w14:paraId="68DB212C" w14:textId="77777777" w:rsidR="007911CC" w:rsidRPr="00C56820" w:rsidRDefault="007911CC" w:rsidP="007911CC">
      <w:pPr>
        <w:tabs>
          <w:tab w:val="clear" w:pos="567"/>
          <w:tab w:val="left" w:pos="540"/>
          <w:tab w:val="left" w:pos="569"/>
        </w:tabs>
        <w:rPr>
          <w:b/>
          <w:bCs/>
          <w:szCs w:val="22"/>
          <w:lang w:val="sr-Latn-ME"/>
        </w:rPr>
      </w:pPr>
    </w:p>
    <w:p w14:paraId="39947CB0" w14:textId="77777777" w:rsidR="007911CC" w:rsidRPr="00C56820" w:rsidRDefault="007911CC" w:rsidP="007911CC">
      <w:pPr>
        <w:keepNext/>
        <w:widowControl w:val="0"/>
        <w:jc w:val="both"/>
        <w:rPr>
          <w:iCs/>
          <w:szCs w:val="22"/>
          <w:u w:val="single"/>
          <w:lang w:val="sr-Latn-ME"/>
        </w:rPr>
      </w:pPr>
      <w:r w:rsidRPr="00C56820">
        <w:rPr>
          <w:iCs/>
          <w:szCs w:val="22"/>
          <w:u w:val="single"/>
          <w:lang w:val="sr-Latn-ME"/>
        </w:rPr>
        <w:t>Simptomi</w:t>
      </w:r>
    </w:p>
    <w:p w14:paraId="10802E67" w14:textId="77777777" w:rsidR="007911CC" w:rsidRPr="00C56820" w:rsidRDefault="007911CC" w:rsidP="007911CC">
      <w:pPr>
        <w:keepNext/>
        <w:widowControl w:val="0"/>
        <w:jc w:val="both"/>
        <w:rPr>
          <w:iCs/>
          <w:szCs w:val="22"/>
          <w:lang w:val="sr-Latn-ME"/>
        </w:rPr>
      </w:pPr>
      <w:r w:rsidRPr="00C56820">
        <w:rPr>
          <w:iCs/>
          <w:szCs w:val="22"/>
          <w:lang w:val="sr-Latn-ME"/>
        </w:rPr>
        <w:t>Akutno, značajno predoziranje može dovesti do oštećenja funkcije bubrega sa periodom latencije do 10 dana.</w:t>
      </w:r>
    </w:p>
    <w:p w14:paraId="2080DD51" w14:textId="77777777" w:rsidR="007911CC" w:rsidRPr="00C56820" w:rsidRDefault="007911CC" w:rsidP="007911CC">
      <w:pPr>
        <w:widowControl w:val="0"/>
        <w:jc w:val="both"/>
        <w:rPr>
          <w:iCs/>
          <w:szCs w:val="22"/>
          <w:lang w:val="sr-Latn-ME"/>
        </w:rPr>
      </w:pPr>
    </w:p>
    <w:p w14:paraId="0AB7333D" w14:textId="77777777" w:rsidR="007911CC" w:rsidRPr="00C56820" w:rsidRDefault="007911CC" w:rsidP="007911CC">
      <w:pPr>
        <w:widowControl w:val="0"/>
        <w:jc w:val="both"/>
        <w:rPr>
          <w:iCs/>
          <w:szCs w:val="22"/>
          <w:u w:val="single"/>
          <w:lang w:val="sr-Latn-ME"/>
        </w:rPr>
      </w:pPr>
      <w:r w:rsidRPr="00C56820">
        <w:rPr>
          <w:iCs/>
          <w:szCs w:val="22"/>
          <w:u w:val="single"/>
          <w:lang w:val="sr-Latn-ME"/>
        </w:rPr>
        <w:t>Terapija</w:t>
      </w:r>
    </w:p>
    <w:p w14:paraId="3135513A" w14:textId="77777777" w:rsidR="007911CC" w:rsidRPr="00C56820" w:rsidRDefault="007911CC" w:rsidP="007911CC">
      <w:pPr>
        <w:widowControl w:val="0"/>
        <w:jc w:val="both"/>
        <w:rPr>
          <w:szCs w:val="22"/>
          <w:lang w:val="sr-Latn-ME"/>
        </w:rPr>
      </w:pPr>
      <w:r w:rsidRPr="00C56820">
        <w:rPr>
          <w:szCs w:val="22"/>
          <w:lang w:val="sr-Latn-ME"/>
        </w:rPr>
        <w:t>Jednokratna izloženost vrlo visokoj dozi mora se liječiti ispiranjem želuca, nakon čega slijedi ponovljena primjena aktivnog uglja i osmotskih laksativa. Ovo će spriječiti resorpciju bizmuta u tolikoj mjeri da dodatno liječenje neće biti potrebno.</w:t>
      </w:r>
    </w:p>
    <w:p w14:paraId="6579DC09" w14:textId="77777777" w:rsidR="007911CC" w:rsidRPr="00C56820" w:rsidRDefault="007911CC" w:rsidP="007911CC">
      <w:pPr>
        <w:widowControl w:val="0"/>
        <w:jc w:val="both"/>
        <w:rPr>
          <w:szCs w:val="22"/>
          <w:lang w:val="sr-Latn-ME"/>
        </w:rPr>
      </w:pPr>
    </w:p>
    <w:p w14:paraId="0EFB276E" w14:textId="77777777" w:rsidR="007911CC" w:rsidRPr="00C56820" w:rsidRDefault="007911CC" w:rsidP="007911CC">
      <w:pPr>
        <w:widowControl w:val="0"/>
        <w:tabs>
          <w:tab w:val="clear" w:pos="567"/>
          <w:tab w:val="left" w:pos="569"/>
        </w:tabs>
        <w:jc w:val="both"/>
        <w:rPr>
          <w:szCs w:val="22"/>
          <w:lang w:val="sr-Latn-ME"/>
        </w:rPr>
      </w:pPr>
      <w:r w:rsidRPr="00C56820">
        <w:rPr>
          <w:szCs w:val="22"/>
          <w:lang w:val="sr-Latn-ME"/>
        </w:rPr>
        <w:t>Određivanje koncentracije bizmuta u krvi i urinu neophodno je i u slučaju akutne i u slučaju potencijalno hronične intoksikacije, kako bi se simptomi mogli pripisati povećanoj izloženosti bizmutu. Ako su simptomi uzrokovani akutnim ili hroničnim predoziranjem bizmutom, mora se razmotriti primjena helacione terapije dimerkaptosukcinskom kiselinom (DMSA) ili dimerkaptopropan sulfonskom kiselinom (DMPS). Ukoliko takođe postoji i dokaz teškog poremećaja funkcije bubrega, nakon helacije mora slijediti hemodijaliza.</w:t>
      </w:r>
    </w:p>
    <w:p w14:paraId="5424587D" w14:textId="56916C16" w:rsidR="007911CC" w:rsidRPr="00C56820" w:rsidRDefault="007911CC" w:rsidP="007911CC">
      <w:pPr>
        <w:tabs>
          <w:tab w:val="clear" w:pos="567"/>
          <w:tab w:val="left" w:pos="540"/>
          <w:tab w:val="left" w:pos="569"/>
        </w:tabs>
        <w:rPr>
          <w:b/>
          <w:bCs/>
          <w:szCs w:val="22"/>
          <w:lang w:val="sr-Latn-ME"/>
        </w:rPr>
      </w:pPr>
    </w:p>
    <w:p w14:paraId="23EC7D8F" w14:textId="77777777" w:rsidR="007911CC" w:rsidRPr="00C56820" w:rsidRDefault="007911CC" w:rsidP="007911CC">
      <w:pPr>
        <w:tabs>
          <w:tab w:val="clear" w:pos="567"/>
          <w:tab w:val="left" w:pos="540"/>
          <w:tab w:val="left" w:pos="569"/>
        </w:tabs>
        <w:rPr>
          <w:b/>
          <w:bCs/>
          <w:szCs w:val="22"/>
          <w:lang w:val="sr-Latn-ME"/>
        </w:rPr>
      </w:pPr>
    </w:p>
    <w:p w14:paraId="11638FBA"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5. </w:t>
      </w:r>
      <w:r w:rsidRPr="00C56820">
        <w:rPr>
          <w:b/>
          <w:bCs/>
          <w:szCs w:val="22"/>
          <w:lang w:val="sr-Latn-ME"/>
        </w:rPr>
        <w:tab/>
        <w:t>FARMAKOLOŠKI PODACI</w:t>
      </w:r>
    </w:p>
    <w:p w14:paraId="338D7DA8" w14:textId="77777777" w:rsidR="007911CC" w:rsidRPr="00C56820" w:rsidRDefault="007911CC" w:rsidP="007911CC">
      <w:pPr>
        <w:tabs>
          <w:tab w:val="clear" w:pos="567"/>
          <w:tab w:val="left" w:pos="540"/>
          <w:tab w:val="left" w:pos="569"/>
        </w:tabs>
        <w:rPr>
          <w:b/>
          <w:bCs/>
          <w:szCs w:val="22"/>
          <w:lang w:val="sr-Latn-ME"/>
        </w:rPr>
      </w:pPr>
    </w:p>
    <w:p w14:paraId="561A5A84"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5.1. </w:t>
      </w:r>
      <w:r w:rsidRPr="00C56820">
        <w:rPr>
          <w:b/>
          <w:bCs/>
          <w:szCs w:val="22"/>
          <w:lang w:val="sr-Latn-ME"/>
        </w:rPr>
        <w:tab/>
        <w:t xml:space="preserve">Farmakodinamski podaci </w:t>
      </w:r>
    </w:p>
    <w:p w14:paraId="4C0F548B" w14:textId="77777777" w:rsidR="007911CC" w:rsidRPr="00C56820" w:rsidRDefault="007911CC" w:rsidP="007911CC">
      <w:pPr>
        <w:tabs>
          <w:tab w:val="clear" w:pos="567"/>
          <w:tab w:val="left" w:pos="540"/>
          <w:tab w:val="left" w:pos="569"/>
        </w:tabs>
        <w:rPr>
          <w:b/>
          <w:bCs/>
          <w:szCs w:val="22"/>
          <w:lang w:val="sr-Latn-ME"/>
        </w:rPr>
      </w:pPr>
    </w:p>
    <w:p w14:paraId="032B2321" w14:textId="77777777" w:rsidR="007911CC" w:rsidRPr="00C56820" w:rsidRDefault="007911CC" w:rsidP="007911CC">
      <w:pPr>
        <w:tabs>
          <w:tab w:val="clear" w:pos="567"/>
          <w:tab w:val="left" w:pos="540"/>
          <w:tab w:val="left" w:pos="569"/>
        </w:tabs>
        <w:rPr>
          <w:bCs/>
          <w:szCs w:val="22"/>
          <w:lang w:val="sr-Latn-ME"/>
        </w:rPr>
      </w:pPr>
      <w:r w:rsidRPr="00C56820">
        <w:rPr>
          <w:bCs/>
          <w:szCs w:val="22"/>
          <w:lang w:val="sr-Latn-ME"/>
        </w:rPr>
        <w:t>Farmakoterapijska grupa:</w:t>
      </w:r>
      <w:r w:rsidRPr="00C56820">
        <w:rPr>
          <w:lang w:val="sr-Latn-ME"/>
        </w:rPr>
        <w:t xml:space="preserve"> </w:t>
      </w:r>
      <w:r w:rsidRPr="00C56820">
        <w:rPr>
          <w:szCs w:val="22"/>
          <w:lang w:val="sr-Latn-ME"/>
        </w:rPr>
        <w:t>ljekovi za poremećaj aciditeta, ostali preparati za liječenje peptičkog ulkusa i gastroezofagealne refluksne bolesti (GERB</w:t>
      </w:r>
      <w:r w:rsidRPr="00C56820">
        <w:rPr>
          <w:lang w:val="sr-Latn-ME"/>
        </w:rPr>
        <w:t>)</w:t>
      </w:r>
    </w:p>
    <w:p w14:paraId="28EF592B" w14:textId="77777777" w:rsidR="007911CC" w:rsidRPr="00C56820" w:rsidRDefault="007911CC" w:rsidP="007911CC">
      <w:pPr>
        <w:tabs>
          <w:tab w:val="clear" w:pos="567"/>
          <w:tab w:val="left" w:pos="540"/>
          <w:tab w:val="left" w:pos="569"/>
        </w:tabs>
        <w:rPr>
          <w:bCs/>
          <w:szCs w:val="22"/>
          <w:lang w:val="sr-Latn-ME"/>
        </w:rPr>
      </w:pPr>
    </w:p>
    <w:p w14:paraId="0CB6E520" w14:textId="7D6DC12B" w:rsidR="007911CC" w:rsidRPr="00C56820" w:rsidRDefault="007911CC" w:rsidP="007911CC">
      <w:pPr>
        <w:tabs>
          <w:tab w:val="clear" w:pos="567"/>
          <w:tab w:val="left" w:pos="540"/>
          <w:tab w:val="left" w:pos="569"/>
        </w:tabs>
        <w:rPr>
          <w:szCs w:val="22"/>
          <w:lang w:val="sr-Latn-ME"/>
        </w:rPr>
      </w:pPr>
      <w:r w:rsidRPr="00C56820">
        <w:rPr>
          <w:bCs/>
          <w:szCs w:val="22"/>
          <w:lang w:val="sr-Latn-ME"/>
        </w:rPr>
        <w:t>ATC kod:</w:t>
      </w:r>
      <w:r w:rsidRPr="00C56820">
        <w:rPr>
          <w:lang w:val="sr-Latn-ME"/>
        </w:rPr>
        <w:t xml:space="preserve"> </w:t>
      </w:r>
      <w:r w:rsidRPr="00C56820">
        <w:rPr>
          <w:szCs w:val="22"/>
          <w:lang w:val="sr-Latn-ME"/>
        </w:rPr>
        <w:t>A02BX05</w:t>
      </w:r>
    </w:p>
    <w:p w14:paraId="5F80B14D" w14:textId="77777777" w:rsidR="007911CC" w:rsidRPr="00C56820" w:rsidRDefault="007911CC" w:rsidP="007911CC">
      <w:pPr>
        <w:widowControl w:val="0"/>
        <w:jc w:val="both"/>
        <w:rPr>
          <w:noProof/>
          <w:szCs w:val="22"/>
          <w:u w:val="single"/>
          <w:lang w:val="sr-Latn-ME"/>
        </w:rPr>
      </w:pPr>
      <w:r w:rsidRPr="00C56820">
        <w:rPr>
          <w:noProof/>
          <w:szCs w:val="22"/>
          <w:u w:val="single"/>
          <w:lang w:val="sr-Latn-ME"/>
        </w:rPr>
        <w:lastRenderedPageBreak/>
        <w:t>Mehanizam djelovanja</w:t>
      </w:r>
    </w:p>
    <w:p w14:paraId="671EB08C" w14:textId="77777777" w:rsidR="007911CC" w:rsidRPr="00C56820" w:rsidRDefault="007911CC" w:rsidP="007911CC">
      <w:pPr>
        <w:widowControl w:val="0"/>
        <w:autoSpaceDE w:val="0"/>
        <w:autoSpaceDN w:val="0"/>
        <w:adjustRightInd w:val="0"/>
        <w:jc w:val="both"/>
        <w:rPr>
          <w:color w:val="000000"/>
          <w:szCs w:val="22"/>
          <w:lang w:val="sr-Latn-ME"/>
        </w:rPr>
      </w:pPr>
      <w:r w:rsidRPr="00C56820">
        <w:rPr>
          <w:color w:val="000000"/>
          <w:szCs w:val="22"/>
          <w:lang w:val="sr-Latn-ME"/>
        </w:rPr>
        <w:t xml:space="preserve">Pod uticajem želudačne kiseline, iz trikalijum dicitratobizmutata nastaje talog koji prianja primarno na područje ulkusa i inhibira aktivnost pepsina. Trikalijum dicitratobizmutat takođe štiti sluzokožu tako što stimuliše sintezu i izlučivanje endogenih prostaglandina, čime povećava proizvodnju bikarbonata i mucina. Osim toga, trikalijum dicitratobizmutat ima antibakterijsku aktivnost usmjerenu na </w:t>
      </w:r>
      <w:r w:rsidRPr="00C56820">
        <w:rPr>
          <w:i/>
          <w:color w:val="000000"/>
          <w:szCs w:val="22"/>
          <w:lang w:val="sr-Latn-ME"/>
        </w:rPr>
        <w:t>Helicobacter pylori</w:t>
      </w:r>
      <w:r w:rsidRPr="00C56820">
        <w:rPr>
          <w:color w:val="000000"/>
          <w:szCs w:val="22"/>
          <w:lang w:val="sr-Latn-ME"/>
        </w:rPr>
        <w:t>. Eradikacijom ove bakterije slijedi poboljšanje histološke slike i simptomatsko poboljšanje.</w:t>
      </w:r>
    </w:p>
    <w:p w14:paraId="1F67DDA7" w14:textId="77777777" w:rsidR="007911CC" w:rsidRPr="00C56820" w:rsidRDefault="007911CC" w:rsidP="007911CC">
      <w:pPr>
        <w:widowControl w:val="0"/>
        <w:autoSpaceDE w:val="0"/>
        <w:autoSpaceDN w:val="0"/>
        <w:adjustRightInd w:val="0"/>
        <w:jc w:val="both"/>
        <w:rPr>
          <w:color w:val="000000"/>
          <w:szCs w:val="22"/>
          <w:lang w:val="sr-Latn-ME"/>
        </w:rPr>
      </w:pPr>
    </w:p>
    <w:p w14:paraId="6EAF0DA2" w14:textId="77777777" w:rsidR="007911CC" w:rsidRPr="00C56820" w:rsidRDefault="007911CC" w:rsidP="007911CC">
      <w:pPr>
        <w:widowControl w:val="0"/>
        <w:autoSpaceDE w:val="0"/>
        <w:autoSpaceDN w:val="0"/>
        <w:adjustRightInd w:val="0"/>
        <w:jc w:val="both"/>
        <w:rPr>
          <w:color w:val="000000"/>
          <w:szCs w:val="22"/>
          <w:u w:val="single"/>
          <w:lang w:val="sr-Latn-ME"/>
        </w:rPr>
      </w:pPr>
      <w:r w:rsidRPr="00C56820">
        <w:rPr>
          <w:color w:val="000000"/>
          <w:szCs w:val="22"/>
          <w:u w:val="single"/>
          <w:lang w:val="sr-Latn-ME"/>
        </w:rPr>
        <w:t>Farmakodinamski efekti</w:t>
      </w:r>
    </w:p>
    <w:p w14:paraId="4CAAE202" w14:textId="77777777" w:rsidR="007911CC" w:rsidRPr="00C56820" w:rsidRDefault="007911CC" w:rsidP="007911CC">
      <w:pPr>
        <w:widowControl w:val="0"/>
        <w:autoSpaceDE w:val="0"/>
        <w:autoSpaceDN w:val="0"/>
        <w:adjustRightInd w:val="0"/>
        <w:jc w:val="both"/>
        <w:rPr>
          <w:color w:val="000000"/>
          <w:szCs w:val="22"/>
          <w:lang w:val="sr-Latn-ME"/>
        </w:rPr>
      </w:pPr>
      <w:r w:rsidRPr="00C56820">
        <w:rPr>
          <w:color w:val="000000"/>
          <w:szCs w:val="22"/>
          <w:lang w:val="sr-Latn-ME"/>
        </w:rPr>
        <w:t>Trikalijum dicitratobizmutat doprinosi liječenju ulkusa želuca i dvanaestopalačnog crijeva u velikom procentu. Njegov antibakterijski efekat povezan je sa manjom učestalošću ponavljanja ulkusa u prvoj godini nakon prekida liječenja u poređenju sa nekim drugim ljekovima.</w:t>
      </w:r>
    </w:p>
    <w:p w14:paraId="52AD3EC4" w14:textId="77777777" w:rsidR="007911CC" w:rsidRPr="00C56820" w:rsidRDefault="007911CC" w:rsidP="007911CC">
      <w:pPr>
        <w:widowControl w:val="0"/>
        <w:autoSpaceDE w:val="0"/>
        <w:autoSpaceDN w:val="0"/>
        <w:adjustRightInd w:val="0"/>
        <w:jc w:val="both"/>
        <w:rPr>
          <w:color w:val="000000"/>
          <w:szCs w:val="22"/>
          <w:lang w:val="sr-Latn-ME"/>
        </w:rPr>
      </w:pPr>
    </w:p>
    <w:p w14:paraId="5B4DCF73" w14:textId="77777777" w:rsidR="007911CC" w:rsidRPr="00C56820" w:rsidRDefault="007911CC" w:rsidP="007911CC">
      <w:pPr>
        <w:widowControl w:val="0"/>
        <w:autoSpaceDE w:val="0"/>
        <w:autoSpaceDN w:val="0"/>
        <w:adjustRightInd w:val="0"/>
        <w:jc w:val="both"/>
        <w:rPr>
          <w:b/>
          <w:bCs/>
          <w:szCs w:val="22"/>
          <w:lang w:val="sr-Latn-ME"/>
        </w:rPr>
      </w:pPr>
      <w:r w:rsidRPr="00C56820">
        <w:rPr>
          <w:b/>
          <w:bCs/>
          <w:szCs w:val="22"/>
          <w:lang w:val="sr-Latn-ME"/>
        </w:rPr>
        <w:t xml:space="preserve">5.2. </w:t>
      </w:r>
      <w:r w:rsidRPr="00C56820">
        <w:rPr>
          <w:b/>
          <w:bCs/>
          <w:szCs w:val="22"/>
          <w:lang w:val="sr-Latn-ME"/>
        </w:rPr>
        <w:tab/>
        <w:t xml:space="preserve">Farmakokinetički podaci </w:t>
      </w:r>
    </w:p>
    <w:p w14:paraId="531C5E58" w14:textId="77777777" w:rsidR="007911CC" w:rsidRPr="00C56820" w:rsidRDefault="007911CC" w:rsidP="007911CC">
      <w:pPr>
        <w:widowControl w:val="0"/>
        <w:autoSpaceDE w:val="0"/>
        <w:autoSpaceDN w:val="0"/>
        <w:adjustRightInd w:val="0"/>
        <w:jc w:val="both"/>
        <w:rPr>
          <w:b/>
          <w:bCs/>
          <w:szCs w:val="22"/>
          <w:lang w:val="sr-Latn-ME"/>
        </w:rPr>
      </w:pPr>
    </w:p>
    <w:p w14:paraId="025C4192" w14:textId="77777777" w:rsidR="007911CC" w:rsidRPr="00C56820" w:rsidRDefault="007911CC" w:rsidP="007911CC">
      <w:pPr>
        <w:widowControl w:val="0"/>
        <w:numPr>
          <w:ilvl w:val="12"/>
          <w:numId w:val="0"/>
        </w:numPr>
        <w:ind w:right="-2"/>
        <w:jc w:val="both"/>
        <w:rPr>
          <w:iCs/>
          <w:szCs w:val="22"/>
          <w:u w:val="single"/>
          <w:lang w:val="sr-Latn-ME"/>
        </w:rPr>
      </w:pPr>
      <w:r w:rsidRPr="00C56820">
        <w:rPr>
          <w:szCs w:val="22"/>
          <w:u w:val="single"/>
          <w:lang w:val="sr-Latn-ME"/>
        </w:rPr>
        <w:t>Resorpcija</w:t>
      </w:r>
    </w:p>
    <w:p w14:paraId="284C2B39" w14:textId="77777777" w:rsidR="007911CC" w:rsidRPr="00C56820" w:rsidRDefault="007911CC" w:rsidP="007911CC">
      <w:pPr>
        <w:widowControl w:val="0"/>
        <w:numPr>
          <w:ilvl w:val="12"/>
          <w:numId w:val="0"/>
        </w:numPr>
        <w:ind w:right="-2"/>
        <w:jc w:val="both"/>
        <w:rPr>
          <w:iCs/>
          <w:szCs w:val="22"/>
          <w:lang w:val="sr-Latn-ME"/>
        </w:rPr>
      </w:pPr>
      <w:r w:rsidRPr="00C56820">
        <w:rPr>
          <w:color w:val="000000"/>
          <w:szCs w:val="22"/>
          <w:lang w:val="sr-Latn-ME"/>
        </w:rPr>
        <w:t>Trikalijum</w:t>
      </w:r>
      <w:r w:rsidRPr="00C56820">
        <w:rPr>
          <w:iCs/>
          <w:szCs w:val="22"/>
          <w:lang w:val="sr-Latn-ME"/>
        </w:rPr>
        <w:t xml:space="preserve"> dicitratobizmutat ima lokalno djelovanje. Međutim, male količine bizmuta se resorbuju  (manje od 0,2% doze) tokom terapije.</w:t>
      </w:r>
    </w:p>
    <w:p w14:paraId="0D22F17E" w14:textId="77777777" w:rsidR="007911CC" w:rsidRPr="00C56820" w:rsidRDefault="007911CC" w:rsidP="007911CC">
      <w:pPr>
        <w:widowControl w:val="0"/>
        <w:numPr>
          <w:ilvl w:val="12"/>
          <w:numId w:val="0"/>
        </w:numPr>
        <w:ind w:right="-2"/>
        <w:jc w:val="both"/>
        <w:rPr>
          <w:iCs/>
          <w:szCs w:val="22"/>
          <w:lang w:val="sr-Latn-ME"/>
        </w:rPr>
      </w:pPr>
    </w:p>
    <w:p w14:paraId="109739B4" w14:textId="77777777" w:rsidR="007911CC" w:rsidRPr="00C56820" w:rsidRDefault="007911CC" w:rsidP="007911CC">
      <w:pPr>
        <w:widowControl w:val="0"/>
        <w:numPr>
          <w:ilvl w:val="12"/>
          <w:numId w:val="0"/>
        </w:numPr>
        <w:ind w:right="-2"/>
        <w:jc w:val="both"/>
        <w:rPr>
          <w:iCs/>
          <w:szCs w:val="22"/>
          <w:u w:val="single"/>
          <w:lang w:val="sr-Latn-ME"/>
        </w:rPr>
      </w:pPr>
      <w:r w:rsidRPr="00C56820">
        <w:rPr>
          <w:szCs w:val="22"/>
          <w:u w:val="single"/>
          <w:lang w:val="sr-Latn-ME"/>
        </w:rPr>
        <w:t>Distribucija</w:t>
      </w:r>
    </w:p>
    <w:p w14:paraId="148D7A72" w14:textId="77777777" w:rsidR="007911CC" w:rsidRPr="00C56820" w:rsidRDefault="007911CC" w:rsidP="007911CC">
      <w:pPr>
        <w:widowControl w:val="0"/>
        <w:numPr>
          <w:ilvl w:val="12"/>
          <w:numId w:val="0"/>
        </w:numPr>
        <w:ind w:right="-2"/>
        <w:jc w:val="both"/>
        <w:rPr>
          <w:iCs/>
          <w:szCs w:val="22"/>
          <w:lang w:val="sr-Latn-ME"/>
        </w:rPr>
      </w:pPr>
      <w:r w:rsidRPr="00C56820">
        <w:rPr>
          <w:iCs/>
          <w:szCs w:val="22"/>
          <w:lang w:val="sr-Latn-ME"/>
        </w:rPr>
        <w:t>Bizmut se distribuira uglavnom u bubrege. U drugim organima može se naći samo u tragovima.</w:t>
      </w:r>
    </w:p>
    <w:p w14:paraId="129F28E8" w14:textId="77777777" w:rsidR="007911CC" w:rsidRPr="00C56820" w:rsidRDefault="007911CC" w:rsidP="007911CC">
      <w:pPr>
        <w:widowControl w:val="0"/>
        <w:numPr>
          <w:ilvl w:val="12"/>
          <w:numId w:val="0"/>
        </w:numPr>
        <w:ind w:right="-2"/>
        <w:jc w:val="both"/>
        <w:rPr>
          <w:iCs/>
          <w:szCs w:val="22"/>
          <w:lang w:val="sr-Latn-ME"/>
        </w:rPr>
      </w:pPr>
    </w:p>
    <w:p w14:paraId="7EF0F650" w14:textId="77777777" w:rsidR="007911CC" w:rsidRPr="00C56820" w:rsidRDefault="007911CC" w:rsidP="007911CC">
      <w:pPr>
        <w:widowControl w:val="0"/>
        <w:numPr>
          <w:ilvl w:val="12"/>
          <w:numId w:val="0"/>
        </w:numPr>
        <w:ind w:right="-2"/>
        <w:jc w:val="both"/>
        <w:rPr>
          <w:iCs/>
          <w:szCs w:val="22"/>
          <w:u w:val="single"/>
          <w:lang w:val="sr-Latn-ME"/>
        </w:rPr>
      </w:pPr>
      <w:r w:rsidRPr="00C56820">
        <w:rPr>
          <w:szCs w:val="22"/>
          <w:u w:val="single"/>
          <w:lang w:val="sr-Latn-ME"/>
        </w:rPr>
        <w:t>Biotransformacija</w:t>
      </w:r>
    </w:p>
    <w:p w14:paraId="7D265771" w14:textId="77777777" w:rsidR="007911CC" w:rsidRPr="00C56820" w:rsidRDefault="007911CC" w:rsidP="007911CC">
      <w:pPr>
        <w:widowControl w:val="0"/>
        <w:numPr>
          <w:ilvl w:val="12"/>
          <w:numId w:val="0"/>
        </w:numPr>
        <w:ind w:right="-2"/>
        <w:jc w:val="both"/>
        <w:rPr>
          <w:iCs/>
          <w:szCs w:val="22"/>
          <w:lang w:val="sr-Latn-ME"/>
        </w:rPr>
      </w:pPr>
      <w:r w:rsidRPr="00C56820">
        <w:rPr>
          <w:color w:val="000000"/>
          <w:szCs w:val="22"/>
          <w:lang w:val="sr-Latn-ME"/>
        </w:rPr>
        <w:t xml:space="preserve">Trikalijum </w:t>
      </w:r>
      <w:r w:rsidRPr="00C56820">
        <w:rPr>
          <w:iCs/>
          <w:szCs w:val="22"/>
          <w:lang w:val="sr-Latn-ME"/>
        </w:rPr>
        <w:t>dicitratobizmutat taloži se lokalno u želucu pod uticajem želudačne kiseline, stvarajući nerastvorljiva jedinjenja, vjerovatno bizmut oksihlorid i bizmut citrat.</w:t>
      </w:r>
    </w:p>
    <w:p w14:paraId="42F577F9" w14:textId="77777777" w:rsidR="007911CC" w:rsidRPr="00C56820" w:rsidRDefault="007911CC" w:rsidP="007911CC">
      <w:pPr>
        <w:widowControl w:val="0"/>
        <w:numPr>
          <w:ilvl w:val="12"/>
          <w:numId w:val="0"/>
        </w:numPr>
        <w:ind w:right="-2"/>
        <w:jc w:val="both"/>
        <w:rPr>
          <w:iCs/>
          <w:szCs w:val="22"/>
          <w:u w:val="single"/>
          <w:lang w:val="sr-Latn-ME"/>
        </w:rPr>
      </w:pPr>
    </w:p>
    <w:p w14:paraId="5E0850EA" w14:textId="77777777" w:rsidR="007911CC" w:rsidRPr="00C56820" w:rsidRDefault="007911CC" w:rsidP="007911CC">
      <w:pPr>
        <w:widowControl w:val="0"/>
        <w:numPr>
          <w:ilvl w:val="12"/>
          <w:numId w:val="0"/>
        </w:numPr>
        <w:ind w:right="-2"/>
        <w:jc w:val="both"/>
        <w:rPr>
          <w:iCs/>
          <w:szCs w:val="22"/>
          <w:u w:val="single"/>
          <w:lang w:val="sr-Latn-ME"/>
        </w:rPr>
      </w:pPr>
      <w:r w:rsidRPr="00C56820">
        <w:rPr>
          <w:szCs w:val="22"/>
          <w:u w:val="single"/>
          <w:lang w:val="sr-Latn-ME"/>
        </w:rPr>
        <w:t>Eliminacija</w:t>
      </w:r>
    </w:p>
    <w:p w14:paraId="00150976" w14:textId="77777777" w:rsidR="007911CC" w:rsidRPr="00C56820" w:rsidRDefault="007911CC" w:rsidP="007911CC">
      <w:pPr>
        <w:widowControl w:val="0"/>
        <w:numPr>
          <w:ilvl w:val="12"/>
          <w:numId w:val="0"/>
        </w:numPr>
        <w:ind w:right="-2"/>
        <w:jc w:val="both"/>
        <w:rPr>
          <w:iCs/>
          <w:szCs w:val="22"/>
          <w:lang w:val="sr-Latn-ME"/>
        </w:rPr>
      </w:pPr>
      <w:r w:rsidRPr="00C56820">
        <w:rPr>
          <w:iCs/>
          <w:szCs w:val="22"/>
          <w:lang w:val="sr-Latn-ME"/>
        </w:rPr>
        <w:t>Velika većina primijenjenog bizmuta izlučuje se fecesom. Od male količine koja se resorbuje, urinarni klirens iznosi približno 50 mL/min. Potreban je model sa barem 3 kompartmana za opis izlučivanja bizmuta tokom vremena. Poluvrijeme eliminacije iznosi 5-11 dana.</w:t>
      </w:r>
    </w:p>
    <w:p w14:paraId="4218AF49" w14:textId="77777777" w:rsidR="007911CC" w:rsidRPr="00C56820" w:rsidRDefault="007911CC" w:rsidP="007911CC">
      <w:pPr>
        <w:tabs>
          <w:tab w:val="clear" w:pos="567"/>
          <w:tab w:val="left" w:pos="540"/>
          <w:tab w:val="left" w:pos="569"/>
        </w:tabs>
        <w:rPr>
          <w:bCs/>
          <w:szCs w:val="22"/>
          <w:lang w:val="sr-Latn-ME"/>
        </w:rPr>
      </w:pPr>
    </w:p>
    <w:p w14:paraId="48095EEF"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5.3. </w:t>
      </w:r>
      <w:r w:rsidRPr="00C56820">
        <w:rPr>
          <w:b/>
          <w:bCs/>
          <w:szCs w:val="22"/>
          <w:lang w:val="sr-Latn-ME"/>
        </w:rPr>
        <w:tab/>
        <w:t xml:space="preserve">Pretklinički podaci o bezbjednosti </w:t>
      </w:r>
    </w:p>
    <w:p w14:paraId="2A8BCF04" w14:textId="77777777" w:rsidR="007911CC" w:rsidRPr="00C56820" w:rsidRDefault="007911CC" w:rsidP="007911CC">
      <w:pPr>
        <w:tabs>
          <w:tab w:val="clear" w:pos="567"/>
          <w:tab w:val="left" w:pos="540"/>
          <w:tab w:val="left" w:pos="569"/>
        </w:tabs>
        <w:rPr>
          <w:bCs/>
          <w:szCs w:val="22"/>
          <w:lang w:val="sr-Latn-ME"/>
        </w:rPr>
      </w:pPr>
    </w:p>
    <w:p w14:paraId="50919E46" w14:textId="77777777" w:rsidR="007911CC" w:rsidRPr="00C56820" w:rsidRDefault="007911CC" w:rsidP="007911CC">
      <w:pPr>
        <w:keepNext/>
        <w:widowControl w:val="0"/>
        <w:jc w:val="both"/>
        <w:rPr>
          <w:szCs w:val="22"/>
          <w:lang w:val="sr-Latn-ME"/>
        </w:rPr>
      </w:pPr>
      <w:r w:rsidRPr="00C56820">
        <w:rPr>
          <w:szCs w:val="22"/>
          <w:lang w:val="sr-Latn-ME"/>
        </w:rPr>
        <w:t xml:space="preserve">Oralna, jednokratna doza bizmuta nije povećala mortalitet kod pacova u dozama do 2000 mg/kg. U ispitivanju toksičnosti ponovljene oralne doze, u trajanju od 28 dana, nema značajnih promjena koje se mogu dovesti u vezu sa liječenjem bizmutom u kliničkim znakovima, tjelesnoj težini, konzumaciji hrane, hematologiji, kliničkoj hemiji, analizi urina, težini organa, obdukcijskim ili histopatološkim nalazima. Određen je nivo bizmuta na kojem nema zabilježenih neželjenih dejstava (eng. </w:t>
      </w:r>
      <w:r w:rsidRPr="00C56820">
        <w:rPr>
          <w:i/>
          <w:szCs w:val="22"/>
          <w:lang w:val="sr-Latn-ME"/>
        </w:rPr>
        <w:t>no-observed-adverse-effect level</w:t>
      </w:r>
      <w:r w:rsidRPr="00C56820">
        <w:rPr>
          <w:szCs w:val="22"/>
          <w:lang w:val="sr-Latn-ME"/>
        </w:rPr>
        <w:t>, NOAEL), a iznosi 1000 mg/kg za mužjake i ženke. Nisu zabilježeni znakovi hepatotoksičnosti. Takođe, nema prisutnosti histopatoloških promjena u kostnoj srži ili limfnim organima (timus, slezina, limfni čvorovi).</w:t>
      </w:r>
    </w:p>
    <w:p w14:paraId="7D71CAC1" w14:textId="77777777" w:rsidR="007911CC" w:rsidRPr="00C56820" w:rsidRDefault="007911CC" w:rsidP="007911CC">
      <w:pPr>
        <w:widowControl w:val="0"/>
        <w:jc w:val="both"/>
        <w:rPr>
          <w:szCs w:val="22"/>
          <w:lang w:val="sr-Latn-ME"/>
        </w:rPr>
      </w:pPr>
    </w:p>
    <w:p w14:paraId="117C3A76" w14:textId="77777777" w:rsidR="007911CC" w:rsidRPr="00C56820" w:rsidRDefault="007911CC" w:rsidP="007911CC">
      <w:pPr>
        <w:widowControl w:val="0"/>
        <w:jc w:val="both"/>
        <w:rPr>
          <w:szCs w:val="22"/>
          <w:lang w:val="sr-Latn-ME"/>
        </w:rPr>
      </w:pPr>
      <w:r w:rsidRPr="00C56820">
        <w:rPr>
          <w:szCs w:val="22"/>
          <w:lang w:val="sr-Latn-ME"/>
        </w:rPr>
        <w:t>Mutagenost bizmuta se ne može procijeniti zbog nedostatka ispitivanja.</w:t>
      </w:r>
    </w:p>
    <w:p w14:paraId="65DB8D84" w14:textId="77777777" w:rsidR="007911CC" w:rsidRPr="00C56820" w:rsidRDefault="007911CC" w:rsidP="007911CC">
      <w:pPr>
        <w:widowControl w:val="0"/>
        <w:jc w:val="both"/>
        <w:rPr>
          <w:szCs w:val="22"/>
          <w:lang w:val="sr-Latn-ME"/>
        </w:rPr>
      </w:pPr>
    </w:p>
    <w:p w14:paraId="32D0FA30" w14:textId="77777777" w:rsidR="007911CC" w:rsidRPr="00C56820" w:rsidRDefault="007911CC" w:rsidP="007911CC">
      <w:pPr>
        <w:tabs>
          <w:tab w:val="clear" w:pos="567"/>
          <w:tab w:val="left" w:pos="540"/>
          <w:tab w:val="left" w:pos="569"/>
        </w:tabs>
        <w:jc w:val="both"/>
        <w:rPr>
          <w:bCs/>
          <w:szCs w:val="22"/>
          <w:lang w:val="sr-Latn-ME"/>
        </w:rPr>
      </w:pPr>
      <w:r w:rsidRPr="00C56820">
        <w:rPr>
          <w:szCs w:val="22"/>
          <w:lang w:val="sr-Latn-ME"/>
        </w:rPr>
        <w:t xml:space="preserve">Nisu sprovedena konačna ispitivanja efekta primjene bizmut citrata na plodnost mužjaka ili ženki, kao ni na rani embrionalni razvoj. Kod kunića je očigledna toksičnost za majku. Međutim, nijesu zabilježena neželjena dejstva sa uticajem na predimplantacioni ili postimplantacioni gubitak, broj vitalnih plodova ili razvoj ploda. </w:t>
      </w:r>
      <w:r w:rsidRPr="00C56820">
        <w:rPr>
          <w:color w:val="000000"/>
          <w:szCs w:val="22"/>
          <w:lang w:val="sr-Latn-ME"/>
        </w:rPr>
        <w:t xml:space="preserve">Trikalijum </w:t>
      </w:r>
      <w:r w:rsidRPr="00C56820">
        <w:rPr>
          <w:szCs w:val="22"/>
          <w:lang w:val="sr-Latn-ME"/>
        </w:rPr>
        <w:t>dicitratobizmutat se ne smatra fototoksičnim.</w:t>
      </w:r>
    </w:p>
    <w:p w14:paraId="161AD93C" w14:textId="52B4442E" w:rsidR="007911CC" w:rsidRPr="00C56820" w:rsidRDefault="007911CC" w:rsidP="007911CC">
      <w:pPr>
        <w:tabs>
          <w:tab w:val="clear" w:pos="567"/>
          <w:tab w:val="left" w:pos="540"/>
          <w:tab w:val="left" w:pos="569"/>
        </w:tabs>
        <w:rPr>
          <w:b/>
          <w:bCs/>
          <w:szCs w:val="22"/>
          <w:lang w:val="sr-Latn-ME"/>
        </w:rPr>
      </w:pPr>
    </w:p>
    <w:p w14:paraId="68A87FBC" w14:textId="77777777" w:rsidR="00695226" w:rsidRPr="00C56820" w:rsidRDefault="00695226" w:rsidP="007911CC">
      <w:pPr>
        <w:tabs>
          <w:tab w:val="clear" w:pos="567"/>
          <w:tab w:val="left" w:pos="540"/>
          <w:tab w:val="left" w:pos="569"/>
        </w:tabs>
        <w:rPr>
          <w:b/>
          <w:bCs/>
          <w:szCs w:val="22"/>
          <w:lang w:val="sr-Latn-ME"/>
        </w:rPr>
      </w:pPr>
    </w:p>
    <w:p w14:paraId="1F0C8573"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6. </w:t>
      </w:r>
      <w:r w:rsidRPr="00C56820">
        <w:rPr>
          <w:b/>
          <w:bCs/>
          <w:szCs w:val="22"/>
          <w:lang w:val="sr-Latn-ME"/>
        </w:rPr>
        <w:tab/>
        <w:t>FARMACEUTSKI PODACI</w:t>
      </w:r>
    </w:p>
    <w:p w14:paraId="3E685E86" w14:textId="77777777" w:rsidR="007911CC" w:rsidRPr="00C56820" w:rsidRDefault="007911CC" w:rsidP="007911CC">
      <w:pPr>
        <w:tabs>
          <w:tab w:val="clear" w:pos="567"/>
          <w:tab w:val="left" w:pos="540"/>
          <w:tab w:val="left" w:pos="569"/>
        </w:tabs>
        <w:rPr>
          <w:bCs/>
          <w:szCs w:val="22"/>
          <w:lang w:val="sr-Latn-ME"/>
        </w:rPr>
      </w:pPr>
    </w:p>
    <w:p w14:paraId="44FF1B0A"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6.1. </w:t>
      </w:r>
      <w:r w:rsidRPr="00C56820">
        <w:rPr>
          <w:b/>
          <w:bCs/>
          <w:szCs w:val="22"/>
          <w:lang w:val="sr-Latn-ME"/>
        </w:rPr>
        <w:tab/>
        <w:t>Lista pomoćnih supstanci (ekscipijenasa)</w:t>
      </w:r>
    </w:p>
    <w:p w14:paraId="09BD18BE" w14:textId="77777777" w:rsidR="007911CC" w:rsidRPr="00C56820" w:rsidRDefault="007911CC" w:rsidP="007911CC">
      <w:pPr>
        <w:widowControl w:val="0"/>
        <w:jc w:val="both"/>
        <w:outlineLvl w:val="0"/>
        <w:rPr>
          <w:noProof/>
          <w:u w:val="single"/>
          <w:lang w:val="sr-Latn-ME"/>
        </w:rPr>
      </w:pPr>
    </w:p>
    <w:p w14:paraId="366AD6CA" w14:textId="77777777" w:rsidR="007911CC" w:rsidRPr="00C56820" w:rsidRDefault="007911CC" w:rsidP="007911CC">
      <w:pPr>
        <w:widowControl w:val="0"/>
        <w:jc w:val="both"/>
        <w:outlineLvl w:val="0"/>
        <w:rPr>
          <w:noProof/>
          <w:szCs w:val="22"/>
          <w:u w:val="single"/>
          <w:lang w:val="sr-Latn-ME"/>
        </w:rPr>
      </w:pPr>
      <w:r w:rsidRPr="00C56820">
        <w:rPr>
          <w:noProof/>
          <w:szCs w:val="22"/>
          <w:u w:val="single"/>
          <w:lang w:val="sr-Latn-ME"/>
        </w:rPr>
        <w:t>Jezgro tablete</w:t>
      </w:r>
    </w:p>
    <w:p w14:paraId="3BBECBD7" w14:textId="77777777" w:rsidR="007911CC" w:rsidRPr="00C56820" w:rsidRDefault="007911CC" w:rsidP="007911CC">
      <w:pPr>
        <w:widowControl w:val="0"/>
        <w:ind w:left="567" w:hanging="567"/>
        <w:jc w:val="both"/>
        <w:rPr>
          <w:noProof/>
          <w:szCs w:val="22"/>
          <w:lang w:val="sr-Latn-ME"/>
        </w:rPr>
      </w:pPr>
      <w:r w:rsidRPr="00C56820">
        <w:rPr>
          <w:szCs w:val="22"/>
          <w:lang w:val="sr-Latn-ME"/>
        </w:rPr>
        <w:t>Kukuruzni skrob</w:t>
      </w:r>
    </w:p>
    <w:p w14:paraId="219EC362" w14:textId="77777777" w:rsidR="007911CC" w:rsidRPr="00C56820" w:rsidRDefault="007911CC" w:rsidP="007911CC">
      <w:pPr>
        <w:widowControl w:val="0"/>
        <w:tabs>
          <w:tab w:val="left" w:pos="2925"/>
        </w:tabs>
        <w:jc w:val="both"/>
        <w:outlineLvl w:val="0"/>
        <w:rPr>
          <w:noProof/>
          <w:szCs w:val="22"/>
          <w:lang w:val="sr-Latn-ME"/>
        </w:rPr>
      </w:pPr>
      <w:r w:rsidRPr="00C56820">
        <w:rPr>
          <w:noProof/>
          <w:szCs w:val="22"/>
          <w:lang w:val="sr-Latn-ME"/>
        </w:rPr>
        <w:lastRenderedPageBreak/>
        <w:t>Povidon K30</w:t>
      </w:r>
    </w:p>
    <w:p w14:paraId="62BA5CFE" w14:textId="77777777" w:rsidR="007911CC" w:rsidRPr="00C56820" w:rsidRDefault="007911CC" w:rsidP="007911CC">
      <w:pPr>
        <w:widowControl w:val="0"/>
        <w:tabs>
          <w:tab w:val="left" w:pos="2925"/>
        </w:tabs>
        <w:jc w:val="both"/>
        <w:outlineLvl w:val="0"/>
        <w:rPr>
          <w:noProof/>
          <w:szCs w:val="22"/>
          <w:lang w:val="sr-Latn-ME"/>
        </w:rPr>
      </w:pPr>
      <w:r w:rsidRPr="00C56820">
        <w:rPr>
          <w:noProof/>
          <w:szCs w:val="22"/>
          <w:lang w:val="sr-Latn-ME"/>
        </w:rPr>
        <w:t>Polakrilni kalijum</w:t>
      </w:r>
    </w:p>
    <w:p w14:paraId="228E66AC" w14:textId="77777777" w:rsidR="007911CC" w:rsidRPr="00C56820" w:rsidRDefault="007911CC" w:rsidP="007911CC">
      <w:pPr>
        <w:widowControl w:val="0"/>
        <w:tabs>
          <w:tab w:val="left" w:pos="2925"/>
        </w:tabs>
        <w:jc w:val="both"/>
        <w:outlineLvl w:val="0"/>
        <w:rPr>
          <w:noProof/>
          <w:szCs w:val="22"/>
          <w:lang w:val="sr-Latn-ME"/>
        </w:rPr>
      </w:pPr>
      <w:r w:rsidRPr="00C56820">
        <w:rPr>
          <w:noProof/>
          <w:szCs w:val="22"/>
          <w:lang w:val="sr-Latn-ME"/>
        </w:rPr>
        <w:t>Makrogol 6000</w:t>
      </w:r>
    </w:p>
    <w:p w14:paraId="4C05ABA0" w14:textId="77777777" w:rsidR="007911CC" w:rsidRPr="00C56820" w:rsidRDefault="007911CC" w:rsidP="007911CC">
      <w:pPr>
        <w:widowControl w:val="0"/>
        <w:tabs>
          <w:tab w:val="left" w:pos="2925"/>
        </w:tabs>
        <w:jc w:val="both"/>
        <w:outlineLvl w:val="0"/>
        <w:rPr>
          <w:noProof/>
          <w:szCs w:val="22"/>
          <w:lang w:val="sr-Latn-ME"/>
        </w:rPr>
      </w:pPr>
      <w:r w:rsidRPr="00C56820">
        <w:rPr>
          <w:noProof/>
          <w:szCs w:val="22"/>
          <w:lang w:val="sr-Latn-ME"/>
        </w:rPr>
        <w:t>Magnezijum stearat (E470b)</w:t>
      </w:r>
    </w:p>
    <w:p w14:paraId="1095FC7C" w14:textId="77777777" w:rsidR="007911CC" w:rsidRPr="00C56820" w:rsidRDefault="007911CC" w:rsidP="007911CC">
      <w:pPr>
        <w:widowControl w:val="0"/>
        <w:tabs>
          <w:tab w:val="left" w:pos="2925"/>
        </w:tabs>
        <w:jc w:val="both"/>
        <w:outlineLvl w:val="0"/>
        <w:rPr>
          <w:noProof/>
          <w:szCs w:val="22"/>
          <w:lang w:val="sr-Latn-ME"/>
        </w:rPr>
      </w:pPr>
    </w:p>
    <w:p w14:paraId="6503CEFA" w14:textId="77777777" w:rsidR="007911CC" w:rsidRPr="00C56820" w:rsidRDefault="007911CC" w:rsidP="007911CC">
      <w:pPr>
        <w:widowControl w:val="0"/>
        <w:tabs>
          <w:tab w:val="left" w:pos="2925"/>
        </w:tabs>
        <w:jc w:val="both"/>
        <w:outlineLvl w:val="0"/>
        <w:rPr>
          <w:noProof/>
          <w:szCs w:val="22"/>
          <w:u w:val="single"/>
          <w:lang w:val="sr-Latn-ME"/>
        </w:rPr>
      </w:pPr>
      <w:r w:rsidRPr="00C56820">
        <w:rPr>
          <w:noProof/>
          <w:szCs w:val="22"/>
          <w:u w:val="single"/>
          <w:lang w:val="sr-Latn-ME"/>
        </w:rPr>
        <w:t>Omotač (film) tablete</w:t>
      </w:r>
    </w:p>
    <w:p w14:paraId="5E2833EC" w14:textId="77777777" w:rsidR="007911CC" w:rsidRPr="00C56820" w:rsidRDefault="007911CC" w:rsidP="007911CC">
      <w:pPr>
        <w:widowControl w:val="0"/>
        <w:jc w:val="both"/>
        <w:rPr>
          <w:noProof/>
          <w:szCs w:val="22"/>
          <w:lang w:val="sr-Latn-ME"/>
        </w:rPr>
      </w:pPr>
      <w:r w:rsidRPr="00C56820">
        <w:rPr>
          <w:noProof/>
          <w:szCs w:val="22"/>
          <w:lang w:val="sr-Latn-ME"/>
        </w:rPr>
        <w:t>Polivinil alkohol</w:t>
      </w:r>
    </w:p>
    <w:p w14:paraId="475CBC2D" w14:textId="77777777" w:rsidR="007911CC" w:rsidRPr="00C56820" w:rsidRDefault="007911CC" w:rsidP="007911CC">
      <w:pPr>
        <w:widowControl w:val="0"/>
        <w:jc w:val="both"/>
        <w:rPr>
          <w:noProof/>
          <w:szCs w:val="22"/>
          <w:lang w:val="sr-Latn-ME"/>
        </w:rPr>
      </w:pPr>
      <w:r w:rsidRPr="00C56820">
        <w:rPr>
          <w:noProof/>
          <w:szCs w:val="22"/>
          <w:lang w:val="sr-Latn-ME"/>
        </w:rPr>
        <w:t>Makrogol 4000</w:t>
      </w:r>
    </w:p>
    <w:p w14:paraId="4BABE336" w14:textId="77777777" w:rsidR="007911CC" w:rsidRPr="00C56820" w:rsidRDefault="007911CC" w:rsidP="007911CC">
      <w:pPr>
        <w:widowControl w:val="0"/>
        <w:jc w:val="both"/>
        <w:rPr>
          <w:noProof/>
          <w:szCs w:val="22"/>
          <w:lang w:val="sr-Latn-ME"/>
        </w:rPr>
      </w:pPr>
      <w:r w:rsidRPr="00C56820">
        <w:rPr>
          <w:noProof/>
          <w:szCs w:val="22"/>
          <w:lang w:val="sr-Latn-ME"/>
        </w:rPr>
        <w:t>Talk</w:t>
      </w:r>
    </w:p>
    <w:p w14:paraId="1C3878CB" w14:textId="77777777" w:rsidR="007911CC" w:rsidRPr="00C56820" w:rsidRDefault="007911CC" w:rsidP="007911CC">
      <w:pPr>
        <w:widowControl w:val="0"/>
        <w:jc w:val="both"/>
        <w:rPr>
          <w:szCs w:val="22"/>
          <w:lang w:val="sr-Latn-ME"/>
        </w:rPr>
      </w:pPr>
      <w:r w:rsidRPr="00C56820">
        <w:rPr>
          <w:noProof/>
          <w:szCs w:val="22"/>
          <w:lang w:val="sr-Latn-ME"/>
        </w:rPr>
        <w:t xml:space="preserve">Titan dioksid </w:t>
      </w:r>
      <w:r w:rsidRPr="00C56820">
        <w:rPr>
          <w:szCs w:val="22"/>
          <w:lang w:val="sr-Latn-ME"/>
        </w:rPr>
        <w:t>(E171)</w:t>
      </w:r>
    </w:p>
    <w:p w14:paraId="3D7EC5FC" w14:textId="77777777" w:rsidR="007911CC" w:rsidRPr="00C56820" w:rsidRDefault="007911CC" w:rsidP="007911CC">
      <w:pPr>
        <w:widowControl w:val="0"/>
        <w:jc w:val="both"/>
        <w:rPr>
          <w:noProof/>
          <w:szCs w:val="22"/>
          <w:lang w:val="sr-Latn-ME"/>
        </w:rPr>
      </w:pPr>
    </w:p>
    <w:p w14:paraId="437E1DE7"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6.2. </w:t>
      </w:r>
      <w:r w:rsidRPr="00C56820">
        <w:rPr>
          <w:b/>
          <w:bCs/>
          <w:szCs w:val="22"/>
          <w:lang w:val="sr-Latn-ME"/>
        </w:rPr>
        <w:tab/>
        <w:t>Inkompatibilnosti</w:t>
      </w:r>
    </w:p>
    <w:p w14:paraId="584DFA16" w14:textId="77777777" w:rsidR="007911CC" w:rsidRPr="00C56820" w:rsidRDefault="007911CC" w:rsidP="007911CC">
      <w:pPr>
        <w:tabs>
          <w:tab w:val="clear" w:pos="567"/>
          <w:tab w:val="left" w:pos="540"/>
          <w:tab w:val="left" w:pos="569"/>
        </w:tabs>
        <w:rPr>
          <w:bCs/>
          <w:szCs w:val="22"/>
          <w:lang w:val="sr-Latn-ME"/>
        </w:rPr>
      </w:pPr>
    </w:p>
    <w:p w14:paraId="42800FA9" w14:textId="2F77EA90" w:rsidR="007911CC" w:rsidRPr="00C56820" w:rsidRDefault="007911CC" w:rsidP="007911CC">
      <w:pPr>
        <w:widowControl w:val="0"/>
        <w:jc w:val="both"/>
        <w:rPr>
          <w:szCs w:val="22"/>
          <w:lang w:val="sr-Latn-ME"/>
        </w:rPr>
      </w:pPr>
      <w:r w:rsidRPr="00C56820">
        <w:rPr>
          <w:szCs w:val="22"/>
          <w:lang w:val="sr-Latn-ME"/>
        </w:rPr>
        <w:t>Nije primjen</w:t>
      </w:r>
      <w:r w:rsidR="00CB77EC" w:rsidRPr="00C56820">
        <w:rPr>
          <w:szCs w:val="22"/>
          <w:lang w:val="sr-Latn-ME"/>
        </w:rPr>
        <w:t>l</w:t>
      </w:r>
      <w:r w:rsidRPr="00C56820">
        <w:rPr>
          <w:szCs w:val="22"/>
          <w:lang w:val="sr-Latn-ME"/>
        </w:rPr>
        <w:t>jivo.</w:t>
      </w:r>
    </w:p>
    <w:p w14:paraId="45E58EED" w14:textId="77777777" w:rsidR="007911CC" w:rsidRPr="00C56820" w:rsidRDefault="007911CC" w:rsidP="007911CC">
      <w:pPr>
        <w:tabs>
          <w:tab w:val="clear" w:pos="567"/>
          <w:tab w:val="left" w:pos="540"/>
          <w:tab w:val="left" w:pos="569"/>
        </w:tabs>
        <w:rPr>
          <w:bCs/>
          <w:szCs w:val="22"/>
          <w:lang w:val="sr-Latn-ME"/>
        </w:rPr>
      </w:pPr>
    </w:p>
    <w:p w14:paraId="12A8ED59"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6.3. </w:t>
      </w:r>
      <w:r w:rsidRPr="00C56820">
        <w:rPr>
          <w:b/>
          <w:bCs/>
          <w:szCs w:val="22"/>
          <w:lang w:val="sr-Latn-ME"/>
        </w:rPr>
        <w:tab/>
        <w:t>Rok upotrebe</w:t>
      </w:r>
    </w:p>
    <w:p w14:paraId="75A61B3D" w14:textId="77777777" w:rsidR="007911CC" w:rsidRPr="00C56820" w:rsidRDefault="007911CC" w:rsidP="007911CC">
      <w:pPr>
        <w:tabs>
          <w:tab w:val="clear" w:pos="567"/>
          <w:tab w:val="left" w:pos="540"/>
          <w:tab w:val="left" w:pos="569"/>
        </w:tabs>
        <w:rPr>
          <w:bCs/>
          <w:szCs w:val="22"/>
          <w:lang w:val="sr-Latn-ME"/>
        </w:rPr>
      </w:pPr>
    </w:p>
    <w:p w14:paraId="006FDDF0" w14:textId="77777777" w:rsidR="007911CC" w:rsidRPr="00C56820" w:rsidRDefault="007911CC" w:rsidP="007911CC">
      <w:pPr>
        <w:widowControl w:val="0"/>
        <w:jc w:val="both"/>
        <w:rPr>
          <w:szCs w:val="22"/>
          <w:lang w:val="sr-Latn-ME"/>
        </w:rPr>
      </w:pPr>
      <w:r w:rsidRPr="00C56820">
        <w:rPr>
          <w:szCs w:val="22"/>
          <w:lang w:val="sr-Latn-ME"/>
        </w:rPr>
        <w:t>3 godine</w:t>
      </w:r>
    </w:p>
    <w:p w14:paraId="5EA1ED84" w14:textId="77777777" w:rsidR="007911CC" w:rsidRPr="00C56820" w:rsidRDefault="007911CC" w:rsidP="007911CC">
      <w:pPr>
        <w:tabs>
          <w:tab w:val="clear" w:pos="567"/>
          <w:tab w:val="left" w:pos="540"/>
          <w:tab w:val="left" w:pos="569"/>
        </w:tabs>
        <w:rPr>
          <w:bCs/>
          <w:szCs w:val="22"/>
          <w:lang w:val="sr-Latn-ME"/>
        </w:rPr>
      </w:pPr>
    </w:p>
    <w:p w14:paraId="0521DD0A"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6.4. </w:t>
      </w:r>
      <w:r w:rsidRPr="00C56820">
        <w:rPr>
          <w:b/>
          <w:bCs/>
          <w:szCs w:val="22"/>
          <w:lang w:val="sr-Latn-ME"/>
        </w:rPr>
        <w:tab/>
        <w:t>Posebne mjere upozorenja pri čuvanju lijeka</w:t>
      </w:r>
    </w:p>
    <w:p w14:paraId="7F297FC7" w14:textId="77777777" w:rsidR="007911CC" w:rsidRPr="00C56820" w:rsidRDefault="007911CC" w:rsidP="007911CC">
      <w:pPr>
        <w:tabs>
          <w:tab w:val="clear" w:pos="567"/>
          <w:tab w:val="left" w:pos="540"/>
          <w:tab w:val="left" w:pos="569"/>
        </w:tabs>
        <w:rPr>
          <w:bCs/>
          <w:szCs w:val="22"/>
          <w:lang w:val="sr-Latn-ME"/>
        </w:rPr>
      </w:pPr>
    </w:p>
    <w:p w14:paraId="7617E981" w14:textId="32C07A18" w:rsidR="007911CC" w:rsidRPr="00C56820" w:rsidRDefault="007911CC" w:rsidP="007911CC">
      <w:pPr>
        <w:widowControl w:val="0"/>
        <w:jc w:val="both"/>
        <w:rPr>
          <w:bCs/>
          <w:noProof/>
          <w:szCs w:val="22"/>
          <w:lang w:val="sr-Latn-ME"/>
        </w:rPr>
      </w:pPr>
      <w:r w:rsidRPr="00C56820">
        <w:rPr>
          <w:bCs/>
          <w:noProof/>
          <w:szCs w:val="22"/>
          <w:lang w:val="sr-Latn-ME"/>
        </w:rPr>
        <w:t xml:space="preserve">Lijek čuvajte u originalnom pakovanju </w:t>
      </w:r>
      <w:r w:rsidR="00284A1E" w:rsidRPr="00C56820">
        <w:rPr>
          <w:bCs/>
          <w:noProof/>
          <w:szCs w:val="22"/>
          <w:lang w:val="sr-Latn-ME"/>
        </w:rPr>
        <w:t xml:space="preserve">radi </w:t>
      </w:r>
      <w:r w:rsidR="00AC4D7F" w:rsidRPr="00C56820">
        <w:rPr>
          <w:bCs/>
          <w:noProof/>
          <w:szCs w:val="22"/>
          <w:lang w:val="sr-Latn-ME"/>
        </w:rPr>
        <w:t>zaštite</w:t>
      </w:r>
      <w:r w:rsidRPr="00C56820">
        <w:rPr>
          <w:bCs/>
          <w:noProof/>
          <w:szCs w:val="22"/>
          <w:lang w:val="sr-Latn-ME"/>
        </w:rPr>
        <w:t xml:space="preserve"> od svjetlosti i vlage.</w:t>
      </w:r>
    </w:p>
    <w:p w14:paraId="072347BF" w14:textId="77777777" w:rsidR="000A6B76" w:rsidRPr="00C56820" w:rsidRDefault="000A6B76" w:rsidP="000A6B76">
      <w:pPr>
        <w:tabs>
          <w:tab w:val="left" w:pos="540"/>
        </w:tabs>
        <w:rPr>
          <w:bCs/>
          <w:szCs w:val="22"/>
          <w:lang w:val="sr-Latn-ME"/>
        </w:rPr>
      </w:pPr>
      <w:r w:rsidRPr="00C56820">
        <w:rPr>
          <w:bCs/>
          <w:szCs w:val="22"/>
          <w:lang w:val="sr-Latn-ME"/>
        </w:rPr>
        <w:t>Lijek ne zahtijeva posebne temperaturne uslove čuvanja.</w:t>
      </w:r>
    </w:p>
    <w:p w14:paraId="06B46867" w14:textId="77777777" w:rsidR="007911CC" w:rsidRPr="00C56820" w:rsidRDefault="007911CC" w:rsidP="007911CC">
      <w:pPr>
        <w:tabs>
          <w:tab w:val="clear" w:pos="567"/>
          <w:tab w:val="left" w:pos="540"/>
          <w:tab w:val="left" w:pos="569"/>
        </w:tabs>
        <w:rPr>
          <w:bCs/>
          <w:szCs w:val="22"/>
          <w:lang w:val="sr-Latn-ME"/>
        </w:rPr>
      </w:pPr>
    </w:p>
    <w:p w14:paraId="5215F396"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6.5. </w:t>
      </w:r>
      <w:r w:rsidRPr="00C56820">
        <w:rPr>
          <w:b/>
          <w:bCs/>
          <w:szCs w:val="22"/>
          <w:lang w:val="sr-Latn-ME"/>
        </w:rPr>
        <w:tab/>
        <w:t xml:space="preserve">Vrsta i sadržaj pakovanja </w:t>
      </w:r>
    </w:p>
    <w:p w14:paraId="2F2E95DD" w14:textId="000DBF19" w:rsidR="007911CC" w:rsidRPr="00C56820" w:rsidRDefault="007911CC" w:rsidP="007911CC">
      <w:pPr>
        <w:widowControl w:val="0"/>
        <w:jc w:val="both"/>
        <w:rPr>
          <w:szCs w:val="22"/>
          <w:lang w:val="sr-Latn-ME"/>
        </w:rPr>
      </w:pPr>
    </w:p>
    <w:p w14:paraId="2A68D4CF" w14:textId="765A4F2F" w:rsidR="001648DF" w:rsidRPr="00C56820" w:rsidRDefault="001648DF" w:rsidP="00485B71">
      <w:pPr>
        <w:tabs>
          <w:tab w:val="left" w:pos="540"/>
        </w:tabs>
        <w:rPr>
          <w:bCs/>
          <w:szCs w:val="22"/>
          <w:u w:val="single"/>
          <w:lang w:val="sr-Latn-ME"/>
        </w:rPr>
      </w:pPr>
      <w:r w:rsidRPr="00C56820">
        <w:rPr>
          <w:bCs/>
          <w:szCs w:val="22"/>
          <w:u w:val="single"/>
          <w:lang w:val="sr-Latn-ME"/>
        </w:rPr>
        <w:t xml:space="preserve">Ulcamed, film tableta, 120 mg, blister, 28 (2x14) film tableta: </w:t>
      </w:r>
    </w:p>
    <w:p w14:paraId="1F9B4086" w14:textId="1D18AAEF" w:rsidR="001648DF" w:rsidRPr="00C56820" w:rsidRDefault="001648DF" w:rsidP="007911CC">
      <w:pPr>
        <w:widowControl w:val="0"/>
        <w:jc w:val="both"/>
        <w:rPr>
          <w:szCs w:val="22"/>
          <w:lang w:val="sr-Latn-ME"/>
        </w:rPr>
      </w:pPr>
      <w:r w:rsidRPr="00C56820">
        <w:rPr>
          <w:szCs w:val="22"/>
          <w:lang w:val="sr-Latn-ME"/>
        </w:rPr>
        <w:t xml:space="preserve">Unutrašnje pakovanje je blister </w:t>
      </w:r>
      <w:r w:rsidR="007911CC" w:rsidRPr="00C56820">
        <w:rPr>
          <w:szCs w:val="22"/>
          <w:lang w:val="sr-Latn-ME"/>
        </w:rPr>
        <w:t>(OPA/Al/PVC folija, Al folija)</w:t>
      </w:r>
      <w:r w:rsidRPr="00C56820">
        <w:rPr>
          <w:szCs w:val="22"/>
          <w:lang w:val="sr-Latn-ME"/>
        </w:rPr>
        <w:t xml:space="preserve"> sa 14 film tableta.</w:t>
      </w:r>
    </w:p>
    <w:p w14:paraId="4C39ADFD" w14:textId="6562A1C6" w:rsidR="001648DF" w:rsidRPr="00C56820" w:rsidRDefault="001648DF" w:rsidP="007911CC">
      <w:pPr>
        <w:widowControl w:val="0"/>
        <w:jc w:val="both"/>
        <w:rPr>
          <w:szCs w:val="22"/>
          <w:lang w:val="sr-Latn-ME"/>
        </w:rPr>
      </w:pPr>
      <w:r w:rsidRPr="00C56820">
        <w:rPr>
          <w:szCs w:val="22"/>
          <w:lang w:val="sr-Latn-ME"/>
        </w:rPr>
        <w:t>Spoljašnje pakovanje je složiva kartonska kutija u kojoj se nalaze 2 blistera (ukupno 28 film tableta) i Uputstvo za lijek.</w:t>
      </w:r>
    </w:p>
    <w:p w14:paraId="69B6AD31" w14:textId="77777777" w:rsidR="001648DF" w:rsidRPr="00C56820" w:rsidRDefault="001648DF" w:rsidP="007911CC">
      <w:pPr>
        <w:tabs>
          <w:tab w:val="clear" w:pos="567"/>
          <w:tab w:val="left" w:pos="540"/>
          <w:tab w:val="left" w:pos="569"/>
        </w:tabs>
        <w:rPr>
          <w:szCs w:val="22"/>
          <w:lang w:val="sr-Latn-ME"/>
        </w:rPr>
      </w:pPr>
    </w:p>
    <w:p w14:paraId="2622D9D4" w14:textId="77777777" w:rsidR="001648DF" w:rsidRPr="00C56820" w:rsidRDefault="001648DF" w:rsidP="007911CC">
      <w:pPr>
        <w:tabs>
          <w:tab w:val="clear" w:pos="567"/>
          <w:tab w:val="left" w:pos="540"/>
          <w:tab w:val="left" w:pos="569"/>
        </w:tabs>
        <w:rPr>
          <w:bCs/>
          <w:szCs w:val="22"/>
          <w:u w:val="single"/>
          <w:lang w:val="sr-Latn-ME"/>
        </w:rPr>
      </w:pPr>
      <w:r w:rsidRPr="00C56820">
        <w:rPr>
          <w:bCs/>
          <w:szCs w:val="22"/>
          <w:u w:val="single"/>
          <w:lang w:val="sr-Latn-ME"/>
        </w:rPr>
        <w:t>Ulcamed, film tableta, 120 mg, blister, 56 (4x14) film tableta:</w:t>
      </w:r>
    </w:p>
    <w:p w14:paraId="7F2D3F90" w14:textId="1AFE167E" w:rsidR="001648DF" w:rsidRPr="00C56820" w:rsidRDefault="001648DF" w:rsidP="001648DF">
      <w:pPr>
        <w:widowControl w:val="0"/>
        <w:jc w:val="both"/>
        <w:rPr>
          <w:szCs w:val="22"/>
          <w:lang w:val="sr-Latn-ME"/>
        </w:rPr>
      </w:pPr>
      <w:r w:rsidRPr="00C56820">
        <w:rPr>
          <w:szCs w:val="22"/>
          <w:lang w:val="sr-Latn-ME"/>
        </w:rPr>
        <w:t>Unutrašnje pakovanje je blister (OPA/Al/PVC folija, Al folija) sa 14 film tableta.</w:t>
      </w:r>
    </w:p>
    <w:p w14:paraId="785798F7" w14:textId="511AB4EB" w:rsidR="001648DF" w:rsidRPr="00C56820" w:rsidRDefault="001648DF" w:rsidP="00485B71">
      <w:pPr>
        <w:widowControl w:val="0"/>
        <w:tabs>
          <w:tab w:val="clear" w:pos="567"/>
          <w:tab w:val="left" w:pos="569"/>
        </w:tabs>
        <w:jc w:val="both"/>
        <w:rPr>
          <w:szCs w:val="22"/>
          <w:lang w:val="sr-Latn-ME"/>
        </w:rPr>
      </w:pPr>
      <w:r w:rsidRPr="00C56820">
        <w:rPr>
          <w:szCs w:val="22"/>
          <w:lang w:val="sr-Latn-ME"/>
        </w:rPr>
        <w:t>Spoljašnje pakovanje je složiva kartonska kutija u kojoj se nalaze 4 blistera (ukupno 56 film tableta) i Uputstvo za lijek.</w:t>
      </w:r>
    </w:p>
    <w:p w14:paraId="65711197" w14:textId="77777777" w:rsidR="007911CC" w:rsidRPr="00C56820" w:rsidRDefault="007911CC" w:rsidP="007911CC">
      <w:pPr>
        <w:tabs>
          <w:tab w:val="clear" w:pos="567"/>
          <w:tab w:val="left" w:pos="540"/>
          <w:tab w:val="left" w:pos="569"/>
        </w:tabs>
        <w:rPr>
          <w:bCs/>
          <w:szCs w:val="22"/>
          <w:lang w:val="sr-Latn-ME"/>
        </w:rPr>
      </w:pPr>
    </w:p>
    <w:p w14:paraId="3DBCCD75"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6.6. </w:t>
      </w:r>
      <w:r w:rsidRPr="00C56820">
        <w:rPr>
          <w:b/>
          <w:bCs/>
          <w:szCs w:val="22"/>
          <w:lang w:val="sr-Latn-ME"/>
        </w:rPr>
        <w:tab/>
      </w:r>
      <w:r w:rsidRPr="00C56820">
        <w:rPr>
          <w:b/>
          <w:bCs/>
          <w:color w:val="000000"/>
          <w:szCs w:val="22"/>
          <w:lang w:val="sr-Latn-ME"/>
        </w:rPr>
        <w:t>Posebne mjere opreza pri odlaganju materijala koji treba odbaciti nakon primjene lijeka</w:t>
      </w:r>
      <w:r w:rsidRPr="00C56820">
        <w:rPr>
          <w:b/>
          <w:bCs/>
          <w:szCs w:val="22"/>
          <w:lang w:val="sr-Latn-ME"/>
        </w:rPr>
        <w:t xml:space="preserve"> (i druga uputsva za rukovanje lijekom) </w:t>
      </w:r>
    </w:p>
    <w:p w14:paraId="0F22E829" w14:textId="77777777" w:rsidR="007911CC" w:rsidRPr="00C56820" w:rsidRDefault="007911CC" w:rsidP="007911CC">
      <w:pPr>
        <w:tabs>
          <w:tab w:val="clear" w:pos="567"/>
          <w:tab w:val="left" w:pos="540"/>
          <w:tab w:val="left" w:pos="569"/>
        </w:tabs>
        <w:rPr>
          <w:b/>
          <w:bCs/>
          <w:szCs w:val="22"/>
          <w:lang w:val="sr-Latn-ME"/>
        </w:rPr>
      </w:pPr>
    </w:p>
    <w:p w14:paraId="49311A87" w14:textId="77777777" w:rsidR="007911CC" w:rsidRPr="00C56820" w:rsidRDefault="007911CC" w:rsidP="007911CC">
      <w:pPr>
        <w:ind w:right="71"/>
        <w:jc w:val="both"/>
        <w:rPr>
          <w:szCs w:val="22"/>
          <w:lang w:val="sr-Latn-ME"/>
        </w:rPr>
      </w:pPr>
      <w:r w:rsidRPr="00C56820">
        <w:rPr>
          <w:szCs w:val="22"/>
          <w:lang w:val="sr-Latn-ME"/>
        </w:rPr>
        <w:t>Neupotrijebljeni lijek se uništava u skladu sa važećim propisima.</w:t>
      </w:r>
    </w:p>
    <w:p w14:paraId="7BD37845" w14:textId="23394623" w:rsidR="007911CC" w:rsidRPr="00C56820" w:rsidRDefault="007911CC" w:rsidP="007911CC">
      <w:pPr>
        <w:tabs>
          <w:tab w:val="clear" w:pos="567"/>
          <w:tab w:val="left" w:pos="540"/>
          <w:tab w:val="left" w:pos="569"/>
        </w:tabs>
        <w:rPr>
          <w:bCs/>
          <w:szCs w:val="22"/>
          <w:lang w:val="sr-Latn-ME"/>
        </w:rPr>
      </w:pPr>
    </w:p>
    <w:p w14:paraId="67446356" w14:textId="77777777" w:rsidR="00695226" w:rsidRPr="00C56820" w:rsidRDefault="00695226" w:rsidP="007911CC">
      <w:pPr>
        <w:tabs>
          <w:tab w:val="clear" w:pos="567"/>
          <w:tab w:val="left" w:pos="540"/>
          <w:tab w:val="left" w:pos="569"/>
        </w:tabs>
        <w:rPr>
          <w:bCs/>
          <w:szCs w:val="22"/>
          <w:lang w:val="sr-Latn-ME"/>
        </w:rPr>
      </w:pPr>
    </w:p>
    <w:p w14:paraId="7AB9D6FD"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7. </w:t>
      </w:r>
      <w:r w:rsidRPr="00C56820">
        <w:rPr>
          <w:b/>
          <w:bCs/>
          <w:szCs w:val="22"/>
          <w:lang w:val="sr-Latn-ME"/>
        </w:rPr>
        <w:tab/>
        <w:t xml:space="preserve">NOSILAC DOZVOLE </w:t>
      </w:r>
    </w:p>
    <w:p w14:paraId="4679A5B7" w14:textId="77777777" w:rsidR="007911CC" w:rsidRPr="00C56820" w:rsidRDefault="007911CC" w:rsidP="007911CC">
      <w:pPr>
        <w:tabs>
          <w:tab w:val="clear" w:pos="567"/>
          <w:tab w:val="left" w:pos="540"/>
          <w:tab w:val="left" w:pos="569"/>
        </w:tabs>
        <w:rPr>
          <w:bCs/>
          <w:szCs w:val="22"/>
          <w:lang w:val="sr-Latn-ME"/>
        </w:rPr>
      </w:pPr>
    </w:p>
    <w:p w14:paraId="43D7366C" w14:textId="76C0107E" w:rsidR="007911CC" w:rsidRPr="00C56820" w:rsidRDefault="007911CC" w:rsidP="007911CC">
      <w:pPr>
        <w:autoSpaceDE w:val="0"/>
        <w:autoSpaceDN w:val="0"/>
        <w:adjustRightInd w:val="0"/>
        <w:ind w:left="1985" w:hanging="1985"/>
        <w:jc w:val="both"/>
        <w:rPr>
          <w:szCs w:val="22"/>
          <w:lang w:val="sr-Latn-ME"/>
        </w:rPr>
      </w:pPr>
      <w:r w:rsidRPr="00C56820">
        <w:rPr>
          <w:szCs w:val="22"/>
          <w:lang w:val="sr-Latn-ME"/>
        </w:rPr>
        <w:t xml:space="preserve">D.S.D „KRKA d.d. Novo mesto“ </w:t>
      </w:r>
      <w:r w:rsidR="00D31479">
        <w:rPr>
          <w:szCs w:val="22"/>
          <w:lang w:val="sr-Latn-ME"/>
        </w:rPr>
        <w:t xml:space="preserve">Slovenija </w:t>
      </w:r>
      <w:bookmarkStart w:id="0" w:name="_GoBack"/>
      <w:bookmarkEnd w:id="0"/>
      <w:r w:rsidRPr="00C56820">
        <w:rPr>
          <w:szCs w:val="22"/>
          <w:lang w:val="sr-Latn-ME"/>
        </w:rPr>
        <w:t>- predstavništvo Podgorica,</w:t>
      </w:r>
    </w:p>
    <w:p w14:paraId="324F9804" w14:textId="77777777" w:rsidR="007911CC" w:rsidRPr="00C56820" w:rsidRDefault="007911CC" w:rsidP="007911CC">
      <w:pPr>
        <w:autoSpaceDE w:val="0"/>
        <w:autoSpaceDN w:val="0"/>
        <w:adjustRightInd w:val="0"/>
        <w:ind w:right="71"/>
        <w:jc w:val="both"/>
        <w:rPr>
          <w:szCs w:val="22"/>
          <w:lang w:val="sr-Latn-ME"/>
        </w:rPr>
      </w:pPr>
      <w:r w:rsidRPr="00C56820">
        <w:rPr>
          <w:szCs w:val="22"/>
          <w:lang w:val="sr-Latn-ME"/>
        </w:rPr>
        <w:t>Svetlane Kane Radević br. 3, 81000 Podgorica, Crna Gora</w:t>
      </w:r>
    </w:p>
    <w:p w14:paraId="32878F92" w14:textId="45A3C40A" w:rsidR="007911CC" w:rsidRPr="00C56820" w:rsidRDefault="007911CC" w:rsidP="007911CC">
      <w:pPr>
        <w:tabs>
          <w:tab w:val="clear" w:pos="567"/>
          <w:tab w:val="left" w:pos="540"/>
          <w:tab w:val="left" w:pos="569"/>
        </w:tabs>
        <w:rPr>
          <w:bCs/>
          <w:szCs w:val="22"/>
          <w:lang w:val="sr-Latn-ME"/>
        </w:rPr>
      </w:pPr>
    </w:p>
    <w:p w14:paraId="36A49FC1" w14:textId="77777777" w:rsidR="00695226" w:rsidRPr="00C56820" w:rsidRDefault="00695226" w:rsidP="007911CC">
      <w:pPr>
        <w:tabs>
          <w:tab w:val="clear" w:pos="567"/>
          <w:tab w:val="left" w:pos="540"/>
          <w:tab w:val="left" w:pos="569"/>
        </w:tabs>
        <w:rPr>
          <w:bCs/>
          <w:szCs w:val="22"/>
          <w:lang w:val="sr-Latn-ME"/>
        </w:rPr>
      </w:pPr>
    </w:p>
    <w:p w14:paraId="159B9DC5"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t xml:space="preserve">8. </w:t>
      </w:r>
      <w:r w:rsidRPr="00C56820">
        <w:rPr>
          <w:b/>
          <w:bCs/>
          <w:szCs w:val="22"/>
          <w:lang w:val="sr-Latn-ME"/>
        </w:rPr>
        <w:tab/>
        <w:t>BROJ DOZVOLE ZA STAVLJANJE LIJEKA U PROMET</w:t>
      </w:r>
    </w:p>
    <w:p w14:paraId="0E005E38" w14:textId="77777777" w:rsidR="007911CC" w:rsidRPr="00C56820" w:rsidRDefault="007911CC" w:rsidP="007911CC">
      <w:pPr>
        <w:tabs>
          <w:tab w:val="clear" w:pos="567"/>
          <w:tab w:val="left" w:pos="540"/>
          <w:tab w:val="left" w:pos="569"/>
        </w:tabs>
        <w:rPr>
          <w:bCs/>
          <w:szCs w:val="22"/>
          <w:lang w:val="sr-Latn-ME"/>
        </w:rPr>
      </w:pPr>
    </w:p>
    <w:p w14:paraId="3F2B410B" w14:textId="2555BF5F" w:rsidR="007911CC" w:rsidRPr="00C56820" w:rsidRDefault="007911CC" w:rsidP="007911CC">
      <w:pPr>
        <w:tabs>
          <w:tab w:val="clear" w:pos="567"/>
          <w:tab w:val="left" w:pos="540"/>
          <w:tab w:val="left" w:pos="569"/>
        </w:tabs>
        <w:rPr>
          <w:bCs/>
          <w:szCs w:val="22"/>
          <w:lang w:val="sr-Latn-ME"/>
        </w:rPr>
      </w:pPr>
      <w:r w:rsidRPr="00C56820">
        <w:rPr>
          <w:bCs/>
          <w:szCs w:val="22"/>
          <w:lang w:val="sr-Latn-ME"/>
        </w:rPr>
        <w:t xml:space="preserve">Ulcamed, film tableta, 120 mg, blister, 28 (2x14) film tableta: </w:t>
      </w:r>
      <w:r w:rsidR="00C56820" w:rsidRPr="00C56820">
        <w:rPr>
          <w:bCs/>
          <w:szCs w:val="22"/>
          <w:lang w:val="sr-Latn-ME"/>
        </w:rPr>
        <w:t>2030/25/2485 - 7662</w:t>
      </w:r>
    </w:p>
    <w:p w14:paraId="796B0D66" w14:textId="2885D1D5" w:rsidR="007911CC" w:rsidRPr="00C56820" w:rsidRDefault="007911CC" w:rsidP="007911CC">
      <w:pPr>
        <w:tabs>
          <w:tab w:val="clear" w:pos="567"/>
          <w:tab w:val="left" w:pos="540"/>
          <w:tab w:val="left" w:pos="569"/>
        </w:tabs>
        <w:rPr>
          <w:bCs/>
          <w:szCs w:val="22"/>
          <w:lang w:val="sr-Latn-ME"/>
        </w:rPr>
      </w:pPr>
      <w:r w:rsidRPr="00C56820">
        <w:rPr>
          <w:bCs/>
          <w:szCs w:val="22"/>
          <w:lang w:val="sr-Latn-ME"/>
        </w:rPr>
        <w:t xml:space="preserve">Ulcamed, film tableta, 120 mg, blister, 56 (4x14) film tableta: </w:t>
      </w:r>
      <w:r w:rsidR="00C56820" w:rsidRPr="00C56820">
        <w:rPr>
          <w:bCs/>
          <w:szCs w:val="22"/>
          <w:lang w:val="sr-Latn-ME"/>
        </w:rPr>
        <w:t>2030/25/2486 - 7663</w:t>
      </w:r>
    </w:p>
    <w:p w14:paraId="1AEDEA0F" w14:textId="77777777" w:rsidR="007911CC" w:rsidRPr="00C56820" w:rsidRDefault="007911CC" w:rsidP="007911CC">
      <w:pPr>
        <w:tabs>
          <w:tab w:val="clear" w:pos="567"/>
          <w:tab w:val="left" w:pos="540"/>
          <w:tab w:val="left" w:pos="569"/>
        </w:tabs>
        <w:rPr>
          <w:bCs/>
          <w:szCs w:val="22"/>
          <w:lang w:val="sr-Latn-ME"/>
        </w:rPr>
      </w:pPr>
    </w:p>
    <w:p w14:paraId="3438F96C" w14:textId="75C7C0C7" w:rsidR="007911CC" w:rsidRDefault="007911CC" w:rsidP="007911CC">
      <w:pPr>
        <w:tabs>
          <w:tab w:val="clear" w:pos="567"/>
          <w:tab w:val="left" w:pos="540"/>
          <w:tab w:val="left" w:pos="569"/>
        </w:tabs>
        <w:rPr>
          <w:bCs/>
          <w:szCs w:val="22"/>
          <w:lang w:val="sr-Latn-ME"/>
        </w:rPr>
      </w:pPr>
    </w:p>
    <w:p w14:paraId="0B3B86BC" w14:textId="77777777" w:rsidR="00C56820" w:rsidRPr="00C56820" w:rsidRDefault="00C56820" w:rsidP="007911CC">
      <w:pPr>
        <w:tabs>
          <w:tab w:val="clear" w:pos="567"/>
          <w:tab w:val="left" w:pos="540"/>
          <w:tab w:val="left" w:pos="569"/>
        </w:tabs>
        <w:rPr>
          <w:bCs/>
          <w:szCs w:val="22"/>
          <w:lang w:val="sr-Latn-ME"/>
        </w:rPr>
      </w:pPr>
    </w:p>
    <w:p w14:paraId="08C57203" w14:textId="77777777" w:rsidR="007911CC" w:rsidRPr="00C56820" w:rsidRDefault="007911CC" w:rsidP="007911CC">
      <w:pPr>
        <w:tabs>
          <w:tab w:val="clear" w:pos="567"/>
          <w:tab w:val="left" w:pos="540"/>
          <w:tab w:val="left" w:pos="569"/>
        </w:tabs>
        <w:rPr>
          <w:b/>
          <w:bCs/>
          <w:szCs w:val="22"/>
          <w:lang w:val="sr-Latn-ME"/>
        </w:rPr>
      </w:pPr>
      <w:r w:rsidRPr="00C56820">
        <w:rPr>
          <w:b/>
          <w:bCs/>
          <w:szCs w:val="22"/>
          <w:lang w:val="sr-Latn-ME"/>
        </w:rPr>
        <w:lastRenderedPageBreak/>
        <w:t xml:space="preserve">9. </w:t>
      </w:r>
      <w:r w:rsidRPr="00C56820">
        <w:rPr>
          <w:b/>
          <w:bCs/>
          <w:szCs w:val="22"/>
          <w:lang w:val="sr-Latn-ME"/>
        </w:rPr>
        <w:tab/>
        <w:t>DATUM PRVE DOZVOLE/OBNOVE DOZVOLE ZA STAVLJANJE LIJEKA U PROMET</w:t>
      </w:r>
    </w:p>
    <w:p w14:paraId="19B3A566" w14:textId="77777777" w:rsidR="007911CC" w:rsidRPr="00C56820" w:rsidRDefault="007911CC" w:rsidP="007911CC">
      <w:pPr>
        <w:tabs>
          <w:tab w:val="clear" w:pos="567"/>
          <w:tab w:val="left" w:pos="540"/>
          <w:tab w:val="left" w:pos="569"/>
        </w:tabs>
        <w:rPr>
          <w:bCs/>
          <w:szCs w:val="22"/>
          <w:lang w:val="sr-Latn-ME"/>
        </w:rPr>
      </w:pPr>
    </w:p>
    <w:p w14:paraId="483A3205" w14:textId="166E78A6" w:rsidR="00284A1E" w:rsidRPr="00C56820" w:rsidRDefault="00284A1E" w:rsidP="007911CC">
      <w:pPr>
        <w:tabs>
          <w:tab w:val="clear" w:pos="567"/>
          <w:tab w:val="left" w:pos="540"/>
          <w:tab w:val="left" w:pos="569"/>
        </w:tabs>
        <w:rPr>
          <w:bCs/>
          <w:szCs w:val="22"/>
          <w:lang w:val="sr-Latn-ME"/>
        </w:rPr>
      </w:pPr>
      <w:r w:rsidRPr="00C56820">
        <w:rPr>
          <w:bCs/>
          <w:szCs w:val="22"/>
          <w:lang w:val="sr-Latn-ME"/>
        </w:rPr>
        <w:t>Datum prve dozvole:</w:t>
      </w:r>
      <w:r w:rsidR="00C56820" w:rsidRPr="00C56820">
        <w:rPr>
          <w:bCs/>
          <w:szCs w:val="22"/>
          <w:lang w:val="sr-Latn-ME"/>
        </w:rPr>
        <w:t xml:space="preserve"> </w:t>
      </w:r>
      <w:r w:rsidR="00C56820" w:rsidRPr="00C56820">
        <w:rPr>
          <w:bCs/>
          <w:szCs w:val="22"/>
          <w:lang w:val="sr-Latn-ME"/>
        </w:rPr>
        <w:t>02.08.2019. godine</w:t>
      </w:r>
    </w:p>
    <w:p w14:paraId="7AD95CE4" w14:textId="6CA4DF2E" w:rsidR="00284A1E" w:rsidRPr="00C56820" w:rsidRDefault="00284A1E" w:rsidP="007911CC">
      <w:pPr>
        <w:tabs>
          <w:tab w:val="clear" w:pos="567"/>
          <w:tab w:val="left" w:pos="540"/>
          <w:tab w:val="left" w:pos="569"/>
        </w:tabs>
        <w:rPr>
          <w:bCs/>
          <w:szCs w:val="22"/>
          <w:lang w:val="sr-Latn-ME"/>
        </w:rPr>
      </w:pPr>
      <w:r w:rsidRPr="00C56820">
        <w:rPr>
          <w:bCs/>
          <w:szCs w:val="22"/>
          <w:lang w:val="sr-Latn-ME"/>
        </w:rPr>
        <w:t>Datum poslednje obnove dozvole:</w:t>
      </w:r>
      <w:r w:rsidR="00C56820" w:rsidRPr="00C56820">
        <w:rPr>
          <w:bCs/>
          <w:szCs w:val="22"/>
          <w:lang w:val="sr-Latn-ME"/>
        </w:rPr>
        <w:t xml:space="preserve"> 03.07.2025. godine</w:t>
      </w:r>
    </w:p>
    <w:p w14:paraId="07321954" w14:textId="1C7CCD36" w:rsidR="007911CC" w:rsidRPr="00C56820" w:rsidRDefault="007911CC" w:rsidP="007911CC">
      <w:pPr>
        <w:tabs>
          <w:tab w:val="clear" w:pos="567"/>
          <w:tab w:val="left" w:pos="540"/>
          <w:tab w:val="left" w:pos="569"/>
        </w:tabs>
        <w:rPr>
          <w:bCs/>
          <w:szCs w:val="22"/>
          <w:lang w:val="sr-Latn-ME"/>
        </w:rPr>
      </w:pPr>
      <w:r w:rsidRPr="00C56820">
        <w:rPr>
          <w:bCs/>
          <w:szCs w:val="22"/>
          <w:lang w:val="sr-Latn-ME"/>
        </w:rPr>
        <w:t xml:space="preserve"> </w:t>
      </w:r>
    </w:p>
    <w:p w14:paraId="28026ECE" w14:textId="77777777" w:rsidR="007911CC" w:rsidRPr="00C56820" w:rsidRDefault="007911CC" w:rsidP="007911CC">
      <w:pPr>
        <w:tabs>
          <w:tab w:val="clear" w:pos="567"/>
          <w:tab w:val="left" w:pos="540"/>
          <w:tab w:val="left" w:pos="569"/>
        </w:tabs>
        <w:rPr>
          <w:bCs/>
          <w:szCs w:val="22"/>
          <w:lang w:val="sr-Latn-ME"/>
        </w:rPr>
      </w:pPr>
    </w:p>
    <w:p w14:paraId="00618CA9" w14:textId="77777777" w:rsidR="007911CC" w:rsidRPr="00C56820" w:rsidRDefault="007911CC" w:rsidP="007911CC">
      <w:pPr>
        <w:tabs>
          <w:tab w:val="clear" w:pos="567"/>
          <w:tab w:val="left" w:pos="540"/>
          <w:tab w:val="left" w:pos="569"/>
        </w:tabs>
        <w:ind w:left="540" w:hanging="540"/>
        <w:rPr>
          <w:bCs/>
          <w:szCs w:val="22"/>
          <w:lang w:val="sr-Latn-ME"/>
        </w:rPr>
      </w:pPr>
      <w:r w:rsidRPr="00C56820">
        <w:rPr>
          <w:b/>
          <w:bCs/>
          <w:szCs w:val="22"/>
          <w:lang w:val="sr-Latn-ME"/>
        </w:rPr>
        <w:t xml:space="preserve">10. </w:t>
      </w:r>
      <w:r w:rsidRPr="00C56820">
        <w:rPr>
          <w:b/>
          <w:bCs/>
          <w:szCs w:val="22"/>
          <w:lang w:val="sr-Latn-ME"/>
        </w:rPr>
        <w:tab/>
        <w:t xml:space="preserve">DATUM REVIZIJE TEKSTA </w:t>
      </w:r>
    </w:p>
    <w:p w14:paraId="04FD567B" w14:textId="713BB93D" w:rsidR="00812D16" w:rsidRPr="00C56820" w:rsidRDefault="00812D16" w:rsidP="004E5A77">
      <w:pPr>
        <w:rPr>
          <w:lang w:val="sr-Latn-ME"/>
        </w:rPr>
      </w:pPr>
    </w:p>
    <w:p w14:paraId="1B3E44C2" w14:textId="2E70F973" w:rsidR="00C56820" w:rsidRPr="00C56820" w:rsidRDefault="00C56820" w:rsidP="004E5A77">
      <w:pPr>
        <w:rPr>
          <w:lang w:val="sr-Latn-ME"/>
        </w:rPr>
      </w:pPr>
      <w:r w:rsidRPr="00C56820">
        <w:rPr>
          <w:lang w:val="sr-Latn-ME"/>
        </w:rPr>
        <w:t>Jul, 2025. godine</w:t>
      </w:r>
    </w:p>
    <w:sectPr w:rsidR="00C56820" w:rsidRPr="00C56820"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AC020" w14:textId="77777777" w:rsidR="00376A4A" w:rsidRDefault="00376A4A">
      <w:pPr>
        <w:spacing w:line="240" w:lineRule="auto"/>
      </w:pPr>
      <w:r>
        <w:separator/>
      </w:r>
    </w:p>
  </w:endnote>
  <w:endnote w:type="continuationSeparator" w:id="0">
    <w:p w14:paraId="2272348F" w14:textId="77777777" w:rsidR="00376A4A" w:rsidRDefault="0037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CD0F" w14:textId="360EFD3A" w:rsidR="006B4557" w:rsidRPr="00485B71" w:rsidRDefault="006C3553" w:rsidP="00485B71">
    <w:pPr>
      <w:pStyle w:val="Footer"/>
      <w:jc w:val="center"/>
      <w:rPr>
        <w:rFonts w:ascii="Times New Roman" w:hAnsi="Times New Roman"/>
        <w:sz w:val="22"/>
        <w:szCs w:val="22"/>
        <w:lang w:val="en-US"/>
      </w:rPr>
    </w:pPr>
    <w:r>
      <w:fldChar w:fldCharType="begin"/>
    </w:r>
    <w:r>
      <w:instrText xml:space="preserve"> EQ </w:instrText>
    </w:r>
    <w:r>
      <w:fldChar w:fldCharType="end"/>
    </w:r>
    <w:r w:rsidR="00BD128E" w:rsidRPr="00BD128E">
      <w:rPr>
        <w:rFonts w:ascii="Times New Roman" w:hAnsi="Times New Roman"/>
        <w:sz w:val="22"/>
        <w:szCs w:val="22"/>
        <w:lang w:val="en-US"/>
      </w:rPr>
      <w:fldChar w:fldCharType="begin"/>
    </w:r>
    <w:r w:rsidR="00BD128E" w:rsidRPr="00BD128E">
      <w:rPr>
        <w:rFonts w:ascii="Times New Roman" w:hAnsi="Times New Roman"/>
        <w:sz w:val="22"/>
        <w:szCs w:val="22"/>
        <w:lang w:val="en-US"/>
      </w:rPr>
      <w:instrText xml:space="preserve"> PAGE </w:instrText>
    </w:r>
    <w:r w:rsidR="00BD128E" w:rsidRPr="00BD128E">
      <w:rPr>
        <w:rFonts w:ascii="Times New Roman" w:hAnsi="Times New Roman"/>
        <w:sz w:val="22"/>
        <w:szCs w:val="22"/>
        <w:lang w:val="en-US"/>
      </w:rPr>
      <w:fldChar w:fldCharType="separate"/>
    </w:r>
    <w:r w:rsidR="00D31479">
      <w:rPr>
        <w:rFonts w:ascii="Times New Roman" w:hAnsi="Times New Roman"/>
        <w:sz w:val="22"/>
        <w:szCs w:val="22"/>
        <w:lang w:val="en-US"/>
      </w:rPr>
      <w:t>6</w:t>
    </w:r>
    <w:r w:rsidR="00BD128E" w:rsidRPr="00BD128E">
      <w:rPr>
        <w:rFonts w:ascii="Times New Roman" w:hAnsi="Times New Roman"/>
        <w:sz w:val="22"/>
        <w:szCs w:val="22"/>
        <w:lang w:val="en-US"/>
      </w:rPr>
      <w:fldChar w:fldCharType="end"/>
    </w:r>
    <w:r w:rsidR="00BD128E" w:rsidRPr="00BD128E">
      <w:rPr>
        <w:rFonts w:ascii="Times New Roman" w:hAnsi="Times New Roman"/>
        <w:sz w:val="22"/>
        <w:szCs w:val="22"/>
        <w:lang w:val="en-US"/>
      </w:rPr>
      <w:t xml:space="preserve"> / </w:t>
    </w:r>
    <w:r w:rsidR="00BD128E" w:rsidRPr="00BD128E">
      <w:rPr>
        <w:rFonts w:ascii="Times New Roman" w:hAnsi="Times New Roman"/>
        <w:sz w:val="22"/>
        <w:szCs w:val="22"/>
        <w:lang w:val="en-US"/>
      </w:rPr>
      <w:fldChar w:fldCharType="begin"/>
    </w:r>
    <w:r w:rsidR="00BD128E" w:rsidRPr="00BD128E">
      <w:rPr>
        <w:rFonts w:ascii="Times New Roman" w:hAnsi="Times New Roman"/>
        <w:sz w:val="22"/>
        <w:szCs w:val="22"/>
        <w:lang w:val="en-US"/>
      </w:rPr>
      <w:instrText xml:space="preserve"> NUMPAGES </w:instrText>
    </w:r>
    <w:r w:rsidR="00BD128E" w:rsidRPr="00BD128E">
      <w:rPr>
        <w:rFonts w:ascii="Times New Roman" w:hAnsi="Times New Roman"/>
        <w:sz w:val="22"/>
        <w:szCs w:val="22"/>
        <w:lang w:val="en-US"/>
      </w:rPr>
      <w:fldChar w:fldCharType="separate"/>
    </w:r>
    <w:r w:rsidR="00D31479">
      <w:rPr>
        <w:rFonts w:ascii="Times New Roman" w:hAnsi="Times New Roman"/>
        <w:sz w:val="22"/>
        <w:szCs w:val="22"/>
        <w:lang w:val="en-US"/>
      </w:rPr>
      <w:t>6</w:t>
    </w:r>
    <w:r w:rsidR="00BD128E" w:rsidRPr="00BD128E">
      <w:rPr>
        <w:rFonts w:ascii="Times New Roman" w:hAnsi="Times New Roman"/>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A554" w14:textId="390D400E" w:rsidR="006B4557" w:rsidRPr="00485B71" w:rsidRDefault="00BD128E" w:rsidP="00485B71">
    <w:pPr>
      <w:tabs>
        <w:tab w:val="clear" w:pos="567"/>
        <w:tab w:val="center" w:pos="4320"/>
        <w:tab w:val="right" w:pos="8640"/>
      </w:tabs>
      <w:spacing w:line="240" w:lineRule="auto"/>
      <w:jc w:val="center"/>
      <w:rPr>
        <w:szCs w:val="22"/>
        <w:lang w:val="en-US"/>
      </w:rPr>
    </w:pPr>
    <w:r w:rsidRPr="00BD128E">
      <w:rPr>
        <w:szCs w:val="22"/>
        <w:lang w:val="en-US"/>
      </w:rPr>
      <w:fldChar w:fldCharType="begin"/>
    </w:r>
    <w:r w:rsidRPr="00BD128E">
      <w:rPr>
        <w:szCs w:val="22"/>
        <w:lang w:val="en-US"/>
      </w:rPr>
      <w:instrText xml:space="preserve"> PAGE </w:instrText>
    </w:r>
    <w:r w:rsidRPr="00BD128E">
      <w:rPr>
        <w:szCs w:val="22"/>
        <w:lang w:val="en-US"/>
      </w:rPr>
      <w:fldChar w:fldCharType="separate"/>
    </w:r>
    <w:r w:rsidR="00C56820">
      <w:rPr>
        <w:noProof/>
        <w:szCs w:val="22"/>
        <w:lang w:val="en-US"/>
      </w:rPr>
      <w:t>1</w:t>
    </w:r>
    <w:r w:rsidRPr="00BD128E">
      <w:rPr>
        <w:szCs w:val="22"/>
        <w:lang w:val="en-US"/>
      </w:rPr>
      <w:fldChar w:fldCharType="end"/>
    </w:r>
    <w:r w:rsidRPr="00BD128E">
      <w:rPr>
        <w:szCs w:val="22"/>
        <w:lang w:val="en-US"/>
      </w:rPr>
      <w:t xml:space="preserve"> / </w:t>
    </w:r>
    <w:r w:rsidRPr="00BD128E">
      <w:rPr>
        <w:szCs w:val="22"/>
        <w:lang w:val="en-US"/>
      </w:rPr>
      <w:fldChar w:fldCharType="begin"/>
    </w:r>
    <w:r w:rsidRPr="00BD128E">
      <w:rPr>
        <w:szCs w:val="22"/>
        <w:lang w:val="en-US"/>
      </w:rPr>
      <w:instrText xml:space="preserve"> NUMPAGES </w:instrText>
    </w:r>
    <w:r w:rsidRPr="00BD128E">
      <w:rPr>
        <w:szCs w:val="22"/>
        <w:lang w:val="en-US"/>
      </w:rPr>
      <w:fldChar w:fldCharType="separate"/>
    </w:r>
    <w:r w:rsidR="00C56820">
      <w:rPr>
        <w:noProof/>
        <w:szCs w:val="22"/>
        <w:lang w:val="en-US"/>
      </w:rPr>
      <w:t>6</w:t>
    </w:r>
    <w:r w:rsidRPr="00BD128E">
      <w:rPr>
        <w:szCs w:val="22"/>
        <w:lang w:val="en-US"/>
      </w:rPr>
      <w:fldChar w:fldCharType="end"/>
    </w:r>
    <w:r w:rsidR="006C3553">
      <w:fldChar w:fldCharType="begin"/>
    </w:r>
    <w:r w:rsidR="006C3553">
      <w:instrText xml:space="preserve"> EQ </w:instrText>
    </w:r>
    <w:r w:rsidR="006C35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5BD3" w14:textId="77777777" w:rsidR="00376A4A" w:rsidRDefault="00376A4A">
      <w:pPr>
        <w:spacing w:line="240" w:lineRule="auto"/>
      </w:pPr>
      <w:r>
        <w:separator/>
      </w:r>
    </w:p>
  </w:footnote>
  <w:footnote w:type="continuationSeparator" w:id="0">
    <w:p w14:paraId="6DC1B639" w14:textId="77777777" w:rsidR="00376A4A" w:rsidRDefault="00376A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5A130B"/>
    <w:multiLevelType w:val="hybridMultilevel"/>
    <w:tmpl w:val="69DA362E"/>
    <w:lvl w:ilvl="0" w:tplc="DB420B7E">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54989"/>
    <w:multiLevelType w:val="hybridMultilevel"/>
    <w:tmpl w:val="A470ED34"/>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60231D"/>
    <w:multiLevelType w:val="hybridMultilevel"/>
    <w:tmpl w:val="9C0E4818"/>
    <w:lvl w:ilvl="0" w:tplc="DB420B7E">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66F6245"/>
    <w:multiLevelType w:val="hybridMultilevel"/>
    <w:tmpl w:val="8308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13"/>
  </w:num>
  <w:num w:numId="7">
    <w:abstractNumId w:val="8"/>
  </w:num>
  <w:num w:numId="8">
    <w:abstractNumId w:val="10"/>
  </w:num>
  <w:num w:numId="9">
    <w:abstractNumId w:val="22"/>
  </w:num>
  <w:num w:numId="10">
    <w:abstractNumId w:val="1"/>
  </w:num>
  <w:num w:numId="11">
    <w:abstractNumId w:val="19"/>
  </w:num>
  <w:num w:numId="12">
    <w:abstractNumId w:val="9"/>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1"/>
  </w:num>
  <w:num w:numId="18">
    <w:abstractNumId w:val="12"/>
  </w:num>
  <w:num w:numId="19">
    <w:abstractNumId w:val="24"/>
  </w:num>
  <w:num w:numId="20">
    <w:abstractNumId w:val="14"/>
  </w:num>
  <w:num w:numId="21">
    <w:abstractNumId w:val="21"/>
  </w:num>
  <w:num w:numId="22">
    <w:abstractNumId w:val="17"/>
  </w:num>
  <w:num w:numId="23">
    <w:abstractNumId w:val="7"/>
  </w:num>
  <w:num w:numId="24">
    <w:abstractNumId w:val="21"/>
  </w:num>
  <w:num w:numId="25">
    <w:abstractNumId w:val="4"/>
  </w:num>
  <w:num w:numId="26">
    <w:abstractNumId w:val="18"/>
  </w:num>
  <w:num w:numId="27">
    <w:abstractNumId w:val="3"/>
  </w:num>
  <w:num w:numId="28">
    <w:abstractNumId w:val="2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A6B76"/>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48DF"/>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259E"/>
    <w:rsid w:val="00283B02"/>
    <w:rsid w:val="00283C5D"/>
    <w:rsid w:val="002844B0"/>
    <w:rsid w:val="00284A1E"/>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E7402"/>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129A"/>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76A4A"/>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3C2D"/>
    <w:rsid w:val="003D3D00"/>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39BF"/>
    <w:rsid w:val="004460E9"/>
    <w:rsid w:val="00446298"/>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5B71"/>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D707A"/>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3A06"/>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226"/>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7D9E"/>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11CC"/>
    <w:rsid w:val="0079201C"/>
    <w:rsid w:val="0079307F"/>
    <w:rsid w:val="007940C5"/>
    <w:rsid w:val="007947C4"/>
    <w:rsid w:val="00795812"/>
    <w:rsid w:val="00795CE1"/>
    <w:rsid w:val="007A0646"/>
    <w:rsid w:val="007A06AC"/>
    <w:rsid w:val="007A1B2F"/>
    <w:rsid w:val="007A25D2"/>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22F"/>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39A7"/>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76464"/>
    <w:rsid w:val="00980FE0"/>
    <w:rsid w:val="00985F8B"/>
    <w:rsid w:val="00990B70"/>
    <w:rsid w:val="00990C3B"/>
    <w:rsid w:val="00991CBD"/>
    <w:rsid w:val="009921E6"/>
    <w:rsid w:val="009928B7"/>
    <w:rsid w:val="0099321A"/>
    <w:rsid w:val="009947E8"/>
    <w:rsid w:val="009960B7"/>
    <w:rsid w:val="00996F08"/>
    <w:rsid w:val="009972FE"/>
    <w:rsid w:val="00997BAF"/>
    <w:rsid w:val="009B536C"/>
    <w:rsid w:val="009B5C19"/>
    <w:rsid w:val="009B6012"/>
    <w:rsid w:val="009B637F"/>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5922"/>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4D7F"/>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CBD"/>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4D36"/>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04CD"/>
    <w:rsid w:val="00B92AA5"/>
    <w:rsid w:val="00B93904"/>
    <w:rsid w:val="00B9404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128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4117"/>
    <w:rsid w:val="00C05C3D"/>
    <w:rsid w:val="00C071AC"/>
    <w:rsid w:val="00C109A2"/>
    <w:rsid w:val="00C11707"/>
    <w:rsid w:val="00C11E4C"/>
    <w:rsid w:val="00C14954"/>
    <w:rsid w:val="00C179B0"/>
    <w:rsid w:val="00C20245"/>
    <w:rsid w:val="00C20CA6"/>
    <w:rsid w:val="00C21AD6"/>
    <w:rsid w:val="00C226F9"/>
    <w:rsid w:val="00C229DC"/>
    <w:rsid w:val="00C23398"/>
    <w:rsid w:val="00C23B23"/>
    <w:rsid w:val="00C2428B"/>
    <w:rsid w:val="00C26C22"/>
    <w:rsid w:val="00C27B03"/>
    <w:rsid w:val="00C3089B"/>
    <w:rsid w:val="00C34B40"/>
    <w:rsid w:val="00C35836"/>
    <w:rsid w:val="00C41CD3"/>
    <w:rsid w:val="00C43438"/>
    <w:rsid w:val="00C43A28"/>
    <w:rsid w:val="00C44264"/>
    <w:rsid w:val="00C46251"/>
    <w:rsid w:val="00C4790F"/>
    <w:rsid w:val="00C47FC0"/>
    <w:rsid w:val="00C5189F"/>
    <w:rsid w:val="00C51DEE"/>
    <w:rsid w:val="00C528CC"/>
    <w:rsid w:val="00C53ABD"/>
    <w:rsid w:val="00C53AD3"/>
    <w:rsid w:val="00C53C94"/>
    <w:rsid w:val="00C56820"/>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7EC"/>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20A"/>
    <w:rsid w:val="00D06E88"/>
    <w:rsid w:val="00D11F90"/>
    <w:rsid w:val="00D13527"/>
    <w:rsid w:val="00D15E4E"/>
    <w:rsid w:val="00D17601"/>
    <w:rsid w:val="00D20D6E"/>
    <w:rsid w:val="00D21300"/>
    <w:rsid w:val="00D22F7B"/>
    <w:rsid w:val="00D230DC"/>
    <w:rsid w:val="00D2583E"/>
    <w:rsid w:val="00D26C9A"/>
    <w:rsid w:val="00D303E8"/>
    <w:rsid w:val="00D31479"/>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0BF9"/>
    <w:rsid w:val="00DA1259"/>
    <w:rsid w:val="00DA13DE"/>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159"/>
    <w:rsid w:val="00E63559"/>
    <w:rsid w:val="00E67180"/>
    <w:rsid w:val="00E676E2"/>
    <w:rsid w:val="00E73F43"/>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FCB7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Spacing">
    <w:name w:val="No Spacing"/>
    <w:uiPriority w:val="1"/>
    <w:qFormat/>
    <w:rsid w:val="007911CC"/>
    <w:rPr>
      <w:rFonts w:eastAsia="Times New Roman"/>
      <w:sz w:val="24"/>
      <w:szCs w:val="24"/>
      <w:lang w:val="en-US" w:eastAsia="en-US"/>
    </w:rPr>
  </w:style>
  <w:style w:type="paragraph" w:customStyle="1" w:styleId="Default">
    <w:name w:val="Default"/>
    <w:rsid w:val="007911C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9B6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9062</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Ljudmila Radivojevic</dc:creator>
  <cp:lastModifiedBy>Aleksandra Jonić-Popović</cp:lastModifiedBy>
  <cp:revision>3</cp:revision>
  <dcterms:created xsi:type="dcterms:W3CDTF">2025-07-02T06:28:00Z</dcterms:created>
  <dcterms:modified xsi:type="dcterms:W3CDTF">2025-07-02T11:56:00Z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