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1D9D1" w14:textId="77777777" w:rsidR="00007EF9" w:rsidRPr="0082075A" w:rsidRDefault="00007EF9" w:rsidP="004943D7">
      <w:pPr>
        <w:spacing w:before="120" w:after="120"/>
        <w:rPr>
          <w:szCs w:val="22"/>
          <w:lang w:val="sr-Latn-ME"/>
        </w:rPr>
      </w:pPr>
    </w:p>
    <w:p w14:paraId="750DF047" w14:textId="77777777" w:rsidR="00007EF9" w:rsidRPr="0082075A" w:rsidRDefault="00007EF9" w:rsidP="004943D7">
      <w:pPr>
        <w:spacing w:before="120" w:after="120"/>
        <w:jc w:val="center"/>
        <w:rPr>
          <w:b/>
          <w:bCs/>
          <w:iCs/>
          <w:szCs w:val="22"/>
          <w:u w:val="single"/>
          <w:lang w:val="sr-Latn-ME"/>
        </w:rPr>
      </w:pPr>
      <w:r w:rsidRPr="0082075A">
        <w:rPr>
          <w:b/>
          <w:bCs/>
          <w:iCs/>
          <w:szCs w:val="22"/>
          <w:u w:val="single"/>
          <w:lang w:val="sr-Latn-ME"/>
        </w:rPr>
        <w:t>SAŽETAK KARAKTERISTIKA L</w:t>
      </w:r>
      <w:r w:rsidR="00E84908" w:rsidRPr="0082075A">
        <w:rPr>
          <w:b/>
          <w:bCs/>
          <w:iCs/>
          <w:szCs w:val="22"/>
          <w:u w:val="single"/>
          <w:lang w:val="sr-Latn-ME"/>
        </w:rPr>
        <w:t>IJ</w:t>
      </w:r>
      <w:r w:rsidRPr="0082075A">
        <w:rPr>
          <w:b/>
          <w:bCs/>
          <w:iCs/>
          <w:szCs w:val="22"/>
          <w:u w:val="single"/>
          <w:lang w:val="sr-Latn-ME"/>
        </w:rPr>
        <w:t>EKA</w:t>
      </w:r>
    </w:p>
    <w:p w14:paraId="32C7CD54" w14:textId="77777777" w:rsidR="00007EF9" w:rsidRPr="0082075A" w:rsidRDefault="00007EF9" w:rsidP="004943D7">
      <w:pPr>
        <w:spacing w:before="120" w:after="120"/>
        <w:rPr>
          <w:szCs w:val="22"/>
          <w:lang w:val="sr-Latn-ME"/>
        </w:rPr>
      </w:pPr>
      <w:r w:rsidRPr="0082075A">
        <w:rPr>
          <w:szCs w:val="22"/>
          <w:lang w:val="sr-Latn-ME"/>
        </w:rPr>
        <w:t xml:space="preserve"> </w:t>
      </w:r>
    </w:p>
    <w:p w14:paraId="361CDAF8" w14:textId="77777777" w:rsidR="00007EF9" w:rsidRPr="0082075A" w:rsidRDefault="00007EF9" w:rsidP="00AB4A5D">
      <w:pPr>
        <w:rPr>
          <w:szCs w:val="22"/>
          <w:lang w:val="sr-Latn-ME"/>
        </w:rPr>
      </w:pPr>
    </w:p>
    <w:p w14:paraId="55E1840A" w14:textId="77777777" w:rsidR="001D4105" w:rsidRPr="0082075A" w:rsidRDefault="001D4105" w:rsidP="001D4105">
      <w:pPr>
        <w:tabs>
          <w:tab w:val="left" w:pos="540"/>
          <w:tab w:val="left" w:pos="569"/>
        </w:tabs>
        <w:rPr>
          <w:b/>
          <w:bCs/>
          <w:szCs w:val="22"/>
          <w:lang w:val="sr-Latn-ME"/>
        </w:rPr>
      </w:pPr>
      <w:r w:rsidRPr="0082075A">
        <w:rPr>
          <w:b/>
          <w:bCs/>
          <w:szCs w:val="22"/>
          <w:lang w:val="sr-Latn-ME"/>
        </w:rPr>
        <w:t>1.</w:t>
      </w:r>
      <w:r w:rsidRPr="0082075A">
        <w:rPr>
          <w:b/>
          <w:bCs/>
          <w:szCs w:val="22"/>
          <w:lang w:val="sr-Latn-ME"/>
        </w:rPr>
        <w:tab/>
        <w:t>NAZIV LIJEKA</w:t>
      </w:r>
    </w:p>
    <w:p w14:paraId="3B8D6199" w14:textId="77777777" w:rsidR="002550EA" w:rsidRPr="0082075A" w:rsidRDefault="002550EA" w:rsidP="00AB4A5D">
      <w:pPr>
        <w:pStyle w:val="NASLOV123"/>
        <w:spacing w:before="0" w:after="0"/>
        <w:ind w:left="720"/>
        <w:jc w:val="both"/>
        <w:rPr>
          <w:lang w:val="sr-Latn-ME"/>
        </w:rPr>
      </w:pPr>
    </w:p>
    <w:p w14:paraId="57E58951" w14:textId="5A364197" w:rsidR="00007EF9" w:rsidRPr="0082075A" w:rsidRDefault="00D53767" w:rsidP="00AB4A5D">
      <w:pPr>
        <w:rPr>
          <w:szCs w:val="22"/>
          <w:lang w:val="sr-Latn-ME"/>
        </w:rPr>
      </w:pPr>
      <w:r w:rsidRPr="0082075A">
        <w:rPr>
          <w:szCs w:val="22"/>
          <w:lang w:val="sr-Latn-ME"/>
        </w:rPr>
        <w:t>Defrinol</w:t>
      </w:r>
      <w:r w:rsidR="00340018" w:rsidRPr="0082075A">
        <w:rPr>
          <w:szCs w:val="22"/>
          <w:lang w:val="sr-Latn-ME"/>
        </w:rPr>
        <w:t xml:space="preserve"> </w:t>
      </w:r>
      <w:r w:rsidR="00C661D5" w:rsidRPr="0082075A">
        <w:rPr>
          <w:szCs w:val="22"/>
          <w:lang w:val="sr-Latn-ME"/>
        </w:rPr>
        <w:t>Duo</w:t>
      </w:r>
      <w:r w:rsidR="001D4105" w:rsidRPr="0082075A">
        <w:rPr>
          <w:szCs w:val="22"/>
          <w:lang w:val="sr-Latn-ME"/>
        </w:rPr>
        <w:t>,</w:t>
      </w:r>
      <w:r w:rsidR="00C661D5" w:rsidRPr="0082075A">
        <w:rPr>
          <w:szCs w:val="22"/>
          <w:lang w:val="sr-Latn-ME"/>
        </w:rPr>
        <w:t xml:space="preserve"> </w:t>
      </w:r>
      <w:r w:rsidR="00340018" w:rsidRPr="0082075A">
        <w:rPr>
          <w:szCs w:val="22"/>
          <w:lang w:val="sr-Latn-ME"/>
        </w:rPr>
        <w:t xml:space="preserve">60 mg + 400 mg, </w:t>
      </w:r>
      <w:r w:rsidR="004943D7" w:rsidRPr="0082075A">
        <w:rPr>
          <w:szCs w:val="22"/>
          <w:lang w:val="sr-Latn-ME"/>
        </w:rPr>
        <w:t>granule</w:t>
      </w:r>
      <w:r w:rsidR="001D4105" w:rsidRPr="0082075A">
        <w:rPr>
          <w:szCs w:val="22"/>
          <w:lang w:val="sr-Latn-ME"/>
        </w:rPr>
        <w:t xml:space="preserve"> za oralni rastvor</w:t>
      </w:r>
    </w:p>
    <w:p w14:paraId="2397958F" w14:textId="77777777" w:rsidR="001D4105" w:rsidRPr="0082075A" w:rsidRDefault="001D4105" w:rsidP="00AB4A5D">
      <w:pPr>
        <w:rPr>
          <w:szCs w:val="22"/>
          <w:lang w:val="sr-Latn-ME"/>
        </w:rPr>
      </w:pPr>
    </w:p>
    <w:p w14:paraId="1BD1BB73" w14:textId="104E36C3" w:rsidR="00007EF9" w:rsidRPr="0082075A" w:rsidRDefault="00007EF9" w:rsidP="00AB4A5D">
      <w:pPr>
        <w:rPr>
          <w:szCs w:val="22"/>
          <w:lang w:val="sr-Latn-ME"/>
        </w:rPr>
      </w:pPr>
      <w:r w:rsidRPr="0082075A">
        <w:rPr>
          <w:szCs w:val="22"/>
          <w:lang w:val="sr-Latn-ME"/>
        </w:rPr>
        <w:t>INN:</w:t>
      </w:r>
      <w:r w:rsidR="00340018" w:rsidRPr="0082075A">
        <w:rPr>
          <w:szCs w:val="22"/>
          <w:lang w:val="sr-Latn-ME"/>
        </w:rPr>
        <w:t xml:space="preserve"> pseudoefedrin, ibuprofen</w:t>
      </w:r>
    </w:p>
    <w:p w14:paraId="5D864764" w14:textId="25EE38C9" w:rsidR="00BC6BBA" w:rsidRPr="0082075A" w:rsidRDefault="00BC6BBA" w:rsidP="00AB4A5D">
      <w:pPr>
        <w:rPr>
          <w:szCs w:val="22"/>
          <w:lang w:val="sr-Latn-ME"/>
        </w:rPr>
      </w:pPr>
    </w:p>
    <w:p w14:paraId="3F053B34" w14:textId="77777777" w:rsidR="00BC6BBA" w:rsidRPr="0082075A" w:rsidRDefault="00BC6BBA" w:rsidP="00AB4A5D">
      <w:pPr>
        <w:rPr>
          <w:szCs w:val="22"/>
          <w:lang w:val="sr-Latn-ME"/>
        </w:rPr>
      </w:pPr>
    </w:p>
    <w:p w14:paraId="20A582CA"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2. </w:t>
      </w:r>
      <w:r w:rsidRPr="0082075A">
        <w:rPr>
          <w:b/>
          <w:bCs/>
          <w:szCs w:val="22"/>
          <w:lang w:val="sr-Latn-ME"/>
        </w:rPr>
        <w:tab/>
        <w:t>KVALITATIVNI I KVANTITATIVNI SASTAV</w:t>
      </w:r>
    </w:p>
    <w:p w14:paraId="0A849591" w14:textId="77777777" w:rsidR="002550EA" w:rsidRPr="0082075A" w:rsidRDefault="002550EA" w:rsidP="00AB4A5D">
      <w:pPr>
        <w:pStyle w:val="NASLOV123"/>
        <w:spacing w:before="0" w:after="0"/>
        <w:ind w:left="720"/>
        <w:jc w:val="both"/>
        <w:rPr>
          <w:lang w:val="sr-Latn-ME"/>
        </w:rPr>
      </w:pPr>
    </w:p>
    <w:p w14:paraId="62F6A47A" w14:textId="7AD71BE4" w:rsidR="00046EAD" w:rsidRPr="0082075A" w:rsidRDefault="00046EAD" w:rsidP="00AB4A5D">
      <w:pPr>
        <w:pStyle w:val="BodyText"/>
        <w:spacing w:after="0"/>
        <w:rPr>
          <w:szCs w:val="22"/>
          <w:lang w:val="sr-Latn-ME"/>
        </w:rPr>
      </w:pPr>
      <w:r w:rsidRPr="0082075A">
        <w:rPr>
          <w:rStyle w:val="BodyTextChar"/>
          <w:szCs w:val="22"/>
          <w:lang w:val="sr-Latn-ME"/>
        </w:rPr>
        <w:t>Jedna dvod</w:t>
      </w:r>
      <w:r w:rsidR="00E84908" w:rsidRPr="0082075A">
        <w:rPr>
          <w:rStyle w:val="BodyTextChar"/>
          <w:szCs w:val="22"/>
          <w:lang w:val="sr-Latn-ME"/>
        </w:rPr>
        <w:t>j</w:t>
      </w:r>
      <w:r w:rsidRPr="0082075A">
        <w:rPr>
          <w:rStyle w:val="BodyTextChar"/>
          <w:szCs w:val="22"/>
          <w:lang w:val="sr-Latn-ME"/>
        </w:rPr>
        <w:t xml:space="preserve">elna kesica sadrži </w:t>
      </w:r>
      <w:r w:rsidR="00E1338B" w:rsidRPr="0082075A">
        <w:rPr>
          <w:rStyle w:val="BodyTextChar"/>
          <w:szCs w:val="22"/>
          <w:lang w:val="sr-Latn-ME"/>
        </w:rPr>
        <w:t xml:space="preserve">60 mg pseudoefedrin hidrohlorida i </w:t>
      </w:r>
      <w:r w:rsidR="00D2562F" w:rsidRPr="0082075A">
        <w:rPr>
          <w:rStyle w:val="BodyTextChar"/>
          <w:szCs w:val="22"/>
          <w:lang w:val="sr-Latn-ME"/>
        </w:rPr>
        <w:t>400 mg ibuprofena (</w:t>
      </w:r>
      <w:r w:rsidR="001D4105" w:rsidRPr="0082075A">
        <w:rPr>
          <w:rStyle w:val="BodyTextChar"/>
          <w:szCs w:val="22"/>
          <w:lang w:val="sr-Latn-ME"/>
        </w:rPr>
        <w:t xml:space="preserve">u obliku </w:t>
      </w:r>
      <w:r w:rsidRPr="0082075A">
        <w:rPr>
          <w:rStyle w:val="BodyTextChar"/>
          <w:szCs w:val="22"/>
          <w:lang w:val="sr-Latn-ME"/>
        </w:rPr>
        <w:t>512 mg ibuprofen</w:t>
      </w:r>
      <w:r w:rsidR="0022695E" w:rsidRPr="0082075A">
        <w:rPr>
          <w:rStyle w:val="BodyTextChar"/>
          <w:szCs w:val="22"/>
          <w:lang w:val="sr-Latn-ME"/>
        </w:rPr>
        <w:t xml:space="preserve"> </w:t>
      </w:r>
      <w:r w:rsidRPr="0082075A">
        <w:rPr>
          <w:rStyle w:val="BodyTextChar"/>
          <w:szCs w:val="22"/>
          <w:lang w:val="sr-Latn-ME"/>
        </w:rPr>
        <w:t>natrijum dihidrata)</w:t>
      </w:r>
      <w:r w:rsidR="00E1338B" w:rsidRPr="0082075A">
        <w:rPr>
          <w:rStyle w:val="BodyTextChar"/>
          <w:szCs w:val="22"/>
          <w:lang w:val="sr-Latn-ME"/>
        </w:rPr>
        <w:t>.</w:t>
      </w:r>
    </w:p>
    <w:p w14:paraId="48A681E5" w14:textId="77777777" w:rsidR="001D4105" w:rsidRPr="0082075A" w:rsidRDefault="001D4105" w:rsidP="00AB4A5D">
      <w:pPr>
        <w:pStyle w:val="BodyText"/>
        <w:spacing w:after="0"/>
        <w:rPr>
          <w:rStyle w:val="BodyTextChar"/>
          <w:szCs w:val="22"/>
          <w:u w:val="single"/>
          <w:lang w:val="sr-Latn-ME"/>
        </w:rPr>
      </w:pPr>
    </w:p>
    <w:p w14:paraId="5289AD77" w14:textId="628063E5" w:rsidR="00C241EA" w:rsidRPr="0082075A" w:rsidRDefault="00046EAD" w:rsidP="00AB4A5D">
      <w:pPr>
        <w:pStyle w:val="BodyText"/>
        <w:spacing w:after="0"/>
        <w:rPr>
          <w:rStyle w:val="BodyTextChar"/>
          <w:szCs w:val="22"/>
          <w:lang w:val="sr-Latn-ME"/>
        </w:rPr>
      </w:pPr>
      <w:r w:rsidRPr="0082075A">
        <w:rPr>
          <w:rStyle w:val="BodyTextChar"/>
          <w:szCs w:val="22"/>
          <w:u w:val="single"/>
          <w:lang w:val="sr-Latn-ME"/>
        </w:rPr>
        <w:t>Pomoćn</w:t>
      </w:r>
      <w:r w:rsidR="00D2562F" w:rsidRPr="0082075A">
        <w:rPr>
          <w:rStyle w:val="BodyTextChar"/>
          <w:szCs w:val="22"/>
          <w:u w:val="single"/>
          <w:lang w:val="sr-Latn-ME"/>
        </w:rPr>
        <w:t>e</w:t>
      </w:r>
      <w:r w:rsidRPr="0082075A">
        <w:rPr>
          <w:rStyle w:val="BodyTextChar"/>
          <w:szCs w:val="22"/>
          <w:u w:val="single"/>
          <w:lang w:val="sr-Latn-ME"/>
        </w:rPr>
        <w:t xml:space="preserve"> supstanc</w:t>
      </w:r>
      <w:r w:rsidR="00D2562F" w:rsidRPr="0082075A">
        <w:rPr>
          <w:rStyle w:val="BodyTextChar"/>
          <w:szCs w:val="22"/>
          <w:u w:val="single"/>
          <w:lang w:val="sr-Latn-ME"/>
        </w:rPr>
        <w:t>e</w:t>
      </w:r>
      <w:r w:rsidRPr="0082075A">
        <w:rPr>
          <w:rStyle w:val="BodyTextChar"/>
          <w:szCs w:val="22"/>
          <w:u w:val="single"/>
          <w:lang w:val="sr-Latn-ME"/>
        </w:rPr>
        <w:t xml:space="preserve"> sa potvrđenim dejstvom</w:t>
      </w:r>
      <w:r w:rsidRPr="0082075A">
        <w:rPr>
          <w:rStyle w:val="BodyTextChar"/>
          <w:szCs w:val="22"/>
          <w:lang w:val="sr-Latn-ME"/>
        </w:rPr>
        <w:t xml:space="preserve">: </w:t>
      </w:r>
    </w:p>
    <w:p w14:paraId="2B10B5A3" w14:textId="72852C11" w:rsidR="00046EAD" w:rsidRPr="0082075A" w:rsidRDefault="00C241EA" w:rsidP="00AB4A5D">
      <w:pPr>
        <w:pStyle w:val="BodyText"/>
        <w:spacing w:after="0"/>
        <w:rPr>
          <w:szCs w:val="22"/>
          <w:lang w:val="sr-Latn-ME"/>
        </w:rPr>
      </w:pPr>
      <w:r w:rsidRPr="0082075A">
        <w:rPr>
          <w:rStyle w:val="BodyTextChar"/>
          <w:szCs w:val="22"/>
          <w:lang w:val="sr-Latn-ME"/>
        </w:rPr>
        <w:t xml:space="preserve">Jedna dvodjelna kesica sadrži 4128,0 mg </w:t>
      </w:r>
      <w:r w:rsidR="00046EAD" w:rsidRPr="0082075A">
        <w:rPr>
          <w:rStyle w:val="BodyTextChar"/>
          <w:szCs w:val="22"/>
          <w:lang w:val="sr-Latn-ME"/>
        </w:rPr>
        <w:t>saharoz</w:t>
      </w:r>
      <w:r w:rsidRPr="0082075A">
        <w:rPr>
          <w:rStyle w:val="BodyTextChar"/>
          <w:szCs w:val="22"/>
          <w:lang w:val="sr-Latn-ME"/>
        </w:rPr>
        <w:t>e</w:t>
      </w:r>
      <w:r w:rsidR="00D2562F" w:rsidRPr="0082075A">
        <w:rPr>
          <w:rStyle w:val="BodyTextChar"/>
          <w:szCs w:val="22"/>
          <w:lang w:val="sr-Latn-ME"/>
        </w:rPr>
        <w:t xml:space="preserve">; </w:t>
      </w:r>
      <w:r w:rsidRPr="0082075A">
        <w:rPr>
          <w:rStyle w:val="BodyTextChar"/>
          <w:szCs w:val="22"/>
          <w:lang w:val="sr-Latn-ME"/>
        </w:rPr>
        <w:t xml:space="preserve">45 mg </w:t>
      </w:r>
      <w:r w:rsidR="00D2562F" w:rsidRPr="0082075A">
        <w:rPr>
          <w:rStyle w:val="BodyTextChar"/>
          <w:szCs w:val="22"/>
          <w:lang w:val="sr-Latn-ME"/>
        </w:rPr>
        <w:t>natrijum</w:t>
      </w:r>
      <w:r w:rsidRPr="0082075A">
        <w:rPr>
          <w:rStyle w:val="BodyTextChar"/>
          <w:szCs w:val="22"/>
          <w:lang w:val="sr-Latn-ME"/>
        </w:rPr>
        <w:t>a</w:t>
      </w:r>
      <w:r w:rsidR="00D2562F" w:rsidRPr="0082075A">
        <w:rPr>
          <w:rStyle w:val="BodyTextChar"/>
          <w:szCs w:val="22"/>
          <w:lang w:val="sr-Latn-ME"/>
        </w:rPr>
        <w:t xml:space="preserve"> i </w:t>
      </w:r>
      <w:r w:rsidRPr="0082075A">
        <w:rPr>
          <w:rStyle w:val="BodyTextChar"/>
          <w:szCs w:val="22"/>
          <w:lang w:val="sr-Latn-ME"/>
        </w:rPr>
        <w:t xml:space="preserve">90 mg </w:t>
      </w:r>
      <w:r w:rsidR="00D2562F" w:rsidRPr="0082075A">
        <w:rPr>
          <w:rStyle w:val="BodyTextChar"/>
          <w:szCs w:val="22"/>
          <w:lang w:val="sr-Latn-ME"/>
        </w:rPr>
        <w:t>kalijum</w:t>
      </w:r>
      <w:r w:rsidRPr="0082075A">
        <w:rPr>
          <w:rStyle w:val="BodyTextChar"/>
          <w:szCs w:val="22"/>
          <w:lang w:val="sr-Latn-ME"/>
        </w:rPr>
        <w:t>a</w:t>
      </w:r>
      <w:r w:rsidR="00046EAD" w:rsidRPr="0082075A">
        <w:rPr>
          <w:rStyle w:val="BodyTextChar"/>
          <w:szCs w:val="22"/>
          <w:lang w:val="sr-Latn-ME"/>
        </w:rPr>
        <w:t>.</w:t>
      </w:r>
    </w:p>
    <w:p w14:paraId="61D687C1" w14:textId="77777777" w:rsidR="001D4105" w:rsidRPr="0082075A" w:rsidRDefault="001D4105" w:rsidP="00AB4A5D">
      <w:pPr>
        <w:pStyle w:val="NASLOV123"/>
        <w:spacing w:before="0" w:after="0"/>
        <w:jc w:val="both"/>
        <w:rPr>
          <w:rStyle w:val="BodyTextChar"/>
          <w:b w:val="0"/>
          <w:bCs/>
          <w:szCs w:val="22"/>
          <w:lang w:val="sr-Latn-ME"/>
        </w:rPr>
      </w:pPr>
    </w:p>
    <w:p w14:paraId="0EA27595" w14:textId="576BE900" w:rsidR="002550EA" w:rsidRPr="0082075A" w:rsidRDefault="00C14B3D" w:rsidP="00AB4A5D">
      <w:pPr>
        <w:pStyle w:val="NASLOV123"/>
        <w:spacing w:before="0" w:after="0"/>
        <w:jc w:val="both"/>
        <w:rPr>
          <w:rStyle w:val="BodyTextChar"/>
          <w:b w:val="0"/>
          <w:bCs/>
          <w:szCs w:val="22"/>
          <w:lang w:val="sr-Latn-ME"/>
        </w:rPr>
      </w:pPr>
      <w:r w:rsidRPr="0082075A">
        <w:rPr>
          <w:rStyle w:val="BodyTextChar"/>
          <w:b w:val="0"/>
          <w:bCs/>
          <w:szCs w:val="22"/>
          <w:lang w:val="sr-Latn-ME"/>
        </w:rPr>
        <w:t>Za spisak svih ekscipijenasa, pogledati dio 6.1.</w:t>
      </w:r>
    </w:p>
    <w:p w14:paraId="1907C444" w14:textId="77777777" w:rsidR="002550EA" w:rsidRPr="0082075A" w:rsidRDefault="002550EA" w:rsidP="00AB4A5D">
      <w:pPr>
        <w:pStyle w:val="NASLOV123"/>
        <w:spacing w:before="0" w:after="0"/>
        <w:jc w:val="both"/>
        <w:rPr>
          <w:rStyle w:val="BodyTextChar"/>
          <w:b w:val="0"/>
          <w:bCs/>
          <w:szCs w:val="22"/>
          <w:lang w:val="sr-Latn-ME"/>
        </w:rPr>
      </w:pPr>
    </w:p>
    <w:p w14:paraId="3EE406B8" w14:textId="77777777" w:rsidR="002550EA" w:rsidRPr="0082075A" w:rsidRDefault="002550EA" w:rsidP="00AB4A5D">
      <w:pPr>
        <w:pStyle w:val="NASLOV123"/>
        <w:spacing w:before="0" w:after="0"/>
        <w:jc w:val="both"/>
        <w:rPr>
          <w:b w:val="0"/>
          <w:bCs/>
          <w:lang w:val="sr-Latn-ME"/>
        </w:rPr>
      </w:pPr>
    </w:p>
    <w:p w14:paraId="07B02C2A"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3. </w:t>
      </w:r>
      <w:r w:rsidRPr="0082075A">
        <w:rPr>
          <w:b/>
          <w:bCs/>
          <w:szCs w:val="22"/>
          <w:lang w:val="sr-Latn-ME"/>
        </w:rPr>
        <w:tab/>
        <w:t xml:space="preserve">FARMACEUTSKI OBLIK </w:t>
      </w:r>
    </w:p>
    <w:p w14:paraId="4E18ABB6" w14:textId="38E70174" w:rsidR="00BC6BBA" w:rsidRPr="0082075A" w:rsidRDefault="00BC6BBA" w:rsidP="00AB4A5D">
      <w:pPr>
        <w:pStyle w:val="NASLOV123"/>
        <w:spacing w:before="0" w:after="0"/>
        <w:jc w:val="both"/>
        <w:rPr>
          <w:lang w:val="sr-Latn-ME"/>
        </w:rPr>
      </w:pPr>
    </w:p>
    <w:p w14:paraId="057DA197" w14:textId="77777777" w:rsidR="004943D7" w:rsidRPr="0082075A" w:rsidRDefault="00046EAD" w:rsidP="00AB4A5D">
      <w:pPr>
        <w:pStyle w:val="NASLOV123"/>
        <w:spacing w:before="0" w:after="0"/>
        <w:jc w:val="both"/>
        <w:rPr>
          <w:b w:val="0"/>
          <w:bCs/>
          <w:lang w:val="sr-Latn-ME"/>
        </w:rPr>
      </w:pPr>
      <w:r w:rsidRPr="0082075A">
        <w:rPr>
          <w:b w:val="0"/>
          <w:bCs/>
          <w:lang w:val="sr-Latn-ME"/>
        </w:rPr>
        <w:t>Granule za oralni rastvor.</w:t>
      </w:r>
    </w:p>
    <w:p w14:paraId="4449B0B2" w14:textId="77777777" w:rsidR="001D4105" w:rsidRPr="0082075A" w:rsidRDefault="001D4105" w:rsidP="00AB4A5D">
      <w:pPr>
        <w:pStyle w:val="NASLOV123"/>
        <w:spacing w:before="0" w:after="0"/>
        <w:jc w:val="both"/>
        <w:rPr>
          <w:b w:val="0"/>
          <w:bCs/>
          <w:lang w:val="sr-Latn-ME"/>
        </w:rPr>
      </w:pPr>
    </w:p>
    <w:p w14:paraId="3FACE09E" w14:textId="00EDF7D7" w:rsidR="00046EAD" w:rsidRPr="0082075A" w:rsidRDefault="00137F4F" w:rsidP="00AB4A5D">
      <w:pPr>
        <w:pStyle w:val="NASLOV123"/>
        <w:spacing w:before="0" w:after="0"/>
        <w:jc w:val="both"/>
        <w:rPr>
          <w:b w:val="0"/>
          <w:bCs/>
          <w:lang w:val="sr-Latn-ME"/>
        </w:rPr>
      </w:pPr>
      <w:r w:rsidRPr="0082075A">
        <w:rPr>
          <w:b w:val="0"/>
          <w:bCs/>
          <w:lang w:val="sr-Latn-ME"/>
        </w:rPr>
        <w:t>B</w:t>
      </w:r>
      <w:r w:rsidR="00E84908" w:rsidRPr="0082075A">
        <w:rPr>
          <w:b w:val="0"/>
          <w:bCs/>
          <w:lang w:val="sr-Latn-ME"/>
        </w:rPr>
        <w:t>ij</w:t>
      </w:r>
      <w:r w:rsidRPr="0082075A">
        <w:rPr>
          <w:b w:val="0"/>
          <w:bCs/>
          <w:lang w:val="sr-Latn-ME"/>
        </w:rPr>
        <w:t>ele do skoro b</w:t>
      </w:r>
      <w:r w:rsidR="00E84908" w:rsidRPr="0082075A">
        <w:rPr>
          <w:b w:val="0"/>
          <w:bCs/>
          <w:lang w:val="sr-Latn-ME"/>
        </w:rPr>
        <w:t>ij</w:t>
      </w:r>
      <w:r w:rsidRPr="0082075A">
        <w:rPr>
          <w:b w:val="0"/>
          <w:bCs/>
          <w:lang w:val="sr-Latn-ME"/>
        </w:rPr>
        <w:t>ele granule.</w:t>
      </w:r>
    </w:p>
    <w:p w14:paraId="1B230FA7" w14:textId="52F532A0" w:rsidR="00BC6BBA" w:rsidRPr="0082075A" w:rsidRDefault="00BC6BBA" w:rsidP="00AB4A5D">
      <w:pPr>
        <w:pStyle w:val="NASLOV123"/>
        <w:spacing w:before="0" w:after="0"/>
        <w:jc w:val="both"/>
        <w:rPr>
          <w:b w:val="0"/>
          <w:bCs/>
          <w:lang w:val="sr-Latn-ME"/>
        </w:rPr>
      </w:pPr>
    </w:p>
    <w:p w14:paraId="23A3F5F3" w14:textId="77777777" w:rsidR="00BC6BBA" w:rsidRPr="0082075A" w:rsidRDefault="00BC6BBA" w:rsidP="00AB4A5D">
      <w:pPr>
        <w:pStyle w:val="NASLOV123"/>
        <w:spacing w:before="0" w:after="0"/>
        <w:jc w:val="both"/>
        <w:rPr>
          <w:b w:val="0"/>
          <w:bCs/>
          <w:lang w:val="sr-Latn-ME"/>
        </w:rPr>
      </w:pPr>
    </w:p>
    <w:p w14:paraId="6578026F"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4. </w:t>
      </w:r>
      <w:r w:rsidRPr="0082075A">
        <w:rPr>
          <w:b/>
          <w:bCs/>
          <w:szCs w:val="22"/>
          <w:lang w:val="sr-Latn-ME"/>
        </w:rPr>
        <w:tab/>
        <w:t>KLINIČKI PODACI</w:t>
      </w:r>
    </w:p>
    <w:p w14:paraId="32BAE742" w14:textId="77777777" w:rsidR="002550EA" w:rsidRPr="0082075A" w:rsidRDefault="002550EA" w:rsidP="00AB4A5D">
      <w:pPr>
        <w:pStyle w:val="NASLOV123"/>
        <w:spacing w:before="0" w:after="0"/>
        <w:ind w:left="720"/>
        <w:jc w:val="both"/>
        <w:rPr>
          <w:lang w:val="sr-Latn-ME"/>
        </w:rPr>
      </w:pPr>
    </w:p>
    <w:p w14:paraId="22980B4F" w14:textId="77777777" w:rsidR="00007EF9" w:rsidRPr="0082075A" w:rsidRDefault="00007EF9" w:rsidP="00AB4A5D">
      <w:pPr>
        <w:rPr>
          <w:b/>
          <w:bCs/>
          <w:noProof/>
          <w:szCs w:val="22"/>
          <w:lang w:val="sr-Latn-ME"/>
        </w:rPr>
      </w:pPr>
      <w:r w:rsidRPr="0082075A">
        <w:rPr>
          <w:b/>
          <w:bCs/>
          <w:noProof/>
          <w:szCs w:val="22"/>
          <w:lang w:val="sr-Latn-ME"/>
        </w:rPr>
        <w:t>4.1. Terapijske indikacije</w:t>
      </w:r>
    </w:p>
    <w:p w14:paraId="5C48382E" w14:textId="57CC7C3D" w:rsidR="00346751" w:rsidRPr="0082075A" w:rsidRDefault="00346751" w:rsidP="00AB4A5D">
      <w:pPr>
        <w:rPr>
          <w:szCs w:val="22"/>
          <w:lang w:val="sr-Latn-ME"/>
        </w:rPr>
      </w:pPr>
    </w:p>
    <w:p w14:paraId="7F625F8E" w14:textId="2CE9EA8C" w:rsidR="00346751" w:rsidRPr="0082075A" w:rsidRDefault="00346751" w:rsidP="00AB4A5D">
      <w:pPr>
        <w:rPr>
          <w:szCs w:val="22"/>
          <w:lang w:val="sr-Latn-ME"/>
        </w:rPr>
      </w:pPr>
      <w:r w:rsidRPr="0082075A">
        <w:rPr>
          <w:szCs w:val="22"/>
          <w:lang w:val="sr-Latn-ME"/>
        </w:rPr>
        <w:t>Ublažavanje simptoma praćenih kongestijom nosa/sinusa, sa glavoboljom, povišenom tjelesnom temperaturom i bolovima koji se mogu javiti kod prehlade i gripa.</w:t>
      </w:r>
    </w:p>
    <w:p w14:paraId="44331F3F" w14:textId="2D7773F3" w:rsidR="00346751" w:rsidRPr="0082075A" w:rsidRDefault="002550EA" w:rsidP="00AB4A5D">
      <w:pPr>
        <w:rPr>
          <w:szCs w:val="22"/>
          <w:lang w:val="sr-Latn-ME"/>
        </w:rPr>
      </w:pPr>
      <w:r w:rsidRPr="0082075A">
        <w:rPr>
          <w:szCs w:val="22"/>
          <w:lang w:val="sr-Latn-ME"/>
        </w:rPr>
        <w:t xml:space="preserve">Lijek </w:t>
      </w:r>
      <w:r w:rsidR="00346751" w:rsidRPr="0082075A">
        <w:rPr>
          <w:szCs w:val="22"/>
          <w:lang w:val="sr-Latn-ME"/>
        </w:rPr>
        <w:t>Defrinol Duo je indikovan kod odraslih i adolescenata starijih od 12 godina.</w:t>
      </w:r>
    </w:p>
    <w:p w14:paraId="22DD1A3B" w14:textId="77777777" w:rsidR="00BC6BBA" w:rsidRPr="0082075A" w:rsidRDefault="00BC6BBA" w:rsidP="00AB4A5D">
      <w:pPr>
        <w:rPr>
          <w:b/>
          <w:bCs/>
          <w:noProof/>
          <w:szCs w:val="22"/>
          <w:lang w:val="sr-Latn-ME"/>
        </w:rPr>
      </w:pPr>
    </w:p>
    <w:p w14:paraId="39F0075E" w14:textId="7B631301" w:rsidR="00007EF9" w:rsidRPr="0082075A" w:rsidRDefault="00007EF9" w:rsidP="00AB4A5D">
      <w:pPr>
        <w:rPr>
          <w:b/>
          <w:bCs/>
          <w:noProof/>
          <w:szCs w:val="22"/>
          <w:lang w:val="sr-Latn-ME"/>
        </w:rPr>
      </w:pPr>
      <w:r w:rsidRPr="0082075A">
        <w:rPr>
          <w:b/>
          <w:bCs/>
          <w:noProof/>
          <w:szCs w:val="22"/>
          <w:lang w:val="sr-Latn-ME"/>
        </w:rPr>
        <w:t>4.2. Doziranje i način prim</w:t>
      </w:r>
      <w:r w:rsidR="00E84908" w:rsidRPr="0082075A">
        <w:rPr>
          <w:b/>
          <w:bCs/>
          <w:noProof/>
          <w:szCs w:val="22"/>
          <w:lang w:val="sr-Latn-ME"/>
        </w:rPr>
        <w:t>j</w:t>
      </w:r>
      <w:r w:rsidRPr="0082075A">
        <w:rPr>
          <w:b/>
          <w:bCs/>
          <w:noProof/>
          <w:szCs w:val="22"/>
          <w:lang w:val="sr-Latn-ME"/>
        </w:rPr>
        <w:t>ene</w:t>
      </w:r>
    </w:p>
    <w:p w14:paraId="7CB37FCC" w14:textId="77777777" w:rsidR="00BC6BBA" w:rsidRPr="0082075A" w:rsidRDefault="00BC6BBA" w:rsidP="00AB4A5D">
      <w:pPr>
        <w:rPr>
          <w:b/>
          <w:bCs/>
          <w:noProof/>
          <w:szCs w:val="22"/>
          <w:lang w:val="sr-Latn-ME"/>
        </w:rPr>
      </w:pPr>
    </w:p>
    <w:p w14:paraId="48577D9C" w14:textId="77777777" w:rsidR="006F5259" w:rsidRPr="0082075A" w:rsidRDefault="006F5259" w:rsidP="00AB4A5D">
      <w:pPr>
        <w:pStyle w:val="Header"/>
        <w:tabs>
          <w:tab w:val="clear" w:pos="4536"/>
          <w:tab w:val="clear" w:pos="9072"/>
          <w:tab w:val="left" w:pos="284"/>
        </w:tabs>
        <w:rPr>
          <w:color w:val="000000"/>
          <w:szCs w:val="22"/>
          <w:lang w:val="sr-Latn-ME"/>
        </w:rPr>
      </w:pPr>
      <w:r w:rsidRPr="0082075A">
        <w:rPr>
          <w:color w:val="000000"/>
          <w:szCs w:val="22"/>
          <w:lang w:val="sr-Latn-ME"/>
        </w:rPr>
        <w:t>L</w:t>
      </w:r>
      <w:r w:rsidR="00E84908" w:rsidRPr="0082075A">
        <w:rPr>
          <w:color w:val="000000"/>
          <w:szCs w:val="22"/>
          <w:lang w:val="sr-Latn-ME"/>
        </w:rPr>
        <w:t>ij</w:t>
      </w:r>
      <w:r w:rsidRPr="0082075A">
        <w:rPr>
          <w:color w:val="000000"/>
          <w:szCs w:val="22"/>
          <w:lang w:val="sr-Latn-ME"/>
        </w:rPr>
        <w:t>ek se prim</w:t>
      </w:r>
      <w:r w:rsidR="00E84908" w:rsidRPr="0082075A">
        <w:rPr>
          <w:color w:val="000000"/>
          <w:szCs w:val="22"/>
          <w:lang w:val="sr-Latn-ME"/>
        </w:rPr>
        <w:t>j</w:t>
      </w:r>
      <w:r w:rsidRPr="0082075A">
        <w:rPr>
          <w:color w:val="000000"/>
          <w:szCs w:val="22"/>
          <w:lang w:val="sr-Latn-ME"/>
        </w:rPr>
        <w:t>enjuje oralno i nam</w:t>
      </w:r>
      <w:r w:rsidR="00E84908" w:rsidRPr="0082075A">
        <w:rPr>
          <w:color w:val="000000"/>
          <w:szCs w:val="22"/>
          <w:lang w:val="sr-Latn-ME"/>
        </w:rPr>
        <w:t>ij</w:t>
      </w:r>
      <w:r w:rsidRPr="0082075A">
        <w:rPr>
          <w:color w:val="000000"/>
          <w:szCs w:val="22"/>
          <w:lang w:val="sr-Latn-ME"/>
        </w:rPr>
        <w:t>enjen je samo za kratkotrajnu prim</w:t>
      </w:r>
      <w:r w:rsidR="00E84908" w:rsidRPr="0082075A">
        <w:rPr>
          <w:color w:val="000000"/>
          <w:szCs w:val="22"/>
          <w:lang w:val="sr-Latn-ME"/>
        </w:rPr>
        <w:t>j</w:t>
      </w:r>
      <w:r w:rsidRPr="0082075A">
        <w:rPr>
          <w:color w:val="000000"/>
          <w:szCs w:val="22"/>
          <w:lang w:val="sr-Latn-ME"/>
        </w:rPr>
        <w:t>enu.</w:t>
      </w:r>
    </w:p>
    <w:p w14:paraId="5F7AA90E" w14:textId="0E67B660" w:rsidR="006F5259" w:rsidRPr="0082075A" w:rsidRDefault="006F5259" w:rsidP="00AB4A5D">
      <w:pPr>
        <w:rPr>
          <w:noProof/>
          <w:szCs w:val="22"/>
          <w:lang w:val="sr-Latn-ME"/>
        </w:rPr>
      </w:pPr>
      <w:r w:rsidRPr="0082075A">
        <w:rPr>
          <w:noProof/>
          <w:szCs w:val="22"/>
          <w:lang w:val="sr-Latn-ME"/>
        </w:rPr>
        <w:t>Ovaj kombinovani preparat treba prim</w:t>
      </w:r>
      <w:r w:rsidR="00E84908" w:rsidRPr="0082075A">
        <w:rPr>
          <w:noProof/>
          <w:szCs w:val="22"/>
          <w:lang w:val="sr-Latn-ME"/>
        </w:rPr>
        <w:t>j</w:t>
      </w:r>
      <w:r w:rsidRPr="0082075A">
        <w:rPr>
          <w:noProof/>
          <w:szCs w:val="22"/>
          <w:lang w:val="sr-Latn-ME"/>
        </w:rPr>
        <w:t>enjivati kada je potrebno dekongestivno dejstvo pseudoefedrina i analgetsko i/ili antiinflamatorno dejstvo ibuprofena. Ukoliko dominira jedan simptom (nazalna kongestija ili glavobolja i/ili groznica), poželjna je prim</w:t>
      </w:r>
      <w:r w:rsidR="00E84908" w:rsidRPr="0082075A">
        <w:rPr>
          <w:noProof/>
          <w:szCs w:val="22"/>
          <w:lang w:val="sr-Latn-ME"/>
        </w:rPr>
        <w:t>j</w:t>
      </w:r>
      <w:r w:rsidRPr="0082075A">
        <w:rPr>
          <w:noProof/>
          <w:szCs w:val="22"/>
          <w:lang w:val="sr-Latn-ME"/>
        </w:rPr>
        <w:t>ena monokomponentne terapije.</w:t>
      </w:r>
    </w:p>
    <w:p w14:paraId="3BCC2C8F" w14:textId="77777777" w:rsidR="00F32129" w:rsidRPr="0082075A" w:rsidRDefault="00F32129" w:rsidP="00AB4A5D">
      <w:pPr>
        <w:rPr>
          <w:noProof/>
          <w:szCs w:val="22"/>
          <w:lang w:val="sr-Latn-ME"/>
        </w:rPr>
      </w:pPr>
    </w:p>
    <w:p w14:paraId="7FB460B0" w14:textId="77777777" w:rsidR="006F5259" w:rsidRPr="0082075A" w:rsidRDefault="006F5259" w:rsidP="00AB4A5D">
      <w:pPr>
        <w:pStyle w:val="Header"/>
        <w:tabs>
          <w:tab w:val="clear" w:pos="4536"/>
          <w:tab w:val="clear" w:pos="9072"/>
          <w:tab w:val="left" w:pos="284"/>
        </w:tabs>
        <w:rPr>
          <w:color w:val="000000"/>
          <w:szCs w:val="22"/>
          <w:u w:val="single"/>
          <w:lang w:val="sr-Latn-ME"/>
        </w:rPr>
      </w:pPr>
      <w:r w:rsidRPr="0082075A">
        <w:rPr>
          <w:color w:val="000000"/>
          <w:szCs w:val="22"/>
          <w:u w:val="single"/>
          <w:lang w:val="sr-Latn-ME"/>
        </w:rPr>
        <w:t>Odrasli, starije osobe i d</w:t>
      </w:r>
      <w:r w:rsidR="00E84908" w:rsidRPr="0082075A">
        <w:rPr>
          <w:color w:val="000000"/>
          <w:szCs w:val="22"/>
          <w:u w:val="single"/>
          <w:lang w:val="sr-Latn-ME"/>
        </w:rPr>
        <w:t>j</w:t>
      </w:r>
      <w:r w:rsidRPr="0082075A">
        <w:rPr>
          <w:color w:val="000000"/>
          <w:szCs w:val="22"/>
          <w:u w:val="single"/>
          <w:lang w:val="sr-Latn-ME"/>
        </w:rPr>
        <w:t>eca starija od 12 godina</w:t>
      </w:r>
    </w:p>
    <w:p w14:paraId="45EE41A3" w14:textId="77777777" w:rsidR="006F5259" w:rsidRPr="0082075A" w:rsidRDefault="006F5259" w:rsidP="00AB4A5D">
      <w:pPr>
        <w:pStyle w:val="Header"/>
        <w:tabs>
          <w:tab w:val="clear" w:pos="4536"/>
          <w:tab w:val="clear" w:pos="9072"/>
          <w:tab w:val="left" w:pos="284"/>
        </w:tabs>
        <w:rPr>
          <w:color w:val="000000"/>
          <w:szCs w:val="22"/>
          <w:lang w:val="sr-Latn-ME"/>
        </w:rPr>
      </w:pPr>
      <w:r w:rsidRPr="0082075A">
        <w:rPr>
          <w:color w:val="000000"/>
          <w:szCs w:val="22"/>
          <w:lang w:val="sr-Latn-ME"/>
        </w:rPr>
        <w:t>Pojava neželjenih dejstava može se svesti na minimum ukoliko se koristi najniža efektivna doza u što kraćem vremenskom periodu potrebnom za kontrolu simptoma (vid</w:t>
      </w:r>
      <w:r w:rsidR="00E84908" w:rsidRPr="0082075A">
        <w:rPr>
          <w:color w:val="000000"/>
          <w:szCs w:val="22"/>
          <w:lang w:val="sr-Latn-ME"/>
        </w:rPr>
        <w:t>j</w:t>
      </w:r>
      <w:r w:rsidRPr="0082075A">
        <w:rPr>
          <w:color w:val="000000"/>
          <w:szCs w:val="22"/>
          <w:lang w:val="sr-Latn-ME"/>
        </w:rPr>
        <w:t xml:space="preserve">eti </w:t>
      </w:r>
      <w:r w:rsidR="00E84908" w:rsidRPr="0082075A">
        <w:rPr>
          <w:color w:val="000000"/>
          <w:szCs w:val="22"/>
          <w:lang w:val="sr-Latn-ME"/>
        </w:rPr>
        <w:t>dio</w:t>
      </w:r>
      <w:r w:rsidRPr="0082075A">
        <w:rPr>
          <w:color w:val="000000"/>
          <w:szCs w:val="22"/>
          <w:lang w:val="sr-Latn-ME"/>
        </w:rPr>
        <w:t xml:space="preserve"> 4.4). Ukoliko simptomi i dalje traju ili se </w:t>
      </w:r>
      <w:r w:rsidR="005F4EAD" w:rsidRPr="0082075A">
        <w:rPr>
          <w:color w:val="000000"/>
          <w:szCs w:val="22"/>
          <w:lang w:val="sr-Latn-ME"/>
        </w:rPr>
        <w:t>pogoršaju</w:t>
      </w:r>
      <w:r w:rsidRPr="0082075A">
        <w:rPr>
          <w:color w:val="000000"/>
          <w:szCs w:val="22"/>
          <w:lang w:val="sr-Latn-ME"/>
        </w:rPr>
        <w:t xml:space="preserve"> ili ako je neophodna prim</w:t>
      </w:r>
      <w:r w:rsidR="00E84908" w:rsidRPr="0082075A">
        <w:rPr>
          <w:color w:val="000000"/>
          <w:szCs w:val="22"/>
          <w:lang w:val="sr-Latn-ME"/>
        </w:rPr>
        <w:t>j</w:t>
      </w:r>
      <w:r w:rsidRPr="0082075A">
        <w:rPr>
          <w:color w:val="000000"/>
          <w:szCs w:val="22"/>
          <w:lang w:val="sr-Latn-ME"/>
        </w:rPr>
        <w:t>ena l</w:t>
      </w:r>
      <w:r w:rsidR="00E84908" w:rsidRPr="0082075A">
        <w:rPr>
          <w:color w:val="000000"/>
          <w:szCs w:val="22"/>
          <w:lang w:val="sr-Latn-ME"/>
        </w:rPr>
        <w:t>ij</w:t>
      </w:r>
      <w:r w:rsidRPr="0082075A">
        <w:rPr>
          <w:color w:val="000000"/>
          <w:szCs w:val="22"/>
          <w:lang w:val="sr-Latn-ME"/>
        </w:rPr>
        <w:t>eka duža od 3 dana, pacijent treba da konsultuje l</w:t>
      </w:r>
      <w:r w:rsidR="00E84908" w:rsidRPr="0082075A">
        <w:rPr>
          <w:color w:val="000000"/>
          <w:szCs w:val="22"/>
          <w:lang w:val="sr-Latn-ME"/>
        </w:rPr>
        <w:t>j</w:t>
      </w:r>
      <w:r w:rsidRPr="0082075A">
        <w:rPr>
          <w:color w:val="000000"/>
          <w:szCs w:val="22"/>
          <w:lang w:val="sr-Latn-ME"/>
        </w:rPr>
        <w:t xml:space="preserve">ekara. </w:t>
      </w:r>
    </w:p>
    <w:p w14:paraId="788FD883" w14:textId="77777777" w:rsidR="00BC6BBA" w:rsidRPr="0082075A" w:rsidRDefault="00BC6BBA" w:rsidP="00AB4A5D">
      <w:pPr>
        <w:pStyle w:val="Header"/>
        <w:tabs>
          <w:tab w:val="clear" w:pos="4536"/>
          <w:tab w:val="clear" w:pos="9072"/>
          <w:tab w:val="left" w:pos="284"/>
        </w:tabs>
        <w:rPr>
          <w:b/>
          <w:color w:val="000000"/>
          <w:szCs w:val="22"/>
          <w:u w:val="single"/>
          <w:lang w:val="sr-Latn-ME"/>
        </w:rPr>
      </w:pPr>
    </w:p>
    <w:p w14:paraId="6058F43D" w14:textId="559CB9C7" w:rsidR="00B53BE0" w:rsidRPr="0082075A" w:rsidRDefault="00B53BE0" w:rsidP="00AB4A5D">
      <w:pPr>
        <w:pStyle w:val="Header"/>
        <w:tabs>
          <w:tab w:val="clear" w:pos="4536"/>
          <w:tab w:val="clear" w:pos="9072"/>
          <w:tab w:val="left" w:pos="284"/>
        </w:tabs>
        <w:rPr>
          <w:b/>
          <w:color w:val="000000"/>
          <w:szCs w:val="22"/>
          <w:u w:val="single"/>
          <w:lang w:val="sr-Latn-ME"/>
        </w:rPr>
      </w:pPr>
      <w:r w:rsidRPr="0082075A">
        <w:rPr>
          <w:b/>
          <w:color w:val="000000"/>
          <w:szCs w:val="22"/>
          <w:u w:val="single"/>
          <w:lang w:val="sr-Latn-ME"/>
        </w:rPr>
        <w:t>Doziranje</w:t>
      </w:r>
    </w:p>
    <w:p w14:paraId="0D68C2A2" w14:textId="77777777" w:rsidR="00BC6BBA" w:rsidRPr="0082075A" w:rsidRDefault="00BC6BBA" w:rsidP="00AB4A5D">
      <w:pPr>
        <w:pStyle w:val="Header"/>
        <w:tabs>
          <w:tab w:val="clear" w:pos="4536"/>
          <w:tab w:val="clear" w:pos="9072"/>
          <w:tab w:val="left" w:pos="284"/>
        </w:tabs>
        <w:rPr>
          <w:b/>
          <w:color w:val="000000"/>
          <w:szCs w:val="22"/>
          <w:u w:val="single"/>
          <w:lang w:val="sr-Latn-ME"/>
        </w:rPr>
      </w:pPr>
    </w:p>
    <w:p w14:paraId="4F9EA2D3" w14:textId="77777777" w:rsidR="00B53BE0" w:rsidRPr="0082075A" w:rsidRDefault="00B53BE0" w:rsidP="00AB4A5D">
      <w:pPr>
        <w:pStyle w:val="Header"/>
        <w:tabs>
          <w:tab w:val="clear" w:pos="4536"/>
          <w:tab w:val="clear" w:pos="9072"/>
          <w:tab w:val="left" w:pos="284"/>
        </w:tabs>
        <w:rPr>
          <w:color w:val="000000"/>
          <w:szCs w:val="22"/>
          <w:u w:val="single"/>
          <w:lang w:val="sr-Latn-ME"/>
        </w:rPr>
      </w:pPr>
      <w:r w:rsidRPr="0082075A">
        <w:rPr>
          <w:i/>
          <w:color w:val="000000"/>
          <w:szCs w:val="22"/>
          <w:u w:val="single"/>
          <w:lang w:val="sr-Latn-ME"/>
        </w:rPr>
        <w:t>Odrasli, starije osobe i d</w:t>
      </w:r>
      <w:r w:rsidR="00E84908" w:rsidRPr="0082075A">
        <w:rPr>
          <w:i/>
          <w:color w:val="000000"/>
          <w:szCs w:val="22"/>
          <w:u w:val="single"/>
          <w:lang w:val="sr-Latn-ME"/>
        </w:rPr>
        <w:t>j</w:t>
      </w:r>
      <w:r w:rsidRPr="0082075A">
        <w:rPr>
          <w:i/>
          <w:color w:val="000000"/>
          <w:szCs w:val="22"/>
          <w:u w:val="single"/>
          <w:lang w:val="sr-Latn-ME"/>
        </w:rPr>
        <w:t>eca starija od 12 godina</w:t>
      </w:r>
      <w:r w:rsidRPr="0082075A">
        <w:rPr>
          <w:color w:val="000000"/>
          <w:szCs w:val="22"/>
          <w:u w:val="single"/>
          <w:lang w:val="sr-Latn-ME"/>
        </w:rPr>
        <w:t>:</w:t>
      </w:r>
    </w:p>
    <w:p w14:paraId="13D94A41" w14:textId="77777777" w:rsidR="00924B83" w:rsidRPr="0082075A" w:rsidRDefault="00924B83" w:rsidP="00AB4A5D">
      <w:pPr>
        <w:pStyle w:val="BodyText2"/>
        <w:spacing w:after="0" w:line="240" w:lineRule="auto"/>
        <w:rPr>
          <w:rFonts w:ascii="Times New Roman" w:hAnsi="Times New Roman"/>
          <w:sz w:val="22"/>
          <w:szCs w:val="22"/>
          <w:lang w:val="sr-Latn-ME"/>
        </w:rPr>
      </w:pPr>
      <w:bookmarkStart w:id="0" w:name="_Hlk124253453"/>
      <w:r w:rsidRPr="0082075A">
        <w:rPr>
          <w:rFonts w:ascii="Times New Roman" w:hAnsi="Times New Roman"/>
          <w:sz w:val="22"/>
          <w:szCs w:val="22"/>
          <w:lang w:val="sr-Latn-ME"/>
        </w:rPr>
        <w:t>Polovina</w:t>
      </w:r>
      <w:r w:rsidR="00CE0D73" w:rsidRPr="0082075A">
        <w:rPr>
          <w:rFonts w:ascii="Times New Roman" w:hAnsi="Times New Roman"/>
          <w:sz w:val="22"/>
          <w:szCs w:val="22"/>
          <w:lang w:val="sr-Latn-ME"/>
        </w:rPr>
        <w:t xml:space="preserve"> dvod</w:t>
      </w:r>
      <w:r w:rsidR="00E84908" w:rsidRPr="0082075A">
        <w:rPr>
          <w:rFonts w:ascii="Times New Roman" w:hAnsi="Times New Roman"/>
          <w:sz w:val="22"/>
          <w:szCs w:val="22"/>
          <w:lang w:val="sr-Latn-ME"/>
        </w:rPr>
        <w:t>j</w:t>
      </w:r>
      <w:r w:rsidR="00CE0D73" w:rsidRPr="0082075A">
        <w:rPr>
          <w:rFonts w:ascii="Times New Roman" w:hAnsi="Times New Roman"/>
          <w:sz w:val="22"/>
          <w:szCs w:val="22"/>
          <w:lang w:val="sr-Latn-ME"/>
        </w:rPr>
        <w:t xml:space="preserve">elne </w:t>
      </w:r>
      <w:r w:rsidRPr="0082075A">
        <w:rPr>
          <w:rFonts w:ascii="Times New Roman" w:hAnsi="Times New Roman"/>
          <w:sz w:val="22"/>
          <w:szCs w:val="22"/>
          <w:lang w:val="sr-Latn-ME"/>
        </w:rPr>
        <w:t xml:space="preserve"> kesice, svakih 4 do 6 sati, do maksimalnih 6 polovina</w:t>
      </w:r>
      <w:r w:rsidR="00CE0D73" w:rsidRPr="0082075A">
        <w:rPr>
          <w:rFonts w:ascii="Times New Roman" w:hAnsi="Times New Roman"/>
          <w:sz w:val="22"/>
          <w:szCs w:val="22"/>
          <w:lang w:val="sr-Latn-ME"/>
        </w:rPr>
        <w:t xml:space="preserve"> dvod</w:t>
      </w:r>
      <w:r w:rsidR="00E84908" w:rsidRPr="0082075A">
        <w:rPr>
          <w:rFonts w:ascii="Times New Roman" w:hAnsi="Times New Roman"/>
          <w:sz w:val="22"/>
          <w:szCs w:val="22"/>
          <w:lang w:val="sr-Latn-ME"/>
        </w:rPr>
        <w:t>j</w:t>
      </w:r>
      <w:r w:rsidR="00CE0D73" w:rsidRPr="0082075A">
        <w:rPr>
          <w:rFonts w:ascii="Times New Roman" w:hAnsi="Times New Roman"/>
          <w:sz w:val="22"/>
          <w:szCs w:val="22"/>
          <w:lang w:val="sr-Latn-ME"/>
        </w:rPr>
        <w:t xml:space="preserve">elne </w:t>
      </w:r>
      <w:r w:rsidRPr="0082075A">
        <w:rPr>
          <w:rFonts w:ascii="Times New Roman" w:hAnsi="Times New Roman"/>
          <w:sz w:val="22"/>
          <w:szCs w:val="22"/>
          <w:lang w:val="sr-Latn-ME"/>
        </w:rPr>
        <w:t xml:space="preserve"> kesic</w:t>
      </w:r>
      <w:r w:rsidR="00E84908" w:rsidRPr="0082075A">
        <w:rPr>
          <w:rFonts w:ascii="Times New Roman" w:hAnsi="Times New Roman"/>
          <w:sz w:val="22"/>
          <w:szCs w:val="22"/>
          <w:lang w:val="sr-Latn-ME"/>
        </w:rPr>
        <w:t>e</w:t>
      </w:r>
      <w:r w:rsidRPr="0082075A">
        <w:rPr>
          <w:rFonts w:ascii="Times New Roman" w:hAnsi="Times New Roman"/>
          <w:sz w:val="22"/>
          <w:szCs w:val="22"/>
          <w:lang w:val="sr-Latn-ME"/>
        </w:rPr>
        <w:t xml:space="preserve"> za 24 sata.</w:t>
      </w:r>
    </w:p>
    <w:p w14:paraId="12024BAD" w14:textId="25171286" w:rsidR="00B53BE0" w:rsidRPr="0082075A" w:rsidRDefault="00924B83" w:rsidP="00AB4A5D">
      <w:pPr>
        <w:pStyle w:val="BodyText2"/>
        <w:spacing w:after="0" w:line="240" w:lineRule="auto"/>
        <w:rPr>
          <w:rFonts w:ascii="Times New Roman" w:hAnsi="Times New Roman"/>
          <w:sz w:val="22"/>
          <w:szCs w:val="22"/>
          <w:lang w:val="sr-Latn-ME"/>
        </w:rPr>
      </w:pPr>
      <w:r w:rsidRPr="0082075A">
        <w:rPr>
          <w:rFonts w:ascii="Times New Roman" w:hAnsi="Times New Roman"/>
          <w:sz w:val="22"/>
          <w:szCs w:val="22"/>
          <w:lang w:val="sr-Latn-ME"/>
        </w:rPr>
        <w:lastRenderedPageBreak/>
        <w:t>U slučaju težih simptoma</w:t>
      </w:r>
      <w:r w:rsidR="00B16F8C" w:rsidRPr="0082075A">
        <w:rPr>
          <w:rFonts w:ascii="Times New Roman" w:hAnsi="Times New Roman"/>
          <w:sz w:val="22"/>
          <w:szCs w:val="22"/>
          <w:lang w:val="sr-Latn-ME"/>
        </w:rPr>
        <w:t xml:space="preserve"> prim</w:t>
      </w:r>
      <w:r w:rsidR="00E84908" w:rsidRPr="0082075A">
        <w:rPr>
          <w:rFonts w:ascii="Times New Roman" w:hAnsi="Times New Roman"/>
          <w:sz w:val="22"/>
          <w:szCs w:val="22"/>
          <w:lang w:val="sr-Latn-ME"/>
        </w:rPr>
        <w:t>j</w:t>
      </w:r>
      <w:r w:rsidR="00B16F8C" w:rsidRPr="0082075A">
        <w:rPr>
          <w:rFonts w:ascii="Times New Roman" w:hAnsi="Times New Roman"/>
          <w:sz w:val="22"/>
          <w:szCs w:val="22"/>
          <w:lang w:val="sr-Latn-ME"/>
        </w:rPr>
        <w:t>enjuje se</w:t>
      </w:r>
      <w:r w:rsidRPr="0082075A">
        <w:rPr>
          <w:rFonts w:ascii="Times New Roman" w:hAnsi="Times New Roman"/>
          <w:sz w:val="22"/>
          <w:szCs w:val="22"/>
          <w:lang w:val="sr-Latn-ME"/>
        </w:rPr>
        <w:t xml:space="preserve"> j</w:t>
      </w:r>
      <w:r w:rsidR="00B53BE0" w:rsidRPr="0082075A">
        <w:rPr>
          <w:rFonts w:ascii="Times New Roman" w:hAnsi="Times New Roman"/>
          <w:sz w:val="22"/>
          <w:szCs w:val="22"/>
          <w:lang w:val="sr-Latn-ME"/>
        </w:rPr>
        <w:t xml:space="preserve">edna </w:t>
      </w:r>
      <w:r w:rsidR="00CE0D73" w:rsidRPr="0082075A">
        <w:rPr>
          <w:rFonts w:ascii="Times New Roman" w:hAnsi="Times New Roman"/>
          <w:sz w:val="22"/>
          <w:szCs w:val="22"/>
          <w:lang w:val="sr-Latn-ME"/>
        </w:rPr>
        <w:t xml:space="preserve"> dvod</w:t>
      </w:r>
      <w:r w:rsidR="00E84908" w:rsidRPr="0082075A">
        <w:rPr>
          <w:rFonts w:ascii="Times New Roman" w:hAnsi="Times New Roman"/>
          <w:sz w:val="22"/>
          <w:szCs w:val="22"/>
          <w:lang w:val="sr-Latn-ME"/>
        </w:rPr>
        <w:t>j</w:t>
      </w:r>
      <w:r w:rsidR="00CE0D73" w:rsidRPr="0082075A">
        <w:rPr>
          <w:rFonts w:ascii="Times New Roman" w:hAnsi="Times New Roman"/>
          <w:sz w:val="22"/>
          <w:szCs w:val="22"/>
          <w:lang w:val="sr-Latn-ME"/>
        </w:rPr>
        <w:t xml:space="preserve">elna </w:t>
      </w:r>
      <w:r w:rsidR="00B53BE0" w:rsidRPr="0082075A">
        <w:rPr>
          <w:rFonts w:ascii="Times New Roman" w:hAnsi="Times New Roman"/>
          <w:sz w:val="22"/>
          <w:szCs w:val="22"/>
          <w:lang w:val="sr-Latn-ME"/>
        </w:rPr>
        <w:t>kesica</w:t>
      </w:r>
      <w:r w:rsidRPr="0082075A">
        <w:rPr>
          <w:rFonts w:ascii="Times New Roman" w:hAnsi="Times New Roman"/>
          <w:sz w:val="22"/>
          <w:szCs w:val="22"/>
          <w:lang w:val="sr-Latn-ME"/>
        </w:rPr>
        <w:t xml:space="preserve"> (400 mg ibuprofena/60 mg pseudoefedrina). Ukoliko je potrebno, doza se može ponoviti nakon najmanje 6 sati</w:t>
      </w:r>
      <w:r w:rsidR="00B53BE0" w:rsidRPr="0082075A">
        <w:rPr>
          <w:rFonts w:ascii="Times New Roman" w:hAnsi="Times New Roman"/>
          <w:sz w:val="22"/>
          <w:szCs w:val="22"/>
          <w:lang w:val="sr-Latn-ME"/>
        </w:rPr>
        <w:t xml:space="preserve">, do maksimalno 3 </w:t>
      </w:r>
      <w:r w:rsidR="00CE0D73" w:rsidRPr="0082075A">
        <w:rPr>
          <w:rFonts w:ascii="Times New Roman" w:hAnsi="Times New Roman"/>
          <w:sz w:val="22"/>
          <w:szCs w:val="22"/>
          <w:lang w:val="sr-Latn-ME"/>
        </w:rPr>
        <w:t xml:space="preserve"> dvod</w:t>
      </w:r>
      <w:r w:rsidR="00E84908" w:rsidRPr="0082075A">
        <w:rPr>
          <w:rFonts w:ascii="Times New Roman" w:hAnsi="Times New Roman"/>
          <w:sz w:val="22"/>
          <w:szCs w:val="22"/>
          <w:lang w:val="sr-Latn-ME"/>
        </w:rPr>
        <w:t>j</w:t>
      </w:r>
      <w:r w:rsidR="00CE0D73" w:rsidRPr="0082075A">
        <w:rPr>
          <w:rFonts w:ascii="Times New Roman" w:hAnsi="Times New Roman"/>
          <w:sz w:val="22"/>
          <w:szCs w:val="22"/>
          <w:lang w:val="sr-Latn-ME"/>
        </w:rPr>
        <w:t xml:space="preserve">elne </w:t>
      </w:r>
      <w:r w:rsidR="00B53BE0" w:rsidRPr="0082075A">
        <w:rPr>
          <w:rFonts w:ascii="Times New Roman" w:hAnsi="Times New Roman"/>
          <w:sz w:val="22"/>
          <w:szCs w:val="22"/>
          <w:lang w:val="sr-Latn-ME"/>
        </w:rPr>
        <w:t>kesice dnevno</w:t>
      </w:r>
      <w:r w:rsidRPr="0082075A">
        <w:rPr>
          <w:rFonts w:ascii="Times New Roman" w:hAnsi="Times New Roman"/>
          <w:sz w:val="22"/>
          <w:szCs w:val="22"/>
          <w:lang w:val="sr-Latn-ME"/>
        </w:rPr>
        <w:t xml:space="preserve"> (1200 mg ibuprofena i 180 mg pseudoefedrina)</w:t>
      </w:r>
      <w:r w:rsidR="00B53BE0" w:rsidRPr="0082075A">
        <w:rPr>
          <w:rFonts w:ascii="Times New Roman" w:hAnsi="Times New Roman"/>
          <w:sz w:val="22"/>
          <w:szCs w:val="22"/>
          <w:lang w:val="sr-Latn-ME"/>
        </w:rPr>
        <w:t>.</w:t>
      </w:r>
    </w:p>
    <w:p w14:paraId="012E6D35" w14:textId="77777777" w:rsidR="00F32129" w:rsidRPr="0082075A" w:rsidRDefault="00F32129" w:rsidP="00AB4A5D">
      <w:pPr>
        <w:pStyle w:val="BodyText2"/>
        <w:spacing w:after="0" w:line="240" w:lineRule="auto"/>
        <w:rPr>
          <w:rFonts w:ascii="Times New Roman" w:hAnsi="Times New Roman"/>
          <w:sz w:val="22"/>
          <w:szCs w:val="22"/>
          <w:lang w:val="sr-Latn-ME"/>
        </w:rPr>
      </w:pPr>
    </w:p>
    <w:bookmarkEnd w:id="0"/>
    <w:p w14:paraId="7D1DD7D4" w14:textId="77777777" w:rsidR="00B53BE0" w:rsidRPr="0082075A" w:rsidRDefault="00B53BE0" w:rsidP="00AB4A5D">
      <w:pPr>
        <w:pStyle w:val="Header"/>
        <w:tabs>
          <w:tab w:val="clear" w:pos="4536"/>
          <w:tab w:val="clear" w:pos="9072"/>
          <w:tab w:val="left" w:pos="284"/>
        </w:tabs>
        <w:rPr>
          <w:i/>
          <w:color w:val="000000"/>
          <w:szCs w:val="22"/>
          <w:u w:val="single"/>
          <w:lang w:val="sr-Latn-ME"/>
        </w:rPr>
      </w:pPr>
      <w:r w:rsidRPr="0082075A">
        <w:rPr>
          <w:i/>
          <w:color w:val="000000"/>
          <w:szCs w:val="22"/>
          <w:u w:val="single"/>
          <w:lang w:val="sr-Latn-ME"/>
        </w:rPr>
        <w:t>Pedijatrijska populacija</w:t>
      </w:r>
    </w:p>
    <w:p w14:paraId="7CEDD1C1" w14:textId="77777777" w:rsidR="00B53BE0" w:rsidRPr="0082075A" w:rsidRDefault="00B53BE0" w:rsidP="00AB4A5D">
      <w:pPr>
        <w:pStyle w:val="Header"/>
        <w:tabs>
          <w:tab w:val="clear" w:pos="4536"/>
          <w:tab w:val="clear" w:pos="9072"/>
          <w:tab w:val="left" w:pos="284"/>
        </w:tabs>
        <w:rPr>
          <w:color w:val="000000"/>
          <w:szCs w:val="22"/>
          <w:lang w:val="sr-Latn-ME"/>
        </w:rPr>
      </w:pPr>
      <w:r w:rsidRPr="0082075A">
        <w:rPr>
          <w:color w:val="000000"/>
          <w:szCs w:val="22"/>
          <w:lang w:val="sr-Latn-ME"/>
        </w:rPr>
        <w:t>L</w:t>
      </w:r>
      <w:r w:rsidR="00E84908" w:rsidRPr="0082075A">
        <w:rPr>
          <w:color w:val="000000"/>
          <w:szCs w:val="22"/>
          <w:lang w:val="sr-Latn-ME"/>
        </w:rPr>
        <w:t>ij</w:t>
      </w:r>
      <w:r w:rsidRPr="0082075A">
        <w:rPr>
          <w:color w:val="000000"/>
          <w:szCs w:val="22"/>
          <w:lang w:val="sr-Latn-ME"/>
        </w:rPr>
        <w:t>ek je kontraindikovan kod d</w:t>
      </w:r>
      <w:r w:rsidR="00E84908" w:rsidRPr="0082075A">
        <w:rPr>
          <w:color w:val="000000"/>
          <w:szCs w:val="22"/>
          <w:lang w:val="sr-Latn-ME"/>
        </w:rPr>
        <w:t>j</w:t>
      </w:r>
      <w:r w:rsidRPr="0082075A">
        <w:rPr>
          <w:color w:val="000000"/>
          <w:szCs w:val="22"/>
          <w:lang w:val="sr-Latn-ME"/>
        </w:rPr>
        <w:t>ece mlađe od 12 godina (vid</w:t>
      </w:r>
      <w:r w:rsidR="00E84908" w:rsidRPr="0082075A">
        <w:rPr>
          <w:color w:val="000000"/>
          <w:szCs w:val="22"/>
          <w:lang w:val="sr-Latn-ME"/>
        </w:rPr>
        <w:t>j</w:t>
      </w:r>
      <w:r w:rsidRPr="0082075A">
        <w:rPr>
          <w:color w:val="000000"/>
          <w:szCs w:val="22"/>
          <w:lang w:val="sr-Latn-ME"/>
        </w:rPr>
        <w:t xml:space="preserve">eti </w:t>
      </w:r>
      <w:r w:rsidR="00E84908" w:rsidRPr="0082075A">
        <w:rPr>
          <w:color w:val="000000"/>
          <w:szCs w:val="22"/>
          <w:lang w:val="sr-Latn-ME"/>
        </w:rPr>
        <w:t>dio</w:t>
      </w:r>
      <w:r w:rsidRPr="0082075A">
        <w:rPr>
          <w:color w:val="000000"/>
          <w:szCs w:val="22"/>
          <w:lang w:val="sr-Latn-ME"/>
        </w:rPr>
        <w:t xml:space="preserve"> 4.3). </w:t>
      </w:r>
    </w:p>
    <w:p w14:paraId="7B7F32CA" w14:textId="77777777" w:rsidR="00E1338B" w:rsidRPr="0082075A" w:rsidRDefault="00E1338B" w:rsidP="00AB4A5D">
      <w:pPr>
        <w:pStyle w:val="Header"/>
        <w:tabs>
          <w:tab w:val="clear" w:pos="4536"/>
          <w:tab w:val="clear" w:pos="9072"/>
          <w:tab w:val="left" w:pos="284"/>
        </w:tabs>
        <w:rPr>
          <w:i/>
          <w:color w:val="000000"/>
          <w:szCs w:val="22"/>
          <w:u w:val="single"/>
          <w:lang w:val="sr-Latn-ME"/>
        </w:rPr>
      </w:pPr>
    </w:p>
    <w:p w14:paraId="4A94CF20" w14:textId="7FF1D4D7" w:rsidR="00B53BE0" w:rsidRPr="0082075A" w:rsidRDefault="00B53BE0" w:rsidP="00AB4A5D">
      <w:pPr>
        <w:pStyle w:val="Header"/>
        <w:tabs>
          <w:tab w:val="clear" w:pos="4536"/>
          <w:tab w:val="clear" w:pos="9072"/>
          <w:tab w:val="left" w:pos="284"/>
        </w:tabs>
        <w:rPr>
          <w:i/>
          <w:color w:val="000000"/>
          <w:szCs w:val="22"/>
          <w:u w:val="single"/>
          <w:lang w:val="sr-Latn-ME"/>
        </w:rPr>
      </w:pPr>
      <w:r w:rsidRPr="0082075A">
        <w:rPr>
          <w:i/>
          <w:color w:val="000000"/>
          <w:szCs w:val="22"/>
          <w:u w:val="single"/>
          <w:lang w:val="sr-Latn-ME"/>
        </w:rPr>
        <w:t>Pacijenti sa bubrežnom insuficijencijom i insuficijencijom jetre</w:t>
      </w:r>
    </w:p>
    <w:p w14:paraId="49DADBC3" w14:textId="24D7C5C4" w:rsidR="00B53BE0" w:rsidRPr="0082075A" w:rsidRDefault="00B53BE0" w:rsidP="00AB4A5D">
      <w:pPr>
        <w:rPr>
          <w:iCs/>
          <w:szCs w:val="22"/>
          <w:lang w:val="sr-Latn-ME"/>
        </w:rPr>
      </w:pPr>
      <w:r w:rsidRPr="0082075A">
        <w:rPr>
          <w:color w:val="000000"/>
          <w:szCs w:val="22"/>
          <w:lang w:val="sr-Latn-ME"/>
        </w:rPr>
        <w:t>Nije potrebno smanjivanje doze kod pacijenata sa blagom do um</w:t>
      </w:r>
      <w:r w:rsidR="00F277E3" w:rsidRPr="0082075A">
        <w:rPr>
          <w:color w:val="000000"/>
          <w:szCs w:val="22"/>
          <w:lang w:val="sr-Latn-ME"/>
        </w:rPr>
        <w:t>j</w:t>
      </w:r>
      <w:r w:rsidRPr="0082075A">
        <w:rPr>
          <w:color w:val="000000"/>
          <w:szCs w:val="22"/>
          <w:lang w:val="sr-Latn-ME"/>
        </w:rPr>
        <w:t>erenom insuficijencijom bubrega ili jetre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dio</w:t>
      </w:r>
      <w:r w:rsidRPr="0082075A">
        <w:rPr>
          <w:color w:val="000000"/>
          <w:szCs w:val="22"/>
          <w:lang w:val="sr-Latn-ME"/>
        </w:rPr>
        <w:t xml:space="preserve"> 4.4). Treba prim</w:t>
      </w:r>
      <w:r w:rsidR="00F277E3" w:rsidRPr="0082075A">
        <w:rPr>
          <w:color w:val="000000"/>
          <w:szCs w:val="22"/>
          <w:lang w:val="sr-Latn-ME"/>
        </w:rPr>
        <w:t>j</w:t>
      </w:r>
      <w:r w:rsidRPr="0082075A">
        <w:rPr>
          <w:color w:val="000000"/>
          <w:szCs w:val="22"/>
          <w:lang w:val="sr-Latn-ME"/>
        </w:rPr>
        <w:t xml:space="preserve">enjivati najnižu efektivnu dozu. </w:t>
      </w:r>
      <w:r w:rsidRPr="0082075A">
        <w:rPr>
          <w:iCs/>
          <w:szCs w:val="22"/>
          <w:lang w:val="sr-Latn-ME"/>
        </w:rPr>
        <w:t>Prim</w:t>
      </w:r>
      <w:r w:rsidR="00F277E3" w:rsidRPr="0082075A">
        <w:rPr>
          <w:iCs/>
          <w:szCs w:val="22"/>
          <w:lang w:val="sr-Latn-ME"/>
        </w:rPr>
        <w:t>j</w:t>
      </w:r>
      <w:r w:rsidRPr="0082075A">
        <w:rPr>
          <w:iCs/>
          <w:szCs w:val="22"/>
          <w:lang w:val="sr-Latn-ME"/>
        </w:rPr>
        <w:t xml:space="preserve">ena </w:t>
      </w:r>
      <w:r w:rsidR="00F32129" w:rsidRPr="0082075A">
        <w:rPr>
          <w:iCs/>
          <w:szCs w:val="22"/>
          <w:lang w:val="sr-Latn-ME"/>
        </w:rPr>
        <w:t xml:space="preserve">lijeka </w:t>
      </w:r>
      <w:r w:rsidR="00C661D5" w:rsidRPr="0082075A">
        <w:rPr>
          <w:iCs/>
          <w:szCs w:val="22"/>
          <w:lang w:val="sr-Latn-ME"/>
        </w:rPr>
        <w:t xml:space="preserve">Defrinol Duo </w:t>
      </w:r>
      <w:r w:rsidRPr="0082075A">
        <w:rPr>
          <w:iCs/>
          <w:szCs w:val="22"/>
          <w:lang w:val="sr-Latn-ME"/>
        </w:rPr>
        <w:t>je kontraindikovana kod pacijenata sa teškim oštećenjem funkcije bubrega i jetre.</w:t>
      </w:r>
    </w:p>
    <w:p w14:paraId="3BC5A521" w14:textId="77777777" w:rsidR="00F32129" w:rsidRPr="0082075A" w:rsidRDefault="00F32129" w:rsidP="00AB4A5D">
      <w:pPr>
        <w:rPr>
          <w:iCs/>
          <w:szCs w:val="22"/>
          <w:lang w:val="sr-Latn-ME"/>
        </w:rPr>
      </w:pPr>
    </w:p>
    <w:p w14:paraId="6C2D9936" w14:textId="04CABFEE" w:rsidR="00B53BE0" w:rsidRPr="0082075A" w:rsidRDefault="00B53BE0" w:rsidP="00AB4A5D">
      <w:pPr>
        <w:pStyle w:val="Header"/>
        <w:tabs>
          <w:tab w:val="clear" w:pos="4536"/>
          <w:tab w:val="clear" w:pos="9072"/>
          <w:tab w:val="left" w:pos="284"/>
        </w:tabs>
        <w:rPr>
          <w:color w:val="000000"/>
          <w:szCs w:val="22"/>
          <w:u w:val="single"/>
          <w:lang w:val="sr-Latn-ME"/>
        </w:rPr>
      </w:pPr>
      <w:r w:rsidRPr="0082075A">
        <w:rPr>
          <w:color w:val="000000"/>
          <w:szCs w:val="22"/>
          <w:u w:val="single"/>
          <w:lang w:val="sr-Latn-ME"/>
        </w:rPr>
        <w:t xml:space="preserve">Način </w:t>
      </w:r>
      <w:r w:rsidR="00F32129" w:rsidRPr="0082075A">
        <w:rPr>
          <w:color w:val="000000"/>
          <w:szCs w:val="22"/>
          <w:u w:val="single"/>
          <w:lang w:val="sr-Latn-ME"/>
        </w:rPr>
        <w:t>primjene</w:t>
      </w:r>
    </w:p>
    <w:p w14:paraId="2C5B9080" w14:textId="77777777" w:rsidR="00B53BE0" w:rsidRPr="0082075A" w:rsidRDefault="00B53BE0" w:rsidP="00AB4A5D">
      <w:pPr>
        <w:rPr>
          <w:color w:val="000000"/>
          <w:szCs w:val="22"/>
          <w:lang w:val="sr-Latn-ME"/>
        </w:rPr>
      </w:pPr>
      <w:r w:rsidRPr="0082075A">
        <w:rPr>
          <w:color w:val="000000"/>
          <w:szCs w:val="22"/>
          <w:lang w:val="sr-Latn-ME"/>
        </w:rPr>
        <w:t xml:space="preserve">Oralna upotreba. </w:t>
      </w:r>
      <w:bookmarkStart w:id="1" w:name="_Hlk124253502"/>
      <w:r w:rsidR="00A47F04" w:rsidRPr="0082075A">
        <w:rPr>
          <w:color w:val="000000"/>
          <w:szCs w:val="22"/>
          <w:lang w:val="sr-Latn-ME"/>
        </w:rPr>
        <w:t>Granule treba rastvoriti u čaši tople ili hladne vode (200 ml) i po potrebi prom</w:t>
      </w:r>
      <w:r w:rsidR="00F277E3" w:rsidRPr="0082075A">
        <w:rPr>
          <w:color w:val="000000"/>
          <w:szCs w:val="22"/>
          <w:lang w:val="sr-Latn-ME"/>
        </w:rPr>
        <w:t>j</w:t>
      </w:r>
      <w:r w:rsidR="00A47F04" w:rsidRPr="0082075A">
        <w:rPr>
          <w:color w:val="000000"/>
          <w:szCs w:val="22"/>
          <w:lang w:val="sr-Latn-ME"/>
        </w:rPr>
        <w:t>ešati kašičicom do potpunog rastvaranja</w:t>
      </w:r>
      <w:r w:rsidRPr="0082075A">
        <w:rPr>
          <w:color w:val="000000"/>
          <w:szCs w:val="22"/>
          <w:lang w:val="sr-Latn-ME"/>
        </w:rPr>
        <w:t>.</w:t>
      </w:r>
      <w:r w:rsidR="00A47F04" w:rsidRPr="0082075A">
        <w:rPr>
          <w:color w:val="000000"/>
          <w:szCs w:val="22"/>
          <w:lang w:val="sr-Latn-ME"/>
        </w:rPr>
        <w:t xml:space="preserve"> Rastvor popiti u roku od 2 sata. </w:t>
      </w:r>
      <w:bookmarkEnd w:id="1"/>
    </w:p>
    <w:p w14:paraId="4FC336EC" w14:textId="77777777" w:rsidR="00A47F04" w:rsidRPr="0082075A" w:rsidRDefault="00A47F04" w:rsidP="00AB4A5D">
      <w:pPr>
        <w:rPr>
          <w:color w:val="000000"/>
          <w:szCs w:val="22"/>
          <w:lang w:val="sr-Latn-ME"/>
        </w:rPr>
      </w:pPr>
      <w:r w:rsidRPr="0082075A">
        <w:rPr>
          <w:color w:val="000000"/>
          <w:szCs w:val="22"/>
          <w:lang w:val="sr-Latn-ME"/>
        </w:rPr>
        <w:t>L</w:t>
      </w:r>
      <w:r w:rsidR="00F277E3" w:rsidRPr="0082075A">
        <w:rPr>
          <w:color w:val="000000"/>
          <w:szCs w:val="22"/>
          <w:lang w:val="sr-Latn-ME"/>
        </w:rPr>
        <w:t>ij</w:t>
      </w:r>
      <w:r w:rsidRPr="0082075A">
        <w:rPr>
          <w:color w:val="000000"/>
          <w:szCs w:val="22"/>
          <w:lang w:val="sr-Latn-ME"/>
        </w:rPr>
        <w:t>ek se može uzeti sa ili bez hrane. Pacijentima sa os</w:t>
      </w:r>
      <w:r w:rsidR="00F277E3" w:rsidRPr="0082075A">
        <w:rPr>
          <w:color w:val="000000"/>
          <w:szCs w:val="22"/>
          <w:lang w:val="sr-Latn-ME"/>
        </w:rPr>
        <w:t>j</w:t>
      </w:r>
      <w:r w:rsidRPr="0082075A">
        <w:rPr>
          <w:color w:val="000000"/>
          <w:szCs w:val="22"/>
          <w:lang w:val="sr-Latn-ME"/>
        </w:rPr>
        <w:t>etljivim želucem, sav</w:t>
      </w:r>
      <w:r w:rsidR="00F277E3" w:rsidRPr="0082075A">
        <w:rPr>
          <w:color w:val="000000"/>
          <w:szCs w:val="22"/>
          <w:lang w:val="sr-Latn-ME"/>
        </w:rPr>
        <w:t>j</w:t>
      </w:r>
      <w:r w:rsidRPr="0082075A">
        <w:rPr>
          <w:color w:val="000000"/>
          <w:szCs w:val="22"/>
          <w:lang w:val="sr-Latn-ME"/>
        </w:rPr>
        <w:t>etovati da l</w:t>
      </w:r>
      <w:r w:rsidR="00F277E3" w:rsidRPr="0082075A">
        <w:rPr>
          <w:color w:val="000000"/>
          <w:szCs w:val="22"/>
          <w:lang w:val="sr-Latn-ME"/>
        </w:rPr>
        <w:t>ij</w:t>
      </w:r>
      <w:r w:rsidRPr="0082075A">
        <w:rPr>
          <w:color w:val="000000"/>
          <w:szCs w:val="22"/>
          <w:lang w:val="sr-Latn-ME"/>
        </w:rPr>
        <w:t>ek uzimaju sa hranom.</w:t>
      </w:r>
    </w:p>
    <w:p w14:paraId="0F1ECCF6" w14:textId="77777777" w:rsidR="00A47F04" w:rsidRPr="0082075A" w:rsidRDefault="00A47F04" w:rsidP="00AB4A5D">
      <w:pPr>
        <w:rPr>
          <w:color w:val="000000"/>
          <w:szCs w:val="22"/>
          <w:lang w:val="sr-Latn-ME"/>
        </w:rPr>
      </w:pPr>
    </w:p>
    <w:p w14:paraId="1215769B"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4.3. </w:t>
      </w:r>
      <w:r w:rsidRPr="0082075A">
        <w:rPr>
          <w:b/>
          <w:bCs/>
          <w:szCs w:val="22"/>
          <w:lang w:val="sr-Latn-ME"/>
        </w:rPr>
        <w:tab/>
        <w:t>Kontraindikacije</w:t>
      </w:r>
    </w:p>
    <w:p w14:paraId="37430607" w14:textId="77777777" w:rsidR="00F32129" w:rsidRPr="0082075A" w:rsidRDefault="00F32129" w:rsidP="00AB4A5D">
      <w:pPr>
        <w:pStyle w:val="ListParagraph"/>
        <w:ind w:left="765"/>
        <w:rPr>
          <w:b/>
          <w:bCs/>
          <w:noProof/>
          <w:szCs w:val="22"/>
          <w:lang w:val="sr-Latn-ME"/>
        </w:rPr>
      </w:pPr>
    </w:p>
    <w:p w14:paraId="26C332DE"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Prim</w:t>
      </w:r>
      <w:r w:rsidR="00F277E3" w:rsidRPr="0082075A">
        <w:rPr>
          <w:color w:val="000000"/>
          <w:szCs w:val="22"/>
          <w:lang w:val="sr-Latn-ME"/>
        </w:rPr>
        <w:t>j</w:t>
      </w:r>
      <w:r w:rsidRPr="0082075A">
        <w:rPr>
          <w:color w:val="000000"/>
          <w:szCs w:val="22"/>
          <w:lang w:val="sr-Latn-ME"/>
        </w:rPr>
        <w:t>ena kod d</w:t>
      </w:r>
      <w:r w:rsidR="00F277E3" w:rsidRPr="0082075A">
        <w:rPr>
          <w:color w:val="000000"/>
          <w:szCs w:val="22"/>
          <w:lang w:val="sr-Latn-ME"/>
        </w:rPr>
        <w:t>j</w:t>
      </w:r>
      <w:r w:rsidRPr="0082075A">
        <w:rPr>
          <w:color w:val="000000"/>
          <w:szCs w:val="22"/>
          <w:lang w:val="sr-Latn-ME"/>
        </w:rPr>
        <w:t>ece mlađe od 12 godina.</w:t>
      </w:r>
    </w:p>
    <w:p w14:paraId="29833828"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Preos</w:t>
      </w:r>
      <w:r w:rsidR="00F277E3" w:rsidRPr="0082075A">
        <w:rPr>
          <w:color w:val="000000"/>
          <w:szCs w:val="22"/>
          <w:lang w:val="sr-Latn-ME"/>
        </w:rPr>
        <w:t>j</w:t>
      </w:r>
      <w:r w:rsidRPr="0082075A">
        <w:rPr>
          <w:color w:val="000000"/>
          <w:szCs w:val="22"/>
          <w:lang w:val="sr-Latn-ME"/>
        </w:rPr>
        <w:t>etljivost na aktivne supstance ili pomoćne supstance koje ulaze u sastav l</w:t>
      </w:r>
      <w:r w:rsidR="00F277E3" w:rsidRPr="0082075A">
        <w:rPr>
          <w:color w:val="000000"/>
          <w:szCs w:val="22"/>
          <w:lang w:val="sr-Latn-ME"/>
        </w:rPr>
        <w:t>ij</w:t>
      </w:r>
      <w:r w:rsidRPr="0082075A">
        <w:rPr>
          <w:color w:val="000000"/>
          <w:szCs w:val="22"/>
          <w:lang w:val="sr-Latn-ME"/>
        </w:rPr>
        <w:t>eka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dio</w:t>
      </w:r>
      <w:r w:rsidRPr="0082075A">
        <w:rPr>
          <w:color w:val="000000"/>
          <w:szCs w:val="22"/>
          <w:lang w:val="sr-Latn-ME"/>
        </w:rPr>
        <w:t xml:space="preserve"> 6.1).</w:t>
      </w:r>
    </w:p>
    <w:p w14:paraId="2A0E1147" w14:textId="1E4A7746"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alergični na aspirin ili druge NSAIL ili sa reakcijama preos</w:t>
      </w:r>
      <w:r w:rsidR="00F277E3" w:rsidRPr="0082075A">
        <w:rPr>
          <w:color w:val="000000"/>
          <w:szCs w:val="22"/>
          <w:lang w:val="sr-Latn-ME"/>
        </w:rPr>
        <w:t>j</w:t>
      </w:r>
      <w:r w:rsidRPr="0082075A">
        <w:rPr>
          <w:color w:val="000000"/>
          <w:szCs w:val="22"/>
          <w:lang w:val="sr-Latn-ME"/>
        </w:rPr>
        <w:t>etljivosti u istoriji bolesti (npr. astma, bronhospazam, rinitis, angioedem ili urtikarija) prilikom prim</w:t>
      </w:r>
      <w:r w:rsidR="00F277E3" w:rsidRPr="0082075A">
        <w:rPr>
          <w:color w:val="000000"/>
          <w:szCs w:val="22"/>
          <w:lang w:val="sr-Latn-ME"/>
        </w:rPr>
        <w:t>j</w:t>
      </w:r>
      <w:r w:rsidRPr="0082075A">
        <w:rPr>
          <w:color w:val="000000"/>
          <w:szCs w:val="22"/>
          <w:lang w:val="sr-Latn-ME"/>
        </w:rPr>
        <w:t>ene ibuprofena, aspirina ili NSAIL.</w:t>
      </w:r>
    </w:p>
    <w:p w14:paraId="78B993DA"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Gastrointestinalno krvarenje ili perforacija povezani sa uzimanjem NSAIL u istoriji bolesti.</w:t>
      </w:r>
    </w:p>
    <w:p w14:paraId="026A01D8"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Peptički ulkus/krvarenje iz gastrointestinalnog trakta (dv</w:t>
      </w:r>
      <w:r w:rsidR="00F277E3" w:rsidRPr="0082075A">
        <w:rPr>
          <w:color w:val="000000"/>
          <w:szCs w:val="22"/>
          <w:lang w:val="sr-Latn-ME"/>
        </w:rPr>
        <w:t>ij</w:t>
      </w:r>
      <w:r w:rsidRPr="0082075A">
        <w:rPr>
          <w:color w:val="000000"/>
          <w:szCs w:val="22"/>
          <w:lang w:val="sr-Latn-ME"/>
        </w:rPr>
        <w:t>e ili više dokazanih epizoda ulceracija ili krvarenja), aktivno ili u istoriji bolesti.</w:t>
      </w:r>
    </w:p>
    <w:p w14:paraId="37D56175"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sa feohromocitomom, glaukomom zatvorenog ugla, dijabetesom ili oboljenjem tiroidne žl</w:t>
      </w:r>
      <w:r w:rsidR="00F277E3" w:rsidRPr="0082075A">
        <w:rPr>
          <w:color w:val="000000"/>
          <w:szCs w:val="22"/>
          <w:lang w:val="sr-Latn-ME"/>
        </w:rPr>
        <w:t>ij</w:t>
      </w:r>
      <w:r w:rsidRPr="0082075A">
        <w:rPr>
          <w:color w:val="000000"/>
          <w:szCs w:val="22"/>
          <w:lang w:val="sr-Latn-ME"/>
        </w:rPr>
        <w:t>ezde.</w:t>
      </w:r>
    </w:p>
    <w:p w14:paraId="1008A2DF"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sa hemoragičnim moždanim udarom u istoriji bolesti.</w:t>
      </w:r>
    </w:p>
    <w:p w14:paraId="365CF591"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sa srčanim oboljenjem, poremećajima cirkulacije, hipertrofijom prostate, hipertenzijom, koronarnom arterijskom bolešću, anginom pektoris, tahikardijom ili hemoragičnom dijatezom.</w:t>
      </w:r>
    </w:p>
    <w:p w14:paraId="12277E23" w14:textId="77777777" w:rsidR="00346751" w:rsidRPr="0082075A" w:rsidRDefault="00346751">
      <w:pPr>
        <w:pStyle w:val="Header"/>
        <w:numPr>
          <w:ilvl w:val="0"/>
          <w:numId w:val="7"/>
        </w:numPr>
        <w:rPr>
          <w:color w:val="000000"/>
          <w:szCs w:val="22"/>
          <w:lang w:val="sr-Latn-ME"/>
        </w:rPr>
      </w:pPr>
      <w:r w:rsidRPr="0082075A">
        <w:rPr>
          <w:color w:val="000000"/>
          <w:szCs w:val="22"/>
          <w:lang w:val="sr-Latn-ME"/>
        </w:rPr>
        <w:t>Pacijenti sa teškom hipertenzijom ili nekontrolisanom hipertenzijom.</w:t>
      </w:r>
    </w:p>
    <w:p w14:paraId="101ED2F1" w14:textId="77777777" w:rsidR="00346751" w:rsidRPr="0082075A" w:rsidRDefault="00346751">
      <w:pPr>
        <w:pStyle w:val="Header"/>
        <w:numPr>
          <w:ilvl w:val="0"/>
          <w:numId w:val="7"/>
        </w:numPr>
        <w:rPr>
          <w:color w:val="000000"/>
          <w:szCs w:val="22"/>
          <w:lang w:val="sr-Latn-ME"/>
        </w:rPr>
      </w:pPr>
      <w:r w:rsidRPr="0082075A">
        <w:rPr>
          <w:color w:val="000000"/>
          <w:szCs w:val="22"/>
          <w:lang w:val="sr-Latn-ME"/>
        </w:rPr>
        <w:t>Pacijenti sa teškim akutnim ili hroničnim bubrežnim oboljenjima.</w:t>
      </w:r>
    </w:p>
    <w:p w14:paraId="27458A21"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 xml:space="preserve">Pacijenti koji uzimaju druge NSAIL uključujući selektivne inhibitore ciklooksigenaze-2, analgetike ili dekongestive. </w:t>
      </w:r>
    </w:p>
    <w:p w14:paraId="31D0CE49"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koji uzimaju triciklične antidepresive.</w:t>
      </w:r>
    </w:p>
    <w:p w14:paraId="32868623"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koji uzimaju, ili su posl</w:t>
      </w:r>
      <w:r w:rsidR="00F277E3" w:rsidRPr="0082075A">
        <w:rPr>
          <w:color w:val="000000"/>
          <w:szCs w:val="22"/>
          <w:lang w:val="sr-Latn-ME"/>
        </w:rPr>
        <w:t>j</w:t>
      </w:r>
      <w:r w:rsidRPr="0082075A">
        <w:rPr>
          <w:color w:val="000000"/>
          <w:szCs w:val="22"/>
          <w:lang w:val="sr-Latn-ME"/>
        </w:rPr>
        <w:t>ednje dv</w:t>
      </w:r>
      <w:r w:rsidR="00F277E3" w:rsidRPr="0082075A">
        <w:rPr>
          <w:color w:val="000000"/>
          <w:szCs w:val="22"/>
          <w:lang w:val="sr-Latn-ME"/>
        </w:rPr>
        <w:t>ij</w:t>
      </w:r>
      <w:r w:rsidRPr="0082075A">
        <w:rPr>
          <w:color w:val="000000"/>
          <w:szCs w:val="22"/>
          <w:lang w:val="sr-Latn-ME"/>
        </w:rPr>
        <w:t>e ned</w:t>
      </w:r>
      <w:r w:rsidR="00F277E3" w:rsidRPr="0082075A">
        <w:rPr>
          <w:color w:val="000000"/>
          <w:szCs w:val="22"/>
          <w:lang w:val="sr-Latn-ME"/>
        </w:rPr>
        <w:t>j</w:t>
      </w:r>
      <w:r w:rsidRPr="0082075A">
        <w:rPr>
          <w:color w:val="000000"/>
          <w:szCs w:val="22"/>
          <w:lang w:val="sr-Latn-ME"/>
        </w:rPr>
        <w:t>elje uzimali inhibitore monoaminooksidaze.</w:t>
      </w:r>
    </w:p>
    <w:p w14:paraId="6DD4A85B" w14:textId="77777777" w:rsidR="005D4008"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Pacijenti sa teškom srčanom insuficijencijom srca (NYHA klasa IV), insuficijencijom bubrega ili jetre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dio</w:t>
      </w:r>
      <w:r w:rsidRPr="0082075A">
        <w:rPr>
          <w:color w:val="000000"/>
          <w:szCs w:val="22"/>
          <w:lang w:val="sr-Latn-ME"/>
        </w:rPr>
        <w:t xml:space="preserve"> 4.4).</w:t>
      </w:r>
    </w:p>
    <w:p w14:paraId="45899578" w14:textId="7C3045DA" w:rsidR="00F32129" w:rsidRPr="0082075A" w:rsidRDefault="005D4008">
      <w:pPr>
        <w:pStyle w:val="Header"/>
        <w:numPr>
          <w:ilvl w:val="0"/>
          <w:numId w:val="7"/>
        </w:numPr>
        <w:tabs>
          <w:tab w:val="clear" w:pos="4536"/>
          <w:tab w:val="clear" w:pos="9072"/>
          <w:tab w:val="left" w:pos="284"/>
        </w:tabs>
        <w:rPr>
          <w:color w:val="000000"/>
          <w:szCs w:val="22"/>
          <w:lang w:val="sr-Latn-ME"/>
        </w:rPr>
      </w:pPr>
      <w:r w:rsidRPr="0082075A">
        <w:rPr>
          <w:color w:val="000000"/>
          <w:szCs w:val="22"/>
          <w:lang w:val="sr-Latn-ME"/>
        </w:rPr>
        <w:t>Trudnoća i dojenje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dio</w:t>
      </w:r>
      <w:r w:rsidRPr="0082075A">
        <w:rPr>
          <w:color w:val="000000"/>
          <w:szCs w:val="22"/>
          <w:lang w:val="sr-Latn-ME"/>
        </w:rPr>
        <w:t xml:space="preserve"> 4.6).</w:t>
      </w:r>
    </w:p>
    <w:p w14:paraId="62F4B4E8" w14:textId="77777777" w:rsidR="00B27115" w:rsidRPr="0082075A" w:rsidRDefault="00B27115" w:rsidP="00AB4A5D">
      <w:pPr>
        <w:pStyle w:val="Header"/>
        <w:tabs>
          <w:tab w:val="clear" w:pos="4536"/>
          <w:tab w:val="clear" w:pos="9072"/>
          <w:tab w:val="left" w:pos="284"/>
        </w:tabs>
        <w:ind w:left="720"/>
        <w:rPr>
          <w:color w:val="000000"/>
          <w:szCs w:val="22"/>
          <w:lang w:val="sr-Latn-ME"/>
        </w:rPr>
      </w:pPr>
    </w:p>
    <w:p w14:paraId="115E53A9"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4.4. </w:t>
      </w:r>
      <w:r w:rsidRPr="0082075A">
        <w:rPr>
          <w:b/>
          <w:bCs/>
          <w:szCs w:val="22"/>
          <w:lang w:val="sr-Latn-ME"/>
        </w:rPr>
        <w:tab/>
        <w:t>Posebna upozorenja i mjere opreza pri upotrebi lijeka</w:t>
      </w:r>
    </w:p>
    <w:p w14:paraId="08DC071C" w14:textId="77777777" w:rsidR="00B27115" w:rsidRPr="0082075A" w:rsidRDefault="00B27115" w:rsidP="00AB4A5D">
      <w:pPr>
        <w:pStyle w:val="ListParagraph"/>
        <w:ind w:left="765"/>
        <w:rPr>
          <w:b/>
          <w:bCs/>
          <w:szCs w:val="22"/>
          <w:lang w:val="sr-Latn-ME"/>
        </w:rPr>
      </w:pPr>
    </w:p>
    <w:p w14:paraId="545EAA87"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Treba izb</w:t>
      </w:r>
      <w:r w:rsidR="00F277E3" w:rsidRPr="0082075A">
        <w:rPr>
          <w:color w:val="000000"/>
          <w:szCs w:val="22"/>
          <w:lang w:val="sr-Latn-ME"/>
        </w:rPr>
        <w:t>j</w:t>
      </w:r>
      <w:r w:rsidRPr="0082075A">
        <w:rPr>
          <w:color w:val="000000"/>
          <w:szCs w:val="22"/>
          <w:lang w:val="sr-Latn-ME"/>
        </w:rPr>
        <w:t>egavati istovremenu prim</w:t>
      </w:r>
      <w:r w:rsidR="00F277E3" w:rsidRPr="0082075A">
        <w:rPr>
          <w:color w:val="000000"/>
          <w:szCs w:val="22"/>
          <w:lang w:val="sr-Latn-ME"/>
        </w:rPr>
        <w:t>j</w:t>
      </w:r>
      <w:r w:rsidRPr="0082075A">
        <w:rPr>
          <w:color w:val="000000"/>
          <w:szCs w:val="22"/>
          <w:lang w:val="sr-Latn-ME"/>
        </w:rPr>
        <w:t>enu l</w:t>
      </w:r>
      <w:r w:rsidR="00F277E3" w:rsidRPr="0082075A">
        <w:rPr>
          <w:color w:val="000000"/>
          <w:szCs w:val="22"/>
          <w:lang w:val="sr-Latn-ME"/>
        </w:rPr>
        <w:t>ij</w:t>
      </w:r>
      <w:r w:rsidRPr="0082075A">
        <w:rPr>
          <w:color w:val="000000"/>
          <w:szCs w:val="22"/>
          <w:lang w:val="sr-Latn-ME"/>
        </w:rPr>
        <w:t xml:space="preserve">eka </w:t>
      </w:r>
      <w:r w:rsidR="00C661D5" w:rsidRPr="0082075A">
        <w:rPr>
          <w:color w:val="000000"/>
          <w:szCs w:val="22"/>
          <w:lang w:val="sr-Latn-ME"/>
        </w:rPr>
        <w:t xml:space="preserve">Defrinol Duo </w:t>
      </w:r>
      <w:r w:rsidRPr="0082075A">
        <w:rPr>
          <w:color w:val="000000"/>
          <w:szCs w:val="22"/>
          <w:lang w:val="sr-Latn-ME"/>
        </w:rPr>
        <w:t>sa nesteroidnim antiinflamatornim l</w:t>
      </w:r>
      <w:r w:rsidR="00F277E3" w:rsidRPr="0082075A">
        <w:rPr>
          <w:color w:val="000000"/>
          <w:szCs w:val="22"/>
          <w:lang w:val="sr-Latn-ME"/>
        </w:rPr>
        <w:t>j</w:t>
      </w:r>
      <w:r w:rsidRPr="0082075A">
        <w:rPr>
          <w:color w:val="000000"/>
          <w:szCs w:val="22"/>
          <w:lang w:val="sr-Latn-ME"/>
        </w:rPr>
        <w:t>ekovima (NSAIL), uključujući selektivne inhibitore ciklooksigenaze-2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djelove</w:t>
      </w:r>
      <w:r w:rsidRPr="0082075A">
        <w:rPr>
          <w:color w:val="000000"/>
          <w:szCs w:val="22"/>
          <w:lang w:val="sr-Latn-ME"/>
        </w:rPr>
        <w:t xml:space="preserve"> 4.3 i 4.5).</w:t>
      </w:r>
    </w:p>
    <w:p w14:paraId="4EC0EAF6"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Pojava neželjenih dejstava može se svesti na minimum, ukoliko se koristi najniža efektivna doza u što kraćem vremenskom periodu za kontrolu simptoma (vid</w:t>
      </w:r>
      <w:r w:rsidR="00F277E3" w:rsidRPr="0082075A">
        <w:rPr>
          <w:color w:val="000000"/>
          <w:szCs w:val="22"/>
          <w:lang w:val="sr-Latn-ME"/>
        </w:rPr>
        <w:t>j</w:t>
      </w:r>
      <w:r w:rsidRPr="0082075A">
        <w:rPr>
          <w:color w:val="000000"/>
          <w:szCs w:val="22"/>
          <w:lang w:val="sr-Latn-ME"/>
        </w:rPr>
        <w:t>eti d</w:t>
      </w:r>
      <w:r w:rsidR="00F277E3" w:rsidRPr="0082075A">
        <w:rPr>
          <w:color w:val="000000"/>
          <w:szCs w:val="22"/>
          <w:lang w:val="sr-Latn-ME"/>
        </w:rPr>
        <w:t>i</w:t>
      </w:r>
      <w:r w:rsidRPr="0082075A">
        <w:rPr>
          <w:color w:val="000000"/>
          <w:szCs w:val="22"/>
          <w:lang w:val="sr-Latn-ME"/>
        </w:rPr>
        <w:t xml:space="preserve">o GI i kardiovaskularn rizici u tekstu ispod). </w:t>
      </w:r>
    </w:p>
    <w:p w14:paraId="5A02CB1D"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Ako se simptomi pogoršavaju ili traju duže od 3 dana, ili se kod pacijenata jave simptomi koji ni</w:t>
      </w:r>
      <w:r w:rsidR="00F277E3" w:rsidRPr="0082075A">
        <w:rPr>
          <w:color w:val="000000"/>
          <w:szCs w:val="22"/>
          <w:lang w:val="sr-Latn-ME"/>
        </w:rPr>
        <w:t>je</w:t>
      </w:r>
      <w:r w:rsidRPr="0082075A">
        <w:rPr>
          <w:color w:val="000000"/>
          <w:szCs w:val="22"/>
          <w:lang w:val="sr-Latn-ME"/>
        </w:rPr>
        <w:t>su u vezi sa prvobitnim stanjem, treba prekinuti l</w:t>
      </w:r>
      <w:r w:rsidR="00F277E3" w:rsidRPr="0082075A">
        <w:rPr>
          <w:color w:val="000000"/>
          <w:szCs w:val="22"/>
          <w:lang w:val="sr-Latn-ME"/>
        </w:rPr>
        <w:t>ij</w:t>
      </w:r>
      <w:r w:rsidRPr="0082075A">
        <w:rPr>
          <w:color w:val="000000"/>
          <w:szCs w:val="22"/>
          <w:lang w:val="sr-Latn-ME"/>
        </w:rPr>
        <w:t>ečenje, osim ako l</w:t>
      </w:r>
      <w:r w:rsidR="00F277E3" w:rsidRPr="0082075A">
        <w:rPr>
          <w:color w:val="000000"/>
          <w:szCs w:val="22"/>
          <w:lang w:val="sr-Latn-ME"/>
        </w:rPr>
        <w:t>j</w:t>
      </w:r>
      <w:r w:rsidRPr="0082075A">
        <w:rPr>
          <w:color w:val="000000"/>
          <w:szCs w:val="22"/>
          <w:lang w:val="sr-Latn-ME"/>
        </w:rPr>
        <w:t>ekar drugačije preporuči.</w:t>
      </w:r>
    </w:p>
    <w:p w14:paraId="3836F905"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Kod starijih osoba veća je učestalost neželjenih reakcija na NSAIL, naročito perforacija i krvarenja iz gastrointestinalnog trakta, koja mogu imati smrtni ishod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dio</w:t>
      </w:r>
      <w:r w:rsidRPr="0082075A">
        <w:rPr>
          <w:color w:val="000000"/>
          <w:szCs w:val="22"/>
          <w:lang w:val="sr-Latn-ME"/>
        </w:rPr>
        <w:t xml:space="preserve"> 4.2). </w:t>
      </w:r>
    </w:p>
    <w:p w14:paraId="2FFBF45B" w14:textId="77777777" w:rsidR="00107399"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 xml:space="preserve">Pacijenti sa astmom, hipertenzijom, srčanom bolešću, dijabetesom, cirozom jetre, </w:t>
      </w:r>
      <w:r w:rsidR="00107399" w:rsidRPr="0082075A">
        <w:rPr>
          <w:color w:val="000000"/>
          <w:szCs w:val="22"/>
          <w:lang w:val="sr-Latn-ME"/>
        </w:rPr>
        <w:t>oštećenjem funkcije bubrega ili jetre, poremećajem štitne žl</w:t>
      </w:r>
      <w:r w:rsidR="00F277E3" w:rsidRPr="0082075A">
        <w:rPr>
          <w:color w:val="000000"/>
          <w:szCs w:val="22"/>
          <w:lang w:val="sr-Latn-ME"/>
        </w:rPr>
        <w:t>ij</w:t>
      </w:r>
      <w:r w:rsidR="00107399" w:rsidRPr="0082075A">
        <w:rPr>
          <w:color w:val="000000"/>
          <w:szCs w:val="22"/>
          <w:lang w:val="sr-Latn-ME"/>
        </w:rPr>
        <w:t>ezde ili hipertrofijom prostate treba da se konsultuju sa l</w:t>
      </w:r>
      <w:r w:rsidR="00F277E3" w:rsidRPr="0082075A">
        <w:rPr>
          <w:color w:val="000000"/>
          <w:szCs w:val="22"/>
          <w:lang w:val="sr-Latn-ME"/>
        </w:rPr>
        <w:t>j</w:t>
      </w:r>
      <w:r w:rsidR="00107399" w:rsidRPr="0082075A">
        <w:rPr>
          <w:color w:val="000000"/>
          <w:szCs w:val="22"/>
          <w:lang w:val="sr-Latn-ME"/>
        </w:rPr>
        <w:t>ekarom pr</w:t>
      </w:r>
      <w:r w:rsidR="00F277E3" w:rsidRPr="0082075A">
        <w:rPr>
          <w:color w:val="000000"/>
          <w:szCs w:val="22"/>
          <w:lang w:val="sr-Latn-ME"/>
        </w:rPr>
        <w:t>ij</w:t>
      </w:r>
      <w:r w:rsidR="00107399" w:rsidRPr="0082075A">
        <w:rPr>
          <w:color w:val="000000"/>
          <w:szCs w:val="22"/>
          <w:lang w:val="sr-Latn-ME"/>
        </w:rPr>
        <w:t>e prim</w:t>
      </w:r>
      <w:r w:rsidR="00F277E3" w:rsidRPr="0082075A">
        <w:rPr>
          <w:color w:val="000000"/>
          <w:szCs w:val="22"/>
          <w:lang w:val="sr-Latn-ME"/>
        </w:rPr>
        <w:t>j</w:t>
      </w:r>
      <w:r w:rsidR="00107399" w:rsidRPr="0082075A">
        <w:rPr>
          <w:color w:val="000000"/>
          <w:szCs w:val="22"/>
          <w:lang w:val="sr-Latn-ME"/>
        </w:rPr>
        <w:t>ene ovog l</w:t>
      </w:r>
      <w:r w:rsidR="00F277E3" w:rsidRPr="0082075A">
        <w:rPr>
          <w:color w:val="000000"/>
          <w:szCs w:val="22"/>
          <w:lang w:val="sr-Latn-ME"/>
        </w:rPr>
        <w:t>ij</w:t>
      </w:r>
      <w:r w:rsidR="00107399" w:rsidRPr="0082075A">
        <w:rPr>
          <w:color w:val="000000"/>
          <w:szCs w:val="22"/>
          <w:lang w:val="sr-Latn-ME"/>
        </w:rPr>
        <w:t>eka (vid</w:t>
      </w:r>
      <w:r w:rsidR="00F277E3" w:rsidRPr="0082075A">
        <w:rPr>
          <w:color w:val="000000"/>
          <w:szCs w:val="22"/>
          <w:lang w:val="sr-Latn-ME"/>
        </w:rPr>
        <w:t>j</w:t>
      </w:r>
      <w:r w:rsidR="00107399" w:rsidRPr="0082075A">
        <w:rPr>
          <w:color w:val="000000"/>
          <w:szCs w:val="22"/>
          <w:lang w:val="sr-Latn-ME"/>
        </w:rPr>
        <w:t xml:space="preserve">eti </w:t>
      </w:r>
      <w:r w:rsidR="00F277E3" w:rsidRPr="0082075A">
        <w:rPr>
          <w:color w:val="000000"/>
          <w:szCs w:val="22"/>
          <w:lang w:val="sr-Latn-ME"/>
        </w:rPr>
        <w:t>djelove</w:t>
      </w:r>
      <w:r w:rsidR="00107399" w:rsidRPr="0082075A">
        <w:rPr>
          <w:color w:val="000000"/>
          <w:szCs w:val="22"/>
          <w:lang w:val="sr-Latn-ME"/>
        </w:rPr>
        <w:t xml:space="preserve"> 4.3 i 4.8).</w:t>
      </w:r>
    </w:p>
    <w:p w14:paraId="6FDA2218" w14:textId="77777777" w:rsidR="003C6134" w:rsidRPr="0082075A" w:rsidRDefault="003C6134" w:rsidP="00AB4A5D">
      <w:pPr>
        <w:numPr>
          <w:ilvl w:val="0"/>
          <w:numId w:val="9"/>
        </w:numPr>
        <w:ind w:left="714" w:hanging="357"/>
        <w:contextualSpacing/>
        <w:rPr>
          <w:color w:val="000000"/>
          <w:szCs w:val="22"/>
          <w:lang w:val="sr-Latn-ME"/>
        </w:rPr>
      </w:pPr>
      <w:r w:rsidRPr="0082075A">
        <w:rPr>
          <w:color w:val="000000"/>
          <w:szCs w:val="22"/>
          <w:lang w:val="sr-Latn-ME"/>
        </w:rPr>
        <w:lastRenderedPageBreak/>
        <w:t>Kod dehidriranih adolescenata i mladih osoba, uzrasta 12 do 17 godina, postoji rizik od oštećenja funkcije bubrega.</w:t>
      </w:r>
    </w:p>
    <w:p w14:paraId="1E5AE729" w14:textId="77777777" w:rsidR="005D4008" w:rsidRPr="0082075A" w:rsidRDefault="003C6134" w:rsidP="00AB4A5D">
      <w:pPr>
        <w:numPr>
          <w:ilvl w:val="0"/>
          <w:numId w:val="9"/>
        </w:numPr>
        <w:ind w:left="714" w:hanging="357"/>
        <w:contextualSpacing/>
        <w:rPr>
          <w:color w:val="000000"/>
          <w:szCs w:val="22"/>
          <w:lang w:val="sr-Latn-ME"/>
        </w:rPr>
      </w:pPr>
      <w:r w:rsidRPr="0082075A">
        <w:rPr>
          <w:color w:val="000000"/>
          <w:szCs w:val="22"/>
          <w:lang w:val="sr-Latn-ME"/>
        </w:rPr>
        <w:t>Kod pacijenata koji boluju od bronhijalne astme ili alergije, ili imaju ove poremećaje u anamnezi, može doći do precipitacije bronhospazma.</w:t>
      </w:r>
    </w:p>
    <w:p w14:paraId="2062CDDD" w14:textId="77777777" w:rsidR="003C6134" w:rsidRPr="0082075A" w:rsidRDefault="003C6134" w:rsidP="00AB4A5D">
      <w:pPr>
        <w:numPr>
          <w:ilvl w:val="0"/>
          <w:numId w:val="9"/>
        </w:numPr>
        <w:ind w:left="714" w:hanging="357"/>
        <w:contextualSpacing/>
        <w:rPr>
          <w:color w:val="000000"/>
          <w:szCs w:val="22"/>
          <w:lang w:val="sr-Latn-ME"/>
        </w:rPr>
      </w:pPr>
      <w:r w:rsidRPr="0082075A">
        <w:rPr>
          <w:color w:val="000000"/>
          <w:szCs w:val="22"/>
          <w:lang w:val="sr-Latn-ME"/>
        </w:rPr>
        <w:t>Prim</w:t>
      </w:r>
      <w:r w:rsidR="00F277E3" w:rsidRPr="0082075A">
        <w:rPr>
          <w:color w:val="000000"/>
          <w:szCs w:val="22"/>
          <w:lang w:val="sr-Latn-ME"/>
        </w:rPr>
        <w:t>j</w:t>
      </w:r>
      <w:r w:rsidRPr="0082075A">
        <w:rPr>
          <w:color w:val="000000"/>
          <w:szCs w:val="22"/>
          <w:lang w:val="sr-Latn-ME"/>
        </w:rPr>
        <w:t>ena NSAIL može da smanji plodnost žena (vid</w:t>
      </w:r>
      <w:r w:rsidR="00F277E3" w:rsidRPr="0082075A">
        <w:rPr>
          <w:color w:val="000000"/>
          <w:szCs w:val="22"/>
          <w:lang w:val="sr-Latn-ME"/>
        </w:rPr>
        <w:t>j</w:t>
      </w:r>
      <w:r w:rsidRPr="0082075A">
        <w:rPr>
          <w:color w:val="000000"/>
          <w:szCs w:val="22"/>
          <w:lang w:val="sr-Latn-ME"/>
        </w:rPr>
        <w:t xml:space="preserve">eti </w:t>
      </w:r>
      <w:r w:rsidR="00F277E3" w:rsidRPr="0082075A">
        <w:rPr>
          <w:color w:val="000000"/>
          <w:szCs w:val="22"/>
          <w:lang w:val="sr-Latn-ME"/>
        </w:rPr>
        <w:t>dio</w:t>
      </w:r>
      <w:r w:rsidRPr="0082075A">
        <w:rPr>
          <w:color w:val="000000"/>
          <w:szCs w:val="22"/>
          <w:lang w:val="sr-Latn-ME"/>
        </w:rPr>
        <w:t xml:space="preserve"> 4.6). Ograničeni dokazi ukazuju da inhibicija</w:t>
      </w:r>
      <w:r w:rsidR="00AA3536" w:rsidRPr="0082075A">
        <w:rPr>
          <w:color w:val="000000"/>
          <w:szCs w:val="22"/>
          <w:lang w:val="sr-Latn-ME"/>
        </w:rPr>
        <w:t xml:space="preserve"> </w:t>
      </w:r>
      <w:r w:rsidRPr="0082075A">
        <w:rPr>
          <w:color w:val="000000"/>
          <w:szCs w:val="22"/>
          <w:lang w:val="sr-Latn-ME"/>
        </w:rPr>
        <w:t>ciklooksigenaze/sinteze prostaglandina može dovesti do smanjene plodnosti žena, d</w:t>
      </w:r>
      <w:r w:rsidR="00F277E3" w:rsidRPr="0082075A">
        <w:rPr>
          <w:color w:val="000000"/>
          <w:szCs w:val="22"/>
          <w:lang w:val="sr-Latn-ME"/>
        </w:rPr>
        <w:t>j</w:t>
      </w:r>
      <w:r w:rsidRPr="0082075A">
        <w:rPr>
          <w:color w:val="000000"/>
          <w:szCs w:val="22"/>
          <w:lang w:val="sr-Latn-ME"/>
        </w:rPr>
        <w:t>elovanjem na ovulaciju. Ovo je reverzibilno sa obustavom prim</w:t>
      </w:r>
      <w:r w:rsidR="00F277E3" w:rsidRPr="0082075A">
        <w:rPr>
          <w:color w:val="000000"/>
          <w:szCs w:val="22"/>
          <w:lang w:val="sr-Latn-ME"/>
        </w:rPr>
        <w:t>j</w:t>
      </w:r>
      <w:r w:rsidRPr="0082075A">
        <w:rPr>
          <w:color w:val="000000"/>
          <w:szCs w:val="22"/>
          <w:lang w:val="sr-Latn-ME"/>
        </w:rPr>
        <w:t>ene l</w:t>
      </w:r>
      <w:r w:rsidR="00F277E3" w:rsidRPr="0082075A">
        <w:rPr>
          <w:color w:val="000000"/>
          <w:szCs w:val="22"/>
          <w:lang w:val="sr-Latn-ME"/>
        </w:rPr>
        <w:t>ij</w:t>
      </w:r>
      <w:r w:rsidRPr="0082075A">
        <w:rPr>
          <w:color w:val="000000"/>
          <w:szCs w:val="22"/>
          <w:lang w:val="sr-Latn-ME"/>
        </w:rPr>
        <w:t>eka.</w:t>
      </w:r>
    </w:p>
    <w:p w14:paraId="13722DC7" w14:textId="49C442BE" w:rsidR="00D75146" w:rsidRPr="0082075A" w:rsidRDefault="00346751" w:rsidP="00317A88">
      <w:pPr>
        <w:numPr>
          <w:ilvl w:val="0"/>
          <w:numId w:val="9"/>
        </w:numPr>
        <w:spacing w:before="120" w:after="120"/>
        <w:ind w:left="714" w:hanging="357"/>
        <w:contextualSpacing/>
        <w:rPr>
          <w:color w:val="000000"/>
          <w:szCs w:val="22"/>
          <w:lang w:val="sr-Latn-ME"/>
        </w:rPr>
      </w:pPr>
      <w:r w:rsidRPr="0082075A">
        <w:rPr>
          <w:color w:val="000000"/>
          <w:szCs w:val="22"/>
          <w:lang w:val="sr-Latn-ME"/>
        </w:rPr>
        <w:t>Pacijenti sa rijetkim nasljednim oboljenjem intolerancije na fruktozu, glukozno galaktoznom malapsorpcijom ili nedostatkom saharoza-izomaltaze, ne smiju koristiti ovaj lijek.</w:t>
      </w:r>
    </w:p>
    <w:p w14:paraId="1AFFFE29" w14:textId="275F8061" w:rsidR="00AA3536" w:rsidRPr="0082075A" w:rsidRDefault="00AA3536" w:rsidP="00D75146">
      <w:pPr>
        <w:numPr>
          <w:ilvl w:val="0"/>
          <w:numId w:val="9"/>
        </w:numPr>
        <w:spacing w:before="120" w:after="120"/>
        <w:ind w:left="714" w:hanging="357"/>
        <w:contextualSpacing/>
        <w:rPr>
          <w:color w:val="000000"/>
          <w:szCs w:val="22"/>
          <w:lang w:val="sr-Latn-ME"/>
        </w:rPr>
      </w:pPr>
      <w:r w:rsidRPr="0082075A">
        <w:rPr>
          <w:color w:val="000000"/>
          <w:szCs w:val="22"/>
          <w:lang w:val="sr-Latn-ME"/>
        </w:rPr>
        <w:t>Tokom terapije l</w:t>
      </w:r>
      <w:r w:rsidR="00F277E3" w:rsidRPr="0082075A">
        <w:rPr>
          <w:color w:val="000000"/>
          <w:szCs w:val="22"/>
          <w:lang w:val="sr-Latn-ME"/>
        </w:rPr>
        <w:t>ij</w:t>
      </w:r>
      <w:r w:rsidRPr="0082075A">
        <w:rPr>
          <w:color w:val="000000"/>
          <w:szCs w:val="22"/>
          <w:lang w:val="sr-Latn-ME"/>
        </w:rPr>
        <w:t xml:space="preserve">ekom </w:t>
      </w:r>
      <w:r w:rsidR="00C661D5" w:rsidRPr="0082075A">
        <w:rPr>
          <w:color w:val="000000"/>
          <w:szCs w:val="22"/>
          <w:lang w:val="sr-Latn-ME"/>
        </w:rPr>
        <w:t xml:space="preserve">Defrinol Duo </w:t>
      </w:r>
      <w:r w:rsidRPr="0082075A">
        <w:rPr>
          <w:color w:val="000000"/>
          <w:szCs w:val="22"/>
          <w:lang w:val="sr-Latn-ME"/>
        </w:rPr>
        <w:t>treba izb</w:t>
      </w:r>
      <w:r w:rsidR="00F277E3" w:rsidRPr="0082075A">
        <w:rPr>
          <w:color w:val="000000"/>
          <w:szCs w:val="22"/>
          <w:lang w:val="sr-Latn-ME"/>
        </w:rPr>
        <w:t>j</w:t>
      </w:r>
      <w:r w:rsidRPr="0082075A">
        <w:rPr>
          <w:color w:val="000000"/>
          <w:szCs w:val="22"/>
          <w:lang w:val="sr-Latn-ME"/>
        </w:rPr>
        <w:t>egavati konzumiranje alkohola. Pseudoefedrin</w:t>
      </w:r>
      <w:r w:rsidR="00B27115" w:rsidRPr="0082075A">
        <w:rPr>
          <w:color w:val="000000"/>
          <w:szCs w:val="22"/>
          <w:lang w:val="sr-Latn-ME"/>
        </w:rPr>
        <w:t xml:space="preserve"> </w:t>
      </w:r>
      <w:r w:rsidRPr="0082075A">
        <w:rPr>
          <w:color w:val="000000"/>
          <w:szCs w:val="22"/>
          <w:lang w:val="sr-Latn-ME"/>
        </w:rPr>
        <w:t>hidrohlorid može dati pozitivan rezultat na antidoping testu.</w:t>
      </w:r>
    </w:p>
    <w:p w14:paraId="0C24CB31" w14:textId="492B6020" w:rsidR="00BB38E9" w:rsidRPr="0082075A" w:rsidRDefault="00B27115" w:rsidP="00AB4A5D">
      <w:pPr>
        <w:numPr>
          <w:ilvl w:val="0"/>
          <w:numId w:val="9"/>
        </w:numPr>
        <w:ind w:left="714" w:hanging="357"/>
        <w:rPr>
          <w:color w:val="000000"/>
          <w:szCs w:val="22"/>
          <w:lang w:val="sr-Latn-ME"/>
        </w:rPr>
      </w:pPr>
      <w:r w:rsidRPr="0082075A">
        <w:rPr>
          <w:color w:val="000000"/>
          <w:szCs w:val="22"/>
          <w:lang w:val="sr-Latn-ME"/>
        </w:rPr>
        <w:t xml:space="preserve">Lijek </w:t>
      </w:r>
      <w:r w:rsidR="00C661D5" w:rsidRPr="0082075A">
        <w:rPr>
          <w:color w:val="000000"/>
          <w:szCs w:val="22"/>
          <w:lang w:val="sr-Latn-ME"/>
        </w:rPr>
        <w:t xml:space="preserve">Defrinol Duo </w:t>
      </w:r>
      <w:r w:rsidR="00AA3536" w:rsidRPr="0082075A">
        <w:rPr>
          <w:color w:val="000000"/>
          <w:szCs w:val="22"/>
          <w:lang w:val="sr-Latn-ME"/>
        </w:rPr>
        <w:t>granule mogu maskirati simptome infekcije i dovesti do odloženog započinjanja odgovarajuće terapije, čime se može pogoršati ishod infekcije. Ovo je zab</w:t>
      </w:r>
      <w:r w:rsidR="00F277E3" w:rsidRPr="0082075A">
        <w:rPr>
          <w:color w:val="000000"/>
          <w:szCs w:val="22"/>
          <w:lang w:val="sr-Latn-ME"/>
        </w:rPr>
        <w:t>i</w:t>
      </w:r>
      <w:r w:rsidR="00AA3536" w:rsidRPr="0082075A">
        <w:rPr>
          <w:color w:val="000000"/>
          <w:szCs w:val="22"/>
          <w:lang w:val="sr-Latn-ME"/>
        </w:rPr>
        <w:t>l</w:t>
      </w:r>
      <w:r w:rsidR="00F277E3" w:rsidRPr="0082075A">
        <w:rPr>
          <w:color w:val="000000"/>
          <w:szCs w:val="22"/>
          <w:lang w:val="sr-Latn-ME"/>
        </w:rPr>
        <w:t>j</w:t>
      </w:r>
      <w:r w:rsidR="00AA3536" w:rsidRPr="0082075A">
        <w:rPr>
          <w:color w:val="000000"/>
          <w:szCs w:val="22"/>
          <w:lang w:val="sr-Latn-ME"/>
        </w:rPr>
        <w:t xml:space="preserve">eženo kod bakterijske vanbolničke pneumonije i bakterijskih komplikacija varičele. Kada se </w:t>
      </w:r>
      <w:r w:rsidR="00C661D5" w:rsidRPr="0082075A">
        <w:rPr>
          <w:color w:val="000000"/>
          <w:szCs w:val="22"/>
          <w:lang w:val="sr-Latn-ME"/>
        </w:rPr>
        <w:t>Defrinol Duo</w:t>
      </w:r>
      <w:r w:rsidR="00F277E3" w:rsidRPr="0082075A">
        <w:rPr>
          <w:color w:val="000000"/>
          <w:szCs w:val="22"/>
          <w:lang w:val="sr-Latn-ME"/>
        </w:rPr>
        <w:t xml:space="preserve"> </w:t>
      </w:r>
      <w:r w:rsidR="00AA3536" w:rsidRPr="0082075A">
        <w:rPr>
          <w:color w:val="000000"/>
          <w:szCs w:val="22"/>
          <w:lang w:val="sr-Latn-ME"/>
        </w:rPr>
        <w:t>granule prim</w:t>
      </w:r>
      <w:r w:rsidR="00F277E3" w:rsidRPr="0082075A">
        <w:rPr>
          <w:color w:val="000000"/>
          <w:szCs w:val="22"/>
          <w:lang w:val="sr-Latn-ME"/>
        </w:rPr>
        <w:t>j</w:t>
      </w:r>
      <w:r w:rsidR="00AA3536" w:rsidRPr="0082075A">
        <w:rPr>
          <w:color w:val="000000"/>
          <w:szCs w:val="22"/>
          <w:lang w:val="sr-Latn-ME"/>
        </w:rPr>
        <w:t>enjuju za groznicu ili olakšanje bola povezanog sa infekcijom, preporučuje se praćenje toka infekcije. U vanbolničkom okruženju, pacijent treba da konsultuje l</w:t>
      </w:r>
      <w:r w:rsidR="00F277E3" w:rsidRPr="0082075A">
        <w:rPr>
          <w:color w:val="000000"/>
          <w:szCs w:val="22"/>
          <w:lang w:val="sr-Latn-ME"/>
        </w:rPr>
        <w:t>j</w:t>
      </w:r>
      <w:r w:rsidR="00AA3536" w:rsidRPr="0082075A">
        <w:rPr>
          <w:color w:val="000000"/>
          <w:szCs w:val="22"/>
          <w:lang w:val="sr-Latn-ME"/>
        </w:rPr>
        <w:t>ekara ukoliko se simptomi ne povlače ili pogoršaju.</w:t>
      </w:r>
    </w:p>
    <w:p w14:paraId="20138E32" w14:textId="77777777" w:rsidR="00B27115" w:rsidRPr="0082075A" w:rsidRDefault="00B27115" w:rsidP="00AB4A5D">
      <w:pPr>
        <w:ind w:left="714"/>
        <w:rPr>
          <w:color w:val="000000"/>
          <w:szCs w:val="22"/>
          <w:lang w:val="sr-Latn-ME"/>
        </w:rPr>
      </w:pPr>
    </w:p>
    <w:p w14:paraId="68C3594A" w14:textId="54EA863D" w:rsidR="00346751" w:rsidRPr="0082075A" w:rsidRDefault="00346751" w:rsidP="00AB4A5D">
      <w:pPr>
        <w:rPr>
          <w:color w:val="000000"/>
          <w:szCs w:val="22"/>
          <w:lang w:val="sr-Latn-ME"/>
        </w:rPr>
      </w:pPr>
      <w:r w:rsidRPr="0082075A">
        <w:rPr>
          <w:color w:val="000000"/>
          <w:szCs w:val="22"/>
          <w:lang w:val="sr-Latn-ME"/>
        </w:rPr>
        <w:t>Postoje izv</w:t>
      </w:r>
      <w:r w:rsidR="00B27115" w:rsidRPr="0082075A">
        <w:rPr>
          <w:color w:val="000000"/>
          <w:szCs w:val="22"/>
          <w:lang w:val="sr-Latn-ME"/>
        </w:rPr>
        <w:t>j</w:t>
      </w:r>
      <w:r w:rsidRPr="0082075A">
        <w:rPr>
          <w:color w:val="000000"/>
          <w:szCs w:val="22"/>
          <w:lang w:val="sr-Latn-ME"/>
        </w:rPr>
        <w:t>eštaji o akutnim sistemskim vazokonstriktornim događajima sa pseudoefedrinom.</w:t>
      </w:r>
    </w:p>
    <w:p w14:paraId="29455802" w14:textId="77777777" w:rsidR="00346751" w:rsidRPr="0082075A" w:rsidRDefault="00346751" w:rsidP="00AB4A5D">
      <w:pPr>
        <w:rPr>
          <w:color w:val="000000"/>
          <w:szCs w:val="22"/>
          <w:lang w:val="sr-Latn-ME"/>
        </w:rPr>
      </w:pPr>
      <w:r w:rsidRPr="0082075A">
        <w:rPr>
          <w:color w:val="000000"/>
          <w:szCs w:val="22"/>
          <w:lang w:val="sr-Latn-ME"/>
        </w:rPr>
        <w:t>Značajni slučajevi uključuju:</w:t>
      </w:r>
    </w:p>
    <w:p w14:paraId="534A26F1" w14:textId="4147AA9C" w:rsidR="005C5434" w:rsidRPr="0082075A" w:rsidRDefault="00346751" w:rsidP="00AB4A5D">
      <w:pPr>
        <w:rPr>
          <w:color w:val="000000"/>
          <w:szCs w:val="22"/>
          <w:lang w:val="sr-Latn-ME"/>
        </w:rPr>
      </w:pPr>
      <w:r w:rsidRPr="0082075A">
        <w:rPr>
          <w:color w:val="000000"/>
          <w:szCs w:val="22"/>
          <w:lang w:val="sr-Latn-ME"/>
        </w:rPr>
        <w:t xml:space="preserve">Akutni koronarni sindrom(AKS): Simptomi mogu uključivati iznenadni bol ili nelagodnost u grudima, bol koji zrači u grudima, vrtoglavicu, znojenje i dispnea u mirovanju. Upotrebu pseudoefedrina treba odmah </w:t>
      </w:r>
      <w:r w:rsidR="0067182E" w:rsidRPr="0082075A">
        <w:rPr>
          <w:color w:val="000000"/>
          <w:szCs w:val="22"/>
          <w:lang w:val="sr-Latn-ME"/>
        </w:rPr>
        <w:t>obustaviti  i potražiti medicinski sav</w:t>
      </w:r>
      <w:r w:rsidR="00B01698" w:rsidRPr="0082075A">
        <w:rPr>
          <w:color w:val="000000"/>
          <w:szCs w:val="22"/>
          <w:lang w:val="sr-Latn-ME"/>
        </w:rPr>
        <w:t>j</w:t>
      </w:r>
      <w:r w:rsidR="0067182E" w:rsidRPr="0082075A">
        <w:rPr>
          <w:color w:val="000000"/>
          <w:szCs w:val="22"/>
          <w:lang w:val="sr-Latn-ME"/>
        </w:rPr>
        <w:t>et ukoliko se razvije bilo koji od simptoma AKS-a.</w:t>
      </w:r>
    </w:p>
    <w:p w14:paraId="5D020561" w14:textId="77777777" w:rsidR="0067182E" w:rsidRPr="0082075A" w:rsidRDefault="0067182E" w:rsidP="00AB4A5D">
      <w:pPr>
        <w:rPr>
          <w:color w:val="000000"/>
          <w:szCs w:val="22"/>
          <w:lang w:val="sr-Latn-ME"/>
        </w:rPr>
      </w:pPr>
    </w:p>
    <w:p w14:paraId="2073CE00" w14:textId="77777777" w:rsidR="0067182E" w:rsidRPr="0082075A" w:rsidRDefault="0067182E" w:rsidP="00AB4A5D">
      <w:pPr>
        <w:rPr>
          <w:color w:val="000000"/>
          <w:szCs w:val="22"/>
          <w:lang w:val="sr-Latn-ME"/>
        </w:rPr>
      </w:pPr>
      <w:r w:rsidRPr="0082075A">
        <w:rPr>
          <w:color w:val="000000"/>
          <w:szCs w:val="22"/>
          <w:lang w:val="sr-Latn-ME"/>
        </w:rPr>
        <w:t>Sindrom posteriorne reverzibilne encefalopatije (PRES) i sindrom reverzibilne cerebralne vazokonstrikcije (RCVS)</w:t>
      </w:r>
    </w:p>
    <w:p w14:paraId="15B298D7" w14:textId="6A4E74C2" w:rsidR="0067182E" w:rsidRPr="0082075A" w:rsidRDefault="0067182E" w:rsidP="00AB4A5D">
      <w:pPr>
        <w:rPr>
          <w:color w:val="000000"/>
          <w:szCs w:val="22"/>
          <w:lang w:val="sr-Latn-ME"/>
        </w:rPr>
      </w:pPr>
      <w:r w:rsidRPr="0082075A">
        <w:rPr>
          <w:color w:val="000000"/>
          <w:szCs w:val="22"/>
          <w:lang w:val="sr-Latn-ME"/>
        </w:rPr>
        <w:t>Pri prim</w:t>
      </w:r>
      <w:r w:rsidR="00B01698" w:rsidRPr="0082075A">
        <w:rPr>
          <w:color w:val="000000"/>
          <w:szCs w:val="22"/>
          <w:lang w:val="sr-Latn-ME"/>
        </w:rPr>
        <w:t>j</w:t>
      </w:r>
      <w:r w:rsidRPr="0082075A">
        <w:rPr>
          <w:color w:val="000000"/>
          <w:szCs w:val="22"/>
          <w:lang w:val="sr-Latn-ME"/>
        </w:rPr>
        <w:t>eni l</w:t>
      </w:r>
      <w:r w:rsidR="00B01698" w:rsidRPr="0082075A">
        <w:rPr>
          <w:color w:val="000000"/>
          <w:szCs w:val="22"/>
          <w:lang w:val="sr-Latn-ME"/>
        </w:rPr>
        <w:t>j</w:t>
      </w:r>
      <w:r w:rsidRPr="0082075A">
        <w:rPr>
          <w:color w:val="000000"/>
          <w:szCs w:val="22"/>
          <w:lang w:val="sr-Latn-ME"/>
        </w:rPr>
        <w:t>ekova koji sadrže pseudoefedrin zab</w:t>
      </w:r>
      <w:r w:rsidR="00B01698" w:rsidRPr="0082075A">
        <w:rPr>
          <w:color w:val="000000"/>
          <w:szCs w:val="22"/>
          <w:lang w:val="sr-Latn-ME"/>
        </w:rPr>
        <w:t>i</w:t>
      </w:r>
      <w:r w:rsidRPr="0082075A">
        <w:rPr>
          <w:color w:val="000000"/>
          <w:szCs w:val="22"/>
          <w:lang w:val="sr-Latn-ME"/>
        </w:rPr>
        <w:t>l</w:t>
      </w:r>
      <w:r w:rsidR="00B01698" w:rsidRPr="0082075A">
        <w:rPr>
          <w:color w:val="000000"/>
          <w:szCs w:val="22"/>
          <w:lang w:val="sr-Latn-ME"/>
        </w:rPr>
        <w:t>j</w:t>
      </w:r>
      <w:r w:rsidRPr="0082075A">
        <w:rPr>
          <w:color w:val="000000"/>
          <w:szCs w:val="22"/>
          <w:lang w:val="sr-Latn-ME"/>
        </w:rPr>
        <w:t>eženi su slučajevi PRES-a i RCV-a (vid</w:t>
      </w:r>
      <w:r w:rsidR="00B01698" w:rsidRPr="0082075A">
        <w:rPr>
          <w:color w:val="000000"/>
          <w:szCs w:val="22"/>
          <w:lang w:val="sr-Latn-ME"/>
        </w:rPr>
        <w:t>j</w:t>
      </w:r>
      <w:r w:rsidRPr="0082075A">
        <w:rPr>
          <w:color w:val="000000"/>
          <w:szCs w:val="22"/>
          <w:lang w:val="sr-Latn-ME"/>
        </w:rPr>
        <w:t xml:space="preserve">eti </w:t>
      </w:r>
      <w:r w:rsidR="00B01698" w:rsidRPr="0082075A">
        <w:rPr>
          <w:color w:val="000000"/>
          <w:szCs w:val="22"/>
          <w:lang w:val="sr-Latn-ME"/>
        </w:rPr>
        <w:t>dio</w:t>
      </w:r>
      <w:r w:rsidRPr="0082075A">
        <w:rPr>
          <w:color w:val="000000"/>
          <w:szCs w:val="22"/>
          <w:lang w:val="sr-Latn-ME"/>
        </w:rPr>
        <w:t xml:space="preserve"> 4.8). Rizik je povećan kod pacijenata sa teškom ili nekontrolisanom hipertenzijom, ili sa teškim akutnim ili hroničnim oboljenjem bubrega/bubrežnom insuficijencijom (vid</w:t>
      </w:r>
      <w:r w:rsidR="00B01698" w:rsidRPr="0082075A">
        <w:rPr>
          <w:color w:val="000000"/>
          <w:szCs w:val="22"/>
          <w:lang w:val="sr-Latn-ME"/>
        </w:rPr>
        <w:t>j</w:t>
      </w:r>
      <w:r w:rsidRPr="0082075A">
        <w:rPr>
          <w:color w:val="000000"/>
          <w:szCs w:val="22"/>
          <w:lang w:val="sr-Latn-ME"/>
        </w:rPr>
        <w:t xml:space="preserve">eti </w:t>
      </w:r>
      <w:r w:rsidR="00B01698" w:rsidRPr="0082075A">
        <w:rPr>
          <w:color w:val="000000"/>
          <w:szCs w:val="22"/>
          <w:lang w:val="sr-Latn-ME"/>
        </w:rPr>
        <w:t>dio</w:t>
      </w:r>
      <w:r w:rsidRPr="0082075A">
        <w:rPr>
          <w:color w:val="000000"/>
          <w:szCs w:val="22"/>
          <w:lang w:val="sr-Latn-ME"/>
        </w:rPr>
        <w:t xml:space="preserve"> 4.3)</w:t>
      </w:r>
    </w:p>
    <w:p w14:paraId="332F1929" w14:textId="0C1E8298" w:rsidR="0067182E" w:rsidRPr="0082075A" w:rsidRDefault="0067182E" w:rsidP="00AB4A5D">
      <w:pPr>
        <w:rPr>
          <w:color w:val="000000"/>
          <w:szCs w:val="22"/>
          <w:lang w:val="sr-Latn-ME"/>
        </w:rPr>
      </w:pPr>
      <w:r w:rsidRPr="0082075A">
        <w:rPr>
          <w:color w:val="000000"/>
          <w:szCs w:val="22"/>
          <w:lang w:val="sr-Latn-ME"/>
        </w:rPr>
        <w:t>Prim</w:t>
      </w:r>
      <w:r w:rsidR="00B01698" w:rsidRPr="0082075A">
        <w:rPr>
          <w:color w:val="000000"/>
          <w:szCs w:val="22"/>
          <w:lang w:val="sr-Latn-ME"/>
        </w:rPr>
        <w:t>j</w:t>
      </w:r>
      <w:r w:rsidRPr="0082075A">
        <w:rPr>
          <w:color w:val="000000"/>
          <w:szCs w:val="22"/>
          <w:lang w:val="sr-Latn-ME"/>
        </w:rPr>
        <w:t>enu pseudoefedrina treba obustaviti i odmah potražiti medicinsku pomoć ukoliko dođe do pojave sl</w:t>
      </w:r>
      <w:r w:rsidR="00B01698" w:rsidRPr="0082075A">
        <w:rPr>
          <w:color w:val="000000"/>
          <w:szCs w:val="22"/>
          <w:lang w:val="sr-Latn-ME"/>
        </w:rPr>
        <w:t>j</w:t>
      </w:r>
      <w:r w:rsidRPr="0082075A">
        <w:rPr>
          <w:color w:val="000000"/>
          <w:szCs w:val="22"/>
          <w:lang w:val="sr-Latn-ME"/>
        </w:rPr>
        <w:t>edećih simptoma: iznenadna teška glavobolja ili glavobolja kao “udar groma”, mučnina, povraćanje, konfuzija, konvulzije i/ili poremećaji vida. U najvećem broju prijavljenih slučajeva PRES-a i RCVS-a oporavak je usl</w:t>
      </w:r>
      <w:r w:rsidR="00B01698" w:rsidRPr="0082075A">
        <w:rPr>
          <w:color w:val="000000"/>
          <w:szCs w:val="22"/>
          <w:lang w:val="sr-Latn-ME"/>
        </w:rPr>
        <w:t>ij</w:t>
      </w:r>
      <w:r w:rsidRPr="0082075A">
        <w:rPr>
          <w:color w:val="000000"/>
          <w:szCs w:val="22"/>
          <w:lang w:val="sr-Latn-ME"/>
        </w:rPr>
        <w:t>edio nakon prekida prim</w:t>
      </w:r>
      <w:r w:rsidR="00B01698" w:rsidRPr="0082075A">
        <w:rPr>
          <w:color w:val="000000"/>
          <w:szCs w:val="22"/>
          <w:lang w:val="sr-Latn-ME"/>
        </w:rPr>
        <w:t>j</w:t>
      </w:r>
      <w:r w:rsidRPr="0082075A">
        <w:rPr>
          <w:color w:val="000000"/>
          <w:szCs w:val="22"/>
          <w:lang w:val="sr-Latn-ME"/>
        </w:rPr>
        <w:t>ene l</w:t>
      </w:r>
      <w:r w:rsidR="00B01698" w:rsidRPr="0082075A">
        <w:rPr>
          <w:color w:val="000000"/>
          <w:szCs w:val="22"/>
          <w:lang w:val="sr-Latn-ME"/>
        </w:rPr>
        <w:t>ij</w:t>
      </w:r>
      <w:r w:rsidRPr="0082075A">
        <w:rPr>
          <w:color w:val="000000"/>
          <w:szCs w:val="22"/>
          <w:lang w:val="sr-Latn-ME"/>
        </w:rPr>
        <w:t>eka i sprovođenja odgovarajuće terapije.</w:t>
      </w:r>
    </w:p>
    <w:p w14:paraId="0984C93A" w14:textId="77777777" w:rsidR="00B27115" w:rsidRPr="0082075A" w:rsidRDefault="00B27115" w:rsidP="00AB4A5D">
      <w:pPr>
        <w:rPr>
          <w:color w:val="000000"/>
          <w:szCs w:val="22"/>
          <w:lang w:val="sr-Latn-ME"/>
        </w:rPr>
      </w:pPr>
    </w:p>
    <w:p w14:paraId="00F3F23B" w14:textId="00FBF5BA" w:rsidR="00BB38E9" w:rsidRPr="0082075A" w:rsidRDefault="00DC2E84" w:rsidP="00AB4A5D">
      <w:pPr>
        <w:rPr>
          <w:color w:val="000000"/>
          <w:szCs w:val="22"/>
          <w:lang w:val="sr-Latn-ME"/>
        </w:rPr>
      </w:pPr>
      <w:r w:rsidRPr="0082075A">
        <w:rPr>
          <w:color w:val="000000"/>
          <w:szCs w:val="22"/>
          <w:lang w:val="sr-Latn-ME"/>
        </w:rPr>
        <w:t xml:space="preserve">Ishemijska optička neuropatija: </w:t>
      </w:r>
      <w:r w:rsidR="00BB38E9" w:rsidRPr="0082075A">
        <w:rPr>
          <w:color w:val="000000"/>
          <w:szCs w:val="22"/>
          <w:lang w:val="sr-Latn-ME"/>
        </w:rPr>
        <w:t>Prilikom primjene pseudoefedrina je zabilježena pojava ishemijske optičke neuropatije. Ukoliko se jave nagli gubitak vida ili smanjenje oštrine vida poput skotoma, primjenu pseudoefedrina treba obustaviti.</w:t>
      </w:r>
    </w:p>
    <w:p w14:paraId="5D0E86A2" w14:textId="77777777" w:rsidR="00B27115" w:rsidRPr="0082075A" w:rsidRDefault="00B27115" w:rsidP="00AB4A5D">
      <w:pPr>
        <w:rPr>
          <w:color w:val="000000"/>
          <w:szCs w:val="22"/>
          <w:lang w:val="sr-Latn-ME"/>
        </w:rPr>
      </w:pPr>
    </w:p>
    <w:p w14:paraId="6A99B556" w14:textId="15CCDBBD" w:rsidR="00405BEE" w:rsidRPr="0082075A" w:rsidRDefault="00405BEE" w:rsidP="00AB4A5D">
      <w:pPr>
        <w:rPr>
          <w:color w:val="000000"/>
          <w:szCs w:val="22"/>
          <w:lang w:val="sr-Latn-ME"/>
        </w:rPr>
      </w:pPr>
      <w:r w:rsidRPr="0082075A">
        <w:rPr>
          <w:color w:val="000000"/>
          <w:szCs w:val="22"/>
          <w:lang w:val="sr-Latn-ME"/>
        </w:rPr>
        <w:t xml:space="preserve">Ishemijski kolitis: </w:t>
      </w:r>
      <w:r w:rsidR="00482D86" w:rsidRPr="0082075A">
        <w:rPr>
          <w:color w:val="000000"/>
          <w:szCs w:val="22"/>
          <w:lang w:val="sr-Latn-ME"/>
        </w:rPr>
        <w:t>Zabilježeni su pojedinačni slučajevi ishemijskog kolitisa prilikom primjene pseudpefedrina. Ukoliko se jave abdominalni bol, rektalno krvarenje ili drugi simptomi ishemijskog kolitisa, treba obustaviti primjenu pseudoefedrina i javiti se ljekaru</w:t>
      </w:r>
      <w:r w:rsidRPr="0082075A">
        <w:rPr>
          <w:color w:val="000000"/>
          <w:szCs w:val="22"/>
          <w:lang w:val="sr-Latn-ME"/>
        </w:rPr>
        <w:t>.</w:t>
      </w:r>
    </w:p>
    <w:p w14:paraId="78F4243F" w14:textId="77777777" w:rsidR="00B27115" w:rsidRPr="0082075A" w:rsidRDefault="00B27115" w:rsidP="00AB4A5D">
      <w:pPr>
        <w:rPr>
          <w:color w:val="000000"/>
          <w:szCs w:val="22"/>
          <w:lang w:val="sr-Latn-ME"/>
        </w:rPr>
      </w:pPr>
    </w:p>
    <w:p w14:paraId="70E6CFEA" w14:textId="1E21DE59" w:rsidR="005D4008" w:rsidRPr="0082075A" w:rsidRDefault="008550A8" w:rsidP="00AB4A5D">
      <w:pPr>
        <w:rPr>
          <w:b/>
          <w:bCs/>
          <w:color w:val="000000"/>
          <w:szCs w:val="22"/>
          <w:lang w:val="sr-Latn-ME"/>
        </w:rPr>
      </w:pPr>
      <w:r w:rsidRPr="0082075A">
        <w:rPr>
          <w:b/>
          <w:bCs/>
          <w:color w:val="000000"/>
          <w:szCs w:val="22"/>
          <w:lang w:val="sr-Latn-ME"/>
        </w:rPr>
        <w:t>Gastrointestinalni efekti</w:t>
      </w:r>
    </w:p>
    <w:p w14:paraId="145BCD8F" w14:textId="77777777" w:rsidR="00B27115" w:rsidRPr="0082075A" w:rsidRDefault="00B27115" w:rsidP="00AB4A5D">
      <w:pPr>
        <w:rPr>
          <w:b/>
          <w:bCs/>
          <w:color w:val="000000"/>
          <w:szCs w:val="22"/>
          <w:lang w:val="sr-Latn-ME"/>
        </w:rPr>
      </w:pPr>
    </w:p>
    <w:p w14:paraId="61C32EDB" w14:textId="77777777" w:rsidR="008550A8" w:rsidRPr="0082075A" w:rsidRDefault="008550A8" w:rsidP="00AB4A5D">
      <w:pPr>
        <w:numPr>
          <w:ilvl w:val="0"/>
          <w:numId w:val="10"/>
        </w:numPr>
        <w:ind w:left="714" w:hanging="357"/>
        <w:contextualSpacing/>
        <w:rPr>
          <w:color w:val="000000"/>
          <w:szCs w:val="22"/>
          <w:lang w:val="sr-Latn-ME"/>
        </w:rPr>
      </w:pPr>
      <w:r w:rsidRPr="0082075A">
        <w:rPr>
          <w:color w:val="000000"/>
          <w:szCs w:val="22"/>
          <w:lang w:val="sr-Latn-ME"/>
        </w:rPr>
        <w:t>Gastrointestinalno krvarenje, ulceracije i perforacije, koje mogu imati i smrtni ishod, moguće su u bilo kom trenutku tokom prim</w:t>
      </w:r>
      <w:r w:rsidR="000662CA" w:rsidRPr="0082075A">
        <w:rPr>
          <w:color w:val="000000"/>
          <w:szCs w:val="22"/>
          <w:lang w:val="sr-Latn-ME"/>
        </w:rPr>
        <w:t>j</w:t>
      </w:r>
      <w:r w:rsidRPr="0082075A">
        <w:rPr>
          <w:color w:val="000000"/>
          <w:szCs w:val="22"/>
          <w:lang w:val="sr-Latn-ME"/>
        </w:rPr>
        <w:t xml:space="preserve">ene NSAIL, sa ili bez upozoravajućih simptoma ili prethodne istorije ozbiljnih gastrointestinalnih tegoba. </w:t>
      </w:r>
    </w:p>
    <w:p w14:paraId="17E9624D"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Kod pacijenata kod kojih postoje anamnestički podaci o ulkusnoj bolesti, naročito sa razvojem komplikacija kao što su krvarenje ili perforacija (vid</w:t>
      </w:r>
      <w:r w:rsidR="000662CA" w:rsidRPr="0082075A">
        <w:rPr>
          <w:color w:val="000000"/>
          <w:szCs w:val="22"/>
          <w:lang w:val="sr-Latn-ME"/>
        </w:rPr>
        <w:t>j</w:t>
      </w:r>
      <w:r w:rsidRPr="0082075A">
        <w:rPr>
          <w:color w:val="000000"/>
          <w:szCs w:val="22"/>
          <w:lang w:val="sr-Latn-ME"/>
        </w:rPr>
        <w:t xml:space="preserve">eti </w:t>
      </w:r>
      <w:r w:rsidR="000662CA" w:rsidRPr="0082075A">
        <w:rPr>
          <w:color w:val="000000"/>
          <w:szCs w:val="22"/>
          <w:lang w:val="sr-Latn-ME"/>
        </w:rPr>
        <w:t>dio</w:t>
      </w:r>
      <w:r w:rsidRPr="0082075A">
        <w:rPr>
          <w:color w:val="000000"/>
          <w:szCs w:val="22"/>
          <w:lang w:val="sr-Latn-ME"/>
        </w:rPr>
        <w:t xml:space="preserve"> 4.3), kao i kod starijih osoba, rizik od krvarenja, ulceracija ili perforacija GIT se povećava sa povećanjem doze NSAIL. Zbog toga se kod ovih pacijenata preporučuje započinjanje terapije najnižom dozom l</w:t>
      </w:r>
      <w:r w:rsidR="000662CA" w:rsidRPr="0082075A">
        <w:rPr>
          <w:color w:val="000000"/>
          <w:szCs w:val="22"/>
          <w:lang w:val="sr-Latn-ME"/>
        </w:rPr>
        <w:t>ij</w:t>
      </w:r>
      <w:r w:rsidRPr="0082075A">
        <w:rPr>
          <w:color w:val="000000"/>
          <w:szCs w:val="22"/>
          <w:lang w:val="sr-Latn-ME"/>
        </w:rPr>
        <w:t>eka. Treba razmotriti kombinovanu prim</w:t>
      </w:r>
      <w:r w:rsidR="000662CA" w:rsidRPr="0082075A">
        <w:rPr>
          <w:color w:val="000000"/>
          <w:szCs w:val="22"/>
          <w:lang w:val="sr-Latn-ME"/>
        </w:rPr>
        <w:t>j</w:t>
      </w:r>
      <w:r w:rsidRPr="0082075A">
        <w:rPr>
          <w:color w:val="000000"/>
          <w:szCs w:val="22"/>
          <w:lang w:val="sr-Latn-ME"/>
        </w:rPr>
        <w:t>enu sa protektivnim l</w:t>
      </w:r>
      <w:r w:rsidR="000662CA" w:rsidRPr="0082075A">
        <w:rPr>
          <w:color w:val="000000"/>
          <w:szCs w:val="22"/>
          <w:lang w:val="sr-Latn-ME"/>
        </w:rPr>
        <w:t>j</w:t>
      </w:r>
      <w:r w:rsidRPr="0082075A">
        <w:rPr>
          <w:color w:val="000000"/>
          <w:szCs w:val="22"/>
          <w:lang w:val="sr-Latn-ME"/>
        </w:rPr>
        <w:t>ekovima (npr. misoprostol ili inhibitori protonske pumpe), kod ovih pacijenata</w:t>
      </w:r>
      <w:r w:rsidR="00A960AF" w:rsidRPr="0082075A">
        <w:rPr>
          <w:color w:val="000000"/>
          <w:szCs w:val="22"/>
          <w:lang w:val="sr-Latn-ME"/>
        </w:rPr>
        <w:t>,</w:t>
      </w:r>
      <w:r w:rsidRPr="0082075A">
        <w:rPr>
          <w:color w:val="000000"/>
          <w:szCs w:val="22"/>
          <w:lang w:val="sr-Latn-ME"/>
        </w:rPr>
        <w:t xml:space="preserve"> kao i onih pacijenata kojima je potrebna mala doza aspirina ili drugih l</w:t>
      </w:r>
      <w:r w:rsidR="000662CA" w:rsidRPr="0082075A">
        <w:rPr>
          <w:color w:val="000000"/>
          <w:szCs w:val="22"/>
          <w:lang w:val="sr-Latn-ME"/>
        </w:rPr>
        <w:t>j</w:t>
      </w:r>
      <w:r w:rsidRPr="0082075A">
        <w:rPr>
          <w:color w:val="000000"/>
          <w:szCs w:val="22"/>
          <w:lang w:val="sr-Latn-ME"/>
        </w:rPr>
        <w:t>ekova koji mogu povećati gastrointestinalni rizik (vid</w:t>
      </w:r>
      <w:r w:rsidR="000662CA" w:rsidRPr="0082075A">
        <w:rPr>
          <w:color w:val="000000"/>
          <w:szCs w:val="22"/>
          <w:lang w:val="sr-Latn-ME"/>
        </w:rPr>
        <w:t>j</w:t>
      </w:r>
      <w:r w:rsidRPr="0082075A">
        <w:rPr>
          <w:color w:val="000000"/>
          <w:szCs w:val="22"/>
          <w:lang w:val="sr-Latn-ME"/>
        </w:rPr>
        <w:t xml:space="preserve">eti </w:t>
      </w:r>
      <w:r w:rsidR="000662CA" w:rsidRPr="0082075A">
        <w:rPr>
          <w:color w:val="000000"/>
          <w:szCs w:val="22"/>
          <w:lang w:val="sr-Latn-ME"/>
        </w:rPr>
        <w:t>dio</w:t>
      </w:r>
      <w:r w:rsidRPr="0082075A">
        <w:rPr>
          <w:color w:val="000000"/>
          <w:szCs w:val="22"/>
          <w:lang w:val="sr-Latn-ME"/>
        </w:rPr>
        <w:t xml:space="preserve"> 4.5).</w:t>
      </w:r>
    </w:p>
    <w:p w14:paraId="6F6CD62C"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 xml:space="preserve">Pacijenti sa oboljenjem gastrointestinalnog trakta u anamnezi, naročito stariji pacijenti, treba da prijave svaki neuobičajen abdominalni simptom (npr. krvarenje), </w:t>
      </w:r>
      <w:r w:rsidR="00A960AF" w:rsidRPr="0082075A">
        <w:rPr>
          <w:color w:val="000000"/>
          <w:szCs w:val="22"/>
          <w:lang w:val="sr-Latn-ME"/>
        </w:rPr>
        <w:t>posebno</w:t>
      </w:r>
      <w:r w:rsidRPr="0082075A">
        <w:rPr>
          <w:color w:val="000000"/>
          <w:szCs w:val="22"/>
          <w:lang w:val="sr-Latn-ME"/>
        </w:rPr>
        <w:t xml:space="preserve"> u početnim stadijumima l</w:t>
      </w:r>
      <w:r w:rsidR="000662CA" w:rsidRPr="0082075A">
        <w:rPr>
          <w:color w:val="000000"/>
          <w:szCs w:val="22"/>
          <w:lang w:val="sr-Latn-ME"/>
        </w:rPr>
        <w:t>ij</w:t>
      </w:r>
      <w:r w:rsidRPr="0082075A">
        <w:rPr>
          <w:color w:val="000000"/>
          <w:szCs w:val="22"/>
          <w:lang w:val="sr-Latn-ME"/>
        </w:rPr>
        <w:t>ečenja.</w:t>
      </w:r>
    </w:p>
    <w:p w14:paraId="3D614AA6"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lastRenderedPageBreak/>
        <w:t>Potreban je oprez kod pacijenata koji istovremeno prim</w:t>
      </w:r>
      <w:r w:rsidR="000662CA" w:rsidRPr="0082075A">
        <w:rPr>
          <w:color w:val="000000"/>
          <w:szCs w:val="22"/>
          <w:lang w:val="sr-Latn-ME"/>
        </w:rPr>
        <w:t>j</w:t>
      </w:r>
      <w:r w:rsidRPr="0082075A">
        <w:rPr>
          <w:color w:val="000000"/>
          <w:szCs w:val="22"/>
          <w:lang w:val="sr-Latn-ME"/>
        </w:rPr>
        <w:t>enjuju druge l</w:t>
      </w:r>
      <w:r w:rsidR="000662CA" w:rsidRPr="0082075A">
        <w:rPr>
          <w:color w:val="000000"/>
          <w:szCs w:val="22"/>
          <w:lang w:val="sr-Latn-ME"/>
        </w:rPr>
        <w:t>j</w:t>
      </w:r>
      <w:r w:rsidRPr="0082075A">
        <w:rPr>
          <w:color w:val="000000"/>
          <w:szCs w:val="22"/>
          <w:lang w:val="sr-Latn-ME"/>
        </w:rPr>
        <w:t>ekov</w:t>
      </w:r>
      <w:r w:rsidR="00A960AF" w:rsidRPr="0082075A">
        <w:rPr>
          <w:color w:val="000000"/>
          <w:szCs w:val="22"/>
          <w:lang w:val="sr-Latn-ME"/>
        </w:rPr>
        <w:t>e</w:t>
      </w:r>
      <w:r w:rsidRPr="0082075A">
        <w:rPr>
          <w:color w:val="000000"/>
          <w:szCs w:val="22"/>
          <w:lang w:val="sr-Latn-ME"/>
        </w:rPr>
        <w:t xml:space="preserve"> koji mogu povećati rizik od nastanka ulceracija ili krvarenja iz gastrointestinalnog trakta, kao što su oralni kortikosteroidi, antikoagulansi (npr. varfarin), selektivni inhibitori ponovnog preuzimanja serotonina ili antiagregacioni l</w:t>
      </w:r>
      <w:r w:rsidR="000662CA" w:rsidRPr="0082075A">
        <w:rPr>
          <w:color w:val="000000"/>
          <w:szCs w:val="22"/>
          <w:lang w:val="sr-Latn-ME"/>
        </w:rPr>
        <w:t>j</w:t>
      </w:r>
      <w:r w:rsidRPr="0082075A">
        <w:rPr>
          <w:color w:val="000000"/>
          <w:szCs w:val="22"/>
          <w:lang w:val="sr-Latn-ME"/>
        </w:rPr>
        <w:t>ekovi (npr. acetilsalicilna kiselina) (vid</w:t>
      </w:r>
      <w:r w:rsidR="000662CA" w:rsidRPr="0082075A">
        <w:rPr>
          <w:color w:val="000000"/>
          <w:szCs w:val="22"/>
          <w:lang w:val="sr-Latn-ME"/>
        </w:rPr>
        <w:t>j</w:t>
      </w:r>
      <w:r w:rsidRPr="0082075A">
        <w:rPr>
          <w:color w:val="000000"/>
          <w:szCs w:val="22"/>
          <w:lang w:val="sr-Latn-ME"/>
        </w:rPr>
        <w:t xml:space="preserve">eti </w:t>
      </w:r>
      <w:r w:rsidR="000662CA" w:rsidRPr="0082075A">
        <w:rPr>
          <w:color w:val="000000"/>
          <w:szCs w:val="22"/>
          <w:lang w:val="sr-Latn-ME"/>
        </w:rPr>
        <w:t>dio</w:t>
      </w:r>
      <w:r w:rsidRPr="0082075A">
        <w:rPr>
          <w:color w:val="000000"/>
          <w:szCs w:val="22"/>
          <w:lang w:val="sr-Latn-ME"/>
        </w:rPr>
        <w:t xml:space="preserve"> 4.5).</w:t>
      </w:r>
    </w:p>
    <w:p w14:paraId="58799519" w14:textId="77777777"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Terapiju l</w:t>
      </w:r>
      <w:r w:rsidR="000662CA" w:rsidRPr="0082075A">
        <w:rPr>
          <w:color w:val="000000"/>
          <w:szCs w:val="22"/>
          <w:lang w:val="sr-Latn-ME"/>
        </w:rPr>
        <w:t>ij</w:t>
      </w:r>
      <w:r w:rsidRPr="0082075A">
        <w:rPr>
          <w:color w:val="000000"/>
          <w:szCs w:val="22"/>
          <w:lang w:val="sr-Latn-ME"/>
        </w:rPr>
        <w:t xml:space="preserve">ekom </w:t>
      </w:r>
      <w:r w:rsidR="00C661D5" w:rsidRPr="0082075A">
        <w:rPr>
          <w:color w:val="000000"/>
          <w:szCs w:val="22"/>
          <w:lang w:val="sr-Latn-ME"/>
        </w:rPr>
        <w:t xml:space="preserve">Defrinol Duo </w:t>
      </w:r>
      <w:r w:rsidRPr="0082075A">
        <w:rPr>
          <w:color w:val="000000"/>
          <w:szCs w:val="22"/>
          <w:lang w:val="sr-Latn-ME"/>
        </w:rPr>
        <w:t>treba prekinuti ukoliko dođe do pojave gastrointestinalnog krvarenja ili ulceracija.</w:t>
      </w:r>
    </w:p>
    <w:p w14:paraId="4B59D545" w14:textId="183E792F" w:rsidR="005D4008" w:rsidRPr="0082075A" w:rsidRDefault="005D4008" w:rsidP="00AB4A5D">
      <w:pPr>
        <w:numPr>
          <w:ilvl w:val="0"/>
          <w:numId w:val="9"/>
        </w:numPr>
        <w:ind w:left="714" w:hanging="357"/>
        <w:contextualSpacing/>
        <w:rPr>
          <w:color w:val="000000"/>
          <w:szCs w:val="22"/>
          <w:lang w:val="sr-Latn-ME"/>
        </w:rPr>
      </w:pPr>
      <w:r w:rsidRPr="0082075A">
        <w:rPr>
          <w:color w:val="000000"/>
          <w:szCs w:val="22"/>
          <w:lang w:val="sr-Latn-ME"/>
        </w:rPr>
        <w:t xml:space="preserve">NSAIL treba davati uz oprez pacijentima koji u istoriji bolesti imaju gastrointestinalno oboljenje (npr. ulcerozni kolitis i </w:t>
      </w:r>
      <w:r w:rsidRPr="0082075A">
        <w:rPr>
          <w:i/>
          <w:color w:val="000000"/>
          <w:szCs w:val="22"/>
          <w:lang w:val="sr-Latn-ME"/>
        </w:rPr>
        <w:t>Crohn</w:t>
      </w:r>
      <w:r w:rsidRPr="0082075A">
        <w:rPr>
          <w:color w:val="000000"/>
          <w:szCs w:val="22"/>
          <w:lang w:val="sr-Latn-ME"/>
        </w:rPr>
        <w:t>-ova bolest) zbog mogućeg pogoršanja bolesti (vid</w:t>
      </w:r>
      <w:r w:rsidR="000662CA" w:rsidRPr="0082075A">
        <w:rPr>
          <w:color w:val="000000"/>
          <w:szCs w:val="22"/>
          <w:lang w:val="sr-Latn-ME"/>
        </w:rPr>
        <w:t>j</w:t>
      </w:r>
      <w:r w:rsidRPr="0082075A">
        <w:rPr>
          <w:color w:val="000000"/>
          <w:szCs w:val="22"/>
          <w:lang w:val="sr-Latn-ME"/>
        </w:rPr>
        <w:t xml:space="preserve">eti </w:t>
      </w:r>
      <w:r w:rsidR="000662CA" w:rsidRPr="0082075A">
        <w:rPr>
          <w:color w:val="000000"/>
          <w:szCs w:val="22"/>
          <w:lang w:val="sr-Latn-ME"/>
        </w:rPr>
        <w:t>dio</w:t>
      </w:r>
      <w:r w:rsidRPr="0082075A">
        <w:rPr>
          <w:color w:val="000000"/>
          <w:szCs w:val="22"/>
          <w:lang w:val="sr-Latn-ME"/>
        </w:rPr>
        <w:t xml:space="preserve"> 4.8).</w:t>
      </w:r>
    </w:p>
    <w:p w14:paraId="2FBBB0C7" w14:textId="77777777" w:rsidR="00B27115" w:rsidRPr="0082075A" w:rsidRDefault="00B27115" w:rsidP="00AB4A5D">
      <w:pPr>
        <w:ind w:left="714"/>
        <w:contextualSpacing/>
        <w:rPr>
          <w:color w:val="000000"/>
          <w:szCs w:val="22"/>
          <w:lang w:val="sr-Latn-ME"/>
        </w:rPr>
      </w:pPr>
    </w:p>
    <w:p w14:paraId="4B03BD43" w14:textId="317A524D" w:rsidR="005D4008" w:rsidRPr="0082075A" w:rsidRDefault="005D4008" w:rsidP="00AB4A5D">
      <w:pPr>
        <w:pStyle w:val="Header"/>
        <w:tabs>
          <w:tab w:val="clear" w:pos="4536"/>
          <w:tab w:val="clear" w:pos="9072"/>
          <w:tab w:val="left" w:pos="284"/>
        </w:tabs>
        <w:rPr>
          <w:b/>
          <w:bCs/>
          <w:color w:val="000000"/>
          <w:szCs w:val="22"/>
          <w:lang w:val="sr-Latn-ME"/>
        </w:rPr>
      </w:pPr>
      <w:r w:rsidRPr="0082075A">
        <w:rPr>
          <w:b/>
          <w:bCs/>
          <w:color w:val="000000"/>
          <w:szCs w:val="22"/>
          <w:lang w:val="sr-Latn-ME"/>
        </w:rPr>
        <w:t>Kardiovaskularn</w:t>
      </w:r>
      <w:r w:rsidR="00A960AF" w:rsidRPr="0082075A">
        <w:rPr>
          <w:b/>
          <w:bCs/>
          <w:color w:val="000000"/>
          <w:szCs w:val="22"/>
          <w:lang w:val="sr-Latn-ME"/>
        </w:rPr>
        <w:t>i</w:t>
      </w:r>
      <w:r w:rsidRPr="0082075A">
        <w:rPr>
          <w:b/>
          <w:bCs/>
          <w:color w:val="000000"/>
          <w:szCs w:val="22"/>
          <w:lang w:val="sr-Latn-ME"/>
        </w:rPr>
        <w:t xml:space="preserve"> i cerebrovaskularn</w:t>
      </w:r>
      <w:r w:rsidR="00A960AF" w:rsidRPr="0082075A">
        <w:rPr>
          <w:b/>
          <w:bCs/>
          <w:color w:val="000000"/>
          <w:szCs w:val="22"/>
          <w:lang w:val="sr-Latn-ME"/>
        </w:rPr>
        <w:t>i efekti</w:t>
      </w:r>
    </w:p>
    <w:p w14:paraId="3CB41C6E" w14:textId="77777777" w:rsidR="00B27115" w:rsidRPr="0082075A" w:rsidRDefault="00B27115" w:rsidP="00AB4A5D">
      <w:pPr>
        <w:pStyle w:val="Header"/>
        <w:tabs>
          <w:tab w:val="clear" w:pos="4536"/>
          <w:tab w:val="clear" w:pos="9072"/>
          <w:tab w:val="left" w:pos="284"/>
        </w:tabs>
        <w:rPr>
          <w:b/>
          <w:bCs/>
          <w:color w:val="000000"/>
          <w:szCs w:val="22"/>
          <w:lang w:val="sr-Latn-ME"/>
        </w:rPr>
      </w:pPr>
    </w:p>
    <w:p w14:paraId="69809738" w14:textId="77777777" w:rsidR="00A960AF" w:rsidRPr="0082075A" w:rsidRDefault="00A960AF" w:rsidP="00AB4A5D">
      <w:pPr>
        <w:numPr>
          <w:ilvl w:val="0"/>
          <w:numId w:val="11"/>
        </w:numPr>
        <w:ind w:left="714" w:hanging="357"/>
        <w:contextualSpacing/>
        <w:rPr>
          <w:color w:val="000000"/>
          <w:szCs w:val="22"/>
          <w:lang w:val="sr-Latn-ME"/>
        </w:rPr>
      </w:pPr>
      <w:r w:rsidRPr="0082075A">
        <w:rPr>
          <w:color w:val="000000"/>
          <w:szCs w:val="22"/>
          <w:lang w:val="sr-Latn-ME"/>
        </w:rPr>
        <w:t>Neophodan je oprez kod pacijenata sa oštećenjem funkcije srca ili bubrega, zato što upotreba NSAIL može dovesti do pogoršanja bubrežne funkcije.</w:t>
      </w:r>
    </w:p>
    <w:p w14:paraId="05361E0F" w14:textId="77777777" w:rsidR="00A960AF" w:rsidRPr="0082075A" w:rsidRDefault="005D4008" w:rsidP="00AB4A5D">
      <w:pPr>
        <w:numPr>
          <w:ilvl w:val="0"/>
          <w:numId w:val="11"/>
        </w:numPr>
        <w:ind w:left="714" w:hanging="357"/>
        <w:contextualSpacing/>
        <w:rPr>
          <w:color w:val="000000"/>
          <w:szCs w:val="22"/>
          <w:lang w:val="sr-Latn-ME"/>
        </w:rPr>
      </w:pPr>
      <w:r w:rsidRPr="0082075A">
        <w:rPr>
          <w:color w:val="000000"/>
          <w:szCs w:val="22"/>
          <w:lang w:val="sr-Latn-ME"/>
        </w:rPr>
        <w:t xml:space="preserve">Kliničke studije ukazuju da </w:t>
      </w:r>
      <w:r w:rsidR="00A960AF" w:rsidRPr="0082075A">
        <w:rPr>
          <w:color w:val="000000"/>
          <w:szCs w:val="22"/>
          <w:lang w:val="sr-Latn-ME"/>
        </w:rPr>
        <w:t>prim</w:t>
      </w:r>
      <w:r w:rsidR="000662CA" w:rsidRPr="0082075A">
        <w:rPr>
          <w:color w:val="000000"/>
          <w:szCs w:val="22"/>
          <w:lang w:val="sr-Latn-ME"/>
        </w:rPr>
        <w:t>j</w:t>
      </w:r>
      <w:r w:rsidR="00A960AF" w:rsidRPr="0082075A">
        <w:rPr>
          <w:color w:val="000000"/>
          <w:szCs w:val="22"/>
          <w:lang w:val="sr-Latn-ME"/>
        </w:rPr>
        <w:t>ena određenih</w:t>
      </w:r>
      <w:r w:rsidRPr="0082075A">
        <w:rPr>
          <w:color w:val="000000"/>
          <w:szCs w:val="22"/>
          <w:lang w:val="sr-Latn-ME"/>
        </w:rPr>
        <w:t xml:space="preserve"> NSAIL (ibuprofen), naročito </w:t>
      </w:r>
      <w:r w:rsidR="00A960AF" w:rsidRPr="0082075A">
        <w:rPr>
          <w:color w:val="000000"/>
          <w:szCs w:val="22"/>
          <w:lang w:val="sr-Latn-ME"/>
        </w:rPr>
        <w:t xml:space="preserve">u </w:t>
      </w:r>
      <w:r w:rsidRPr="0082075A">
        <w:rPr>
          <w:color w:val="000000"/>
          <w:szCs w:val="22"/>
          <w:lang w:val="sr-Latn-ME"/>
        </w:rPr>
        <w:t>visoki</w:t>
      </w:r>
      <w:r w:rsidR="00A960AF" w:rsidRPr="0082075A">
        <w:rPr>
          <w:color w:val="000000"/>
          <w:szCs w:val="22"/>
          <w:lang w:val="sr-Latn-ME"/>
        </w:rPr>
        <w:t>m</w:t>
      </w:r>
      <w:r w:rsidRPr="0082075A">
        <w:rPr>
          <w:color w:val="000000"/>
          <w:szCs w:val="22"/>
          <w:lang w:val="sr-Latn-ME"/>
        </w:rPr>
        <w:t xml:space="preserve"> doza</w:t>
      </w:r>
      <w:r w:rsidR="00A960AF" w:rsidRPr="0082075A">
        <w:rPr>
          <w:color w:val="000000"/>
          <w:szCs w:val="22"/>
          <w:lang w:val="sr-Latn-ME"/>
        </w:rPr>
        <w:t>ma</w:t>
      </w:r>
      <w:r w:rsidRPr="0082075A">
        <w:rPr>
          <w:color w:val="000000"/>
          <w:szCs w:val="22"/>
          <w:lang w:val="sr-Latn-ME"/>
        </w:rPr>
        <w:t xml:space="preserve"> (2400 mg dnevno) i dužem vremenskom periodu može biti </w:t>
      </w:r>
      <w:r w:rsidR="00A960AF" w:rsidRPr="0082075A">
        <w:rPr>
          <w:color w:val="000000"/>
          <w:szCs w:val="22"/>
          <w:lang w:val="sr-Latn-ME"/>
        </w:rPr>
        <w:t>povezana</w:t>
      </w:r>
      <w:r w:rsidRPr="0082075A">
        <w:rPr>
          <w:color w:val="000000"/>
          <w:szCs w:val="22"/>
          <w:lang w:val="sr-Latn-ME"/>
        </w:rPr>
        <w:t xml:space="preserve"> sa manjim povećanjem rizika od arterijskih trombotičnih događaja (npr. infarkt miokarda ili moždani udar). Epidemiološke studije ne ukazuju na povezanost prim</w:t>
      </w:r>
      <w:r w:rsidR="000662CA" w:rsidRPr="0082075A">
        <w:rPr>
          <w:color w:val="000000"/>
          <w:szCs w:val="22"/>
          <w:lang w:val="sr-Latn-ME"/>
        </w:rPr>
        <w:t>j</w:t>
      </w:r>
      <w:r w:rsidRPr="0082075A">
        <w:rPr>
          <w:color w:val="000000"/>
          <w:szCs w:val="22"/>
          <w:lang w:val="sr-Latn-ME"/>
        </w:rPr>
        <w:t>ene malih doza ibuprofena  (≤ 1200 mg dnevno) sa povećanjem rizika od arterijskih trombotičnih događaja.</w:t>
      </w:r>
    </w:p>
    <w:p w14:paraId="082BC958" w14:textId="77777777" w:rsidR="00945CC9" w:rsidRPr="0082075A" w:rsidRDefault="005D4008" w:rsidP="00AB4A5D">
      <w:pPr>
        <w:numPr>
          <w:ilvl w:val="0"/>
          <w:numId w:val="11"/>
        </w:numPr>
        <w:ind w:left="714" w:hanging="357"/>
        <w:contextualSpacing/>
        <w:rPr>
          <w:color w:val="000000"/>
          <w:szCs w:val="22"/>
          <w:lang w:val="sr-Latn-ME"/>
        </w:rPr>
      </w:pPr>
      <w:r w:rsidRPr="0082075A">
        <w:rPr>
          <w:color w:val="000000"/>
          <w:szCs w:val="22"/>
          <w:lang w:val="sr-Latn-ME"/>
        </w:rPr>
        <w:t>Pacijenti sa nekontrolisanom hipertenzijom, kongestivnom srčanom insuficijencijom (NYHA II-III), ustanovljenom ishemijskom bolešću srca, perifernom arterijskom bolešću i/ili cerebrovaskularnom bolešću mogu biti l</w:t>
      </w:r>
      <w:r w:rsidR="000662CA" w:rsidRPr="0082075A">
        <w:rPr>
          <w:color w:val="000000"/>
          <w:szCs w:val="22"/>
          <w:lang w:val="sr-Latn-ME"/>
        </w:rPr>
        <w:t>ij</w:t>
      </w:r>
      <w:r w:rsidRPr="0082075A">
        <w:rPr>
          <w:color w:val="000000"/>
          <w:szCs w:val="22"/>
          <w:lang w:val="sr-Latn-ME"/>
        </w:rPr>
        <w:t>ečeni ibuprofenom samo nakon pažljive proc</w:t>
      </w:r>
      <w:r w:rsidR="000662CA" w:rsidRPr="0082075A">
        <w:rPr>
          <w:color w:val="000000"/>
          <w:szCs w:val="22"/>
          <w:lang w:val="sr-Latn-ME"/>
        </w:rPr>
        <w:t>j</w:t>
      </w:r>
      <w:r w:rsidRPr="0082075A">
        <w:rPr>
          <w:color w:val="000000"/>
          <w:szCs w:val="22"/>
          <w:lang w:val="sr-Latn-ME"/>
        </w:rPr>
        <w:t>ene. Visoke doze (2400 mg dnevno) treba izb</w:t>
      </w:r>
      <w:r w:rsidR="000662CA" w:rsidRPr="0082075A">
        <w:rPr>
          <w:color w:val="000000"/>
          <w:szCs w:val="22"/>
          <w:lang w:val="sr-Latn-ME"/>
        </w:rPr>
        <w:t>j</w:t>
      </w:r>
      <w:r w:rsidRPr="0082075A">
        <w:rPr>
          <w:color w:val="000000"/>
          <w:szCs w:val="22"/>
          <w:lang w:val="sr-Latn-ME"/>
        </w:rPr>
        <w:t xml:space="preserve">egavati. </w:t>
      </w:r>
    </w:p>
    <w:p w14:paraId="12D7E8AC" w14:textId="77777777" w:rsidR="00945CC9" w:rsidRPr="0082075A" w:rsidRDefault="005D4008" w:rsidP="00AB4A5D">
      <w:pPr>
        <w:numPr>
          <w:ilvl w:val="0"/>
          <w:numId w:val="11"/>
        </w:numPr>
        <w:ind w:left="714" w:hanging="357"/>
        <w:contextualSpacing/>
        <w:rPr>
          <w:color w:val="000000"/>
          <w:szCs w:val="22"/>
          <w:lang w:val="sr-Latn-ME"/>
        </w:rPr>
      </w:pPr>
      <w:r w:rsidRPr="0082075A">
        <w:rPr>
          <w:color w:val="000000"/>
          <w:szCs w:val="22"/>
          <w:lang w:val="sr-Latn-ME"/>
        </w:rPr>
        <w:t>Takođe je neophodna pažljiva proc</w:t>
      </w:r>
      <w:r w:rsidR="000662CA" w:rsidRPr="0082075A">
        <w:rPr>
          <w:color w:val="000000"/>
          <w:szCs w:val="22"/>
          <w:lang w:val="sr-Latn-ME"/>
        </w:rPr>
        <w:t>j</w:t>
      </w:r>
      <w:r w:rsidRPr="0082075A">
        <w:rPr>
          <w:color w:val="000000"/>
          <w:szCs w:val="22"/>
          <w:lang w:val="sr-Latn-ME"/>
        </w:rPr>
        <w:t>ena pr</w:t>
      </w:r>
      <w:r w:rsidR="000662CA" w:rsidRPr="0082075A">
        <w:rPr>
          <w:color w:val="000000"/>
          <w:szCs w:val="22"/>
          <w:lang w:val="sr-Latn-ME"/>
        </w:rPr>
        <w:t>ij</w:t>
      </w:r>
      <w:r w:rsidRPr="0082075A">
        <w:rPr>
          <w:color w:val="000000"/>
          <w:szCs w:val="22"/>
          <w:lang w:val="sr-Latn-ME"/>
        </w:rPr>
        <w:t>e početka dugotrajnog l</w:t>
      </w:r>
      <w:r w:rsidR="000662CA" w:rsidRPr="0082075A">
        <w:rPr>
          <w:color w:val="000000"/>
          <w:szCs w:val="22"/>
          <w:lang w:val="sr-Latn-ME"/>
        </w:rPr>
        <w:t>ij</w:t>
      </w:r>
      <w:r w:rsidRPr="0082075A">
        <w:rPr>
          <w:color w:val="000000"/>
          <w:szCs w:val="22"/>
          <w:lang w:val="sr-Latn-ME"/>
        </w:rPr>
        <w:t xml:space="preserve">ečenja pacijenata sa faktorima rizika za kardiovaskularne događaje (npr. hipertenzija, hiperlipidemija, dijabetes melitus i pušenje), posebno ako su potrebne visoke doze ibuprofena (2400 mg dnevno). </w:t>
      </w:r>
    </w:p>
    <w:p w14:paraId="0005CEB4" w14:textId="77777777" w:rsidR="00945CC9" w:rsidRPr="0082075A" w:rsidRDefault="00945CC9" w:rsidP="00AB4A5D">
      <w:pPr>
        <w:numPr>
          <w:ilvl w:val="0"/>
          <w:numId w:val="11"/>
        </w:numPr>
        <w:rPr>
          <w:color w:val="000000"/>
          <w:szCs w:val="22"/>
          <w:lang w:val="sr-Latn-ME"/>
        </w:rPr>
      </w:pPr>
      <w:r w:rsidRPr="0082075A">
        <w:rPr>
          <w:color w:val="000000"/>
          <w:szCs w:val="22"/>
          <w:lang w:val="sr-Latn-ME"/>
        </w:rPr>
        <w:t>Pošto NSAIL mogu da utiču na funkciju trombocita, treba ih pažljivo prim</w:t>
      </w:r>
      <w:r w:rsidR="000662CA" w:rsidRPr="0082075A">
        <w:rPr>
          <w:color w:val="000000"/>
          <w:szCs w:val="22"/>
          <w:lang w:val="sr-Latn-ME"/>
        </w:rPr>
        <w:t>j</w:t>
      </w:r>
      <w:r w:rsidRPr="0082075A">
        <w:rPr>
          <w:color w:val="000000"/>
          <w:szCs w:val="22"/>
          <w:lang w:val="sr-Latn-ME"/>
        </w:rPr>
        <w:t xml:space="preserve">enjivati kod pacijenata sa intrakranijalnim krvarenjem i hemoragičnom dijatezom. </w:t>
      </w:r>
    </w:p>
    <w:p w14:paraId="2D2AA0A5" w14:textId="50577CAC" w:rsidR="00482D86" w:rsidRPr="0082075A" w:rsidRDefault="00482D86" w:rsidP="00AB4A5D">
      <w:pPr>
        <w:numPr>
          <w:ilvl w:val="0"/>
          <w:numId w:val="11"/>
        </w:numPr>
        <w:rPr>
          <w:color w:val="000000"/>
          <w:szCs w:val="22"/>
          <w:lang w:val="sr-Latn-ME"/>
        </w:rPr>
      </w:pPr>
      <w:r w:rsidRPr="0082075A">
        <w:rPr>
          <w:color w:val="000000"/>
          <w:szCs w:val="22"/>
          <w:lang w:val="sr-Latn-ME"/>
        </w:rPr>
        <w:t>Zab</w:t>
      </w:r>
      <w:r w:rsidR="00B01698" w:rsidRPr="0082075A">
        <w:rPr>
          <w:color w:val="000000"/>
          <w:szCs w:val="22"/>
          <w:lang w:val="sr-Latn-ME"/>
        </w:rPr>
        <w:t>i</w:t>
      </w:r>
      <w:r w:rsidRPr="0082075A">
        <w:rPr>
          <w:color w:val="000000"/>
          <w:szCs w:val="22"/>
          <w:lang w:val="sr-Latn-ME"/>
        </w:rPr>
        <w:t>l</w:t>
      </w:r>
      <w:r w:rsidR="00B01698" w:rsidRPr="0082075A">
        <w:rPr>
          <w:color w:val="000000"/>
          <w:szCs w:val="22"/>
          <w:lang w:val="sr-Latn-ME"/>
        </w:rPr>
        <w:t>j</w:t>
      </w:r>
      <w:r w:rsidRPr="0082075A">
        <w:rPr>
          <w:color w:val="000000"/>
          <w:szCs w:val="22"/>
          <w:lang w:val="sr-Latn-ME"/>
        </w:rPr>
        <w:t xml:space="preserve">eženi su slučajevi </w:t>
      </w:r>
      <w:r w:rsidRPr="0082075A">
        <w:rPr>
          <w:i/>
          <w:iCs/>
          <w:color w:val="000000"/>
          <w:szCs w:val="22"/>
          <w:lang w:val="sr-Latn-ME"/>
        </w:rPr>
        <w:t>Kounis</w:t>
      </w:r>
      <w:r w:rsidRPr="0082075A">
        <w:rPr>
          <w:color w:val="000000"/>
          <w:szCs w:val="22"/>
          <w:lang w:val="sr-Latn-ME"/>
        </w:rPr>
        <w:t>-ovog sindroma kod pacijenata koji su koristili l</w:t>
      </w:r>
      <w:r w:rsidR="00B01698" w:rsidRPr="0082075A">
        <w:rPr>
          <w:color w:val="000000"/>
          <w:szCs w:val="22"/>
          <w:lang w:val="sr-Latn-ME"/>
        </w:rPr>
        <w:t>j</w:t>
      </w:r>
      <w:r w:rsidRPr="0082075A">
        <w:rPr>
          <w:color w:val="000000"/>
          <w:szCs w:val="22"/>
          <w:lang w:val="sr-Latn-ME"/>
        </w:rPr>
        <w:t xml:space="preserve">ekove koji sadrže ibuprofen. </w:t>
      </w:r>
      <w:r w:rsidRPr="0082075A">
        <w:rPr>
          <w:i/>
          <w:iCs/>
          <w:color w:val="000000"/>
          <w:szCs w:val="22"/>
          <w:lang w:val="sr-Latn-ME"/>
        </w:rPr>
        <w:t>Kounis</w:t>
      </w:r>
      <w:r w:rsidRPr="0082075A">
        <w:rPr>
          <w:color w:val="000000"/>
          <w:szCs w:val="22"/>
          <w:lang w:val="sr-Latn-ME"/>
        </w:rPr>
        <w:t>-ov sindrom se definiše kao kardiovaskularni simptomi sekundarni u odnosu na alergijsku ili reakciju preos</w:t>
      </w:r>
      <w:r w:rsidR="00B01698" w:rsidRPr="0082075A">
        <w:rPr>
          <w:color w:val="000000"/>
          <w:szCs w:val="22"/>
          <w:lang w:val="sr-Latn-ME"/>
        </w:rPr>
        <w:t>j</w:t>
      </w:r>
      <w:r w:rsidRPr="0082075A">
        <w:rPr>
          <w:color w:val="000000"/>
          <w:szCs w:val="22"/>
          <w:lang w:val="sr-Latn-ME"/>
        </w:rPr>
        <w:t>etljivosti, povezani sa konstrikcijom koronarnih arterija, koji mogu dovesti do infarkta miokarda.</w:t>
      </w:r>
    </w:p>
    <w:p w14:paraId="4756BD1B" w14:textId="77777777" w:rsidR="000D58C2" w:rsidRPr="0082075A" w:rsidRDefault="000D58C2" w:rsidP="00AB4A5D">
      <w:pPr>
        <w:ind w:left="720"/>
        <w:rPr>
          <w:color w:val="000000"/>
          <w:szCs w:val="22"/>
          <w:lang w:val="sr-Latn-ME"/>
        </w:rPr>
      </w:pPr>
    </w:p>
    <w:p w14:paraId="79D7760D" w14:textId="2C7ACD41" w:rsidR="00945CC9" w:rsidRPr="0082075A" w:rsidRDefault="00945CC9" w:rsidP="00AB4A5D">
      <w:pPr>
        <w:rPr>
          <w:b/>
          <w:bCs/>
          <w:color w:val="000000"/>
          <w:szCs w:val="22"/>
          <w:lang w:val="sr-Latn-ME"/>
        </w:rPr>
      </w:pPr>
      <w:r w:rsidRPr="0082075A">
        <w:rPr>
          <w:b/>
          <w:bCs/>
          <w:color w:val="000000"/>
          <w:szCs w:val="22"/>
          <w:lang w:val="sr-Latn-ME"/>
        </w:rPr>
        <w:t>Dermatološki efekti</w:t>
      </w:r>
    </w:p>
    <w:p w14:paraId="7E210FED" w14:textId="77777777" w:rsidR="000D58C2" w:rsidRPr="0082075A" w:rsidRDefault="000D58C2" w:rsidP="00AB4A5D">
      <w:pPr>
        <w:rPr>
          <w:b/>
          <w:bCs/>
          <w:color w:val="000000"/>
          <w:szCs w:val="22"/>
          <w:lang w:val="sr-Latn-ME"/>
        </w:rPr>
      </w:pPr>
    </w:p>
    <w:p w14:paraId="59D8C66F" w14:textId="77777777" w:rsidR="00945CC9" w:rsidRPr="0082075A" w:rsidRDefault="00945CC9" w:rsidP="00AB4A5D">
      <w:pPr>
        <w:numPr>
          <w:ilvl w:val="0"/>
          <w:numId w:val="11"/>
        </w:numPr>
        <w:ind w:left="714" w:hanging="357"/>
        <w:contextualSpacing/>
        <w:rPr>
          <w:color w:val="000000"/>
          <w:szCs w:val="22"/>
          <w:lang w:val="sr-Latn-ME"/>
        </w:rPr>
      </w:pPr>
      <w:r w:rsidRPr="0082075A">
        <w:rPr>
          <w:color w:val="000000"/>
          <w:szCs w:val="22"/>
          <w:lang w:val="sr-Latn-ME"/>
        </w:rPr>
        <w:t>Ozbiljne</w:t>
      </w:r>
      <w:r w:rsidR="005D4008" w:rsidRPr="0082075A">
        <w:rPr>
          <w:color w:val="000000"/>
          <w:szCs w:val="22"/>
          <w:lang w:val="sr-Latn-ME"/>
        </w:rPr>
        <w:t xml:space="preserve"> kožne reakcije, </w:t>
      </w:r>
      <w:r w:rsidRPr="0082075A">
        <w:rPr>
          <w:color w:val="000000"/>
          <w:szCs w:val="22"/>
          <w:lang w:val="sr-Latn-ME"/>
        </w:rPr>
        <w:t>ponekad</w:t>
      </w:r>
      <w:r w:rsidR="005D4008" w:rsidRPr="0082075A">
        <w:rPr>
          <w:color w:val="000000"/>
          <w:szCs w:val="22"/>
          <w:lang w:val="sr-Latn-ME"/>
        </w:rPr>
        <w:t xml:space="preserve"> sa smrtnim ishodom</w:t>
      </w:r>
      <w:r w:rsidRPr="0082075A">
        <w:rPr>
          <w:color w:val="000000"/>
          <w:szCs w:val="22"/>
          <w:lang w:val="sr-Latn-ME"/>
        </w:rPr>
        <w:t>,</w:t>
      </w:r>
      <w:r w:rsidR="005D4008" w:rsidRPr="0082075A">
        <w:rPr>
          <w:color w:val="000000"/>
          <w:szCs w:val="22"/>
          <w:lang w:val="sr-Latn-ME"/>
        </w:rPr>
        <w:t xml:space="preserve"> kao što su eksfolijativni dermatitis, </w:t>
      </w:r>
      <w:r w:rsidR="005D4008" w:rsidRPr="0082075A">
        <w:rPr>
          <w:i/>
          <w:color w:val="000000"/>
          <w:szCs w:val="22"/>
          <w:lang w:val="sr-Latn-ME"/>
        </w:rPr>
        <w:t>Stevens-Johnson</w:t>
      </w:r>
      <w:r w:rsidRPr="0082075A">
        <w:rPr>
          <w:iCs/>
          <w:color w:val="000000"/>
          <w:szCs w:val="22"/>
          <w:lang w:val="sr-Latn-ME"/>
        </w:rPr>
        <w:t>-ov</w:t>
      </w:r>
      <w:r w:rsidR="005D4008" w:rsidRPr="0082075A">
        <w:rPr>
          <w:color w:val="000000"/>
          <w:szCs w:val="22"/>
          <w:lang w:val="sr-Latn-ME"/>
        </w:rPr>
        <w:t xml:space="preserve"> sindrom i toksična epidermalna nekroliza su veoma r</w:t>
      </w:r>
      <w:r w:rsidR="000662CA" w:rsidRPr="0082075A">
        <w:rPr>
          <w:color w:val="000000"/>
          <w:szCs w:val="22"/>
          <w:lang w:val="sr-Latn-ME"/>
        </w:rPr>
        <w:t>ij</w:t>
      </w:r>
      <w:r w:rsidR="005D4008" w:rsidRPr="0082075A">
        <w:rPr>
          <w:color w:val="000000"/>
          <w:szCs w:val="22"/>
          <w:lang w:val="sr-Latn-ME"/>
        </w:rPr>
        <w:t xml:space="preserve">etko </w:t>
      </w:r>
      <w:r w:rsidRPr="0082075A">
        <w:rPr>
          <w:color w:val="000000"/>
          <w:szCs w:val="22"/>
          <w:lang w:val="sr-Latn-ME"/>
        </w:rPr>
        <w:t>zab</w:t>
      </w:r>
      <w:r w:rsidR="000662CA" w:rsidRPr="0082075A">
        <w:rPr>
          <w:color w:val="000000"/>
          <w:szCs w:val="22"/>
          <w:lang w:val="sr-Latn-ME"/>
        </w:rPr>
        <w:t>i</w:t>
      </w:r>
      <w:r w:rsidRPr="0082075A">
        <w:rPr>
          <w:color w:val="000000"/>
          <w:szCs w:val="22"/>
          <w:lang w:val="sr-Latn-ME"/>
        </w:rPr>
        <w:t>l</w:t>
      </w:r>
      <w:r w:rsidR="000662CA" w:rsidRPr="0082075A">
        <w:rPr>
          <w:color w:val="000000"/>
          <w:szCs w:val="22"/>
          <w:lang w:val="sr-Latn-ME"/>
        </w:rPr>
        <w:t>j</w:t>
      </w:r>
      <w:r w:rsidRPr="0082075A">
        <w:rPr>
          <w:color w:val="000000"/>
          <w:szCs w:val="22"/>
          <w:lang w:val="sr-Latn-ME"/>
        </w:rPr>
        <w:t>ežene</w:t>
      </w:r>
      <w:r w:rsidR="005D4008" w:rsidRPr="0082075A">
        <w:rPr>
          <w:color w:val="000000"/>
          <w:szCs w:val="22"/>
          <w:lang w:val="sr-Latn-ME"/>
        </w:rPr>
        <w:t xml:space="preserve"> </w:t>
      </w:r>
      <w:r w:rsidRPr="0082075A">
        <w:rPr>
          <w:color w:val="000000"/>
          <w:szCs w:val="22"/>
          <w:lang w:val="sr-Latn-ME"/>
        </w:rPr>
        <w:t>tokom</w:t>
      </w:r>
      <w:r w:rsidR="005D4008" w:rsidRPr="0082075A">
        <w:rPr>
          <w:color w:val="000000"/>
          <w:szCs w:val="22"/>
          <w:lang w:val="sr-Latn-ME"/>
        </w:rPr>
        <w:t xml:space="preserve"> </w:t>
      </w:r>
      <w:r w:rsidRPr="0082075A">
        <w:rPr>
          <w:color w:val="000000"/>
          <w:szCs w:val="22"/>
          <w:lang w:val="sr-Latn-ME"/>
        </w:rPr>
        <w:t xml:space="preserve"> prim</w:t>
      </w:r>
      <w:r w:rsidR="000662CA" w:rsidRPr="0082075A">
        <w:rPr>
          <w:color w:val="000000"/>
          <w:szCs w:val="22"/>
          <w:lang w:val="sr-Latn-ME"/>
        </w:rPr>
        <w:t>j</w:t>
      </w:r>
      <w:r w:rsidRPr="0082075A">
        <w:rPr>
          <w:color w:val="000000"/>
          <w:szCs w:val="22"/>
          <w:lang w:val="sr-Latn-ME"/>
        </w:rPr>
        <w:t xml:space="preserve">ene </w:t>
      </w:r>
      <w:r w:rsidR="005D4008" w:rsidRPr="0082075A">
        <w:rPr>
          <w:color w:val="000000"/>
          <w:szCs w:val="22"/>
          <w:lang w:val="sr-Latn-ME"/>
        </w:rPr>
        <w:t>NSAIL (vid</w:t>
      </w:r>
      <w:r w:rsidR="000662CA" w:rsidRPr="0082075A">
        <w:rPr>
          <w:color w:val="000000"/>
          <w:szCs w:val="22"/>
          <w:lang w:val="sr-Latn-ME"/>
        </w:rPr>
        <w:t>j</w:t>
      </w:r>
      <w:r w:rsidR="005D4008" w:rsidRPr="0082075A">
        <w:rPr>
          <w:color w:val="000000"/>
          <w:szCs w:val="22"/>
          <w:lang w:val="sr-Latn-ME"/>
        </w:rPr>
        <w:t xml:space="preserve">eti </w:t>
      </w:r>
      <w:r w:rsidR="000662CA" w:rsidRPr="0082075A">
        <w:rPr>
          <w:color w:val="000000"/>
          <w:szCs w:val="22"/>
          <w:lang w:val="sr-Latn-ME"/>
        </w:rPr>
        <w:t>dio</w:t>
      </w:r>
      <w:r w:rsidR="005D4008" w:rsidRPr="0082075A">
        <w:rPr>
          <w:color w:val="000000"/>
          <w:szCs w:val="22"/>
          <w:lang w:val="sr-Latn-ME"/>
        </w:rPr>
        <w:t xml:space="preserve"> 4.8). </w:t>
      </w:r>
      <w:r w:rsidRPr="0082075A">
        <w:rPr>
          <w:color w:val="000000"/>
          <w:szCs w:val="22"/>
          <w:lang w:val="sr-Latn-ME"/>
        </w:rPr>
        <w:t>R</w:t>
      </w:r>
      <w:r w:rsidR="005D4008" w:rsidRPr="0082075A">
        <w:rPr>
          <w:color w:val="000000"/>
          <w:szCs w:val="22"/>
          <w:lang w:val="sr-Latn-ME"/>
        </w:rPr>
        <w:t xml:space="preserve">izik od pojave ovih reakcija je </w:t>
      </w:r>
      <w:r w:rsidRPr="0082075A">
        <w:rPr>
          <w:color w:val="000000"/>
          <w:szCs w:val="22"/>
          <w:lang w:val="sr-Latn-ME"/>
        </w:rPr>
        <w:t xml:space="preserve">najveći </w:t>
      </w:r>
      <w:r w:rsidR="005D4008" w:rsidRPr="0082075A">
        <w:rPr>
          <w:color w:val="000000"/>
          <w:szCs w:val="22"/>
          <w:lang w:val="sr-Latn-ME"/>
        </w:rPr>
        <w:t>na početku terapije</w:t>
      </w:r>
      <w:r w:rsidRPr="0082075A">
        <w:rPr>
          <w:color w:val="000000"/>
          <w:szCs w:val="22"/>
          <w:lang w:val="sr-Latn-ME"/>
        </w:rPr>
        <w:t xml:space="preserve"> i,</w:t>
      </w:r>
      <w:r w:rsidR="005D4008" w:rsidRPr="0082075A">
        <w:rPr>
          <w:color w:val="000000"/>
          <w:szCs w:val="22"/>
          <w:lang w:val="sr-Latn-ME"/>
        </w:rPr>
        <w:t xml:space="preserve"> </w:t>
      </w:r>
      <w:r w:rsidRPr="0082075A">
        <w:rPr>
          <w:color w:val="000000"/>
          <w:szCs w:val="22"/>
          <w:lang w:val="sr-Latn-ME"/>
        </w:rPr>
        <w:t>u većini slučajeva, ove reakcije se javljaju</w:t>
      </w:r>
      <w:r w:rsidR="005D4008" w:rsidRPr="0082075A">
        <w:rPr>
          <w:color w:val="000000"/>
          <w:szCs w:val="22"/>
          <w:lang w:val="sr-Latn-ME"/>
        </w:rPr>
        <w:t xml:space="preserve"> tokom prvog m</w:t>
      </w:r>
      <w:r w:rsidR="000662CA" w:rsidRPr="0082075A">
        <w:rPr>
          <w:color w:val="000000"/>
          <w:szCs w:val="22"/>
          <w:lang w:val="sr-Latn-ME"/>
        </w:rPr>
        <w:t>j</w:t>
      </w:r>
      <w:r w:rsidR="005D4008" w:rsidRPr="0082075A">
        <w:rPr>
          <w:color w:val="000000"/>
          <w:szCs w:val="22"/>
          <w:lang w:val="sr-Latn-ME"/>
        </w:rPr>
        <w:t>eseca</w:t>
      </w:r>
      <w:r w:rsidRPr="0082075A">
        <w:rPr>
          <w:color w:val="000000"/>
          <w:szCs w:val="22"/>
          <w:lang w:val="sr-Latn-ME"/>
        </w:rPr>
        <w:t xml:space="preserve"> prim</w:t>
      </w:r>
      <w:r w:rsidR="000662CA" w:rsidRPr="0082075A">
        <w:rPr>
          <w:color w:val="000000"/>
          <w:szCs w:val="22"/>
          <w:lang w:val="sr-Latn-ME"/>
        </w:rPr>
        <w:t>j</w:t>
      </w:r>
      <w:r w:rsidRPr="0082075A">
        <w:rPr>
          <w:color w:val="000000"/>
          <w:szCs w:val="22"/>
          <w:lang w:val="sr-Latn-ME"/>
        </w:rPr>
        <w:t>ene l</w:t>
      </w:r>
      <w:r w:rsidR="000662CA" w:rsidRPr="0082075A">
        <w:rPr>
          <w:color w:val="000000"/>
          <w:szCs w:val="22"/>
          <w:lang w:val="sr-Latn-ME"/>
        </w:rPr>
        <w:t>ij</w:t>
      </w:r>
      <w:r w:rsidRPr="0082075A">
        <w:rPr>
          <w:color w:val="000000"/>
          <w:szCs w:val="22"/>
          <w:lang w:val="sr-Latn-ME"/>
        </w:rPr>
        <w:t>eka</w:t>
      </w:r>
      <w:r w:rsidR="005D4008" w:rsidRPr="0082075A">
        <w:rPr>
          <w:color w:val="000000"/>
          <w:szCs w:val="22"/>
          <w:lang w:val="sr-Latn-ME"/>
        </w:rPr>
        <w:t>. U slučaju pojave kožnog osipa, lezija na mukozi ili bilo kog drugog znaka preos</w:t>
      </w:r>
      <w:r w:rsidR="000662CA" w:rsidRPr="0082075A">
        <w:rPr>
          <w:color w:val="000000"/>
          <w:szCs w:val="22"/>
          <w:lang w:val="sr-Latn-ME"/>
        </w:rPr>
        <w:t>j</w:t>
      </w:r>
      <w:r w:rsidR="005D4008" w:rsidRPr="0082075A">
        <w:rPr>
          <w:color w:val="000000"/>
          <w:szCs w:val="22"/>
          <w:lang w:val="sr-Latn-ME"/>
        </w:rPr>
        <w:t>etljivosti, terapiju treba obustaviti.</w:t>
      </w:r>
    </w:p>
    <w:p w14:paraId="6C4185BC" w14:textId="77777777" w:rsidR="005D4008" w:rsidRPr="0082075A" w:rsidRDefault="005D4008" w:rsidP="00AB4A5D">
      <w:pPr>
        <w:numPr>
          <w:ilvl w:val="0"/>
          <w:numId w:val="11"/>
        </w:numPr>
        <w:ind w:left="714" w:hanging="357"/>
        <w:contextualSpacing/>
        <w:rPr>
          <w:color w:val="000000"/>
          <w:szCs w:val="22"/>
          <w:lang w:val="sr-Latn-ME"/>
        </w:rPr>
      </w:pPr>
      <w:r w:rsidRPr="0082075A">
        <w:rPr>
          <w:color w:val="000000"/>
          <w:szCs w:val="22"/>
          <w:lang w:val="sr-Latn-ME"/>
        </w:rPr>
        <w:t>Sistemski lupus eritematosus i m</w:t>
      </w:r>
      <w:r w:rsidR="000662CA" w:rsidRPr="0082075A">
        <w:rPr>
          <w:color w:val="000000"/>
          <w:szCs w:val="22"/>
          <w:lang w:val="sr-Latn-ME"/>
        </w:rPr>
        <w:t>j</w:t>
      </w:r>
      <w:r w:rsidRPr="0082075A">
        <w:rPr>
          <w:color w:val="000000"/>
          <w:szCs w:val="22"/>
          <w:lang w:val="sr-Latn-ME"/>
        </w:rPr>
        <w:t>ešovite bolesti vezivnog tkiva: postoji povećan rizik od pojave aseptičnog meningitisa (vid</w:t>
      </w:r>
      <w:r w:rsidR="000662CA" w:rsidRPr="0082075A">
        <w:rPr>
          <w:color w:val="000000"/>
          <w:szCs w:val="22"/>
          <w:lang w:val="sr-Latn-ME"/>
        </w:rPr>
        <w:t>j</w:t>
      </w:r>
      <w:r w:rsidRPr="0082075A">
        <w:rPr>
          <w:color w:val="000000"/>
          <w:szCs w:val="22"/>
          <w:lang w:val="sr-Latn-ME"/>
        </w:rPr>
        <w:t xml:space="preserve">eti </w:t>
      </w:r>
      <w:r w:rsidR="000662CA" w:rsidRPr="0082075A">
        <w:rPr>
          <w:color w:val="000000"/>
          <w:szCs w:val="22"/>
          <w:lang w:val="sr-Latn-ME"/>
        </w:rPr>
        <w:t>dio</w:t>
      </w:r>
      <w:r w:rsidRPr="0082075A">
        <w:rPr>
          <w:color w:val="000000"/>
          <w:szCs w:val="22"/>
          <w:lang w:val="sr-Latn-ME"/>
        </w:rPr>
        <w:t xml:space="preserve"> 4.8). </w:t>
      </w:r>
    </w:p>
    <w:p w14:paraId="28B46F57" w14:textId="77777777" w:rsidR="00945CC9" w:rsidRPr="0082075A" w:rsidRDefault="00945CC9" w:rsidP="00AB4A5D">
      <w:pPr>
        <w:numPr>
          <w:ilvl w:val="0"/>
          <w:numId w:val="11"/>
        </w:numPr>
        <w:ind w:left="714" w:hanging="357"/>
        <w:contextualSpacing/>
        <w:rPr>
          <w:color w:val="000000"/>
          <w:szCs w:val="22"/>
          <w:lang w:val="sr-Latn-ME"/>
        </w:rPr>
      </w:pPr>
      <w:r w:rsidRPr="0082075A">
        <w:rPr>
          <w:color w:val="000000"/>
          <w:szCs w:val="22"/>
          <w:lang w:val="sr-Latn-ME"/>
        </w:rPr>
        <w:t>Ozbiljne kožne reakcije, poput akutne generalizovane egzantematozne pustuloze (AGEP) se mogu javiti tokom prim</w:t>
      </w:r>
      <w:r w:rsidR="008104CF" w:rsidRPr="0082075A">
        <w:rPr>
          <w:color w:val="000000"/>
          <w:szCs w:val="22"/>
          <w:lang w:val="sr-Latn-ME"/>
        </w:rPr>
        <w:t>j</w:t>
      </w:r>
      <w:r w:rsidRPr="0082075A">
        <w:rPr>
          <w:color w:val="000000"/>
          <w:szCs w:val="22"/>
          <w:lang w:val="sr-Latn-ME"/>
        </w:rPr>
        <w:t>ene ibuprofena i pseudoefedrina. Ova reakcija se može javiti tokom prva 2 dana terapije, u vidu groznice praćene brojnim sitnim nefolukularnim pustulama, koje se javljaju na</w:t>
      </w:r>
      <w:r w:rsidR="00044120" w:rsidRPr="0082075A">
        <w:rPr>
          <w:color w:val="000000"/>
          <w:szCs w:val="22"/>
          <w:lang w:val="sr-Latn-ME"/>
        </w:rPr>
        <w:t xml:space="preserve"> kožnim pregibima, trupu i gornjim ekstremitetima koji su prethodno bili zahvaćeni</w:t>
      </w:r>
      <w:r w:rsidRPr="0082075A">
        <w:rPr>
          <w:color w:val="000000"/>
          <w:szCs w:val="22"/>
          <w:lang w:val="sr-Latn-ME"/>
        </w:rPr>
        <w:t xml:space="preserve"> široko rasprostranjen</w:t>
      </w:r>
      <w:r w:rsidR="00044120" w:rsidRPr="0082075A">
        <w:rPr>
          <w:color w:val="000000"/>
          <w:szCs w:val="22"/>
          <w:lang w:val="sr-Latn-ME"/>
        </w:rPr>
        <w:t>im crvenilom i otokom.</w:t>
      </w:r>
      <w:r w:rsidR="005A580A" w:rsidRPr="0082075A">
        <w:rPr>
          <w:color w:val="000000"/>
          <w:szCs w:val="22"/>
          <w:lang w:val="sr-Latn-ME"/>
        </w:rPr>
        <w:t xml:space="preserve"> Potrebno je pažljivo praćenje pacijenata. Ukoliko se jave pireksija, eritem, ili brojne sitne pustule, prekinuti prim</w:t>
      </w:r>
      <w:r w:rsidR="008104CF" w:rsidRPr="0082075A">
        <w:rPr>
          <w:color w:val="000000"/>
          <w:szCs w:val="22"/>
          <w:lang w:val="sr-Latn-ME"/>
        </w:rPr>
        <w:t>j</w:t>
      </w:r>
      <w:r w:rsidR="005A580A" w:rsidRPr="0082075A">
        <w:rPr>
          <w:color w:val="000000"/>
          <w:szCs w:val="22"/>
          <w:lang w:val="sr-Latn-ME"/>
        </w:rPr>
        <w:t>enu l</w:t>
      </w:r>
      <w:r w:rsidR="008104CF" w:rsidRPr="0082075A">
        <w:rPr>
          <w:color w:val="000000"/>
          <w:szCs w:val="22"/>
          <w:lang w:val="sr-Latn-ME"/>
        </w:rPr>
        <w:t>ij</w:t>
      </w:r>
      <w:r w:rsidR="005A580A" w:rsidRPr="0082075A">
        <w:rPr>
          <w:color w:val="000000"/>
          <w:szCs w:val="22"/>
          <w:lang w:val="sr-Latn-ME"/>
        </w:rPr>
        <w:t xml:space="preserve">eka </w:t>
      </w:r>
      <w:r w:rsidR="00C661D5" w:rsidRPr="0082075A">
        <w:rPr>
          <w:color w:val="000000"/>
          <w:szCs w:val="22"/>
          <w:lang w:val="sr-Latn-ME"/>
        </w:rPr>
        <w:t xml:space="preserve">Defrinol Duo </w:t>
      </w:r>
      <w:r w:rsidR="005A580A" w:rsidRPr="0082075A">
        <w:rPr>
          <w:color w:val="000000"/>
          <w:szCs w:val="22"/>
          <w:lang w:val="sr-Latn-ME"/>
        </w:rPr>
        <w:t>granule i po potrebi prim</w:t>
      </w:r>
      <w:r w:rsidR="008104CF" w:rsidRPr="0082075A">
        <w:rPr>
          <w:color w:val="000000"/>
          <w:szCs w:val="22"/>
          <w:lang w:val="sr-Latn-ME"/>
        </w:rPr>
        <w:t>ij</w:t>
      </w:r>
      <w:r w:rsidR="005A580A" w:rsidRPr="0082075A">
        <w:rPr>
          <w:color w:val="000000"/>
          <w:szCs w:val="22"/>
          <w:lang w:val="sr-Latn-ME"/>
        </w:rPr>
        <w:t>eniti odgovarajuće m</w:t>
      </w:r>
      <w:r w:rsidR="008104CF" w:rsidRPr="0082075A">
        <w:rPr>
          <w:color w:val="000000"/>
          <w:szCs w:val="22"/>
          <w:lang w:val="sr-Latn-ME"/>
        </w:rPr>
        <w:t>j</w:t>
      </w:r>
      <w:r w:rsidR="005A580A" w:rsidRPr="0082075A">
        <w:rPr>
          <w:color w:val="000000"/>
          <w:szCs w:val="22"/>
          <w:lang w:val="sr-Latn-ME"/>
        </w:rPr>
        <w:t>ere.</w:t>
      </w:r>
    </w:p>
    <w:p w14:paraId="2D2021C4" w14:textId="3BAAAB4D" w:rsidR="00007EF9" w:rsidRPr="0082075A" w:rsidRDefault="005A580A" w:rsidP="00AB4A5D">
      <w:pPr>
        <w:numPr>
          <w:ilvl w:val="0"/>
          <w:numId w:val="11"/>
        </w:numPr>
        <w:rPr>
          <w:szCs w:val="22"/>
          <w:lang w:val="sr-Latn-ME"/>
        </w:rPr>
      </w:pPr>
      <w:r w:rsidRPr="0082075A">
        <w:rPr>
          <w:color w:val="000000"/>
          <w:szCs w:val="22"/>
          <w:lang w:val="sr-Latn-ME"/>
        </w:rPr>
        <w:t>U izuzetnim slučajevima, varičela može biti uzročnik ozbiljnih komplikacija infekcija kože i mekih tkiva. Ne može se isključiti uloga NSAIL u pogoršanju ovih infekcija. Stoga se ne preporučuje prim</w:t>
      </w:r>
      <w:r w:rsidR="008104CF" w:rsidRPr="0082075A">
        <w:rPr>
          <w:color w:val="000000"/>
          <w:szCs w:val="22"/>
          <w:lang w:val="sr-Latn-ME"/>
        </w:rPr>
        <w:t>j</w:t>
      </w:r>
      <w:r w:rsidRPr="0082075A">
        <w:rPr>
          <w:color w:val="000000"/>
          <w:szCs w:val="22"/>
          <w:lang w:val="sr-Latn-ME"/>
        </w:rPr>
        <w:t xml:space="preserve">ena </w:t>
      </w:r>
      <w:r w:rsidR="00C661D5" w:rsidRPr="0082075A">
        <w:rPr>
          <w:color w:val="000000"/>
          <w:szCs w:val="22"/>
          <w:lang w:val="sr-Latn-ME"/>
        </w:rPr>
        <w:t xml:space="preserve">Defrinol Duo </w:t>
      </w:r>
      <w:r w:rsidRPr="0082075A">
        <w:rPr>
          <w:color w:val="000000"/>
          <w:szCs w:val="22"/>
          <w:lang w:val="sr-Latn-ME"/>
        </w:rPr>
        <w:t>granula u slučaju varičele.</w:t>
      </w:r>
    </w:p>
    <w:p w14:paraId="1D7A8344" w14:textId="77777777" w:rsidR="000D58C2" w:rsidRPr="0082075A" w:rsidRDefault="000D58C2" w:rsidP="00AB4A5D">
      <w:pPr>
        <w:ind w:left="720"/>
        <w:rPr>
          <w:szCs w:val="22"/>
          <w:lang w:val="sr-Latn-ME"/>
        </w:rPr>
      </w:pPr>
    </w:p>
    <w:p w14:paraId="33764A4F" w14:textId="77777777" w:rsidR="000D58C2" w:rsidRPr="0082075A" w:rsidRDefault="00137F4F" w:rsidP="00AB4A5D">
      <w:pPr>
        <w:pStyle w:val="BodyText"/>
        <w:spacing w:after="0"/>
        <w:rPr>
          <w:rStyle w:val="BodyTextChar"/>
          <w:i/>
          <w:szCs w:val="22"/>
          <w:u w:val="single"/>
          <w:lang w:val="sr-Latn-ME"/>
        </w:rPr>
      </w:pPr>
      <w:r w:rsidRPr="0082075A">
        <w:rPr>
          <w:rStyle w:val="BodyTextChar"/>
          <w:i/>
          <w:szCs w:val="22"/>
          <w:u w:val="single"/>
          <w:lang w:val="sr-Latn-ME"/>
        </w:rPr>
        <w:t xml:space="preserve">Važne informacije o nekim pomoćnim </w:t>
      </w:r>
      <w:r w:rsidR="000B5CD0" w:rsidRPr="0082075A">
        <w:rPr>
          <w:rStyle w:val="BodyTextChar"/>
          <w:i/>
          <w:szCs w:val="22"/>
          <w:u w:val="single"/>
          <w:lang w:val="sr-Latn-ME"/>
        </w:rPr>
        <w:t>supstancama  l</w:t>
      </w:r>
      <w:r w:rsidR="008104CF" w:rsidRPr="0082075A">
        <w:rPr>
          <w:rStyle w:val="BodyTextChar"/>
          <w:i/>
          <w:szCs w:val="22"/>
          <w:u w:val="single"/>
          <w:lang w:val="sr-Latn-ME"/>
        </w:rPr>
        <w:t>ij</w:t>
      </w:r>
      <w:r w:rsidR="000B5CD0" w:rsidRPr="0082075A">
        <w:rPr>
          <w:rStyle w:val="BodyTextChar"/>
          <w:i/>
          <w:szCs w:val="22"/>
          <w:u w:val="single"/>
          <w:lang w:val="sr-Latn-ME"/>
        </w:rPr>
        <w:t>eka</w:t>
      </w:r>
    </w:p>
    <w:p w14:paraId="44BC28C8" w14:textId="6F16949C" w:rsidR="00137F4F" w:rsidRPr="0082075A" w:rsidRDefault="00137F4F" w:rsidP="00AB4A5D">
      <w:pPr>
        <w:pStyle w:val="BodyText"/>
        <w:spacing w:after="0"/>
        <w:rPr>
          <w:szCs w:val="22"/>
          <w:lang w:val="sr-Latn-ME"/>
        </w:rPr>
      </w:pPr>
    </w:p>
    <w:p w14:paraId="01754C90" w14:textId="77777777" w:rsidR="00137F4F" w:rsidRPr="0082075A" w:rsidRDefault="000B5CD0" w:rsidP="00AB4A5D">
      <w:pPr>
        <w:pStyle w:val="BodyText"/>
        <w:tabs>
          <w:tab w:val="left" w:pos="3538"/>
        </w:tabs>
        <w:spacing w:after="0"/>
        <w:rPr>
          <w:szCs w:val="22"/>
          <w:lang w:val="sr-Latn-ME"/>
        </w:rPr>
      </w:pPr>
      <w:r w:rsidRPr="0082075A">
        <w:rPr>
          <w:rStyle w:val="BodyTextChar"/>
          <w:szCs w:val="22"/>
          <w:lang w:val="sr-Latn-ME"/>
        </w:rPr>
        <w:t xml:space="preserve"> L</w:t>
      </w:r>
      <w:r w:rsidR="008104CF" w:rsidRPr="0082075A">
        <w:rPr>
          <w:rStyle w:val="BodyTextChar"/>
          <w:szCs w:val="22"/>
          <w:lang w:val="sr-Latn-ME"/>
        </w:rPr>
        <w:t>ij</w:t>
      </w:r>
      <w:r w:rsidRPr="0082075A">
        <w:rPr>
          <w:rStyle w:val="BodyTextChar"/>
          <w:szCs w:val="22"/>
          <w:lang w:val="sr-Latn-ME"/>
        </w:rPr>
        <w:t xml:space="preserve">ek </w:t>
      </w:r>
      <w:r w:rsidR="00137F4F" w:rsidRPr="0082075A">
        <w:rPr>
          <w:rStyle w:val="BodyTextChar"/>
          <w:szCs w:val="22"/>
          <w:lang w:val="sr-Latn-ME"/>
        </w:rPr>
        <w:t>Defrinol Duo sadrži:</w:t>
      </w:r>
    </w:p>
    <w:p w14:paraId="0C06E3DE" w14:textId="5050124B" w:rsidR="00137F4F" w:rsidRPr="0082075A" w:rsidRDefault="00137F4F" w:rsidP="00AB4A5D">
      <w:pPr>
        <w:pStyle w:val="BodyText"/>
        <w:widowControl w:val="0"/>
        <w:numPr>
          <w:ilvl w:val="0"/>
          <w:numId w:val="14"/>
        </w:numPr>
        <w:tabs>
          <w:tab w:val="clear" w:pos="284"/>
          <w:tab w:val="left" w:pos="253"/>
        </w:tabs>
        <w:spacing w:after="0"/>
        <w:rPr>
          <w:szCs w:val="22"/>
          <w:lang w:val="sr-Latn-ME"/>
        </w:rPr>
      </w:pPr>
      <w:r w:rsidRPr="0082075A">
        <w:rPr>
          <w:rStyle w:val="BodyTextChar"/>
          <w:szCs w:val="22"/>
          <w:lang w:val="sr-Latn-ME"/>
        </w:rPr>
        <w:t xml:space="preserve">saharozu: </w:t>
      </w:r>
      <w:r w:rsidR="000D58C2" w:rsidRPr="0082075A">
        <w:rPr>
          <w:rStyle w:val="BodyTextChar"/>
          <w:szCs w:val="22"/>
          <w:lang w:val="sr-Latn-ME"/>
        </w:rPr>
        <w:t xml:space="preserve">Pacijenti </w:t>
      </w:r>
      <w:r w:rsidRPr="0082075A">
        <w:rPr>
          <w:rStyle w:val="BodyTextChar"/>
          <w:szCs w:val="22"/>
          <w:lang w:val="sr-Latn-ME"/>
        </w:rPr>
        <w:t>s</w:t>
      </w:r>
      <w:r w:rsidR="000D58C2" w:rsidRPr="0082075A">
        <w:rPr>
          <w:rStyle w:val="BodyTextChar"/>
          <w:szCs w:val="22"/>
          <w:lang w:val="sr-Latn-ME"/>
        </w:rPr>
        <w:t>a</w:t>
      </w:r>
      <w:r w:rsidRPr="0082075A">
        <w:rPr>
          <w:rStyle w:val="BodyTextChar"/>
          <w:szCs w:val="22"/>
          <w:lang w:val="sr-Latn-ME"/>
        </w:rPr>
        <w:t xml:space="preserve"> r</w:t>
      </w:r>
      <w:r w:rsidR="008104CF" w:rsidRPr="0082075A">
        <w:rPr>
          <w:rStyle w:val="BodyTextChar"/>
          <w:szCs w:val="22"/>
          <w:lang w:val="sr-Latn-ME"/>
        </w:rPr>
        <w:t>ij</w:t>
      </w:r>
      <w:r w:rsidRPr="0082075A">
        <w:rPr>
          <w:rStyle w:val="BodyTextChar"/>
          <w:szCs w:val="22"/>
          <w:lang w:val="sr-Latn-ME"/>
        </w:rPr>
        <w:t>etkim nasl</w:t>
      </w:r>
      <w:r w:rsidR="008104CF" w:rsidRPr="0082075A">
        <w:rPr>
          <w:rStyle w:val="BodyTextChar"/>
          <w:szCs w:val="22"/>
          <w:lang w:val="sr-Latn-ME"/>
        </w:rPr>
        <w:t>j</w:t>
      </w:r>
      <w:r w:rsidRPr="0082075A">
        <w:rPr>
          <w:rStyle w:val="BodyTextChar"/>
          <w:szCs w:val="22"/>
          <w:lang w:val="sr-Latn-ME"/>
        </w:rPr>
        <w:t>ednim problemima nepodnošenja fruktoze, malapsorpcije glukoze-</w:t>
      </w:r>
      <w:r w:rsidRPr="0082075A">
        <w:rPr>
          <w:rStyle w:val="BodyTextChar"/>
          <w:szCs w:val="22"/>
          <w:lang w:val="sr-Latn-ME"/>
        </w:rPr>
        <w:lastRenderedPageBreak/>
        <w:t>galaktoze ili insuficijencije saharaze-izomaltaze ne bi trebali uzimati ovaj l</w:t>
      </w:r>
      <w:r w:rsidR="008104CF" w:rsidRPr="0082075A">
        <w:rPr>
          <w:rStyle w:val="BodyTextChar"/>
          <w:szCs w:val="22"/>
          <w:lang w:val="sr-Latn-ME"/>
        </w:rPr>
        <w:t>ij</w:t>
      </w:r>
      <w:r w:rsidRPr="0082075A">
        <w:rPr>
          <w:rStyle w:val="BodyTextChar"/>
          <w:szCs w:val="22"/>
          <w:lang w:val="sr-Latn-ME"/>
        </w:rPr>
        <w:t>ek.</w:t>
      </w:r>
    </w:p>
    <w:p w14:paraId="7F606DEC" w14:textId="77777777" w:rsidR="00137F4F" w:rsidRPr="0082075A" w:rsidRDefault="006E5D73" w:rsidP="00AB4A5D">
      <w:pPr>
        <w:pStyle w:val="BodyText"/>
        <w:widowControl w:val="0"/>
        <w:numPr>
          <w:ilvl w:val="0"/>
          <w:numId w:val="14"/>
        </w:numPr>
        <w:tabs>
          <w:tab w:val="clear" w:pos="284"/>
          <w:tab w:val="left" w:pos="262"/>
        </w:tabs>
        <w:spacing w:after="0"/>
        <w:rPr>
          <w:szCs w:val="22"/>
          <w:lang w:val="sr-Latn-ME"/>
        </w:rPr>
      </w:pPr>
      <w:r w:rsidRPr="0082075A">
        <w:rPr>
          <w:rStyle w:val="BodyTextChar"/>
          <w:szCs w:val="22"/>
          <w:lang w:val="sr-Latn-ME"/>
        </w:rPr>
        <w:t>n</w:t>
      </w:r>
      <w:r w:rsidR="00137F4F" w:rsidRPr="0082075A">
        <w:rPr>
          <w:rStyle w:val="BodyTextChar"/>
          <w:szCs w:val="22"/>
          <w:lang w:val="sr-Latn-ME"/>
        </w:rPr>
        <w:t>atrijum: Ovaj l</w:t>
      </w:r>
      <w:r w:rsidR="008104CF" w:rsidRPr="0082075A">
        <w:rPr>
          <w:rStyle w:val="BodyTextChar"/>
          <w:szCs w:val="22"/>
          <w:lang w:val="sr-Latn-ME"/>
        </w:rPr>
        <w:t>ij</w:t>
      </w:r>
      <w:r w:rsidR="00137F4F" w:rsidRPr="0082075A">
        <w:rPr>
          <w:rStyle w:val="BodyTextChar"/>
          <w:szCs w:val="22"/>
          <w:lang w:val="sr-Latn-ME"/>
        </w:rPr>
        <w:t xml:space="preserve">ek sadrži 45 mg natrijuma po </w:t>
      </w:r>
      <w:r w:rsidRPr="0082075A">
        <w:rPr>
          <w:rStyle w:val="BodyTextChar"/>
          <w:szCs w:val="22"/>
          <w:lang w:val="sr-Latn-ME"/>
        </w:rPr>
        <w:t>kesici</w:t>
      </w:r>
      <w:r w:rsidR="00137F4F" w:rsidRPr="0082075A">
        <w:rPr>
          <w:rStyle w:val="BodyTextChar"/>
          <w:szCs w:val="22"/>
          <w:lang w:val="sr-Latn-ME"/>
        </w:rPr>
        <w:t>, što odgovara 2,25% maksimalnog dnevnog unosa od 2 g natrijuma za odraslu osobu koji preporučuje SZO.</w:t>
      </w:r>
    </w:p>
    <w:p w14:paraId="30C90AEF" w14:textId="3E46C339" w:rsidR="00137F4F" w:rsidRPr="0082075A" w:rsidRDefault="006E5D73" w:rsidP="00AB4A5D">
      <w:pPr>
        <w:pStyle w:val="BodyText"/>
        <w:widowControl w:val="0"/>
        <w:numPr>
          <w:ilvl w:val="0"/>
          <w:numId w:val="14"/>
        </w:numPr>
        <w:spacing w:after="0"/>
        <w:rPr>
          <w:rStyle w:val="BodyTextChar"/>
          <w:szCs w:val="22"/>
          <w:lang w:val="sr-Latn-ME"/>
        </w:rPr>
      </w:pPr>
      <w:r w:rsidRPr="0082075A">
        <w:rPr>
          <w:rStyle w:val="BodyTextChar"/>
          <w:szCs w:val="22"/>
          <w:lang w:val="sr-Latn-ME"/>
        </w:rPr>
        <w:t>k</w:t>
      </w:r>
      <w:r w:rsidR="00137F4F" w:rsidRPr="0082075A">
        <w:rPr>
          <w:rStyle w:val="BodyTextChar"/>
          <w:szCs w:val="22"/>
          <w:lang w:val="sr-Latn-ME"/>
        </w:rPr>
        <w:t>alijum: ovaj l</w:t>
      </w:r>
      <w:r w:rsidR="008104CF" w:rsidRPr="0082075A">
        <w:rPr>
          <w:rStyle w:val="BodyTextChar"/>
          <w:szCs w:val="22"/>
          <w:lang w:val="sr-Latn-ME"/>
        </w:rPr>
        <w:t>ij</w:t>
      </w:r>
      <w:r w:rsidR="00137F4F" w:rsidRPr="0082075A">
        <w:rPr>
          <w:rStyle w:val="BodyTextChar"/>
          <w:szCs w:val="22"/>
          <w:lang w:val="sr-Latn-ME"/>
        </w:rPr>
        <w:t xml:space="preserve">ek sadrži 90 mg (2,3 mmol) kalijuma po pakovanju. </w:t>
      </w:r>
      <w:r w:rsidRPr="0082075A">
        <w:rPr>
          <w:rStyle w:val="BodyTextChar"/>
          <w:szCs w:val="22"/>
          <w:lang w:val="sr-Latn-ME"/>
        </w:rPr>
        <w:t xml:space="preserve">Ovo je potrebno da uzmu u obzir </w:t>
      </w:r>
      <w:r w:rsidR="00137F4F" w:rsidRPr="0082075A">
        <w:rPr>
          <w:rStyle w:val="BodyTextChar"/>
          <w:szCs w:val="22"/>
          <w:lang w:val="sr-Latn-ME"/>
        </w:rPr>
        <w:t xml:space="preserve"> </w:t>
      </w:r>
      <w:r w:rsidRPr="0082075A">
        <w:rPr>
          <w:rStyle w:val="BodyTextChar"/>
          <w:szCs w:val="22"/>
          <w:lang w:val="sr-Latn-ME"/>
        </w:rPr>
        <w:t xml:space="preserve">pacijenti </w:t>
      </w:r>
      <w:r w:rsidR="00137F4F" w:rsidRPr="0082075A">
        <w:rPr>
          <w:rStyle w:val="BodyTextChar"/>
          <w:szCs w:val="22"/>
          <w:lang w:val="sr-Latn-ME"/>
        </w:rPr>
        <w:t xml:space="preserve"> s</w:t>
      </w:r>
      <w:r w:rsidRPr="0082075A">
        <w:rPr>
          <w:rStyle w:val="BodyTextChar"/>
          <w:szCs w:val="22"/>
          <w:lang w:val="sr-Latn-ME"/>
        </w:rPr>
        <w:t>a</w:t>
      </w:r>
      <w:r w:rsidR="00137F4F" w:rsidRPr="0082075A">
        <w:rPr>
          <w:rStyle w:val="BodyTextChar"/>
          <w:szCs w:val="22"/>
          <w:lang w:val="sr-Latn-ME"/>
        </w:rPr>
        <w:t xml:space="preserve"> oštećenjem</w:t>
      </w:r>
      <w:r w:rsidRPr="0082075A">
        <w:rPr>
          <w:rStyle w:val="BodyTextChar"/>
          <w:szCs w:val="22"/>
          <w:lang w:val="sr-Latn-ME"/>
        </w:rPr>
        <w:t xml:space="preserve"> funkcije </w:t>
      </w:r>
      <w:r w:rsidR="00137F4F" w:rsidRPr="0082075A">
        <w:rPr>
          <w:rStyle w:val="BodyTextChar"/>
          <w:szCs w:val="22"/>
          <w:lang w:val="sr-Latn-ME"/>
        </w:rPr>
        <w:t xml:space="preserve"> bubrega ili </w:t>
      </w:r>
      <w:r w:rsidRPr="0082075A">
        <w:rPr>
          <w:rStyle w:val="BodyTextChar"/>
          <w:szCs w:val="22"/>
          <w:lang w:val="sr-Latn-ME"/>
        </w:rPr>
        <w:t xml:space="preserve">pacijenti </w:t>
      </w:r>
      <w:r w:rsidR="00137F4F" w:rsidRPr="0082075A">
        <w:rPr>
          <w:rStyle w:val="BodyTextChar"/>
          <w:szCs w:val="22"/>
          <w:lang w:val="sr-Latn-ME"/>
        </w:rPr>
        <w:t xml:space="preserve"> na d</w:t>
      </w:r>
      <w:r w:rsidRPr="0082075A">
        <w:rPr>
          <w:rStyle w:val="BodyTextChar"/>
          <w:szCs w:val="22"/>
          <w:lang w:val="sr-Latn-ME"/>
        </w:rPr>
        <w:t>i</w:t>
      </w:r>
      <w:r w:rsidR="00137F4F" w:rsidRPr="0082075A">
        <w:rPr>
          <w:rStyle w:val="BodyTextChar"/>
          <w:szCs w:val="22"/>
          <w:lang w:val="sr-Latn-ME"/>
        </w:rPr>
        <w:t>jeti s</w:t>
      </w:r>
      <w:r w:rsidR="000D58C2" w:rsidRPr="0082075A">
        <w:rPr>
          <w:rStyle w:val="BodyTextChar"/>
          <w:szCs w:val="22"/>
          <w:lang w:val="sr-Latn-ME"/>
        </w:rPr>
        <w:t>a</w:t>
      </w:r>
      <w:r w:rsidR="00137F4F" w:rsidRPr="0082075A">
        <w:rPr>
          <w:rStyle w:val="BodyTextChar"/>
          <w:szCs w:val="22"/>
          <w:lang w:val="sr-Latn-ME"/>
        </w:rPr>
        <w:t xml:space="preserve"> ograničenim unosom kalijuma.</w:t>
      </w:r>
    </w:p>
    <w:p w14:paraId="5DE08FA6" w14:textId="77777777" w:rsidR="000D58C2" w:rsidRPr="0082075A" w:rsidRDefault="000D58C2" w:rsidP="00AB4A5D">
      <w:pPr>
        <w:pStyle w:val="BodyText"/>
        <w:widowControl w:val="0"/>
        <w:spacing w:after="0"/>
        <w:rPr>
          <w:szCs w:val="22"/>
          <w:lang w:val="sr-Latn-ME"/>
        </w:rPr>
      </w:pPr>
    </w:p>
    <w:p w14:paraId="06D28C7F" w14:textId="77777777" w:rsidR="001D4105" w:rsidRPr="0082075A" w:rsidRDefault="001D4105" w:rsidP="001D4105">
      <w:pPr>
        <w:tabs>
          <w:tab w:val="left" w:pos="540"/>
          <w:tab w:val="left" w:pos="569"/>
        </w:tabs>
        <w:rPr>
          <w:b/>
          <w:bCs/>
          <w:szCs w:val="22"/>
          <w:lang w:val="sr-Latn-ME"/>
        </w:rPr>
      </w:pPr>
      <w:r w:rsidRPr="0082075A">
        <w:rPr>
          <w:b/>
          <w:bCs/>
          <w:szCs w:val="22"/>
          <w:lang w:val="sr-Latn-ME"/>
        </w:rPr>
        <w:t>4.5.</w:t>
      </w:r>
      <w:r w:rsidRPr="0082075A">
        <w:rPr>
          <w:b/>
          <w:bCs/>
          <w:szCs w:val="22"/>
          <w:lang w:val="sr-Latn-ME"/>
        </w:rPr>
        <w:tab/>
        <w:t>Interakcije sa drugim ljekovima i druge vrste interakcija</w:t>
      </w:r>
    </w:p>
    <w:p w14:paraId="064C6916" w14:textId="77777777" w:rsidR="000D58C2" w:rsidRPr="0082075A" w:rsidRDefault="000D58C2" w:rsidP="00AB4A5D">
      <w:pPr>
        <w:ind w:left="360"/>
        <w:rPr>
          <w:b/>
          <w:bCs/>
          <w:szCs w:val="22"/>
          <w:lang w:val="sr-Latn-ME"/>
        </w:rPr>
      </w:pPr>
    </w:p>
    <w:p w14:paraId="661CBDFD" w14:textId="6B59FBC3" w:rsidR="00A466C7" w:rsidRPr="0082075A" w:rsidRDefault="00A466C7" w:rsidP="00AB4A5D">
      <w:pPr>
        <w:pStyle w:val="Header"/>
        <w:tabs>
          <w:tab w:val="clear" w:pos="4536"/>
          <w:tab w:val="clear" w:pos="9072"/>
          <w:tab w:val="left" w:pos="284"/>
        </w:tabs>
        <w:rPr>
          <w:b/>
          <w:bCs/>
          <w:color w:val="000000"/>
          <w:szCs w:val="22"/>
          <w:lang w:val="sr-Latn-ME"/>
        </w:rPr>
      </w:pPr>
      <w:r w:rsidRPr="0082075A">
        <w:rPr>
          <w:b/>
          <w:bCs/>
          <w:color w:val="000000"/>
          <w:szCs w:val="22"/>
          <w:lang w:val="sr-Latn-ME"/>
        </w:rPr>
        <w:t>Prim</w:t>
      </w:r>
      <w:r w:rsidR="008104CF" w:rsidRPr="0082075A">
        <w:rPr>
          <w:b/>
          <w:bCs/>
          <w:color w:val="000000"/>
          <w:szCs w:val="22"/>
          <w:lang w:val="sr-Latn-ME"/>
        </w:rPr>
        <w:t>j</w:t>
      </w:r>
      <w:r w:rsidRPr="0082075A">
        <w:rPr>
          <w:b/>
          <w:bCs/>
          <w:color w:val="000000"/>
          <w:szCs w:val="22"/>
          <w:lang w:val="sr-Latn-ME"/>
        </w:rPr>
        <w:t>ena ibuprofena sa varfarinom ili heparinom se smatra nebezb</w:t>
      </w:r>
      <w:r w:rsidR="008104CF" w:rsidRPr="0082075A">
        <w:rPr>
          <w:b/>
          <w:bCs/>
          <w:color w:val="000000"/>
          <w:szCs w:val="22"/>
          <w:lang w:val="sr-Latn-ME"/>
        </w:rPr>
        <w:t>j</w:t>
      </w:r>
      <w:r w:rsidRPr="0082075A">
        <w:rPr>
          <w:b/>
          <w:bCs/>
          <w:color w:val="000000"/>
          <w:szCs w:val="22"/>
          <w:lang w:val="sr-Latn-ME"/>
        </w:rPr>
        <w:t>ednom, osim ako nije pod direktnim nadzorom l</w:t>
      </w:r>
      <w:r w:rsidR="008104CF" w:rsidRPr="0082075A">
        <w:rPr>
          <w:b/>
          <w:bCs/>
          <w:color w:val="000000"/>
          <w:szCs w:val="22"/>
          <w:lang w:val="sr-Latn-ME"/>
        </w:rPr>
        <w:t>j</w:t>
      </w:r>
      <w:r w:rsidRPr="0082075A">
        <w:rPr>
          <w:b/>
          <w:bCs/>
          <w:color w:val="000000"/>
          <w:szCs w:val="22"/>
          <w:lang w:val="sr-Latn-ME"/>
        </w:rPr>
        <w:t>ekara.</w:t>
      </w:r>
    </w:p>
    <w:p w14:paraId="761C4C9E" w14:textId="77777777" w:rsidR="000D58C2" w:rsidRPr="0082075A" w:rsidRDefault="000D58C2" w:rsidP="00AB4A5D">
      <w:pPr>
        <w:pStyle w:val="Header"/>
        <w:tabs>
          <w:tab w:val="clear" w:pos="4536"/>
          <w:tab w:val="clear" w:pos="9072"/>
          <w:tab w:val="left" w:pos="284"/>
        </w:tabs>
        <w:rPr>
          <w:b/>
          <w:bCs/>
          <w:color w:val="000000"/>
          <w:szCs w:val="22"/>
          <w:lang w:val="sr-Latn-ME"/>
        </w:rPr>
      </w:pPr>
    </w:p>
    <w:p w14:paraId="77B1725E" w14:textId="1B1C8E81" w:rsidR="00A466C7" w:rsidRPr="0082075A" w:rsidRDefault="00A466C7" w:rsidP="00AB4A5D">
      <w:pPr>
        <w:pStyle w:val="Header"/>
        <w:tabs>
          <w:tab w:val="clear" w:pos="4536"/>
          <w:tab w:val="clear" w:pos="9072"/>
          <w:tab w:val="left" w:pos="284"/>
        </w:tabs>
        <w:rPr>
          <w:b/>
          <w:color w:val="000000"/>
          <w:szCs w:val="22"/>
          <w:lang w:val="sr-Latn-ME"/>
        </w:rPr>
      </w:pPr>
      <w:r w:rsidRPr="0082075A">
        <w:rPr>
          <w:b/>
          <w:color w:val="000000"/>
          <w:szCs w:val="22"/>
          <w:u w:val="single"/>
          <w:lang w:val="sr-Latn-ME"/>
        </w:rPr>
        <w:t>Kombinacije koje se ne preporučuju</w:t>
      </w:r>
      <w:r w:rsidRPr="0082075A">
        <w:rPr>
          <w:b/>
          <w:color w:val="000000"/>
          <w:szCs w:val="22"/>
          <w:lang w:val="sr-Latn-ME"/>
        </w:rPr>
        <w:t>:</w:t>
      </w:r>
    </w:p>
    <w:p w14:paraId="3193B4F8" w14:textId="77777777" w:rsidR="000D58C2" w:rsidRPr="0082075A" w:rsidRDefault="000D58C2" w:rsidP="00AB4A5D">
      <w:pPr>
        <w:pStyle w:val="Header"/>
        <w:tabs>
          <w:tab w:val="clear" w:pos="4536"/>
          <w:tab w:val="clear" w:pos="9072"/>
          <w:tab w:val="left" w:pos="284"/>
        </w:tabs>
        <w:rPr>
          <w:b/>
          <w:color w:val="000000"/>
          <w:szCs w:val="22"/>
          <w:lang w:val="sr-Latn-ME"/>
        </w:rPr>
      </w:pPr>
    </w:p>
    <w:p w14:paraId="6D7D69B8" w14:textId="77777777" w:rsidR="00A466C7" w:rsidRPr="0082075A" w:rsidRDefault="00A466C7" w:rsidP="00AB4A5D">
      <w:pPr>
        <w:pStyle w:val="Header"/>
        <w:tabs>
          <w:tab w:val="clear" w:pos="4536"/>
          <w:tab w:val="clear" w:pos="9072"/>
          <w:tab w:val="left" w:pos="284"/>
        </w:tabs>
        <w:rPr>
          <w:i/>
          <w:color w:val="000000"/>
          <w:szCs w:val="22"/>
          <w:lang w:val="sr-Latn-ME"/>
        </w:rPr>
      </w:pPr>
      <w:r w:rsidRPr="0082075A">
        <w:rPr>
          <w:i/>
          <w:color w:val="000000"/>
          <w:szCs w:val="22"/>
          <w:lang w:val="sr-Latn-ME"/>
        </w:rPr>
        <w:t>Acetilsalicilna kiselina</w:t>
      </w:r>
    </w:p>
    <w:p w14:paraId="7F4DB57F" w14:textId="77777777" w:rsidR="00A466C7" w:rsidRPr="0082075A" w:rsidRDefault="00A466C7" w:rsidP="00AB4A5D">
      <w:pPr>
        <w:pStyle w:val="Header"/>
        <w:tabs>
          <w:tab w:val="clear" w:pos="4536"/>
          <w:tab w:val="clear" w:pos="9072"/>
          <w:tab w:val="left" w:pos="284"/>
        </w:tabs>
        <w:rPr>
          <w:color w:val="000000"/>
          <w:szCs w:val="22"/>
          <w:lang w:val="sr-Latn-ME"/>
        </w:rPr>
      </w:pPr>
      <w:r w:rsidRPr="0082075A">
        <w:rPr>
          <w:color w:val="000000"/>
          <w:szCs w:val="22"/>
          <w:lang w:val="sr-Latn-ME"/>
        </w:rPr>
        <w:t>Istovremena prim</w:t>
      </w:r>
      <w:r w:rsidR="008104CF" w:rsidRPr="0082075A">
        <w:rPr>
          <w:color w:val="000000"/>
          <w:szCs w:val="22"/>
          <w:lang w:val="sr-Latn-ME"/>
        </w:rPr>
        <w:t>j</w:t>
      </w:r>
      <w:r w:rsidRPr="0082075A">
        <w:rPr>
          <w:color w:val="000000"/>
          <w:szCs w:val="22"/>
          <w:lang w:val="sr-Latn-ME"/>
        </w:rPr>
        <w:t>ena ibuprofena i acetilsalicilne kiseline se ne preporučuje zbog mogućeg povećanja neželjenih dejstava.</w:t>
      </w:r>
    </w:p>
    <w:p w14:paraId="6338BA80" w14:textId="0ABF64B5" w:rsidR="00A466C7" w:rsidRPr="0082075A" w:rsidRDefault="00A466C7" w:rsidP="00AB4A5D">
      <w:pPr>
        <w:pStyle w:val="Header"/>
        <w:tabs>
          <w:tab w:val="clear" w:pos="4536"/>
          <w:tab w:val="clear" w:pos="9072"/>
          <w:tab w:val="left" w:pos="284"/>
        </w:tabs>
        <w:rPr>
          <w:color w:val="000000"/>
          <w:szCs w:val="22"/>
          <w:lang w:val="sr-Latn-ME"/>
        </w:rPr>
      </w:pPr>
      <w:r w:rsidRPr="0082075A">
        <w:rPr>
          <w:color w:val="000000"/>
          <w:szCs w:val="22"/>
          <w:lang w:val="sr-Latn-ME"/>
        </w:rPr>
        <w:t>Eksperimentalni podaci ukazuju da</w:t>
      </w:r>
      <w:r w:rsidR="000977C1" w:rsidRPr="0082075A">
        <w:rPr>
          <w:color w:val="000000"/>
          <w:szCs w:val="22"/>
          <w:lang w:val="sr-Latn-ME"/>
        </w:rPr>
        <w:t>, pri istovremenoj prim</w:t>
      </w:r>
      <w:r w:rsidR="008104CF" w:rsidRPr="0082075A">
        <w:rPr>
          <w:color w:val="000000"/>
          <w:szCs w:val="22"/>
          <w:lang w:val="sr-Latn-ME"/>
        </w:rPr>
        <w:t>j</w:t>
      </w:r>
      <w:r w:rsidR="000977C1" w:rsidRPr="0082075A">
        <w:rPr>
          <w:color w:val="000000"/>
          <w:szCs w:val="22"/>
          <w:lang w:val="sr-Latn-ME"/>
        </w:rPr>
        <w:t xml:space="preserve">eni, </w:t>
      </w:r>
      <w:r w:rsidRPr="0082075A">
        <w:rPr>
          <w:color w:val="000000"/>
          <w:szCs w:val="22"/>
          <w:lang w:val="sr-Latn-ME"/>
        </w:rPr>
        <w:t xml:space="preserve">ibuprofen može kompetitivno da </w:t>
      </w:r>
      <w:r w:rsidR="000977C1" w:rsidRPr="0082075A">
        <w:rPr>
          <w:color w:val="000000"/>
          <w:szCs w:val="22"/>
          <w:lang w:val="sr-Latn-ME"/>
        </w:rPr>
        <w:t>inhibira</w:t>
      </w:r>
      <w:r w:rsidRPr="0082075A">
        <w:rPr>
          <w:color w:val="000000"/>
          <w:szCs w:val="22"/>
          <w:lang w:val="sr-Latn-ME"/>
        </w:rPr>
        <w:t xml:space="preserve"> dejstvo malih doza acetilsalicilne kiseline na agregaciju trombocita. Iako postoje nejasnoće u vezi sa ekstrapolacijom ovih podataka na kliničku </w:t>
      </w:r>
      <w:r w:rsidR="00FD75B4" w:rsidRPr="0082075A">
        <w:rPr>
          <w:color w:val="000000"/>
          <w:szCs w:val="22"/>
          <w:lang w:val="sr-Latn-ME"/>
        </w:rPr>
        <w:t>prim</w:t>
      </w:r>
      <w:r w:rsidR="008104CF" w:rsidRPr="0082075A">
        <w:rPr>
          <w:color w:val="000000"/>
          <w:szCs w:val="22"/>
          <w:lang w:val="sr-Latn-ME"/>
        </w:rPr>
        <w:t>j</w:t>
      </w:r>
      <w:r w:rsidR="00FD75B4" w:rsidRPr="0082075A">
        <w:rPr>
          <w:color w:val="000000"/>
          <w:szCs w:val="22"/>
          <w:lang w:val="sr-Latn-ME"/>
        </w:rPr>
        <w:t>enu</w:t>
      </w:r>
      <w:r w:rsidRPr="0082075A">
        <w:rPr>
          <w:color w:val="000000"/>
          <w:szCs w:val="22"/>
          <w:lang w:val="sr-Latn-ME"/>
        </w:rPr>
        <w:t>, mogućnost da redovna, dugotrajna prim</w:t>
      </w:r>
      <w:r w:rsidR="008104CF" w:rsidRPr="0082075A">
        <w:rPr>
          <w:color w:val="000000"/>
          <w:szCs w:val="22"/>
          <w:lang w:val="sr-Latn-ME"/>
        </w:rPr>
        <w:t>j</w:t>
      </w:r>
      <w:r w:rsidRPr="0082075A">
        <w:rPr>
          <w:color w:val="000000"/>
          <w:szCs w:val="22"/>
          <w:lang w:val="sr-Latn-ME"/>
        </w:rPr>
        <w:t xml:space="preserve">ena ibuprofena može smanjiti kardioprotektivno dejstvo malih doza acetilsalicilne kiseline se ne može isključiti. Nema klinički </w:t>
      </w:r>
      <w:r w:rsidR="00FD75B4" w:rsidRPr="0082075A">
        <w:rPr>
          <w:color w:val="000000"/>
          <w:szCs w:val="22"/>
          <w:lang w:val="sr-Latn-ME"/>
        </w:rPr>
        <w:t>značajnog</w:t>
      </w:r>
      <w:r w:rsidRPr="0082075A">
        <w:rPr>
          <w:color w:val="000000"/>
          <w:szCs w:val="22"/>
          <w:lang w:val="sr-Latn-ME"/>
        </w:rPr>
        <w:t xml:space="preserve"> </w:t>
      </w:r>
      <w:r w:rsidR="00FD75B4" w:rsidRPr="0082075A">
        <w:rPr>
          <w:color w:val="000000"/>
          <w:szCs w:val="22"/>
          <w:lang w:val="sr-Latn-ME"/>
        </w:rPr>
        <w:t>efekta</w:t>
      </w:r>
      <w:r w:rsidRPr="0082075A">
        <w:rPr>
          <w:color w:val="000000"/>
          <w:szCs w:val="22"/>
          <w:lang w:val="sr-Latn-ME"/>
        </w:rPr>
        <w:t xml:space="preserve"> pri povremenoj prim</w:t>
      </w:r>
      <w:r w:rsidR="008104CF" w:rsidRPr="0082075A">
        <w:rPr>
          <w:color w:val="000000"/>
          <w:szCs w:val="22"/>
          <w:lang w:val="sr-Latn-ME"/>
        </w:rPr>
        <w:t>j</w:t>
      </w:r>
      <w:r w:rsidRPr="0082075A">
        <w:rPr>
          <w:color w:val="000000"/>
          <w:szCs w:val="22"/>
          <w:lang w:val="sr-Latn-ME"/>
        </w:rPr>
        <w:t>eni ibuprofena (vid</w:t>
      </w:r>
      <w:r w:rsidR="008104CF" w:rsidRPr="0082075A">
        <w:rPr>
          <w:color w:val="000000"/>
          <w:szCs w:val="22"/>
          <w:lang w:val="sr-Latn-ME"/>
        </w:rPr>
        <w:t>j</w:t>
      </w:r>
      <w:r w:rsidRPr="0082075A">
        <w:rPr>
          <w:color w:val="000000"/>
          <w:szCs w:val="22"/>
          <w:lang w:val="sr-Latn-ME"/>
        </w:rPr>
        <w:t xml:space="preserve">eti </w:t>
      </w:r>
      <w:r w:rsidR="008104CF" w:rsidRPr="0082075A">
        <w:rPr>
          <w:color w:val="000000"/>
          <w:szCs w:val="22"/>
          <w:lang w:val="sr-Latn-ME"/>
        </w:rPr>
        <w:t>dio</w:t>
      </w:r>
      <w:r w:rsidRPr="0082075A">
        <w:rPr>
          <w:color w:val="000000"/>
          <w:szCs w:val="22"/>
          <w:lang w:val="sr-Latn-ME"/>
        </w:rPr>
        <w:t xml:space="preserve"> 5.1). </w:t>
      </w:r>
    </w:p>
    <w:p w14:paraId="6B8739CF" w14:textId="77777777" w:rsidR="000D58C2" w:rsidRPr="0082075A" w:rsidRDefault="000D58C2" w:rsidP="00AB4A5D">
      <w:pPr>
        <w:pStyle w:val="Header"/>
        <w:tabs>
          <w:tab w:val="clear" w:pos="4536"/>
          <w:tab w:val="clear" w:pos="9072"/>
          <w:tab w:val="left" w:pos="284"/>
        </w:tabs>
        <w:rPr>
          <w:color w:val="000000"/>
          <w:szCs w:val="22"/>
          <w:lang w:val="sr-Latn-ME"/>
        </w:rPr>
      </w:pPr>
    </w:p>
    <w:p w14:paraId="1257B9F6" w14:textId="6694AC06" w:rsidR="00A466C7" w:rsidRPr="0082075A" w:rsidRDefault="00A466C7" w:rsidP="00AB4A5D">
      <w:pPr>
        <w:pStyle w:val="Header"/>
        <w:tabs>
          <w:tab w:val="clear" w:pos="4536"/>
          <w:tab w:val="clear" w:pos="9072"/>
          <w:tab w:val="left" w:pos="284"/>
        </w:tabs>
        <w:rPr>
          <w:color w:val="000000"/>
          <w:szCs w:val="22"/>
          <w:lang w:val="sr-Latn-ME"/>
        </w:rPr>
      </w:pPr>
      <w:r w:rsidRPr="0082075A">
        <w:rPr>
          <w:color w:val="000000"/>
          <w:szCs w:val="22"/>
          <w:lang w:val="sr-Latn-ME"/>
        </w:rPr>
        <w:t>Drugi NSAIL</w:t>
      </w:r>
      <w:r w:rsidR="005E56A0" w:rsidRPr="0082075A">
        <w:rPr>
          <w:color w:val="000000"/>
          <w:szCs w:val="22"/>
          <w:lang w:val="sr-Latn-ME"/>
        </w:rPr>
        <w:t>,</w:t>
      </w:r>
      <w:r w:rsidRPr="0082075A">
        <w:rPr>
          <w:color w:val="000000"/>
          <w:szCs w:val="22"/>
          <w:lang w:val="sr-Latn-ME"/>
        </w:rPr>
        <w:t xml:space="preserve"> uključujući selektivne inhibitore ciklooksigenaze-2: izb</w:t>
      </w:r>
      <w:r w:rsidR="008104CF" w:rsidRPr="0082075A">
        <w:rPr>
          <w:color w:val="000000"/>
          <w:szCs w:val="22"/>
          <w:lang w:val="sr-Latn-ME"/>
        </w:rPr>
        <w:t>j</w:t>
      </w:r>
      <w:r w:rsidRPr="0082075A">
        <w:rPr>
          <w:color w:val="000000"/>
          <w:szCs w:val="22"/>
          <w:lang w:val="sr-Latn-ME"/>
        </w:rPr>
        <w:t>egavati istovremenu prim</w:t>
      </w:r>
      <w:r w:rsidR="008104CF" w:rsidRPr="0082075A">
        <w:rPr>
          <w:color w:val="000000"/>
          <w:szCs w:val="22"/>
          <w:lang w:val="sr-Latn-ME"/>
        </w:rPr>
        <w:t>j</w:t>
      </w:r>
      <w:r w:rsidRPr="0082075A">
        <w:rPr>
          <w:color w:val="000000"/>
          <w:szCs w:val="22"/>
          <w:lang w:val="sr-Latn-ME"/>
        </w:rPr>
        <w:t xml:space="preserve">enu </w:t>
      </w:r>
      <w:r w:rsidR="005E56A0" w:rsidRPr="0082075A">
        <w:rPr>
          <w:color w:val="000000"/>
          <w:szCs w:val="22"/>
          <w:lang w:val="sr-Latn-ME"/>
        </w:rPr>
        <w:t>dva</w:t>
      </w:r>
      <w:r w:rsidRPr="0082075A">
        <w:rPr>
          <w:color w:val="000000"/>
          <w:szCs w:val="22"/>
          <w:lang w:val="sr-Latn-ME"/>
        </w:rPr>
        <w:t xml:space="preserve"> ili više NSAIL</w:t>
      </w:r>
      <w:r w:rsidR="005E56A0" w:rsidRPr="0082075A">
        <w:rPr>
          <w:color w:val="000000"/>
          <w:szCs w:val="22"/>
          <w:lang w:val="sr-Latn-ME"/>
        </w:rPr>
        <w:t>,</w:t>
      </w:r>
      <w:r w:rsidRPr="0082075A">
        <w:rPr>
          <w:color w:val="000000"/>
          <w:szCs w:val="22"/>
          <w:lang w:val="sr-Latn-ME"/>
        </w:rPr>
        <w:t xml:space="preserve"> pošto može doći do povećanja rizika od neželjenih dejstava (vid</w:t>
      </w:r>
      <w:r w:rsidR="008104CF" w:rsidRPr="0082075A">
        <w:rPr>
          <w:color w:val="000000"/>
          <w:szCs w:val="22"/>
          <w:lang w:val="sr-Latn-ME"/>
        </w:rPr>
        <w:t>j</w:t>
      </w:r>
      <w:r w:rsidRPr="0082075A">
        <w:rPr>
          <w:color w:val="000000"/>
          <w:szCs w:val="22"/>
          <w:lang w:val="sr-Latn-ME"/>
        </w:rPr>
        <w:t xml:space="preserve">eti </w:t>
      </w:r>
      <w:r w:rsidR="008104CF" w:rsidRPr="0082075A">
        <w:rPr>
          <w:color w:val="000000"/>
          <w:szCs w:val="22"/>
          <w:lang w:val="sr-Latn-ME"/>
        </w:rPr>
        <w:t>dio</w:t>
      </w:r>
      <w:r w:rsidRPr="0082075A">
        <w:rPr>
          <w:color w:val="000000"/>
          <w:szCs w:val="22"/>
          <w:lang w:val="sr-Latn-ME"/>
        </w:rPr>
        <w:t xml:space="preserve"> 4.4). </w:t>
      </w:r>
    </w:p>
    <w:p w14:paraId="70984203" w14:textId="77777777" w:rsidR="000D58C2" w:rsidRPr="0082075A" w:rsidRDefault="000D58C2" w:rsidP="00AB4A5D">
      <w:pPr>
        <w:pStyle w:val="Header"/>
        <w:tabs>
          <w:tab w:val="clear" w:pos="4536"/>
          <w:tab w:val="clear" w:pos="9072"/>
          <w:tab w:val="left" w:pos="284"/>
        </w:tabs>
        <w:rPr>
          <w:color w:val="000000"/>
          <w:szCs w:val="22"/>
          <w:lang w:val="sr-Latn-ME"/>
        </w:rPr>
      </w:pPr>
    </w:p>
    <w:p w14:paraId="4A85D6B4" w14:textId="4027B44A" w:rsidR="00A466C7" w:rsidRPr="0082075A" w:rsidRDefault="00A466C7" w:rsidP="00AB4A5D">
      <w:pPr>
        <w:pStyle w:val="Header"/>
        <w:tabs>
          <w:tab w:val="clear" w:pos="4536"/>
          <w:tab w:val="clear" w:pos="9072"/>
          <w:tab w:val="left" w:pos="284"/>
        </w:tabs>
        <w:rPr>
          <w:b/>
          <w:color w:val="000000"/>
          <w:szCs w:val="22"/>
          <w:u w:val="single"/>
          <w:lang w:val="sr-Latn-ME"/>
        </w:rPr>
      </w:pPr>
      <w:r w:rsidRPr="0082075A">
        <w:rPr>
          <w:b/>
          <w:color w:val="000000"/>
          <w:szCs w:val="22"/>
          <w:u w:val="single"/>
          <w:lang w:val="sr-Latn-ME"/>
        </w:rPr>
        <w:t>Kombinacije koje zaht</w:t>
      </w:r>
      <w:r w:rsidR="008104CF" w:rsidRPr="0082075A">
        <w:rPr>
          <w:b/>
          <w:color w:val="000000"/>
          <w:szCs w:val="22"/>
          <w:u w:val="single"/>
          <w:lang w:val="sr-Latn-ME"/>
        </w:rPr>
        <w:t>ij</w:t>
      </w:r>
      <w:r w:rsidRPr="0082075A">
        <w:rPr>
          <w:b/>
          <w:color w:val="000000"/>
          <w:szCs w:val="22"/>
          <w:u w:val="single"/>
          <w:lang w:val="sr-Latn-ME"/>
        </w:rPr>
        <w:t xml:space="preserve">evaju oprez: </w:t>
      </w:r>
    </w:p>
    <w:p w14:paraId="4E3C52C6" w14:textId="77777777" w:rsidR="000D58C2" w:rsidRPr="0082075A" w:rsidRDefault="000D58C2" w:rsidP="00AB4A5D">
      <w:pPr>
        <w:pStyle w:val="Header"/>
        <w:tabs>
          <w:tab w:val="clear" w:pos="4536"/>
          <w:tab w:val="clear" w:pos="9072"/>
          <w:tab w:val="left" w:pos="284"/>
        </w:tabs>
        <w:rPr>
          <w:b/>
          <w:color w:val="000000"/>
          <w:szCs w:val="22"/>
          <w:u w:val="single"/>
          <w:lang w:val="sr-Latn-ME"/>
        </w:rPr>
      </w:pPr>
    </w:p>
    <w:p w14:paraId="0B8A840C" w14:textId="04A51F65" w:rsidR="00A466C7" w:rsidRPr="0082075A" w:rsidRDefault="00A466C7" w:rsidP="00AB4A5D">
      <w:pPr>
        <w:pStyle w:val="Header"/>
        <w:tabs>
          <w:tab w:val="clear" w:pos="4536"/>
          <w:tab w:val="clear" w:pos="9072"/>
          <w:tab w:val="left" w:pos="284"/>
        </w:tabs>
        <w:rPr>
          <w:color w:val="000000"/>
          <w:szCs w:val="22"/>
          <w:lang w:val="sr-Latn-ME"/>
        </w:rPr>
      </w:pPr>
      <w:r w:rsidRPr="0082075A">
        <w:rPr>
          <w:color w:val="000000"/>
          <w:szCs w:val="22"/>
          <w:lang w:val="sr-Latn-ME"/>
        </w:rPr>
        <w:t>Treba voditi računa kod pacijenata l</w:t>
      </w:r>
      <w:r w:rsidR="008104CF" w:rsidRPr="0082075A">
        <w:rPr>
          <w:color w:val="000000"/>
          <w:szCs w:val="22"/>
          <w:lang w:val="sr-Latn-ME"/>
        </w:rPr>
        <w:t>ij</w:t>
      </w:r>
      <w:r w:rsidRPr="0082075A">
        <w:rPr>
          <w:color w:val="000000"/>
          <w:szCs w:val="22"/>
          <w:lang w:val="sr-Latn-ME"/>
        </w:rPr>
        <w:t>ečenih sa bilo kojim od navedenih l</w:t>
      </w:r>
      <w:r w:rsidR="008104CF" w:rsidRPr="0082075A">
        <w:rPr>
          <w:color w:val="000000"/>
          <w:szCs w:val="22"/>
          <w:lang w:val="sr-Latn-ME"/>
        </w:rPr>
        <w:t>j</w:t>
      </w:r>
      <w:r w:rsidRPr="0082075A">
        <w:rPr>
          <w:color w:val="000000"/>
          <w:szCs w:val="22"/>
          <w:lang w:val="sr-Latn-ME"/>
        </w:rPr>
        <w:t>ekova jer su prijavljene interakcije.</w:t>
      </w:r>
    </w:p>
    <w:p w14:paraId="4DB22A1A" w14:textId="77777777" w:rsidR="000D58C2" w:rsidRPr="0082075A" w:rsidRDefault="000D58C2" w:rsidP="00AB4A5D">
      <w:pPr>
        <w:pStyle w:val="Header"/>
        <w:tabs>
          <w:tab w:val="clear" w:pos="4536"/>
          <w:tab w:val="clear" w:pos="9072"/>
          <w:tab w:val="left" w:pos="284"/>
        </w:tabs>
        <w:rPr>
          <w:color w:val="00000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5219"/>
      </w:tblGrid>
      <w:tr w:rsidR="005E56A0" w:rsidRPr="0082075A" w14:paraId="04820612" w14:textId="77777777" w:rsidTr="002164B4">
        <w:tc>
          <w:tcPr>
            <w:tcW w:w="4503" w:type="dxa"/>
            <w:shd w:val="clear" w:color="auto" w:fill="auto"/>
          </w:tcPr>
          <w:p w14:paraId="5BF86CDE" w14:textId="77777777" w:rsidR="005E56A0" w:rsidRPr="0082075A" w:rsidRDefault="005E56A0" w:rsidP="00AB4A5D">
            <w:pPr>
              <w:pStyle w:val="Header"/>
              <w:tabs>
                <w:tab w:val="clear" w:pos="4536"/>
                <w:tab w:val="clear" w:pos="9072"/>
                <w:tab w:val="left" w:pos="284"/>
              </w:tabs>
              <w:spacing w:before="120" w:after="120"/>
              <w:jc w:val="left"/>
              <w:rPr>
                <w:b/>
                <w:bCs/>
                <w:color w:val="000000"/>
                <w:szCs w:val="22"/>
                <w:lang w:val="sr-Latn-ME"/>
              </w:rPr>
            </w:pPr>
            <w:r w:rsidRPr="0082075A">
              <w:rPr>
                <w:b/>
                <w:bCs/>
                <w:color w:val="000000"/>
                <w:szCs w:val="22"/>
                <w:lang w:val="sr-Latn-ME"/>
              </w:rPr>
              <w:t>Istovremena prim</w:t>
            </w:r>
            <w:r w:rsidR="008104CF" w:rsidRPr="0082075A">
              <w:rPr>
                <w:b/>
                <w:bCs/>
                <w:color w:val="000000"/>
                <w:szCs w:val="22"/>
                <w:lang w:val="sr-Latn-ME"/>
              </w:rPr>
              <w:t>j</w:t>
            </w:r>
            <w:r w:rsidRPr="0082075A">
              <w:rPr>
                <w:b/>
                <w:bCs/>
                <w:color w:val="000000"/>
                <w:szCs w:val="22"/>
                <w:lang w:val="sr-Latn-ME"/>
              </w:rPr>
              <w:t>ena pseudoefedrina sa:</w:t>
            </w:r>
          </w:p>
        </w:tc>
        <w:tc>
          <w:tcPr>
            <w:tcW w:w="5352" w:type="dxa"/>
            <w:shd w:val="clear" w:color="auto" w:fill="auto"/>
          </w:tcPr>
          <w:p w14:paraId="64755670" w14:textId="77777777" w:rsidR="005E56A0" w:rsidRPr="0082075A" w:rsidRDefault="005E56A0" w:rsidP="00AB4A5D">
            <w:pPr>
              <w:pStyle w:val="Header"/>
              <w:tabs>
                <w:tab w:val="clear" w:pos="4536"/>
                <w:tab w:val="clear" w:pos="9072"/>
                <w:tab w:val="left" w:pos="284"/>
              </w:tabs>
              <w:spacing w:before="120" w:after="120"/>
              <w:jc w:val="left"/>
              <w:rPr>
                <w:b/>
                <w:bCs/>
                <w:color w:val="000000"/>
                <w:szCs w:val="22"/>
                <w:lang w:val="sr-Latn-ME"/>
              </w:rPr>
            </w:pPr>
            <w:r w:rsidRPr="0082075A">
              <w:rPr>
                <w:b/>
                <w:bCs/>
                <w:color w:val="000000"/>
                <w:szCs w:val="22"/>
                <w:lang w:val="sr-Latn-ME"/>
              </w:rPr>
              <w:t>Mogući efekti</w:t>
            </w:r>
          </w:p>
        </w:tc>
      </w:tr>
      <w:tr w:rsidR="005E56A0" w:rsidRPr="0082075A" w14:paraId="3BBE0BD3" w14:textId="77777777" w:rsidTr="002164B4">
        <w:tc>
          <w:tcPr>
            <w:tcW w:w="4503" w:type="dxa"/>
            <w:shd w:val="clear" w:color="auto" w:fill="auto"/>
          </w:tcPr>
          <w:p w14:paraId="0B2F8BED" w14:textId="77777777" w:rsidR="005E56A0" w:rsidRPr="0082075A" w:rsidRDefault="005E56A0"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Neselektivnim MAOI (iproniazid)</w:t>
            </w:r>
          </w:p>
        </w:tc>
        <w:tc>
          <w:tcPr>
            <w:tcW w:w="5352" w:type="dxa"/>
            <w:shd w:val="clear" w:color="auto" w:fill="auto"/>
          </w:tcPr>
          <w:p w14:paraId="3A17BD18" w14:textId="0D3510B3" w:rsidR="005E56A0" w:rsidRPr="0082075A" w:rsidRDefault="005E56A0"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L</w:t>
            </w:r>
            <w:r w:rsidR="008104CF" w:rsidRPr="0082075A">
              <w:rPr>
                <w:color w:val="000000"/>
                <w:szCs w:val="22"/>
                <w:lang w:val="sr-Latn-ME"/>
              </w:rPr>
              <w:t>ij</w:t>
            </w:r>
            <w:r w:rsidRPr="0082075A">
              <w:rPr>
                <w:color w:val="000000"/>
                <w:szCs w:val="22"/>
                <w:lang w:val="sr-Latn-ME"/>
              </w:rPr>
              <w:t xml:space="preserve">ek </w:t>
            </w:r>
            <w:r w:rsidR="00C661D5" w:rsidRPr="0082075A">
              <w:rPr>
                <w:color w:val="000000"/>
                <w:szCs w:val="22"/>
                <w:lang w:val="sr-Latn-ME"/>
              </w:rPr>
              <w:t xml:space="preserve">Defrinol Duo </w:t>
            </w:r>
            <w:r w:rsidRPr="0082075A">
              <w:rPr>
                <w:color w:val="000000"/>
                <w:szCs w:val="22"/>
                <w:lang w:val="sr-Latn-ME"/>
              </w:rPr>
              <w:t>se ne sm</w:t>
            </w:r>
            <w:r w:rsidR="008104CF" w:rsidRPr="0082075A">
              <w:rPr>
                <w:color w:val="000000"/>
                <w:szCs w:val="22"/>
                <w:lang w:val="sr-Latn-ME"/>
              </w:rPr>
              <w:t>ij</w:t>
            </w:r>
            <w:r w:rsidRPr="0082075A">
              <w:rPr>
                <w:color w:val="000000"/>
                <w:szCs w:val="22"/>
                <w:lang w:val="sr-Latn-ME"/>
              </w:rPr>
              <w:t>e prim</w:t>
            </w:r>
            <w:r w:rsidR="008104CF" w:rsidRPr="0082075A">
              <w:rPr>
                <w:color w:val="000000"/>
                <w:szCs w:val="22"/>
                <w:lang w:val="sr-Latn-ME"/>
              </w:rPr>
              <w:t>j</w:t>
            </w:r>
            <w:r w:rsidRPr="0082075A">
              <w:rPr>
                <w:color w:val="000000"/>
                <w:szCs w:val="22"/>
                <w:lang w:val="sr-Latn-ME"/>
              </w:rPr>
              <w:t>enjivati kod pacijenata koji koriste, ili su u prethodne dv</w:t>
            </w:r>
            <w:r w:rsidR="008104CF" w:rsidRPr="0082075A">
              <w:rPr>
                <w:color w:val="000000"/>
                <w:szCs w:val="22"/>
                <w:lang w:val="sr-Latn-ME"/>
              </w:rPr>
              <w:t>ij</w:t>
            </w:r>
            <w:r w:rsidRPr="0082075A">
              <w:rPr>
                <w:color w:val="000000"/>
                <w:szCs w:val="22"/>
                <w:lang w:val="sr-Latn-ME"/>
              </w:rPr>
              <w:t>e ned</w:t>
            </w:r>
            <w:r w:rsidR="008104CF" w:rsidRPr="0082075A">
              <w:rPr>
                <w:color w:val="000000"/>
                <w:szCs w:val="22"/>
                <w:lang w:val="sr-Latn-ME"/>
              </w:rPr>
              <w:t>j</w:t>
            </w:r>
            <w:r w:rsidRPr="0082075A">
              <w:rPr>
                <w:color w:val="000000"/>
                <w:szCs w:val="22"/>
                <w:lang w:val="sr-Latn-ME"/>
              </w:rPr>
              <w:t xml:space="preserve">elje koristili inhibitore monoaminooksidaze (MAO inhibitori), zbog rizika od hipertenzivnih epizoda, pošto paroksizmalna hipertenzija i </w:t>
            </w:r>
            <w:r w:rsidR="00037EB9" w:rsidRPr="0082075A">
              <w:rPr>
                <w:color w:val="000000"/>
                <w:szCs w:val="22"/>
                <w:lang w:val="sr-Latn-ME"/>
              </w:rPr>
              <w:t>hipertermija</w:t>
            </w:r>
            <w:r w:rsidRPr="0082075A">
              <w:rPr>
                <w:color w:val="000000"/>
                <w:szCs w:val="22"/>
                <w:lang w:val="sr-Latn-ME"/>
              </w:rPr>
              <w:t xml:space="preserve"> mogu biti sa smrtnim ishodom</w:t>
            </w:r>
            <w:r w:rsidR="00682D85" w:rsidRPr="0082075A">
              <w:rPr>
                <w:color w:val="000000"/>
                <w:szCs w:val="22"/>
                <w:lang w:val="sr-Latn-ME"/>
              </w:rPr>
              <w:t xml:space="preserve"> (vid</w:t>
            </w:r>
            <w:r w:rsidR="00B01698" w:rsidRPr="0082075A">
              <w:rPr>
                <w:color w:val="000000"/>
                <w:szCs w:val="22"/>
                <w:lang w:val="sr-Latn-ME"/>
              </w:rPr>
              <w:t>j</w:t>
            </w:r>
            <w:r w:rsidR="00682D85" w:rsidRPr="0082075A">
              <w:rPr>
                <w:color w:val="000000"/>
                <w:szCs w:val="22"/>
                <w:lang w:val="sr-Latn-ME"/>
              </w:rPr>
              <w:t>eti dio 4.3)</w:t>
            </w:r>
            <w:r w:rsidRPr="0082075A">
              <w:rPr>
                <w:color w:val="000000"/>
                <w:szCs w:val="22"/>
                <w:lang w:val="sr-Latn-ME"/>
              </w:rPr>
              <w:t>.</w:t>
            </w:r>
          </w:p>
        </w:tc>
      </w:tr>
      <w:tr w:rsidR="005E56A0" w:rsidRPr="0082075A" w14:paraId="3CAEB2D0" w14:textId="77777777" w:rsidTr="002164B4">
        <w:tc>
          <w:tcPr>
            <w:tcW w:w="4503" w:type="dxa"/>
            <w:shd w:val="clear" w:color="auto" w:fill="auto"/>
          </w:tcPr>
          <w:p w14:paraId="04D869C9" w14:textId="77777777" w:rsidR="005E56A0" w:rsidRPr="0082075A" w:rsidRDefault="00037EB9"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Drugi</w:t>
            </w:r>
            <w:r w:rsidR="00B47F1E" w:rsidRPr="0082075A">
              <w:rPr>
                <w:color w:val="000000"/>
                <w:szCs w:val="22"/>
                <w:lang w:val="sr-Latn-ME"/>
              </w:rPr>
              <w:t>m</w:t>
            </w:r>
            <w:r w:rsidRPr="0082075A">
              <w:rPr>
                <w:color w:val="000000"/>
                <w:szCs w:val="22"/>
                <w:lang w:val="sr-Latn-ME"/>
              </w:rPr>
              <w:t xml:space="preserve"> indirektno-d</w:t>
            </w:r>
            <w:r w:rsidR="008104CF" w:rsidRPr="0082075A">
              <w:rPr>
                <w:color w:val="000000"/>
                <w:szCs w:val="22"/>
                <w:lang w:val="sr-Latn-ME"/>
              </w:rPr>
              <w:t>j</w:t>
            </w:r>
            <w:r w:rsidRPr="0082075A">
              <w:rPr>
                <w:color w:val="000000"/>
                <w:szCs w:val="22"/>
                <w:lang w:val="sr-Latn-ME"/>
              </w:rPr>
              <w:t>elujući</w:t>
            </w:r>
            <w:r w:rsidR="00B47F1E" w:rsidRPr="0082075A">
              <w:rPr>
                <w:color w:val="000000"/>
                <w:szCs w:val="22"/>
                <w:lang w:val="sr-Latn-ME"/>
              </w:rPr>
              <w:t>m</w:t>
            </w:r>
            <w:r w:rsidRPr="0082075A">
              <w:rPr>
                <w:color w:val="000000"/>
                <w:szCs w:val="22"/>
                <w:lang w:val="sr-Latn-ME"/>
              </w:rPr>
              <w:t>, oralno ili nazalno prim</w:t>
            </w:r>
            <w:r w:rsidR="008104CF" w:rsidRPr="0082075A">
              <w:rPr>
                <w:color w:val="000000"/>
                <w:szCs w:val="22"/>
                <w:lang w:val="sr-Latn-ME"/>
              </w:rPr>
              <w:t>ij</w:t>
            </w:r>
            <w:r w:rsidRPr="0082075A">
              <w:rPr>
                <w:color w:val="000000"/>
                <w:szCs w:val="22"/>
                <w:lang w:val="sr-Latn-ME"/>
              </w:rPr>
              <w:t>enjeni</w:t>
            </w:r>
            <w:r w:rsidR="00B47F1E" w:rsidRPr="0082075A">
              <w:rPr>
                <w:color w:val="000000"/>
                <w:szCs w:val="22"/>
                <w:lang w:val="sr-Latn-ME"/>
              </w:rPr>
              <w:t>m</w:t>
            </w:r>
            <w:r w:rsidRPr="0082075A">
              <w:rPr>
                <w:color w:val="000000"/>
                <w:szCs w:val="22"/>
                <w:lang w:val="sr-Latn-ME"/>
              </w:rPr>
              <w:t xml:space="preserve"> </w:t>
            </w:r>
            <w:r w:rsidR="009B5D36" w:rsidRPr="0082075A">
              <w:rPr>
                <w:color w:val="000000"/>
                <w:szCs w:val="22"/>
                <w:lang w:val="sr-Latn-ME"/>
              </w:rPr>
              <w:t>simpatomimetici</w:t>
            </w:r>
            <w:r w:rsidR="00B47F1E" w:rsidRPr="0082075A">
              <w:rPr>
                <w:color w:val="000000"/>
                <w:szCs w:val="22"/>
                <w:lang w:val="sr-Latn-ME"/>
              </w:rPr>
              <w:t>ma</w:t>
            </w:r>
            <w:r w:rsidR="009B5D36" w:rsidRPr="0082075A">
              <w:rPr>
                <w:color w:val="000000"/>
                <w:szCs w:val="22"/>
                <w:lang w:val="sr-Latn-ME"/>
              </w:rPr>
              <w:t xml:space="preserve"> ili vazokonstriktori</w:t>
            </w:r>
            <w:r w:rsidR="00B47F1E" w:rsidRPr="0082075A">
              <w:rPr>
                <w:color w:val="000000"/>
                <w:szCs w:val="22"/>
                <w:lang w:val="sr-Latn-ME"/>
              </w:rPr>
              <w:t>ma</w:t>
            </w:r>
            <w:r w:rsidR="009B5D36" w:rsidRPr="0082075A">
              <w:rPr>
                <w:color w:val="000000"/>
                <w:szCs w:val="22"/>
                <w:lang w:val="sr-Latn-ME"/>
              </w:rPr>
              <w:t>, α-simpatomimetici</w:t>
            </w:r>
            <w:r w:rsidR="00B47F1E" w:rsidRPr="0082075A">
              <w:rPr>
                <w:color w:val="000000"/>
                <w:szCs w:val="22"/>
                <w:lang w:val="sr-Latn-ME"/>
              </w:rPr>
              <w:t>ma</w:t>
            </w:r>
            <w:r w:rsidR="009B5D36" w:rsidRPr="0082075A">
              <w:rPr>
                <w:color w:val="000000"/>
                <w:szCs w:val="22"/>
                <w:lang w:val="sr-Latn-ME"/>
              </w:rPr>
              <w:t>, fenilpropanolamin</w:t>
            </w:r>
            <w:r w:rsidR="00B47F1E" w:rsidRPr="0082075A">
              <w:rPr>
                <w:color w:val="000000"/>
                <w:szCs w:val="22"/>
                <w:lang w:val="sr-Latn-ME"/>
              </w:rPr>
              <w:t>om</w:t>
            </w:r>
            <w:r w:rsidR="009B5D36" w:rsidRPr="0082075A">
              <w:rPr>
                <w:color w:val="000000"/>
                <w:szCs w:val="22"/>
                <w:lang w:val="sr-Latn-ME"/>
              </w:rPr>
              <w:t>, fenilefrin</w:t>
            </w:r>
            <w:r w:rsidR="00B47F1E" w:rsidRPr="0082075A">
              <w:rPr>
                <w:color w:val="000000"/>
                <w:szCs w:val="22"/>
                <w:lang w:val="sr-Latn-ME"/>
              </w:rPr>
              <w:t>om</w:t>
            </w:r>
            <w:r w:rsidR="009B5D36" w:rsidRPr="0082075A">
              <w:rPr>
                <w:color w:val="000000"/>
                <w:szCs w:val="22"/>
                <w:lang w:val="sr-Latn-ME"/>
              </w:rPr>
              <w:t>, efedrin</w:t>
            </w:r>
            <w:r w:rsidR="00B47F1E" w:rsidRPr="0082075A">
              <w:rPr>
                <w:color w:val="000000"/>
                <w:szCs w:val="22"/>
                <w:lang w:val="sr-Latn-ME"/>
              </w:rPr>
              <w:t>om</w:t>
            </w:r>
            <w:r w:rsidR="009B5D36" w:rsidRPr="0082075A">
              <w:rPr>
                <w:color w:val="000000"/>
                <w:szCs w:val="22"/>
                <w:lang w:val="sr-Latn-ME"/>
              </w:rPr>
              <w:t>, metilfenidat</w:t>
            </w:r>
            <w:r w:rsidR="00B47F1E" w:rsidRPr="0082075A">
              <w:rPr>
                <w:color w:val="000000"/>
                <w:szCs w:val="22"/>
                <w:lang w:val="sr-Latn-ME"/>
              </w:rPr>
              <w:t>om</w:t>
            </w:r>
            <w:r w:rsidR="009B5D36" w:rsidRPr="0082075A">
              <w:rPr>
                <w:color w:val="000000"/>
                <w:szCs w:val="22"/>
                <w:lang w:val="sr-Latn-ME"/>
              </w:rPr>
              <w:t>.</w:t>
            </w:r>
          </w:p>
        </w:tc>
        <w:tc>
          <w:tcPr>
            <w:tcW w:w="5352" w:type="dxa"/>
            <w:shd w:val="clear" w:color="auto" w:fill="auto"/>
          </w:tcPr>
          <w:p w14:paraId="7D5EE61C" w14:textId="77777777" w:rsidR="005E56A0" w:rsidRPr="0082075A" w:rsidRDefault="009B5D36"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Rizik od vazokonstrikcije i/ili hipertenzivne krize.</w:t>
            </w:r>
          </w:p>
        </w:tc>
      </w:tr>
      <w:tr w:rsidR="00AB5817" w:rsidRPr="0082075A" w14:paraId="229A1C8F" w14:textId="77777777" w:rsidTr="002164B4">
        <w:tc>
          <w:tcPr>
            <w:tcW w:w="4503" w:type="dxa"/>
            <w:shd w:val="clear" w:color="auto" w:fill="auto"/>
          </w:tcPr>
          <w:p w14:paraId="150EAC1C" w14:textId="31BBFDFD" w:rsidR="00AB5817" w:rsidRPr="0082075A" w:rsidRDefault="00AB5817"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Reverzibilnim inhibitorima monoaminooksidaze A</w:t>
            </w:r>
            <w:r w:rsidR="00FE6371" w:rsidRPr="0082075A">
              <w:rPr>
                <w:color w:val="000000"/>
                <w:szCs w:val="22"/>
                <w:lang w:val="sr-Latn-ME"/>
              </w:rPr>
              <w:t xml:space="preserve"> (RIMA)</w:t>
            </w:r>
            <w:r w:rsidRPr="0082075A">
              <w:rPr>
                <w:color w:val="000000"/>
                <w:szCs w:val="22"/>
                <w:lang w:val="sr-Latn-ME"/>
              </w:rPr>
              <w:t>, linezolidom, ergot alkaloidima sa dopaminergičkim i vazokonstriktivnim dejstvom</w:t>
            </w:r>
          </w:p>
        </w:tc>
        <w:tc>
          <w:tcPr>
            <w:tcW w:w="5352" w:type="dxa"/>
            <w:shd w:val="clear" w:color="auto" w:fill="auto"/>
          </w:tcPr>
          <w:p w14:paraId="6EED59C7" w14:textId="77777777" w:rsidR="00AB5817" w:rsidRPr="0082075A" w:rsidRDefault="00AB5817"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Rizik od vazokonstrikcije i/ili hipertenzivne krize.</w:t>
            </w:r>
          </w:p>
        </w:tc>
      </w:tr>
      <w:tr w:rsidR="00AB5817" w:rsidRPr="0082075A" w14:paraId="0078E55F" w14:textId="77777777" w:rsidTr="002164B4">
        <w:tc>
          <w:tcPr>
            <w:tcW w:w="4503" w:type="dxa"/>
            <w:shd w:val="clear" w:color="auto" w:fill="auto"/>
          </w:tcPr>
          <w:p w14:paraId="0D4657C5" w14:textId="77777777" w:rsidR="00AB5817" w:rsidRPr="0082075A" w:rsidRDefault="00AB5817"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Inhalacionim halogenim anesteticima</w:t>
            </w:r>
          </w:p>
        </w:tc>
        <w:tc>
          <w:tcPr>
            <w:tcW w:w="5352" w:type="dxa"/>
            <w:shd w:val="clear" w:color="auto" w:fill="auto"/>
          </w:tcPr>
          <w:p w14:paraId="5EA1CE6C" w14:textId="3A0333E3" w:rsidR="00AB5817" w:rsidRPr="0082075A" w:rsidRDefault="00AB5817"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Perioperativna akutna hipertenzija. Ukoliko pacijent ima zakazanu hiruršku intervenciju, obustaviti prim</w:t>
            </w:r>
            <w:r w:rsidR="008104CF" w:rsidRPr="0082075A">
              <w:rPr>
                <w:color w:val="000000"/>
                <w:szCs w:val="22"/>
                <w:lang w:val="sr-Latn-ME"/>
              </w:rPr>
              <w:t>j</w:t>
            </w:r>
            <w:r w:rsidRPr="0082075A">
              <w:rPr>
                <w:color w:val="000000"/>
                <w:szCs w:val="22"/>
                <w:lang w:val="sr-Latn-ME"/>
              </w:rPr>
              <w:t xml:space="preserve">enu </w:t>
            </w:r>
            <w:r w:rsidR="000D58C2" w:rsidRPr="0082075A">
              <w:rPr>
                <w:color w:val="000000"/>
                <w:szCs w:val="22"/>
                <w:lang w:val="sr-Latn-ME"/>
              </w:rPr>
              <w:t xml:space="preserve">lijeka </w:t>
            </w:r>
            <w:r w:rsidR="00C661D5" w:rsidRPr="0082075A">
              <w:rPr>
                <w:color w:val="000000"/>
                <w:szCs w:val="22"/>
                <w:lang w:val="sr-Latn-ME"/>
              </w:rPr>
              <w:t xml:space="preserve">Defrinol Duo </w:t>
            </w:r>
            <w:r w:rsidRPr="0082075A">
              <w:rPr>
                <w:color w:val="000000"/>
                <w:szCs w:val="22"/>
                <w:lang w:val="sr-Latn-ME"/>
              </w:rPr>
              <w:t>granula nekoliko dana ranije.</w:t>
            </w:r>
          </w:p>
        </w:tc>
      </w:tr>
      <w:tr w:rsidR="00AB5817" w:rsidRPr="0082075A" w14:paraId="1C83CB78" w14:textId="77777777" w:rsidTr="002164B4">
        <w:tc>
          <w:tcPr>
            <w:tcW w:w="4503" w:type="dxa"/>
            <w:shd w:val="clear" w:color="auto" w:fill="auto"/>
          </w:tcPr>
          <w:p w14:paraId="390422B6" w14:textId="77777777" w:rsidR="00AB5817" w:rsidRPr="0082075A" w:rsidRDefault="00AF6866"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Gvanetidin</w:t>
            </w:r>
            <w:r w:rsidR="00A67F6B" w:rsidRPr="0082075A">
              <w:rPr>
                <w:color w:val="000000"/>
                <w:szCs w:val="22"/>
                <w:lang w:val="sr-Latn-ME"/>
              </w:rPr>
              <w:t>om</w:t>
            </w:r>
            <w:r w:rsidRPr="0082075A">
              <w:rPr>
                <w:color w:val="000000"/>
                <w:szCs w:val="22"/>
                <w:lang w:val="sr-Latn-ME"/>
              </w:rPr>
              <w:t>, rezerpin</w:t>
            </w:r>
            <w:r w:rsidR="00A67F6B" w:rsidRPr="0082075A">
              <w:rPr>
                <w:color w:val="000000"/>
                <w:szCs w:val="22"/>
                <w:lang w:val="sr-Latn-ME"/>
              </w:rPr>
              <w:t>om</w:t>
            </w:r>
            <w:r w:rsidRPr="0082075A">
              <w:rPr>
                <w:color w:val="000000"/>
                <w:szCs w:val="22"/>
                <w:lang w:val="sr-Latn-ME"/>
              </w:rPr>
              <w:t xml:space="preserve"> i metildop</w:t>
            </w:r>
            <w:r w:rsidR="00A67F6B" w:rsidRPr="0082075A">
              <w:rPr>
                <w:color w:val="000000"/>
                <w:szCs w:val="22"/>
                <w:lang w:val="sr-Latn-ME"/>
              </w:rPr>
              <w:t>om</w:t>
            </w:r>
          </w:p>
        </w:tc>
        <w:tc>
          <w:tcPr>
            <w:tcW w:w="5352" w:type="dxa"/>
            <w:shd w:val="clear" w:color="auto" w:fill="auto"/>
          </w:tcPr>
          <w:p w14:paraId="6EB4789B" w14:textId="77777777" w:rsidR="00AB5817" w:rsidRPr="0082075A" w:rsidRDefault="00DB02FA"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E</w:t>
            </w:r>
            <w:r w:rsidR="00AF6866" w:rsidRPr="0082075A">
              <w:rPr>
                <w:color w:val="000000"/>
                <w:szCs w:val="22"/>
                <w:lang w:val="sr-Latn-ME"/>
              </w:rPr>
              <w:t>fek</w:t>
            </w:r>
            <w:r w:rsidRPr="0082075A">
              <w:rPr>
                <w:color w:val="000000"/>
                <w:szCs w:val="22"/>
                <w:lang w:val="sr-Latn-ME"/>
              </w:rPr>
              <w:t>a</w:t>
            </w:r>
            <w:r w:rsidR="00AF6866" w:rsidRPr="0082075A">
              <w:rPr>
                <w:color w:val="000000"/>
                <w:szCs w:val="22"/>
                <w:lang w:val="sr-Latn-ME"/>
              </w:rPr>
              <w:t>t pseudoefedrina</w:t>
            </w:r>
            <w:r w:rsidRPr="0082075A">
              <w:rPr>
                <w:color w:val="000000"/>
                <w:szCs w:val="22"/>
                <w:lang w:val="sr-Latn-ME"/>
              </w:rPr>
              <w:t xml:space="preserve"> može biti smanjen</w:t>
            </w:r>
            <w:r w:rsidR="00AF6866" w:rsidRPr="0082075A">
              <w:rPr>
                <w:color w:val="000000"/>
                <w:szCs w:val="22"/>
                <w:lang w:val="sr-Latn-ME"/>
              </w:rPr>
              <w:t>.</w:t>
            </w:r>
          </w:p>
        </w:tc>
      </w:tr>
      <w:tr w:rsidR="00DB02FA" w:rsidRPr="0082075A" w14:paraId="3F70A6FD" w14:textId="77777777" w:rsidTr="002164B4">
        <w:tc>
          <w:tcPr>
            <w:tcW w:w="4503" w:type="dxa"/>
            <w:shd w:val="clear" w:color="auto" w:fill="auto"/>
          </w:tcPr>
          <w:p w14:paraId="0721897F" w14:textId="77777777" w:rsidR="00DB02FA" w:rsidRPr="0082075A" w:rsidRDefault="00DB02FA"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lastRenderedPageBreak/>
              <w:t>Triciklični</w:t>
            </w:r>
            <w:r w:rsidR="00A67F6B" w:rsidRPr="0082075A">
              <w:rPr>
                <w:color w:val="000000"/>
                <w:szCs w:val="22"/>
                <w:lang w:val="sr-Latn-ME"/>
              </w:rPr>
              <w:t>m</w:t>
            </w:r>
            <w:r w:rsidRPr="0082075A">
              <w:rPr>
                <w:color w:val="000000"/>
                <w:szCs w:val="22"/>
                <w:lang w:val="sr-Latn-ME"/>
              </w:rPr>
              <w:t xml:space="preserve"> antidepresivi</w:t>
            </w:r>
            <w:r w:rsidR="00A67F6B" w:rsidRPr="0082075A">
              <w:rPr>
                <w:color w:val="000000"/>
                <w:szCs w:val="22"/>
                <w:lang w:val="sr-Latn-ME"/>
              </w:rPr>
              <w:t>ma</w:t>
            </w:r>
          </w:p>
        </w:tc>
        <w:tc>
          <w:tcPr>
            <w:tcW w:w="5352" w:type="dxa"/>
            <w:shd w:val="clear" w:color="auto" w:fill="auto"/>
          </w:tcPr>
          <w:p w14:paraId="2CA48AE1" w14:textId="77777777" w:rsidR="00DB02FA" w:rsidRPr="0082075A" w:rsidRDefault="00DB02FA"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Efekat pseudoefedrina može biti smanjen ili povećan.</w:t>
            </w:r>
          </w:p>
        </w:tc>
      </w:tr>
      <w:tr w:rsidR="00AF6866" w:rsidRPr="0082075A" w14:paraId="6893BB6D" w14:textId="77777777" w:rsidTr="002164B4">
        <w:tc>
          <w:tcPr>
            <w:tcW w:w="4503" w:type="dxa"/>
            <w:shd w:val="clear" w:color="auto" w:fill="auto"/>
          </w:tcPr>
          <w:p w14:paraId="5FC31C2A" w14:textId="77777777" w:rsidR="00AF6866" w:rsidRPr="0082075A" w:rsidRDefault="00A67F6B"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Digitalisom, hinidinom ili tricikličnim antidepresivima</w:t>
            </w:r>
          </w:p>
        </w:tc>
        <w:tc>
          <w:tcPr>
            <w:tcW w:w="5352" w:type="dxa"/>
            <w:shd w:val="clear" w:color="auto" w:fill="auto"/>
          </w:tcPr>
          <w:p w14:paraId="5B1C5272" w14:textId="77777777" w:rsidR="00AF6866" w:rsidRPr="0082075A" w:rsidRDefault="00A67F6B"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Povećana učestalost aritmija.</w:t>
            </w:r>
          </w:p>
        </w:tc>
      </w:tr>
    </w:tbl>
    <w:p w14:paraId="068A208A" w14:textId="77777777" w:rsidR="005E56A0" w:rsidRPr="0082075A" w:rsidRDefault="005E56A0" w:rsidP="00A466C7">
      <w:pPr>
        <w:pStyle w:val="Header"/>
        <w:tabs>
          <w:tab w:val="clear" w:pos="4536"/>
          <w:tab w:val="clear" w:pos="9072"/>
          <w:tab w:val="left" w:pos="284"/>
        </w:tabs>
        <w:spacing w:before="120" w:after="120"/>
        <w:rPr>
          <w:color w:val="00000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223"/>
      </w:tblGrid>
      <w:tr w:rsidR="005E0C98" w:rsidRPr="0082075A" w14:paraId="1150198B" w14:textId="77777777" w:rsidTr="002164B4">
        <w:tc>
          <w:tcPr>
            <w:tcW w:w="4503" w:type="dxa"/>
            <w:shd w:val="clear" w:color="auto" w:fill="auto"/>
          </w:tcPr>
          <w:p w14:paraId="7C0EFCBC"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b/>
                <w:bCs/>
                <w:color w:val="000000"/>
                <w:szCs w:val="22"/>
                <w:lang w:val="sr-Latn-ME"/>
              </w:rPr>
              <w:t>Istovremena prim</w:t>
            </w:r>
            <w:r w:rsidR="008104CF" w:rsidRPr="0082075A">
              <w:rPr>
                <w:b/>
                <w:bCs/>
                <w:color w:val="000000"/>
                <w:szCs w:val="22"/>
                <w:lang w:val="sr-Latn-ME"/>
              </w:rPr>
              <w:t>j</w:t>
            </w:r>
            <w:r w:rsidRPr="0082075A">
              <w:rPr>
                <w:b/>
                <w:bCs/>
                <w:color w:val="000000"/>
                <w:szCs w:val="22"/>
                <w:lang w:val="sr-Latn-ME"/>
              </w:rPr>
              <w:t>ena ibuprofena sa:</w:t>
            </w:r>
          </w:p>
        </w:tc>
        <w:tc>
          <w:tcPr>
            <w:tcW w:w="5352" w:type="dxa"/>
            <w:shd w:val="clear" w:color="auto" w:fill="auto"/>
          </w:tcPr>
          <w:p w14:paraId="6602B7BF"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b/>
                <w:bCs/>
                <w:color w:val="000000"/>
                <w:szCs w:val="22"/>
                <w:lang w:val="sr-Latn-ME"/>
              </w:rPr>
              <w:t>Mogući efekti</w:t>
            </w:r>
          </w:p>
        </w:tc>
      </w:tr>
      <w:tr w:rsidR="005E0C98" w:rsidRPr="0082075A" w14:paraId="11CC55B7" w14:textId="77777777" w:rsidTr="002164B4">
        <w:tc>
          <w:tcPr>
            <w:tcW w:w="4503" w:type="dxa"/>
            <w:shd w:val="clear" w:color="auto" w:fill="auto"/>
          </w:tcPr>
          <w:p w14:paraId="48F0A656"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Drugim NSAIL</w:t>
            </w:r>
          </w:p>
        </w:tc>
        <w:tc>
          <w:tcPr>
            <w:tcW w:w="5352" w:type="dxa"/>
            <w:shd w:val="clear" w:color="auto" w:fill="auto"/>
          </w:tcPr>
          <w:p w14:paraId="532A1DF6" w14:textId="7ABD7B21"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Istovremena prim</w:t>
            </w:r>
            <w:r w:rsidR="008104CF" w:rsidRPr="0082075A">
              <w:rPr>
                <w:color w:val="000000"/>
                <w:szCs w:val="22"/>
                <w:lang w:val="sr-Latn-ME"/>
              </w:rPr>
              <w:t>j</w:t>
            </w:r>
            <w:r w:rsidRPr="0082075A">
              <w:rPr>
                <w:color w:val="000000"/>
                <w:szCs w:val="22"/>
                <w:lang w:val="sr-Latn-ME"/>
              </w:rPr>
              <w:t>ena nekoliko NSAIL može povećati rizik od gastrointestinalnih ulceracija i krvarenja, usl</w:t>
            </w:r>
            <w:r w:rsidR="008104CF" w:rsidRPr="0082075A">
              <w:rPr>
                <w:color w:val="000000"/>
                <w:szCs w:val="22"/>
                <w:lang w:val="sr-Latn-ME"/>
              </w:rPr>
              <w:t>j</w:t>
            </w:r>
            <w:r w:rsidRPr="0082075A">
              <w:rPr>
                <w:color w:val="000000"/>
                <w:szCs w:val="22"/>
                <w:lang w:val="sr-Latn-ME"/>
              </w:rPr>
              <w:t>ed sinergističnog dejstva. Zbog toga treba izb</w:t>
            </w:r>
            <w:r w:rsidR="008104CF" w:rsidRPr="0082075A">
              <w:rPr>
                <w:color w:val="000000"/>
                <w:szCs w:val="22"/>
                <w:lang w:val="sr-Latn-ME"/>
              </w:rPr>
              <w:t>j</w:t>
            </w:r>
            <w:r w:rsidRPr="0082075A">
              <w:rPr>
                <w:color w:val="000000"/>
                <w:szCs w:val="22"/>
                <w:lang w:val="sr-Latn-ME"/>
              </w:rPr>
              <w:t>egavati istovremenu prim</w:t>
            </w:r>
            <w:r w:rsidR="008104CF" w:rsidRPr="0082075A">
              <w:rPr>
                <w:color w:val="000000"/>
                <w:szCs w:val="22"/>
                <w:lang w:val="sr-Latn-ME"/>
              </w:rPr>
              <w:t>j</w:t>
            </w:r>
            <w:r w:rsidRPr="0082075A">
              <w:rPr>
                <w:color w:val="000000"/>
                <w:szCs w:val="22"/>
                <w:lang w:val="sr-Latn-ME"/>
              </w:rPr>
              <w:t>enu ibuprofena i drugih NSAIL (vid</w:t>
            </w:r>
            <w:r w:rsidR="008104CF" w:rsidRPr="0082075A">
              <w:rPr>
                <w:color w:val="000000"/>
                <w:szCs w:val="22"/>
                <w:lang w:val="sr-Latn-ME"/>
              </w:rPr>
              <w:t>j</w:t>
            </w:r>
            <w:r w:rsidRPr="0082075A">
              <w:rPr>
                <w:color w:val="000000"/>
                <w:szCs w:val="22"/>
                <w:lang w:val="sr-Latn-ME"/>
              </w:rPr>
              <w:t xml:space="preserve">eti </w:t>
            </w:r>
            <w:r w:rsidR="008104CF" w:rsidRPr="0082075A">
              <w:rPr>
                <w:color w:val="000000"/>
                <w:szCs w:val="22"/>
                <w:lang w:val="sr-Latn-ME"/>
              </w:rPr>
              <w:t>djelove</w:t>
            </w:r>
            <w:r w:rsidRPr="0082075A">
              <w:rPr>
                <w:color w:val="000000"/>
                <w:szCs w:val="22"/>
                <w:lang w:val="sr-Latn-ME"/>
              </w:rPr>
              <w:t xml:space="preserve"> 4.</w:t>
            </w:r>
            <w:r w:rsidR="00784E76" w:rsidRPr="0082075A">
              <w:rPr>
                <w:color w:val="000000"/>
                <w:szCs w:val="22"/>
                <w:lang w:val="sr-Latn-ME"/>
              </w:rPr>
              <w:t>3</w:t>
            </w:r>
            <w:r w:rsidRPr="0082075A">
              <w:rPr>
                <w:color w:val="000000"/>
                <w:szCs w:val="22"/>
                <w:lang w:val="sr-Latn-ME"/>
              </w:rPr>
              <w:t xml:space="preserve"> i 4.</w:t>
            </w:r>
            <w:r w:rsidR="00784E76" w:rsidRPr="0082075A">
              <w:rPr>
                <w:color w:val="000000"/>
                <w:szCs w:val="22"/>
                <w:lang w:val="sr-Latn-ME"/>
              </w:rPr>
              <w:t>4</w:t>
            </w:r>
            <w:r w:rsidRPr="0082075A">
              <w:rPr>
                <w:color w:val="000000"/>
                <w:szCs w:val="22"/>
                <w:lang w:val="sr-Latn-ME"/>
              </w:rPr>
              <w:t>).</w:t>
            </w:r>
          </w:p>
        </w:tc>
      </w:tr>
      <w:tr w:rsidR="005E0C98" w:rsidRPr="0082075A" w14:paraId="5B90CED4" w14:textId="77777777" w:rsidTr="002164B4">
        <w:tc>
          <w:tcPr>
            <w:tcW w:w="4503" w:type="dxa"/>
            <w:shd w:val="clear" w:color="auto" w:fill="auto"/>
          </w:tcPr>
          <w:p w14:paraId="6700FDCF"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Digoksinom</w:t>
            </w:r>
          </w:p>
        </w:tc>
        <w:tc>
          <w:tcPr>
            <w:tcW w:w="5352" w:type="dxa"/>
            <w:shd w:val="clear" w:color="auto" w:fill="auto"/>
          </w:tcPr>
          <w:p w14:paraId="2C15CE1C"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Istovremena prim</w:t>
            </w:r>
            <w:r w:rsidR="008104CF" w:rsidRPr="0082075A">
              <w:rPr>
                <w:color w:val="000000"/>
                <w:szCs w:val="22"/>
                <w:lang w:val="sr-Latn-ME"/>
              </w:rPr>
              <w:t>j</w:t>
            </w:r>
            <w:r w:rsidRPr="0082075A">
              <w:rPr>
                <w:color w:val="000000"/>
                <w:szCs w:val="22"/>
                <w:lang w:val="sr-Latn-ME"/>
              </w:rPr>
              <w:t>ena l</w:t>
            </w:r>
            <w:r w:rsidR="008104CF" w:rsidRPr="0082075A">
              <w:rPr>
                <w:color w:val="000000"/>
                <w:szCs w:val="22"/>
                <w:lang w:val="sr-Latn-ME"/>
              </w:rPr>
              <w:t>ij</w:t>
            </w:r>
            <w:r w:rsidRPr="0082075A">
              <w:rPr>
                <w:color w:val="000000"/>
                <w:szCs w:val="22"/>
                <w:lang w:val="sr-Latn-ME"/>
              </w:rPr>
              <w:t xml:space="preserve">eka </w:t>
            </w:r>
            <w:r w:rsidR="00C661D5" w:rsidRPr="0082075A">
              <w:rPr>
                <w:color w:val="000000"/>
                <w:szCs w:val="22"/>
                <w:lang w:val="sr-Latn-ME"/>
              </w:rPr>
              <w:t xml:space="preserve">Defrinol Duo </w:t>
            </w:r>
            <w:r w:rsidRPr="0082075A">
              <w:rPr>
                <w:color w:val="000000"/>
                <w:szCs w:val="22"/>
                <w:lang w:val="sr-Latn-ME"/>
              </w:rPr>
              <w:t>sa digoksinom može povećati koncentraciju ovih l</w:t>
            </w:r>
            <w:r w:rsidR="008104CF" w:rsidRPr="0082075A">
              <w:rPr>
                <w:color w:val="000000"/>
                <w:szCs w:val="22"/>
                <w:lang w:val="sr-Latn-ME"/>
              </w:rPr>
              <w:t>j</w:t>
            </w:r>
            <w:r w:rsidRPr="0082075A">
              <w:rPr>
                <w:color w:val="000000"/>
                <w:szCs w:val="22"/>
                <w:lang w:val="sr-Latn-ME"/>
              </w:rPr>
              <w:t>ekova u serumu. Prov</w:t>
            </w:r>
            <w:r w:rsidR="008104CF" w:rsidRPr="0082075A">
              <w:rPr>
                <w:color w:val="000000"/>
                <w:szCs w:val="22"/>
                <w:lang w:val="sr-Latn-ME"/>
              </w:rPr>
              <w:t>j</w:t>
            </w:r>
            <w:r w:rsidRPr="0082075A">
              <w:rPr>
                <w:color w:val="000000"/>
                <w:szCs w:val="22"/>
                <w:lang w:val="sr-Latn-ME"/>
              </w:rPr>
              <w:t>era digoksina u serumu nije neophodna ukoliko se l</w:t>
            </w:r>
            <w:r w:rsidR="008104CF" w:rsidRPr="0082075A">
              <w:rPr>
                <w:color w:val="000000"/>
                <w:szCs w:val="22"/>
                <w:lang w:val="sr-Latn-ME"/>
              </w:rPr>
              <w:t>ij</w:t>
            </w:r>
            <w:r w:rsidRPr="0082075A">
              <w:rPr>
                <w:color w:val="000000"/>
                <w:szCs w:val="22"/>
                <w:lang w:val="sr-Latn-ME"/>
              </w:rPr>
              <w:t xml:space="preserve">ek </w:t>
            </w:r>
            <w:r w:rsidR="00C661D5" w:rsidRPr="0082075A">
              <w:rPr>
                <w:color w:val="000000"/>
                <w:szCs w:val="22"/>
                <w:lang w:val="sr-Latn-ME"/>
              </w:rPr>
              <w:t xml:space="preserve">Defrinol Duo </w:t>
            </w:r>
            <w:r w:rsidRPr="0082075A">
              <w:rPr>
                <w:color w:val="000000"/>
                <w:szCs w:val="22"/>
                <w:lang w:val="sr-Latn-ME"/>
              </w:rPr>
              <w:t>pravilno prim</w:t>
            </w:r>
            <w:r w:rsidR="008104CF" w:rsidRPr="0082075A">
              <w:rPr>
                <w:color w:val="000000"/>
                <w:szCs w:val="22"/>
                <w:lang w:val="sr-Latn-ME"/>
              </w:rPr>
              <w:t>j</w:t>
            </w:r>
            <w:r w:rsidRPr="0082075A">
              <w:rPr>
                <w:color w:val="000000"/>
                <w:szCs w:val="22"/>
                <w:lang w:val="sr-Latn-ME"/>
              </w:rPr>
              <w:t>enjuje (maksimalno 5 dana).</w:t>
            </w:r>
          </w:p>
        </w:tc>
      </w:tr>
      <w:tr w:rsidR="005E0C98" w:rsidRPr="0082075A" w14:paraId="70BCC9BF" w14:textId="77777777" w:rsidTr="002164B4">
        <w:tc>
          <w:tcPr>
            <w:tcW w:w="4503" w:type="dxa"/>
            <w:shd w:val="clear" w:color="auto" w:fill="auto"/>
          </w:tcPr>
          <w:p w14:paraId="5D5B7FDE"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Kortikosteroidi</w:t>
            </w:r>
            <w:r w:rsidR="00EE01F2" w:rsidRPr="0082075A">
              <w:rPr>
                <w:color w:val="000000"/>
                <w:szCs w:val="22"/>
                <w:lang w:val="sr-Latn-ME"/>
              </w:rPr>
              <w:t>ma</w:t>
            </w:r>
          </w:p>
        </w:tc>
        <w:tc>
          <w:tcPr>
            <w:tcW w:w="5352" w:type="dxa"/>
            <w:shd w:val="clear" w:color="auto" w:fill="auto"/>
          </w:tcPr>
          <w:p w14:paraId="1A455439" w14:textId="77777777" w:rsidR="005E0C98" w:rsidRPr="0082075A" w:rsidRDefault="005E0C9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Mogu povećati rizik od neželjenih reakcija posebno na nivou gastrointestinalnog trakta (gastrointestinalne ulceracije ili krvarenja) (vid</w:t>
            </w:r>
            <w:r w:rsidR="008104CF" w:rsidRPr="0082075A">
              <w:rPr>
                <w:color w:val="000000"/>
                <w:szCs w:val="22"/>
                <w:lang w:val="sr-Latn-ME"/>
              </w:rPr>
              <w:t>j</w:t>
            </w:r>
            <w:r w:rsidRPr="0082075A">
              <w:rPr>
                <w:color w:val="000000"/>
                <w:szCs w:val="22"/>
                <w:lang w:val="sr-Latn-ME"/>
              </w:rPr>
              <w:t xml:space="preserve">eti </w:t>
            </w:r>
            <w:r w:rsidR="008104CF" w:rsidRPr="0082075A">
              <w:rPr>
                <w:color w:val="000000"/>
                <w:szCs w:val="22"/>
                <w:lang w:val="sr-Latn-ME"/>
              </w:rPr>
              <w:t>dio</w:t>
            </w:r>
            <w:r w:rsidRPr="0082075A">
              <w:rPr>
                <w:color w:val="000000"/>
                <w:szCs w:val="22"/>
                <w:lang w:val="sr-Latn-ME"/>
              </w:rPr>
              <w:t xml:space="preserve"> 4.3).</w:t>
            </w:r>
          </w:p>
        </w:tc>
      </w:tr>
      <w:tr w:rsidR="005E0C98" w:rsidRPr="0082075A" w14:paraId="0F6D42DF" w14:textId="77777777" w:rsidTr="002164B4">
        <w:tc>
          <w:tcPr>
            <w:tcW w:w="4503" w:type="dxa"/>
            <w:shd w:val="clear" w:color="auto" w:fill="auto"/>
          </w:tcPr>
          <w:p w14:paraId="1594A9B0" w14:textId="77777777" w:rsidR="005E0C98" w:rsidRPr="0082075A" w:rsidRDefault="00EE01F2"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Antitrombocitnim l</w:t>
            </w:r>
            <w:r w:rsidR="008104CF" w:rsidRPr="0082075A">
              <w:rPr>
                <w:color w:val="000000"/>
                <w:szCs w:val="22"/>
                <w:lang w:val="sr-Latn-ME"/>
              </w:rPr>
              <w:t>j</w:t>
            </w:r>
            <w:r w:rsidRPr="0082075A">
              <w:rPr>
                <w:color w:val="000000"/>
                <w:szCs w:val="22"/>
                <w:lang w:val="sr-Latn-ME"/>
              </w:rPr>
              <w:t>ekovima</w:t>
            </w:r>
          </w:p>
        </w:tc>
        <w:tc>
          <w:tcPr>
            <w:tcW w:w="5352" w:type="dxa"/>
            <w:shd w:val="clear" w:color="auto" w:fill="auto"/>
          </w:tcPr>
          <w:p w14:paraId="033E7DD0" w14:textId="77777777" w:rsidR="005E0C98" w:rsidRPr="0082075A" w:rsidRDefault="00EE01F2"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Povećan rizik od gastrointestinalnog krvarenja (vid</w:t>
            </w:r>
            <w:r w:rsidR="008104CF" w:rsidRPr="0082075A">
              <w:rPr>
                <w:color w:val="000000"/>
                <w:szCs w:val="22"/>
                <w:lang w:val="sr-Latn-ME"/>
              </w:rPr>
              <w:t>j</w:t>
            </w:r>
            <w:r w:rsidRPr="0082075A">
              <w:rPr>
                <w:color w:val="000000"/>
                <w:szCs w:val="22"/>
                <w:lang w:val="sr-Latn-ME"/>
              </w:rPr>
              <w:t xml:space="preserve">eti </w:t>
            </w:r>
            <w:r w:rsidR="008104CF" w:rsidRPr="0082075A">
              <w:rPr>
                <w:color w:val="000000"/>
                <w:szCs w:val="22"/>
                <w:lang w:val="sr-Latn-ME"/>
              </w:rPr>
              <w:t>dio</w:t>
            </w:r>
            <w:r w:rsidRPr="0082075A">
              <w:rPr>
                <w:color w:val="000000"/>
                <w:szCs w:val="22"/>
                <w:lang w:val="sr-Latn-ME"/>
              </w:rPr>
              <w:t xml:space="preserve"> 4.4).</w:t>
            </w:r>
          </w:p>
        </w:tc>
      </w:tr>
      <w:tr w:rsidR="005E0C98" w:rsidRPr="0082075A" w14:paraId="7BB64E2C" w14:textId="77777777" w:rsidTr="002164B4">
        <w:tc>
          <w:tcPr>
            <w:tcW w:w="4503" w:type="dxa"/>
            <w:shd w:val="clear" w:color="auto" w:fill="auto"/>
          </w:tcPr>
          <w:p w14:paraId="6DAB223A" w14:textId="77777777" w:rsidR="005E0C98" w:rsidRPr="0082075A" w:rsidRDefault="00EE01F2"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Acetilsalicilnom kiselinom</w:t>
            </w:r>
          </w:p>
        </w:tc>
        <w:tc>
          <w:tcPr>
            <w:tcW w:w="5352" w:type="dxa"/>
            <w:shd w:val="clear" w:color="auto" w:fill="auto"/>
          </w:tcPr>
          <w:p w14:paraId="594D0B45" w14:textId="77777777" w:rsidR="005E0C98" w:rsidRPr="0082075A" w:rsidRDefault="00EE01F2"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Istovremena prim</w:t>
            </w:r>
            <w:r w:rsidR="00681840" w:rsidRPr="0082075A">
              <w:rPr>
                <w:color w:val="000000"/>
                <w:szCs w:val="22"/>
                <w:lang w:val="sr-Latn-ME"/>
              </w:rPr>
              <w:t>j</w:t>
            </w:r>
            <w:r w:rsidRPr="0082075A">
              <w:rPr>
                <w:color w:val="000000"/>
                <w:szCs w:val="22"/>
                <w:lang w:val="sr-Latn-ME"/>
              </w:rPr>
              <w:t>ena ibuprofena i acetilsalicilne kiseline se ne preporučuje zbog mogućeg povećanja neželjenih dejstava.</w:t>
            </w:r>
            <w:r w:rsidR="002409EE" w:rsidRPr="0082075A">
              <w:rPr>
                <w:color w:val="000000"/>
                <w:szCs w:val="22"/>
                <w:lang w:val="sr-Latn-ME"/>
              </w:rPr>
              <w:t xml:space="preserve"> </w:t>
            </w:r>
            <w:r w:rsidR="00883DCD" w:rsidRPr="0082075A">
              <w:rPr>
                <w:color w:val="000000"/>
                <w:szCs w:val="22"/>
                <w:lang w:val="sr-Latn-ME"/>
              </w:rPr>
              <w:t>Eksperimentalni podaci ukazuju da, pri istovremenoj prim</w:t>
            </w:r>
            <w:r w:rsidR="00681840" w:rsidRPr="0082075A">
              <w:rPr>
                <w:color w:val="000000"/>
                <w:szCs w:val="22"/>
                <w:lang w:val="sr-Latn-ME"/>
              </w:rPr>
              <w:t>j</w:t>
            </w:r>
            <w:r w:rsidR="00883DCD" w:rsidRPr="0082075A">
              <w:rPr>
                <w:color w:val="000000"/>
                <w:szCs w:val="22"/>
                <w:lang w:val="sr-Latn-ME"/>
              </w:rPr>
              <w:t>eni, ibuprofen može kompetitivno da inhibira dejstvo malih doza acetilsalicilne kiseline na agregaciju trombocita. Iako postoje nejasnoće u vezi sa ekstrapolacijom ovih podataka na kliničku prim</w:t>
            </w:r>
            <w:r w:rsidR="00681840" w:rsidRPr="0082075A">
              <w:rPr>
                <w:color w:val="000000"/>
                <w:szCs w:val="22"/>
                <w:lang w:val="sr-Latn-ME"/>
              </w:rPr>
              <w:t>j</w:t>
            </w:r>
            <w:r w:rsidR="00883DCD" w:rsidRPr="0082075A">
              <w:rPr>
                <w:color w:val="000000"/>
                <w:szCs w:val="22"/>
                <w:lang w:val="sr-Latn-ME"/>
              </w:rPr>
              <w:t>enu, mogućnost da redovna, dugotrajna prim</w:t>
            </w:r>
            <w:r w:rsidR="00681840" w:rsidRPr="0082075A">
              <w:rPr>
                <w:color w:val="000000"/>
                <w:szCs w:val="22"/>
                <w:lang w:val="sr-Latn-ME"/>
              </w:rPr>
              <w:t>j</w:t>
            </w:r>
            <w:r w:rsidR="00883DCD" w:rsidRPr="0082075A">
              <w:rPr>
                <w:color w:val="000000"/>
                <w:szCs w:val="22"/>
                <w:lang w:val="sr-Latn-ME"/>
              </w:rPr>
              <w:t>ena ibuprofena može smanjiti kardioprotektivno dejstvo malih doza acetilsalicilne kiseline se ne može isključiti. Nema klinički značajnog efekta pri povremenoj prim</w:t>
            </w:r>
            <w:r w:rsidR="00FF3DEE" w:rsidRPr="0082075A">
              <w:rPr>
                <w:color w:val="000000"/>
                <w:szCs w:val="22"/>
                <w:lang w:val="sr-Latn-ME"/>
              </w:rPr>
              <w:t>j</w:t>
            </w:r>
            <w:r w:rsidR="00883DCD" w:rsidRPr="0082075A">
              <w:rPr>
                <w:color w:val="000000"/>
                <w:szCs w:val="22"/>
                <w:lang w:val="sr-Latn-ME"/>
              </w:rPr>
              <w:t>eni ibuprofena (vid</w:t>
            </w:r>
            <w:r w:rsidR="00FF3DEE" w:rsidRPr="0082075A">
              <w:rPr>
                <w:color w:val="000000"/>
                <w:szCs w:val="22"/>
                <w:lang w:val="sr-Latn-ME"/>
              </w:rPr>
              <w:t>j</w:t>
            </w:r>
            <w:r w:rsidR="00883DCD" w:rsidRPr="0082075A">
              <w:rPr>
                <w:color w:val="000000"/>
                <w:szCs w:val="22"/>
                <w:lang w:val="sr-Latn-ME"/>
              </w:rPr>
              <w:t xml:space="preserve">eti </w:t>
            </w:r>
            <w:r w:rsidR="00FF3DEE" w:rsidRPr="0082075A">
              <w:rPr>
                <w:color w:val="000000"/>
                <w:szCs w:val="22"/>
                <w:lang w:val="sr-Latn-ME"/>
              </w:rPr>
              <w:t>dio</w:t>
            </w:r>
            <w:r w:rsidR="00883DCD" w:rsidRPr="0082075A">
              <w:rPr>
                <w:color w:val="000000"/>
                <w:szCs w:val="22"/>
                <w:lang w:val="sr-Latn-ME"/>
              </w:rPr>
              <w:t xml:space="preserve"> 5.1). </w:t>
            </w:r>
          </w:p>
        </w:tc>
      </w:tr>
      <w:tr w:rsidR="005E0C98" w:rsidRPr="0082075A" w14:paraId="26D5BCCB" w14:textId="77777777" w:rsidTr="002164B4">
        <w:tc>
          <w:tcPr>
            <w:tcW w:w="4503" w:type="dxa"/>
            <w:shd w:val="clear" w:color="auto" w:fill="auto"/>
          </w:tcPr>
          <w:p w14:paraId="1BE1F4B5"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Antikoagulansima (npr. varfarin, tiklopidin, klopidogrel, tirofiban, eptifibatid, abciksimab, iloprost)</w:t>
            </w:r>
          </w:p>
        </w:tc>
        <w:tc>
          <w:tcPr>
            <w:tcW w:w="5352" w:type="dxa"/>
            <w:shd w:val="clear" w:color="auto" w:fill="auto"/>
          </w:tcPr>
          <w:p w14:paraId="46758E02"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NSAIL, poput ibuprofena, mogu povećati dejstvo antikoagulanasa (vid</w:t>
            </w:r>
            <w:r w:rsidR="00FF3DEE" w:rsidRPr="0082075A">
              <w:rPr>
                <w:color w:val="000000"/>
                <w:szCs w:val="22"/>
                <w:lang w:val="sr-Latn-ME"/>
              </w:rPr>
              <w:t>j</w:t>
            </w:r>
            <w:r w:rsidRPr="0082075A">
              <w:rPr>
                <w:color w:val="000000"/>
                <w:szCs w:val="22"/>
                <w:lang w:val="sr-Latn-ME"/>
              </w:rPr>
              <w:t xml:space="preserve">eti </w:t>
            </w:r>
            <w:r w:rsidR="00FF3DEE" w:rsidRPr="0082075A">
              <w:rPr>
                <w:color w:val="000000"/>
                <w:szCs w:val="22"/>
                <w:lang w:val="sr-Latn-ME"/>
              </w:rPr>
              <w:t>dio</w:t>
            </w:r>
            <w:r w:rsidRPr="0082075A">
              <w:rPr>
                <w:color w:val="000000"/>
                <w:szCs w:val="22"/>
                <w:lang w:val="sr-Latn-ME"/>
              </w:rPr>
              <w:t xml:space="preserve"> 4.4). </w:t>
            </w:r>
          </w:p>
        </w:tc>
      </w:tr>
      <w:tr w:rsidR="005E0C98" w:rsidRPr="0082075A" w14:paraId="5513230A" w14:textId="77777777" w:rsidTr="002164B4">
        <w:tc>
          <w:tcPr>
            <w:tcW w:w="4503" w:type="dxa"/>
            <w:shd w:val="clear" w:color="auto" w:fill="auto"/>
          </w:tcPr>
          <w:p w14:paraId="70B877F5"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Fenitoinom</w:t>
            </w:r>
          </w:p>
        </w:tc>
        <w:tc>
          <w:tcPr>
            <w:tcW w:w="5352" w:type="dxa"/>
            <w:shd w:val="clear" w:color="auto" w:fill="auto"/>
          </w:tcPr>
          <w:p w14:paraId="6FDEE564"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Istovremena prim</w:t>
            </w:r>
            <w:r w:rsidR="00FF3DEE" w:rsidRPr="0082075A">
              <w:rPr>
                <w:color w:val="000000"/>
                <w:szCs w:val="22"/>
                <w:lang w:val="sr-Latn-ME"/>
              </w:rPr>
              <w:t>j</w:t>
            </w:r>
            <w:r w:rsidRPr="0082075A">
              <w:rPr>
                <w:color w:val="000000"/>
                <w:szCs w:val="22"/>
                <w:lang w:val="sr-Latn-ME"/>
              </w:rPr>
              <w:t>ena l</w:t>
            </w:r>
            <w:r w:rsidR="00FF3DEE" w:rsidRPr="0082075A">
              <w:rPr>
                <w:color w:val="000000"/>
                <w:szCs w:val="22"/>
                <w:lang w:val="sr-Latn-ME"/>
              </w:rPr>
              <w:t>ij</w:t>
            </w:r>
            <w:r w:rsidRPr="0082075A">
              <w:rPr>
                <w:color w:val="000000"/>
                <w:szCs w:val="22"/>
                <w:lang w:val="sr-Latn-ME"/>
              </w:rPr>
              <w:t xml:space="preserve">eka </w:t>
            </w:r>
            <w:r w:rsidR="00C661D5" w:rsidRPr="0082075A">
              <w:rPr>
                <w:color w:val="000000"/>
                <w:szCs w:val="22"/>
                <w:lang w:val="sr-Latn-ME"/>
              </w:rPr>
              <w:t xml:space="preserve">Defrinol Duo </w:t>
            </w:r>
            <w:r w:rsidRPr="0082075A">
              <w:rPr>
                <w:color w:val="000000"/>
                <w:szCs w:val="22"/>
                <w:lang w:val="sr-Latn-ME"/>
              </w:rPr>
              <w:t>sa fenitonom može povećati nivo ovih l</w:t>
            </w:r>
            <w:r w:rsidR="00FF3DEE" w:rsidRPr="0082075A">
              <w:rPr>
                <w:color w:val="000000"/>
                <w:szCs w:val="22"/>
                <w:lang w:val="sr-Latn-ME"/>
              </w:rPr>
              <w:t>j</w:t>
            </w:r>
            <w:r w:rsidRPr="0082075A">
              <w:rPr>
                <w:color w:val="000000"/>
                <w:szCs w:val="22"/>
                <w:lang w:val="sr-Latn-ME"/>
              </w:rPr>
              <w:t>ekova u serumu. Prov</w:t>
            </w:r>
            <w:r w:rsidR="00FF3DEE" w:rsidRPr="0082075A">
              <w:rPr>
                <w:color w:val="000000"/>
                <w:szCs w:val="22"/>
                <w:lang w:val="sr-Latn-ME"/>
              </w:rPr>
              <w:t>j</w:t>
            </w:r>
            <w:r w:rsidRPr="0082075A">
              <w:rPr>
                <w:color w:val="000000"/>
                <w:szCs w:val="22"/>
                <w:lang w:val="sr-Latn-ME"/>
              </w:rPr>
              <w:t>era fenitoina u serumu nije neophodna ukoliko se l</w:t>
            </w:r>
            <w:r w:rsidR="00FF3DEE" w:rsidRPr="0082075A">
              <w:rPr>
                <w:color w:val="000000"/>
                <w:szCs w:val="22"/>
                <w:lang w:val="sr-Latn-ME"/>
              </w:rPr>
              <w:t>ij</w:t>
            </w:r>
            <w:r w:rsidRPr="0082075A">
              <w:rPr>
                <w:color w:val="000000"/>
                <w:szCs w:val="22"/>
                <w:lang w:val="sr-Latn-ME"/>
              </w:rPr>
              <w:t xml:space="preserve">ek </w:t>
            </w:r>
            <w:r w:rsidR="00C661D5" w:rsidRPr="0082075A">
              <w:rPr>
                <w:color w:val="000000"/>
                <w:szCs w:val="22"/>
                <w:lang w:val="sr-Latn-ME"/>
              </w:rPr>
              <w:t xml:space="preserve">Defrinol Duo </w:t>
            </w:r>
            <w:r w:rsidRPr="0082075A">
              <w:rPr>
                <w:color w:val="000000"/>
                <w:szCs w:val="22"/>
                <w:lang w:val="sr-Latn-ME"/>
              </w:rPr>
              <w:t>pravilno prim</w:t>
            </w:r>
            <w:r w:rsidR="00FF3DEE" w:rsidRPr="0082075A">
              <w:rPr>
                <w:color w:val="000000"/>
                <w:szCs w:val="22"/>
                <w:lang w:val="sr-Latn-ME"/>
              </w:rPr>
              <w:t>j</w:t>
            </w:r>
            <w:r w:rsidRPr="0082075A">
              <w:rPr>
                <w:color w:val="000000"/>
                <w:szCs w:val="22"/>
                <w:lang w:val="sr-Latn-ME"/>
              </w:rPr>
              <w:t>enjuje (maksimalno 5 dana).</w:t>
            </w:r>
          </w:p>
        </w:tc>
      </w:tr>
      <w:tr w:rsidR="005E0C98" w:rsidRPr="0082075A" w14:paraId="02C1ECC4" w14:textId="77777777" w:rsidTr="002164B4">
        <w:tc>
          <w:tcPr>
            <w:tcW w:w="4503" w:type="dxa"/>
            <w:shd w:val="clear" w:color="auto" w:fill="auto"/>
          </w:tcPr>
          <w:p w14:paraId="5A341E42"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Selektivnim inhibitorima ponovnog preuzimanja serotonina (SSRI)</w:t>
            </w:r>
          </w:p>
        </w:tc>
        <w:tc>
          <w:tcPr>
            <w:tcW w:w="5352" w:type="dxa"/>
            <w:shd w:val="clear" w:color="auto" w:fill="auto"/>
          </w:tcPr>
          <w:p w14:paraId="1C79ABD6"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Povećan rizik od gastrointestinalnog krvarenja (vid</w:t>
            </w:r>
            <w:r w:rsidR="00FF3DEE" w:rsidRPr="0082075A">
              <w:rPr>
                <w:color w:val="000000"/>
                <w:szCs w:val="22"/>
                <w:lang w:val="sr-Latn-ME"/>
              </w:rPr>
              <w:t>j</w:t>
            </w:r>
            <w:r w:rsidRPr="0082075A">
              <w:rPr>
                <w:color w:val="000000"/>
                <w:szCs w:val="22"/>
                <w:lang w:val="sr-Latn-ME"/>
              </w:rPr>
              <w:t xml:space="preserve">eti </w:t>
            </w:r>
            <w:r w:rsidR="00FF3DEE" w:rsidRPr="0082075A">
              <w:rPr>
                <w:color w:val="000000"/>
                <w:szCs w:val="22"/>
                <w:lang w:val="sr-Latn-ME"/>
              </w:rPr>
              <w:t>dio</w:t>
            </w:r>
            <w:r w:rsidRPr="0082075A">
              <w:rPr>
                <w:color w:val="000000"/>
                <w:szCs w:val="22"/>
                <w:lang w:val="sr-Latn-ME"/>
              </w:rPr>
              <w:t xml:space="preserve"> 4.4).</w:t>
            </w:r>
          </w:p>
        </w:tc>
      </w:tr>
      <w:tr w:rsidR="005E0C98" w:rsidRPr="0082075A" w14:paraId="10663ED1" w14:textId="77777777" w:rsidTr="002164B4">
        <w:tc>
          <w:tcPr>
            <w:tcW w:w="4503" w:type="dxa"/>
            <w:shd w:val="clear" w:color="auto" w:fill="auto"/>
          </w:tcPr>
          <w:p w14:paraId="64A4BB45"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Litijumom</w:t>
            </w:r>
          </w:p>
        </w:tc>
        <w:tc>
          <w:tcPr>
            <w:tcW w:w="5352" w:type="dxa"/>
            <w:shd w:val="clear" w:color="auto" w:fill="auto"/>
          </w:tcPr>
          <w:p w14:paraId="1EB13C62"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Istovremena prim</w:t>
            </w:r>
            <w:r w:rsidR="00FF3DEE" w:rsidRPr="0082075A">
              <w:rPr>
                <w:color w:val="000000"/>
                <w:szCs w:val="22"/>
                <w:lang w:val="sr-Latn-ME"/>
              </w:rPr>
              <w:t>j</w:t>
            </w:r>
            <w:r w:rsidRPr="0082075A">
              <w:rPr>
                <w:color w:val="000000"/>
                <w:szCs w:val="22"/>
                <w:lang w:val="sr-Latn-ME"/>
              </w:rPr>
              <w:t>ena l</w:t>
            </w:r>
            <w:r w:rsidR="00FF3DEE" w:rsidRPr="0082075A">
              <w:rPr>
                <w:color w:val="000000"/>
                <w:szCs w:val="22"/>
                <w:lang w:val="sr-Latn-ME"/>
              </w:rPr>
              <w:t>ij</w:t>
            </w:r>
            <w:r w:rsidRPr="0082075A">
              <w:rPr>
                <w:color w:val="000000"/>
                <w:szCs w:val="22"/>
                <w:lang w:val="sr-Latn-ME"/>
              </w:rPr>
              <w:t xml:space="preserve">eka </w:t>
            </w:r>
            <w:r w:rsidR="00C661D5" w:rsidRPr="0082075A">
              <w:rPr>
                <w:color w:val="000000"/>
                <w:szCs w:val="22"/>
                <w:lang w:val="sr-Latn-ME"/>
              </w:rPr>
              <w:t xml:space="preserve">Defrinol Duo </w:t>
            </w:r>
            <w:r w:rsidRPr="0082075A">
              <w:rPr>
                <w:color w:val="000000"/>
                <w:szCs w:val="22"/>
                <w:lang w:val="sr-Latn-ME"/>
              </w:rPr>
              <w:t>sa litijumom može povećati nivo ovih l</w:t>
            </w:r>
            <w:r w:rsidR="00FF3DEE" w:rsidRPr="0082075A">
              <w:rPr>
                <w:color w:val="000000"/>
                <w:szCs w:val="22"/>
                <w:lang w:val="sr-Latn-ME"/>
              </w:rPr>
              <w:t>j</w:t>
            </w:r>
            <w:r w:rsidRPr="0082075A">
              <w:rPr>
                <w:color w:val="000000"/>
                <w:szCs w:val="22"/>
                <w:lang w:val="sr-Latn-ME"/>
              </w:rPr>
              <w:t>ekova u serumu. Prov</w:t>
            </w:r>
            <w:r w:rsidR="00FF3DEE" w:rsidRPr="0082075A">
              <w:rPr>
                <w:color w:val="000000"/>
                <w:szCs w:val="22"/>
                <w:lang w:val="sr-Latn-ME"/>
              </w:rPr>
              <w:t>j</w:t>
            </w:r>
            <w:r w:rsidRPr="0082075A">
              <w:rPr>
                <w:color w:val="000000"/>
                <w:szCs w:val="22"/>
                <w:lang w:val="sr-Latn-ME"/>
              </w:rPr>
              <w:t xml:space="preserve">era </w:t>
            </w:r>
            <w:r w:rsidRPr="0082075A">
              <w:rPr>
                <w:color w:val="000000"/>
                <w:szCs w:val="22"/>
                <w:lang w:val="sr-Latn-ME"/>
              </w:rPr>
              <w:lastRenderedPageBreak/>
              <w:t>litijuma u serumu nije neophodna ukoliko se l</w:t>
            </w:r>
            <w:r w:rsidR="00FF3DEE" w:rsidRPr="0082075A">
              <w:rPr>
                <w:color w:val="000000"/>
                <w:szCs w:val="22"/>
                <w:lang w:val="sr-Latn-ME"/>
              </w:rPr>
              <w:t>ij</w:t>
            </w:r>
            <w:r w:rsidRPr="0082075A">
              <w:rPr>
                <w:color w:val="000000"/>
                <w:szCs w:val="22"/>
                <w:lang w:val="sr-Latn-ME"/>
              </w:rPr>
              <w:t xml:space="preserve">ek </w:t>
            </w:r>
            <w:r w:rsidR="00C661D5" w:rsidRPr="0082075A">
              <w:rPr>
                <w:color w:val="000000"/>
                <w:szCs w:val="22"/>
                <w:lang w:val="sr-Latn-ME"/>
              </w:rPr>
              <w:t xml:space="preserve">Defrinol Duo </w:t>
            </w:r>
            <w:r w:rsidRPr="0082075A">
              <w:rPr>
                <w:color w:val="000000"/>
                <w:szCs w:val="22"/>
                <w:lang w:val="sr-Latn-ME"/>
              </w:rPr>
              <w:t>pravilno prim</w:t>
            </w:r>
            <w:r w:rsidR="00FF3DEE" w:rsidRPr="0082075A">
              <w:rPr>
                <w:color w:val="000000"/>
                <w:szCs w:val="22"/>
                <w:lang w:val="sr-Latn-ME"/>
              </w:rPr>
              <w:t>j</w:t>
            </w:r>
            <w:r w:rsidRPr="0082075A">
              <w:rPr>
                <w:color w:val="000000"/>
                <w:szCs w:val="22"/>
                <w:lang w:val="sr-Latn-ME"/>
              </w:rPr>
              <w:t>enjuje (maksimalno 5 dana).</w:t>
            </w:r>
          </w:p>
        </w:tc>
      </w:tr>
      <w:tr w:rsidR="005E0C98" w:rsidRPr="0082075A" w14:paraId="6F099192" w14:textId="77777777" w:rsidTr="002164B4">
        <w:tc>
          <w:tcPr>
            <w:tcW w:w="4503" w:type="dxa"/>
            <w:shd w:val="clear" w:color="auto" w:fill="auto"/>
          </w:tcPr>
          <w:p w14:paraId="3D8488C8"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lastRenderedPageBreak/>
              <w:t>Probenecidom i sulfinpirazonom</w:t>
            </w:r>
          </w:p>
        </w:tc>
        <w:tc>
          <w:tcPr>
            <w:tcW w:w="5352" w:type="dxa"/>
            <w:shd w:val="clear" w:color="auto" w:fill="auto"/>
          </w:tcPr>
          <w:p w14:paraId="2080249E" w14:textId="77777777" w:rsidR="005E0C98" w:rsidRPr="0082075A" w:rsidRDefault="002409EE"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Izlučivanje ibuprofena može biti odloženo.</w:t>
            </w:r>
          </w:p>
        </w:tc>
      </w:tr>
      <w:tr w:rsidR="005E0C98" w:rsidRPr="0082075A" w14:paraId="287A6182" w14:textId="77777777" w:rsidTr="002164B4">
        <w:tc>
          <w:tcPr>
            <w:tcW w:w="4503" w:type="dxa"/>
            <w:shd w:val="clear" w:color="auto" w:fill="auto"/>
          </w:tcPr>
          <w:p w14:paraId="5D227583"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Diureticima, ACE inhibitorima, β-blokatorima, antagonistima angiotenzin II receptora</w:t>
            </w:r>
          </w:p>
        </w:tc>
        <w:tc>
          <w:tcPr>
            <w:tcW w:w="5352" w:type="dxa"/>
            <w:shd w:val="clear" w:color="auto" w:fill="auto"/>
          </w:tcPr>
          <w:p w14:paraId="0E031CF3" w14:textId="77777777" w:rsidR="005E0C98" w:rsidRPr="0082075A" w:rsidRDefault="002409EE"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NSAIL mogu smanjiti dejstvo diuretika i drugih antihipertenzivnih l</w:t>
            </w:r>
            <w:r w:rsidR="00FF3DEE" w:rsidRPr="0082075A">
              <w:rPr>
                <w:color w:val="000000"/>
                <w:szCs w:val="22"/>
                <w:lang w:val="sr-Latn-ME"/>
              </w:rPr>
              <w:t>j</w:t>
            </w:r>
            <w:r w:rsidRPr="0082075A">
              <w:rPr>
                <w:color w:val="000000"/>
                <w:szCs w:val="22"/>
                <w:lang w:val="sr-Latn-ME"/>
              </w:rPr>
              <w:t>ekova. Kod nekih pacijenata sa oštećenom bubrežnom funkcijom (npr. dehidrirani pacijenti ili stariji pacijenti sa oštećenom funkcijom bubrega), istovremena prim</w:t>
            </w:r>
            <w:r w:rsidR="00FF3DEE" w:rsidRPr="0082075A">
              <w:rPr>
                <w:color w:val="000000"/>
                <w:szCs w:val="22"/>
                <w:lang w:val="sr-Latn-ME"/>
              </w:rPr>
              <w:t>j</w:t>
            </w:r>
            <w:r w:rsidRPr="0082075A">
              <w:rPr>
                <w:color w:val="000000"/>
                <w:szCs w:val="22"/>
                <w:lang w:val="sr-Latn-ME"/>
              </w:rPr>
              <w:t>ena ACE inhibitora, β-blokatora ili antagonista angiotenzin II receptora i l</w:t>
            </w:r>
            <w:r w:rsidR="00FF3DEE" w:rsidRPr="0082075A">
              <w:rPr>
                <w:color w:val="000000"/>
                <w:szCs w:val="22"/>
                <w:lang w:val="sr-Latn-ME"/>
              </w:rPr>
              <w:t>j</w:t>
            </w:r>
            <w:r w:rsidRPr="0082075A">
              <w:rPr>
                <w:color w:val="000000"/>
                <w:szCs w:val="22"/>
                <w:lang w:val="sr-Latn-ME"/>
              </w:rPr>
              <w:t>ekova koji inhibiraju ciklooksigenazu može dovesti do daljeg pogoršanja bubrežne funkcije, uključujući moguću akutnu bubrežnu insuficijenciju, koja je obično reverzibilna. Zato ovu kombinaciju treba prim</w:t>
            </w:r>
            <w:r w:rsidR="00FF3DEE" w:rsidRPr="0082075A">
              <w:rPr>
                <w:color w:val="000000"/>
                <w:szCs w:val="22"/>
                <w:lang w:val="sr-Latn-ME"/>
              </w:rPr>
              <w:t>ij</w:t>
            </w:r>
            <w:r w:rsidRPr="0082075A">
              <w:rPr>
                <w:color w:val="000000"/>
                <w:szCs w:val="22"/>
                <w:lang w:val="sr-Latn-ME"/>
              </w:rPr>
              <w:t>eniti uz oprez, posebno kod starijih pacijenata. Pacijenti treba da su adekvatno hidrirani. Treba razmotriti praćenje bubrežne funkcije nakon početka istovremene terapije i kasnije periodično.</w:t>
            </w:r>
          </w:p>
        </w:tc>
      </w:tr>
      <w:tr w:rsidR="005E0C98" w:rsidRPr="0082075A" w14:paraId="15C1C4CD" w14:textId="77777777" w:rsidTr="002164B4">
        <w:tc>
          <w:tcPr>
            <w:tcW w:w="4503" w:type="dxa"/>
            <w:shd w:val="clear" w:color="auto" w:fill="auto"/>
          </w:tcPr>
          <w:p w14:paraId="79FB79C9"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Diureticima koji štede kalijum</w:t>
            </w:r>
          </w:p>
        </w:tc>
        <w:tc>
          <w:tcPr>
            <w:tcW w:w="5352" w:type="dxa"/>
            <w:shd w:val="clear" w:color="auto" w:fill="auto"/>
          </w:tcPr>
          <w:p w14:paraId="3F7C11C0" w14:textId="069AD547" w:rsidR="005E0C98" w:rsidRPr="0082075A" w:rsidRDefault="002409EE"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Istovremena prim</w:t>
            </w:r>
            <w:r w:rsidR="00FF3DEE" w:rsidRPr="0082075A">
              <w:rPr>
                <w:color w:val="000000"/>
                <w:szCs w:val="22"/>
                <w:lang w:val="sr-Latn-ME"/>
              </w:rPr>
              <w:t>j</w:t>
            </w:r>
            <w:r w:rsidRPr="0082075A">
              <w:rPr>
                <w:color w:val="000000"/>
                <w:szCs w:val="22"/>
                <w:lang w:val="sr-Latn-ME"/>
              </w:rPr>
              <w:t>ena l</w:t>
            </w:r>
            <w:r w:rsidR="00FF3DEE" w:rsidRPr="0082075A">
              <w:rPr>
                <w:color w:val="000000"/>
                <w:szCs w:val="22"/>
                <w:lang w:val="sr-Latn-ME"/>
              </w:rPr>
              <w:t>ij</w:t>
            </w:r>
            <w:r w:rsidRPr="0082075A">
              <w:rPr>
                <w:color w:val="000000"/>
                <w:szCs w:val="22"/>
                <w:lang w:val="sr-Latn-ME"/>
              </w:rPr>
              <w:t xml:space="preserve">eka </w:t>
            </w:r>
            <w:r w:rsidR="00C661D5" w:rsidRPr="0082075A">
              <w:rPr>
                <w:color w:val="000000"/>
                <w:szCs w:val="22"/>
                <w:lang w:val="sr-Latn-ME"/>
              </w:rPr>
              <w:t xml:space="preserve">Defrinol Duo </w:t>
            </w:r>
            <w:r w:rsidRPr="0082075A">
              <w:rPr>
                <w:color w:val="000000"/>
                <w:szCs w:val="22"/>
                <w:lang w:val="sr-Latn-ME"/>
              </w:rPr>
              <w:t>i diuretika koji štede kalijum može dovesti do hiperkal</w:t>
            </w:r>
            <w:r w:rsidR="005A0D3D" w:rsidRPr="0082075A">
              <w:rPr>
                <w:color w:val="000000"/>
                <w:szCs w:val="22"/>
                <w:lang w:val="sr-Latn-ME"/>
              </w:rPr>
              <w:t>ij</w:t>
            </w:r>
            <w:r w:rsidRPr="0082075A">
              <w:rPr>
                <w:color w:val="000000"/>
                <w:szCs w:val="22"/>
                <w:lang w:val="sr-Latn-ME"/>
              </w:rPr>
              <w:t xml:space="preserve">emije (preporučuje se provera kalijuma u serumu). </w:t>
            </w:r>
          </w:p>
        </w:tc>
      </w:tr>
      <w:tr w:rsidR="005E0C98" w:rsidRPr="0082075A" w14:paraId="08409D77" w14:textId="77777777" w:rsidTr="002164B4">
        <w:tc>
          <w:tcPr>
            <w:tcW w:w="4503" w:type="dxa"/>
            <w:shd w:val="clear" w:color="auto" w:fill="auto"/>
          </w:tcPr>
          <w:p w14:paraId="45A79BFA"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Metotreksatom</w:t>
            </w:r>
          </w:p>
        </w:tc>
        <w:tc>
          <w:tcPr>
            <w:tcW w:w="5352" w:type="dxa"/>
            <w:shd w:val="clear" w:color="auto" w:fill="auto"/>
          </w:tcPr>
          <w:p w14:paraId="4A17A5CE" w14:textId="77777777" w:rsidR="005E0C98" w:rsidRPr="0082075A" w:rsidRDefault="002409EE"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Prim</w:t>
            </w:r>
            <w:r w:rsidR="00FF3DEE" w:rsidRPr="0082075A">
              <w:rPr>
                <w:color w:val="000000"/>
                <w:szCs w:val="22"/>
                <w:lang w:val="sr-Latn-ME"/>
              </w:rPr>
              <w:t>j</w:t>
            </w:r>
            <w:r w:rsidRPr="0082075A">
              <w:rPr>
                <w:color w:val="000000"/>
                <w:szCs w:val="22"/>
                <w:lang w:val="sr-Latn-ME"/>
              </w:rPr>
              <w:t>ena l</w:t>
            </w:r>
            <w:r w:rsidR="00FF3DEE" w:rsidRPr="0082075A">
              <w:rPr>
                <w:color w:val="000000"/>
                <w:szCs w:val="22"/>
                <w:lang w:val="sr-Latn-ME"/>
              </w:rPr>
              <w:t>ij</w:t>
            </w:r>
            <w:r w:rsidRPr="0082075A">
              <w:rPr>
                <w:color w:val="000000"/>
                <w:szCs w:val="22"/>
                <w:lang w:val="sr-Latn-ME"/>
              </w:rPr>
              <w:t xml:space="preserve">eka </w:t>
            </w:r>
            <w:r w:rsidR="00C661D5" w:rsidRPr="0082075A">
              <w:rPr>
                <w:color w:val="000000"/>
                <w:szCs w:val="22"/>
                <w:lang w:val="sr-Latn-ME"/>
              </w:rPr>
              <w:t xml:space="preserve">Defrinol Duo </w:t>
            </w:r>
            <w:r w:rsidRPr="0082075A">
              <w:rPr>
                <w:color w:val="000000"/>
                <w:szCs w:val="22"/>
                <w:lang w:val="sr-Latn-ME"/>
              </w:rPr>
              <w:t>24 sata pr</w:t>
            </w:r>
            <w:r w:rsidR="00FF3DEE" w:rsidRPr="0082075A">
              <w:rPr>
                <w:color w:val="000000"/>
                <w:szCs w:val="22"/>
                <w:lang w:val="sr-Latn-ME"/>
              </w:rPr>
              <w:t>ij</w:t>
            </w:r>
            <w:r w:rsidRPr="0082075A">
              <w:rPr>
                <w:color w:val="000000"/>
                <w:szCs w:val="22"/>
                <w:lang w:val="sr-Latn-ME"/>
              </w:rPr>
              <w:t>e ili nakon prim</w:t>
            </w:r>
            <w:r w:rsidR="00FF3DEE" w:rsidRPr="0082075A">
              <w:rPr>
                <w:color w:val="000000"/>
                <w:szCs w:val="22"/>
                <w:lang w:val="sr-Latn-ME"/>
              </w:rPr>
              <w:t>j</w:t>
            </w:r>
            <w:r w:rsidRPr="0082075A">
              <w:rPr>
                <w:color w:val="000000"/>
                <w:szCs w:val="22"/>
                <w:lang w:val="sr-Latn-ME"/>
              </w:rPr>
              <w:t>ene metotreksata može dovesti do povećane koncentracije metotreksata  i povećanja njegovog toksičnog dejstva.</w:t>
            </w:r>
          </w:p>
        </w:tc>
      </w:tr>
      <w:tr w:rsidR="005E0C98" w:rsidRPr="0082075A" w14:paraId="5FFFA2ED" w14:textId="77777777" w:rsidTr="002164B4">
        <w:tc>
          <w:tcPr>
            <w:tcW w:w="4503" w:type="dxa"/>
            <w:shd w:val="clear" w:color="auto" w:fill="auto"/>
          </w:tcPr>
          <w:p w14:paraId="31E5989A" w14:textId="77777777" w:rsidR="005E0C98" w:rsidRPr="0082075A" w:rsidRDefault="002409EE"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 xml:space="preserve">Ciklosporinom </w:t>
            </w:r>
          </w:p>
        </w:tc>
        <w:tc>
          <w:tcPr>
            <w:tcW w:w="5352" w:type="dxa"/>
            <w:shd w:val="clear" w:color="auto" w:fill="auto"/>
          </w:tcPr>
          <w:p w14:paraId="501C1287" w14:textId="77777777" w:rsidR="005E0C98" w:rsidRPr="0082075A" w:rsidRDefault="002409EE"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Rizik od oštećenja bubrega d</w:t>
            </w:r>
            <w:r w:rsidR="00FF3DEE" w:rsidRPr="0082075A">
              <w:rPr>
                <w:color w:val="000000"/>
                <w:szCs w:val="22"/>
                <w:lang w:val="sr-Latn-ME"/>
              </w:rPr>
              <w:t>j</w:t>
            </w:r>
            <w:r w:rsidRPr="0082075A">
              <w:rPr>
                <w:color w:val="000000"/>
                <w:szCs w:val="22"/>
                <w:lang w:val="sr-Latn-ME"/>
              </w:rPr>
              <w:t>elovanjem ciklosporina je povećan pri istovremenoj prim</w:t>
            </w:r>
            <w:r w:rsidR="00FF3DEE" w:rsidRPr="0082075A">
              <w:rPr>
                <w:color w:val="000000"/>
                <w:szCs w:val="22"/>
                <w:lang w:val="sr-Latn-ME"/>
              </w:rPr>
              <w:t>j</w:t>
            </w:r>
            <w:r w:rsidRPr="0082075A">
              <w:rPr>
                <w:color w:val="000000"/>
                <w:szCs w:val="22"/>
                <w:lang w:val="sr-Latn-ME"/>
              </w:rPr>
              <w:t>eni nekih NSAIL. Ovo dejstvo se ne može isključiti pri istovremenoj prim</w:t>
            </w:r>
            <w:r w:rsidR="00FF3DEE" w:rsidRPr="0082075A">
              <w:rPr>
                <w:color w:val="000000"/>
                <w:szCs w:val="22"/>
                <w:lang w:val="sr-Latn-ME"/>
              </w:rPr>
              <w:t>j</w:t>
            </w:r>
            <w:r w:rsidRPr="0082075A">
              <w:rPr>
                <w:color w:val="000000"/>
                <w:szCs w:val="22"/>
                <w:lang w:val="sr-Latn-ME"/>
              </w:rPr>
              <w:t xml:space="preserve">eni ibuprofena i ciklosporina. </w:t>
            </w:r>
          </w:p>
        </w:tc>
      </w:tr>
      <w:tr w:rsidR="005E0C98" w:rsidRPr="0082075A" w14:paraId="28AAD10A" w14:textId="77777777" w:rsidTr="002164B4">
        <w:tc>
          <w:tcPr>
            <w:tcW w:w="4503" w:type="dxa"/>
            <w:shd w:val="clear" w:color="auto" w:fill="auto"/>
          </w:tcPr>
          <w:p w14:paraId="6D1A4ECA" w14:textId="77777777" w:rsidR="005E0C98" w:rsidRPr="0082075A" w:rsidRDefault="008D38D7"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Takrolimusom</w:t>
            </w:r>
          </w:p>
        </w:tc>
        <w:tc>
          <w:tcPr>
            <w:tcW w:w="5352" w:type="dxa"/>
            <w:shd w:val="clear" w:color="auto" w:fill="auto"/>
          </w:tcPr>
          <w:p w14:paraId="254D7C6B" w14:textId="77777777" w:rsidR="005E0C98" w:rsidRPr="0082075A" w:rsidRDefault="008D38D7"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Povećan je rizik od nefrotoksičnosti pri istovremenoj prim</w:t>
            </w:r>
            <w:r w:rsidR="00FF3DEE" w:rsidRPr="0082075A">
              <w:rPr>
                <w:color w:val="000000"/>
                <w:szCs w:val="22"/>
                <w:lang w:val="sr-Latn-ME"/>
              </w:rPr>
              <w:t>j</w:t>
            </w:r>
            <w:r w:rsidRPr="0082075A">
              <w:rPr>
                <w:color w:val="000000"/>
                <w:szCs w:val="22"/>
                <w:lang w:val="sr-Latn-ME"/>
              </w:rPr>
              <w:t>eni ibuprofena i takrolimusa.</w:t>
            </w:r>
          </w:p>
        </w:tc>
      </w:tr>
      <w:tr w:rsidR="005E0C98" w:rsidRPr="0082075A" w14:paraId="59F804DC" w14:textId="77777777" w:rsidTr="002164B4">
        <w:tc>
          <w:tcPr>
            <w:tcW w:w="4503" w:type="dxa"/>
            <w:shd w:val="clear" w:color="auto" w:fill="auto"/>
          </w:tcPr>
          <w:p w14:paraId="3C224101" w14:textId="77777777" w:rsidR="005E0C98" w:rsidRPr="0082075A" w:rsidRDefault="008D38D7"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Zidovudinom</w:t>
            </w:r>
          </w:p>
        </w:tc>
        <w:tc>
          <w:tcPr>
            <w:tcW w:w="5352" w:type="dxa"/>
            <w:shd w:val="clear" w:color="auto" w:fill="auto"/>
          </w:tcPr>
          <w:p w14:paraId="09248B13" w14:textId="77777777" w:rsidR="005E0C98" w:rsidRPr="0082075A" w:rsidRDefault="008D38D7"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Dokazano je da istovremena prim</w:t>
            </w:r>
            <w:r w:rsidR="00FF3DEE" w:rsidRPr="0082075A">
              <w:rPr>
                <w:color w:val="000000"/>
                <w:szCs w:val="22"/>
                <w:lang w:val="sr-Latn-ME"/>
              </w:rPr>
              <w:t>j</w:t>
            </w:r>
            <w:r w:rsidRPr="0082075A">
              <w:rPr>
                <w:color w:val="000000"/>
                <w:szCs w:val="22"/>
                <w:lang w:val="sr-Latn-ME"/>
              </w:rPr>
              <w:t>ena ibuprofena i zidovudina kod HIV-pozitivnih pacijenata sa hemofilijom povećava rizik od razvoja hemartroza i hematoma.</w:t>
            </w:r>
          </w:p>
        </w:tc>
      </w:tr>
      <w:tr w:rsidR="005E0C98" w:rsidRPr="0082075A" w14:paraId="2EECFADB" w14:textId="77777777" w:rsidTr="002164B4">
        <w:tc>
          <w:tcPr>
            <w:tcW w:w="4503" w:type="dxa"/>
            <w:shd w:val="clear" w:color="auto" w:fill="auto"/>
          </w:tcPr>
          <w:p w14:paraId="1ADF452A" w14:textId="77777777" w:rsidR="005E0C98" w:rsidRPr="0082075A" w:rsidRDefault="00AE58F2"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Derivatima sulfoniluree</w:t>
            </w:r>
          </w:p>
        </w:tc>
        <w:tc>
          <w:tcPr>
            <w:tcW w:w="5352" w:type="dxa"/>
            <w:shd w:val="clear" w:color="auto" w:fill="auto"/>
          </w:tcPr>
          <w:p w14:paraId="026D1C8D" w14:textId="77777777" w:rsidR="005E0C98" w:rsidRPr="0082075A" w:rsidRDefault="000B2928"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K</w:t>
            </w:r>
            <w:r w:rsidR="00AE58F2" w:rsidRPr="0082075A">
              <w:rPr>
                <w:color w:val="000000"/>
                <w:szCs w:val="22"/>
                <w:lang w:val="sr-Latn-ME"/>
              </w:rPr>
              <w:t xml:space="preserve">linička ispitivanja su pokazala interakcije između NSAIL i antidijabetika (derivati sulfoniluree). Mada interakcija između ibuprofena i </w:t>
            </w:r>
            <w:r w:rsidRPr="0082075A">
              <w:rPr>
                <w:color w:val="000000"/>
                <w:szCs w:val="22"/>
                <w:lang w:val="sr-Latn-ME"/>
              </w:rPr>
              <w:t xml:space="preserve">derivata </w:t>
            </w:r>
            <w:r w:rsidR="00AE58F2" w:rsidRPr="0082075A">
              <w:rPr>
                <w:color w:val="000000"/>
                <w:szCs w:val="22"/>
                <w:lang w:val="sr-Latn-ME"/>
              </w:rPr>
              <w:t>sulfoniluree nije opisana,</w:t>
            </w:r>
            <w:r w:rsidRPr="0082075A">
              <w:rPr>
                <w:color w:val="000000"/>
                <w:szCs w:val="22"/>
                <w:lang w:val="sr-Latn-ME"/>
              </w:rPr>
              <w:t xml:space="preserve"> pri istovremenoj prim</w:t>
            </w:r>
            <w:r w:rsidR="00FF3DEE" w:rsidRPr="0082075A">
              <w:rPr>
                <w:color w:val="000000"/>
                <w:szCs w:val="22"/>
                <w:lang w:val="sr-Latn-ME"/>
              </w:rPr>
              <w:t>j</w:t>
            </w:r>
            <w:r w:rsidRPr="0082075A">
              <w:rPr>
                <w:color w:val="000000"/>
                <w:szCs w:val="22"/>
                <w:lang w:val="sr-Latn-ME"/>
              </w:rPr>
              <w:t>eni ovih l</w:t>
            </w:r>
            <w:r w:rsidR="00FF3DEE" w:rsidRPr="0082075A">
              <w:rPr>
                <w:color w:val="000000"/>
                <w:szCs w:val="22"/>
                <w:lang w:val="sr-Latn-ME"/>
              </w:rPr>
              <w:t>j</w:t>
            </w:r>
            <w:r w:rsidRPr="0082075A">
              <w:rPr>
                <w:color w:val="000000"/>
                <w:szCs w:val="22"/>
                <w:lang w:val="sr-Latn-ME"/>
              </w:rPr>
              <w:t>ekova se</w:t>
            </w:r>
            <w:r w:rsidR="00AE58F2" w:rsidRPr="0082075A">
              <w:rPr>
                <w:color w:val="000000"/>
                <w:szCs w:val="22"/>
                <w:lang w:val="sr-Latn-ME"/>
              </w:rPr>
              <w:t xml:space="preserve"> kao m</w:t>
            </w:r>
            <w:r w:rsidR="00FF3DEE" w:rsidRPr="0082075A">
              <w:rPr>
                <w:color w:val="000000"/>
                <w:szCs w:val="22"/>
                <w:lang w:val="sr-Latn-ME"/>
              </w:rPr>
              <w:t>j</w:t>
            </w:r>
            <w:r w:rsidR="00AE58F2" w:rsidRPr="0082075A">
              <w:rPr>
                <w:color w:val="000000"/>
                <w:szCs w:val="22"/>
                <w:lang w:val="sr-Latn-ME"/>
              </w:rPr>
              <w:t>era opreza preporučuje prov</w:t>
            </w:r>
            <w:r w:rsidR="00FF3DEE" w:rsidRPr="0082075A">
              <w:rPr>
                <w:color w:val="000000"/>
                <w:szCs w:val="22"/>
                <w:lang w:val="sr-Latn-ME"/>
              </w:rPr>
              <w:t>j</w:t>
            </w:r>
            <w:r w:rsidR="00AE58F2" w:rsidRPr="0082075A">
              <w:rPr>
                <w:color w:val="000000"/>
                <w:szCs w:val="22"/>
                <w:lang w:val="sr-Latn-ME"/>
              </w:rPr>
              <w:t>era koncentracije glukoze u krvi</w:t>
            </w:r>
            <w:r w:rsidRPr="0082075A">
              <w:rPr>
                <w:color w:val="000000"/>
                <w:szCs w:val="22"/>
                <w:lang w:val="sr-Latn-ME"/>
              </w:rPr>
              <w:t>.</w:t>
            </w:r>
          </w:p>
        </w:tc>
      </w:tr>
      <w:tr w:rsidR="005E0C98" w:rsidRPr="0082075A" w14:paraId="63151F93" w14:textId="77777777" w:rsidTr="002164B4">
        <w:tc>
          <w:tcPr>
            <w:tcW w:w="4503" w:type="dxa"/>
            <w:shd w:val="clear" w:color="auto" w:fill="auto"/>
          </w:tcPr>
          <w:p w14:paraId="54606ECA" w14:textId="77777777" w:rsidR="005E0C98" w:rsidRPr="0082075A" w:rsidRDefault="000B2928"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Hinolonskim antibioticima</w:t>
            </w:r>
          </w:p>
        </w:tc>
        <w:tc>
          <w:tcPr>
            <w:tcW w:w="5352" w:type="dxa"/>
            <w:shd w:val="clear" w:color="auto" w:fill="auto"/>
          </w:tcPr>
          <w:p w14:paraId="128713F3" w14:textId="77777777" w:rsidR="005E0C98" w:rsidRPr="0082075A" w:rsidRDefault="000B2928"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U eksperimentima na životinjama je prim</w:t>
            </w:r>
            <w:r w:rsidR="00FF3DEE" w:rsidRPr="0082075A">
              <w:rPr>
                <w:color w:val="000000"/>
                <w:szCs w:val="22"/>
                <w:lang w:val="sr-Latn-ME"/>
              </w:rPr>
              <w:t>ij</w:t>
            </w:r>
            <w:r w:rsidRPr="0082075A">
              <w:rPr>
                <w:color w:val="000000"/>
                <w:szCs w:val="22"/>
                <w:lang w:val="sr-Latn-ME"/>
              </w:rPr>
              <w:t xml:space="preserve">ećeno da interakcija između hinolonskih antibiotika i NSAIL može da dovede do pojave konvulzija. Kod pacijenata na istovremenoj terapiji NSAIL i hinolonom postoji povećani rizik od pojave konvulzija. </w:t>
            </w:r>
          </w:p>
        </w:tc>
      </w:tr>
      <w:tr w:rsidR="005E0C98" w:rsidRPr="0082075A" w14:paraId="451843F6" w14:textId="77777777" w:rsidTr="002164B4">
        <w:tc>
          <w:tcPr>
            <w:tcW w:w="4503" w:type="dxa"/>
            <w:shd w:val="clear" w:color="auto" w:fill="auto"/>
          </w:tcPr>
          <w:p w14:paraId="3C69437D" w14:textId="77777777" w:rsidR="005E0C98" w:rsidRPr="0082075A" w:rsidRDefault="000B2928" w:rsidP="00AB4A5D">
            <w:pPr>
              <w:pStyle w:val="Header"/>
              <w:tabs>
                <w:tab w:val="clear" w:pos="4536"/>
                <w:tab w:val="clear" w:pos="9072"/>
                <w:tab w:val="left" w:pos="284"/>
              </w:tabs>
              <w:spacing w:before="120" w:after="120"/>
              <w:jc w:val="left"/>
              <w:rPr>
                <w:i/>
                <w:iCs/>
                <w:color w:val="000000"/>
                <w:szCs w:val="22"/>
                <w:lang w:val="sr-Latn-ME"/>
              </w:rPr>
            </w:pPr>
            <w:r w:rsidRPr="0082075A">
              <w:rPr>
                <w:color w:val="000000"/>
                <w:szCs w:val="22"/>
                <w:lang w:val="sr-Latn-ME"/>
              </w:rPr>
              <w:lastRenderedPageBreak/>
              <w:t xml:space="preserve">Heparinima, </w:t>
            </w:r>
            <w:r w:rsidRPr="0082075A">
              <w:rPr>
                <w:i/>
                <w:iCs/>
                <w:color w:val="000000"/>
                <w:szCs w:val="22"/>
                <w:lang w:val="sr-Latn-ME"/>
              </w:rPr>
              <w:t>Ginkgo biloba</w:t>
            </w:r>
          </w:p>
        </w:tc>
        <w:tc>
          <w:tcPr>
            <w:tcW w:w="5352" w:type="dxa"/>
            <w:shd w:val="clear" w:color="auto" w:fill="auto"/>
          </w:tcPr>
          <w:p w14:paraId="2D4EDA45" w14:textId="77777777" w:rsidR="005E0C98" w:rsidRPr="0082075A" w:rsidRDefault="000B2928"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Povećan rizik od krvarenja.</w:t>
            </w:r>
          </w:p>
        </w:tc>
      </w:tr>
      <w:tr w:rsidR="005E0C98" w:rsidRPr="0082075A" w14:paraId="50070663" w14:textId="77777777" w:rsidTr="002164B4">
        <w:tc>
          <w:tcPr>
            <w:tcW w:w="4503" w:type="dxa"/>
            <w:shd w:val="clear" w:color="auto" w:fill="auto"/>
          </w:tcPr>
          <w:p w14:paraId="4EF4055D" w14:textId="77777777" w:rsidR="005E0C98" w:rsidRPr="0082075A" w:rsidRDefault="000227BF"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Mifepristonom</w:t>
            </w:r>
          </w:p>
        </w:tc>
        <w:tc>
          <w:tcPr>
            <w:tcW w:w="5352" w:type="dxa"/>
            <w:shd w:val="clear" w:color="auto" w:fill="auto"/>
          </w:tcPr>
          <w:p w14:paraId="027EA831" w14:textId="77777777" w:rsidR="005E0C98" w:rsidRPr="0082075A" w:rsidRDefault="000227BF" w:rsidP="00AB4A5D">
            <w:pPr>
              <w:spacing w:before="120" w:after="120"/>
              <w:jc w:val="left"/>
              <w:rPr>
                <w:color w:val="000000"/>
                <w:szCs w:val="22"/>
                <w:lang w:val="sr-Latn-ME"/>
              </w:rPr>
            </w:pPr>
            <w:r w:rsidRPr="0082075A">
              <w:rPr>
                <w:color w:val="000000"/>
                <w:szCs w:val="22"/>
                <w:lang w:val="sr-Latn-ME"/>
              </w:rPr>
              <w:t>NSAIL mogu da smanje efikasnost mifepristona, pa ih ne treba koristiti 8-12 dana nakon prim</w:t>
            </w:r>
            <w:r w:rsidR="00FF3DEE" w:rsidRPr="0082075A">
              <w:rPr>
                <w:color w:val="000000"/>
                <w:szCs w:val="22"/>
                <w:lang w:val="sr-Latn-ME"/>
              </w:rPr>
              <w:t>j</w:t>
            </w:r>
            <w:r w:rsidRPr="0082075A">
              <w:rPr>
                <w:color w:val="000000"/>
                <w:szCs w:val="22"/>
                <w:lang w:val="sr-Latn-ME"/>
              </w:rPr>
              <w:t>ene ovog l</w:t>
            </w:r>
            <w:r w:rsidR="00FF3DEE" w:rsidRPr="0082075A">
              <w:rPr>
                <w:color w:val="000000"/>
                <w:szCs w:val="22"/>
                <w:lang w:val="sr-Latn-ME"/>
              </w:rPr>
              <w:t>ij</w:t>
            </w:r>
            <w:r w:rsidRPr="0082075A">
              <w:rPr>
                <w:color w:val="000000"/>
                <w:szCs w:val="22"/>
                <w:lang w:val="sr-Latn-ME"/>
              </w:rPr>
              <w:t>eka.</w:t>
            </w:r>
          </w:p>
        </w:tc>
      </w:tr>
      <w:tr w:rsidR="005E0C98" w:rsidRPr="0082075A" w14:paraId="7111A968" w14:textId="77777777" w:rsidTr="002164B4">
        <w:tc>
          <w:tcPr>
            <w:tcW w:w="4503" w:type="dxa"/>
            <w:shd w:val="clear" w:color="auto" w:fill="auto"/>
          </w:tcPr>
          <w:p w14:paraId="388CF2B6" w14:textId="77777777" w:rsidR="005E0C98" w:rsidRPr="0082075A" w:rsidRDefault="000227BF"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Antacidima</w:t>
            </w:r>
          </w:p>
        </w:tc>
        <w:tc>
          <w:tcPr>
            <w:tcW w:w="5352" w:type="dxa"/>
            <w:shd w:val="clear" w:color="auto" w:fill="auto"/>
          </w:tcPr>
          <w:p w14:paraId="12480C6F" w14:textId="77777777" w:rsidR="005E0C98" w:rsidRPr="0082075A" w:rsidRDefault="000227BF" w:rsidP="00AB4A5D">
            <w:pPr>
              <w:shd w:val="clear" w:color="auto" w:fill="FFFFFF"/>
              <w:tabs>
                <w:tab w:val="clear" w:pos="284"/>
              </w:tabs>
              <w:spacing w:before="120" w:after="120"/>
              <w:jc w:val="left"/>
              <w:rPr>
                <w:color w:val="000000"/>
                <w:szCs w:val="22"/>
                <w:lang w:val="sr-Latn-ME"/>
              </w:rPr>
            </w:pPr>
            <w:r w:rsidRPr="0082075A">
              <w:rPr>
                <w:color w:val="000000"/>
                <w:szCs w:val="22"/>
                <w:lang w:val="sr-Latn-ME"/>
              </w:rPr>
              <w:t>Neki antacidi mogu povećati gastrointestinalnu resorpciju ibuprofena. Ovo je od kliničkog značaja pri dugotrajnoj prim</w:t>
            </w:r>
            <w:r w:rsidR="00FF3DEE" w:rsidRPr="0082075A">
              <w:rPr>
                <w:color w:val="000000"/>
                <w:szCs w:val="22"/>
                <w:lang w:val="sr-Latn-ME"/>
              </w:rPr>
              <w:t>j</w:t>
            </w:r>
            <w:r w:rsidRPr="0082075A">
              <w:rPr>
                <w:color w:val="000000"/>
                <w:szCs w:val="22"/>
                <w:lang w:val="sr-Latn-ME"/>
              </w:rPr>
              <w:t xml:space="preserve">eni ibuprofena. </w:t>
            </w:r>
          </w:p>
        </w:tc>
      </w:tr>
      <w:tr w:rsidR="005E0C98" w:rsidRPr="0082075A" w14:paraId="150785A3" w14:textId="77777777" w:rsidTr="002164B4">
        <w:tc>
          <w:tcPr>
            <w:tcW w:w="4503" w:type="dxa"/>
            <w:shd w:val="clear" w:color="auto" w:fill="auto"/>
          </w:tcPr>
          <w:p w14:paraId="4D9CE5A1" w14:textId="77777777" w:rsidR="005E0C98" w:rsidRPr="0082075A" w:rsidRDefault="000227BF" w:rsidP="00AB4A5D">
            <w:pPr>
              <w:pStyle w:val="Header"/>
              <w:tabs>
                <w:tab w:val="clear" w:pos="4536"/>
                <w:tab w:val="clear" w:pos="9072"/>
                <w:tab w:val="left" w:pos="284"/>
              </w:tabs>
              <w:spacing w:before="120" w:after="120"/>
              <w:jc w:val="left"/>
              <w:rPr>
                <w:color w:val="000000"/>
                <w:szCs w:val="22"/>
                <w:lang w:val="sr-Latn-ME"/>
              </w:rPr>
            </w:pPr>
            <w:r w:rsidRPr="0082075A">
              <w:rPr>
                <w:color w:val="000000"/>
                <w:szCs w:val="22"/>
                <w:lang w:val="sr-Latn-ME"/>
              </w:rPr>
              <w:t xml:space="preserve">Aminoglikozidima </w:t>
            </w:r>
          </w:p>
        </w:tc>
        <w:tc>
          <w:tcPr>
            <w:tcW w:w="5352" w:type="dxa"/>
            <w:shd w:val="clear" w:color="auto" w:fill="auto"/>
          </w:tcPr>
          <w:p w14:paraId="17222C3B" w14:textId="77777777" w:rsidR="005E0C98" w:rsidRPr="0082075A" w:rsidRDefault="000227BF" w:rsidP="00AB4A5D">
            <w:pPr>
              <w:spacing w:before="120" w:after="120"/>
              <w:jc w:val="left"/>
              <w:rPr>
                <w:color w:val="000000"/>
                <w:szCs w:val="22"/>
                <w:lang w:val="sr-Latn-ME"/>
              </w:rPr>
            </w:pPr>
            <w:r w:rsidRPr="0082075A">
              <w:rPr>
                <w:color w:val="000000"/>
                <w:szCs w:val="22"/>
                <w:lang w:val="sr-Latn-ME"/>
              </w:rPr>
              <w:t>Smanjenje bubrežne funkcije kod os</w:t>
            </w:r>
            <w:r w:rsidR="00FF3DEE" w:rsidRPr="0082075A">
              <w:rPr>
                <w:color w:val="000000"/>
                <w:szCs w:val="22"/>
                <w:lang w:val="sr-Latn-ME"/>
              </w:rPr>
              <w:t>j</w:t>
            </w:r>
            <w:r w:rsidRPr="0082075A">
              <w:rPr>
                <w:color w:val="000000"/>
                <w:szCs w:val="22"/>
                <w:lang w:val="sr-Latn-ME"/>
              </w:rPr>
              <w:t>etljivih osoba smanjuje eliminaciju aminoglikozida i povećava koncentraciju u plazmi.</w:t>
            </w:r>
          </w:p>
        </w:tc>
      </w:tr>
    </w:tbl>
    <w:p w14:paraId="5C9E8C83" w14:textId="77777777" w:rsidR="00A466C7" w:rsidRPr="0082075A" w:rsidRDefault="00A466C7" w:rsidP="00AB4A5D">
      <w:pPr>
        <w:shd w:val="clear" w:color="auto" w:fill="FFFFFF"/>
        <w:tabs>
          <w:tab w:val="clear" w:pos="284"/>
        </w:tabs>
        <w:rPr>
          <w:color w:val="000000"/>
          <w:szCs w:val="22"/>
          <w:lang w:val="sr-Latn-ME"/>
        </w:rPr>
      </w:pPr>
    </w:p>
    <w:p w14:paraId="4D995696" w14:textId="14143645" w:rsidR="001D4105" w:rsidRPr="0082075A" w:rsidRDefault="001D4105" w:rsidP="001D4105">
      <w:pPr>
        <w:tabs>
          <w:tab w:val="left" w:pos="540"/>
          <w:tab w:val="left" w:pos="569"/>
        </w:tabs>
        <w:rPr>
          <w:b/>
          <w:szCs w:val="22"/>
          <w:lang w:val="sr-Latn-ME"/>
        </w:rPr>
      </w:pPr>
      <w:r w:rsidRPr="0082075A">
        <w:rPr>
          <w:b/>
          <w:bCs/>
          <w:szCs w:val="22"/>
          <w:lang w:val="sr-Latn-ME"/>
        </w:rPr>
        <w:t xml:space="preserve">4.6. </w:t>
      </w:r>
      <w:r w:rsidRPr="0082075A">
        <w:rPr>
          <w:b/>
          <w:bCs/>
          <w:szCs w:val="22"/>
          <w:lang w:val="sr-Latn-ME"/>
        </w:rPr>
        <w:tab/>
      </w:r>
      <w:r w:rsidRPr="0082075A">
        <w:rPr>
          <w:b/>
          <w:szCs w:val="22"/>
          <w:lang w:val="sr-Latn-ME"/>
        </w:rPr>
        <w:t>Plodnost, trudnoća i dojenje</w:t>
      </w:r>
    </w:p>
    <w:p w14:paraId="35138848" w14:textId="77777777" w:rsidR="000D58C2" w:rsidRPr="0082075A" w:rsidRDefault="000D58C2" w:rsidP="00AB4A5D">
      <w:pPr>
        <w:rPr>
          <w:b/>
          <w:bCs/>
          <w:noProof/>
          <w:szCs w:val="22"/>
          <w:lang w:val="sr-Latn-ME"/>
        </w:rPr>
      </w:pPr>
    </w:p>
    <w:p w14:paraId="3B4EEE35" w14:textId="0EB22146" w:rsidR="00C8087D" w:rsidRPr="0082075A" w:rsidRDefault="00C8087D" w:rsidP="00AB4A5D">
      <w:pPr>
        <w:rPr>
          <w:noProof/>
          <w:color w:val="000000"/>
          <w:szCs w:val="22"/>
          <w:lang w:val="sr-Latn-ME"/>
        </w:rPr>
      </w:pPr>
      <w:r w:rsidRPr="0082075A">
        <w:rPr>
          <w:noProof/>
          <w:color w:val="000000"/>
          <w:szCs w:val="22"/>
          <w:lang w:val="sr-Latn-ME"/>
        </w:rPr>
        <w:t>L</w:t>
      </w:r>
      <w:r w:rsidR="00B01698" w:rsidRPr="0082075A">
        <w:rPr>
          <w:noProof/>
          <w:color w:val="000000"/>
          <w:szCs w:val="22"/>
          <w:lang w:val="sr-Latn-ME"/>
        </w:rPr>
        <w:t>ij</w:t>
      </w:r>
      <w:r w:rsidRPr="0082075A">
        <w:rPr>
          <w:noProof/>
          <w:color w:val="000000"/>
          <w:szCs w:val="22"/>
          <w:lang w:val="sr-Latn-ME"/>
        </w:rPr>
        <w:t>ek Defrinol Duo je kontraindikovan u toku trudnoće i dojenja (vid</w:t>
      </w:r>
      <w:r w:rsidR="00B01698" w:rsidRPr="0082075A">
        <w:rPr>
          <w:noProof/>
          <w:color w:val="000000"/>
          <w:szCs w:val="22"/>
          <w:lang w:val="sr-Latn-ME"/>
        </w:rPr>
        <w:t>j</w:t>
      </w:r>
      <w:r w:rsidRPr="0082075A">
        <w:rPr>
          <w:noProof/>
          <w:color w:val="000000"/>
          <w:szCs w:val="22"/>
          <w:lang w:val="sr-Latn-ME"/>
        </w:rPr>
        <w:t xml:space="preserve">eti </w:t>
      </w:r>
      <w:r w:rsidR="00B01698" w:rsidRPr="0082075A">
        <w:rPr>
          <w:noProof/>
          <w:color w:val="000000"/>
          <w:szCs w:val="22"/>
          <w:lang w:val="sr-Latn-ME"/>
        </w:rPr>
        <w:t>dio</w:t>
      </w:r>
      <w:r w:rsidRPr="0082075A">
        <w:rPr>
          <w:noProof/>
          <w:color w:val="000000"/>
          <w:szCs w:val="22"/>
          <w:lang w:val="sr-Latn-ME"/>
        </w:rPr>
        <w:t xml:space="preserve"> 4.3).</w:t>
      </w:r>
    </w:p>
    <w:p w14:paraId="62B33CE4" w14:textId="77777777" w:rsidR="000D58C2" w:rsidRPr="0082075A" w:rsidRDefault="000D58C2" w:rsidP="00AB4A5D">
      <w:pPr>
        <w:rPr>
          <w:noProof/>
          <w:color w:val="000000"/>
          <w:szCs w:val="22"/>
          <w:lang w:val="sr-Latn-ME"/>
        </w:rPr>
      </w:pPr>
    </w:p>
    <w:p w14:paraId="2FA5A9D4" w14:textId="3706D0D0" w:rsidR="000227BF" w:rsidRPr="0082075A" w:rsidRDefault="000227BF" w:rsidP="00AB4A5D">
      <w:pPr>
        <w:pStyle w:val="Header"/>
        <w:tabs>
          <w:tab w:val="clear" w:pos="4536"/>
          <w:tab w:val="clear" w:pos="9072"/>
          <w:tab w:val="left" w:pos="284"/>
        </w:tabs>
        <w:rPr>
          <w:noProof/>
          <w:color w:val="000000"/>
          <w:szCs w:val="22"/>
          <w:u w:val="single"/>
          <w:lang w:val="sr-Latn-ME"/>
        </w:rPr>
      </w:pPr>
      <w:r w:rsidRPr="0082075A">
        <w:rPr>
          <w:noProof/>
          <w:color w:val="000000"/>
          <w:szCs w:val="22"/>
          <w:u w:val="single"/>
          <w:lang w:val="sr-Latn-ME"/>
        </w:rPr>
        <w:t>Trudnoća</w:t>
      </w:r>
    </w:p>
    <w:p w14:paraId="1B858ECF" w14:textId="77777777" w:rsidR="000D58C2" w:rsidRPr="0082075A" w:rsidRDefault="000D58C2" w:rsidP="00AB4A5D">
      <w:pPr>
        <w:pStyle w:val="Header"/>
        <w:tabs>
          <w:tab w:val="clear" w:pos="4536"/>
          <w:tab w:val="clear" w:pos="9072"/>
          <w:tab w:val="left" w:pos="284"/>
        </w:tabs>
        <w:rPr>
          <w:noProof/>
          <w:color w:val="000000"/>
          <w:szCs w:val="22"/>
          <w:u w:val="single"/>
          <w:lang w:val="sr-Latn-ME"/>
        </w:rPr>
      </w:pPr>
    </w:p>
    <w:p w14:paraId="19D0C870" w14:textId="77777777" w:rsidR="001E2F39" w:rsidRPr="0082075A" w:rsidRDefault="001E2F39" w:rsidP="00AB4A5D">
      <w:pPr>
        <w:rPr>
          <w:i/>
          <w:iCs/>
          <w:szCs w:val="22"/>
          <w:lang w:val="sr-Latn-ME"/>
        </w:rPr>
      </w:pPr>
      <w:r w:rsidRPr="0082075A">
        <w:rPr>
          <w:i/>
          <w:iCs/>
          <w:szCs w:val="22"/>
          <w:lang w:val="sr-Latn-ME"/>
        </w:rPr>
        <w:t xml:space="preserve">Ibuprofen </w:t>
      </w:r>
    </w:p>
    <w:p w14:paraId="271A58C0" w14:textId="2CC1DDC7" w:rsidR="001E2F39" w:rsidRPr="0082075A" w:rsidRDefault="001E2F39" w:rsidP="00AB4A5D">
      <w:pPr>
        <w:rPr>
          <w:szCs w:val="22"/>
          <w:lang w:val="sr-Latn-ME"/>
        </w:rPr>
      </w:pPr>
      <w:r w:rsidRPr="0082075A">
        <w:rPr>
          <w:szCs w:val="22"/>
          <w:lang w:val="sr-Latn-ME"/>
        </w:rPr>
        <w:t>Inhibicija sinteze prostanglandina može imati negativan uticaj na trudnoću i/ili embrio/fetalni razvoj. Podaci iz epidemioloških studija ukazuju na povećan rizik od pobačaja, srčanih malformacija i gastroshize nakon prim</w:t>
      </w:r>
      <w:r w:rsidR="00B01698" w:rsidRPr="0082075A">
        <w:rPr>
          <w:szCs w:val="22"/>
          <w:lang w:val="sr-Latn-ME"/>
        </w:rPr>
        <w:t>j</w:t>
      </w:r>
      <w:r w:rsidRPr="0082075A">
        <w:rPr>
          <w:szCs w:val="22"/>
          <w:lang w:val="sr-Latn-ME"/>
        </w:rPr>
        <w:t>ene inhibitora sinteze prostaglandina u ranoj trudnoći. Apsolutni rizik od kardiovaskularnih malformacija se povećava sa manje od 1% na približno 1,5%. Smatra se da se rizik povećava sa povećanjem doze i trajanja terapije. Kod životinja je pokazano da prim</w:t>
      </w:r>
      <w:r w:rsidR="00B01698" w:rsidRPr="0082075A">
        <w:rPr>
          <w:szCs w:val="22"/>
          <w:lang w:val="sr-Latn-ME"/>
        </w:rPr>
        <w:t>j</w:t>
      </w:r>
      <w:r w:rsidRPr="0082075A">
        <w:rPr>
          <w:szCs w:val="22"/>
          <w:lang w:val="sr-Latn-ME"/>
        </w:rPr>
        <w:t>ena inhibitora sinteze prostaglandina dovodi do povećanja pr</w:t>
      </w:r>
      <w:r w:rsidR="005A0D3D" w:rsidRPr="0082075A">
        <w:rPr>
          <w:szCs w:val="22"/>
          <w:lang w:val="sr-Latn-ME"/>
        </w:rPr>
        <w:t>ij</w:t>
      </w:r>
      <w:r w:rsidRPr="0082075A">
        <w:rPr>
          <w:szCs w:val="22"/>
          <w:lang w:val="sr-Latn-ME"/>
        </w:rPr>
        <w:t>e- i post-implantacionog gubitka i embriofetalnog mortaliteta. Dodatno, kod životinja koje su primale inhibitore sinteze prostaglandina u periodu organogeneze zab</w:t>
      </w:r>
      <w:r w:rsidR="00B01698" w:rsidRPr="0082075A">
        <w:rPr>
          <w:szCs w:val="22"/>
          <w:lang w:val="sr-Latn-ME"/>
        </w:rPr>
        <w:t>i</w:t>
      </w:r>
      <w:r w:rsidRPr="0082075A">
        <w:rPr>
          <w:szCs w:val="22"/>
          <w:lang w:val="sr-Latn-ME"/>
        </w:rPr>
        <w:t>l</w:t>
      </w:r>
      <w:r w:rsidR="00B01698" w:rsidRPr="0082075A">
        <w:rPr>
          <w:szCs w:val="22"/>
          <w:lang w:val="sr-Latn-ME"/>
        </w:rPr>
        <w:t>j</w:t>
      </w:r>
      <w:r w:rsidRPr="0082075A">
        <w:rPr>
          <w:szCs w:val="22"/>
          <w:lang w:val="sr-Latn-ME"/>
        </w:rPr>
        <w:t xml:space="preserve">ežena je povećana učestalost različitih malformacija, uključujući kardiovaskularne. </w:t>
      </w:r>
    </w:p>
    <w:p w14:paraId="2451686C" w14:textId="77777777" w:rsidR="005A0D3D" w:rsidRPr="0082075A" w:rsidRDefault="005A0D3D" w:rsidP="00AB4A5D">
      <w:pPr>
        <w:rPr>
          <w:szCs w:val="22"/>
          <w:lang w:val="sr-Latn-ME"/>
        </w:rPr>
      </w:pPr>
    </w:p>
    <w:p w14:paraId="244F3F64" w14:textId="72CC9F6C" w:rsidR="00C8087D" w:rsidRPr="0082075A" w:rsidRDefault="001E2F39" w:rsidP="00AB4A5D">
      <w:pPr>
        <w:rPr>
          <w:szCs w:val="22"/>
          <w:lang w:val="sr-Latn-ME"/>
        </w:rPr>
      </w:pPr>
      <w:r w:rsidRPr="0082075A">
        <w:rPr>
          <w:szCs w:val="22"/>
          <w:lang w:val="sr-Latn-ME"/>
        </w:rPr>
        <w:t>Od 20. ned</w:t>
      </w:r>
      <w:r w:rsidR="00B01698" w:rsidRPr="0082075A">
        <w:rPr>
          <w:szCs w:val="22"/>
          <w:lang w:val="sr-Latn-ME"/>
        </w:rPr>
        <w:t>j</w:t>
      </w:r>
      <w:r w:rsidRPr="0082075A">
        <w:rPr>
          <w:szCs w:val="22"/>
          <w:lang w:val="sr-Latn-ME"/>
        </w:rPr>
        <w:t>elje nadalje, prim</w:t>
      </w:r>
      <w:r w:rsidR="00B01698" w:rsidRPr="0082075A">
        <w:rPr>
          <w:szCs w:val="22"/>
          <w:lang w:val="sr-Latn-ME"/>
        </w:rPr>
        <w:t>j</w:t>
      </w:r>
      <w:r w:rsidRPr="0082075A">
        <w:rPr>
          <w:szCs w:val="22"/>
          <w:lang w:val="sr-Latn-ME"/>
        </w:rPr>
        <w:t>ena l</w:t>
      </w:r>
      <w:r w:rsidR="00B01698" w:rsidRPr="0082075A">
        <w:rPr>
          <w:szCs w:val="22"/>
          <w:lang w:val="sr-Latn-ME"/>
        </w:rPr>
        <w:t>ij</w:t>
      </w:r>
      <w:r w:rsidRPr="0082075A">
        <w:rPr>
          <w:szCs w:val="22"/>
          <w:lang w:val="sr-Latn-ME"/>
        </w:rPr>
        <w:t>eka Defrinol Duo može dovesti do oligohidramniona, usl</w:t>
      </w:r>
      <w:r w:rsidR="00B01698" w:rsidRPr="0082075A">
        <w:rPr>
          <w:szCs w:val="22"/>
          <w:lang w:val="sr-Latn-ME"/>
        </w:rPr>
        <w:t>j</w:t>
      </w:r>
      <w:r w:rsidRPr="0082075A">
        <w:rPr>
          <w:szCs w:val="22"/>
          <w:lang w:val="sr-Latn-ME"/>
        </w:rPr>
        <w:t>ed fetalne renalne disfunkcije. Ovo se može javiti ubrzo nakon započinjanja terapije i uglavnom je reverzibilno po obustavi l</w:t>
      </w:r>
      <w:r w:rsidR="00B01698" w:rsidRPr="0082075A">
        <w:rPr>
          <w:szCs w:val="22"/>
          <w:lang w:val="sr-Latn-ME"/>
        </w:rPr>
        <w:t>ij</w:t>
      </w:r>
      <w:r w:rsidRPr="0082075A">
        <w:rPr>
          <w:szCs w:val="22"/>
          <w:lang w:val="sr-Latn-ME"/>
        </w:rPr>
        <w:t>eka. Dodatno, zab</w:t>
      </w:r>
      <w:r w:rsidR="00B01698" w:rsidRPr="0082075A">
        <w:rPr>
          <w:szCs w:val="22"/>
          <w:lang w:val="sr-Latn-ME"/>
        </w:rPr>
        <w:t>i</w:t>
      </w:r>
      <w:r w:rsidRPr="0082075A">
        <w:rPr>
          <w:szCs w:val="22"/>
          <w:lang w:val="sr-Latn-ME"/>
        </w:rPr>
        <w:t>l</w:t>
      </w:r>
      <w:r w:rsidR="00B01698" w:rsidRPr="0082075A">
        <w:rPr>
          <w:szCs w:val="22"/>
          <w:lang w:val="sr-Latn-ME"/>
        </w:rPr>
        <w:t>j</w:t>
      </w:r>
      <w:r w:rsidRPr="0082075A">
        <w:rPr>
          <w:szCs w:val="22"/>
          <w:lang w:val="sr-Latn-ME"/>
        </w:rPr>
        <w:t>eženi su slučajevi preranog zatvaranja ductus arteriosus-a nakon prim</w:t>
      </w:r>
      <w:r w:rsidR="00B01698" w:rsidRPr="0082075A">
        <w:rPr>
          <w:szCs w:val="22"/>
          <w:lang w:val="sr-Latn-ME"/>
        </w:rPr>
        <w:t>j</w:t>
      </w:r>
      <w:r w:rsidRPr="0082075A">
        <w:rPr>
          <w:szCs w:val="22"/>
          <w:lang w:val="sr-Latn-ME"/>
        </w:rPr>
        <w:t>ene l</w:t>
      </w:r>
      <w:r w:rsidR="00B01698" w:rsidRPr="0082075A">
        <w:rPr>
          <w:szCs w:val="22"/>
          <w:lang w:val="sr-Latn-ME"/>
        </w:rPr>
        <w:t>ij</w:t>
      </w:r>
      <w:r w:rsidRPr="0082075A">
        <w:rPr>
          <w:szCs w:val="22"/>
          <w:lang w:val="sr-Latn-ME"/>
        </w:rPr>
        <w:t>eka u drugom trimestru, koji su u većini slučajeva bili reverzibilni nakon obustave l</w:t>
      </w:r>
      <w:r w:rsidR="00B01698" w:rsidRPr="0082075A">
        <w:rPr>
          <w:szCs w:val="22"/>
          <w:lang w:val="sr-Latn-ME"/>
        </w:rPr>
        <w:t>ij</w:t>
      </w:r>
      <w:r w:rsidRPr="0082075A">
        <w:rPr>
          <w:szCs w:val="22"/>
          <w:lang w:val="sr-Latn-ME"/>
        </w:rPr>
        <w:t xml:space="preserve">eka. </w:t>
      </w:r>
    </w:p>
    <w:p w14:paraId="362D71F0" w14:textId="63E7D88C" w:rsidR="00C8087D" w:rsidRPr="0082075A" w:rsidRDefault="001E2F39" w:rsidP="00AB4A5D">
      <w:pPr>
        <w:rPr>
          <w:szCs w:val="22"/>
          <w:lang w:val="sr-Latn-ME"/>
        </w:rPr>
      </w:pPr>
      <w:r w:rsidRPr="0082075A">
        <w:rPr>
          <w:szCs w:val="22"/>
          <w:lang w:val="sr-Latn-ME"/>
        </w:rPr>
        <w:t>Prim</w:t>
      </w:r>
      <w:r w:rsidR="00B01698" w:rsidRPr="0082075A">
        <w:rPr>
          <w:szCs w:val="22"/>
          <w:lang w:val="sr-Latn-ME"/>
        </w:rPr>
        <w:t>j</w:t>
      </w:r>
      <w:r w:rsidRPr="0082075A">
        <w:rPr>
          <w:szCs w:val="22"/>
          <w:lang w:val="sr-Latn-ME"/>
        </w:rPr>
        <w:t xml:space="preserve">ena svih inhibitora sinteze prostaglandina u trećem trimestru kod fetusa može dovesti do: </w:t>
      </w:r>
    </w:p>
    <w:p w14:paraId="6CF7446D" w14:textId="7731187F" w:rsidR="00C8087D" w:rsidRPr="0082075A" w:rsidRDefault="001E2F39" w:rsidP="00AB4A5D">
      <w:pPr>
        <w:rPr>
          <w:szCs w:val="22"/>
          <w:lang w:val="sr-Latn-ME"/>
        </w:rPr>
      </w:pPr>
      <w:r w:rsidRPr="0082075A">
        <w:rPr>
          <w:szCs w:val="22"/>
          <w:lang w:val="sr-Latn-ME"/>
        </w:rPr>
        <w:sym w:font="Symbol" w:char="F02D"/>
      </w:r>
      <w:r w:rsidRPr="0082075A">
        <w:rPr>
          <w:szCs w:val="22"/>
          <w:lang w:val="sr-Latn-ME"/>
        </w:rPr>
        <w:t xml:space="preserve"> kardiopulmonalne toksičnosti (pr</w:t>
      </w:r>
      <w:r w:rsidR="005A0D3D" w:rsidRPr="0082075A">
        <w:rPr>
          <w:szCs w:val="22"/>
          <w:lang w:val="sr-Latn-ME"/>
        </w:rPr>
        <w:t>ij</w:t>
      </w:r>
      <w:r w:rsidRPr="0082075A">
        <w:rPr>
          <w:szCs w:val="22"/>
          <w:lang w:val="sr-Latn-ME"/>
        </w:rPr>
        <w:t xml:space="preserve">evremeno suženje/zatvaranje ductus arteriosus-a i plućna hipertenzija), </w:t>
      </w:r>
    </w:p>
    <w:p w14:paraId="4831E70E" w14:textId="3BEB393C" w:rsidR="00C8087D" w:rsidRPr="0082075A" w:rsidRDefault="001E2F39" w:rsidP="00AB4A5D">
      <w:pPr>
        <w:rPr>
          <w:szCs w:val="22"/>
          <w:lang w:val="sr-Latn-ME"/>
        </w:rPr>
      </w:pPr>
      <w:r w:rsidRPr="0082075A">
        <w:rPr>
          <w:szCs w:val="22"/>
          <w:lang w:val="sr-Latn-ME"/>
        </w:rPr>
        <w:sym w:font="Symbol" w:char="F02D"/>
      </w:r>
      <w:r w:rsidRPr="0082075A">
        <w:rPr>
          <w:szCs w:val="22"/>
          <w:lang w:val="sr-Latn-ME"/>
        </w:rPr>
        <w:t xml:space="preserve"> disfunkcije bubrega (vid</w:t>
      </w:r>
      <w:r w:rsidR="00B01698" w:rsidRPr="0082075A">
        <w:rPr>
          <w:szCs w:val="22"/>
          <w:lang w:val="sr-Latn-ME"/>
        </w:rPr>
        <w:t>j</w:t>
      </w:r>
      <w:r w:rsidRPr="0082075A">
        <w:rPr>
          <w:szCs w:val="22"/>
          <w:lang w:val="sr-Latn-ME"/>
        </w:rPr>
        <w:t xml:space="preserve">eti tekst iznad), </w:t>
      </w:r>
    </w:p>
    <w:p w14:paraId="120BDB1A" w14:textId="1C7A425F" w:rsidR="00C8087D" w:rsidRPr="0082075A" w:rsidRDefault="001E2F39" w:rsidP="00AB4A5D">
      <w:pPr>
        <w:rPr>
          <w:szCs w:val="22"/>
          <w:lang w:val="sr-Latn-ME"/>
        </w:rPr>
      </w:pPr>
      <w:r w:rsidRPr="0082075A">
        <w:rPr>
          <w:szCs w:val="22"/>
          <w:lang w:val="sr-Latn-ME"/>
        </w:rPr>
        <w:t>a kod majke i novorođenčeta, ako se prim</w:t>
      </w:r>
      <w:r w:rsidR="00B01698" w:rsidRPr="0082075A">
        <w:rPr>
          <w:szCs w:val="22"/>
          <w:lang w:val="sr-Latn-ME"/>
        </w:rPr>
        <w:t>j</w:t>
      </w:r>
      <w:r w:rsidRPr="0082075A">
        <w:rPr>
          <w:szCs w:val="22"/>
          <w:lang w:val="sr-Latn-ME"/>
        </w:rPr>
        <w:t xml:space="preserve">enjuje pred kraj trudnoće do: </w:t>
      </w:r>
    </w:p>
    <w:p w14:paraId="775ED041" w14:textId="77777777" w:rsidR="00C8087D" w:rsidRPr="0082075A" w:rsidRDefault="001E2F39" w:rsidP="00AB4A5D">
      <w:pPr>
        <w:rPr>
          <w:szCs w:val="22"/>
          <w:lang w:val="sr-Latn-ME"/>
        </w:rPr>
      </w:pPr>
      <w:r w:rsidRPr="0082075A">
        <w:rPr>
          <w:szCs w:val="22"/>
          <w:lang w:val="sr-Latn-ME"/>
        </w:rPr>
        <w:sym w:font="Symbol" w:char="F02D"/>
      </w:r>
      <w:r w:rsidRPr="0082075A">
        <w:rPr>
          <w:szCs w:val="22"/>
          <w:lang w:val="sr-Latn-ME"/>
        </w:rPr>
        <w:t xml:space="preserve"> mogućeg produženja vremena krvarenja, usled antiagregacionog efekta koji se može javiti čak i pri veoma niskim dozama, </w:t>
      </w:r>
    </w:p>
    <w:p w14:paraId="5DBB4A3C" w14:textId="77777777" w:rsidR="00C8087D" w:rsidRPr="0082075A" w:rsidRDefault="001E2F39" w:rsidP="00AB4A5D">
      <w:pPr>
        <w:rPr>
          <w:szCs w:val="22"/>
          <w:lang w:val="sr-Latn-ME"/>
        </w:rPr>
      </w:pPr>
      <w:r w:rsidRPr="0082075A">
        <w:rPr>
          <w:szCs w:val="22"/>
          <w:lang w:val="sr-Latn-ME"/>
        </w:rPr>
        <w:sym w:font="Symbol" w:char="F02D"/>
      </w:r>
      <w:r w:rsidRPr="0082075A">
        <w:rPr>
          <w:szCs w:val="22"/>
          <w:lang w:val="sr-Latn-ME"/>
        </w:rPr>
        <w:t xml:space="preserve"> inhibicije kontrakcija materice, što može dovesti do odloženog ili produženog prorođaja. </w:t>
      </w:r>
    </w:p>
    <w:p w14:paraId="0BD54CE2" w14:textId="1D2C223C" w:rsidR="001E2F39" w:rsidRPr="0082075A" w:rsidRDefault="001E2F39" w:rsidP="00AB4A5D">
      <w:pPr>
        <w:rPr>
          <w:szCs w:val="22"/>
          <w:lang w:val="sr-Latn-ME"/>
        </w:rPr>
      </w:pPr>
      <w:r w:rsidRPr="0082075A">
        <w:rPr>
          <w:szCs w:val="22"/>
          <w:lang w:val="sr-Latn-ME"/>
        </w:rPr>
        <w:t>Zbog svega navedenog, prim</w:t>
      </w:r>
      <w:r w:rsidR="00B01698" w:rsidRPr="0082075A">
        <w:rPr>
          <w:szCs w:val="22"/>
          <w:lang w:val="sr-Latn-ME"/>
        </w:rPr>
        <w:t>j</w:t>
      </w:r>
      <w:r w:rsidRPr="0082075A">
        <w:rPr>
          <w:szCs w:val="22"/>
          <w:lang w:val="sr-Latn-ME"/>
        </w:rPr>
        <w:t>ena ibuprofen u trećem trimestru trudnoće je kontraindikovana</w:t>
      </w:r>
      <w:r w:rsidR="00C8087D" w:rsidRPr="0082075A">
        <w:rPr>
          <w:szCs w:val="22"/>
          <w:lang w:val="sr-Latn-ME"/>
        </w:rPr>
        <w:t xml:space="preserve"> (vidjeti dio 4.3)</w:t>
      </w:r>
      <w:r w:rsidR="005A0D3D" w:rsidRPr="0082075A">
        <w:rPr>
          <w:szCs w:val="22"/>
          <w:lang w:val="sr-Latn-ME"/>
        </w:rPr>
        <w:t>.</w:t>
      </w:r>
    </w:p>
    <w:p w14:paraId="412A1F47" w14:textId="77777777" w:rsidR="005A0D3D" w:rsidRPr="0082075A" w:rsidRDefault="005A0D3D" w:rsidP="00AB4A5D">
      <w:pPr>
        <w:rPr>
          <w:noProof/>
          <w:color w:val="000000"/>
          <w:szCs w:val="22"/>
          <w:lang w:val="sr-Latn-ME"/>
        </w:rPr>
      </w:pPr>
    </w:p>
    <w:p w14:paraId="1CBDC34D" w14:textId="77777777" w:rsidR="000227BF" w:rsidRPr="0082075A" w:rsidRDefault="000227BF" w:rsidP="00AB4A5D">
      <w:pPr>
        <w:pStyle w:val="Header"/>
        <w:tabs>
          <w:tab w:val="clear" w:pos="4536"/>
          <w:tab w:val="clear" w:pos="9072"/>
          <w:tab w:val="left" w:pos="284"/>
        </w:tabs>
        <w:rPr>
          <w:i/>
          <w:noProof/>
          <w:color w:val="000000"/>
          <w:szCs w:val="22"/>
          <w:lang w:val="sr-Latn-ME"/>
        </w:rPr>
      </w:pPr>
      <w:r w:rsidRPr="0082075A">
        <w:rPr>
          <w:i/>
          <w:noProof/>
          <w:color w:val="000000"/>
          <w:szCs w:val="22"/>
          <w:lang w:val="sr-Latn-ME"/>
        </w:rPr>
        <w:t>Pseudoefedrin</w:t>
      </w:r>
    </w:p>
    <w:p w14:paraId="36FA3019" w14:textId="77777777" w:rsidR="000227BF" w:rsidRPr="0082075A" w:rsidRDefault="000227BF" w:rsidP="00AB4A5D">
      <w:pPr>
        <w:pStyle w:val="Header"/>
        <w:tabs>
          <w:tab w:val="clear" w:pos="4536"/>
          <w:tab w:val="clear" w:pos="9072"/>
          <w:tab w:val="left" w:pos="284"/>
        </w:tabs>
        <w:rPr>
          <w:noProof/>
          <w:color w:val="000000"/>
          <w:szCs w:val="22"/>
          <w:lang w:val="sr-Latn-ME"/>
        </w:rPr>
      </w:pPr>
      <w:r w:rsidRPr="0082075A">
        <w:rPr>
          <w:noProof/>
          <w:color w:val="000000"/>
          <w:szCs w:val="22"/>
          <w:lang w:val="sr-Latn-ME"/>
        </w:rPr>
        <w:t>Malo je podataka o ishodu trudnoće kod trudnica koje su uzimale pseudoefedrin. Dv</w:t>
      </w:r>
      <w:r w:rsidR="00FF3DEE" w:rsidRPr="0082075A">
        <w:rPr>
          <w:noProof/>
          <w:color w:val="000000"/>
          <w:szCs w:val="22"/>
          <w:lang w:val="sr-Latn-ME"/>
        </w:rPr>
        <w:t>ij</w:t>
      </w:r>
      <w:r w:rsidRPr="0082075A">
        <w:rPr>
          <w:noProof/>
          <w:color w:val="000000"/>
          <w:szCs w:val="22"/>
          <w:lang w:val="sr-Latn-ME"/>
        </w:rPr>
        <w:t xml:space="preserve">e analize podataka koje su sprovedene od strane udruženja apoteka na 902 odojčeta koja su bila izložena pseudoefedrinu u toku prvog trimestra trudnoće, su </w:t>
      </w:r>
      <w:r w:rsidR="0024429E" w:rsidRPr="0082075A">
        <w:rPr>
          <w:noProof/>
          <w:color w:val="000000"/>
          <w:szCs w:val="22"/>
          <w:lang w:val="sr-Latn-ME"/>
        </w:rPr>
        <w:t>identifikovale</w:t>
      </w:r>
      <w:r w:rsidRPr="0082075A">
        <w:rPr>
          <w:noProof/>
          <w:color w:val="000000"/>
          <w:szCs w:val="22"/>
          <w:lang w:val="sr-Latn-ME"/>
        </w:rPr>
        <w:t xml:space="preserve"> pojavu malformacija kod 9 odojčadi</w:t>
      </w:r>
      <w:r w:rsidR="0024429E" w:rsidRPr="0082075A">
        <w:rPr>
          <w:noProof/>
          <w:color w:val="000000"/>
          <w:szCs w:val="22"/>
          <w:lang w:val="sr-Latn-ME"/>
        </w:rPr>
        <w:t xml:space="preserve">, što ukazuje da </w:t>
      </w:r>
      <w:r w:rsidRPr="0082075A">
        <w:rPr>
          <w:noProof/>
          <w:color w:val="000000"/>
          <w:szCs w:val="22"/>
          <w:lang w:val="sr-Latn-ME"/>
        </w:rPr>
        <w:t>ne postoji konkretna veza između pseudoefedrina i ukupnog broja urođenih mana. Međutim</w:t>
      </w:r>
      <w:r w:rsidR="0024429E" w:rsidRPr="0082075A">
        <w:rPr>
          <w:noProof/>
          <w:color w:val="000000"/>
          <w:szCs w:val="22"/>
          <w:lang w:val="sr-Latn-ME"/>
        </w:rPr>
        <w:t>,</w:t>
      </w:r>
      <w:r w:rsidRPr="0082075A">
        <w:rPr>
          <w:noProof/>
          <w:color w:val="000000"/>
          <w:szCs w:val="22"/>
          <w:lang w:val="sr-Latn-ME"/>
        </w:rPr>
        <w:t xml:space="preserve"> </w:t>
      </w:r>
      <w:r w:rsidR="0024429E" w:rsidRPr="0082075A">
        <w:rPr>
          <w:noProof/>
          <w:color w:val="000000"/>
          <w:szCs w:val="22"/>
          <w:lang w:val="sr-Latn-ME"/>
        </w:rPr>
        <w:t xml:space="preserve">strukturno </w:t>
      </w:r>
      <w:r w:rsidRPr="0082075A">
        <w:rPr>
          <w:noProof/>
          <w:color w:val="000000"/>
          <w:szCs w:val="22"/>
          <w:lang w:val="sr-Latn-ME"/>
        </w:rPr>
        <w:t>slična jedinjenja epinefrin, efedrin</w:t>
      </w:r>
      <w:r w:rsidR="00324622" w:rsidRPr="0082075A">
        <w:rPr>
          <w:noProof/>
          <w:color w:val="000000"/>
          <w:szCs w:val="22"/>
          <w:lang w:val="sr-Latn-ME"/>
        </w:rPr>
        <w:t xml:space="preserve"> i</w:t>
      </w:r>
      <w:r w:rsidRPr="0082075A">
        <w:rPr>
          <w:noProof/>
          <w:color w:val="000000"/>
          <w:szCs w:val="22"/>
          <w:lang w:val="sr-Latn-ME"/>
        </w:rPr>
        <w:t xml:space="preserve"> fenilefrin su bila udružena sa krvarenjem i kardiovaskularnim i malformacijama ekstremiteta na animalnim modelima. Vazokonstriktivna dejstva ovih l</w:t>
      </w:r>
      <w:r w:rsidR="00FF3DEE" w:rsidRPr="0082075A">
        <w:rPr>
          <w:noProof/>
          <w:color w:val="000000"/>
          <w:szCs w:val="22"/>
          <w:lang w:val="sr-Latn-ME"/>
        </w:rPr>
        <w:t>j</w:t>
      </w:r>
      <w:r w:rsidRPr="0082075A">
        <w:rPr>
          <w:noProof/>
          <w:color w:val="000000"/>
          <w:szCs w:val="22"/>
          <w:lang w:val="sr-Latn-ME"/>
        </w:rPr>
        <w:t xml:space="preserve">ekova mogu ukazivati da njihova upotreba u ranoj trudnoći može povećati rizik od vaskularnih poremećaja (defekata). </w:t>
      </w:r>
    </w:p>
    <w:p w14:paraId="4FDA87DE" w14:textId="7F664886" w:rsidR="004F32D6" w:rsidRPr="0082075A" w:rsidRDefault="004F32D6" w:rsidP="00AB4A5D">
      <w:pPr>
        <w:pStyle w:val="Header"/>
        <w:rPr>
          <w:noProof/>
          <w:color w:val="000000"/>
          <w:szCs w:val="22"/>
          <w:lang w:val="sr-Latn-ME"/>
        </w:rPr>
      </w:pPr>
    </w:p>
    <w:p w14:paraId="17F6526F" w14:textId="79FF3D2B" w:rsidR="00C8087D" w:rsidRPr="0082075A" w:rsidRDefault="00C8087D" w:rsidP="00AB4A5D">
      <w:pPr>
        <w:pStyle w:val="Header"/>
        <w:rPr>
          <w:noProof/>
          <w:color w:val="000000"/>
          <w:szCs w:val="22"/>
          <w:lang w:val="sr-Latn-ME"/>
        </w:rPr>
      </w:pPr>
      <w:r w:rsidRPr="0082075A">
        <w:rPr>
          <w:noProof/>
          <w:color w:val="000000"/>
          <w:szCs w:val="22"/>
          <w:lang w:val="sr-Latn-ME"/>
        </w:rPr>
        <w:t>Plodnost</w:t>
      </w:r>
    </w:p>
    <w:p w14:paraId="5FC534C7" w14:textId="64D3BEB2" w:rsidR="00C8087D" w:rsidRPr="0082075A" w:rsidRDefault="00C8087D" w:rsidP="00AB4A5D">
      <w:pPr>
        <w:pStyle w:val="Header"/>
        <w:rPr>
          <w:noProof/>
          <w:color w:val="000000"/>
          <w:szCs w:val="22"/>
          <w:lang w:val="sr-Latn-ME"/>
        </w:rPr>
      </w:pPr>
      <w:r w:rsidRPr="0082075A">
        <w:rPr>
          <w:noProof/>
          <w:color w:val="000000"/>
          <w:szCs w:val="22"/>
          <w:lang w:val="sr-Latn-ME"/>
        </w:rPr>
        <w:t>Postoje izvjesni dokazi da ljekovi koji inhibiraju ciklooksigenazu, odnosno sintezu prostaglandina, mogu da utiču na ovulaciju, pa samim tim i na plodnost žene. Ovaj efekat prestaje nakon obustave terapije.</w:t>
      </w:r>
    </w:p>
    <w:p w14:paraId="2A478F0D" w14:textId="77777777" w:rsidR="005A0D3D" w:rsidRPr="0082075A" w:rsidRDefault="005A0D3D" w:rsidP="00AB4A5D">
      <w:pPr>
        <w:pStyle w:val="Header"/>
        <w:rPr>
          <w:noProof/>
          <w:color w:val="000000"/>
          <w:szCs w:val="22"/>
          <w:lang w:val="sr-Latn-ME"/>
        </w:rPr>
      </w:pPr>
    </w:p>
    <w:p w14:paraId="2B86A8EF" w14:textId="340DC085" w:rsidR="00C8087D" w:rsidRPr="0082075A" w:rsidRDefault="00C8087D" w:rsidP="00AB4A5D">
      <w:pPr>
        <w:pStyle w:val="Header"/>
        <w:rPr>
          <w:noProof/>
          <w:color w:val="000000"/>
          <w:szCs w:val="22"/>
          <w:lang w:val="sr-Latn-ME"/>
        </w:rPr>
      </w:pPr>
      <w:r w:rsidRPr="0082075A">
        <w:rPr>
          <w:noProof/>
          <w:color w:val="000000"/>
          <w:szCs w:val="22"/>
          <w:lang w:val="sr-Latn-ME"/>
        </w:rPr>
        <w:lastRenderedPageBreak/>
        <w:t>Primjena NSAIL može oštetiti plodnost kod žena, pa se ne preporučuje ženama koje pokušavaju da zatrudne. Kod žena koje imaju teškoće da zatrudne i koje se podvrgavaju ispitivanju neplodnosti, treba razmotriti obustavu lijeka.</w:t>
      </w:r>
    </w:p>
    <w:p w14:paraId="0E9F7919" w14:textId="77777777" w:rsidR="005A0D3D" w:rsidRPr="0082075A" w:rsidRDefault="005A0D3D" w:rsidP="00AB4A5D">
      <w:pPr>
        <w:pStyle w:val="Header"/>
        <w:rPr>
          <w:noProof/>
          <w:color w:val="000000"/>
          <w:szCs w:val="22"/>
          <w:lang w:val="sr-Latn-ME"/>
        </w:rPr>
      </w:pPr>
    </w:p>
    <w:p w14:paraId="47111BBA" w14:textId="2C74C60E" w:rsidR="009A691E" w:rsidRPr="0082075A" w:rsidRDefault="009A691E" w:rsidP="00AB4A5D">
      <w:pPr>
        <w:pStyle w:val="Header"/>
        <w:tabs>
          <w:tab w:val="clear" w:pos="4536"/>
          <w:tab w:val="clear" w:pos="9072"/>
          <w:tab w:val="left" w:pos="284"/>
        </w:tabs>
        <w:rPr>
          <w:noProof/>
          <w:color w:val="000000"/>
          <w:szCs w:val="22"/>
          <w:u w:val="single"/>
          <w:lang w:val="sr-Latn-ME"/>
        </w:rPr>
      </w:pPr>
      <w:r w:rsidRPr="0082075A">
        <w:rPr>
          <w:noProof/>
          <w:color w:val="000000"/>
          <w:szCs w:val="22"/>
          <w:u w:val="single"/>
          <w:lang w:val="sr-Latn-ME"/>
        </w:rPr>
        <w:t>Dojenje</w:t>
      </w:r>
    </w:p>
    <w:p w14:paraId="16DED29E" w14:textId="77777777" w:rsidR="005A0D3D" w:rsidRPr="0082075A" w:rsidRDefault="005A0D3D" w:rsidP="00AB4A5D">
      <w:pPr>
        <w:pStyle w:val="Header"/>
        <w:tabs>
          <w:tab w:val="clear" w:pos="4536"/>
          <w:tab w:val="clear" w:pos="9072"/>
          <w:tab w:val="left" w:pos="284"/>
        </w:tabs>
        <w:rPr>
          <w:noProof/>
          <w:color w:val="000000"/>
          <w:szCs w:val="22"/>
          <w:u w:val="single"/>
          <w:lang w:val="sr-Latn-ME"/>
        </w:rPr>
      </w:pPr>
    </w:p>
    <w:p w14:paraId="766191D9" w14:textId="77777777" w:rsidR="009A691E" w:rsidRPr="0082075A" w:rsidRDefault="009A691E" w:rsidP="00AB4A5D">
      <w:pPr>
        <w:pStyle w:val="Header"/>
        <w:tabs>
          <w:tab w:val="clear" w:pos="4536"/>
          <w:tab w:val="clear" w:pos="9072"/>
          <w:tab w:val="left" w:pos="284"/>
        </w:tabs>
        <w:rPr>
          <w:i/>
          <w:noProof/>
          <w:color w:val="000000"/>
          <w:szCs w:val="22"/>
          <w:lang w:val="sr-Latn-ME"/>
        </w:rPr>
      </w:pPr>
      <w:r w:rsidRPr="0082075A">
        <w:rPr>
          <w:i/>
          <w:noProof/>
          <w:color w:val="000000"/>
          <w:szCs w:val="22"/>
          <w:lang w:val="sr-Latn-ME"/>
        </w:rPr>
        <w:t>Ibuprofen</w:t>
      </w:r>
    </w:p>
    <w:p w14:paraId="18252586" w14:textId="7FFF0C59" w:rsidR="009A691E" w:rsidRPr="0082075A" w:rsidRDefault="009A691E" w:rsidP="00AB4A5D">
      <w:pPr>
        <w:pStyle w:val="Header"/>
        <w:tabs>
          <w:tab w:val="clear" w:pos="4536"/>
          <w:tab w:val="clear" w:pos="9072"/>
          <w:tab w:val="left" w:pos="284"/>
        </w:tabs>
        <w:rPr>
          <w:noProof/>
          <w:color w:val="000000"/>
          <w:szCs w:val="22"/>
          <w:lang w:val="sr-Latn-ME"/>
        </w:rPr>
      </w:pPr>
      <w:r w:rsidRPr="0082075A">
        <w:rPr>
          <w:noProof/>
          <w:color w:val="000000"/>
          <w:szCs w:val="22"/>
          <w:lang w:val="sr-Latn-ME"/>
        </w:rPr>
        <w:t xml:space="preserve">U ograničenim ispitivanjima je pokazano da se ibuprofen pojavljuje u mlijeku u veoma malim koncentracijama i malo je vjerovatno da utiče negativno na odojče. </w:t>
      </w:r>
    </w:p>
    <w:p w14:paraId="7689B155" w14:textId="77777777" w:rsidR="005A0D3D" w:rsidRPr="0082075A" w:rsidRDefault="005A0D3D" w:rsidP="00AB4A5D">
      <w:pPr>
        <w:pStyle w:val="Header"/>
        <w:tabs>
          <w:tab w:val="clear" w:pos="4536"/>
          <w:tab w:val="clear" w:pos="9072"/>
          <w:tab w:val="left" w:pos="284"/>
        </w:tabs>
        <w:rPr>
          <w:noProof/>
          <w:color w:val="000000"/>
          <w:szCs w:val="22"/>
          <w:lang w:val="sr-Latn-ME"/>
        </w:rPr>
      </w:pPr>
    </w:p>
    <w:p w14:paraId="641D4A89" w14:textId="77777777" w:rsidR="009A691E" w:rsidRPr="0082075A" w:rsidRDefault="009A691E" w:rsidP="00AB4A5D">
      <w:pPr>
        <w:pStyle w:val="Header"/>
        <w:tabs>
          <w:tab w:val="clear" w:pos="4536"/>
          <w:tab w:val="clear" w:pos="9072"/>
          <w:tab w:val="left" w:pos="284"/>
        </w:tabs>
        <w:rPr>
          <w:i/>
          <w:noProof/>
          <w:color w:val="000000"/>
          <w:szCs w:val="22"/>
          <w:lang w:val="sr-Latn-ME"/>
        </w:rPr>
      </w:pPr>
      <w:r w:rsidRPr="0082075A">
        <w:rPr>
          <w:i/>
          <w:noProof/>
          <w:color w:val="000000"/>
          <w:szCs w:val="22"/>
          <w:lang w:val="sr-Latn-ME"/>
        </w:rPr>
        <w:t>Pseudoefedrin</w:t>
      </w:r>
    </w:p>
    <w:p w14:paraId="52C16733" w14:textId="331B7F95" w:rsidR="009A691E" w:rsidRPr="0082075A" w:rsidRDefault="009A691E" w:rsidP="00AB4A5D">
      <w:pPr>
        <w:pStyle w:val="Header"/>
        <w:tabs>
          <w:tab w:val="clear" w:pos="4536"/>
          <w:tab w:val="clear" w:pos="9072"/>
          <w:tab w:val="left" w:pos="284"/>
        </w:tabs>
        <w:rPr>
          <w:noProof/>
          <w:color w:val="000000"/>
          <w:szCs w:val="22"/>
          <w:lang w:val="sr-Latn-ME"/>
        </w:rPr>
      </w:pPr>
      <w:r w:rsidRPr="0082075A">
        <w:rPr>
          <w:noProof/>
          <w:color w:val="000000"/>
          <w:szCs w:val="22"/>
          <w:lang w:val="sr-Latn-ME"/>
        </w:rPr>
        <w:t>Pseudoefedrin se izlučuje u mlijeko u malim količinama, ali je njegov efekat na odojčad nepoznat. Procijenjeno je da će 0,4 do 0,7% pojedinačne doze pseudoefedrina koju uzima majka biti izlučeno u majčino mlijeko tokom 24 sata.</w:t>
      </w:r>
    </w:p>
    <w:p w14:paraId="40FA359F" w14:textId="77777777" w:rsidR="005A0D3D" w:rsidRPr="0082075A" w:rsidRDefault="005A0D3D" w:rsidP="00AB4A5D">
      <w:pPr>
        <w:pStyle w:val="Header"/>
        <w:tabs>
          <w:tab w:val="clear" w:pos="4536"/>
          <w:tab w:val="clear" w:pos="9072"/>
          <w:tab w:val="left" w:pos="284"/>
        </w:tabs>
        <w:rPr>
          <w:noProof/>
          <w:color w:val="000000"/>
          <w:szCs w:val="22"/>
          <w:lang w:val="sr-Latn-ME"/>
        </w:rPr>
      </w:pPr>
    </w:p>
    <w:p w14:paraId="67847078" w14:textId="7401E9CC" w:rsidR="000227BF" w:rsidRPr="0082075A" w:rsidRDefault="000227BF" w:rsidP="00AB4A5D">
      <w:pPr>
        <w:rPr>
          <w:noProof/>
          <w:color w:val="000000"/>
          <w:szCs w:val="22"/>
          <w:lang w:val="sr-Latn-ME"/>
        </w:rPr>
      </w:pPr>
      <w:r w:rsidRPr="0082075A">
        <w:rPr>
          <w:noProof/>
          <w:color w:val="000000"/>
          <w:szCs w:val="22"/>
          <w:lang w:val="sr-Latn-ME"/>
        </w:rPr>
        <w:t xml:space="preserve">Ukratko, </w:t>
      </w:r>
      <w:r w:rsidR="009F30EE" w:rsidRPr="0082075A">
        <w:rPr>
          <w:noProof/>
          <w:color w:val="000000"/>
          <w:szCs w:val="22"/>
          <w:lang w:val="sr-Latn-ME"/>
        </w:rPr>
        <w:t>prim</w:t>
      </w:r>
      <w:r w:rsidR="00FF3DEE" w:rsidRPr="0082075A">
        <w:rPr>
          <w:noProof/>
          <w:color w:val="000000"/>
          <w:szCs w:val="22"/>
          <w:lang w:val="sr-Latn-ME"/>
        </w:rPr>
        <w:t>j</w:t>
      </w:r>
      <w:r w:rsidR="009F30EE" w:rsidRPr="0082075A">
        <w:rPr>
          <w:noProof/>
          <w:color w:val="000000"/>
          <w:szCs w:val="22"/>
          <w:lang w:val="sr-Latn-ME"/>
        </w:rPr>
        <w:t>ena</w:t>
      </w:r>
      <w:r w:rsidRPr="0082075A">
        <w:rPr>
          <w:noProof/>
          <w:color w:val="000000"/>
          <w:szCs w:val="22"/>
          <w:lang w:val="sr-Latn-ME"/>
        </w:rPr>
        <w:t xml:space="preserve"> l</w:t>
      </w:r>
      <w:r w:rsidR="00FF3DEE" w:rsidRPr="0082075A">
        <w:rPr>
          <w:noProof/>
          <w:color w:val="000000"/>
          <w:szCs w:val="22"/>
          <w:lang w:val="sr-Latn-ME"/>
        </w:rPr>
        <w:t>ij</w:t>
      </w:r>
      <w:r w:rsidRPr="0082075A">
        <w:rPr>
          <w:noProof/>
          <w:color w:val="000000"/>
          <w:szCs w:val="22"/>
          <w:lang w:val="sr-Latn-ME"/>
        </w:rPr>
        <w:t xml:space="preserve">eka </w:t>
      </w:r>
      <w:r w:rsidR="00C661D5" w:rsidRPr="0082075A">
        <w:rPr>
          <w:noProof/>
          <w:color w:val="000000"/>
          <w:szCs w:val="22"/>
          <w:lang w:val="sr-Latn-ME"/>
        </w:rPr>
        <w:t xml:space="preserve">Defrinol Duo </w:t>
      </w:r>
      <w:r w:rsidRPr="0082075A">
        <w:rPr>
          <w:noProof/>
          <w:color w:val="000000"/>
          <w:szCs w:val="22"/>
          <w:lang w:val="sr-Latn-ME"/>
        </w:rPr>
        <w:t>je kontraindikovana u trudnoći i tokom dojenja.</w:t>
      </w:r>
    </w:p>
    <w:p w14:paraId="08731FF0" w14:textId="77777777" w:rsidR="005A0D3D" w:rsidRPr="0082075A" w:rsidRDefault="005A0D3D" w:rsidP="00AB4A5D">
      <w:pPr>
        <w:rPr>
          <w:noProof/>
          <w:color w:val="000000"/>
          <w:szCs w:val="22"/>
          <w:lang w:val="sr-Latn-ME"/>
        </w:rPr>
      </w:pPr>
    </w:p>
    <w:p w14:paraId="5EDB9877" w14:textId="743425F2" w:rsidR="00007EF9" w:rsidRPr="0082075A" w:rsidRDefault="001D4105" w:rsidP="00AB4A5D">
      <w:pPr>
        <w:tabs>
          <w:tab w:val="left" w:pos="540"/>
          <w:tab w:val="left" w:pos="569"/>
        </w:tabs>
        <w:ind w:left="540" w:hanging="540"/>
        <w:rPr>
          <w:b/>
          <w:bCs/>
          <w:szCs w:val="22"/>
          <w:lang w:val="sr-Latn-ME"/>
        </w:rPr>
      </w:pPr>
      <w:r w:rsidRPr="0082075A">
        <w:rPr>
          <w:b/>
          <w:bCs/>
          <w:szCs w:val="22"/>
          <w:lang w:val="sr-Latn-ME"/>
        </w:rPr>
        <w:t xml:space="preserve">4.7. </w:t>
      </w:r>
      <w:r w:rsidRPr="0082075A">
        <w:rPr>
          <w:b/>
          <w:bCs/>
          <w:szCs w:val="22"/>
          <w:lang w:val="sr-Latn-ME"/>
        </w:rPr>
        <w:tab/>
        <w:t>Uticaj na sposobnost upravljanja vozilima i rukovanje mašinama</w:t>
      </w:r>
    </w:p>
    <w:p w14:paraId="5D7956D0" w14:textId="77777777" w:rsidR="006A109F" w:rsidRPr="0082075A" w:rsidRDefault="006A109F" w:rsidP="00AB4A5D">
      <w:pPr>
        <w:pStyle w:val="ListParagraph"/>
        <w:ind w:left="765"/>
        <w:rPr>
          <w:b/>
          <w:bCs/>
          <w:spacing w:val="-8"/>
          <w:szCs w:val="22"/>
          <w:lang w:val="sr-Latn-ME"/>
        </w:rPr>
      </w:pPr>
    </w:p>
    <w:p w14:paraId="2974E426" w14:textId="77777777" w:rsidR="009F30EE" w:rsidRPr="0082075A" w:rsidRDefault="009F30EE" w:rsidP="00AB4A5D">
      <w:pPr>
        <w:rPr>
          <w:color w:val="000000"/>
          <w:szCs w:val="22"/>
          <w:lang w:val="sr-Latn-ME"/>
        </w:rPr>
      </w:pPr>
      <w:r w:rsidRPr="0082075A">
        <w:rPr>
          <w:color w:val="000000"/>
          <w:szCs w:val="22"/>
          <w:lang w:val="sr-Latn-ME"/>
        </w:rPr>
        <w:t>L</w:t>
      </w:r>
      <w:r w:rsidR="00FF3DEE" w:rsidRPr="0082075A">
        <w:rPr>
          <w:color w:val="000000"/>
          <w:szCs w:val="22"/>
          <w:lang w:val="sr-Latn-ME"/>
        </w:rPr>
        <w:t>ij</w:t>
      </w:r>
      <w:r w:rsidRPr="0082075A">
        <w:rPr>
          <w:color w:val="000000"/>
          <w:szCs w:val="22"/>
          <w:lang w:val="sr-Latn-ME"/>
        </w:rPr>
        <w:t>ek Defrinol</w:t>
      </w:r>
      <w:r w:rsidR="00C661D5" w:rsidRPr="0082075A">
        <w:rPr>
          <w:color w:val="000000"/>
          <w:szCs w:val="22"/>
          <w:lang w:val="sr-Latn-ME"/>
        </w:rPr>
        <w:t xml:space="preserve"> Duo</w:t>
      </w:r>
      <w:r w:rsidRPr="0082075A">
        <w:rPr>
          <w:color w:val="000000"/>
          <w:szCs w:val="22"/>
          <w:lang w:val="sr-Latn-ME"/>
        </w:rPr>
        <w:t xml:space="preserve">, </w:t>
      </w:r>
      <w:r w:rsidR="00317A88" w:rsidRPr="0082075A">
        <w:rPr>
          <w:color w:val="000000"/>
          <w:szCs w:val="22"/>
          <w:lang w:val="sr-Latn-ME"/>
        </w:rPr>
        <w:t>prim</w:t>
      </w:r>
      <w:r w:rsidR="00FF3DEE" w:rsidRPr="0082075A">
        <w:rPr>
          <w:color w:val="000000"/>
          <w:szCs w:val="22"/>
          <w:lang w:val="sr-Latn-ME"/>
        </w:rPr>
        <w:t>ij</w:t>
      </w:r>
      <w:r w:rsidR="00317A88" w:rsidRPr="0082075A">
        <w:rPr>
          <w:color w:val="000000"/>
          <w:szCs w:val="22"/>
          <w:lang w:val="sr-Latn-ME"/>
        </w:rPr>
        <w:t>enjen</w:t>
      </w:r>
      <w:r w:rsidRPr="0082075A">
        <w:rPr>
          <w:color w:val="000000"/>
          <w:szCs w:val="22"/>
          <w:lang w:val="sr-Latn-ME"/>
        </w:rPr>
        <w:t xml:space="preserve"> u preporučenoj dozi i dužini trajanja, nema ili ima zanemarljiv uticaja na sposobnost upravljanja vozilom i rukovanje mašinama. </w:t>
      </w:r>
    </w:p>
    <w:p w14:paraId="04615442" w14:textId="5DD6A102" w:rsidR="009F30EE" w:rsidRPr="0082075A" w:rsidRDefault="009F30EE" w:rsidP="00AB4A5D">
      <w:pPr>
        <w:rPr>
          <w:color w:val="000000"/>
          <w:szCs w:val="22"/>
          <w:lang w:val="sr-Latn-ME"/>
        </w:rPr>
      </w:pPr>
      <w:r w:rsidRPr="0082075A">
        <w:rPr>
          <w:color w:val="000000"/>
          <w:szCs w:val="22"/>
          <w:lang w:val="sr-Latn-ME"/>
        </w:rPr>
        <w:t>Pacijenti kod kojih se javi ošamućenost, halucinacije, neuobičajene glavobolje, poremećaj vida ili sluha treba da izb</w:t>
      </w:r>
      <w:r w:rsidR="005E6AB0" w:rsidRPr="0082075A">
        <w:rPr>
          <w:color w:val="000000"/>
          <w:szCs w:val="22"/>
          <w:lang w:val="sr-Latn-ME"/>
        </w:rPr>
        <w:t>j</w:t>
      </w:r>
      <w:r w:rsidRPr="0082075A">
        <w:rPr>
          <w:color w:val="000000"/>
          <w:szCs w:val="22"/>
          <w:lang w:val="sr-Latn-ME"/>
        </w:rPr>
        <w:t>egavaju upravljanje vozilom ili rukovanje mašinama. Jedna upotreba ili kratkotrajna upotreba ovog l</w:t>
      </w:r>
      <w:r w:rsidR="005E6AB0" w:rsidRPr="0082075A">
        <w:rPr>
          <w:color w:val="000000"/>
          <w:szCs w:val="22"/>
          <w:lang w:val="sr-Latn-ME"/>
        </w:rPr>
        <w:t>ij</w:t>
      </w:r>
      <w:r w:rsidRPr="0082075A">
        <w:rPr>
          <w:color w:val="000000"/>
          <w:szCs w:val="22"/>
          <w:lang w:val="sr-Latn-ME"/>
        </w:rPr>
        <w:t>eka ne zaht</w:t>
      </w:r>
      <w:r w:rsidR="005E6AB0" w:rsidRPr="0082075A">
        <w:rPr>
          <w:color w:val="000000"/>
          <w:szCs w:val="22"/>
          <w:lang w:val="sr-Latn-ME"/>
        </w:rPr>
        <w:t>ij</w:t>
      </w:r>
      <w:r w:rsidRPr="0082075A">
        <w:rPr>
          <w:color w:val="000000"/>
          <w:szCs w:val="22"/>
          <w:lang w:val="sr-Latn-ME"/>
        </w:rPr>
        <w:t>eva prim</w:t>
      </w:r>
      <w:r w:rsidR="005E6AB0" w:rsidRPr="0082075A">
        <w:rPr>
          <w:color w:val="000000"/>
          <w:szCs w:val="22"/>
          <w:lang w:val="sr-Latn-ME"/>
        </w:rPr>
        <w:t>j</w:t>
      </w:r>
      <w:r w:rsidRPr="0082075A">
        <w:rPr>
          <w:color w:val="000000"/>
          <w:szCs w:val="22"/>
          <w:lang w:val="sr-Latn-ME"/>
        </w:rPr>
        <w:t>enu bilo kakvih posebnih m</w:t>
      </w:r>
      <w:r w:rsidR="005E6AB0" w:rsidRPr="0082075A">
        <w:rPr>
          <w:color w:val="000000"/>
          <w:szCs w:val="22"/>
          <w:lang w:val="sr-Latn-ME"/>
        </w:rPr>
        <w:t>j</w:t>
      </w:r>
      <w:r w:rsidRPr="0082075A">
        <w:rPr>
          <w:color w:val="000000"/>
          <w:szCs w:val="22"/>
          <w:lang w:val="sr-Latn-ME"/>
        </w:rPr>
        <w:t>era predostrožnosti.</w:t>
      </w:r>
    </w:p>
    <w:p w14:paraId="0DEBAE6F" w14:textId="77777777" w:rsidR="006A109F" w:rsidRPr="0082075A" w:rsidRDefault="006A109F" w:rsidP="00AB4A5D">
      <w:pPr>
        <w:rPr>
          <w:color w:val="000000"/>
          <w:szCs w:val="22"/>
          <w:lang w:val="sr-Latn-ME"/>
        </w:rPr>
      </w:pPr>
    </w:p>
    <w:p w14:paraId="0762EC60"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4.8. </w:t>
      </w:r>
      <w:r w:rsidRPr="0082075A">
        <w:rPr>
          <w:b/>
          <w:bCs/>
          <w:szCs w:val="22"/>
          <w:lang w:val="sr-Latn-ME"/>
        </w:rPr>
        <w:tab/>
        <w:t>Neželjena dejstva</w:t>
      </w:r>
    </w:p>
    <w:p w14:paraId="1E354E5D" w14:textId="77777777" w:rsidR="006A109F" w:rsidRPr="0082075A" w:rsidRDefault="006A109F" w:rsidP="00AB4A5D">
      <w:pPr>
        <w:rPr>
          <w:b/>
          <w:bCs/>
          <w:noProof/>
          <w:szCs w:val="22"/>
          <w:lang w:val="sr-Latn-ME"/>
        </w:rPr>
      </w:pPr>
    </w:p>
    <w:p w14:paraId="0F3195E7" w14:textId="77777777" w:rsidR="006A109F" w:rsidRPr="0082075A" w:rsidRDefault="00317A88" w:rsidP="00AB4A5D">
      <w:pPr>
        <w:autoSpaceDE w:val="0"/>
        <w:autoSpaceDN w:val="0"/>
        <w:adjustRightInd w:val="0"/>
        <w:rPr>
          <w:noProof/>
          <w:color w:val="000000"/>
          <w:szCs w:val="22"/>
          <w:lang w:val="sr-Latn-ME"/>
        </w:rPr>
      </w:pPr>
      <w:r w:rsidRPr="0082075A">
        <w:rPr>
          <w:noProof/>
          <w:color w:val="000000"/>
          <w:szCs w:val="22"/>
          <w:lang w:val="sr-Latn-ME"/>
        </w:rPr>
        <w:t>Najčešće zab</w:t>
      </w:r>
      <w:r w:rsidR="005E6AB0" w:rsidRPr="0082075A">
        <w:rPr>
          <w:noProof/>
          <w:color w:val="000000"/>
          <w:szCs w:val="22"/>
          <w:lang w:val="sr-Latn-ME"/>
        </w:rPr>
        <w:t>i</w:t>
      </w:r>
      <w:r w:rsidRPr="0082075A">
        <w:rPr>
          <w:noProof/>
          <w:color w:val="000000"/>
          <w:szCs w:val="22"/>
          <w:lang w:val="sr-Latn-ME"/>
        </w:rPr>
        <w:t>l</w:t>
      </w:r>
      <w:r w:rsidR="005E6AB0" w:rsidRPr="0082075A">
        <w:rPr>
          <w:noProof/>
          <w:color w:val="000000"/>
          <w:szCs w:val="22"/>
          <w:lang w:val="sr-Latn-ME"/>
        </w:rPr>
        <w:t>j</w:t>
      </w:r>
      <w:r w:rsidRPr="0082075A">
        <w:rPr>
          <w:noProof/>
          <w:color w:val="000000"/>
          <w:szCs w:val="22"/>
          <w:lang w:val="sr-Latn-ME"/>
        </w:rPr>
        <w:t>ežena neželjena dejstva su na nivou gastrointestinalnog trakta. Mogu se javiti peptički ulkusi, perforacija ili krvarenje iz GIT</w:t>
      </w:r>
      <w:r w:rsidR="00743F04" w:rsidRPr="0082075A">
        <w:rPr>
          <w:noProof/>
          <w:color w:val="000000"/>
          <w:szCs w:val="22"/>
          <w:lang w:val="sr-Latn-ME"/>
        </w:rPr>
        <w:t>-a,</w:t>
      </w:r>
      <w:r w:rsidRPr="0082075A">
        <w:rPr>
          <w:noProof/>
          <w:color w:val="000000"/>
          <w:szCs w:val="22"/>
          <w:lang w:val="sr-Latn-ME"/>
        </w:rPr>
        <w:t xml:space="preserve"> koji mogu dovesti do smrtnog ishoda kod starijih osoba (vid</w:t>
      </w:r>
      <w:r w:rsidR="005E6AB0" w:rsidRPr="0082075A">
        <w:rPr>
          <w:noProof/>
          <w:color w:val="000000"/>
          <w:szCs w:val="22"/>
          <w:lang w:val="sr-Latn-ME"/>
        </w:rPr>
        <w:t>j</w:t>
      </w:r>
      <w:r w:rsidRPr="0082075A">
        <w:rPr>
          <w:noProof/>
          <w:color w:val="000000"/>
          <w:szCs w:val="22"/>
          <w:lang w:val="sr-Latn-ME"/>
        </w:rPr>
        <w:t xml:space="preserve">eti </w:t>
      </w:r>
      <w:r w:rsidR="005E6AB0" w:rsidRPr="0082075A">
        <w:rPr>
          <w:noProof/>
          <w:color w:val="000000"/>
          <w:szCs w:val="22"/>
          <w:lang w:val="sr-Latn-ME"/>
        </w:rPr>
        <w:t>dio</w:t>
      </w:r>
      <w:r w:rsidR="00743F04" w:rsidRPr="0082075A">
        <w:rPr>
          <w:noProof/>
          <w:color w:val="000000"/>
          <w:szCs w:val="22"/>
          <w:lang w:val="sr-Latn-ME"/>
        </w:rPr>
        <w:t xml:space="preserve"> </w:t>
      </w:r>
      <w:r w:rsidRPr="0082075A">
        <w:rPr>
          <w:noProof/>
          <w:color w:val="000000"/>
          <w:szCs w:val="22"/>
          <w:lang w:val="sr-Latn-ME"/>
        </w:rPr>
        <w:t xml:space="preserve">4.4). Mučnina, povraćanje, dijareja, flatulencija, konstipacija, dispepsija, abdominalni bol, distenzija abdomena, ulceracije u ustima, melena, hematemeza, ulcerozni stomatitis, pogoršanje kolitisa i </w:t>
      </w:r>
      <w:r w:rsidRPr="0082075A">
        <w:rPr>
          <w:i/>
          <w:noProof/>
          <w:color w:val="000000"/>
          <w:szCs w:val="22"/>
          <w:lang w:val="sr-Latn-ME"/>
        </w:rPr>
        <w:t>Crohn</w:t>
      </w:r>
      <w:r w:rsidRPr="0082075A">
        <w:rPr>
          <w:noProof/>
          <w:color w:val="000000"/>
          <w:szCs w:val="22"/>
          <w:lang w:val="sr-Latn-ME"/>
        </w:rPr>
        <w:t>-ove bolesti (vid</w:t>
      </w:r>
      <w:r w:rsidR="005E6AB0" w:rsidRPr="0082075A">
        <w:rPr>
          <w:noProof/>
          <w:color w:val="000000"/>
          <w:szCs w:val="22"/>
          <w:lang w:val="sr-Latn-ME"/>
        </w:rPr>
        <w:t>j</w:t>
      </w:r>
      <w:r w:rsidRPr="0082075A">
        <w:rPr>
          <w:noProof/>
          <w:color w:val="000000"/>
          <w:szCs w:val="22"/>
          <w:lang w:val="sr-Latn-ME"/>
        </w:rPr>
        <w:t xml:space="preserve">eti </w:t>
      </w:r>
      <w:r w:rsidR="005E6AB0" w:rsidRPr="0082075A">
        <w:rPr>
          <w:noProof/>
          <w:color w:val="000000"/>
          <w:szCs w:val="22"/>
          <w:lang w:val="sr-Latn-ME"/>
        </w:rPr>
        <w:t>dio</w:t>
      </w:r>
      <w:r w:rsidRPr="0082075A">
        <w:rPr>
          <w:noProof/>
          <w:color w:val="000000"/>
          <w:szCs w:val="22"/>
          <w:lang w:val="sr-Latn-ME"/>
        </w:rPr>
        <w:t xml:space="preserve"> 4.4) su prijavljeni nakon prim</w:t>
      </w:r>
      <w:r w:rsidR="005E6AB0" w:rsidRPr="0082075A">
        <w:rPr>
          <w:noProof/>
          <w:color w:val="000000"/>
          <w:szCs w:val="22"/>
          <w:lang w:val="sr-Latn-ME"/>
        </w:rPr>
        <w:t>j</w:t>
      </w:r>
      <w:r w:rsidRPr="0082075A">
        <w:rPr>
          <w:noProof/>
          <w:color w:val="000000"/>
          <w:szCs w:val="22"/>
          <w:lang w:val="sr-Latn-ME"/>
        </w:rPr>
        <w:t>ene l</w:t>
      </w:r>
      <w:r w:rsidR="005E6AB0" w:rsidRPr="0082075A">
        <w:rPr>
          <w:noProof/>
          <w:color w:val="000000"/>
          <w:szCs w:val="22"/>
          <w:lang w:val="sr-Latn-ME"/>
        </w:rPr>
        <w:t>ij</w:t>
      </w:r>
      <w:r w:rsidRPr="0082075A">
        <w:rPr>
          <w:noProof/>
          <w:color w:val="000000"/>
          <w:szCs w:val="22"/>
          <w:lang w:val="sr-Latn-ME"/>
        </w:rPr>
        <w:t>eka. R</w:t>
      </w:r>
      <w:r w:rsidR="005E6AB0" w:rsidRPr="0082075A">
        <w:rPr>
          <w:noProof/>
          <w:color w:val="000000"/>
          <w:szCs w:val="22"/>
          <w:lang w:val="sr-Latn-ME"/>
        </w:rPr>
        <w:t>j</w:t>
      </w:r>
      <w:r w:rsidRPr="0082075A">
        <w:rPr>
          <w:noProof/>
          <w:color w:val="000000"/>
          <w:szCs w:val="22"/>
          <w:lang w:val="sr-Latn-ME"/>
        </w:rPr>
        <w:t>eđe se javljao gastritis.</w:t>
      </w:r>
    </w:p>
    <w:p w14:paraId="4531970B" w14:textId="7595CEF5" w:rsidR="00317A88" w:rsidRPr="0082075A" w:rsidRDefault="00317A88" w:rsidP="00AB4A5D">
      <w:pPr>
        <w:autoSpaceDE w:val="0"/>
        <w:autoSpaceDN w:val="0"/>
        <w:adjustRightInd w:val="0"/>
        <w:rPr>
          <w:noProof/>
          <w:color w:val="000000"/>
          <w:szCs w:val="22"/>
          <w:lang w:val="sr-Latn-ME"/>
        </w:rPr>
      </w:pPr>
      <w:r w:rsidRPr="0082075A">
        <w:rPr>
          <w:noProof/>
          <w:color w:val="000000"/>
          <w:szCs w:val="22"/>
          <w:lang w:val="sr-Latn-ME"/>
        </w:rPr>
        <w:t xml:space="preserve"> </w:t>
      </w:r>
    </w:p>
    <w:p w14:paraId="1A7C6301" w14:textId="77777777" w:rsidR="00317A88" w:rsidRPr="0082075A" w:rsidRDefault="00317A88" w:rsidP="00AB4A5D">
      <w:pPr>
        <w:autoSpaceDE w:val="0"/>
        <w:autoSpaceDN w:val="0"/>
        <w:adjustRightInd w:val="0"/>
        <w:rPr>
          <w:color w:val="000000"/>
          <w:szCs w:val="22"/>
          <w:lang w:val="sr-Latn-ME"/>
        </w:rPr>
      </w:pPr>
      <w:r w:rsidRPr="0082075A">
        <w:rPr>
          <w:color w:val="000000"/>
          <w:szCs w:val="22"/>
          <w:lang w:val="sr-Latn-ME"/>
        </w:rPr>
        <w:t>Reakcije preos</w:t>
      </w:r>
      <w:r w:rsidR="005E6AB0" w:rsidRPr="0082075A">
        <w:rPr>
          <w:color w:val="000000"/>
          <w:szCs w:val="22"/>
          <w:lang w:val="sr-Latn-ME"/>
        </w:rPr>
        <w:t>j</w:t>
      </w:r>
      <w:r w:rsidRPr="0082075A">
        <w:rPr>
          <w:color w:val="000000"/>
          <w:szCs w:val="22"/>
          <w:lang w:val="sr-Latn-ME"/>
        </w:rPr>
        <w:t>etljivosti mogu da se jave tokom prim</w:t>
      </w:r>
      <w:r w:rsidR="005E6AB0" w:rsidRPr="0082075A">
        <w:rPr>
          <w:color w:val="000000"/>
          <w:szCs w:val="22"/>
          <w:lang w:val="sr-Latn-ME"/>
        </w:rPr>
        <w:t>j</w:t>
      </w:r>
      <w:r w:rsidRPr="0082075A">
        <w:rPr>
          <w:color w:val="000000"/>
          <w:szCs w:val="22"/>
          <w:lang w:val="sr-Latn-ME"/>
        </w:rPr>
        <w:t xml:space="preserve">ene ibuprofena i to: </w:t>
      </w:r>
    </w:p>
    <w:p w14:paraId="30EEE752" w14:textId="77777777" w:rsidR="00743F04" w:rsidRPr="0082075A" w:rsidRDefault="00743F04" w:rsidP="00AB4A5D">
      <w:pPr>
        <w:numPr>
          <w:ilvl w:val="0"/>
          <w:numId w:val="12"/>
        </w:numPr>
        <w:autoSpaceDE w:val="0"/>
        <w:autoSpaceDN w:val="0"/>
        <w:adjustRightInd w:val="0"/>
        <w:contextualSpacing/>
        <w:rPr>
          <w:color w:val="000000"/>
          <w:szCs w:val="22"/>
          <w:lang w:val="sr-Latn-ME"/>
        </w:rPr>
      </w:pPr>
      <w:r w:rsidRPr="0082075A">
        <w:rPr>
          <w:color w:val="000000"/>
          <w:szCs w:val="22"/>
          <w:lang w:val="sr-Latn-ME"/>
        </w:rPr>
        <w:t>N</w:t>
      </w:r>
      <w:r w:rsidR="00317A88" w:rsidRPr="0082075A">
        <w:rPr>
          <w:color w:val="000000"/>
          <w:szCs w:val="22"/>
          <w:lang w:val="sr-Latn-ME"/>
        </w:rPr>
        <w:t xml:space="preserve">especifična alergijska reakcija i anafilaksa, </w:t>
      </w:r>
    </w:p>
    <w:p w14:paraId="582CF2FA" w14:textId="77777777" w:rsidR="00743F04" w:rsidRPr="0082075A" w:rsidRDefault="00317A88" w:rsidP="00AB4A5D">
      <w:pPr>
        <w:numPr>
          <w:ilvl w:val="0"/>
          <w:numId w:val="12"/>
        </w:numPr>
        <w:autoSpaceDE w:val="0"/>
        <w:autoSpaceDN w:val="0"/>
        <w:adjustRightInd w:val="0"/>
        <w:contextualSpacing/>
        <w:rPr>
          <w:color w:val="000000"/>
          <w:szCs w:val="22"/>
          <w:lang w:val="sr-Latn-ME"/>
        </w:rPr>
      </w:pPr>
      <w:r w:rsidRPr="0082075A">
        <w:rPr>
          <w:color w:val="000000"/>
          <w:szCs w:val="22"/>
          <w:lang w:val="sr-Latn-ME"/>
        </w:rPr>
        <w:t xml:space="preserve">Disanje: reakcije na nivou respiratornog trakta uključujući astmu, pogoršanje astme, bronhospazam ili dispneju, </w:t>
      </w:r>
    </w:p>
    <w:p w14:paraId="4F7257E1" w14:textId="77777777" w:rsidR="00743F04" w:rsidRPr="0082075A" w:rsidRDefault="00317A88" w:rsidP="00AB4A5D">
      <w:pPr>
        <w:autoSpaceDE w:val="0"/>
        <w:autoSpaceDN w:val="0"/>
        <w:adjustRightInd w:val="0"/>
        <w:ind w:left="720"/>
        <w:contextualSpacing/>
        <w:rPr>
          <w:color w:val="000000"/>
          <w:szCs w:val="22"/>
          <w:lang w:val="sr-Latn-ME"/>
        </w:rPr>
      </w:pPr>
      <w:r w:rsidRPr="0082075A">
        <w:rPr>
          <w:color w:val="000000"/>
          <w:szCs w:val="22"/>
          <w:lang w:val="sr-Latn-ME"/>
        </w:rPr>
        <w:t xml:space="preserve">Koža: razni kožni poremećaji uključujući različite tipove osipa, </w:t>
      </w:r>
      <w:r w:rsidR="00743F04" w:rsidRPr="0082075A">
        <w:rPr>
          <w:color w:val="000000"/>
          <w:szCs w:val="22"/>
          <w:lang w:val="sr-Latn-ME"/>
        </w:rPr>
        <w:t xml:space="preserve">modrice, </w:t>
      </w:r>
      <w:r w:rsidRPr="0082075A">
        <w:rPr>
          <w:color w:val="000000"/>
          <w:szCs w:val="22"/>
          <w:lang w:val="sr-Latn-ME"/>
        </w:rPr>
        <w:t xml:space="preserve">pruritus, urtikarija, purpura, angioedem i </w:t>
      </w:r>
      <w:r w:rsidR="00743F04" w:rsidRPr="0082075A">
        <w:rPr>
          <w:color w:val="000000"/>
          <w:szCs w:val="22"/>
          <w:lang w:val="sr-Latn-ME"/>
        </w:rPr>
        <w:t>r</w:t>
      </w:r>
      <w:r w:rsidR="005E6AB0" w:rsidRPr="0082075A">
        <w:rPr>
          <w:color w:val="000000"/>
          <w:szCs w:val="22"/>
          <w:lang w:val="sr-Latn-ME"/>
        </w:rPr>
        <w:t>j</w:t>
      </w:r>
      <w:r w:rsidR="00743F04" w:rsidRPr="0082075A">
        <w:rPr>
          <w:color w:val="000000"/>
          <w:szCs w:val="22"/>
          <w:lang w:val="sr-Latn-ME"/>
        </w:rPr>
        <w:t>eđe</w:t>
      </w:r>
      <w:r w:rsidRPr="0082075A">
        <w:rPr>
          <w:color w:val="000000"/>
          <w:szCs w:val="22"/>
          <w:lang w:val="sr-Latn-ME"/>
        </w:rPr>
        <w:t xml:space="preserve"> eksfolijativne i bulozne dermatoze (uključujući epidermalnu nekrolizu i eritem multiforme). </w:t>
      </w:r>
    </w:p>
    <w:p w14:paraId="70A244A0" w14:textId="631EDB4F" w:rsidR="00317A88" w:rsidRPr="0082075A" w:rsidRDefault="00317A88" w:rsidP="00AB4A5D">
      <w:pPr>
        <w:numPr>
          <w:ilvl w:val="0"/>
          <w:numId w:val="12"/>
        </w:numPr>
        <w:autoSpaceDE w:val="0"/>
        <w:autoSpaceDN w:val="0"/>
        <w:adjustRightInd w:val="0"/>
        <w:ind w:left="714" w:hanging="357"/>
        <w:rPr>
          <w:color w:val="000000"/>
          <w:szCs w:val="22"/>
          <w:lang w:val="sr-Latn-ME"/>
        </w:rPr>
      </w:pPr>
      <w:r w:rsidRPr="0082075A">
        <w:rPr>
          <w:color w:val="000000"/>
          <w:szCs w:val="22"/>
          <w:lang w:val="sr-Latn-ME"/>
        </w:rPr>
        <w:t>Veoma r</w:t>
      </w:r>
      <w:r w:rsidR="005E6AB0" w:rsidRPr="0082075A">
        <w:rPr>
          <w:color w:val="000000"/>
          <w:szCs w:val="22"/>
          <w:lang w:val="sr-Latn-ME"/>
        </w:rPr>
        <w:t>ij</w:t>
      </w:r>
      <w:r w:rsidRPr="0082075A">
        <w:rPr>
          <w:color w:val="000000"/>
          <w:szCs w:val="22"/>
          <w:lang w:val="sr-Latn-ME"/>
        </w:rPr>
        <w:t xml:space="preserve">etko se javljaju bulozne reakcije koje uključuju </w:t>
      </w:r>
      <w:r w:rsidRPr="0082075A">
        <w:rPr>
          <w:i/>
          <w:color w:val="000000"/>
          <w:szCs w:val="22"/>
          <w:lang w:val="sr-Latn-ME"/>
        </w:rPr>
        <w:t>Stevens-Johnson</w:t>
      </w:r>
      <w:r w:rsidRPr="0082075A">
        <w:rPr>
          <w:color w:val="000000"/>
          <w:szCs w:val="22"/>
          <w:lang w:val="sr-Latn-ME"/>
        </w:rPr>
        <w:t xml:space="preserve">-ov sindrom i toksičnu epidermalnu nekrolizu. </w:t>
      </w:r>
    </w:p>
    <w:p w14:paraId="31D0645E" w14:textId="77777777" w:rsidR="006A109F" w:rsidRPr="0082075A" w:rsidRDefault="006A109F" w:rsidP="00AB4A5D">
      <w:pPr>
        <w:autoSpaceDE w:val="0"/>
        <w:autoSpaceDN w:val="0"/>
        <w:adjustRightInd w:val="0"/>
        <w:rPr>
          <w:color w:val="000000"/>
          <w:szCs w:val="22"/>
          <w:lang w:val="sr-Latn-ME"/>
        </w:rPr>
      </w:pPr>
    </w:p>
    <w:p w14:paraId="1C2FB1ED" w14:textId="083B9619" w:rsidR="00317A88" w:rsidRPr="0082075A" w:rsidRDefault="00317A88" w:rsidP="00AB4A5D">
      <w:pPr>
        <w:autoSpaceDE w:val="0"/>
        <w:autoSpaceDN w:val="0"/>
        <w:adjustRightInd w:val="0"/>
        <w:rPr>
          <w:noProof/>
          <w:color w:val="000000"/>
          <w:szCs w:val="22"/>
          <w:lang w:val="sr-Latn-ME"/>
        </w:rPr>
      </w:pPr>
      <w:r w:rsidRPr="0082075A">
        <w:rPr>
          <w:noProof/>
          <w:color w:val="000000"/>
          <w:szCs w:val="22"/>
          <w:lang w:val="sr-Latn-ME"/>
        </w:rPr>
        <w:t xml:space="preserve">Kliničke studije ukazuju da </w:t>
      </w:r>
      <w:r w:rsidR="00743F04" w:rsidRPr="0082075A">
        <w:rPr>
          <w:noProof/>
          <w:color w:val="000000"/>
          <w:szCs w:val="22"/>
          <w:lang w:val="sr-Latn-ME"/>
        </w:rPr>
        <w:t>prim</w:t>
      </w:r>
      <w:r w:rsidR="005E6AB0" w:rsidRPr="0082075A">
        <w:rPr>
          <w:noProof/>
          <w:color w:val="000000"/>
          <w:szCs w:val="22"/>
          <w:lang w:val="sr-Latn-ME"/>
        </w:rPr>
        <w:t>j</w:t>
      </w:r>
      <w:r w:rsidR="00743F04" w:rsidRPr="0082075A">
        <w:rPr>
          <w:noProof/>
          <w:color w:val="000000"/>
          <w:szCs w:val="22"/>
          <w:lang w:val="sr-Latn-ME"/>
        </w:rPr>
        <w:t>ena</w:t>
      </w:r>
      <w:r w:rsidRPr="0082075A">
        <w:rPr>
          <w:noProof/>
          <w:color w:val="000000"/>
          <w:szCs w:val="22"/>
          <w:lang w:val="sr-Latn-ME"/>
        </w:rPr>
        <w:t xml:space="preserve"> ibuprofena, posebno u velikim dozama (2400 mg dnevno) može biti udružena sa malim povećanjem rizika od arterijskih trombotičnih događaja (npr. infarkt miokarda ili moždani udar) (vid</w:t>
      </w:r>
      <w:r w:rsidR="005E6AB0" w:rsidRPr="0082075A">
        <w:rPr>
          <w:noProof/>
          <w:color w:val="000000"/>
          <w:szCs w:val="22"/>
          <w:lang w:val="sr-Latn-ME"/>
        </w:rPr>
        <w:t>j</w:t>
      </w:r>
      <w:r w:rsidRPr="0082075A">
        <w:rPr>
          <w:noProof/>
          <w:color w:val="000000"/>
          <w:szCs w:val="22"/>
          <w:lang w:val="sr-Latn-ME"/>
        </w:rPr>
        <w:t>eti</w:t>
      </w:r>
      <w:r w:rsidR="005E6AB0" w:rsidRPr="0082075A">
        <w:rPr>
          <w:noProof/>
          <w:color w:val="000000"/>
          <w:szCs w:val="22"/>
          <w:lang w:val="sr-Latn-ME"/>
        </w:rPr>
        <w:t xml:space="preserve"> dio</w:t>
      </w:r>
      <w:r w:rsidRPr="0082075A">
        <w:rPr>
          <w:noProof/>
          <w:color w:val="000000"/>
          <w:szCs w:val="22"/>
          <w:lang w:val="sr-Latn-ME"/>
        </w:rPr>
        <w:t xml:space="preserve"> 4.4). Edem, hipertenzija, angina pektoris i srčana insuficijencija su se javljali </w:t>
      </w:r>
      <w:r w:rsidR="00743F04" w:rsidRPr="0082075A">
        <w:rPr>
          <w:noProof/>
          <w:color w:val="000000"/>
          <w:szCs w:val="22"/>
          <w:lang w:val="sr-Latn-ME"/>
        </w:rPr>
        <w:t>tokom</w:t>
      </w:r>
      <w:r w:rsidRPr="0082075A">
        <w:rPr>
          <w:noProof/>
          <w:color w:val="000000"/>
          <w:szCs w:val="22"/>
          <w:lang w:val="sr-Latn-ME"/>
        </w:rPr>
        <w:t xml:space="preserve"> prim</w:t>
      </w:r>
      <w:r w:rsidR="005E6AB0" w:rsidRPr="0082075A">
        <w:rPr>
          <w:noProof/>
          <w:color w:val="000000"/>
          <w:szCs w:val="22"/>
          <w:lang w:val="sr-Latn-ME"/>
        </w:rPr>
        <w:t>j</w:t>
      </w:r>
      <w:r w:rsidRPr="0082075A">
        <w:rPr>
          <w:noProof/>
          <w:color w:val="000000"/>
          <w:szCs w:val="22"/>
          <w:lang w:val="sr-Latn-ME"/>
        </w:rPr>
        <w:t>en</w:t>
      </w:r>
      <w:r w:rsidR="00743F04" w:rsidRPr="0082075A">
        <w:rPr>
          <w:noProof/>
          <w:color w:val="000000"/>
          <w:szCs w:val="22"/>
          <w:lang w:val="sr-Latn-ME"/>
        </w:rPr>
        <w:t>e</w:t>
      </w:r>
      <w:r w:rsidRPr="0082075A">
        <w:rPr>
          <w:noProof/>
          <w:color w:val="000000"/>
          <w:szCs w:val="22"/>
          <w:lang w:val="sr-Latn-ME"/>
        </w:rPr>
        <w:t xml:space="preserve"> NSAIL.</w:t>
      </w:r>
    </w:p>
    <w:p w14:paraId="70F9E491" w14:textId="77777777" w:rsidR="006A109F" w:rsidRPr="0082075A" w:rsidRDefault="006A109F" w:rsidP="00AB4A5D">
      <w:pPr>
        <w:autoSpaceDE w:val="0"/>
        <w:autoSpaceDN w:val="0"/>
        <w:adjustRightInd w:val="0"/>
        <w:rPr>
          <w:noProof/>
          <w:color w:val="000000"/>
          <w:szCs w:val="22"/>
          <w:lang w:val="sr-Latn-ME"/>
        </w:rPr>
      </w:pPr>
    </w:p>
    <w:p w14:paraId="6CC9980D" w14:textId="1FCD5A34" w:rsidR="00317A88" w:rsidRPr="0082075A" w:rsidRDefault="00317A88" w:rsidP="00AB4A5D">
      <w:pPr>
        <w:autoSpaceDE w:val="0"/>
        <w:autoSpaceDN w:val="0"/>
        <w:adjustRightInd w:val="0"/>
        <w:rPr>
          <w:noProof/>
          <w:color w:val="000000"/>
          <w:szCs w:val="22"/>
          <w:lang w:val="sr-Latn-ME"/>
        </w:rPr>
      </w:pPr>
      <w:r w:rsidRPr="0082075A">
        <w:rPr>
          <w:color w:val="000000"/>
          <w:szCs w:val="22"/>
          <w:lang w:val="sr-Latn-ME"/>
        </w:rPr>
        <w:t>Sl</w:t>
      </w:r>
      <w:r w:rsidR="005E6AB0" w:rsidRPr="0082075A">
        <w:rPr>
          <w:color w:val="000000"/>
          <w:szCs w:val="22"/>
          <w:lang w:val="sr-Latn-ME"/>
        </w:rPr>
        <w:t>j</w:t>
      </w:r>
      <w:r w:rsidRPr="0082075A">
        <w:rPr>
          <w:color w:val="000000"/>
          <w:szCs w:val="22"/>
          <w:lang w:val="sr-Latn-ME"/>
        </w:rPr>
        <w:t>edeća lista neželjenih dejstava odnosi se na kratkotrajnu prim</w:t>
      </w:r>
      <w:r w:rsidR="005E6AB0" w:rsidRPr="0082075A">
        <w:rPr>
          <w:color w:val="000000"/>
          <w:szCs w:val="22"/>
          <w:lang w:val="sr-Latn-ME"/>
        </w:rPr>
        <w:t>j</w:t>
      </w:r>
      <w:r w:rsidRPr="0082075A">
        <w:rPr>
          <w:color w:val="000000"/>
          <w:szCs w:val="22"/>
          <w:lang w:val="sr-Latn-ME"/>
        </w:rPr>
        <w:t>enu ibuprofena i pseudoefedrin</w:t>
      </w:r>
      <w:r w:rsidR="006A109F" w:rsidRPr="0082075A">
        <w:rPr>
          <w:color w:val="000000"/>
          <w:szCs w:val="22"/>
          <w:lang w:val="sr-Latn-ME"/>
        </w:rPr>
        <w:t xml:space="preserve"> </w:t>
      </w:r>
      <w:r w:rsidRPr="0082075A">
        <w:rPr>
          <w:color w:val="000000"/>
          <w:szCs w:val="22"/>
          <w:lang w:val="sr-Latn-ME"/>
        </w:rPr>
        <w:t>hidrohlorida u dozama koje su preporučene za l</w:t>
      </w:r>
      <w:r w:rsidR="005E6AB0" w:rsidRPr="0082075A">
        <w:rPr>
          <w:color w:val="000000"/>
          <w:szCs w:val="22"/>
          <w:lang w:val="sr-Latn-ME"/>
        </w:rPr>
        <w:t>j</w:t>
      </w:r>
      <w:r w:rsidRPr="0082075A">
        <w:rPr>
          <w:color w:val="000000"/>
          <w:szCs w:val="22"/>
          <w:lang w:val="sr-Latn-ME"/>
        </w:rPr>
        <w:t>ekove koji se izdaju bez l</w:t>
      </w:r>
      <w:r w:rsidR="005E6AB0" w:rsidRPr="0082075A">
        <w:rPr>
          <w:color w:val="000000"/>
          <w:szCs w:val="22"/>
          <w:lang w:val="sr-Latn-ME"/>
        </w:rPr>
        <w:t>j</w:t>
      </w:r>
      <w:r w:rsidRPr="0082075A">
        <w:rPr>
          <w:color w:val="000000"/>
          <w:szCs w:val="22"/>
          <w:lang w:val="sr-Latn-ME"/>
        </w:rPr>
        <w:t>ekarskog recepta. Tokom dugotrajne terapije hroničnih stanja</w:t>
      </w:r>
      <w:r w:rsidR="00743F04" w:rsidRPr="0082075A">
        <w:rPr>
          <w:color w:val="000000"/>
          <w:szCs w:val="22"/>
          <w:lang w:val="sr-Latn-ME"/>
        </w:rPr>
        <w:t>,</w:t>
      </w:r>
      <w:r w:rsidRPr="0082075A">
        <w:rPr>
          <w:color w:val="000000"/>
          <w:szCs w:val="22"/>
          <w:lang w:val="sr-Latn-ME"/>
        </w:rPr>
        <w:t xml:space="preserve"> mogu se javiti dodatna neželjena dejstva. </w:t>
      </w:r>
      <w:r w:rsidRPr="0082075A">
        <w:rPr>
          <w:noProof/>
          <w:color w:val="000000"/>
          <w:szCs w:val="22"/>
          <w:lang w:val="sr-Latn-ME"/>
        </w:rPr>
        <w:t>Pacijente treba informisati da prekinu sa uzimanjem l</w:t>
      </w:r>
      <w:r w:rsidR="005E6AB0" w:rsidRPr="0082075A">
        <w:rPr>
          <w:noProof/>
          <w:color w:val="000000"/>
          <w:szCs w:val="22"/>
          <w:lang w:val="sr-Latn-ME"/>
        </w:rPr>
        <w:t>ij</w:t>
      </w:r>
      <w:r w:rsidRPr="0082075A">
        <w:rPr>
          <w:noProof/>
          <w:color w:val="000000"/>
          <w:szCs w:val="22"/>
          <w:lang w:val="sr-Latn-ME"/>
        </w:rPr>
        <w:t xml:space="preserve">eka </w:t>
      </w:r>
      <w:r w:rsidR="00C661D5" w:rsidRPr="0082075A">
        <w:rPr>
          <w:noProof/>
          <w:color w:val="000000"/>
          <w:szCs w:val="22"/>
          <w:lang w:val="sr-Latn-ME"/>
        </w:rPr>
        <w:t xml:space="preserve">Defrinol Duo </w:t>
      </w:r>
      <w:r w:rsidRPr="0082075A">
        <w:rPr>
          <w:noProof/>
          <w:color w:val="000000"/>
          <w:szCs w:val="22"/>
          <w:lang w:val="sr-Latn-ME"/>
        </w:rPr>
        <w:t>odmah nakon pojave teške neželjene reakcije i da se jave l</w:t>
      </w:r>
      <w:r w:rsidR="005E6AB0" w:rsidRPr="0082075A">
        <w:rPr>
          <w:noProof/>
          <w:color w:val="000000"/>
          <w:szCs w:val="22"/>
          <w:lang w:val="sr-Latn-ME"/>
        </w:rPr>
        <w:t>j</w:t>
      </w:r>
      <w:r w:rsidRPr="0082075A">
        <w:rPr>
          <w:noProof/>
          <w:color w:val="000000"/>
          <w:szCs w:val="22"/>
          <w:lang w:val="sr-Latn-ME"/>
        </w:rPr>
        <w:t xml:space="preserve">ekaru. </w:t>
      </w:r>
    </w:p>
    <w:p w14:paraId="0CDB2B74" w14:textId="77777777" w:rsidR="00340018" w:rsidRPr="0082075A" w:rsidRDefault="00340018" w:rsidP="00AB4A5D">
      <w:pPr>
        <w:tabs>
          <w:tab w:val="clear" w:pos="284"/>
        </w:tabs>
        <w:autoSpaceDE w:val="0"/>
        <w:autoSpaceDN w:val="0"/>
        <w:adjustRightInd w:val="0"/>
        <w:rPr>
          <w:szCs w:val="22"/>
          <w:lang w:val="sr-Latn-ME"/>
        </w:rPr>
      </w:pPr>
      <w:r w:rsidRPr="0082075A">
        <w:rPr>
          <w:szCs w:val="22"/>
          <w:lang w:val="sr-Latn-ME"/>
        </w:rPr>
        <w:t>Neželjena dejstva su klasifikovana prema učestalosti na sl</w:t>
      </w:r>
      <w:r w:rsidR="005E6AB0" w:rsidRPr="0082075A">
        <w:rPr>
          <w:szCs w:val="22"/>
          <w:lang w:val="sr-Latn-ME"/>
        </w:rPr>
        <w:t>j</w:t>
      </w:r>
      <w:r w:rsidRPr="0082075A">
        <w:rPr>
          <w:szCs w:val="22"/>
          <w:lang w:val="sr-Latn-ME"/>
        </w:rPr>
        <w:t>edeći način: veoma često (≥ 1/10), često (≥ 1/100, &lt; 1/10), povremeno (≥ 1/1000, &lt; 1/100), r</w:t>
      </w:r>
      <w:r w:rsidR="005E6AB0" w:rsidRPr="0082075A">
        <w:rPr>
          <w:szCs w:val="22"/>
          <w:lang w:val="sr-Latn-ME"/>
        </w:rPr>
        <w:t>ij</w:t>
      </w:r>
      <w:r w:rsidRPr="0082075A">
        <w:rPr>
          <w:szCs w:val="22"/>
          <w:lang w:val="sr-Latn-ME"/>
        </w:rPr>
        <w:t>etko (≥ 1/10000, &lt; 1/1000), veoma r</w:t>
      </w:r>
      <w:r w:rsidR="005E6AB0" w:rsidRPr="0082075A">
        <w:rPr>
          <w:szCs w:val="22"/>
          <w:lang w:val="sr-Latn-ME"/>
        </w:rPr>
        <w:t>ij</w:t>
      </w:r>
      <w:r w:rsidRPr="0082075A">
        <w:rPr>
          <w:szCs w:val="22"/>
          <w:lang w:val="sr-Latn-ME"/>
        </w:rPr>
        <w:t>etko (&lt; 1/10000), nepoznata učestalost (ne može se proc</w:t>
      </w:r>
      <w:r w:rsidR="005E6AB0" w:rsidRPr="0082075A">
        <w:rPr>
          <w:szCs w:val="22"/>
          <w:lang w:val="sr-Latn-ME"/>
        </w:rPr>
        <w:t>ij</w:t>
      </w:r>
      <w:r w:rsidRPr="0082075A">
        <w:rPr>
          <w:szCs w:val="22"/>
          <w:lang w:val="sr-Latn-ME"/>
        </w:rPr>
        <w:t>eniti iz dostupnih podataka).</w:t>
      </w:r>
    </w:p>
    <w:p w14:paraId="4F1EB703" w14:textId="77777777" w:rsidR="005E6AB0" w:rsidRPr="0082075A" w:rsidRDefault="005E6AB0" w:rsidP="00AB4A5D">
      <w:pPr>
        <w:tabs>
          <w:tab w:val="clear" w:pos="284"/>
        </w:tabs>
        <w:autoSpaceDE w:val="0"/>
        <w:autoSpaceDN w:val="0"/>
        <w:adjustRightInd w:val="0"/>
        <w:rPr>
          <w:szCs w:val="22"/>
          <w:lang w:val="sr-Latn-M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686"/>
        <w:gridCol w:w="1405"/>
        <w:gridCol w:w="4070"/>
      </w:tblGrid>
      <w:tr w:rsidR="00743F04" w:rsidRPr="0082075A" w14:paraId="17999049" w14:textId="77777777" w:rsidTr="00F54777">
        <w:tc>
          <w:tcPr>
            <w:tcW w:w="2644" w:type="dxa"/>
            <w:shd w:val="clear" w:color="auto" w:fill="auto"/>
          </w:tcPr>
          <w:p w14:paraId="685FDEEE" w14:textId="77777777" w:rsidR="00743F04" w:rsidRPr="0082075A" w:rsidRDefault="00743F04" w:rsidP="00AB4A5D">
            <w:pPr>
              <w:autoSpaceDE w:val="0"/>
              <w:autoSpaceDN w:val="0"/>
              <w:adjustRightInd w:val="0"/>
              <w:spacing w:before="120" w:after="120"/>
              <w:jc w:val="left"/>
              <w:rPr>
                <w:b/>
                <w:bCs/>
                <w:szCs w:val="22"/>
                <w:lang w:val="sr-Latn-ME"/>
              </w:rPr>
            </w:pPr>
            <w:r w:rsidRPr="0082075A">
              <w:rPr>
                <w:b/>
                <w:bCs/>
                <w:szCs w:val="22"/>
                <w:lang w:val="sr-Latn-ME"/>
              </w:rPr>
              <w:lastRenderedPageBreak/>
              <w:t>Infekcije i infestacije</w:t>
            </w:r>
          </w:p>
        </w:tc>
        <w:tc>
          <w:tcPr>
            <w:tcW w:w="1686" w:type="dxa"/>
            <w:shd w:val="clear" w:color="auto" w:fill="auto"/>
          </w:tcPr>
          <w:p w14:paraId="40F83F6E" w14:textId="77777777" w:rsidR="00743F04" w:rsidRPr="0082075A" w:rsidRDefault="00743F04"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0EA6392E" w14:textId="7F8F285F" w:rsidR="00743F04" w:rsidRPr="0082075A" w:rsidRDefault="00743F04"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19EC4180" w14:textId="320CC71D" w:rsidR="00743F04" w:rsidRPr="0082075A" w:rsidRDefault="00832824" w:rsidP="00AB4A5D">
            <w:pPr>
              <w:autoSpaceDE w:val="0"/>
              <w:autoSpaceDN w:val="0"/>
              <w:adjustRightInd w:val="0"/>
              <w:spacing w:before="120" w:after="120"/>
              <w:ind w:right="144"/>
              <w:jc w:val="left"/>
              <w:rPr>
                <w:szCs w:val="22"/>
                <w:lang w:val="sr-Latn-ME"/>
              </w:rPr>
            </w:pPr>
            <w:r w:rsidRPr="0082075A">
              <w:rPr>
                <w:szCs w:val="22"/>
                <w:lang w:val="sr-Latn-ME"/>
              </w:rPr>
              <w:t>Egzacerbacija infektivnih zapaljenja (npr. nekrotizirajući fasciitis), aseptični meningitis (ukočenost vrata, glavobolja, mučnina, povraćanje, groznica ili dezorijentacija) kod pacijenata sa postojećim autoimunim bolestima (SLE, m</w:t>
            </w:r>
            <w:r w:rsidR="0022695E" w:rsidRPr="0082075A">
              <w:rPr>
                <w:szCs w:val="22"/>
                <w:lang w:val="sr-Latn-ME"/>
              </w:rPr>
              <w:t>j</w:t>
            </w:r>
            <w:r w:rsidRPr="0082075A">
              <w:rPr>
                <w:szCs w:val="22"/>
                <w:lang w:val="sr-Latn-ME"/>
              </w:rPr>
              <w:t>ešovita bolest vezivnog tkiva)</w:t>
            </w:r>
            <w:r w:rsidR="002C0276" w:rsidRPr="0082075A">
              <w:rPr>
                <w:szCs w:val="22"/>
                <w:lang w:val="sr-Latn-ME"/>
              </w:rPr>
              <w:t>.</w:t>
            </w:r>
          </w:p>
        </w:tc>
      </w:tr>
      <w:tr w:rsidR="00743F04" w:rsidRPr="0082075A" w14:paraId="0BE879D7" w14:textId="77777777" w:rsidTr="00F54777">
        <w:tc>
          <w:tcPr>
            <w:tcW w:w="2644" w:type="dxa"/>
            <w:shd w:val="clear" w:color="auto" w:fill="auto"/>
          </w:tcPr>
          <w:p w14:paraId="7941109D" w14:textId="77777777" w:rsidR="00743F04" w:rsidRPr="0082075A" w:rsidRDefault="00832824" w:rsidP="00AB4A5D">
            <w:pPr>
              <w:autoSpaceDE w:val="0"/>
              <w:autoSpaceDN w:val="0"/>
              <w:adjustRightInd w:val="0"/>
              <w:spacing w:before="120" w:after="120"/>
              <w:jc w:val="left"/>
              <w:rPr>
                <w:b/>
                <w:bCs/>
                <w:szCs w:val="22"/>
                <w:lang w:val="sr-Latn-ME"/>
              </w:rPr>
            </w:pPr>
            <w:r w:rsidRPr="0082075A">
              <w:rPr>
                <w:b/>
                <w:bCs/>
                <w:szCs w:val="22"/>
                <w:lang w:val="sr-Latn-ME"/>
              </w:rPr>
              <w:t>Poremećaji krvi i limfnog sistema</w:t>
            </w:r>
          </w:p>
        </w:tc>
        <w:tc>
          <w:tcPr>
            <w:tcW w:w="1686" w:type="dxa"/>
            <w:shd w:val="clear" w:color="auto" w:fill="auto"/>
          </w:tcPr>
          <w:p w14:paraId="50275DE8"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114A6553" w14:textId="2F6F37EE"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6E1DE509" w14:textId="77777777" w:rsidR="00743F04" w:rsidRPr="0082075A" w:rsidRDefault="00832824" w:rsidP="00AB4A5D">
            <w:pPr>
              <w:autoSpaceDE w:val="0"/>
              <w:autoSpaceDN w:val="0"/>
              <w:adjustRightInd w:val="0"/>
              <w:spacing w:before="120" w:after="120"/>
              <w:ind w:right="144"/>
              <w:jc w:val="left"/>
              <w:rPr>
                <w:szCs w:val="22"/>
                <w:lang w:val="sr-Latn-ME"/>
              </w:rPr>
            </w:pPr>
            <w:r w:rsidRPr="0082075A">
              <w:rPr>
                <w:szCs w:val="22"/>
                <w:lang w:val="sr-Latn-ME"/>
              </w:rPr>
              <w:t>Poremećaji hematopoeze (npr. anemija, leukopenija, trombocitopenija, pancitopenija, agranulocitoza)</w:t>
            </w:r>
            <w:r w:rsidR="002C0276" w:rsidRPr="0082075A">
              <w:rPr>
                <w:szCs w:val="22"/>
                <w:lang w:val="sr-Latn-ME"/>
              </w:rPr>
              <w:t>.</w:t>
            </w:r>
          </w:p>
        </w:tc>
      </w:tr>
      <w:tr w:rsidR="00743F04" w:rsidRPr="0082075A" w14:paraId="3E85D52A" w14:textId="77777777" w:rsidTr="00F54777">
        <w:tc>
          <w:tcPr>
            <w:tcW w:w="2644" w:type="dxa"/>
            <w:shd w:val="clear" w:color="auto" w:fill="auto"/>
          </w:tcPr>
          <w:p w14:paraId="7096F269" w14:textId="77777777" w:rsidR="00743F04" w:rsidRPr="0082075A" w:rsidRDefault="00832824" w:rsidP="00AB4A5D">
            <w:pPr>
              <w:autoSpaceDE w:val="0"/>
              <w:autoSpaceDN w:val="0"/>
              <w:adjustRightInd w:val="0"/>
              <w:spacing w:before="120" w:after="120"/>
              <w:jc w:val="left"/>
              <w:rPr>
                <w:b/>
                <w:bCs/>
                <w:szCs w:val="22"/>
                <w:lang w:val="sr-Latn-ME"/>
              </w:rPr>
            </w:pPr>
            <w:r w:rsidRPr="0082075A">
              <w:rPr>
                <w:b/>
                <w:bCs/>
                <w:szCs w:val="22"/>
                <w:lang w:val="sr-Latn-ME"/>
              </w:rPr>
              <w:t>Poremećaji imunskog sistema</w:t>
            </w:r>
          </w:p>
        </w:tc>
        <w:tc>
          <w:tcPr>
            <w:tcW w:w="1686" w:type="dxa"/>
            <w:shd w:val="clear" w:color="auto" w:fill="auto"/>
          </w:tcPr>
          <w:p w14:paraId="69DEA705"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1DBA54D8"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Povremeno</w:t>
            </w:r>
          </w:p>
        </w:tc>
        <w:tc>
          <w:tcPr>
            <w:tcW w:w="4070" w:type="dxa"/>
            <w:shd w:val="clear" w:color="auto" w:fill="auto"/>
          </w:tcPr>
          <w:p w14:paraId="105596C6" w14:textId="58C17B8D"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Reakcije preos</w:t>
            </w:r>
            <w:r w:rsidR="0022695E" w:rsidRPr="0082075A">
              <w:rPr>
                <w:szCs w:val="22"/>
                <w:lang w:val="sr-Latn-ME"/>
              </w:rPr>
              <w:t>j</w:t>
            </w:r>
            <w:r w:rsidRPr="0082075A">
              <w:rPr>
                <w:szCs w:val="22"/>
                <w:lang w:val="sr-Latn-ME"/>
              </w:rPr>
              <w:t>etljivosti u vidu urtikarije, pruritusa i napada astme (sa padom krvnog pritiska)</w:t>
            </w:r>
            <w:r w:rsidR="002C0276" w:rsidRPr="0082075A">
              <w:rPr>
                <w:szCs w:val="22"/>
                <w:lang w:val="sr-Latn-ME"/>
              </w:rPr>
              <w:t>.</w:t>
            </w:r>
          </w:p>
        </w:tc>
      </w:tr>
      <w:tr w:rsidR="00743F04" w:rsidRPr="0082075A" w14:paraId="56A18E94" w14:textId="77777777" w:rsidTr="00F54777">
        <w:tc>
          <w:tcPr>
            <w:tcW w:w="2644" w:type="dxa"/>
            <w:shd w:val="clear" w:color="auto" w:fill="auto"/>
          </w:tcPr>
          <w:p w14:paraId="2F4F7EAE" w14:textId="77777777" w:rsidR="00743F04" w:rsidRPr="0082075A" w:rsidRDefault="00743F04" w:rsidP="00AB4A5D">
            <w:pPr>
              <w:autoSpaceDE w:val="0"/>
              <w:autoSpaceDN w:val="0"/>
              <w:adjustRightInd w:val="0"/>
              <w:spacing w:before="120" w:after="120"/>
              <w:jc w:val="left"/>
              <w:rPr>
                <w:szCs w:val="22"/>
                <w:lang w:val="sr-Latn-ME"/>
              </w:rPr>
            </w:pPr>
          </w:p>
        </w:tc>
        <w:tc>
          <w:tcPr>
            <w:tcW w:w="1686" w:type="dxa"/>
            <w:shd w:val="clear" w:color="auto" w:fill="auto"/>
          </w:tcPr>
          <w:p w14:paraId="17BBAB8F"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Ibuprofen i pseudoefedrin hidrohlorid</w:t>
            </w:r>
          </w:p>
        </w:tc>
        <w:tc>
          <w:tcPr>
            <w:tcW w:w="1405" w:type="dxa"/>
            <w:shd w:val="clear" w:color="auto" w:fill="auto"/>
          </w:tcPr>
          <w:p w14:paraId="15B15854" w14:textId="526FAACC"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4F965E04" w14:textId="20F835F8" w:rsidR="00743F04" w:rsidRPr="0082075A" w:rsidRDefault="00832824" w:rsidP="00AB4A5D">
            <w:pPr>
              <w:autoSpaceDE w:val="0"/>
              <w:autoSpaceDN w:val="0"/>
              <w:adjustRightInd w:val="0"/>
              <w:spacing w:before="120" w:after="120"/>
              <w:ind w:right="144"/>
              <w:jc w:val="left"/>
              <w:rPr>
                <w:szCs w:val="22"/>
                <w:lang w:val="sr-Latn-ME"/>
              </w:rPr>
            </w:pPr>
            <w:r w:rsidRPr="0082075A">
              <w:rPr>
                <w:szCs w:val="22"/>
                <w:lang w:val="sr-Latn-ME"/>
              </w:rPr>
              <w:t>Teške generalizovane reakcije preos</w:t>
            </w:r>
            <w:r w:rsidR="0022695E" w:rsidRPr="0082075A">
              <w:rPr>
                <w:szCs w:val="22"/>
                <w:lang w:val="sr-Latn-ME"/>
              </w:rPr>
              <w:t>j</w:t>
            </w:r>
            <w:r w:rsidRPr="0082075A">
              <w:rPr>
                <w:szCs w:val="22"/>
                <w:lang w:val="sr-Latn-ME"/>
              </w:rPr>
              <w:t>etljivosti, čiji znakovi uključuju edem lica, angioedem, dispneju, tahikardiju, pad krvnog pritiska, anafilaktički šok</w:t>
            </w:r>
            <w:r w:rsidR="002C0276" w:rsidRPr="0082075A">
              <w:rPr>
                <w:szCs w:val="22"/>
                <w:lang w:val="sr-Latn-ME"/>
              </w:rPr>
              <w:t>.</w:t>
            </w:r>
          </w:p>
        </w:tc>
      </w:tr>
      <w:tr w:rsidR="00743F04" w:rsidRPr="0082075A" w14:paraId="086493D2" w14:textId="77777777" w:rsidTr="00F54777">
        <w:tc>
          <w:tcPr>
            <w:tcW w:w="2644" w:type="dxa"/>
            <w:shd w:val="clear" w:color="auto" w:fill="auto"/>
          </w:tcPr>
          <w:p w14:paraId="0EE7966A" w14:textId="77777777" w:rsidR="00743F04" w:rsidRPr="0082075A" w:rsidRDefault="00832824" w:rsidP="00AB4A5D">
            <w:pPr>
              <w:autoSpaceDE w:val="0"/>
              <w:autoSpaceDN w:val="0"/>
              <w:adjustRightInd w:val="0"/>
              <w:spacing w:before="120" w:after="120"/>
              <w:jc w:val="left"/>
              <w:rPr>
                <w:b/>
                <w:bCs/>
                <w:szCs w:val="22"/>
                <w:lang w:val="sr-Latn-ME"/>
              </w:rPr>
            </w:pPr>
            <w:r w:rsidRPr="0082075A">
              <w:rPr>
                <w:b/>
                <w:bCs/>
                <w:szCs w:val="22"/>
                <w:lang w:val="sr-Latn-ME"/>
              </w:rPr>
              <w:t>Psihijatrijski poremećaji</w:t>
            </w:r>
          </w:p>
        </w:tc>
        <w:tc>
          <w:tcPr>
            <w:tcW w:w="1686" w:type="dxa"/>
            <w:shd w:val="clear" w:color="auto" w:fill="auto"/>
          </w:tcPr>
          <w:p w14:paraId="65822165"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4C480512" w14:textId="115849F9"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01F7542B"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Psihotične reakcije, depresija</w:t>
            </w:r>
            <w:r w:rsidR="002C0276" w:rsidRPr="0082075A">
              <w:rPr>
                <w:szCs w:val="22"/>
                <w:lang w:val="sr-Latn-ME"/>
              </w:rPr>
              <w:t>.</w:t>
            </w:r>
          </w:p>
        </w:tc>
      </w:tr>
      <w:tr w:rsidR="00743F04" w:rsidRPr="0082075A" w14:paraId="372A152E" w14:textId="77777777" w:rsidTr="00F54777">
        <w:tc>
          <w:tcPr>
            <w:tcW w:w="2644" w:type="dxa"/>
            <w:shd w:val="clear" w:color="auto" w:fill="auto"/>
          </w:tcPr>
          <w:p w14:paraId="15879A7D" w14:textId="77777777" w:rsidR="00743F04" w:rsidRPr="0082075A" w:rsidRDefault="00743F04" w:rsidP="00AB4A5D">
            <w:pPr>
              <w:autoSpaceDE w:val="0"/>
              <w:autoSpaceDN w:val="0"/>
              <w:adjustRightInd w:val="0"/>
              <w:spacing w:before="120" w:after="120"/>
              <w:jc w:val="left"/>
              <w:rPr>
                <w:szCs w:val="22"/>
                <w:lang w:val="sr-Latn-ME"/>
              </w:rPr>
            </w:pPr>
          </w:p>
        </w:tc>
        <w:tc>
          <w:tcPr>
            <w:tcW w:w="1686" w:type="dxa"/>
            <w:shd w:val="clear" w:color="auto" w:fill="auto"/>
          </w:tcPr>
          <w:p w14:paraId="0E3E648D"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0AA433D4"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 xml:space="preserve">Nepoznato </w:t>
            </w:r>
          </w:p>
        </w:tc>
        <w:tc>
          <w:tcPr>
            <w:tcW w:w="4070" w:type="dxa"/>
            <w:shd w:val="clear" w:color="auto" w:fill="auto"/>
          </w:tcPr>
          <w:p w14:paraId="5865097E"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Agitacija, halucinacije, anksioznost, abnormalno ponašanje, insomnija, ekscitabilnost, iritabilnost, razdražljivost, nemir</w:t>
            </w:r>
            <w:r w:rsidR="002C0276" w:rsidRPr="0082075A">
              <w:rPr>
                <w:szCs w:val="22"/>
                <w:lang w:val="sr-Latn-ME"/>
              </w:rPr>
              <w:t>.</w:t>
            </w:r>
          </w:p>
        </w:tc>
      </w:tr>
      <w:tr w:rsidR="00743F04" w:rsidRPr="0082075A" w14:paraId="2DBE247D" w14:textId="77777777" w:rsidTr="00F54777">
        <w:tc>
          <w:tcPr>
            <w:tcW w:w="2644" w:type="dxa"/>
            <w:shd w:val="clear" w:color="auto" w:fill="auto"/>
          </w:tcPr>
          <w:p w14:paraId="647B652B" w14:textId="77777777" w:rsidR="00743F04" w:rsidRPr="0082075A" w:rsidRDefault="00832824" w:rsidP="00AB4A5D">
            <w:pPr>
              <w:autoSpaceDE w:val="0"/>
              <w:autoSpaceDN w:val="0"/>
              <w:adjustRightInd w:val="0"/>
              <w:spacing w:before="120" w:after="120"/>
              <w:jc w:val="left"/>
              <w:rPr>
                <w:b/>
                <w:bCs/>
                <w:szCs w:val="22"/>
                <w:lang w:val="sr-Latn-ME"/>
              </w:rPr>
            </w:pPr>
            <w:r w:rsidRPr="0082075A">
              <w:rPr>
                <w:b/>
                <w:bCs/>
                <w:szCs w:val="22"/>
                <w:lang w:val="sr-Latn-ME"/>
              </w:rPr>
              <w:t>Poremećaji nervnog sistema</w:t>
            </w:r>
          </w:p>
        </w:tc>
        <w:tc>
          <w:tcPr>
            <w:tcW w:w="1686" w:type="dxa"/>
            <w:shd w:val="clear" w:color="auto" w:fill="auto"/>
          </w:tcPr>
          <w:p w14:paraId="6CE50C31"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2A11B162"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Povremeno</w:t>
            </w:r>
          </w:p>
        </w:tc>
        <w:tc>
          <w:tcPr>
            <w:tcW w:w="4070" w:type="dxa"/>
            <w:shd w:val="clear" w:color="auto" w:fill="auto"/>
          </w:tcPr>
          <w:p w14:paraId="03CEC091" w14:textId="77777777" w:rsidR="00743F04" w:rsidRPr="0082075A" w:rsidRDefault="00832824" w:rsidP="00AB4A5D">
            <w:pPr>
              <w:autoSpaceDE w:val="0"/>
              <w:autoSpaceDN w:val="0"/>
              <w:adjustRightInd w:val="0"/>
              <w:spacing w:before="120" w:after="120"/>
              <w:jc w:val="left"/>
              <w:rPr>
                <w:szCs w:val="22"/>
                <w:lang w:val="sr-Latn-ME"/>
              </w:rPr>
            </w:pPr>
            <w:r w:rsidRPr="0082075A">
              <w:rPr>
                <w:szCs w:val="22"/>
                <w:lang w:val="sr-Latn-ME"/>
              </w:rPr>
              <w:t xml:space="preserve">Poremećaji centralnog nervnog sistema poput glavobolje, </w:t>
            </w:r>
            <w:r w:rsidR="00167AAE" w:rsidRPr="0082075A">
              <w:rPr>
                <w:szCs w:val="22"/>
                <w:lang w:val="sr-Latn-ME"/>
              </w:rPr>
              <w:t>vrtoglavice, nesanice, agitacije, razdražljivosti ili umora</w:t>
            </w:r>
            <w:r w:rsidR="002C0276" w:rsidRPr="0082075A">
              <w:rPr>
                <w:szCs w:val="22"/>
                <w:lang w:val="sr-Latn-ME"/>
              </w:rPr>
              <w:t>.</w:t>
            </w:r>
          </w:p>
        </w:tc>
      </w:tr>
      <w:tr w:rsidR="00167AAE" w:rsidRPr="0082075A" w14:paraId="2A4B9C2E" w14:textId="77777777" w:rsidTr="00F54777">
        <w:tc>
          <w:tcPr>
            <w:tcW w:w="2644" w:type="dxa"/>
            <w:shd w:val="clear" w:color="auto" w:fill="auto"/>
          </w:tcPr>
          <w:p w14:paraId="728A9085" w14:textId="77777777" w:rsidR="00167AAE" w:rsidRPr="0082075A" w:rsidRDefault="00167AAE" w:rsidP="00AB4A5D">
            <w:pPr>
              <w:autoSpaceDE w:val="0"/>
              <w:autoSpaceDN w:val="0"/>
              <w:adjustRightInd w:val="0"/>
              <w:spacing w:before="120" w:after="120"/>
              <w:jc w:val="left"/>
              <w:rPr>
                <w:szCs w:val="22"/>
                <w:lang w:val="sr-Latn-ME"/>
              </w:rPr>
            </w:pPr>
          </w:p>
        </w:tc>
        <w:tc>
          <w:tcPr>
            <w:tcW w:w="1686" w:type="dxa"/>
            <w:shd w:val="clear" w:color="auto" w:fill="auto"/>
          </w:tcPr>
          <w:p w14:paraId="48D73899" w14:textId="77777777" w:rsidR="00167AAE" w:rsidRPr="0082075A" w:rsidRDefault="00167AAE"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03A33036" w14:textId="77777777" w:rsidR="00167AAE" w:rsidRPr="0082075A" w:rsidRDefault="00167AAE"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267D26F0" w14:textId="77777777" w:rsidR="00167AAE" w:rsidRPr="0082075A" w:rsidRDefault="00167AAE" w:rsidP="00AB4A5D">
            <w:pPr>
              <w:autoSpaceDE w:val="0"/>
              <w:autoSpaceDN w:val="0"/>
              <w:adjustRightInd w:val="0"/>
              <w:spacing w:before="120" w:after="120"/>
              <w:jc w:val="left"/>
              <w:rPr>
                <w:szCs w:val="22"/>
                <w:lang w:val="sr-Latn-ME"/>
              </w:rPr>
            </w:pPr>
            <w:r w:rsidRPr="0082075A">
              <w:rPr>
                <w:szCs w:val="22"/>
                <w:lang w:val="sr-Latn-ME"/>
              </w:rPr>
              <w:t>Hemoragijski moždani udar, ishemijski moždani udar, glavobolja, insomnija, nervoza, anksioznost, agitacija, tremor, halucinacije.</w:t>
            </w:r>
          </w:p>
        </w:tc>
      </w:tr>
      <w:tr w:rsidR="00167AAE" w:rsidRPr="0082075A" w14:paraId="2CBB640B" w14:textId="77777777" w:rsidTr="00F54777">
        <w:tc>
          <w:tcPr>
            <w:tcW w:w="2644" w:type="dxa"/>
            <w:shd w:val="clear" w:color="auto" w:fill="auto"/>
          </w:tcPr>
          <w:p w14:paraId="31B36621" w14:textId="77777777" w:rsidR="00167AAE" w:rsidRPr="0082075A" w:rsidRDefault="009D0AAA" w:rsidP="00AB4A5D">
            <w:pPr>
              <w:autoSpaceDE w:val="0"/>
              <w:autoSpaceDN w:val="0"/>
              <w:adjustRightInd w:val="0"/>
              <w:spacing w:before="120" w:after="120"/>
              <w:jc w:val="left"/>
              <w:rPr>
                <w:b/>
                <w:bCs/>
                <w:szCs w:val="22"/>
                <w:lang w:val="sr-Latn-ME"/>
              </w:rPr>
            </w:pPr>
            <w:r w:rsidRPr="0082075A">
              <w:rPr>
                <w:b/>
                <w:bCs/>
                <w:szCs w:val="22"/>
                <w:lang w:val="sr-Latn-ME"/>
              </w:rPr>
              <w:t>Poremećaji oka</w:t>
            </w:r>
          </w:p>
        </w:tc>
        <w:tc>
          <w:tcPr>
            <w:tcW w:w="1686" w:type="dxa"/>
            <w:shd w:val="clear" w:color="auto" w:fill="auto"/>
          </w:tcPr>
          <w:p w14:paraId="4A61DC86" w14:textId="77777777" w:rsidR="00167AAE" w:rsidRPr="0082075A" w:rsidRDefault="009D0AAA"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2755E709" w14:textId="77777777" w:rsidR="00167AAE" w:rsidRPr="0082075A" w:rsidRDefault="009D0AAA" w:rsidP="00AB4A5D">
            <w:pPr>
              <w:autoSpaceDE w:val="0"/>
              <w:autoSpaceDN w:val="0"/>
              <w:adjustRightInd w:val="0"/>
              <w:spacing w:before="120" w:after="120"/>
              <w:jc w:val="left"/>
              <w:rPr>
                <w:szCs w:val="22"/>
                <w:lang w:val="sr-Latn-ME"/>
              </w:rPr>
            </w:pPr>
            <w:r w:rsidRPr="0082075A">
              <w:rPr>
                <w:szCs w:val="22"/>
                <w:lang w:val="sr-Latn-ME"/>
              </w:rPr>
              <w:t>Povremeno</w:t>
            </w:r>
          </w:p>
        </w:tc>
        <w:tc>
          <w:tcPr>
            <w:tcW w:w="4070" w:type="dxa"/>
            <w:shd w:val="clear" w:color="auto" w:fill="auto"/>
          </w:tcPr>
          <w:p w14:paraId="258CFC65" w14:textId="77777777" w:rsidR="00167AAE" w:rsidRPr="0082075A" w:rsidRDefault="009D0AAA" w:rsidP="00AB4A5D">
            <w:pPr>
              <w:autoSpaceDE w:val="0"/>
              <w:autoSpaceDN w:val="0"/>
              <w:adjustRightInd w:val="0"/>
              <w:spacing w:before="120" w:after="120"/>
              <w:jc w:val="left"/>
              <w:rPr>
                <w:szCs w:val="22"/>
                <w:lang w:val="sr-Latn-ME"/>
              </w:rPr>
            </w:pPr>
            <w:r w:rsidRPr="0082075A">
              <w:rPr>
                <w:szCs w:val="22"/>
                <w:lang w:val="sr-Latn-ME"/>
              </w:rPr>
              <w:t>Poremećaji vida.</w:t>
            </w:r>
          </w:p>
        </w:tc>
      </w:tr>
      <w:tr w:rsidR="002C0276" w:rsidRPr="0082075A" w14:paraId="1923F37A" w14:textId="77777777" w:rsidTr="00F54777">
        <w:tc>
          <w:tcPr>
            <w:tcW w:w="2644" w:type="dxa"/>
            <w:shd w:val="clear" w:color="auto" w:fill="auto"/>
          </w:tcPr>
          <w:p w14:paraId="2BF9BA10" w14:textId="77777777" w:rsidR="002C0276" w:rsidRPr="0082075A" w:rsidRDefault="002C0276" w:rsidP="00AB4A5D">
            <w:pPr>
              <w:autoSpaceDE w:val="0"/>
              <w:autoSpaceDN w:val="0"/>
              <w:adjustRightInd w:val="0"/>
              <w:spacing w:before="120" w:after="120"/>
              <w:jc w:val="left"/>
              <w:rPr>
                <w:szCs w:val="22"/>
                <w:lang w:val="sr-Latn-ME"/>
              </w:rPr>
            </w:pPr>
          </w:p>
        </w:tc>
        <w:tc>
          <w:tcPr>
            <w:tcW w:w="1686" w:type="dxa"/>
            <w:shd w:val="clear" w:color="auto" w:fill="auto"/>
          </w:tcPr>
          <w:p w14:paraId="2663B6E7"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5A6C9382"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1263C908"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Ishemijska optička neuropatija.</w:t>
            </w:r>
          </w:p>
        </w:tc>
      </w:tr>
      <w:tr w:rsidR="002C0276" w:rsidRPr="0082075A" w14:paraId="6E3910A0" w14:textId="77777777" w:rsidTr="00F54777">
        <w:tc>
          <w:tcPr>
            <w:tcW w:w="2644" w:type="dxa"/>
            <w:shd w:val="clear" w:color="auto" w:fill="auto"/>
          </w:tcPr>
          <w:p w14:paraId="1340524F" w14:textId="77777777" w:rsidR="002C0276" w:rsidRPr="0082075A" w:rsidRDefault="002C0276" w:rsidP="00AB4A5D">
            <w:pPr>
              <w:autoSpaceDE w:val="0"/>
              <w:autoSpaceDN w:val="0"/>
              <w:adjustRightInd w:val="0"/>
              <w:spacing w:before="120" w:after="120"/>
              <w:jc w:val="left"/>
              <w:rPr>
                <w:b/>
                <w:bCs/>
                <w:szCs w:val="22"/>
                <w:lang w:val="sr-Latn-ME"/>
              </w:rPr>
            </w:pPr>
            <w:r w:rsidRPr="0082075A">
              <w:rPr>
                <w:b/>
                <w:bCs/>
                <w:szCs w:val="22"/>
                <w:lang w:val="sr-Latn-ME"/>
              </w:rPr>
              <w:t>Poremećaji uha i labirinta</w:t>
            </w:r>
          </w:p>
        </w:tc>
        <w:tc>
          <w:tcPr>
            <w:tcW w:w="1686" w:type="dxa"/>
            <w:shd w:val="clear" w:color="auto" w:fill="auto"/>
          </w:tcPr>
          <w:p w14:paraId="25A26303"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61BD3A69" w14:textId="2A889B92"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R</w:t>
            </w:r>
            <w:r w:rsidR="0022695E" w:rsidRPr="0082075A">
              <w:rPr>
                <w:szCs w:val="22"/>
                <w:lang w:val="sr-Latn-ME"/>
              </w:rPr>
              <w:t>ij</w:t>
            </w:r>
            <w:r w:rsidRPr="0082075A">
              <w:rPr>
                <w:szCs w:val="22"/>
                <w:lang w:val="sr-Latn-ME"/>
              </w:rPr>
              <w:t>etko</w:t>
            </w:r>
          </w:p>
        </w:tc>
        <w:tc>
          <w:tcPr>
            <w:tcW w:w="4070" w:type="dxa"/>
            <w:shd w:val="clear" w:color="auto" w:fill="auto"/>
          </w:tcPr>
          <w:p w14:paraId="3376C38F"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Tinitus.</w:t>
            </w:r>
          </w:p>
        </w:tc>
      </w:tr>
      <w:tr w:rsidR="002C0276" w:rsidRPr="0082075A" w14:paraId="21F2B8E6" w14:textId="77777777" w:rsidTr="00F54777">
        <w:tc>
          <w:tcPr>
            <w:tcW w:w="2644" w:type="dxa"/>
            <w:shd w:val="clear" w:color="auto" w:fill="auto"/>
          </w:tcPr>
          <w:p w14:paraId="1E3FB580" w14:textId="77777777" w:rsidR="002C0276" w:rsidRPr="0082075A" w:rsidRDefault="002C0276" w:rsidP="00AB4A5D">
            <w:pPr>
              <w:autoSpaceDE w:val="0"/>
              <w:autoSpaceDN w:val="0"/>
              <w:adjustRightInd w:val="0"/>
              <w:spacing w:before="120" w:after="120"/>
              <w:jc w:val="left"/>
              <w:rPr>
                <w:szCs w:val="22"/>
                <w:lang w:val="sr-Latn-ME"/>
              </w:rPr>
            </w:pPr>
          </w:p>
        </w:tc>
        <w:tc>
          <w:tcPr>
            <w:tcW w:w="1686" w:type="dxa"/>
            <w:shd w:val="clear" w:color="auto" w:fill="auto"/>
          </w:tcPr>
          <w:p w14:paraId="0D22AE38"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06824F19"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502120C3"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Vertigo.</w:t>
            </w:r>
          </w:p>
        </w:tc>
      </w:tr>
      <w:tr w:rsidR="002C0276" w:rsidRPr="0082075A" w14:paraId="1FAED954" w14:textId="77777777" w:rsidTr="00F54777">
        <w:tc>
          <w:tcPr>
            <w:tcW w:w="2644" w:type="dxa"/>
            <w:shd w:val="clear" w:color="auto" w:fill="auto"/>
          </w:tcPr>
          <w:p w14:paraId="77AC2425" w14:textId="77777777" w:rsidR="002C0276" w:rsidRPr="0082075A" w:rsidRDefault="002C0276" w:rsidP="00AB4A5D">
            <w:pPr>
              <w:autoSpaceDE w:val="0"/>
              <w:autoSpaceDN w:val="0"/>
              <w:adjustRightInd w:val="0"/>
              <w:spacing w:before="120" w:after="120"/>
              <w:jc w:val="left"/>
              <w:rPr>
                <w:b/>
                <w:bCs/>
                <w:szCs w:val="22"/>
                <w:lang w:val="sr-Latn-ME"/>
              </w:rPr>
            </w:pPr>
            <w:r w:rsidRPr="0082075A">
              <w:rPr>
                <w:b/>
                <w:bCs/>
                <w:szCs w:val="22"/>
                <w:lang w:val="sr-Latn-ME"/>
              </w:rPr>
              <w:t>Kardiološki poremećaji</w:t>
            </w:r>
          </w:p>
        </w:tc>
        <w:tc>
          <w:tcPr>
            <w:tcW w:w="1686" w:type="dxa"/>
            <w:shd w:val="clear" w:color="auto" w:fill="auto"/>
          </w:tcPr>
          <w:p w14:paraId="21F3A26B"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1AAAA9D5" w14:textId="7E505C81"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20420462"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Palpitacije, srčana slabost, infarkt miokarda, edem, hipertenzija.</w:t>
            </w:r>
          </w:p>
        </w:tc>
      </w:tr>
      <w:tr w:rsidR="00043C8B" w:rsidRPr="0082075A" w14:paraId="16D3D6B7" w14:textId="77777777" w:rsidTr="00F54777">
        <w:tc>
          <w:tcPr>
            <w:tcW w:w="2644" w:type="dxa"/>
            <w:shd w:val="clear" w:color="auto" w:fill="auto"/>
          </w:tcPr>
          <w:p w14:paraId="45BAF02D" w14:textId="77777777" w:rsidR="00043C8B" w:rsidRPr="0082075A" w:rsidRDefault="00043C8B" w:rsidP="00AB4A5D">
            <w:pPr>
              <w:autoSpaceDE w:val="0"/>
              <w:autoSpaceDN w:val="0"/>
              <w:adjustRightInd w:val="0"/>
              <w:spacing w:before="120" w:after="120"/>
              <w:jc w:val="left"/>
              <w:rPr>
                <w:b/>
                <w:bCs/>
                <w:szCs w:val="22"/>
                <w:lang w:val="sr-Latn-ME"/>
              </w:rPr>
            </w:pPr>
          </w:p>
        </w:tc>
        <w:tc>
          <w:tcPr>
            <w:tcW w:w="1686" w:type="dxa"/>
            <w:shd w:val="clear" w:color="auto" w:fill="auto"/>
          </w:tcPr>
          <w:p w14:paraId="2F9CB741" w14:textId="6A99DE1C" w:rsidR="00043C8B" w:rsidRPr="0082075A" w:rsidRDefault="00043C8B"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2A2F0857" w14:textId="4C17015D" w:rsidR="00043C8B" w:rsidRPr="0082075A" w:rsidRDefault="00043C8B"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695FAF45" w14:textId="4563A049" w:rsidR="00043C8B" w:rsidRPr="0082075A" w:rsidRDefault="00416387" w:rsidP="00AB4A5D">
            <w:pPr>
              <w:autoSpaceDE w:val="0"/>
              <w:autoSpaceDN w:val="0"/>
              <w:adjustRightInd w:val="0"/>
              <w:spacing w:before="120" w:after="120"/>
              <w:jc w:val="left"/>
              <w:rPr>
                <w:szCs w:val="22"/>
                <w:lang w:val="sr-Latn-ME"/>
              </w:rPr>
            </w:pPr>
            <w:r w:rsidRPr="0082075A">
              <w:rPr>
                <w:szCs w:val="22"/>
                <w:lang w:val="sr-Latn-ME"/>
              </w:rPr>
              <w:t>K</w:t>
            </w:r>
            <w:r w:rsidR="00EA67D1" w:rsidRPr="0082075A">
              <w:rPr>
                <w:szCs w:val="22"/>
                <w:lang w:val="sr-Latn-ME"/>
              </w:rPr>
              <w:t>o</w:t>
            </w:r>
            <w:r w:rsidRPr="0082075A">
              <w:rPr>
                <w:szCs w:val="22"/>
                <w:lang w:val="sr-Latn-ME"/>
              </w:rPr>
              <w:t>unis</w:t>
            </w:r>
            <w:r w:rsidR="00EA67D1" w:rsidRPr="0082075A">
              <w:rPr>
                <w:szCs w:val="22"/>
                <w:lang w:val="sr-Latn-ME"/>
              </w:rPr>
              <w:t>-</w:t>
            </w:r>
            <w:r w:rsidRPr="0082075A">
              <w:rPr>
                <w:szCs w:val="22"/>
                <w:lang w:val="sr-Latn-ME"/>
              </w:rPr>
              <w:t xml:space="preserve">ov sindrom </w:t>
            </w:r>
            <w:r w:rsidR="005B05D5" w:rsidRPr="0082075A">
              <w:rPr>
                <w:szCs w:val="22"/>
                <w:lang w:val="sr-Latn-ME"/>
              </w:rPr>
              <w:t>(</w:t>
            </w:r>
            <w:r w:rsidR="00043C8B" w:rsidRPr="0082075A">
              <w:rPr>
                <w:i/>
                <w:iCs/>
                <w:szCs w:val="22"/>
                <w:lang w:val="sr-Latn-ME"/>
              </w:rPr>
              <w:t xml:space="preserve">Kounis </w:t>
            </w:r>
            <w:r w:rsidR="005B05D5" w:rsidRPr="0082075A">
              <w:rPr>
                <w:i/>
                <w:iCs/>
                <w:szCs w:val="22"/>
                <w:lang w:val="sr-Latn-ME"/>
              </w:rPr>
              <w:t>s</w:t>
            </w:r>
            <w:r w:rsidR="00043C8B" w:rsidRPr="0082075A">
              <w:rPr>
                <w:i/>
                <w:iCs/>
                <w:szCs w:val="22"/>
                <w:lang w:val="sr-Latn-ME"/>
              </w:rPr>
              <w:t>yndrome</w:t>
            </w:r>
            <w:r w:rsidR="005B05D5" w:rsidRPr="0082075A">
              <w:rPr>
                <w:szCs w:val="22"/>
                <w:lang w:val="sr-Latn-ME"/>
              </w:rPr>
              <w:t>)</w:t>
            </w:r>
          </w:p>
        </w:tc>
      </w:tr>
      <w:tr w:rsidR="002C0276" w:rsidRPr="0082075A" w14:paraId="57BF99B6" w14:textId="77777777" w:rsidTr="00F54777">
        <w:tc>
          <w:tcPr>
            <w:tcW w:w="2644" w:type="dxa"/>
            <w:shd w:val="clear" w:color="auto" w:fill="auto"/>
          </w:tcPr>
          <w:p w14:paraId="11D42810" w14:textId="77777777" w:rsidR="002C0276" w:rsidRPr="0082075A" w:rsidRDefault="002C0276" w:rsidP="00AB4A5D">
            <w:pPr>
              <w:autoSpaceDE w:val="0"/>
              <w:autoSpaceDN w:val="0"/>
              <w:adjustRightInd w:val="0"/>
              <w:spacing w:before="120" w:after="120"/>
              <w:jc w:val="left"/>
              <w:rPr>
                <w:szCs w:val="22"/>
                <w:lang w:val="sr-Latn-ME"/>
              </w:rPr>
            </w:pPr>
          </w:p>
        </w:tc>
        <w:tc>
          <w:tcPr>
            <w:tcW w:w="1686" w:type="dxa"/>
            <w:shd w:val="clear" w:color="auto" w:fill="auto"/>
          </w:tcPr>
          <w:p w14:paraId="1311984D"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250C7513"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69F42F18"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Palpitacije, tahikardija, bol u grudima, aritmija.</w:t>
            </w:r>
          </w:p>
        </w:tc>
      </w:tr>
      <w:tr w:rsidR="002C0276" w:rsidRPr="0082075A" w14:paraId="45F59FF3" w14:textId="77777777" w:rsidTr="00F54777">
        <w:tc>
          <w:tcPr>
            <w:tcW w:w="2644" w:type="dxa"/>
            <w:shd w:val="clear" w:color="auto" w:fill="auto"/>
          </w:tcPr>
          <w:p w14:paraId="6C78CDD4" w14:textId="77777777" w:rsidR="002C0276" w:rsidRPr="0082075A" w:rsidRDefault="002C0276" w:rsidP="00AB4A5D">
            <w:pPr>
              <w:autoSpaceDE w:val="0"/>
              <w:autoSpaceDN w:val="0"/>
              <w:adjustRightInd w:val="0"/>
              <w:spacing w:before="120" w:after="120"/>
              <w:jc w:val="left"/>
              <w:rPr>
                <w:b/>
                <w:bCs/>
                <w:szCs w:val="22"/>
                <w:lang w:val="sr-Latn-ME"/>
              </w:rPr>
            </w:pPr>
            <w:r w:rsidRPr="0082075A">
              <w:rPr>
                <w:b/>
                <w:bCs/>
                <w:szCs w:val="22"/>
                <w:lang w:val="sr-Latn-ME"/>
              </w:rPr>
              <w:t>Vaskularni poremećaji</w:t>
            </w:r>
          </w:p>
        </w:tc>
        <w:tc>
          <w:tcPr>
            <w:tcW w:w="1686" w:type="dxa"/>
            <w:shd w:val="clear" w:color="auto" w:fill="auto"/>
          </w:tcPr>
          <w:p w14:paraId="717D41BD"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6D4FD616" w14:textId="64A4BB33"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2AD4EF86"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Arterijska hipertenzija.</w:t>
            </w:r>
          </w:p>
        </w:tc>
      </w:tr>
      <w:tr w:rsidR="002C0276" w:rsidRPr="0082075A" w14:paraId="24B51CF1" w14:textId="77777777" w:rsidTr="00F54777">
        <w:tc>
          <w:tcPr>
            <w:tcW w:w="2644" w:type="dxa"/>
            <w:shd w:val="clear" w:color="auto" w:fill="auto"/>
          </w:tcPr>
          <w:p w14:paraId="7B0616EC" w14:textId="77777777" w:rsidR="002C0276" w:rsidRPr="0082075A" w:rsidRDefault="002C0276" w:rsidP="00AB4A5D">
            <w:pPr>
              <w:autoSpaceDE w:val="0"/>
              <w:autoSpaceDN w:val="0"/>
              <w:adjustRightInd w:val="0"/>
              <w:spacing w:before="120" w:after="120"/>
              <w:jc w:val="left"/>
              <w:rPr>
                <w:szCs w:val="22"/>
                <w:lang w:val="sr-Latn-ME"/>
              </w:rPr>
            </w:pPr>
          </w:p>
        </w:tc>
        <w:tc>
          <w:tcPr>
            <w:tcW w:w="1686" w:type="dxa"/>
            <w:shd w:val="clear" w:color="auto" w:fill="auto"/>
          </w:tcPr>
          <w:p w14:paraId="33AA6049"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2A3C906F"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707DC9D6"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Hipertenzija.</w:t>
            </w:r>
          </w:p>
        </w:tc>
      </w:tr>
      <w:tr w:rsidR="002C0276" w:rsidRPr="0082075A" w14:paraId="06EDAAEF" w14:textId="77777777" w:rsidTr="00F54777">
        <w:tc>
          <w:tcPr>
            <w:tcW w:w="2644" w:type="dxa"/>
            <w:shd w:val="clear" w:color="auto" w:fill="auto"/>
          </w:tcPr>
          <w:p w14:paraId="53240950" w14:textId="77777777" w:rsidR="002C0276" w:rsidRPr="0082075A" w:rsidRDefault="002C0276" w:rsidP="00AB4A5D">
            <w:pPr>
              <w:autoSpaceDE w:val="0"/>
              <w:autoSpaceDN w:val="0"/>
              <w:adjustRightInd w:val="0"/>
              <w:spacing w:before="120" w:after="120"/>
              <w:jc w:val="left"/>
              <w:rPr>
                <w:b/>
                <w:bCs/>
                <w:szCs w:val="22"/>
                <w:lang w:val="sr-Latn-ME"/>
              </w:rPr>
            </w:pPr>
            <w:r w:rsidRPr="0082075A">
              <w:rPr>
                <w:b/>
                <w:bCs/>
                <w:szCs w:val="22"/>
                <w:lang w:val="sr-Latn-ME"/>
              </w:rPr>
              <w:t>Respiratorni, torakalni i medijastinalni poremećaji</w:t>
            </w:r>
          </w:p>
        </w:tc>
        <w:tc>
          <w:tcPr>
            <w:tcW w:w="1686" w:type="dxa"/>
            <w:shd w:val="clear" w:color="auto" w:fill="auto"/>
          </w:tcPr>
          <w:p w14:paraId="28863202"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3F393870" w14:textId="253BFA19"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R</w:t>
            </w:r>
            <w:r w:rsidR="0022695E" w:rsidRPr="0082075A">
              <w:rPr>
                <w:szCs w:val="22"/>
                <w:lang w:val="sr-Latn-ME"/>
              </w:rPr>
              <w:t>ij</w:t>
            </w:r>
            <w:r w:rsidRPr="0082075A">
              <w:rPr>
                <w:szCs w:val="22"/>
                <w:lang w:val="sr-Latn-ME"/>
              </w:rPr>
              <w:t>etko</w:t>
            </w:r>
          </w:p>
        </w:tc>
        <w:tc>
          <w:tcPr>
            <w:tcW w:w="4070" w:type="dxa"/>
            <w:shd w:val="clear" w:color="auto" w:fill="auto"/>
          </w:tcPr>
          <w:p w14:paraId="113705FE" w14:textId="08F653FF"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Egzacerbacija astme ili reakcija preos</w:t>
            </w:r>
            <w:r w:rsidR="0022695E" w:rsidRPr="0082075A">
              <w:rPr>
                <w:szCs w:val="22"/>
                <w:lang w:val="sr-Latn-ME"/>
              </w:rPr>
              <w:t>j</w:t>
            </w:r>
            <w:r w:rsidRPr="0082075A">
              <w:rPr>
                <w:szCs w:val="22"/>
                <w:lang w:val="sr-Latn-ME"/>
              </w:rPr>
              <w:t>etljivosti sa bronhospazmom.</w:t>
            </w:r>
          </w:p>
        </w:tc>
      </w:tr>
      <w:tr w:rsidR="002C0276" w:rsidRPr="0082075A" w14:paraId="51490723" w14:textId="77777777" w:rsidTr="00F54777">
        <w:tc>
          <w:tcPr>
            <w:tcW w:w="2644" w:type="dxa"/>
            <w:shd w:val="clear" w:color="auto" w:fill="auto"/>
          </w:tcPr>
          <w:p w14:paraId="66C33524" w14:textId="77777777" w:rsidR="002C0276" w:rsidRPr="0082075A" w:rsidRDefault="002C0276" w:rsidP="00AB4A5D">
            <w:pPr>
              <w:autoSpaceDE w:val="0"/>
              <w:autoSpaceDN w:val="0"/>
              <w:adjustRightInd w:val="0"/>
              <w:spacing w:before="120" w:after="120"/>
              <w:jc w:val="left"/>
              <w:rPr>
                <w:b/>
                <w:bCs/>
                <w:szCs w:val="22"/>
                <w:lang w:val="sr-Latn-ME"/>
              </w:rPr>
            </w:pPr>
            <w:r w:rsidRPr="0082075A">
              <w:rPr>
                <w:b/>
                <w:bCs/>
                <w:szCs w:val="22"/>
                <w:lang w:val="sr-Latn-ME"/>
              </w:rPr>
              <w:t>Gastrointestinalni poremećaji</w:t>
            </w:r>
          </w:p>
        </w:tc>
        <w:tc>
          <w:tcPr>
            <w:tcW w:w="1686" w:type="dxa"/>
            <w:shd w:val="clear" w:color="auto" w:fill="auto"/>
          </w:tcPr>
          <w:p w14:paraId="69DA8742"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7F83DF5E" w14:textId="77777777"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Često</w:t>
            </w:r>
          </w:p>
        </w:tc>
        <w:tc>
          <w:tcPr>
            <w:tcW w:w="4070" w:type="dxa"/>
            <w:shd w:val="clear" w:color="auto" w:fill="auto"/>
          </w:tcPr>
          <w:p w14:paraId="011D04AD" w14:textId="45D1D43D" w:rsidR="002C0276" w:rsidRPr="0082075A" w:rsidRDefault="002C0276" w:rsidP="00AB4A5D">
            <w:pPr>
              <w:autoSpaceDE w:val="0"/>
              <w:autoSpaceDN w:val="0"/>
              <w:adjustRightInd w:val="0"/>
              <w:spacing w:before="120" w:after="120"/>
              <w:jc w:val="left"/>
              <w:rPr>
                <w:szCs w:val="22"/>
                <w:lang w:val="sr-Latn-ME"/>
              </w:rPr>
            </w:pPr>
            <w:r w:rsidRPr="0082075A">
              <w:rPr>
                <w:szCs w:val="22"/>
                <w:lang w:val="sr-Latn-ME"/>
              </w:rPr>
              <w:t>Dispepsija, abdominalni bol, mučnina, povraćanje, nadutost, dijareja, konstipacija, anoreksija, manje krvarenje u gastrointestinalnom traktu koje u r</w:t>
            </w:r>
            <w:r w:rsidR="0022695E" w:rsidRPr="0082075A">
              <w:rPr>
                <w:szCs w:val="22"/>
                <w:lang w:val="sr-Latn-ME"/>
              </w:rPr>
              <w:t>ij</w:t>
            </w:r>
            <w:r w:rsidRPr="0082075A">
              <w:rPr>
                <w:szCs w:val="22"/>
                <w:lang w:val="sr-Latn-ME"/>
              </w:rPr>
              <w:t>etkim slučajevima može dovesti do anemije.</w:t>
            </w:r>
          </w:p>
        </w:tc>
      </w:tr>
      <w:tr w:rsidR="002C0276" w:rsidRPr="0082075A" w14:paraId="3B357D1E" w14:textId="77777777" w:rsidTr="00F54777">
        <w:tc>
          <w:tcPr>
            <w:tcW w:w="2644" w:type="dxa"/>
            <w:shd w:val="clear" w:color="auto" w:fill="auto"/>
          </w:tcPr>
          <w:p w14:paraId="79A39C95" w14:textId="77777777" w:rsidR="002C0276" w:rsidRPr="0082075A" w:rsidRDefault="002C0276" w:rsidP="00AB4A5D">
            <w:pPr>
              <w:autoSpaceDE w:val="0"/>
              <w:autoSpaceDN w:val="0"/>
              <w:adjustRightInd w:val="0"/>
              <w:spacing w:before="120" w:after="120"/>
              <w:jc w:val="left"/>
              <w:rPr>
                <w:szCs w:val="22"/>
                <w:lang w:val="sr-Latn-ME"/>
              </w:rPr>
            </w:pPr>
          </w:p>
        </w:tc>
        <w:tc>
          <w:tcPr>
            <w:tcW w:w="1686" w:type="dxa"/>
            <w:shd w:val="clear" w:color="auto" w:fill="auto"/>
          </w:tcPr>
          <w:p w14:paraId="14BB07C1" w14:textId="77777777" w:rsidR="002C0276" w:rsidRPr="0082075A" w:rsidRDefault="009D531B"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662521E5" w14:textId="77777777" w:rsidR="002C0276" w:rsidRPr="0082075A" w:rsidRDefault="009D531B" w:rsidP="00AB4A5D">
            <w:pPr>
              <w:autoSpaceDE w:val="0"/>
              <w:autoSpaceDN w:val="0"/>
              <w:adjustRightInd w:val="0"/>
              <w:spacing w:before="120" w:after="120"/>
              <w:jc w:val="left"/>
              <w:rPr>
                <w:szCs w:val="22"/>
                <w:lang w:val="sr-Latn-ME"/>
              </w:rPr>
            </w:pPr>
            <w:r w:rsidRPr="0082075A">
              <w:rPr>
                <w:szCs w:val="22"/>
                <w:lang w:val="sr-Latn-ME"/>
              </w:rPr>
              <w:t>Povremeno</w:t>
            </w:r>
          </w:p>
        </w:tc>
        <w:tc>
          <w:tcPr>
            <w:tcW w:w="4070" w:type="dxa"/>
            <w:shd w:val="clear" w:color="auto" w:fill="auto"/>
          </w:tcPr>
          <w:p w14:paraId="39924388" w14:textId="1CBE139D" w:rsidR="002C0276" w:rsidRPr="0082075A" w:rsidRDefault="009C339E" w:rsidP="00AB4A5D">
            <w:pPr>
              <w:autoSpaceDE w:val="0"/>
              <w:autoSpaceDN w:val="0"/>
              <w:adjustRightInd w:val="0"/>
              <w:spacing w:before="120" w:after="120"/>
              <w:jc w:val="left"/>
              <w:rPr>
                <w:szCs w:val="22"/>
                <w:lang w:val="sr-Latn-ME"/>
              </w:rPr>
            </w:pPr>
            <w:r w:rsidRPr="0082075A">
              <w:rPr>
                <w:szCs w:val="22"/>
                <w:lang w:val="sr-Latn-ME"/>
              </w:rPr>
              <w:t xml:space="preserve">Gastrični ulkus sa krvarenjem i/ili perforacijom, gastritis, ulcerozni stomatitis, egzacerbacija kolitisa i </w:t>
            </w:r>
            <w:r w:rsidRPr="0082075A">
              <w:rPr>
                <w:i/>
                <w:iCs/>
                <w:szCs w:val="22"/>
                <w:lang w:val="sr-Latn-ME"/>
              </w:rPr>
              <w:t>Cro</w:t>
            </w:r>
            <w:r w:rsidR="00A04303" w:rsidRPr="0082075A">
              <w:rPr>
                <w:i/>
                <w:iCs/>
                <w:szCs w:val="22"/>
                <w:lang w:val="sr-Latn-ME"/>
              </w:rPr>
              <w:t>h</w:t>
            </w:r>
            <w:r w:rsidRPr="0082075A">
              <w:rPr>
                <w:i/>
                <w:iCs/>
                <w:szCs w:val="22"/>
                <w:lang w:val="sr-Latn-ME"/>
              </w:rPr>
              <w:t>n</w:t>
            </w:r>
            <w:r w:rsidRPr="0082075A">
              <w:rPr>
                <w:szCs w:val="22"/>
                <w:lang w:val="sr-Latn-ME"/>
              </w:rPr>
              <w:t>-ove bolesti</w:t>
            </w:r>
            <w:r w:rsidR="00A04303" w:rsidRPr="0082075A">
              <w:rPr>
                <w:szCs w:val="22"/>
                <w:lang w:val="sr-Latn-ME"/>
              </w:rPr>
              <w:t xml:space="preserve"> (vid</w:t>
            </w:r>
            <w:r w:rsidR="0022695E" w:rsidRPr="0082075A">
              <w:rPr>
                <w:szCs w:val="22"/>
                <w:lang w:val="sr-Latn-ME"/>
              </w:rPr>
              <w:t>j</w:t>
            </w:r>
            <w:r w:rsidR="00A04303" w:rsidRPr="0082075A">
              <w:rPr>
                <w:szCs w:val="22"/>
                <w:lang w:val="sr-Latn-ME"/>
              </w:rPr>
              <w:t xml:space="preserve">eti </w:t>
            </w:r>
            <w:r w:rsidR="0022695E" w:rsidRPr="0082075A">
              <w:rPr>
                <w:szCs w:val="22"/>
                <w:lang w:val="sr-Latn-ME"/>
              </w:rPr>
              <w:t>dio</w:t>
            </w:r>
            <w:r w:rsidR="00A04303" w:rsidRPr="0082075A">
              <w:rPr>
                <w:szCs w:val="22"/>
                <w:lang w:val="sr-Latn-ME"/>
              </w:rPr>
              <w:t xml:space="preserve"> 4.4).</w:t>
            </w:r>
          </w:p>
        </w:tc>
      </w:tr>
      <w:tr w:rsidR="002C0276" w:rsidRPr="0082075A" w14:paraId="2A86E9B7" w14:textId="77777777" w:rsidTr="00F54777">
        <w:tc>
          <w:tcPr>
            <w:tcW w:w="2644" w:type="dxa"/>
            <w:shd w:val="clear" w:color="auto" w:fill="auto"/>
          </w:tcPr>
          <w:p w14:paraId="0E0DB108" w14:textId="77777777" w:rsidR="002C0276" w:rsidRPr="0082075A" w:rsidRDefault="002C0276" w:rsidP="00AB4A5D">
            <w:pPr>
              <w:autoSpaceDE w:val="0"/>
              <w:autoSpaceDN w:val="0"/>
              <w:adjustRightInd w:val="0"/>
              <w:spacing w:before="120" w:after="120"/>
              <w:jc w:val="left"/>
              <w:rPr>
                <w:szCs w:val="22"/>
                <w:lang w:val="sr-Latn-ME"/>
              </w:rPr>
            </w:pPr>
          </w:p>
        </w:tc>
        <w:tc>
          <w:tcPr>
            <w:tcW w:w="1686" w:type="dxa"/>
            <w:shd w:val="clear" w:color="auto" w:fill="auto"/>
          </w:tcPr>
          <w:p w14:paraId="3E4D3E2C" w14:textId="77777777" w:rsidR="002C0276"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3456F5A7" w14:textId="6BD5BCFD" w:rsidR="002C0276" w:rsidRPr="0082075A" w:rsidRDefault="00A04303"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071ACF14" w14:textId="77777777" w:rsidR="002C0276" w:rsidRPr="0082075A" w:rsidRDefault="00A04303" w:rsidP="00AB4A5D">
            <w:pPr>
              <w:autoSpaceDE w:val="0"/>
              <w:autoSpaceDN w:val="0"/>
              <w:adjustRightInd w:val="0"/>
              <w:spacing w:before="120" w:after="120"/>
              <w:jc w:val="left"/>
              <w:rPr>
                <w:szCs w:val="22"/>
                <w:lang w:val="sr-Latn-ME"/>
              </w:rPr>
            </w:pPr>
            <w:r w:rsidRPr="0082075A">
              <w:rPr>
                <w:szCs w:val="22"/>
                <w:lang w:val="sr-Latn-ME"/>
              </w:rPr>
              <w:t>Ezofagitis, pankreatitis, intestinalne strikture slične dijafragmi</w:t>
            </w:r>
          </w:p>
        </w:tc>
      </w:tr>
      <w:tr w:rsidR="00A04303" w:rsidRPr="0082075A" w14:paraId="2F4607F2" w14:textId="77777777" w:rsidTr="00F54777">
        <w:tc>
          <w:tcPr>
            <w:tcW w:w="2644" w:type="dxa"/>
            <w:shd w:val="clear" w:color="auto" w:fill="auto"/>
          </w:tcPr>
          <w:p w14:paraId="14C0D4D8"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44B22142"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00B2C310"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64F1E75F" w14:textId="01C03571"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Suva usta, os</w:t>
            </w:r>
            <w:r w:rsidR="0022695E" w:rsidRPr="0082075A">
              <w:rPr>
                <w:szCs w:val="22"/>
                <w:lang w:val="sr-Latn-ME"/>
              </w:rPr>
              <w:t>j</w:t>
            </w:r>
            <w:r w:rsidRPr="0082075A">
              <w:rPr>
                <w:szCs w:val="22"/>
                <w:lang w:val="sr-Latn-ME"/>
              </w:rPr>
              <w:t>ećaj žeđi, mučnina, povraćanje.</w:t>
            </w:r>
          </w:p>
        </w:tc>
      </w:tr>
      <w:tr w:rsidR="00A04303" w:rsidRPr="0082075A" w14:paraId="289D048D" w14:textId="77777777" w:rsidTr="00F54777">
        <w:tc>
          <w:tcPr>
            <w:tcW w:w="2644" w:type="dxa"/>
            <w:shd w:val="clear" w:color="auto" w:fill="auto"/>
          </w:tcPr>
          <w:p w14:paraId="2CABAB74"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50DD4121"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53186D79"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6B2C96AB"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Ishemijski kolitis.</w:t>
            </w:r>
          </w:p>
        </w:tc>
      </w:tr>
      <w:tr w:rsidR="00A04303" w:rsidRPr="0082075A" w14:paraId="45B6EB66" w14:textId="77777777" w:rsidTr="00F54777">
        <w:tc>
          <w:tcPr>
            <w:tcW w:w="2644" w:type="dxa"/>
            <w:shd w:val="clear" w:color="auto" w:fill="auto"/>
          </w:tcPr>
          <w:p w14:paraId="2AC45464" w14:textId="77777777" w:rsidR="00A04303" w:rsidRPr="0082075A" w:rsidRDefault="00A04303" w:rsidP="00AB4A5D">
            <w:pPr>
              <w:autoSpaceDE w:val="0"/>
              <w:autoSpaceDN w:val="0"/>
              <w:adjustRightInd w:val="0"/>
              <w:spacing w:before="120" w:after="120"/>
              <w:jc w:val="left"/>
              <w:rPr>
                <w:b/>
                <w:bCs/>
                <w:szCs w:val="22"/>
                <w:lang w:val="sr-Latn-ME"/>
              </w:rPr>
            </w:pPr>
            <w:r w:rsidRPr="0082075A">
              <w:rPr>
                <w:b/>
                <w:bCs/>
                <w:szCs w:val="22"/>
                <w:lang w:val="sr-Latn-ME"/>
              </w:rPr>
              <w:t>Hepatobilijarni poremećaji</w:t>
            </w:r>
          </w:p>
        </w:tc>
        <w:tc>
          <w:tcPr>
            <w:tcW w:w="1686" w:type="dxa"/>
            <w:shd w:val="clear" w:color="auto" w:fill="auto"/>
          </w:tcPr>
          <w:p w14:paraId="48E63886"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43134F5C" w14:textId="2DE1795F"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56D85EBA"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Poremećaji jetre, oštećenje jetre, naročito prilikom dugotrajne terapije, insuficijencija jetre, akutni hepatitis.</w:t>
            </w:r>
          </w:p>
        </w:tc>
      </w:tr>
      <w:tr w:rsidR="00A04303" w:rsidRPr="0082075A" w14:paraId="7601B63D" w14:textId="77777777" w:rsidTr="00F54777">
        <w:tc>
          <w:tcPr>
            <w:tcW w:w="2644" w:type="dxa"/>
            <w:shd w:val="clear" w:color="auto" w:fill="auto"/>
          </w:tcPr>
          <w:p w14:paraId="15717C21" w14:textId="77777777" w:rsidR="00A04303" w:rsidRPr="0082075A" w:rsidRDefault="00A04303" w:rsidP="00AB4A5D">
            <w:pPr>
              <w:autoSpaceDE w:val="0"/>
              <w:autoSpaceDN w:val="0"/>
              <w:adjustRightInd w:val="0"/>
              <w:spacing w:before="120" w:after="120"/>
              <w:jc w:val="left"/>
              <w:rPr>
                <w:b/>
                <w:bCs/>
                <w:szCs w:val="22"/>
                <w:lang w:val="sr-Latn-ME"/>
              </w:rPr>
            </w:pPr>
            <w:r w:rsidRPr="0082075A">
              <w:rPr>
                <w:b/>
                <w:bCs/>
                <w:szCs w:val="22"/>
                <w:lang w:val="sr-Latn-ME"/>
              </w:rPr>
              <w:t>Poremećaji kože i potkožnog tkiva</w:t>
            </w:r>
          </w:p>
        </w:tc>
        <w:tc>
          <w:tcPr>
            <w:tcW w:w="1686" w:type="dxa"/>
            <w:shd w:val="clear" w:color="auto" w:fill="auto"/>
          </w:tcPr>
          <w:p w14:paraId="3DB3A9D2"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3086C118"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Povremeno</w:t>
            </w:r>
          </w:p>
        </w:tc>
        <w:tc>
          <w:tcPr>
            <w:tcW w:w="4070" w:type="dxa"/>
            <w:shd w:val="clear" w:color="auto" w:fill="auto"/>
          </w:tcPr>
          <w:p w14:paraId="3CAA8D76"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Različiti kožni osipi.</w:t>
            </w:r>
          </w:p>
        </w:tc>
      </w:tr>
      <w:tr w:rsidR="00A04303" w:rsidRPr="0082075A" w14:paraId="43718917" w14:textId="77777777" w:rsidTr="00F54777">
        <w:tc>
          <w:tcPr>
            <w:tcW w:w="2644" w:type="dxa"/>
            <w:shd w:val="clear" w:color="auto" w:fill="auto"/>
          </w:tcPr>
          <w:p w14:paraId="3AB94237"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702DFBCA"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2F215CFC" w14:textId="3C89ADC1"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2DF8F8E7"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 xml:space="preserve">Bulozni egzantem poput </w:t>
            </w:r>
            <w:r w:rsidRPr="0082075A">
              <w:rPr>
                <w:i/>
                <w:iCs/>
                <w:szCs w:val="22"/>
                <w:lang w:val="sr-Latn-ME"/>
              </w:rPr>
              <w:t>Stevens</w:t>
            </w:r>
            <w:r w:rsidR="00C636CE" w:rsidRPr="0082075A">
              <w:rPr>
                <w:i/>
                <w:iCs/>
                <w:szCs w:val="22"/>
                <w:lang w:val="sr-Latn-ME"/>
              </w:rPr>
              <w:t>-</w:t>
            </w:r>
            <w:r w:rsidRPr="0082075A">
              <w:rPr>
                <w:i/>
                <w:iCs/>
                <w:szCs w:val="22"/>
                <w:lang w:val="sr-Latn-ME"/>
              </w:rPr>
              <w:t>Johnson</w:t>
            </w:r>
            <w:r w:rsidRPr="0082075A">
              <w:rPr>
                <w:szCs w:val="22"/>
                <w:lang w:val="sr-Latn-ME"/>
              </w:rPr>
              <w:t>-ovog sindroma i toksične epidermalne nekrolize (</w:t>
            </w:r>
            <w:r w:rsidRPr="0082075A">
              <w:rPr>
                <w:i/>
                <w:iCs/>
                <w:szCs w:val="22"/>
                <w:lang w:val="sr-Latn-ME"/>
              </w:rPr>
              <w:t>Lyell</w:t>
            </w:r>
            <w:r w:rsidRPr="0082075A">
              <w:rPr>
                <w:szCs w:val="22"/>
                <w:lang w:val="sr-Latn-ME"/>
              </w:rPr>
              <w:t>-ov sindrom), alopecija, teške infekcije kože, komplikacije mekih tkiva kod infekcije varičelom.</w:t>
            </w:r>
          </w:p>
        </w:tc>
      </w:tr>
      <w:tr w:rsidR="00A04303" w:rsidRPr="0082075A" w14:paraId="7F5F40EE" w14:textId="77777777" w:rsidTr="00F54777">
        <w:tc>
          <w:tcPr>
            <w:tcW w:w="2644" w:type="dxa"/>
            <w:shd w:val="clear" w:color="auto" w:fill="auto"/>
          </w:tcPr>
          <w:p w14:paraId="75A502A8"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5663D5ED"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4F12B858"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1C36DA3E" w14:textId="6E36D3BF"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Reakcija na l</w:t>
            </w:r>
            <w:r w:rsidR="0022695E" w:rsidRPr="0082075A">
              <w:rPr>
                <w:szCs w:val="22"/>
                <w:lang w:val="sr-Latn-ME"/>
              </w:rPr>
              <w:t>ij</w:t>
            </w:r>
            <w:r w:rsidRPr="0082075A">
              <w:rPr>
                <w:szCs w:val="22"/>
                <w:lang w:val="sr-Latn-ME"/>
              </w:rPr>
              <w:t>ek sa eozinofilijom i sistemskim simptomima (DRESS sindrom), reakcije fotosenzitivnosti.</w:t>
            </w:r>
          </w:p>
        </w:tc>
      </w:tr>
      <w:tr w:rsidR="00A04303" w:rsidRPr="0082075A" w14:paraId="3A0275DC" w14:textId="77777777" w:rsidTr="00F54777">
        <w:tc>
          <w:tcPr>
            <w:tcW w:w="2644" w:type="dxa"/>
            <w:shd w:val="clear" w:color="auto" w:fill="auto"/>
          </w:tcPr>
          <w:p w14:paraId="044AE473"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482AB82A"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29E7F96D"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4358A017"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Osip, urtikarija, pruritus, hiperhidroza.</w:t>
            </w:r>
          </w:p>
        </w:tc>
      </w:tr>
      <w:tr w:rsidR="00A04303" w:rsidRPr="0082075A" w14:paraId="10956E19" w14:textId="77777777" w:rsidTr="00F54777">
        <w:tc>
          <w:tcPr>
            <w:tcW w:w="2644" w:type="dxa"/>
            <w:shd w:val="clear" w:color="auto" w:fill="auto"/>
          </w:tcPr>
          <w:p w14:paraId="0B705B28"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7065C606"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 i pseudoefedrin hidrohlorid</w:t>
            </w:r>
          </w:p>
        </w:tc>
        <w:tc>
          <w:tcPr>
            <w:tcW w:w="1405" w:type="dxa"/>
            <w:shd w:val="clear" w:color="auto" w:fill="auto"/>
          </w:tcPr>
          <w:p w14:paraId="0B6AD2BD"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1C234832"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Teške kožne reakcije, uključujući akutnu generalizovanu egzantematozmu pustulozu (AGEP).</w:t>
            </w:r>
          </w:p>
        </w:tc>
      </w:tr>
      <w:tr w:rsidR="00A04303" w:rsidRPr="0082075A" w14:paraId="2BF9BB4B" w14:textId="77777777" w:rsidTr="00F54777">
        <w:tc>
          <w:tcPr>
            <w:tcW w:w="2644" w:type="dxa"/>
            <w:shd w:val="clear" w:color="auto" w:fill="auto"/>
          </w:tcPr>
          <w:p w14:paraId="4FAD76F2" w14:textId="77777777" w:rsidR="00A04303" w:rsidRPr="0082075A" w:rsidRDefault="00A04303" w:rsidP="00AB4A5D">
            <w:pPr>
              <w:autoSpaceDE w:val="0"/>
              <w:autoSpaceDN w:val="0"/>
              <w:adjustRightInd w:val="0"/>
              <w:spacing w:before="120" w:after="120"/>
              <w:jc w:val="left"/>
              <w:rPr>
                <w:b/>
                <w:bCs/>
                <w:szCs w:val="22"/>
                <w:lang w:val="sr-Latn-ME"/>
              </w:rPr>
            </w:pPr>
            <w:r w:rsidRPr="0082075A">
              <w:rPr>
                <w:b/>
                <w:bCs/>
                <w:szCs w:val="22"/>
                <w:lang w:val="sr-Latn-ME"/>
              </w:rPr>
              <w:t>Poremećaji bubrega i urinarnog sistema</w:t>
            </w:r>
          </w:p>
        </w:tc>
        <w:tc>
          <w:tcPr>
            <w:tcW w:w="1686" w:type="dxa"/>
            <w:shd w:val="clear" w:color="auto" w:fill="auto"/>
          </w:tcPr>
          <w:p w14:paraId="4CB8EECA" w14:textId="77777777"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6DADA328" w14:textId="1627C69C"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R</w:t>
            </w:r>
            <w:r w:rsidR="0022695E" w:rsidRPr="0082075A">
              <w:rPr>
                <w:szCs w:val="22"/>
                <w:lang w:val="sr-Latn-ME"/>
              </w:rPr>
              <w:t>ij</w:t>
            </w:r>
            <w:r w:rsidRPr="0082075A">
              <w:rPr>
                <w:szCs w:val="22"/>
                <w:lang w:val="sr-Latn-ME"/>
              </w:rPr>
              <w:t>etko</w:t>
            </w:r>
          </w:p>
        </w:tc>
        <w:tc>
          <w:tcPr>
            <w:tcW w:w="4070" w:type="dxa"/>
            <w:shd w:val="clear" w:color="auto" w:fill="auto"/>
          </w:tcPr>
          <w:p w14:paraId="39592553" w14:textId="0EFB0393" w:rsidR="00A04303" w:rsidRPr="0082075A" w:rsidRDefault="00A04303" w:rsidP="00AB4A5D">
            <w:pPr>
              <w:autoSpaceDE w:val="0"/>
              <w:autoSpaceDN w:val="0"/>
              <w:adjustRightInd w:val="0"/>
              <w:spacing w:before="120" w:after="120"/>
              <w:jc w:val="left"/>
              <w:rPr>
                <w:szCs w:val="22"/>
                <w:lang w:val="sr-Latn-ME"/>
              </w:rPr>
            </w:pPr>
            <w:r w:rsidRPr="0082075A">
              <w:rPr>
                <w:szCs w:val="22"/>
                <w:lang w:val="sr-Latn-ME"/>
              </w:rPr>
              <w:t>Oštećenje tkiva bubrega (papilarn</w:t>
            </w:r>
            <w:r w:rsidR="00C81DB7" w:rsidRPr="0082075A">
              <w:rPr>
                <w:szCs w:val="22"/>
                <w:lang w:val="sr-Latn-ME"/>
              </w:rPr>
              <w:t>a</w:t>
            </w:r>
            <w:r w:rsidRPr="0082075A">
              <w:rPr>
                <w:szCs w:val="22"/>
                <w:lang w:val="sr-Latn-ME"/>
              </w:rPr>
              <w:t xml:space="preserve"> nekroza)</w:t>
            </w:r>
            <w:r w:rsidR="00C81DB7" w:rsidRPr="0082075A">
              <w:rPr>
                <w:szCs w:val="22"/>
                <w:lang w:val="sr-Latn-ME"/>
              </w:rPr>
              <w:t xml:space="preserve"> i povećanje koncentracije mokraćne kis</w:t>
            </w:r>
            <w:r w:rsidR="0022695E" w:rsidRPr="0082075A">
              <w:rPr>
                <w:szCs w:val="22"/>
                <w:lang w:val="sr-Latn-ME"/>
              </w:rPr>
              <w:t>j</w:t>
            </w:r>
            <w:r w:rsidR="00C81DB7" w:rsidRPr="0082075A">
              <w:rPr>
                <w:szCs w:val="22"/>
                <w:lang w:val="sr-Latn-ME"/>
              </w:rPr>
              <w:t>eline u krvi.</w:t>
            </w:r>
          </w:p>
        </w:tc>
      </w:tr>
      <w:tr w:rsidR="00A04303" w:rsidRPr="0082075A" w14:paraId="311DA5C8" w14:textId="77777777" w:rsidTr="00F54777">
        <w:tc>
          <w:tcPr>
            <w:tcW w:w="2644" w:type="dxa"/>
            <w:shd w:val="clear" w:color="auto" w:fill="auto"/>
          </w:tcPr>
          <w:p w14:paraId="2692F36E" w14:textId="77777777" w:rsidR="00A04303" w:rsidRPr="0082075A" w:rsidRDefault="00A04303" w:rsidP="00AB4A5D">
            <w:pPr>
              <w:autoSpaceDE w:val="0"/>
              <w:autoSpaceDN w:val="0"/>
              <w:adjustRightInd w:val="0"/>
              <w:spacing w:before="120" w:after="120"/>
              <w:jc w:val="left"/>
              <w:rPr>
                <w:szCs w:val="22"/>
                <w:lang w:val="sr-Latn-ME"/>
              </w:rPr>
            </w:pPr>
          </w:p>
        </w:tc>
        <w:tc>
          <w:tcPr>
            <w:tcW w:w="1686" w:type="dxa"/>
            <w:shd w:val="clear" w:color="auto" w:fill="auto"/>
          </w:tcPr>
          <w:p w14:paraId="6E918BDD" w14:textId="77777777" w:rsidR="00A04303" w:rsidRPr="0082075A" w:rsidRDefault="00C21067"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60AF935F" w14:textId="711326A1" w:rsidR="00A04303" w:rsidRPr="0082075A" w:rsidRDefault="00C21067" w:rsidP="00AB4A5D">
            <w:pPr>
              <w:autoSpaceDE w:val="0"/>
              <w:autoSpaceDN w:val="0"/>
              <w:adjustRightInd w:val="0"/>
              <w:spacing w:before="120" w:after="120"/>
              <w:jc w:val="left"/>
              <w:rPr>
                <w:szCs w:val="22"/>
                <w:lang w:val="sr-Latn-ME"/>
              </w:rPr>
            </w:pPr>
            <w:r w:rsidRPr="0082075A">
              <w:rPr>
                <w:szCs w:val="22"/>
                <w:lang w:val="sr-Latn-ME"/>
              </w:rPr>
              <w:t>Veoma r</w:t>
            </w:r>
            <w:r w:rsidR="0022695E" w:rsidRPr="0082075A">
              <w:rPr>
                <w:szCs w:val="22"/>
                <w:lang w:val="sr-Latn-ME"/>
              </w:rPr>
              <w:t>ij</w:t>
            </w:r>
            <w:r w:rsidRPr="0082075A">
              <w:rPr>
                <w:szCs w:val="22"/>
                <w:lang w:val="sr-Latn-ME"/>
              </w:rPr>
              <w:t>etko</w:t>
            </w:r>
          </w:p>
        </w:tc>
        <w:tc>
          <w:tcPr>
            <w:tcW w:w="4070" w:type="dxa"/>
            <w:shd w:val="clear" w:color="auto" w:fill="auto"/>
          </w:tcPr>
          <w:p w14:paraId="4AB5878A" w14:textId="77777777" w:rsidR="00A04303" w:rsidRPr="0082075A" w:rsidRDefault="00C21067" w:rsidP="00AB4A5D">
            <w:pPr>
              <w:autoSpaceDE w:val="0"/>
              <w:autoSpaceDN w:val="0"/>
              <w:adjustRightInd w:val="0"/>
              <w:spacing w:before="120" w:after="120"/>
              <w:jc w:val="left"/>
              <w:rPr>
                <w:szCs w:val="22"/>
                <w:lang w:val="sr-Latn-ME"/>
              </w:rPr>
            </w:pPr>
            <w:r w:rsidRPr="0082075A">
              <w:rPr>
                <w:szCs w:val="22"/>
                <w:lang w:val="sr-Latn-ME"/>
              </w:rPr>
              <w:t>Edemi (naročito kod pacijenata sa arterijskom hipertenzijom ili bubrežnom insuficijencijom), nefrotski sindrom, intersticijalni nefritis, akutna bubrežna insuficijencija.</w:t>
            </w:r>
          </w:p>
        </w:tc>
      </w:tr>
      <w:tr w:rsidR="009444DD" w:rsidRPr="0082075A" w14:paraId="282D7B31" w14:textId="77777777" w:rsidTr="00F54777">
        <w:tc>
          <w:tcPr>
            <w:tcW w:w="2644" w:type="dxa"/>
            <w:shd w:val="clear" w:color="auto" w:fill="auto"/>
          </w:tcPr>
          <w:p w14:paraId="596DABAB" w14:textId="77777777" w:rsidR="009444DD" w:rsidRPr="0082075A" w:rsidRDefault="009444DD" w:rsidP="00AB4A5D">
            <w:pPr>
              <w:autoSpaceDE w:val="0"/>
              <w:autoSpaceDN w:val="0"/>
              <w:adjustRightInd w:val="0"/>
              <w:spacing w:before="120" w:after="120"/>
              <w:jc w:val="left"/>
              <w:rPr>
                <w:szCs w:val="22"/>
                <w:lang w:val="sr-Latn-ME"/>
              </w:rPr>
            </w:pPr>
          </w:p>
        </w:tc>
        <w:tc>
          <w:tcPr>
            <w:tcW w:w="1686" w:type="dxa"/>
            <w:shd w:val="clear" w:color="auto" w:fill="auto"/>
          </w:tcPr>
          <w:p w14:paraId="5F5F99EF" w14:textId="77777777" w:rsidR="009444DD" w:rsidRPr="0082075A" w:rsidRDefault="009444DD" w:rsidP="00AB4A5D">
            <w:pPr>
              <w:autoSpaceDE w:val="0"/>
              <w:autoSpaceDN w:val="0"/>
              <w:adjustRightInd w:val="0"/>
              <w:spacing w:before="120" w:after="120"/>
              <w:jc w:val="left"/>
              <w:rPr>
                <w:szCs w:val="22"/>
                <w:lang w:val="sr-Latn-ME"/>
              </w:rPr>
            </w:pPr>
            <w:r w:rsidRPr="0082075A">
              <w:rPr>
                <w:szCs w:val="22"/>
                <w:lang w:val="sr-Latn-ME"/>
              </w:rPr>
              <w:t>Pseudoefedrin hidrohlorid</w:t>
            </w:r>
          </w:p>
        </w:tc>
        <w:tc>
          <w:tcPr>
            <w:tcW w:w="1405" w:type="dxa"/>
            <w:shd w:val="clear" w:color="auto" w:fill="auto"/>
          </w:tcPr>
          <w:p w14:paraId="71A1455B" w14:textId="77777777" w:rsidR="009444DD" w:rsidRPr="0082075A" w:rsidRDefault="009444DD"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52EEA49A" w14:textId="77777777" w:rsidR="009444DD" w:rsidRPr="0082075A" w:rsidRDefault="009444DD" w:rsidP="00AB4A5D">
            <w:pPr>
              <w:autoSpaceDE w:val="0"/>
              <w:autoSpaceDN w:val="0"/>
              <w:adjustRightInd w:val="0"/>
              <w:spacing w:before="120" w:after="120"/>
              <w:jc w:val="left"/>
              <w:rPr>
                <w:szCs w:val="22"/>
                <w:lang w:val="sr-Latn-ME"/>
              </w:rPr>
            </w:pPr>
            <w:r w:rsidRPr="0082075A">
              <w:rPr>
                <w:szCs w:val="22"/>
                <w:lang w:val="sr-Latn-ME"/>
              </w:rPr>
              <w:t>Otežano mokrenje (retencija urina kod muškaraca sa poremečajima uretra-prostata).</w:t>
            </w:r>
          </w:p>
        </w:tc>
      </w:tr>
      <w:tr w:rsidR="009444DD" w:rsidRPr="0082075A" w14:paraId="458A2236" w14:textId="77777777" w:rsidTr="00F54777">
        <w:tc>
          <w:tcPr>
            <w:tcW w:w="2644" w:type="dxa"/>
            <w:shd w:val="clear" w:color="auto" w:fill="auto"/>
          </w:tcPr>
          <w:p w14:paraId="73DBD912" w14:textId="77777777" w:rsidR="009444DD" w:rsidRPr="0082075A" w:rsidRDefault="009444DD" w:rsidP="00AB4A5D">
            <w:pPr>
              <w:autoSpaceDE w:val="0"/>
              <w:autoSpaceDN w:val="0"/>
              <w:adjustRightInd w:val="0"/>
              <w:spacing w:before="120" w:after="120"/>
              <w:jc w:val="left"/>
              <w:rPr>
                <w:b/>
                <w:bCs/>
                <w:szCs w:val="22"/>
                <w:lang w:val="sr-Latn-ME"/>
              </w:rPr>
            </w:pPr>
            <w:r w:rsidRPr="0082075A">
              <w:rPr>
                <w:b/>
                <w:bCs/>
                <w:szCs w:val="22"/>
                <w:lang w:val="sr-Latn-ME"/>
              </w:rPr>
              <w:t>Ispitivanja</w:t>
            </w:r>
          </w:p>
        </w:tc>
        <w:tc>
          <w:tcPr>
            <w:tcW w:w="1686" w:type="dxa"/>
            <w:shd w:val="clear" w:color="auto" w:fill="auto"/>
          </w:tcPr>
          <w:p w14:paraId="54237250" w14:textId="77777777" w:rsidR="009444DD" w:rsidRPr="0082075A" w:rsidRDefault="009444DD" w:rsidP="00AB4A5D">
            <w:pPr>
              <w:autoSpaceDE w:val="0"/>
              <w:autoSpaceDN w:val="0"/>
              <w:adjustRightInd w:val="0"/>
              <w:spacing w:before="120" w:after="120"/>
              <w:jc w:val="left"/>
              <w:rPr>
                <w:szCs w:val="22"/>
                <w:lang w:val="sr-Latn-ME"/>
              </w:rPr>
            </w:pPr>
            <w:r w:rsidRPr="0082075A">
              <w:rPr>
                <w:szCs w:val="22"/>
                <w:lang w:val="sr-Latn-ME"/>
              </w:rPr>
              <w:t>Ibuprofen</w:t>
            </w:r>
          </w:p>
        </w:tc>
        <w:tc>
          <w:tcPr>
            <w:tcW w:w="1405" w:type="dxa"/>
            <w:shd w:val="clear" w:color="auto" w:fill="auto"/>
          </w:tcPr>
          <w:p w14:paraId="6EE53AC1" w14:textId="77777777" w:rsidR="009444DD" w:rsidRPr="0082075A" w:rsidRDefault="009444DD" w:rsidP="00AB4A5D">
            <w:pPr>
              <w:autoSpaceDE w:val="0"/>
              <w:autoSpaceDN w:val="0"/>
              <w:adjustRightInd w:val="0"/>
              <w:spacing w:before="120" w:after="120"/>
              <w:jc w:val="left"/>
              <w:rPr>
                <w:szCs w:val="22"/>
                <w:lang w:val="sr-Latn-ME"/>
              </w:rPr>
            </w:pPr>
            <w:r w:rsidRPr="0082075A">
              <w:rPr>
                <w:szCs w:val="22"/>
                <w:lang w:val="sr-Latn-ME"/>
              </w:rPr>
              <w:t>Nepoznato</w:t>
            </w:r>
          </w:p>
        </w:tc>
        <w:tc>
          <w:tcPr>
            <w:tcW w:w="4070" w:type="dxa"/>
            <w:shd w:val="clear" w:color="auto" w:fill="auto"/>
          </w:tcPr>
          <w:p w14:paraId="6B0BFA31" w14:textId="3ECE55CF" w:rsidR="009444DD" w:rsidRPr="0082075A" w:rsidRDefault="009444DD" w:rsidP="00AB4A5D">
            <w:pPr>
              <w:autoSpaceDE w:val="0"/>
              <w:autoSpaceDN w:val="0"/>
              <w:adjustRightInd w:val="0"/>
              <w:spacing w:before="120" w:after="120"/>
              <w:jc w:val="left"/>
              <w:rPr>
                <w:szCs w:val="22"/>
                <w:lang w:val="sr-Latn-ME"/>
              </w:rPr>
            </w:pPr>
            <w:r w:rsidRPr="0082075A">
              <w:rPr>
                <w:szCs w:val="22"/>
                <w:lang w:val="sr-Latn-ME"/>
              </w:rPr>
              <w:t>Smanjene vr</w:t>
            </w:r>
            <w:r w:rsidR="0022695E" w:rsidRPr="0082075A">
              <w:rPr>
                <w:szCs w:val="22"/>
                <w:lang w:val="sr-Latn-ME"/>
              </w:rPr>
              <w:t>ij</w:t>
            </w:r>
            <w:r w:rsidRPr="0082075A">
              <w:rPr>
                <w:szCs w:val="22"/>
                <w:lang w:val="sr-Latn-ME"/>
              </w:rPr>
              <w:t>ednosti hematokrita i hemoglobina.</w:t>
            </w:r>
          </w:p>
        </w:tc>
      </w:tr>
    </w:tbl>
    <w:p w14:paraId="5F4F478F" w14:textId="77777777" w:rsidR="009444DD" w:rsidRPr="0082075A" w:rsidRDefault="009444DD" w:rsidP="00AB4A5D">
      <w:pPr>
        <w:rPr>
          <w:noProof/>
          <w:szCs w:val="22"/>
          <w:u w:val="single"/>
          <w:lang w:val="sr-Latn-ME"/>
        </w:rPr>
      </w:pPr>
    </w:p>
    <w:p w14:paraId="23010018" w14:textId="77777777" w:rsidR="00123811" w:rsidRPr="0082075A" w:rsidRDefault="00123811" w:rsidP="00AB4A5D">
      <w:pPr>
        <w:tabs>
          <w:tab w:val="clear" w:pos="284"/>
        </w:tabs>
        <w:spacing w:line="276" w:lineRule="auto"/>
        <w:jc w:val="left"/>
        <w:rPr>
          <w:rFonts w:eastAsia="Calibri"/>
          <w:szCs w:val="22"/>
          <w:u w:val="single"/>
          <w:lang w:val="sr-Latn-ME"/>
        </w:rPr>
      </w:pPr>
      <w:r w:rsidRPr="0082075A">
        <w:rPr>
          <w:rFonts w:eastAsia="Calibri"/>
          <w:szCs w:val="22"/>
          <w:u w:val="single"/>
          <w:lang w:val="sr-Latn-ME"/>
        </w:rPr>
        <w:t>Prijavljivanje sumnji na neželjena dejstva</w:t>
      </w:r>
    </w:p>
    <w:p w14:paraId="786D55C8" w14:textId="77777777" w:rsidR="00123811" w:rsidRPr="0082075A" w:rsidRDefault="00123811" w:rsidP="00AB4A5D">
      <w:pPr>
        <w:tabs>
          <w:tab w:val="clear" w:pos="284"/>
        </w:tabs>
        <w:rPr>
          <w:rFonts w:eastAsia="Calibri"/>
          <w:szCs w:val="22"/>
          <w:lang w:val="sr-Latn-ME"/>
        </w:rPr>
      </w:pPr>
      <w:r w:rsidRPr="0082075A">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0E1FA29" w14:textId="77777777" w:rsidR="006F221D" w:rsidRPr="0082075A" w:rsidRDefault="006F221D">
      <w:pPr>
        <w:tabs>
          <w:tab w:val="clear" w:pos="284"/>
        </w:tabs>
        <w:rPr>
          <w:rFonts w:eastAsia="Calibri"/>
          <w:szCs w:val="22"/>
          <w:lang w:val="sr-Latn-ME"/>
        </w:rPr>
      </w:pPr>
    </w:p>
    <w:p w14:paraId="1580DB49" w14:textId="7BF63F29" w:rsidR="00123811" w:rsidRPr="0082075A" w:rsidRDefault="00123811">
      <w:pPr>
        <w:tabs>
          <w:tab w:val="clear" w:pos="284"/>
        </w:tabs>
        <w:rPr>
          <w:rFonts w:eastAsia="Calibri"/>
          <w:szCs w:val="22"/>
          <w:lang w:val="sr-Latn-ME"/>
        </w:rPr>
      </w:pPr>
      <w:r w:rsidRPr="0082075A">
        <w:rPr>
          <w:rFonts w:eastAsia="Calibri"/>
          <w:szCs w:val="22"/>
          <w:lang w:val="sr-Latn-ME"/>
        </w:rPr>
        <w:t xml:space="preserve">Institut za ljekove i medicinska sredstva </w:t>
      </w:r>
    </w:p>
    <w:p w14:paraId="0B693C4A" w14:textId="77777777" w:rsidR="00123811" w:rsidRPr="0082075A" w:rsidRDefault="00123811">
      <w:pPr>
        <w:tabs>
          <w:tab w:val="clear" w:pos="284"/>
        </w:tabs>
        <w:rPr>
          <w:rFonts w:eastAsia="Calibri"/>
          <w:szCs w:val="22"/>
          <w:lang w:val="sr-Latn-ME"/>
        </w:rPr>
      </w:pPr>
      <w:r w:rsidRPr="0082075A">
        <w:rPr>
          <w:rFonts w:eastAsia="Calibri"/>
          <w:szCs w:val="22"/>
          <w:lang w:val="sr-Latn-ME"/>
        </w:rPr>
        <w:t>Odjeljenje za farmakovigilancu</w:t>
      </w:r>
    </w:p>
    <w:p w14:paraId="5F3AA245" w14:textId="77777777" w:rsidR="00123811" w:rsidRPr="0082075A" w:rsidRDefault="00123811">
      <w:pPr>
        <w:tabs>
          <w:tab w:val="clear" w:pos="284"/>
        </w:tabs>
        <w:rPr>
          <w:rFonts w:eastAsia="Calibri"/>
          <w:szCs w:val="22"/>
          <w:lang w:val="sr-Latn-ME"/>
        </w:rPr>
      </w:pPr>
      <w:r w:rsidRPr="0082075A">
        <w:rPr>
          <w:rFonts w:eastAsia="Calibri"/>
          <w:szCs w:val="22"/>
          <w:lang w:val="sr-Latn-ME"/>
        </w:rPr>
        <w:t>Bulevar Ivana Crnojevića 64a, 81000 Podgorica</w:t>
      </w:r>
    </w:p>
    <w:p w14:paraId="67702487" w14:textId="77777777" w:rsidR="00123811" w:rsidRPr="0082075A" w:rsidRDefault="00123811">
      <w:pPr>
        <w:tabs>
          <w:tab w:val="clear" w:pos="284"/>
        </w:tabs>
        <w:jc w:val="left"/>
        <w:rPr>
          <w:rFonts w:eastAsia="Calibri"/>
          <w:szCs w:val="22"/>
          <w:lang w:val="sr-Latn-ME"/>
        </w:rPr>
      </w:pPr>
    </w:p>
    <w:p w14:paraId="54364BB9" w14:textId="77777777" w:rsidR="00123811" w:rsidRPr="0082075A" w:rsidRDefault="00123811">
      <w:pPr>
        <w:tabs>
          <w:tab w:val="clear" w:pos="284"/>
        </w:tabs>
        <w:rPr>
          <w:rFonts w:eastAsia="Calibri"/>
          <w:szCs w:val="22"/>
          <w:lang w:val="sr-Latn-ME"/>
        </w:rPr>
      </w:pPr>
      <w:r w:rsidRPr="0082075A">
        <w:rPr>
          <w:rFonts w:eastAsia="Calibri"/>
          <w:szCs w:val="22"/>
          <w:lang w:val="sr-Latn-ME"/>
        </w:rPr>
        <w:t>tel: +382 (0) 20 310 280</w:t>
      </w:r>
    </w:p>
    <w:p w14:paraId="4203DBA3" w14:textId="77777777" w:rsidR="00123811" w:rsidRPr="0082075A" w:rsidRDefault="00123811">
      <w:pPr>
        <w:tabs>
          <w:tab w:val="clear" w:pos="284"/>
        </w:tabs>
        <w:rPr>
          <w:rFonts w:eastAsia="Calibri"/>
          <w:szCs w:val="22"/>
          <w:lang w:val="sr-Latn-ME"/>
        </w:rPr>
      </w:pPr>
      <w:r w:rsidRPr="0082075A">
        <w:rPr>
          <w:rFonts w:eastAsia="Calibri"/>
          <w:szCs w:val="22"/>
          <w:lang w:val="sr-Latn-ME"/>
        </w:rPr>
        <w:t>fax: +382 (0) 20 310 581</w:t>
      </w:r>
    </w:p>
    <w:p w14:paraId="290DD77B" w14:textId="77777777" w:rsidR="00123811" w:rsidRPr="0082075A" w:rsidRDefault="00633E7B">
      <w:pPr>
        <w:tabs>
          <w:tab w:val="clear" w:pos="284"/>
        </w:tabs>
        <w:rPr>
          <w:rFonts w:eastAsia="Calibri"/>
          <w:szCs w:val="22"/>
          <w:lang w:val="sr-Latn-ME"/>
        </w:rPr>
      </w:pPr>
      <w:hyperlink r:id="rId8" w:history="1">
        <w:r w:rsidR="00123811" w:rsidRPr="0082075A">
          <w:rPr>
            <w:rFonts w:eastAsia="Calibri"/>
            <w:color w:val="0563C1"/>
            <w:szCs w:val="22"/>
            <w:u w:val="single"/>
            <w:lang w:val="sr-Latn-ME"/>
          </w:rPr>
          <w:t>www.cinmed.me</w:t>
        </w:r>
      </w:hyperlink>
    </w:p>
    <w:p w14:paraId="1310464E" w14:textId="77777777" w:rsidR="00123811" w:rsidRPr="0082075A" w:rsidRDefault="00633E7B">
      <w:pPr>
        <w:tabs>
          <w:tab w:val="clear" w:pos="284"/>
        </w:tabs>
        <w:rPr>
          <w:rFonts w:eastAsia="Calibri"/>
          <w:color w:val="0000FF"/>
          <w:szCs w:val="22"/>
          <w:u w:val="single"/>
          <w:lang w:val="sr-Latn-ME"/>
        </w:rPr>
      </w:pPr>
      <w:hyperlink r:id="rId9" w:history="1">
        <w:r w:rsidR="00123811" w:rsidRPr="0082075A">
          <w:rPr>
            <w:rFonts w:eastAsia="Calibri"/>
            <w:color w:val="0563C1"/>
            <w:szCs w:val="22"/>
            <w:u w:val="single"/>
            <w:lang w:val="sr-Latn-ME"/>
          </w:rPr>
          <w:t>nezeljenadejstva@cinmed.me</w:t>
        </w:r>
      </w:hyperlink>
    </w:p>
    <w:p w14:paraId="7265CFC9" w14:textId="6406B53B" w:rsidR="00123811" w:rsidRPr="0082075A" w:rsidRDefault="00123811">
      <w:pPr>
        <w:tabs>
          <w:tab w:val="clear" w:pos="284"/>
        </w:tabs>
        <w:rPr>
          <w:rFonts w:eastAsia="Calibri"/>
          <w:szCs w:val="22"/>
          <w:lang w:val="sr-Latn-ME"/>
        </w:rPr>
      </w:pPr>
      <w:r w:rsidRPr="0082075A">
        <w:rPr>
          <w:rFonts w:eastAsia="Calibri"/>
          <w:szCs w:val="22"/>
          <w:lang w:val="sr-Latn-ME"/>
        </w:rPr>
        <w:t>putem IS zdravstvene zaštite</w:t>
      </w:r>
    </w:p>
    <w:p w14:paraId="700306AB" w14:textId="77777777" w:rsidR="006F221D" w:rsidRPr="0082075A" w:rsidRDefault="006F221D" w:rsidP="006F221D">
      <w:pPr>
        <w:pStyle w:val="NoSpacing"/>
        <w:jc w:val="both"/>
        <w:rPr>
          <w:rFonts w:eastAsia="Calibri"/>
          <w:sz w:val="22"/>
          <w:szCs w:val="22"/>
          <w:lang w:val="sr-Latn-ME"/>
        </w:rPr>
      </w:pPr>
      <w:r w:rsidRPr="0082075A">
        <w:rPr>
          <w:rFonts w:eastAsia="Calibri"/>
          <w:sz w:val="22"/>
          <w:szCs w:val="22"/>
          <w:lang w:val="sr-Latn-ME"/>
        </w:rPr>
        <w:t>QR kod za online prijavu sumnje na neželjeno dejstvo lijeka:</w:t>
      </w:r>
    </w:p>
    <w:p w14:paraId="3F23AF3B" w14:textId="77777777" w:rsidR="006F221D" w:rsidRPr="0082075A" w:rsidRDefault="006F221D" w:rsidP="006F221D">
      <w:pPr>
        <w:pStyle w:val="NoSpacing"/>
        <w:rPr>
          <w:rFonts w:eastAsia="Calibri"/>
          <w:sz w:val="22"/>
          <w:szCs w:val="22"/>
          <w:lang w:val="sr-Latn-ME"/>
        </w:rPr>
      </w:pPr>
    </w:p>
    <w:p w14:paraId="57062D7E" w14:textId="77777777" w:rsidR="006F221D" w:rsidRPr="0082075A" w:rsidRDefault="006F221D" w:rsidP="006F221D">
      <w:pPr>
        <w:tabs>
          <w:tab w:val="left" w:pos="540"/>
          <w:tab w:val="left" w:pos="569"/>
        </w:tabs>
        <w:rPr>
          <w:b/>
          <w:bCs/>
          <w:szCs w:val="22"/>
          <w:lang w:val="sr-Latn-ME"/>
        </w:rPr>
      </w:pPr>
      <w:r w:rsidRPr="0082075A">
        <w:rPr>
          <w:b/>
          <w:bCs/>
          <w:noProof/>
          <w:szCs w:val="22"/>
          <w:lang w:val="sr-Latn-ME"/>
        </w:rPr>
        <w:drawing>
          <wp:inline distT="0" distB="0" distL="0" distR="0" wp14:anchorId="230C2A6B" wp14:editId="24C4171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0637C89" w14:textId="77777777" w:rsidR="006F221D" w:rsidRPr="0082075A" w:rsidRDefault="006F221D">
      <w:pPr>
        <w:tabs>
          <w:tab w:val="clear" w:pos="284"/>
        </w:tabs>
        <w:rPr>
          <w:rFonts w:eastAsia="Calibri"/>
          <w:szCs w:val="22"/>
          <w:lang w:val="sr-Latn-ME"/>
        </w:rPr>
      </w:pPr>
    </w:p>
    <w:p w14:paraId="7DE2E56D" w14:textId="44F0EB0F" w:rsidR="00007EF9" w:rsidRPr="0082075A" w:rsidRDefault="00007EF9" w:rsidP="00AB4A5D">
      <w:pPr>
        <w:rPr>
          <w:b/>
          <w:bCs/>
          <w:noProof/>
          <w:szCs w:val="22"/>
          <w:lang w:val="sr-Latn-ME"/>
        </w:rPr>
      </w:pPr>
      <w:r w:rsidRPr="0082075A">
        <w:rPr>
          <w:b/>
          <w:bCs/>
          <w:noProof/>
          <w:szCs w:val="22"/>
          <w:lang w:val="sr-Latn-ME"/>
        </w:rPr>
        <w:t>4.9. Predoziranje</w:t>
      </w:r>
    </w:p>
    <w:p w14:paraId="6976791C" w14:textId="77777777" w:rsidR="001D4105" w:rsidRPr="0082075A" w:rsidRDefault="001D4105" w:rsidP="00AB4A5D">
      <w:pPr>
        <w:rPr>
          <w:b/>
          <w:bCs/>
          <w:noProof/>
          <w:szCs w:val="22"/>
          <w:lang w:val="sr-Latn-ME"/>
        </w:rPr>
      </w:pPr>
    </w:p>
    <w:p w14:paraId="04889291" w14:textId="2ED30F20" w:rsidR="00340018" w:rsidRPr="0082075A" w:rsidRDefault="00340018" w:rsidP="00AB4A5D">
      <w:pPr>
        <w:rPr>
          <w:szCs w:val="22"/>
          <w:lang w:val="sr-Latn-ME"/>
        </w:rPr>
      </w:pPr>
      <w:r w:rsidRPr="0082075A">
        <w:rPr>
          <w:szCs w:val="22"/>
          <w:lang w:val="sr-Latn-ME"/>
        </w:rPr>
        <w:t>Kod d</w:t>
      </w:r>
      <w:r w:rsidR="0022695E" w:rsidRPr="0082075A">
        <w:rPr>
          <w:szCs w:val="22"/>
          <w:lang w:val="sr-Latn-ME"/>
        </w:rPr>
        <w:t>j</w:t>
      </w:r>
      <w:r w:rsidRPr="0082075A">
        <w:rPr>
          <w:szCs w:val="22"/>
          <w:lang w:val="sr-Latn-ME"/>
        </w:rPr>
        <w:t>ece ingestija viša od 400 mg/kg može da dovede do pojave simptoma predoziranja. Kod odraslih odnos između doze i efekta je manje jasan. Poluvr</w:t>
      </w:r>
      <w:r w:rsidR="0022695E" w:rsidRPr="0082075A">
        <w:rPr>
          <w:szCs w:val="22"/>
          <w:lang w:val="sr-Latn-ME"/>
        </w:rPr>
        <w:t>ij</w:t>
      </w:r>
      <w:r w:rsidRPr="0082075A">
        <w:rPr>
          <w:szCs w:val="22"/>
          <w:lang w:val="sr-Latn-ME"/>
        </w:rPr>
        <w:t>eme eliminacije u slučaju predoziranja je 1,5 do 3 sata.</w:t>
      </w:r>
    </w:p>
    <w:p w14:paraId="71F7FEB0" w14:textId="77777777" w:rsidR="006F221D" w:rsidRPr="0082075A" w:rsidRDefault="006F221D" w:rsidP="00AB4A5D">
      <w:pPr>
        <w:rPr>
          <w:szCs w:val="22"/>
          <w:lang w:val="sr-Latn-ME"/>
        </w:rPr>
      </w:pPr>
    </w:p>
    <w:p w14:paraId="066B83D8" w14:textId="77777777" w:rsidR="00340018" w:rsidRPr="0082075A" w:rsidRDefault="00340018" w:rsidP="00AB4A5D">
      <w:pPr>
        <w:pStyle w:val="NormalWeb"/>
        <w:shd w:val="clear" w:color="auto" w:fill="FFFFFF"/>
        <w:spacing w:before="0" w:beforeAutospacing="0" w:after="0" w:afterAutospacing="0"/>
        <w:jc w:val="both"/>
        <w:rPr>
          <w:sz w:val="22"/>
          <w:szCs w:val="22"/>
          <w:u w:val="single"/>
          <w:lang w:val="sr-Latn-ME"/>
        </w:rPr>
      </w:pPr>
      <w:r w:rsidRPr="0082075A">
        <w:rPr>
          <w:sz w:val="22"/>
          <w:szCs w:val="22"/>
          <w:u w:val="single"/>
          <w:lang w:val="sr-Latn-ME"/>
        </w:rPr>
        <w:t>Simptomi</w:t>
      </w:r>
    </w:p>
    <w:p w14:paraId="65ADADAA" w14:textId="3225F81C" w:rsidR="009444DD" w:rsidRPr="0082075A" w:rsidRDefault="009444DD" w:rsidP="00AB4A5D">
      <w:pPr>
        <w:pStyle w:val="Header"/>
        <w:tabs>
          <w:tab w:val="clear" w:pos="4536"/>
          <w:tab w:val="clear" w:pos="9072"/>
          <w:tab w:val="left" w:pos="284"/>
        </w:tabs>
        <w:rPr>
          <w:color w:val="000000"/>
          <w:szCs w:val="22"/>
          <w:lang w:val="sr-Latn-ME"/>
        </w:rPr>
      </w:pPr>
      <w:r w:rsidRPr="0082075A">
        <w:rPr>
          <w:color w:val="000000"/>
          <w:szCs w:val="22"/>
          <w:lang w:val="sr-Latn-ME"/>
        </w:rPr>
        <w:t>Simptomi predoziranja su: nervoza, agitacija, anksioznost, razdražljivost, nemir, vrtoglavica, tremor, vertigo, nesanica, mučnina, bol u abdomenu, povraćanje, bol u epigastrijumu, dijareja, bradikardija, palpitacije, tahikardija, tinitus, glavobolja i gastrointestinalno krvarenje. Hiperkal</w:t>
      </w:r>
      <w:r w:rsidR="006F221D" w:rsidRPr="0082075A">
        <w:rPr>
          <w:color w:val="000000"/>
          <w:szCs w:val="22"/>
          <w:lang w:val="sr-Latn-ME"/>
        </w:rPr>
        <w:t>ij</w:t>
      </w:r>
      <w:r w:rsidRPr="0082075A">
        <w:rPr>
          <w:color w:val="000000"/>
          <w:szCs w:val="22"/>
          <w:lang w:val="sr-Latn-ME"/>
        </w:rPr>
        <w:t xml:space="preserve">emija, hipertenzija ili hipotenzija su takođe mogući znaci predoziranja. Toksičnost se može manifestovati kao pospanost, ekscitacija, dezorjentacija ili koma. Pacijent može razviti konvulzije. Funkcija jetre može biti poremećena. Kod teškog trovanja može se </w:t>
      </w:r>
      <w:r w:rsidRPr="0082075A">
        <w:rPr>
          <w:color w:val="000000"/>
          <w:szCs w:val="22"/>
          <w:lang w:val="sr-Latn-ME"/>
        </w:rPr>
        <w:lastRenderedPageBreak/>
        <w:t>javiti metabolička acidoza, dok protrombinsko vr</w:t>
      </w:r>
      <w:r w:rsidR="0022695E" w:rsidRPr="0082075A">
        <w:rPr>
          <w:color w:val="000000"/>
          <w:szCs w:val="22"/>
          <w:lang w:val="sr-Latn-ME"/>
        </w:rPr>
        <w:t>ij</w:t>
      </w:r>
      <w:r w:rsidRPr="0082075A">
        <w:rPr>
          <w:color w:val="000000"/>
          <w:szCs w:val="22"/>
          <w:lang w:val="sr-Latn-ME"/>
        </w:rPr>
        <w:t>eme/INR (</w:t>
      </w:r>
      <w:r w:rsidRPr="0082075A">
        <w:rPr>
          <w:i/>
          <w:color w:val="000000"/>
          <w:szCs w:val="22"/>
          <w:lang w:val="sr-Latn-ME"/>
        </w:rPr>
        <w:t>International normalized ratio</w:t>
      </w:r>
      <w:r w:rsidRPr="0082075A">
        <w:rPr>
          <w:color w:val="000000"/>
          <w:szCs w:val="22"/>
          <w:lang w:val="sr-Latn-ME"/>
        </w:rPr>
        <w:t>) mo</w:t>
      </w:r>
      <w:r w:rsidR="00701365" w:rsidRPr="0082075A">
        <w:rPr>
          <w:color w:val="000000"/>
          <w:szCs w:val="22"/>
          <w:lang w:val="sr-Latn-ME"/>
        </w:rPr>
        <w:t>že</w:t>
      </w:r>
      <w:r w:rsidRPr="0082075A">
        <w:rPr>
          <w:color w:val="000000"/>
          <w:szCs w:val="22"/>
          <w:lang w:val="sr-Latn-ME"/>
        </w:rPr>
        <w:t xml:space="preserve"> biti produžen</w:t>
      </w:r>
      <w:r w:rsidR="00701365" w:rsidRPr="0082075A">
        <w:rPr>
          <w:color w:val="000000"/>
          <w:szCs w:val="22"/>
          <w:lang w:val="sr-Latn-ME"/>
        </w:rPr>
        <w:t>o</w:t>
      </w:r>
      <w:r w:rsidRPr="0082075A">
        <w:rPr>
          <w:color w:val="000000"/>
          <w:szCs w:val="22"/>
          <w:lang w:val="sr-Latn-ME"/>
        </w:rPr>
        <w:t xml:space="preserve">. Mogu se javiti akutna bubrežna insuficijencija i oštećenje jetre. Kod astmatičara, moguće je pogoršanje astme. </w:t>
      </w:r>
    </w:p>
    <w:p w14:paraId="1D12A4DD" w14:textId="77777777" w:rsidR="006F221D" w:rsidRPr="0082075A" w:rsidRDefault="006F221D" w:rsidP="00AB4A5D">
      <w:pPr>
        <w:pStyle w:val="Header"/>
        <w:tabs>
          <w:tab w:val="clear" w:pos="4536"/>
          <w:tab w:val="clear" w:pos="9072"/>
          <w:tab w:val="left" w:pos="284"/>
        </w:tabs>
        <w:rPr>
          <w:color w:val="000000"/>
          <w:szCs w:val="22"/>
          <w:lang w:val="sr-Latn-ME"/>
        </w:rPr>
      </w:pPr>
    </w:p>
    <w:p w14:paraId="52EC3570" w14:textId="191599B2" w:rsidR="009444DD" w:rsidRPr="0082075A" w:rsidRDefault="009444DD" w:rsidP="00AB4A5D">
      <w:pPr>
        <w:rPr>
          <w:i/>
          <w:color w:val="000000"/>
          <w:szCs w:val="22"/>
          <w:u w:val="single"/>
          <w:lang w:val="sr-Latn-ME"/>
        </w:rPr>
      </w:pPr>
      <w:r w:rsidRPr="0082075A">
        <w:rPr>
          <w:i/>
          <w:color w:val="000000"/>
          <w:szCs w:val="22"/>
          <w:u w:val="single"/>
          <w:lang w:val="sr-Latn-ME"/>
        </w:rPr>
        <w:t>Terapijske m</w:t>
      </w:r>
      <w:r w:rsidR="0022695E" w:rsidRPr="0082075A">
        <w:rPr>
          <w:i/>
          <w:color w:val="000000"/>
          <w:szCs w:val="22"/>
          <w:u w:val="single"/>
          <w:lang w:val="sr-Latn-ME"/>
        </w:rPr>
        <w:t>j</w:t>
      </w:r>
      <w:r w:rsidRPr="0082075A">
        <w:rPr>
          <w:i/>
          <w:color w:val="000000"/>
          <w:szCs w:val="22"/>
          <w:u w:val="single"/>
          <w:lang w:val="sr-Latn-ME"/>
        </w:rPr>
        <w:t>ere</w:t>
      </w:r>
    </w:p>
    <w:p w14:paraId="4ACAEBFE" w14:textId="16DC789F" w:rsidR="00CF1A74" w:rsidRPr="0082075A" w:rsidRDefault="009444DD" w:rsidP="00AB4A5D">
      <w:pPr>
        <w:rPr>
          <w:color w:val="000000"/>
          <w:szCs w:val="22"/>
          <w:lang w:val="sr-Latn-ME"/>
        </w:rPr>
      </w:pPr>
      <w:r w:rsidRPr="0082075A">
        <w:rPr>
          <w:color w:val="000000"/>
          <w:szCs w:val="22"/>
          <w:lang w:val="sr-Latn-ME"/>
        </w:rPr>
        <w:t>Usl</w:t>
      </w:r>
      <w:r w:rsidR="0022695E" w:rsidRPr="0082075A">
        <w:rPr>
          <w:color w:val="000000"/>
          <w:szCs w:val="22"/>
          <w:lang w:val="sr-Latn-ME"/>
        </w:rPr>
        <w:t>j</w:t>
      </w:r>
      <w:r w:rsidRPr="0082075A">
        <w:rPr>
          <w:color w:val="000000"/>
          <w:szCs w:val="22"/>
          <w:lang w:val="sr-Latn-ME"/>
        </w:rPr>
        <w:t xml:space="preserve">ed brze resorpcije </w:t>
      </w:r>
      <w:r w:rsidR="00CF1A74" w:rsidRPr="0082075A">
        <w:rPr>
          <w:color w:val="000000"/>
          <w:szCs w:val="22"/>
          <w:lang w:val="sr-Latn-ME"/>
        </w:rPr>
        <w:t>ob</w:t>
      </w:r>
      <w:r w:rsidR="0022695E" w:rsidRPr="0082075A">
        <w:rPr>
          <w:color w:val="000000"/>
          <w:szCs w:val="22"/>
          <w:lang w:val="sr-Latn-ME"/>
        </w:rPr>
        <w:t>j</w:t>
      </w:r>
      <w:r w:rsidR="00CF1A74" w:rsidRPr="0082075A">
        <w:rPr>
          <w:color w:val="000000"/>
          <w:szCs w:val="22"/>
          <w:lang w:val="sr-Latn-ME"/>
        </w:rPr>
        <w:t>e</w:t>
      </w:r>
      <w:r w:rsidRPr="0082075A">
        <w:rPr>
          <w:color w:val="000000"/>
          <w:szCs w:val="22"/>
          <w:lang w:val="sr-Latn-ME"/>
        </w:rPr>
        <w:t xml:space="preserve"> aktivne supstance iz gastrointestinalnog trakta, </w:t>
      </w:r>
      <w:r w:rsidR="00CF1A74" w:rsidRPr="0082075A">
        <w:rPr>
          <w:color w:val="000000"/>
          <w:szCs w:val="22"/>
          <w:lang w:val="sr-Latn-ME"/>
        </w:rPr>
        <w:t>prim</w:t>
      </w:r>
      <w:r w:rsidR="0022695E" w:rsidRPr="0082075A">
        <w:rPr>
          <w:color w:val="000000"/>
          <w:szCs w:val="22"/>
          <w:lang w:val="sr-Latn-ME"/>
        </w:rPr>
        <w:t>j</w:t>
      </w:r>
      <w:r w:rsidR="00CF1A74" w:rsidRPr="0082075A">
        <w:rPr>
          <w:color w:val="000000"/>
          <w:szCs w:val="22"/>
          <w:lang w:val="sr-Latn-ME"/>
        </w:rPr>
        <w:t>ena</w:t>
      </w:r>
      <w:r w:rsidRPr="0082075A">
        <w:rPr>
          <w:color w:val="000000"/>
          <w:szCs w:val="22"/>
          <w:lang w:val="sr-Latn-ME"/>
        </w:rPr>
        <w:t xml:space="preserve"> emetika i ispiranje želuca moraju biti sprovedeni u roku od 4 sata od predoziranja, da bi bili efektivni. Aktivan ugalj je koristan samo prvog sata od unošenja toksičnih doza l</w:t>
      </w:r>
      <w:r w:rsidR="0022695E" w:rsidRPr="0082075A">
        <w:rPr>
          <w:color w:val="000000"/>
          <w:szCs w:val="22"/>
          <w:lang w:val="sr-Latn-ME"/>
        </w:rPr>
        <w:t>ij</w:t>
      </w:r>
      <w:r w:rsidRPr="0082075A">
        <w:rPr>
          <w:color w:val="000000"/>
          <w:szCs w:val="22"/>
          <w:lang w:val="sr-Latn-ME"/>
        </w:rPr>
        <w:t>eka. Treba pratiti kardiološki status i određivati elektrolite u serumu.</w:t>
      </w:r>
    </w:p>
    <w:p w14:paraId="65CC5519" w14:textId="700BA247" w:rsidR="009444DD" w:rsidRPr="0082075A" w:rsidRDefault="009444DD" w:rsidP="00AB4A5D">
      <w:pPr>
        <w:rPr>
          <w:szCs w:val="22"/>
          <w:lang w:val="sr-Latn-ME"/>
        </w:rPr>
      </w:pPr>
      <w:r w:rsidRPr="0082075A">
        <w:rPr>
          <w:color w:val="000000"/>
          <w:szCs w:val="22"/>
          <w:lang w:val="sr-Latn-ME"/>
        </w:rPr>
        <w:t xml:space="preserve">Ako postoje znaci kardiološke toksičnosti </w:t>
      </w:r>
      <w:r w:rsidRPr="0082075A">
        <w:rPr>
          <w:szCs w:val="22"/>
          <w:lang w:val="sr-Latn-ME"/>
        </w:rPr>
        <w:t>treba prim</w:t>
      </w:r>
      <w:r w:rsidR="0022695E" w:rsidRPr="0082075A">
        <w:rPr>
          <w:szCs w:val="22"/>
          <w:lang w:val="sr-Latn-ME"/>
        </w:rPr>
        <w:t>ij</w:t>
      </w:r>
      <w:r w:rsidRPr="0082075A">
        <w:rPr>
          <w:szCs w:val="22"/>
          <w:lang w:val="sr-Latn-ME"/>
        </w:rPr>
        <w:t>eniti propranolol intravenski. U slučaju pada koncentracije kalijuma u serumu treba prim</w:t>
      </w:r>
      <w:r w:rsidR="0022695E" w:rsidRPr="0082075A">
        <w:rPr>
          <w:szCs w:val="22"/>
          <w:lang w:val="sr-Latn-ME"/>
        </w:rPr>
        <w:t>ij</w:t>
      </w:r>
      <w:r w:rsidRPr="0082075A">
        <w:rPr>
          <w:szCs w:val="22"/>
          <w:lang w:val="sr-Latn-ME"/>
        </w:rPr>
        <w:t>eniti sporu infuziju rastvora kalijum hlorida. Uprkos hipokal</w:t>
      </w:r>
      <w:r w:rsidR="00C37BA7" w:rsidRPr="0082075A">
        <w:rPr>
          <w:szCs w:val="22"/>
          <w:lang w:val="sr-Latn-ME"/>
        </w:rPr>
        <w:t>ij</w:t>
      </w:r>
      <w:r w:rsidRPr="0082075A">
        <w:rPr>
          <w:szCs w:val="22"/>
          <w:lang w:val="sr-Latn-ME"/>
        </w:rPr>
        <w:t>emiji, malo je v</w:t>
      </w:r>
      <w:r w:rsidR="0022695E" w:rsidRPr="0082075A">
        <w:rPr>
          <w:szCs w:val="22"/>
          <w:lang w:val="sr-Latn-ME"/>
        </w:rPr>
        <w:t>j</w:t>
      </w:r>
      <w:r w:rsidRPr="0082075A">
        <w:rPr>
          <w:szCs w:val="22"/>
          <w:lang w:val="sr-Latn-ME"/>
        </w:rPr>
        <w:t>erovatno da će kod pacijenta doći do deplecije kalijuma, zato se mora izb</w:t>
      </w:r>
      <w:r w:rsidR="0022695E" w:rsidRPr="0082075A">
        <w:rPr>
          <w:szCs w:val="22"/>
          <w:lang w:val="sr-Latn-ME"/>
        </w:rPr>
        <w:t>j</w:t>
      </w:r>
      <w:r w:rsidRPr="0082075A">
        <w:rPr>
          <w:szCs w:val="22"/>
          <w:lang w:val="sr-Latn-ME"/>
        </w:rPr>
        <w:t>eći preopterećenje kalijumom. Preporučuje se kontinuirano praćenje koncentracije kalijuma u serumu tokom nekoliko sati od prim</w:t>
      </w:r>
      <w:r w:rsidR="0022695E" w:rsidRPr="0082075A">
        <w:rPr>
          <w:szCs w:val="22"/>
          <w:lang w:val="sr-Latn-ME"/>
        </w:rPr>
        <w:t>j</w:t>
      </w:r>
      <w:r w:rsidRPr="0082075A">
        <w:rPr>
          <w:szCs w:val="22"/>
          <w:lang w:val="sr-Latn-ME"/>
        </w:rPr>
        <w:t>ene soli. U slučaju pojave delirijuma ili konvulzija, indikovana je intravenska prim</w:t>
      </w:r>
      <w:r w:rsidR="00C14B3D" w:rsidRPr="0082075A">
        <w:rPr>
          <w:szCs w:val="22"/>
          <w:lang w:val="sr-Latn-ME"/>
        </w:rPr>
        <w:t>j</w:t>
      </w:r>
      <w:r w:rsidRPr="0082075A">
        <w:rPr>
          <w:szCs w:val="22"/>
          <w:lang w:val="sr-Latn-ME"/>
        </w:rPr>
        <w:t>ena diazepama.</w:t>
      </w:r>
    </w:p>
    <w:p w14:paraId="3466E3FF" w14:textId="5777ED75" w:rsidR="006F221D" w:rsidRPr="0082075A" w:rsidRDefault="006F221D" w:rsidP="00AB4A5D">
      <w:pPr>
        <w:rPr>
          <w:szCs w:val="22"/>
          <w:lang w:val="sr-Latn-ME"/>
        </w:rPr>
      </w:pPr>
    </w:p>
    <w:p w14:paraId="2EDD7F8A" w14:textId="77777777" w:rsidR="006F221D" w:rsidRPr="0082075A" w:rsidRDefault="006F221D" w:rsidP="00AB4A5D">
      <w:pPr>
        <w:rPr>
          <w:szCs w:val="22"/>
          <w:lang w:val="sr-Latn-ME"/>
        </w:rPr>
      </w:pPr>
    </w:p>
    <w:p w14:paraId="008CF214"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5. </w:t>
      </w:r>
      <w:r w:rsidRPr="0082075A">
        <w:rPr>
          <w:b/>
          <w:bCs/>
          <w:szCs w:val="22"/>
          <w:lang w:val="sr-Latn-ME"/>
        </w:rPr>
        <w:tab/>
        <w:t>FARMAKOLOŠKI PODACI</w:t>
      </w:r>
    </w:p>
    <w:p w14:paraId="60A7B20D" w14:textId="77777777" w:rsidR="006F221D" w:rsidRPr="0082075A" w:rsidRDefault="006F221D" w:rsidP="00AB4A5D">
      <w:pPr>
        <w:pStyle w:val="NASLOV123"/>
        <w:spacing w:before="0" w:after="0"/>
        <w:ind w:left="360"/>
        <w:jc w:val="both"/>
        <w:rPr>
          <w:lang w:val="sr-Latn-ME"/>
        </w:rPr>
      </w:pPr>
    </w:p>
    <w:p w14:paraId="1ED98C27" w14:textId="3BD60E61" w:rsidR="00007EF9" w:rsidRPr="0082075A" w:rsidRDefault="00007EF9" w:rsidP="00AB4A5D">
      <w:pPr>
        <w:rPr>
          <w:b/>
          <w:bCs/>
          <w:noProof/>
          <w:szCs w:val="22"/>
          <w:lang w:val="sr-Latn-ME"/>
        </w:rPr>
      </w:pPr>
      <w:r w:rsidRPr="0082075A">
        <w:rPr>
          <w:b/>
          <w:bCs/>
          <w:noProof/>
          <w:szCs w:val="22"/>
          <w:lang w:val="sr-Latn-ME"/>
        </w:rPr>
        <w:t>5.1. Farmakodinamski podaci</w:t>
      </w:r>
    </w:p>
    <w:p w14:paraId="1DF271D0" w14:textId="77777777" w:rsidR="00C37BA7" w:rsidRPr="0082075A" w:rsidRDefault="00C37BA7" w:rsidP="00AB4A5D">
      <w:pPr>
        <w:rPr>
          <w:b/>
          <w:bCs/>
          <w:noProof/>
          <w:szCs w:val="22"/>
          <w:lang w:val="sr-Latn-ME"/>
        </w:rPr>
      </w:pPr>
    </w:p>
    <w:p w14:paraId="1AE271B0" w14:textId="09E68F80" w:rsidR="0081450E" w:rsidRPr="0082075A" w:rsidRDefault="0081450E" w:rsidP="00AB4A5D">
      <w:pPr>
        <w:rPr>
          <w:b/>
          <w:bCs/>
          <w:szCs w:val="22"/>
          <w:lang w:val="sr-Latn-ME"/>
        </w:rPr>
      </w:pPr>
      <w:r w:rsidRPr="0082075A">
        <w:rPr>
          <w:szCs w:val="22"/>
          <w:lang w:val="sr-Latn-ME"/>
        </w:rPr>
        <w:t>Farmakoterapijska grupa:</w:t>
      </w:r>
      <w:r w:rsidRPr="0082075A">
        <w:rPr>
          <w:color w:val="000000"/>
          <w:szCs w:val="22"/>
          <w:lang w:val="sr-Latn-ME"/>
        </w:rPr>
        <w:t xml:space="preserve"> Nazalni dekongestivi za sistemsku prim</w:t>
      </w:r>
      <w:r w:rsidR="00C14B3D" w:rsidRPr="0082075A">
        <w:rPr>
          <w:color w:val="000000"/>
          <w:szCs w:val="22"/>
          <w:lang w:val="sr-Latn-ME"/>
        </w:rPr>
        <w:t>j</w:t>
      </w:r>
      <w:r w:rsidRPr="0082075A">
        <w:rPr>
          <w:color w:val="000000"/>
          <w:szCs w:val="22"/>
          <w:lang w:val="sr-Latn-ME"/>
        </w:rPr>
        <w:t>enu, simpatikomimetici</w:t>
      </w:r>
    </w:p>
    <w:p w14:paraId="59E83D3D" w14:textId="77777777" w:rsidR="00C37BA7" w:rsidRPr="0082075A" w:rsidRDefault="00C37BA7" w:rsidP="00AB4A5D">
      <w:pPr>
        <w:rPr>
          <w:szCs w:val="22"/>
          <w:lang w:val="sr-Latn-ME"/>
        </w:rPr>
      </w:pPr>
    </w:p>
    <w:p w14:paraId="7C302548" w14:textId="4006A4AC" w:rsidR="0081450E" w:rsidRPr="0082075A" w:rsidRDefault="0081450E" w:rsidP="00AB4A5D">
      <w:pPr>
        <w:rPr>
          <w:color w:val="000000"/>
          <w:szCs w:val="22"/>
          <w:lang w:val="sr-Latn-ME"/>
        </w:rPr>
      </w:pPr>
      <w:r w:rsidRPr="0082075A">
        <w:rPr>
          <w:b/>
          <w:szCs w:val="22"/>
          <w:lang w:val="sr-Latn-ME"/>
        </w:rPr>
        <w:t xml:space="preserve">ATC </w:t>
      </w:r>
      <w:r w:rsidR="00C14B3D" w:rsidRPr="0082075A">
        <w:rPr>
          <w:b/>
          <w:szCs w:val="22"/>
          <w:lang w:val="sr-Latn-ME"/>
        </w:rPr>
        <w:t>kod</w:t>
      </w:r>
      <w:r w:rsidRPr="0082075A">
        <w:rPr>
          <w:szCs w:val="22"/>
          <w:lang w:val="sr-Latn-ME"/>
        </w:rPr>
        <w:t>:</w:t>
      </w:r>
      <w:r w:rsidRPr="0082075A">
        <w:rPr>
          <w:color w:val="000000"/>
          <w:szCs w:val="22"/>
          <w:lang w:val="sr-Latn-ME"/>
        </w:rPr>
        <w:t xml:space="preserve"> R01BA52</w:t>
      </w:r>
    </w:p>
    <w:p w14:paraId="007F654F" w14:textId="77777777" w:rsidR="00C37BA7" w:rsidRPr="0082075A" w:rsidRDefault="00C37BA7" w:rsidP="00AB4A5D">
      <w:pPr>
        <w:rPr>
          <w:b/>
          <w:bCs/>
          <w:szCs w:val="22"/>
          <w:lang w:val="sr-Latn-ME"/>
        </w:rPr>
      </w:pPr>
    </w:p>
    <w:p w14:paraId="5E132BC6" w14:textId="783A09C8" w:rsidR="0081450E" w:rsidRPr="0082075A" w:rsidRDefault="0081450E" w:rsidP="00AB4A5D">
      <w:pPr>
        <w:rPr>
          <w:color w:val="000000"/>
          <w:szCs w:val="22"/>
          <w:lang w:val="sr-Latn-ME"/>
        </w:rPr>
      </w:pPr>
      <w:r w:rsidRPr="0082075A">
        <w:rPr>
          <w:color w:val="000000"/>
          <w:szCs w:val="22"/>
          <w:lang w:val="sr-Latn-ME"/>
        </w:rPr>
        <w:t>Ibuprofen je nesteroidni antiinflamatorni l</w:t>
      </w:r>
      <w:r w:rsidR="00C14B3D" w:rsidRPr="0082075A">
        <w:rPr>
          <w:color w:val="000000"/>
          <w:szCs w:val="22"/>
          <w:lang w:val="sr-Latn-ME"/>
        </w:rPr>
        <w:t>ij</w:t>
      </w:r>
      <w:r w:rsidRPr="0082075A">
        <w:rPr>
          <w:color w:val="000000"/>
          <w:szCs w:val="22"/>
          <w:lang w:val="sr-Latn-ME"/>
        </w:rPr>
        <w:t>ek iz grupe derivata propionske kiseline. Ima analgetičko, antipiretičko i antiinflamatorno dejstvo. Pseudoefedrin</w:t>
      </w:r>
      <w:r w:rsidR="00C14B3D" w:rsidRPr="0082075A">
        <w:rPr>
          <w:color w:val="000000"/>
          <w:szCs w:val="22"/>
          <w:lang w:val="sr-Latn-ME"/>
        </w:rPr>
        <w:t xml:space="preserve"> </w:t>
      </w:r>
      <w:r w:rsidRPr="0082075A">
        <w:rPr>
          <w:color w:val="000000"/>
          <w:szCs w:val="22"/>
          <w:lang w:val="sr-Latn-ME"/>
        </w:rPr>
        <w:t xml:space="preserve">hidrohlorid je simpatomimetik koji izaziva vazokonstrikciju nazalne mukoze i tako smanjuje rinoreju i nazalnu kongestiju. </w:t>
      </w:r>
    </w:p>
    <w:p w14:paraId="20832512" w14:textId="3180F837" w:rsidR="0081450E" w:rsidRPr="0082075A" w:rsidRDefault="0081450E" w:rsidP="00AB4A5D">
      <w:pPr>
        <w:rPr>
          <w:color w:val="000000"/>
          <w:szCs w:val="22"/>
          <w:lang w:val="sr-Latn-ME"/>
        </w:rPr>
      </w:pPr>
      <w:r w:rsidRPr="0082075A">
        <w:rPr>
          <w:color w:val="000000"/>
          <w:szCs w:val="22"/>
          <w:lang w:val="sr-Latn-ME"/>
        </w:rPr>
        <w:t>Eksperimentalni podaci ukazuju da</w:t>
      </w:r>
      <w:r w:rsidR="0053532A" w:rsidRPr="0082075A">
        <w:rPr>
          <w:color w:val="000000"/>
          <w:szCs w:val="22"/>
          <w:lang w:val="sr-Latn-ME"/>
        </w:rPr>
        <w:t>,</w:t>
      </w:r>
      <w:r w:rsidRPr="0082075A">
        <w:rPr>
          <w:color w:val="000000"/>
          <w:szCs w:val="22"/>
          <w:lang w:val="sr-Latn-ME"/>
        </w:rPr>
        <w:t xml:space="preserve"> tokom istovremene prim</w:t>
      </w:r>
      <w:r w:rsidR="00C14B3D" w:rsidRPr="0082075A">
        <w:rPr>
          <w:color w:val="000000"/>
          <w:szCs w:val="22"/>
          <w:lang w:val="sr-Latn-ME"/>
        </w:rPr>
        <w:t>j</w:t>
      </w:r>
      <w:r w:rsidRPr="0082075A">
        <w:rPr>
          <w:color w:val="000000"/>
          <w:szCs w:val="22"/>
          <w:lang w:val="sr-Latn-ME"/>
        </w:rPr>
        <w:t>ene, ibuprofen može kompetitivno da inhibira antiagregaciono dejstvo malih doza aspirina (acetilsalicilne kiseline). Podaci iz nekih farmakodinamskih studija su pokazali da prim</w:t>
      </w:r>
      <w:r w:rsidR="00C14B3D" w:rsidRPr="0082075A">
        <w:rPr>
          <w:color w:val="000000"/>
          <w:szCs w:val="22"/>
          <w:lang w:val="sr-Latn-ME"/>
        </w:rPr>
        <w:t>j</w:t>
      </w:r>
      <w:r w:rsidRPr="0082075A">
        <w:rPr>
          <w:color w:val="000000"/>
          <w:szCs w:val="22"/>
          <w:lang w:val="sr-Latn-ME"/>
        </w:rPr>
        <w:t>ena 400 mg ibuprofena 8 sati pr</w:t>
      </w:r>
      <w:r w:rsidR="00C14B3D" w:rsidRPr="0082075A">
        <w:rPr>
          <w:color w:val="000000"/>
          <w:szCs w:val="22"/>
          <w:lang w:val="sr-Latn-ME"/>
        </w:rPr>
        <w:t>ij</w:t>
      </w:r>
      <w:r w:rsidRPr="0082075A">
        <w:rPr>
          <w:color w:val="000000"/>
          <w:szCs w:val="22"/>
          <w:lang w:val="sr-Latn-ME"/>
        </w:rPr>
        <w:t>e ili 30 minuta nakon prim</w:t>
      </w:r>
      <w:r w:rsidR="00C14B3D" w:rsidRPr="0082075A">
        <w:rPr>
          <w:color w:val="000000"/>
          <w:szCs w:val="22"/>
          <w:lang w:val="sr-Latn-ME"/>
        </w:rPr>
        <w:t>j</w:t>
      </w:r>
      <w:r w:rsidRPr="0082075A">
        <w:rPr>
          <w:color w:val="000000"/>
          <w:szCs w:val="22"/>
          <w:lang w:val="sr-Latn-ME"/>
        </w:rPr>
        <w:t xml:space="preserve">ene male doze aspirina (81 mg) u formulaciji sa trenutnim oslobađanjem, redukuje dejstvo acetilsalicilne kiseline na formiranje tromboksana ili agregaciju trombocita. Iako postoje nejasnoće u vezi ekstrapolacije ovih podataka na kliničku </w:t>
      </w:r>
      <w:r w:rsidR="00400872" w:rsidRPr="0082075A">
        <w:rPr>
          <w:color w:val="000000"/>
          <w:szCs w:val="22"/>
          <w:lang w:val="sr-Latn-ME"/>
        </w:rPr>
        <w:t>prim</w:t>
      </w:r>
      <w:r w:rsidR="00C14B3D" w:rsidRPr="0082075A">
        <w:rPr>
          <w:color w:val="000000"/>
          <w:szCs w:val="22"/>
          <w:lang w:val="sr-Latn-ME"/>
        </w:rPr>
        <w:t>j</w:t>
      </w:r>
      <w:r w:rsidR="00400872" w:rsidRPr="0082075A">
        <w:rPr>
          <w:color w:val="000000"/>
          <w:szCs w:val="22"/>
          <w:lang w:val="sr-Latn-ME"/>
        </w:rPr>
        <w:t>enu</w:t>
      </w:r>
      <w:r w:rsidRPr="0082075A">
        <w:rPr>
          <w:color w:val="000000"/>
          <w:szCs w:val="22"/>
          <w:lang w:val="sr-Latn-ME"/>
        </w:rPr>
        <w:t>, mogućnost da redovna, dugotrajna prim</w:t>
      </w:r>
      <w:r w:rsidR="00C14B3D" w:rsidRPr="0082075A">
        <w:rPr>
          <w:color w:val="000000"/>
          <w:szCs w:val="22"/>
          <w:lang w:val="sr-Latn-ME"/>
        </w:rPr>
        <w:t>j</w:t>
      </w:r>
      <w:r w:rsidRPr="0082075A">
        <w:rPr>
          <w:color w:val="000000"/>
          <w:szCs w:val="22"/>
          <w:lang w:val="sr-Latn-ME"/>
        </w:rPr>
        <w:t>ena ibuprofena može sman</w:t>
      </w:r>
      <w:r w:rsidR="00400872" w:rsidRPr="0082075A">
        <w:rPr>
          <w:color w:val="000000"/>
          <w:szCs w:val="22"/>
          <w:lang w:val="sr-Latn-ME"/>
        </w:rPr>
        <w:t>j</w:t>
      </w:r>
      <w:r w:rsidRPr="0082075A">
        <w:rPr>
          <w:color w:val="000000"/>
          <w:szCs w:val="22"/>
          <w:lang w:val="sr-Latn-ME"/>
        </w:rPr>
        <w:t xml:space="preserve">iti kardioprotektivno dejstvo malih doza acetilsalicilne kiseline se ne može isključiti. Nema klinički </w:t>
      </w:r>
      <w:r w:rsidR="00400872" w:rsidRPr="0082075A">
        <w:rPr>
          <w:color w:val="000000"/>
          <w:szCs w:val="22"/>
          <w:lang w:val="sr-Latn-ME"/>
        </w:rPr>
        <w:t>značajnog</w:t>
      </w:r>
      <w:r w:rsidRPr="0082075A">
        <w:rPr>
          <w:color w:val="000000"/>
          <w:szCs w:val="22"/>
          <w:lang w:val="sr-Latn-ME"/>
        </w:rPr>
        <w:t xml:space="preserve"> </w:t>
      </w:r>
      <w:r w:rsidR="00400872" w:rsidRPr="0082075A">
        <w:rPr>
          <w:color w:val="000000"/>
          <w:szCs w:val="22"/>
          <w:lang w:val="sr-Latn-ME"/>
        </w:rPr>
        <w:t>efekta</w:t>
      </w:r>
      <w:r w:rsidRPr="0082075A">
        <w:rPr>
          <w:color w:val="000000"/>
          <w:szCs w:val="22"/>
          <w:lang w:val="sr-Latn-ME"/>
        </w:rPr>
        <w:t xml:space="preserve"> pri povremenoj prim</w:t>
      </w:r>
      <w:r w:rsidR="00C14B3D" w:rsidRPr="0082075A">
        <w:rPr>
          <w:color w:val="000000"/>
          <w:szCs w:val="22"/>
          <w:lang w:val="sr-Latn-ME"/>
        </w:rPr>
        <w:t>j</w:t>
      </w:r>
      <w:r w:rsidRPr="0082075A">
        <w:rPr>
          <w:color w:val="000000"/>
          <w:szCs w:val="22"/>
          <w:lang w:val="sr-Latn-ME"/>
        </w:rPr>
        <w:t>eni ibuprofena (vid</w:t>
      </w:r>
      <w:r w:rsidR="00C14B3D" w:rsidRPr="0082075A">
        <w:rPr>
          <w:color w:val="000000"/>
          <w:szCs w:val="22"/>
          <w:lang w:val="sr-Latn-ME"/>
        </w:rPr>
        <w:t>j</w:t>
      </w:r>
      <w:r w:rsidRPr="0082075A">
        <w:rPr>
          <w:color w:val="000000"/>
          <w:szCs w:val="22"/>
          <w:lang w:val="sr-Latn-ME"/>
        </w:rPr>
        <w:t xml:space="preserve">eti </w:t>
      </w:r>
      <w:r w:rsidR="00C14B3D" w:rsidRPr="0082075A">
        <w:rPr>
          <w:color w:val="000000"/>
          <w:szCs w:val="22"/>
          <w:lang w:val="sr-Latn-ME"/>
        </w:rPr>
        <w:t>dio</w:t>
      </w:r>
      <w:r w:rsidRPr="0082075A">
        <w:rPr>
          <w:color w:val="000000"/>
          <w:szCs w:val="22"/>
          <w:lang w:val="sr-Latn-ME"/>
        </w:rPr>
        <w:t xml:space="preserve"> 4.5).</w:t>
      </w:r>
    </w:p>
    <w:p w14:paraId="3BBF2A6D" w14:textId="77777777" w:rsidR="00C37BA7" w:rsidRPr="0082075A" w:rsidRDefault="00C37BA7" w:rsidP="00AB4A5D">
      <w:pPr>
        <w:rPr>
          <w:color w:val="000000"/>
          <w:szCs w:val="22"/>
          <w:lang w:val="sr-Latn-ME"/>
        </w:rPr>
      </w:pPr>
    </w:p>
    <w:p w14:paraId="6231EAB8" w14:textId="3F345E9D" w:rsidR="00007EF9" w:rsidRPr="0082075A" w:rsidRDefault="00007EF9" w:rsidP="00AB4A5D">
      <w:pPr>
        <w:rPr>
          <w:b/>
          <w:bCs/>
          <w:noProof/>
          <w:szCs w:val="22"/>
          <w:lang w:val="sr-Latn-ME"/>
        </w:rPr>
      </w:pPr>
      <w:r w:rsidRPr="0082075A">
        <w:rPr>
          <w:b/>
          <w:bCs/>
          <w:noProof/>
          <w:szCs w:val="22"/>
          <w:lang w:val="sr-Latn-ME"/>
        </w:rPr>
        <w:t>5.2. Farmakokinetički podaci</w:t>
      </w:r>
    </w:p>
    <w:p w14:paraId="571E7C15" w14:textId="77777777" w:rsidR="00C37BA7" w:rsidRPr="0082075A" w:rsidRDefault="00C37BA7" w:rsidP="00AB4A5D">
      <w:pPr>
        <w:rPr>
          <w:b/>
          <w:bCs/>
          <w:noProof/>
          <w:szCs w:val="22"/>
          <w:lang w:val="sr-Latn-ME"/>
        </w:rPr>
      </w:pPr>
    </w:p>
    <w:p w14:paraId="3006841D" w14:textId="3261FB18" w:rsidR="00C816B4" w:rsidRPr="0082075A" w:rsidRDefault="00C816B4" w:rsidP="00AB4A5D">
      <w:pPr>
        <w:pStyle w:val="Header"/>
        <w:tabs>
          <w:tab w:val="clear" w:pos="4536"/>
          <w:tab w:val="clear" w:pos="9072"/>
          <w:tab w:val="left" w:pos="284"/>
        </w:tabs>
        <w:rPr>
          <w:color w:val="000000"/>
          <w:szCs w:val="22"/>
          <w:lang w:val="sr-Latn-ME"/>
        </w:rPr>
      </w:pPr>
      <w:r w:rsidRPr="0082075A">
        <w:rPr>
          <w:color w:val="000000"/>
          <w:szCs w:val="22"/>
          <w:lang w:val="sr-Latn-ME"/>
        </w:rPr>
        <w:t>Ibuprofen tablete se nakon oralne upotrebe resorbuju iz gastrontestinalnog trakta. Maksimalna koncentracija u plazmi se postiže nakon 1-2 sata. Ibuprofen se primarno metaboliše u jetri do 2-hidroksiibuprofena i 2-karboksiibuprofena. Ibuprofen je vezan 90-99% za proteine plazme. Poluvr</w:t>
      </w:r>
      <w:r w:rsidR="00C14B3D" w:rsidRPr="0082075A">
        <w:rPr>
          <w:color w:val="000000"/>
          <w:szCs w:val="22"/>
          <w:lang w:val="sr-Latn-ME"/>
        </w:rPr>
        <w:t>ij</w:t>
      </w:r>
      <w:r w:rsidRPr="0082075A">
        <w:rPr>
          <w:color w:val="000000"/>
          <w:szCs w:val="22"/>
          <w:lang w:val="sr-Latn-ME"/>
        </w:rPr>
        <w:t>eme eliminacije iznosi oko 2 sata. Brzo se izlučuje urinom, uglavnom u vidu metabolita i njihovih konjugata. Oko 1% se izlučuje urinom u neprom</w:t>
      </w:r>
      <w:r w:rsidR="00C14B3D" w:rsidRPr="0082075A">
        <w:rPr>
          <w:color w:val="000000"/>
          <w:szCs w:val="22"/>
          <w:lang w:val="sr-Latn-ME"/>
        </w:rPr>
        <w:t>ij</w:t>
      </w:r>
      <w:r w:rsidRPr="0082075A">
        <w:rPr>
          <w:color w:val="000000"/>
          <w:szCs w:val="22"/>
          <w:lang w:val="sr-Latn-ME"/>
        </w:rPr>
        <w:t xml:space="preserve">enjenom obliku, a oko 14% kao konjugovani ibuprofen. </w:t>
      </w:r>
    </w:p>
    <w:p w14:paraId="05071C43" w14:textId="08E637EA" w:rsidR="00C816B4" w:rsidRPr="0082075A" w:rsidRDefault="00C816B4" w:rsidP="00AB4A5D">
      <w:pPr>
        <w:pStyle w:val="Header"/>
        <w:tabs>
          <w:tab w:val="clear" w:pos="4536"/>
          <w:tab w:val="clear" w:pos="9072"/>
          <w:tab w:val="left" w:pos="284"/>
        </w:tabs>
        <w:rPr>
          <w:color w:val="000000"/>
          <w:szCs w:val="22"/>
          <w:lang w:val="sr-Latn-ME"/>
        </w:rPr>
      </w:pPr>
      <w:r w:rsidRPr="0082075A">
        <w:rPr>
          <w:color w:val="000000"/>
          <w:szCs w:val="22"/>
          <w:lang w:val="sr-Latn-ME"/>
        </w:rPr>
        <w:t>Prema rezultatima iz ograničenog broja studija, ibuprofen se pojavljuje u majčinom ml</w:t>
      </w:r>
      <w:r w:rsidR="00C14B3D" w:rsidRPr="0082075A">
        <w:rPr>
          <w:color w:val="000000"/>
          <w:szCs w:val="22"/>
          <w:lang w:val="sr-Latn-ME"/>
        </w:rPr>
        <w:t>ij</w:t>
      </w:r>
      <w:r w:rsidRPr="0082075A">
        <w:rPr>
          <w:color w:val="000000"/>
          <w:szCs w:val="22"/>
          <w:lang w:val="sr-Latn-ME"/>
        </w:rPr>
        <w:t>eku u veoma malim koncentracijama.</w:t>
      </w:r>
    </w:p>
    <w:p w14:paraId="7CD3F401" w14:textId="558EF343" w:rsidR="00C816B4" w:rsidRPr="0082075A" w:rsidRDefault="00C816B4" w:rsidP="00AB4A5D">
      <w:pPr>
        <w:rPr>
          <w:color w:val="000000"/>
          <w:szCs w:val="22"/>
          <w:lang w:val="sr-Latn-ME"/>
        </w:rPr>
      </w:pPr>
      <w:r w:rsidRPr="0082075A">
        <w:rPr>
          <w:color w:val="000000"/>
          <w:szCs w:val="22"/>
          <w:lang w:val="sr-Latn-ME"/>
        </w:rPr>
        <w:t>Pseudoefedrin</w:t>
      </w:r>
      <w:r w:rsidR="00C14B3D" w:rsidRPr="0082075A">
        <w:rPr>
          <w:color w:val="000000"/>
          <w:szCs w:val="22"/>
          <w:lang w:val="sr-Latn-ME"/>
        </w:rPr>
        <w:t xml:space="preserve"> </w:t>
      </w:r>
      <w:r w:rsidRPr="0082075A">
        <w:rPr>
          <w:color w:val="000000"/>
          <w:szCs w:val="22"/>
          <w:lang w:val="sr-Latn-ME"/>
        </w:rPr>
        <w:t>hidrohlorid se brzo resorbuje iz gastrointestinalnog trakta. Maksimalna koncentracija u plazmi se postiže nakon 1-3 sata. Metaboliše se d</w:t>
      </w:r>
      <w:r w:rsidR="00C14B3D" w:rsidRPr="0082075A">
        <w:rPr>
          <w:color w:val="000000"/>
          <w:szCs w:val="22"/>
          <w:lang w:val="sr-Latn-ME"/>
        </w:rPr>
        <w:t>j</w:t>
      </w:r>
      <w:r w:rsidRPr="0082075A">
        <w:rPr>
          <w:color w:val="000000"/>
          <w:szCs w:val="22"/>
          <w:lang w:val="sr-Latn-ME"/>
        </w:rPr>
        <w:t>elimično u jetri kao većina simpatomimetika, ali se uglavnom izlučuje neprom</w:t>
      </w:r>
      <w:r w:rsidR="00C14B3D" w:rsidRPr="0082075A">
        <w:rPr>
          <w:color w:val="000000"/>
          <w:szCs w:val="22"/>
          <w:lang w:val="sr-Latn-ME"/>
        </w:rPr>
        <w:t>ij</w:t>
      </w:r>
      <w:r w:rsidRPr="0082075A">
        <w:rPr>
          <w:color w:val="000000"/>
          <w:szCs w:val="22"/>
          <w:lang w:val="sr-Latn-ME"/>
        </w:rPr>
        <w:t>enjen urinom.</w:t>
      </w:r>
    </w:p>
    <w:p w14:paraId="68174554" w14:textId="77777777" w:rsidR="00C37BA7" w:rsidRPr="0082075A" w:rsidRDefault="00C37BA7" w:rsidP="00AB4A5D">
      <w:pPr>
        <w:rPr>
          <w:color w:val="000000"/>
          <w:szCs w:val="22"/>
          <w:lang w:val="sr-Latn-ME"/>
        </w:rPr>
      </w:pPr>
    </w:p>
    <w:p w14:paraId="318A66B1"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5.3. </w:t>
      </w:r>
      <w:r w:rsidRPr="0082075A">
        <w:rPr>
          <w:b/>
          <w:bCs/>
          <w:szCs w:val="22"/>
          <w:lang w:val="sr-Latn-ME"/>
        </w:rPr>
        <w:tab/>
        <w:t xml:space="preserve">Pretklinički podaci o bezbjednosti </w:t>
      </w:r>
    </w:p>
    <w:p w14:paraId="53960CC0" w14:textId="77777777" w:rsidR="00C37BA7" w:rsidRPr="0082075A" w:rsidRDefault="00C37BA7" w:rsidP="00AB4A5D">
      <w:pPr>
        <w:ind w:left="360"/>
        <w:rPr>
          <w:b/>
          <w:bCs/>
          <w:noProof/>
          <w:szCs w:val="22"/>
          <w:lang w:val="sr-Latn-ME"/>
        </w:rPr>
      </w:pPr>
    </w:p>
    <w:p w14:paraId="692DB040" w14:textId="58569818" w:rsidR="001A7CAA" w:rsidRPr="0082075A" w:rsidRDefault="001A7CAA" w:rsidP="00AB4A5D">
      <w:pPr>
        <w:pStyle w:val="yiv7615383287msonormal"/>
        <w:shd w:val="clear" w:color="auto" w:fill="FFFFFF"/>
        <w:spacing w:before="0" w:beforeAutospacing="0" w:after="0" w:afterAutospacing="0"/>
        <w:jc w:val="both"/>
        <w:rPr>
          <w:noProof/>
          <w:sz w:val="22"/>
          <w:szCs w:val="22"/>
          <w:lang w:val="sr-Latn-ME"/>
        </w:rPr>
      </w:pPr>
      <w:r w:rsidRPr="0082075A">
        <w:rPr>
          <w:noProof/>
          <w:sz w:val="22"/>
          <w:szCs w:val="22"/>
          <w:lang w:val="sr-Latn-ME"/>
        </w:rPr>
        <w:t>Studije toksičnosti ponovljenih doza kombinacije ibuprofena i pseudoefedrina ni</w:t>
      </w:r>
      <w:r w:rsidR="00C37BA7" w:rsidRPr="0082075A">
        <w:rPr>
          <w:noProof/>
          <w:sz w:val="22"/>
          <w:szCs w:val="22"/>
          <w:lang w:val="sr-Latn-ME"/>
        </w:rPr>
        <w:t>je</w:t>
      </w:r>
      <w:r w:rsidRPr="0082075A">
        <w:rPr>
          <w:noProof/>
          <w:sz w:val="22"/>
          <w:szCs w:val="22"/>
          <w:lang w:val="sr-Latn-ME"/>
        </w:rPr>
        <w:t>su sprovedene. Ova kombinacija nije ispoljila mutageni potencijal.</w:t>
      </w:r>
    </w:p>
    <w:p w14:paraId="0F7B10BB" w14:textId="77777777" w:rsidR="00C37BA7" w:rsidRPr="0082075A" w:rsidRDefault="00C37BA7" w:rsidP="00AB4A5D">
      <w:pPr>
        <w:pStyle w:val="yiv7615383287msonormal"/>
        <w:shd w:val="clear" w:color="auto" w:fill="FFFFFF"/>
        <w:spacing w:before="0" w:beforeAutospacing="0" w:after="0" w:afterAutospacing="0"/>
        <w:jc w:val="both"/>
        <w:rPr>
          <w:noProof/>
          <w:sz w:val="22"/>
          <w:szCs w:val="22"/>
          <w:lang w:val="sr-Latn-ME"/>
        </w:rPr>
      </w:pPr>
    </w:p>
    <w:p w14:paraId="18CF7001" w14:textId="69073AA0" w:rsidR="001A7CAA" w:rsidRPr="0082075A" w:rsidRDefault="001A7CAA" w:rsidP="00AB4A5D">
      <w:pPr>
        <w:pStyle w:val="Header"/>
        <w:tabs>
          <w:tab w:val="clear" w:pos="4536"/>
          <w:tab w:val="clear" w:pos="9072"/>
          <w:tab w:val="left" w:pos="284"/>
        </w:tabs>
        <w:rPr>
          <w:noProof/>
          <w:color w:val="000000"/>
          <w:szCs w:val="22"/>
          <w:lang w:val="sr-Latn-ME"/>
        </w:rPr>
      </w:pPr>
      <w:r w:rsidRPr="0082075A">
        <w:rPr>
          <w:noProof/>
          <w:color w:val="000000"/>
          <w:szCs w:val="22"/>
          <w:lang w:val="sr-Latn-ME"/>
        </w:rPr>
        <w:t>Studije subhronične i hronične toksičnosti su sprovedene samo sa ibuprofenom i za period od šest m</w:t>
      </w:r>
      <w:r w:rsidR="00C14B3D" w:rsidRPr="0082075A">
        <w:rPr>
          <w:noProof/>
          <w:color w:val="000000"/>
          <w:szCs w:val="22"/>
          <w:lang w:val="sr-Latn-ME"/>
        </w:rPr>
        <w:t>j</w:t>
      </w:r>
      <w:r w:rsidRPr="0082075A">
        <w:rPr>
          <w:noProof/>
          <w:color w:val="000000"/>
          <w:szCs w:val="22"/>
          <w:lang w:val="sr-Latn-ME"/>
        </w:rPr>
        <w:t>eseci ustanovljena vr</w:t>
      </w:r>
      <w:r w:rsidR="00C14B3D" w:rsidRPr="0082075A">
        <w:rPr>
          <w:noProof/>
          <w:color w:val="000000"/>
          <w:szCs w:val="22"/>
          <w:lang w:val="sr-Latn-ME"/>
        </w:rPr>
        <w:t>ij</w:t>
      </w:r>
      <w:r w:rsidRPr="0082075A">
        <w:rPr>
          <w:noProof/>
          <w:color w:val="000000"/>
          <w:szCs w:val="22"/>
          <w:lang w:val="sr-Latn-ME"/>
        </w:rPr>
        <w:t>ednost NOAEL (</w:t>
      </w:r>
      <w:r w:rsidRPr="0082075A">
        <w:rPr>
          <w:i/>
          <w:iCs/>
          <w:noProof/>
          <w:color w:val="000000"/>
          <w:szCs w:val="22"/>
          <w:lang w:val="sr-Latn-ME"/>
        </w:rPr>
        <w:t>no observed adverse effect level</w:t>
      </w:r>
      <w:r w:rsidRPr="0082075A">
        <w:rPr>
          <w:noProof/>
          <w:color w:val="000000"/>
          <w:szCs w:val="22"/>
          <w:lang w:val="sr-Latn-ME"/>
        </w:rPr>
        <w:t xml:space="preserve">) je bila 60 mg/kg kod pacova. Toksičnost </w:t>
      </w:r>
      <w:r w:rsidRPr="0082075A">
        <w:rPr>
          <w:noProof/>
          <w:color w:val="000000"/>
          <w:szCs w:val="22"/>
          <w:lang w:val="sr-Latn-ME"/>
        </w:rPr>
        <w:lastRenderedPageBreak/>
        <w:t>se ispoljila u formi lezija i ulceracija u gastrointestnalnom traktu. Ibuprofen nije ispoljio mutagenost, niti karcinogenost u hroničnim studijama na glodarima.</w:t>
      </w:r>
    </w:p>
    <w:p w14:paraId="5560EF8E" w14:textId="77777777" w:rsidR="00C37BA7" w:rsidRPr="0082075A" w:rsidRDefault="00C37BA7" w:rsidP="00AB4A5D">
      <w:pPr>
        <w:pStyle w:val="Header"/>
        <w:tabs>
          <w:tab w:val="clear" w:pos="4536"/>
          <w:tab w:val="clear" w:pos="9072"/>
          <w:tab w:val="left" w:pos="284"/>
        </w:tabs>
        <w:rPr>
          <w:noProof/>
          <w:color w:val="000000"/>
          <w:szCs w:val="22"/>
          <w:lang w:val="sr-Latn-ME"/>
        </w:rPr>
      </w:pPr>
    </w:p>
    <w:p w14:paraId="6908874A" w14:textId="790E71FA" w:rsidR="001A7CAA" w:rsidRPr="0082075A" w:rsidRDefault="001A7CAA" w:rsidP="00AB4A5D">
      <w:pPr>
        <w:pStyle w:val="Header"/>
        <w:tabs>
          <w:tab w:val="clear" w:pos="4536"/>
          <w:tab w:val="clear" w:pos="9072"/>
          <w:tab w:val="left" w:pos="284"/>
        </w:tabs>
        <w:rPr>
          <w:noProof/>
          <w:color w:val="000000"/>
          <w:szCs w:val="22"/>
          <w:lang w:val="sr-Latn-ME"/>
        </w:rPr>
      </w:pPr>
      <w:r w:rsidRPr="0082075A">
        <w:rPr>
          <w:noProof/>
          <w:color w:val="000000"/>
          <w:szCs w:val="22"/>
          <w:lang w:val="sr-Latn-ME"/>
        </w:rPr>
        <w:t>Studije subhronične i hronične toksičnosti samo sa pseudoefedrinom ni</w:t>
      </w:r>
      <w:r w:rsidR="00C37BA7" w:rsidRPr="0082075A">
        <w:rPr>
          <w:noProof/>
          <w:color w:val="000000"/>
          <w:szCs w:val="22"/>
          <w:lang w:val="sr-Latn-ME"/>
        </w:rPr>
        <w:t>je</w:t>
      </w:r>
      <w:r w:rsidRPr="0082075A">
        <w:rPr>
          <w:noProof/>
          <w:color w:val="000000"/>
          <w:szCs w:val="22"/>
          <w:lang w:val="sr-Latn-ME"/>
        </w:rPr>
        <w:t>su sprovedene. Kombinacija ibuprofena i pseudoefedrina nije ispoljila mutageni potencijal. Skrining studije u ljudskoj populaciji na više od 3000 korisnika pseudoefedrina ni</w:t>
      </w:r>
      <w:r w:rsidR="00C37BA7" w:rsidRPr="0082075A">
        <w:rPr>
          <w:noProof/>
          <w:color w:val="000000"/>
          <w:szCs w:val="22"/>
          <w:lang w:val="sr-Latn-ME"/>
        </w:rPr>
        <w:t>je</w:t>
      </w:r>
      <w:r w:rsidRPr="0082075A">
        <w:rPr>
          <w:noProof/>
          <w:color w:val="000000"/>
          <w:szCs w:val="22"/>
          <w:lang w:val="sr-Latn-ME"/>
        </w:rPr>
        <w:t>su pokazale povećanje učestalosti pojave kancera tokom 7,5 godina.</w:t>
      </w:r>
    </w:p>
    <w:p w14:paraId="2C7B3AA2" w14:textId="77777777" w:rsidR="00C37BA7" w:rsidRPr="0082075A" w:rsidRDefault="00C37BA7" w:rsidP="00AB4A5D">
      <w:pPr>
        <w:pStyle w:val="Header"/>
        <w:tabs>
          <w:tab w:val="clear" w:pos="4536"/>
          <w:tab w:val="clear" w:pos="9072"/>
          <w:tab w:val="left" w:pos="284"/>
        </w:tabs>
        <w:rPr>
          <w:noProof/>
          <w:color w:val="000000"/>
          <w:szCs w:val="22"/>
          <w:lang w:val="sr-Latn-ME"/>
        </w:rPr>
      </w:pPr>
    </w:p>
    <w:p w14:paraId="073B132E" w14:textId="1CFAC089" w:rsidR="001A7CAA" w:rsidRPr="0082075A" w:rsidRDefault="001A7CAA" w:rsidP="00AB4A5D">
      <w:pPr>
        <w:rPr>
          <w:noProof/>
          <w:szCs w:val="22"/>
          <w:lang w:val="sr-Latn-ME"/>
        </w:rPr>
      </w:pPr>
      <w:r w:rsidRPr="0082075A">
        <w:rPr>
          <w:noProof/>
          <w:szCs w:val="22"/>
          <w:lang w:val="sr-Latn-ME"/>
        </w:rPr>
        <w:t>Studije reproduktivne toksičnosti kod životinja sa pojedin</w:t>
      </w:r>
      <w:r w:rsidR="00F22D9F" w:rsidRPr="0082075A">
        <w:rPr>
          <w:noProof/>
          <w:szCs w:val="22"/>
          <w:lang w:val="sr-Latn-ME"/>
        </w:rPr>
        <w:t>a</w:t>
      </w:r>
      <w:r w:rsidRPr="0082075A">
        <w:rPr>
          <w:noProof/>
          <w:szCs w:val="22"/>
          <w:lang w:val="sr-Latn-ME"/>
        </w:rPr>
        <w:t>čnim komponentama l</w:t>
      </w:r>
      <w:r w:rsidR="00C14B3D" w:rsidRPr="0082075A">
        <w:rPr>
          <w:noProof/>
          <w:szCs w:val="22"/>
          <w:lang w:val="sr-Latn-ME"/>
        </w:rPr>
        <w:t>ij</w:t>
      </w:r>
      <w:r w:rsidRPr="0082075A">
        <w:rPr>
          <w:noProof/>
          <w:szCs w:val="22"/>
          <w:lang w:val="sr-Latn-ME"/>
        </w:rPr>
        <w:t xml:space="preserve">eka ukazuju da one nemaju teratogeno dejstvo. Međutim, </w:t>
      </w:r>
      <w:r w:rsidR="00F22D9F" w:rsidRPr="0082075A">
        <w:rPr>
          <w:noProof/>
          <w:szCs w:val="22"/>
          <w:lang w:val="sr-Latn-ME"/>
        </w:rPr>
        <w:t>prim</w:t>
      </w:r>
      <w:r w:rsidR="00C14B3D" w:rsidRPr="0082075A">
        <w:rPr>
          <w:noProof/>
          <w:szCs w:val="22"/>
          <w:lang w:val="sr-Latn-ME"/>
        </w:rPr>
        <w:t>j</w:t>
      </w:r>
      <w:r w:rsidR="00F22D9F" w:rsidRPr="0082075A">
        <w:rPr>
          <w:noProof/>
          <w:szCs w:val="22"/>
          <w:lang w:val="sr-Latn-ME"/>
        </w:rPr>
        <w:t>enu</w:t>
      </w:r>
      <w:r w:rsidRPr="0082075A">
        <w:rPr>
          <w:noProof/>
          <w:szCs w:val="22"/>
          <w:lang w:val="sr-Latn-ME"/>
        </w:rPr>
        <w:t xml:space="preserve"> l</w:t>
      </w:r>
      <w:r w:rsidR="00C14B3D" w:rsidRPr="0082075A">
        <w:rPr>
          <w:noProof/>
          <w:szCs w:val="22"/>
          <w:lang w:val="sr-Latn-ME"/>
        </w:rPr>
        <w:t>ij</w:t>
      </w:r>
      <w:r w:rsidRPr="0082075A">
        <w:rPr>
          <w:noProof/>
          <w:szCs w:val="22"/>
          <w:lang w:val="sr-Latn-ME"/>
        </w:rPr>
        <w:t>eka u trudnoći bi trebalo izb</w:t>
      </w:r>
      <w:r w:rsidR="00C14B3D" w:rsidRPr="0082075A">
        <w:rPr>
          <w:noProof/>
          <w:szCs w:val="22"/>
          <w:lang w:val="sr-Latn-ME"/>
        </w:rPr>
        <w:t>j</w:t>
      </w:r>
      <w:r w:rsidRPr="0082075A">
        <w:rPr>
          <w:noProof/>
          <w:szCs w:val="22"/>
          <w:lang w:val="sr-Latn-ME"/>
        </w:rPr>
        <w:t>egavati, ako je moguće.</w:t>
      </w:r>
    </w:p>
    <w:p w14:paraId="5AB9141F" w14:textId="77777777" w:rsidR="00C37BA7" w:rsidRPr="0082075A" w:rsidRDefault="00C37BA7" w:rsidP="00AB4A5D">
      <w:pPr>
        <w:rPr>
          <w:noProof/>
          <w:szCs w:val="22"/>
          <w:lang w:val="sr-Latn-ME"/>
        </w:rPr>
      </w:pPr>
    </w:p>
    <w:p w14:paraId="7BCB97C4" w14:textId="77777777" w:rsidR="00C37BA7" w:rsidRPr="0082075A" w:rsidRDefault="00C37BA7" w:rsidP="00AB4A5D">
      <w:pPr>
        <w:rPr>
          <w:noProof/>
          <w:szCs w:val="22"/>
          <w:lang w:val="sr-Latn-ME"/>
        </w:rPr>
      </w:pPr>
    </w:p>
    <w:p w14:paraId="05ABC152" w14:textId="77777777" w:rsidR="001D4105" w:rsidRPr="0082075A" w:rsidRDefault="001D4105" w:rsidP="001D4105">
      <w:pPr>
        <w:tabs>
          <w:tab w:val="left" w:pos="540"/>
          <w:tab w:val="left" w:pos="569"/>
        </w:tabs>
        <w:rPr>
          <w:b/>
          <w:bCs/>
          <w:szCs w:val="22"/>
          <w:lang w:val="sr-Latn-ME"/>
        </w:rPr>
      </w:pPr>
      <w:r w:rsidRPr="0082075A">
        <w:rPr>
          <w:b/>
          <w:bCs/>
          <w:szCs w:val="22"/>
          <w:lang w:val="sr-Latn-ME"/>
        </w:rPr>
        <w:t xml:space="preserve">6. </w:t>
      </w:r>
      <w:r w:rsidRPr="0082075A">
        <w:rPr>
          <w:b/>
          <w:bCs/>
          <w:szCs w:val="22"/>
          <w:lang w:val="sr-Latn-ME"/>
        </w:rPr>
        <w:tab/>
        <w:t>FARMACEUTSKI PODACI</w:t>
      </w:r>
    </w:p>
    <w:p w14:paraId="3992791F" w14:textId="77777777" w:rsidR="00C37BA7" w:rsidRPr="0082075A" w:rsidRDefault="00C37BA7" w:rsidP="00AB4A5D">
      <w:pPr>
        <w:pStyle w:val="NASLOV123"/>
        <w:spacing w:before="0" w:after="0"/>
        <w:rPr>
          <w:noProof/>
          <w:lang w:val="sr-Latn-ME"/>
        </w:rPr>
      </w:pPr>
    </w:p>
    <w:p w14:paraId="2609A075" w14:textId="578206B1" w:rsidR="00123811" w:rsidRPr="0082075A" w:rsidRDefault="00007EF9">
      <w:pPr>
        <w:tabs>
          <w:tab w:val="left" w:pos="540"/>
          <w:tab w:val="left" w:pos="569"/>
        </w:tabs>
        <w:rPr>
          <w:b/>
          <w:bCs/>
          <w:szCs w:val="22"/>
          <w:lang w:val="sr-Latn-ME"/>
        </w:rPr>
      </w:pPr>
      <w:r w:rsidRPr="0082075A">
        <w:rPr>
          <w:b/>
          <w:bCs/>
          <w:noProof/>
          <w:szCs w:val="22"/>
          <w:lang w:val="sr-Latn-ME"/>
        </w:rPr>
        <w:t>6.1. Lista pomoćnih supstanci</w:t>
      </w:r>
      <w:r w:rsidR="00123811" w:rsidRPr="0082075A">
        <w:rPr>
          <w:b/>
          <w:bCs/>
          <w:noProof/>
          <w:szCs w:val="22"/>
          <w:lang w:val="sr-Latn-ME"/>
        </w:rPr>
        <w:t xml:space="preserve"> </w:t>
      </w:r>
      <w:r w:rsidR="00123811" w:rsidRPr="0082075A">
        <w:rPr>
          <w:b/>
          <w:bCs/>
          <w:szCs w:val="22"/>
          <w:lang w:val="sr-Latn-ME"/>
        </w:rPr>
        <w:t>(ekscipijenasa)</w:t>
      </w:r>
    </w:p>
    <w:p w14:paraId="7E588A6B" w14:textId="77777777" w:rsidR="00123811" w:rsidRPr="0082075A" w:rsidRDefault="00123811">
      <w:pPr>
        <w:pStyle w:val="BodyText"/>
        <w:spacing w:after="0"/>
        <w:rPr>
          <w:rStyle w:val="BodyTextChar"/>
          <w:szCs w:val="22"/>
          <w:lang w:val="sr-Latn-ME"/>
        </w:rPr>
      </w:pPr>
    </w:p>
    <w:p w14:paraId="3CC5BDAE" w14:textId="32478F7D" w:rsidR="000B5CD0" w:rsidRPr="0082075A" w:rsidRDefault="000B5CD0">
      <w:pPr>
        <w:pStyle w:val="BodyText"/>
        <w:spacing w:after="0"/>
        <w:rPr>
          <w:rStyle w:val="BodyTextChar"/>
          <w:szCs w:val="22"/>
          <w:lang w:val="sr-Latn-ME"/>
        </w:rPr>
      </w:pPr>
      <w:r w:rsidRPr="0082075A">
        <w:rPr>
          <w:rStyle w:val="BodyTextChar"/>
          <w:szCs w:val="22"/>
          <w:lang w:val="sr-Latn-ME"/>
        </w:rPr>
        <w:t xml:space="preserve">Saharoza, </w:t>
      </w:r>
    </w:p>
    <w:p w14:paraId="090AA09E" w14:textId="47053E1D" w:rsidR="000B5CD0" w:rsidRPr="0082075A" w:rsidRDefault="000B5CD0">
      <w:pPr>
        <w:pStyle w:val="BodyText"/>
        <w:spacing w:after="0"/>
        <w:rPr>
          <w:rStyle w:val="BodyTextChar"/>
          <w:szCs w:val="22"/>
          <w:lang w:val="sr-Latn-ME"/>
        </w:rPr>
      </w:pPr>
      <w:r w:rsidRPr="0082075A">
        <w:rPr>
          <w:rStyle w:val="BodyTextChar"/>
          <w:szCs w:val="22"/>
          <w:lang w:val="sr-Latn-ME"/>
        </w:rPr>
        <w:t>Kalijum</w:t>
      </w:r>
      <w:r w:rsidR="00C14B3D" w:rsidRPr="0082075A">
        <w:rPr>
          <w:rStyle w:val="BodyTextChar"/>
          <w:szCs w:val="22"/>
          <w:lang w:val="sr-Latn-ME"/>
        </w:rPr>
        <w:t xml:space="preserve"> </w:t>
      </w:r>
      <w:r w:rsidR="00C241EA" w:rsidRPr="0082075A">
        <w:rPr>
          <w:rStyle w:val="BodyTextChar"/>
          <w:szCs w:val="22"/>
          <w:lang w:val="sr-Latn-ME"/>
        </w:rPr>
        <w:t xml:space="preserve">hidrogen </w:t>
      </w:r>
      <w:r w:rsidRPr="0082075A">
        <w:rPr>
          <w:rStyle w:val="BodyTextChar"/>
          <w:szCs w:val="22"/>
          <w:lang w:val="sr-Latn-ME"/>
        </w:rPr>
        <w:t>karbonat,</w:t>
      </w:r>
    </w:p>
    <w:p w14:paraId="316748AA" w14:textId="10607BAB" w:rsidR="00C0053E" w:rsidRPr="0082075A" w:rsidRDefault="00C0053E">
      <w:pPr>
        <w:pStyle w:val="BodyText"/>
        <w:spacing w:after="0"/>
        <w:rPr>
          <w:rStyle w:val="BodyTextChar"/>
          <w:szCs w:val="22"/>
          <w:lang w:val="sr-Latn-ME"/>
        </w:rPr>
      </w:pPr>
      <w:r w:rsidRPr="0082075A">
        <w:rPr>
          <w:rStyle w:val="BodyTextChar"/>
          <w:szCs w:val="22"/>
          <w:lang w:val="sr-Latn-ME"/>
        </w:rPr>
        <w:t>Acesulfam</w:t>
      </w:r>
      <w:r w:rsidR="00C14B3D" w:rsidRPr="0082075A">
        <w:rPr>
          <w:rStyle w:val="BodyTextChar"/>
          <w:szCs w:val="22"/>
          <w:lang w:val="sr-Latn-ME"/>
        </w:rPr>
        <w:t xml:space="preserve"> </w:t>
      </w:r>
      <w:r w:rsidRPr="0082075A">
        <w:rPr>
          <w:rStyle w:val="BodyTextChar"/>
          <w:szCs w:val="22"/>
          <w:lang w:val="sr-Latn-ME"/>
        </w:rPr>
        <w:t>kalijum</w:t>
      </w:r>
      <w:r w:rsidR="0082075A">
        <w:rPr>
          <w:rStyle w:val="BodyTextChar"/>
          <w:szCs w:val="22"/>
          <w:lang w:val="sr-Latn-ME"/>
        </w:rPr>
        <w:t>,</w:t>
      </w:r>
      <w:r w:rsidRPr="0082075A">
        <w:rPr>
          <w:rStyle w:val="BodyTextChar"/>
          <w:szCs w:val="22"/>
          <w:lang w:val="sr-Latn-ME"/>
        </w:rPr>
        <w:t xml:space="preserve"> </w:t>
      </w:r>
    </w:p>
    <w:p w14:paraId="625B7E98" w14:textId="779E4E90" w:rsidR="000B5CD0" w:rsidRPr="0082075A" w:rsidRDefault="00C241EA">
      <w:pPr>
        <w:pStyle w:val="BodyText"/>
        <w:spacing w:after="0"/>
        <w:rPr>
          <w:szCs w:val="22"/>
          <w:lang w:val="sr-Latn-ME"/>
        </w:rPr>
      </w:pPr>
      <w:r w:rsidRPr="0082075A">
        <w:rPr>
          <w:rStyle w:val="BodyTextChar"/>
          <w:szCs w:val="22"/>
          <w:lang w:val="sr-Latn-ME"/>
        </w:rPr>
        <w:t>S</w:t>
      </w:r>
      <w:r w:rsidR="000B5CD0" w:rsidRPr="0082075A">
        <w:rPr>
          <w:rStyle w:val="BodyTextChar"/>
          <w:szCs w:val="22"/>
          <w:lang w:val="sr-Latn-ME"/>
        </w:rPr>
        <w:t>ilicij</w:t>
      </w:r>
      <w:r w:rsidR="00C0053E" w:rsidRPr="0082075A">
        <w:rPr>
          <w:rStyle w:val="BodyTextChar"/>
          <w:szCs w:val="22"/>
          <w:lang w:val="sr-Latn-ME"/>
        </w:rPr>
        <w:t>um</w:t>
      </w:r>
      <w:r w:rsidR="00C14B3D" w:rsidRPr="0082075A">
        <w:rPr>
          <w:rStyle w:val="BodyTextChar"/>
          <w:szCs w:val="22"/>
          <w:lang w:val="sr-Latn-ME"/>
        </w:rPr>
        <w:t xml:space="preserve"> </w:t>
      </w:r>
      <w:r w:rsidR="00C0053E" w:rsidRPr="0082075A">
        <w:rPr>
          <w:rStyle w:val="BodyTextChar"/>
          <w:szCs w:val="22"/>
          <w:lang w:val="sr-Latn-ME"/>
        </w:rPr>
        <w:t>dioksid,</w:t>
      </w:r>
      <w:r w:rsidRPr="0082075A">
        <w:rPr>
          <w:rStyle w:val="BodyTextChar"/>
          <w:szCs w:val="22"/>
          <w:lang w:val="sr-Latn-ME"/>
        </w:rPr>
        <w:t xml:space="preserve"> koloidni,</w:t>
      </w:r>
      <w:r w:rsidR="00C0053E" w:rsidRPr="0082075A">
        <w:rPr>
          <w:rStyle w:val="BodyTextChar"/>
          <w:szCs w:val="22"/>
          <w:lang w:val="sr-Latn-ME"/>
        </w:rPr>
        <w:t xml:space="preserve"> </w:t>
      </w:r>
      <w:r w:rsidRPr="0082075A">
        <w:rPr>
          <w:rStyle w:val="BodyTextChar"/>
          <w:szCs w:val="22"/>
          <w:lang w:val="sr-Latn-ME"/>
        </w:rPr>
        <w:t>bezvodni</w:t>
      </w:r>
      <w:r w:rsidR="0082075A">
        <w:rPr>
          <w:rStyle w:val="BodyTextChar"/>
          <w:szCs w:val="22"/>
          <w:lang w:val="sr-Latn-ME"/>
        </w:rPr>
        <w:t>,</w:t>
      </w:r>
    </w:p>
    <w:p w14:paraId="6B146914" w14:textId="0E933023" w:rsidR="0040397F" w:rsidRPr="0082075A" w:rsidRDefault="00C241EA">
      <w:pPr>
        <w:pStyle w:val="BodyText"/>
        <w:spacing w:after="0"/>
        <w:rPr>
          <w:rStyle w:val="BodyTextChar"/>
          <w:szCs w:val="22"/>
          <w:lang w:val="sr-Latn-ME"/>
        </w:rPr>
      </w:pPr>
      <w:r w:rsidRPr="0082075A">
        <w:rPr>
          <w:rStyle w:val="BodyTextChar"/>
          <w:szCs w:val="22"/>
          <w:lang w:val="sr-Latn-ME"/>
        </w:rPr>
        <w:t>Aroma peperminta:</w:t>
      </w:r>
      <w:r w:rsidR="0040397F" w:rsidRPr="0082075A">
        <w:rPr>
          <w:rStyle w:val="BodyTextChar"/>
          <w:szCs w:val="22"/>
          <w:lang w:val="sr-Latn-ME"/>
        </w:rPr>
        <w:t xml:space="preserve"> kukuruzni maltodekstrin</w:t>
      </w:r>
      <w:r w:rsidRPr="0082075A">
        <w:rPr>
          <w:rStyle w:val="BodyTextChar"/>
          <w:szCs w:val="22"/>
          <w:lang w:val="sr-Latn-ME"/>
        </w:rPr>
        <w:t>;</w:t>
      </w:r>
      <w:r w:rsidR="0040397F" w:rsidRPr="0082075A">
        <w:rPr>
          <w:rStyle w:val="BodyTextChar"/>
          <w:szCs w:val="22"/>
          <w:lang w:val="sr-Latn-ME"/>
        </w:rPr>
        <w:t xml:space="preserve"> </w:t>
      </w:r>
      <w:r w:rsidR="00196881" w:rsidRPr="0082075A">
        <w:rPr>
          <w:rStyle w:val="BodyTextChar"/>
          <w:szCs w:val="22"/>
          <w:lang w:val="sr-Latn-ME"/>
        </w:rPr>
        <w:t xml:space="preserve">skrob kukuruzni, modifikovani </w:t>
      </w:r>
      <w:r w:rsidR="0040397F" w:rsidRPr="0082075A">
        <w:rPr>
          <w:rStyle w:val="BodyTextChar"/>
          <w:szCs w:val="22"/>
          <w:lang w:val="sr-Latn-ME"/>
        </w:rPr>
        <w:t xml:space="preserve"> </w:t>
      </w:r>
      <w:r w:rsidR="00196881" w:rsidRPr="0082075A">
        <w:rPr>
          <w:rStyle w:val="BodyTextChar"/>
          <w:szCs w:val="22"/>
          <w:lang w:val="sr-Latn-ME"/>
        </w:rPr>
        <w:t>(</w:t>
      </w:r>
      <w:r w:rsidR="0040397F" w:rsidRPr="0082075A">
        <w:rPr>
          <w:rStyle w:val="BodyTextChar"/>
          <w:szCs w:val="22"/>
          <w:lang w:val="sr-Latn-ME"/>
        </w:rPr>
        <w:t>E</w:t>
      </w:r>
      <w:r w:rsidR="00196881" w:rsidRPr="0082075A">
        <w:rPr>
          <w:rStyle w:val="BodyTextChar"/>
          <w:szCs w:val="22"/>
          <w:lang w:val="sr-Latn-ME"/>
        </w:rPr>
        <w:t xml:space="preserve"> 1</w:t>
      </w:r>
      <w:r w:rsidR="0040397F" w:rsidRPr="0082075A">
        <w:rPr>
          <w:rStyle w:val="BodyTextChar"/>
          <w:szCs w:val="22"/>
          <w:lang w:val="sr-Latn-ME"/>
        </w:rPr>
        <w:t>450</w:t>
      </w:r>
      <w:r w:rsidR="00196881" w:rsidRPr="0082075A">
        <w:rPr>
          <w:rStyle w:val="BodyTextChar"/>
          <w:szCs w:val="22"/>
          <w:lang w:val="sr-Latn-ME"/>
        </w:rPr>
        <w:t>)</w:t>
      </w:r>
      <w:r w:rsidRPr="0082075A">
        <w:rPr>
          <w:rStyle w:val="BodyTextChar"/>
          <w:szCs w:val="22"/>
          <w:lang w:val="sr-Latn-ME"/>
        </w:rPr>
        <w:t>;</w:t>
      </w:r>
      <w:r w:rsidR="0040397F" w:rsidRPr="0082075A">
        <w:rPr>
          <w:rStyle w:val="BodyTextChar"/>
          <w:szCs w:val="22"/>
          <w:lang w:val="sr-Latn-ME"/>
        </w:rPr>
        <w:t xml:space="preserve"> pulegon (</w:t>
      </w:r>
      <w:r w:rsidRPr="0082075A">
        <w:rPr>
          <w:rStyle w:val="BodyTextChar"/>
          <w:szCs w:val="22"/>
          <w:lang w:val="sr-Latn-ME"/>
        </w:rPr>
        <w:t>iz</w:t>
      </w:r>
      <w:r w:rsidR="0040397F" w:rsidRPr="0082075A">
        <w:rPr>
          <w:rStyle w:val="BodyTextChar"/>
          <w:szCs w:val="22"/>
          <w:lang w:val="sr-Latn-ME"/>
        </w:rPr>
        <w:t xml:space="preserve"> </w:t>
      </w:r>
      <w:r w:rsidRPr="0082075A">
        <w:rPr>
          <w:rStyle w:val="BodyTextChar"/>
          <w:szCs w:val="22"/>
          <w:lang w:val="sr-Latn-ME"/>
        </w:rPr>
        <w:t>nane</w:t>
      </w:r>
      <w:r w:rsidR="0040397F" w:rsidRPr="0082075A">
        <w:rPr>
          <w:rStyle w:val="BodyTextChar"/>
          <w:szCs w:val="22"/>
          <w:lang w:val="sr-Latn-ME"/>
        </w:rPr>
        <w:t>)</w:t>
      </w:r>
      <w:r w:rsidRPr="0082075A">
        <w:rPr>
          <w:rStyle w:val="BodyTextChar"/>
          <w:szCs w:val="22"/>
          <w:lang w:val="sr-Latn-ME"/>
        </w:rPr>
        <w:t>;</w:t>
      </w:r>
      <w:r w:rsidR="0040397F" w:rsidRPr="0082075A">
        <w:rPr>
          <w:rStyle w:val="BodyTextChar"/>
          <w:szCs w:val="22"/>
          <w:lang w:val="sr-Latn-ME"/>
        </w:rPr>
        <w:t xml:space="preserve"> mentofuran (</w:t>
      </w:r>
      <w:r w:rsidRPr="0082075A">
        <w:rPr>
          <w:rStyle w:val="BodyTextChar"/>
          <w:szCs w:val="22"/>
          <w:lang w:val="sr-Latn-ME"/>
        </w:rPr>
        <w:t>iz nane</w:t>
      </w:r>
      <w:r w:rsidR="0040397F" w:rsidRPr="0082075A">
        <w:rPr>
          <w:rStyle w:val="BodyTextChar"/>
          <w:szCs w:val="22"/>
          <w:lang w:val="sr-Latn-ME"/>
        </w:rPr>
        <w:t>)</w:t>
      </w:r>
      <w:r w:rsidR="0082075A">
        <w:rPr>
          <w:rStyle w:val="BodyTextChar"/>
          <w:szCs w:val="22"/>
          <w:lang w:val="sr-Latn-ME"/>
        </w:rPr>
        <w:t>.</w:t>
      </w:r>
      <w:r w:rsidR="0040397F" w:rsidRPr="0082075A">
        <w:rPr>
          <w:rStyle w:val="BodyTextChar"/>
          <w:szCs w:val="22"/>
          <w:lang w:val="sr-Latn-ME"/>
        </w:rPr>
        <w:t xml:space="preserve"> </w:t>
      </w:r>
    </w:p>
    <w:p w14:paraId="091018A2" w14:textId="77777777" w:rsidR="00F22D9F" w:rsidRPr="0082075A" w:rsidRDefault="00F22D9F" w:rsidP="00AB4A5D">
      <w:pPr>
        <w:rPr>
          <w:b/>
          <w:bCs/>
          <w:noProof/>
          <w:szCs w:val="22"/>
          <w:lang w:val="sr-Latn-ME"/>
        </w:rPr>
      </w:pPr>
    </w:p>
    <w:p w14:paraId="498DB5C6" w14:textId="639552FF" w:rsidR="00007EF9" w:rsidRPr="0082075A" w:rsidRDefault="00007EF9" w:rsidP="00AB4A5D">
      <w:pPr>
        <w:rPr>
          <w:b/>
          <w:bCs/>
          <w:noProof/>
          <w:szCs w:val="22"/>
          <w:lang w:val="sr-Latn-ME"/>
        </w:rPr>
      </w:pPr>
      <w:r w:rsidRPr="0082075A">
        <w:rPr>
          <w:b/>
          <w:bCs/>
          <w:noProof/>
          <w:szCs w:val="22"/>
          <w:lang w:val="sr-Latn-ME"/>
        </w:rPr>
        <w:t>6.2. Inkompatibilnost</w:t>
      </w:r>
      <w:r w:rsidR="00C14B3D" w:rsidRPr="0082075A">
        <w:rPr>
          <w:b/>
          <w:bCs/>
          <w:noProof/>
          <w:szCs w:val="22"/>
          <w:lang w:val="sr-Latn-ME"/>
        </w:rPr>
        <w:t>i</w:t>
      </w:r>
    </w:p>
    <w:p w14:paraId="2BCC183D" w14:textId="77777777" w:rsidR="001D4105" w:rsidRPr="0082075A" w:rsidRDefault="001D4105" w:rsidP="00AB4A5D">
      <w:pPr>
        <w:rPr>
          <w:noProof/>
          <w:szCs w:val="22"/>
          <w:lang w:val="sr-Latn-ME"/>
        </w:rPr>
      </w:pPr>
    </w:p>
    <w:p w14:paraId="5C834C3D" w14:textId="3790CF7E" w:rsidR="00196881" w:rsidRPr="0082075A" w:rsidRDefault="00196881" w:rsidP="00AB4A5D">
      <w:pPr>
        <w:rPr>
          <w:noProof/>
          <w:szCs w:val="22"/>
          <w:lang w:val="sr-Latn-ME"/>
        </w:rPr>
      </w:pPr>
      <w:r w:rsidRPr="0082075A">
        <w:rPr>
          <w:noProof/>
          <w:szCs w:val="22"/>
          <w:lang w:val="sr-Latn-ME"/>
        </w:rPr>
        <w:t>Nije prim</w:t>
      </w:r>
      <w:r w:rsidR="00C14B3D" w:rsidRPr="0082075A">
        <w:rPr>
          <w:noProof/>
          <w:szCs w:val="22"/>
          <w:lang w:val="sr-Latn-ME"/>
        </w:rPr>
        <w:t>j</w:t>
      </w:r>
      <w:r w:rsidRPr="0082075A">
        <w:rPr>
          <w:noProof/>
          <w:szCs w:val="22"/>
          <w:lang w:val="sr-Latn-ME"/>
        </w:rPr>
        <w:t>enljivo</w:t>
      </w:r>
      <w:r w:rsidR="00C241EA" w:rsidRPr="0082075A">
        <w:rPr>
          <w:noProof/>
          <w:szCs w:val="22"/>
          <w:lang w:val="sr-Latn-ME"/>
        </w:rPr>
        <w:t>.</w:t>
      </w:r>
    </w:p>
    <w:p w14:paraId="34109BCC" w14:textId="77777777" w:rsidR="00F22D9F" w:rsidRPr="0082075A" w:rsidRDefault="00F22D9F" w:rsidP="00AB4A5D">
      <w:pPr>
        <w:rPr>
          <w:b/>
          <w:bCs/>
          <w:noProof/>
          <w:szCs w:val="22"/>
          <w:lang w:val="sr-Latn-ME"/>
        </w:rPr>
      </w:pPr>
    </w:p>
    <w:p w14:paraId="7C35C091" w14:textId="77777777" w:rsidR="00007EF9" w:rsidRPr="0082075A" w:rsidRDefault="00007EF9" w:rsidP="00AB4A5D">
      <w:pPr>
        <w:rPr>
          <w:b/>
          <w:bCs/>
          <w:noProof/>
          <w:szCs w:val="22"/>
          <w:lang w:val="sr-Latn-ME"/>
        </w:rPr>
      </w:pPr>
      <w:r w:rsidRPr="0082075A">
        <w:rPr>
          <w:b/>
          <w:bCs/>
          <w:noProof/>
          <w:szCs w:val="22"/>
          <w:lang w:val="sr-Latn-ME"/>
        </w:rPr>
        <w:t>6.3. Rok upotrebe</w:t>
      </w:r>
    </w:p>
    <w:p w14:paraId="4AF3A24C" w14:textId="77777777" w:rsidR="001D4105" w:rsidRPr="0082075A" w:rsidRDefault="001D4105" w:rsidP="00AB4A5D">
      <w:pPr>
        <w:rPr>
          <w:noProof/>
          <w:szCs w:val="22"/>
          <w:lang w:val="sr-Latn-ME"/>
        </w:rPr>
      </w:pPr>
    </w:p>
    <w:p w14:paraId="35296440" w14:textId="32D85047" w:rsidR="00F22D9F" w:rsidRPr="0082075A" w:rsidRDefault="00F54777" w:rsidP="00AB4A5D">
      <w:pPr>
        <w:rPr>
          <w:noProof/>
          <w:szCs w:val="22"/>
          <w:lang w:val="sr-Latn-ME"/>
        </w:rPr>
      </w:pPr>
      <w:r w:rsidRPr="0082075A">
        <w:rPr>
          <w:noProof/>
          <w:szCs w:val="22"/>
          <w:lang w:val="sr-Latn-ME"/>
        </w:rPr>
        <w:t>3</w:t>
      </w:r>
      <w:r w:rsidR="00895761" w:rsidRPr="0082075A">
        <w:rPr>
          <w:noProof/>
          <w:szCs w:val="22"/>
          <w:lang w:val="sr-Latn-ME"/>
        </w:rPr>
        <w:t xml:space="preserve"> godine</w:t>
      </w:r>
      <w:r w:rsidR="00C241EA" w:rsidRPr="0082075A">
        <w:rPr>
          <w:noProof/>
          <w:szCs w:val="22"/>
          <w:lang w:val="sr-Latn-ME"/>
        </w:rPr>
        <w:t>.</w:t>
      </w:r>
    </w:p>
    <w:p w14:paraId="0FF7C28B" w14:textId="3CAB8CB2" w:rsidR="00895761" w:rsidRPr="0082075A" w:rsidRDefault="00895761" w:rsidP="00AB4A5D">
      <w:pPr>
        <w:rPr>
          <w:noProof/>
          <w:szCs w:val="22"/>
          <w:lang w:val="sr-Latn-ME"/>
        </w:rPr>
      </w:pPr>
      <w:r w:rsidRPr="0082075A">
        <w:rPr>
          <w:noProof/>
          <w:szCs w:val="22"/>
          <w:lang w:val="sr-Latn-ME"/>
        </w:rPr>
        <w:t xml:space="preserve"> Rok upotrebe nakon rastvaranja u toploj</w:t>
      </w:r>
      <w:r w:rsidR="00C74D78" w:rsidRPr="0082075A">
        <w:rPr>
          <w:noProof/>
          <w:szCs w:val="22"/>
          <w:lang w:val="sr-Latn-ME"/>
        </w:rPr>
        <w:t xml:space="preserve"> ili hladnoj</w:t>
      </w:r>
      <w:r w:rsidRPr="0082075A">
        <w:rPr>
          <w:noProof/>
          <w:szCs w:val="22"/>
          <w:lang w:val="sr-Latn-ME"/>
        </w:rPr>
        <w:t xml:space="preserve"> vodi: 2 sata</w:t>
      </w:r>
      <w:r w:rsidR="0082075A">
        <w:rPr>
          <w:noProof/>
          <w:szCs w:val="22"/>
          <w:lang w:val="sr-Latn-ME"/>
        </w:rPr>
        <w:t>.</w:t>
      </w:r>
    </w:p>
    <w:p w14:paraId="29042A04" w14:textId="77777777" w:rsidR="00C37BA7" w:rsidRPr="0082075A" w:rsidRDefault="00C37BA7" w:rsidP="00AB4A5D">
      <w:pPr>
        <w:rPr>
          <w:noProof/>
          <w:szCs w:val="22"/>
          <w:lang w:val="sr-Latn-ME"/>
        </w:rPr>
      </w:pPr>
    </w:p>
    <w:p w14:paraId="2EEF196D" w14:textId="326BF469" w:rsidR="00007EF9" w:rsidRPr="0082075A" w:rsidRDefault="00007EF9" w:rsidP="00AB4A5D">
      <w:pPr>
        <w:rPr>
          <w:b/>
          <w:bCs/>
          <w:noProof/>
          <w:szCs w:val="22"/>
          <w:lang w:val="sr-Latn-ME"/>
        </w:rPr>
      </w:pPr>
      <w:r w:rsidRPr="0082075A">
        <w:rPr>
          <w:b/>
          <w:bCs/>
          <w:noProof/>
          <w:szCs w:val="22"/>
          <w:lang w:val="sr-Latn-ME"/>
        </w:rPr>
        <w:t>6.4. Posebne m</w:t>
      </w:r>
      <w:r w:rsidR="00C14B3D" w:rsidRPr="0082075A">
        <w:rPr>
          <w:b/>
          <w:bCs/>
          <w:noProof/>
          <w:szCs w:val="22"/>
          <w:lang w:val="sr-Latn-ME"/>
        </w:rPr>
        <w:t>j</w:t>
      </w:r>
      <w:r w:rsidRPr="0082075A">
        <w:rPr>
          <w:b/>
          <w:bCs/>
          <w:noProof/>
          <w:szCs w:val="22"/>
          <w:lang w:val="sr-Latn-ME"/>
        </w:rPr>
        <w:t>ere opreza pri čuvanju</w:t>
      </w:r>
      <w:r w:rsidR="00123811" w:rsidRPr="0082075A">
        <w:rPr>
          <w:b/>
          <w:bCs/>
          <w:noProof/>
          <w:szCs w:val="22"/>
          <w:lang w:val="sr-Latn-ME"/>
        </w:rPr>
        <w:t xml:space="preserve"> lijeka</w:t>
      </w:r>
    </w:p>
    <w:p w14:paraId="31FD9A10" w14:textId="77777777" w:rsidR="001D4105" w:rsidRPr="0082075A" w:rsidRDefault="001D4105" w:rsidP="00AB4A5D">
      <w:pPr>
        <w:pStyle w:val="BodyText"/>
        <w:spacing w:after="0"/>
        <w:rPr>
          <w:rStyle w:val="BodyTextChar"/>
          <w:szCs w:val="22"/>
          <w:lang w:val="sr-Latn-ME"/>
        </w:rPr>
      </w:pPr>
    </w:p>
    <w:p w14:paraId="25AF36A7" w14:textId="596FD2FA" w:rsidR="00895761" w:rsidRPr="0082075A" w:rsidRDefault="00895761" w:rsidP="00AB4A5D">
      <w:pPr>
        <w:pStyle w:val="BodyText"/>
        <w:spacing w:after="0"/>
        <w:rPr>
          <w:szCs w:val="22"/>
          <w:lang w:val="sr-Latn-ME"/>
        </w:rPr>
      </w:pPr>
      <w:r w:rsidRPr="0082075A">
        <w:rPr>
          <w:rStyle w:val="BodyTextChar"/>
          <w:szCs w:val="22"/>
          <w:lang w:val="sr-Latn-ME"/>
        </w:rPr>
        <w:t>Ovaj l</w:t>
      </w:r>
      <w:r w:rsidR="00C14B3D" w:rsidRPr="0082075A">
        <w:rPr>
          <w:rStyle w:val="BodyTextChar"/>
          <w:szCs w:val="22"/>
          <w:lang w:val="sr-Latn-ME"/>
        </w:rPr>
        <w:t>ij</w:t>
      </w:r>
      <w:r w:rsidRPr="0082075A">
        <w:rPr>
          <w:rStyle w:val="BodyTextChar"/>
          <w:szCs w:val="22"/>
          <w:lang w:val="sr-Latn-ME"/>
        </w:rPr>
        <w:t>ek ne zaht</w:t>
      </w:r>
      <w:r w:rsidR="00C14B3D" w:rsidRPr="0082075A">
        <w:rPr>
          <w:rStyle w:val="BodyTextChar"/>
          <w:szCs w:val="22"/>
          <w:lang w:val="sr-Latn-ME"/>
        </w:rPr>
        <w:t>ij</w:t>
      </w:r>
      <w:r w:rsidRPr="0082075A">
        <w:rPr>
          <w:rStyle w:val="BodyTextChar"/>
          <w:szCs w:val="22"/>
          <w:lang w:val="sr-Latn-ME"/>
        </w:rPr>
        <w:t>eva posebne temperaturne uslove čuvanja.</w:t>
      </w:r>
    </w:p>
    <w:p w14:paraId="4EEBDCEE" w14:textId="05479E6C" w:rsidR="00F22D9F" w:rsidRPr="0082075A" w:rsidRDefault="00895761" w:rsidP="00AB4A5D">
      <w:pPr>
        <w:pStyle w:val="BodyText"/>
        <w:spacing w:after="0"/>
        <w:rPr>
          <w:rStyle w:val="BodyTextChar"/>
          <w:szCs w:val="22"/>
          <w:lang w:val="sr-Latn-ME"/>
        </w:rPr>
      </w:pPr>
      <w:r w:rsidRPr="0082075A">
        <w:rPr>
          <w:rStyle w:val="BodyTextChar"/>
          <w:szCs w:val="22"/>
          <w:lang w:val="sr-Latn-ME"/>
        </w:rPr>
        <w:t>Čuvati u originalnom pakovanju radi zaštite od sv</w:t>
      </w:r>
      <w:r w:rsidR="00C14B3D" w:rsidRPr="0082075A">
        <w:rPr>
          <w:rStyle w:val="BodyTextChar"/>
          <w:szCs w:val="22"/>
          <w:lang w:val="sr-Latn-ME"/>
        </w:rPr>
        <w:t>j</w:t>
      </w:r>
      <w:r w:rsidRPr="0082075A">
        <w:rPr>
          <w:rStyle w:val="BodyTextChar"/>
          <w:szCs w:val="22"/>
          <w:lang w:val="sr-Latn-ME"/>
        </w:rPr>
        <w:t>etlosti i vlage.</w:t>
      </w:r>
    </w:p>
    <w:p w14:paraId="27953E12" w14:textId="77777777" w:rsidR="00C37BA7" w:rsidRPr="0082075A" w:rsidRDefault="00C37BA7" w:rsidP="00AB4A5D">
      <w:pPr>
        <w:pStyle w:val="BodyText"/>
        <w:spacing w:after="0"/>
        <w:rPr>
          <w:szCs w:val="22"/>
          <w:lang w:val="sr-Latn-ME"/>
        </w:rPr>
      </w:pPr>
    </w:p>
    <w:p w14:paraId="49876C7A" w14:textId="05C59E9E" w:rsidR="00C77067" w:rsidRPr="0082075A" w:rsidRDefault="00007EF9" w:rsidP="00AB4A5D">
      <w:pPr>
        <w:rPr>
          <w:b/>
          <w:bCs/>
          <w:noProof/>
          <w:szCs w:val="22"/>
          <w:lang w:val="sr-Latn-ME"/>
        </w:rPr>
      </w:pPr>
      <w:r w:rsidRPr="0082075A">
        <w:rPr>
          <w:b/>
          <w:bCs/>
          <w:noProof/>
          <w:szCs w:val="22"/>
          <w:lang w:val="sr-Latn-ME"/>
        </w:rPr>
        <w:t xml:space="preserve">6.5. </w:t>
      </w:r>
      <w:r w:rsidR="00123811" w:rsidRPr="0082075A">
        <w:rPr>
          <w:b/>
          <w:bCs/>
          <w:noProof/>
          <w:szCs w:val="22"/>
          <w:lang w:val="sr-Latn-ME"/>
        </w:rPr>
        <w:t>Vrsta</w:t>
      </w:r>
      <w:r w:rsidRPr="0082075A">
        <w:rPr>
          <w:b/>
          <w:bCs/>
          <w:noProof/>
          <w:szCs w:val="22"/>
          <w:lang w:val="sr-Latn-ME"/>
        </w:rPr>
        <w:t xml:space="preserve"> i sadržaj pakovanja </w:t>
      </w:r>
      <w:bookmarkStart w:id="2" w:name="bookmark24"/>
    </w:p>
    <w:p w14:paraId="449600B5" w14:textId="46FEBCCA" w:rsidR="001D4105" w:rsidRPr="0082075A" w:rsidRDefault="001D4105" w:rsidP="00AB4A5D">
      <w:pPr>
        <w:rPr>
          <w:rStyle w:val="Heading10"/>
          <w:szCs w:val="22"/>
          <w:lang w:val="sr-Latn-ME"/>
        </w:rPr>
      </w:pPr>
    </w:p>
    <w:p w14:paraId="6B59723D" w14:textId="20068BF4" w:rsidR="00C77067" w:rsidRPr="0082075A" w:rsidRDefault="00C77067" w:rsidP="0082075A">
      <w:pPr>
        <w:rPr>
          <w:rStyle w:val="Heading10"/>
          <w:b/>
          <w:bCs/>
          <w:noProof/>
          <w:szCs w:val="22"/>
          <w:lang w:val="sr-Latn-ME"/>
        </w:rPr>
      </w:pPr>
      <w:r w:rsidRPr="0082075A">
        <w:rPr>
          <w:rStyle w:val="Heading10"/>
          <w:szCs w:val="22"/>
          <w:lang w:val="sr-Latn-ME"/>
        </w:rPr>
        <w:t xml:space="preserve">Unutrašnje pakovanje je </w:t>
      </w:r>
      <w:r w:rsidR="00E1338B" w:rsidRPr="0082075A">
        <w:rPr>
          <w:rStyle w:val="Heading10"/>
          <w:szCs w:val="22"/>
          <w:lang w:val="sr-Latn-ME"/>
        </w:rPr>
        <w:t xml:space="preserve">PET/Al/PE </w:t>
      </w:r>
      <w:r w:rsidRPr="0082075A">
        <w:rPr>
          <w:rStyle w:val="Heading10"/>
          <w:szCs w:val="22"/>
          <w:lang w:val="sr-Latn-ME"/>
        </w:rPr>
        <w:t>kesica koja sadrži 5 g granula za oralni rastvor pod</w:t>
      </w:r>
      <w:r w:rsidR="00C14B3D" w:rsidRPr="0082075A">
        <w:rPr>
          <w:rStyle w:val="Heading10"/>
          <w:szCs w:val="22"/>
          <w:lang w:val="sr-Latn-ME"/>
        </w:rPr>
        <w:t>ij</w:t>
      </w:r>
      <w:r w:rsidRPr="0082075A">
        <w:rPr>
          <w:rStyle w:val="Heading10"/>
          <w:szCs w:val="22"/>
          <w:lang w:val="sr-Latn-ME"/>
        </w:rPr>
        <w:t>eljenih u dv</w:t>
      </w:r>
      <w:r w:rsidR="00C14B3D" w:rsidRPr="0082075A">
        <w:rPr>
          <w:rStyle w:val="Heading10"/>
          <w:szCs w:val="22"/>
          <w:lang w:val="sr-Latn-ME"/>
        </w:rPr>
        <w:t>ij</w:t>
      </w:r>
      <w:r w:rsidRPr="0082075A">
        <w:rPr>
          <w:rStyle w:val="Heading10"/>
          <w:szCs w:val="22"/>
          <w:lang w:val="sr-Latn-ME"/>
        </w:rPr>
        <w:t>e polovine kesice sa po 2,5 g granula.</w:t>
      </w:r>
      <w:bookmarkEnd w:id="2"/>
    </w:p>
    <w:p w14:paraId="18D19AEA" w14:textId="7C695534" w:rsidR="00F22D9F" w:rsidRPr="0082075A" w:rsidRDefault="00C77067" w:rsidP="0082075A">
      <w:pPr>
        <w:pStyle w:val="Heading11"/>
        <w:keepNext/>
        <w:keepLines/>
        <w:spacing w:after="0"/>
        <w:jc w:val="both"/>
        <w:rPr>
          <w:rStyle w:val="Heading10"/>
          <w:szCs w:val="22"/>
          <w:lang w:val="sr-Latn-ME"/>
        </w:rPr>
      </w:pPr>
      <w:r w:rsidRPr="0082075A">
        <w:rPr>
          <w:rStyle w:val="Heading10"/>
          <w:szCs w:val="22"/>
          <w:lang w:val="sr-Latn-ME"/>
        </w:rPr>
        <w:t>Spoljnje pakovanje</w:t>
      </w:r>
      <w:r w:rsidR="00C74D78" w:rsidRPr="0082075A">
        <w:rPr>
          <w:rStyle w:val="Heading10"/>
          <w:szCs w:val="22"/>
          <w:lang w:val="sr-Latn-ME"/>
        </w:rPr>
        <w:t xml:space="preserve"> je složiva kartonska kutija u kojoj se nalazi</w:t>
      </w:r>
      <w:r w:rsidR="00E1338B" w:rsidRPr="0082075A">
        <w:rPr>
          <w:rStyle w:val="Heading10"/>
          <w:szCs w:val="22"/>
          <w:lang w:val="sr-Latn-ME"/>
        </w:rPr>
        <w:t xml:space="preserve"> ukupno</w:t>
      </w:r>
      <w:r w:rsidRPr="0082075A">
        <w:rPr>
          <w:rStyle w:val="Heading10"/>
          <w:szCs w:val="22"/>
          <w:lang w:val="sr-Latn-ME"/>
        </w:rPr>
        <w:t xml:space="preserve"> 6 dvod</w:t>
      </w:r>
      <w:r w:rsidR="00C14B3D" w:rsidRPr="0082075A">
        <w:rPr>
          <w:rStyle w:val="Heading10"/>
          <w:szCs w:val="22"/>
          <w:lang w:val="sr-Latn-ME"/>
        </w:rPr>
        <w:t>j</w:t>
      </w:r>
      <w:r w:rsidRPr="0082075A">
        <w:rPr>
          <w:rStyle w:val="Heading10"/>
          <w:szCs w:val="22"/>
          <w:lang w:val="sr-Latn-ME"/>
        </w:rPr>
        <w:t xml:space="preserve">elnih kesica </w:t>
      </w:r>
      <w:r w:rsidR="00C14B3D" w:rsidRPr="0082075A">
        <w:rPr>
          <w:rStyle w:val="Heading10"/>
          <w:szCs w:val="22"/>
          <w:lang w:val="sr-Latn-ME"/>
        </w:rPr>
        <w:t>i</w:t>
      </w:r>
      <w:r w:rsidRPr="0082075A">
        <w:rPr>
          <w:rStyle w:val="Heading10"/>
          <w:szCs w:val="22"/>
          <w:lang w:val="sr-Latn-ME"/>
        </w:rPr>
        <w:t xml:space="preserve"> Uputstvo za l</w:t>
      </w:r>
      <w:r w:rsidR="00C14B3D" w:rsidRPr="0082075A">
        <w:rPr>
          <w:rStyle w:val="Heading10"/>
          <w:szCs w:val="22"/>
          <w:lang w:val="sr-Latn-ME"/>
        </w:rPr>
        <w:t>ij</w:t>
      </w:r>
      <w:r w:rsidRPr="0082075A">
        <w:rPr>
          <w:rStyle w:val="Heading10"/>
          <w:szCs w:val="22"/>
          <w:lang w:val="sr-Latn-ME"/>
        </w:rPr>
        <w:t>ek</w:t>
      </w:r>
      <w:r w:rsidR="00C74D78" w:rsidRPr="0082075A">
        <w:rPr>
          <w:rStyle w:val="Heading10"/>
          <w:szCs w:val="22"/>
          <w:lang w:val="sr-Latn-ME"/>
        </w:rPr>
        <w:t>.</w:t>
      </w:r>
      <w:r w:rsidRPr="0082075A">
        <w:rPr>
          <w:rStyle w:val="Heading10"/>
          <w:szCs w:val="22"/>
          <w:lang w:val="sr-Latn-ME"/>
        </w:rPr>
        <w:t xml:space="preserve"> </w:t>
      </w:r>
    </w:p>
    <w:p w14:paraId="7F94B094" w14:textId="77777777" w:rsidR="00C37BA7" w:rsidRPr="0082075A" w:rsidRDefault="00C37BA7">
      <w:pPr>
        <w:pStyle w:val="Heading11"/>
        <w:keepNext/>
        <w:keepLines/>
        <w:spacing w:after="0"/>
        <w:rPr>
          <w:szCs w:val="22"/>
          <w:lang w:val="sr-Latn-ME"/>
        </w:rPr>
      </w:pPr>
    </w:p>
    <w:p w14:paraId="3C30D07C" w14:textId="7ECF40A8" w:rsidR="00007EF9" w:rsidRPr="0082075A" w:rsidRDefault="00007EF9" w:rsidP="00AB4A5D">
      <w:pPr>
        <w:rPr>
          <w:b/>
          <w:bCs/>
          <w:noProof/>
          <w:szCs w:val="22"/>
          <w:lang w:val="sr-Latn-ME"/>
        </w:rPr>
      </w:pPr>
      <w:r w:rsidRPr="0082075A">
        <w:rPr>
          <w:b/>
          <w:bCs/>
          <w:noProof/>
          <w:szCs w:val="22"/>
          <w:lang w:val="sr-Latn-ME"/>
        </w:rPr>
        <w:t>6.6. Posebne m</w:t>
      </w:r>
      <w:r w:rsidR="00C14B3D" w:rsidRPr="0082075A">
        <w:rPr>
          <w:b/>
          <w:bCs/>
          <w:noProof/>
          <w:szCs w:val="22"/>
          <w:lang w:val="sr-Latn-ME"/>
        </w:rPr>
        <w:t>j</w:t>
      </w:r>
      <w:r w:rsidRPr="0082075A">
        <w:rPr>
          <w:b/>
          <w:bCs/>
          <w:noProof/>
          <w:szCs w:val="22"/>
          <w:lang w:val="sr-Latn-ME"/>
        </w:rPr>
        <w:t>ere opreza pri odlaganju materijala koji treba odbaciti nakon prim</w:t>
      </w:r>
      <w:r w:rsidR="00C14B3D" w:rsidRPr="0082075A">
        <w:rPr>
          <w:b/>
          <w:bCs/>
          <w:noProof/>
          <w:szCs w:val="22"/>
          <w:lang w:val="sr-Latn-ME"/>
        </w:rPr>
        <w:t>j</w:t>
      </w:r>
      <w:r w:rsidRPr="0082075A">
        <w:rPr>
          <w:b/>
          <w:bCs/>
          <w:noProof/>
          <w:szCs w:val="22"/>
          <w:lang w:val="sr-Latn-ME"/>
        </w:rPr>
        <w:t>ene l</w:t>
      </w:r>
      <w:r w:rsidR="00C14B3D" w:rsidRPr="0082075A">
        <w:rPr>
          <w:b/>
          <w:bCs/>
          <w:noProof/>
          <w:szCs w:val="22"/>
          <w:lang w:val="sr-Latn-ME"/>
        </w:rPr>
        <w:t>ij</w:t>
      </w:r>
      <w:r w:rsidRPr="0082075A">
        <w:rPr>
          <w:b/>
          <w:bCs/>
          <w:noProof/>
          <w:szCs w:val="22"/>
          <w:lang w:val="sr-Latn-ME"/>
        </w:rPr>
        <w:t>eka (i druga uputstva za rukovanje l</w:t>
      </w:r>
      <w:r w:rsidR="00C14B3D" w:rsidRPr="0082075A">
        <w:rPr>
          <w:b/>
          <w:bCs/>
          <w:noProof/>
          <w:szCs w:val="22"/>
          <w:lang w:val="sr-Latn-ME"/>
        </w:rPr>
        <w:t>ij</w:t>
      </w:r>
      <w:r w:rsidRPr="0082075A">
        <w:rPr>
          <w:b/>
          <w:bCs/>
          <w:noProof/>
          <w:szCs w:val="22"/>
          <w:lang w:val="sr-Latn-ME"/>
        </w:rPr>
        <w:t>ekom)</w:t>
      </w:r>
    </w:p>
    <w:p w14:paraId="37BAF7D8" w14:textId="0682F303" w:rsidR="00F22D9F" w:rsidRPr="0082075A" w:rsidRDefault="00F22D9F" w:rsidP="00AB4A5D">
      <w:pPr>
        <w:pStyle w:val="NASLOV123"/>
        <w:spacing w:before="0" w:after="0"/>
        <w:rPr>
          <w:noProof/>
          <w:lang w:val="sr-Latn-ME"/>
        </w:rPr>
      </w:pPr>
    </w:p>
    <w:p w14:paraId="68B1805F" w14:textId="5ED866DF" w:rsidR="00C74D78" w:rsidRPr="0082075A" w:rsidRDefault="00C74D78" w:rsidP="00AB4A5D">
      <w:pPr>
        <w:pStyle w:val="NASLOV123"/>
        <w:spacing w:before="0" w:after="0"/>
        <w:rPr>
          <w:b w:val="0"/>
          <w:noProof/>
          <w:lang w:val="sr-Latn-ME"/>
        </w:rPr>
      </w:pPr>
      <w:r w:rsidRPr="0082075A">
        <w:rPr>
          <w:b w:val="0"/>
          <w:noProof/>
          <w:lang w:val="sr-Latn-ME"/>
        </w:rPr>
        <w:t>Svu neiskorićenu količinu lijeka ili otpadnog materijala nakon njegove upotrebe treba ukloniti, u skladu sa važećim propisima.</w:t>
      </w:r>
    </w:p>
    <w:p w14:paraId="1DDD3E1F" w14:textId="6EA28BB4" w:rsidR="00C37BA7" w:rsidRPr="0082075A" w:rsidRDefault="00C37BA7" w:rsidP="00AB4A5D">
      <w:pPr>
        <w:pStyle w:val="NASLOV123"/>
        <w:spacing w:before="0" w:after="0"/>
        <w:rPr>
          <w:noProof/>
          <w:lang w:val="sr-Latn-ME"/>
        </w:rPr>
      </w:pPr>
    </w:p>
    <w:p w14:paraId="6CD67046" w14:textId="77777777" w:rsidR="00C74D78" w:rsidRPr="0082075A" w:rsidRDefault="00C74D78" w:rsidP="00AB4A5D">
      <w:pPr>
        <w:pStyle w:val="NASLOV123"/>
        <w:spacing w:before="0" w:after="0"/>
        <w:rPr>
          <w:noProof/>
          <w:lang w:val="sr-Latn-ME"/>
        </w:rPr>
      </w:pPr>
    </w:p>
    <w:p w14:paraId="1AC2E84C" w14:textId="77777777" w:rsidR="00007EF9" w:rsidRPr="0082075A" w:rsidRDefault="00007EF9" w:rsidP="00AB4A5D">
      <w:pPr>
        <w:pStyle w:val="NASLOV123"/>
        <w:spacing w:before="0" w:after="0"/>
        <w:rPr>
          <w:noProof/>
          <w:lang w:val="sr-Latn-ME"/>
        </w:rPr>
      </w:pPr>
      <w:r w:rsidRPr="0082075A">
        <w:rPr>
          <w:noProof/>
          <w:lang w:val="sr-Latn-ME"/>
        </w:rPr>
        <w:t xml:space="preserve">7. NOSILAC DOZVOLE </w:t>
      </w:r>
    </w:p>
    <w:p w14:paraId="0D64A0AC" w14:textId="77777777" w:rsidR="00C74D78" w:rsidRPr="0082075A" w:rsidRDefault="00C74D78">
      <w:pPr>
        <w:pStyle w:val="Header"/>
        <w:tabs>
          <w:tab w:val="clear" w:pos="4536"/>
          <w:tab w:val="clear" w:pos="9072"/>
          <w:tab w:val="left" w:pos="284"/>
        </w:tabs>
        <w:rPr>
          <w:szCs w:val="22"/>
          <w:lang w:val="sr-Latn-ME"/>
        </w:rPr>
      </w:pPr>
    </w:p>
    <w:p w14:paraId="42566262" w14:textId="6FF6A1E6" w:rsidR="00C77067" w:rsidRPr="0082075A" w:rsidRDefault="00C77067">
      <w:pPr>
        <w:pStyle w:val="Header"/>
        <w:tabs>
          <w:tab w:val="clear" w:pos="4536"/>
          <w:tab w:val="clear" w:pos="9072"/>
          <w:tab w:val="left" w:pos="284"/>
        </w:tabs>
        <w:rPr>
          <w:szCs w:val="22"/>
          <w:lang w:val="sr-Latn-ME"/>
        </w:rPr>
      </w:pPr>
      <w:r w:rsidRPr="0082075A">
        <w:rPr>
          <w:szCs w:val="22"/>
          <w:lang w:val="sr-Latn-ME"/>
        </w:rPr>
        <w:t>G</w:t>
      </w:r>
      <w:r w:rsidR="00C14B3D" w:rsidRPr="0082075A">
        <w:rPr>
          <w:szCs w:val="22"/>
          <w:lang w:val="sr-Latn-ME"/>
        </w:rPr>
        <w:t>LK pharma d.o.o.</w:t>
      </w:r>
      <w:r w:rsidR="00C74D78" w:rsidRPr="0082075A">
        <w:rPr>
          <w:szCs w:val="22"/>
          <w:lang w:val="sr-Latn-ME"/>
        </w:rPr>
        <w:t xml:space="preserve"> Podgorica</w:t>
      </w:r>
      <w:r w:rsidR="00C14B3D" w:rsidRPr="0082075A">
        <w:rPr>
          <w:szCs w:val="22"/>
          <w:lang w:val="sr-Latn-ME"/>
        </w:rPr>
        <w:t>, ul. Svetozara Markovića br.</w:t>
      </w:r>
      <w:r w:rsidR="00C74D78" w:rsidRPr="0082075A">
        <w:rPr>
          <w:szCs w:val="22"/>
          <w:lang w:val="sr-Latn-ME"/>
        </w:rPr>
        <w:t xml:space="preserve"> </w:t>
      </w:r>
      <w:r w:rsidR="00C14B3D" w:rsidRPr="0082075A">
        <w:rPr>
          <w:szCs w:val="22"/>
          <w:lang w:val="sr-Latn-ME"/>
        </w:rPr>
        <w:t>46, 81000 Podgorica, Crna Gora</w:t>
      </w:r>
    </w:p>
    <w:p w14:paraId="07091AFA" w14:textId="0D0C2334" w:rsidR="00F22D9F" w:rsidRPr="0082075A" w:rsidRDefault="00F22D9F" w:rsidP="00AB4A5D">
      <w:pPr>
        <w:pStyle w:val="NASLOV123"/>
        <w:spacing w:before="0" w:after="0"/>
        <w:rPr>
          <w:noProof/>
          <w:lang w:val="sr-Latn-ME"/>
        </w:rPr>
      </w:pPr>
    </w:p>
    <w:p w14:paraId="25AF44CE" w14:textId="1A54F6D0" w:rsidR="00C37BA7" w:rsidRPr="0082075A" w:rsidRDefault="00C37BA7" w:rsidP="00AB4A5D">
      <w:pPr>
        <w:pStyle w:val="NASLOV123"/>
        <w:spacing w:before="0" w:after="0"/>
        <w:rPr>
          <w:noProof/>
          <w:lang w:val="sr-Latn-ME"/>
        </w:rPr>
      </w:pPr>
    </w:p>
    <w:p w14:paraId="488D5218" w14:textId="01BD4660" w:rsidR="00C74D78" w:rsidRPr="0082075A" w:rsidRDefault="00C74D78" w:rsidP="00AB4A5D">
      <w:pPr>
        <w:pStyle w:val="NASLOV123"/>
        <w:spacing w:before="0" w:after="0"/>
        <w:rPr>
          <w:noProof/>
          <w:lang w:val="sr-Latn-ME"/>
        </w:rPr>
      </w:pPr>
    </w:p>
    <w:p w14:paraId="55418519" w14:textId="77777777" w:rsidR="00C74D78" w:rsidRPr="0082075A" w:rsidRDefault="00C74D78" w:rsidP="00AB4A5D">
      <w:pPr>
        <w:pStyle w:val="NASLOV123"/>
        <w:spacing w:before="0" w:after="0"/>
        <w:rPr>
          <w:noProof/>
          <w:lang w:val="sr-Latn-ME"/>
        </w:rPr>
      </w:pPr>
    </w:p>
    <w:p w14:paraId="2B568F0C" w14:textId="77777777" w:rsidR="0082075A" w:rsidRDefault="0082075A" w:rsidP="00AB4A5D">
      <w:pPr>
        <w:pStyle w:val="NASLOV123"/>
        <w:spacing w:before="0" w:after="0"/>
        <w:rPr>
          <w:noProof/>
          <w:lang w:val="sr-Latn-ME"/>
        </w:rPr>
      </w:pPr>
    </w:p>
    <w:p w14:paraId="035CA657" w14:textId="7932C257" w:rsidR="00007EF9" w:rsidRPr="0082075A" w:rsidRDefault="00007EF9" w:rsidP="00AB4A5D">
      <w:pPr>
        <w:pStyle w:val="NASLOV123"/>
        <w:spacing w:before="0" w:after="0"/>
        <w:rPr>
          <w:noProof/>
          <w:lang w:val="sr-Latn-ME"/>
        </w:rPr>
      </w:pPr>
      <w:r w:rsidRPr="0082075A">
        <w:rPr>
          <w:noProof/>
          <w:lang w:val="sr-Latn-ME"/>
        </w:rPr>
        <w:t>8. BROJ DOZVOLE ZA STAVLJANJE L</w:t>
      </w:r>
      <w:r w:rsidR="00C14B3D" w:rsidRPr="0082075A">
        <w:rPr>
          <w:noProof/>
          <w:lang w:val="sr-Latn-ME"/>
        </w:rPr>
        <w:t>IJ</w:t>
      </w:r>
      <w:r w:rsidRPr="0082075A">
        <w:rPr>
          <w:noProof/>
          <w:lang w:val="sr-Latn-ME"/>
        </w:rPr>
        <w:t>EKA U PROMET</w:t>
      </w:r>
    </w:p>
    <w:p w14:paraId="14660FF4" w14:textId="174E72E4" w:rsidR="00F22D9F" w:rsidRPr="0082075A" w:rsidRDefault="00F22D9F" w:rsidP="00AB4A5D">
      <w:pPr>
        <w:pStyle w:val="NASLOV123"/>
        <w:spacing w:before="0" w:after="0"/>
        <w:jc w:val="both"/>
        <w:rPr>
          <w:b w:val="0"/>
          <w:noProof/>
          <w:lang w:val="sr-Latn-ME"/>
        </w:rPr>
      </w:pPr>
    </w:p>
    <w:p w14:paraId="379A4E4D" w14:textId="7C3AF8E0" w:rsidR="0082075A" w:rsidRPr="0082075A" w:rsidRDefault="0082075A" w:rsidP="00AB4A5D">
      <w:pPr>
        <w:pStyle w:val="NASLOV123"/>
        <w:spacing w:before="0" w:after="0"/>
        <w:jc w:val="both"/>
        <w:rPr>
          <w:b w:val="0"/>
          <w:noProof/>
          <w:lang w:val="sr-Latn-ME"/>
        </w:rPr>
      </w:pPr>
      <w:r w:rsidRPr="0082075A">
        <w:rPr>
          <w:b w:val="0"/>
          <w:noProof/>
        </w:rPr>
        <w:t>2030/25/2498 - 765</w:t>
      </w:r>
    </w:p>
    <w:p w14:paraId="3D5257A7" w14:textId="233F77C6" w:rsidR="00C37BA7" w:rsidRDefault="00C37BA7" w:rsidP="00AB4A5D">
      <w:pPr>
        <w:pStyle w:val="NASLOV123"/>
        <w:spacing w:before="0" w:after="0"/>
        <w:jc w:val="both"/>
        <w:rPr>
          <w:noProof/>
          <w:lang w:val="sr-Latn-ME"/>
        </w:rPr>
      </w:pPr>
    </w:p>
    <w:p w14:paraId="54E2A0B3" w14:textId="77777777" w:rsidR="0082075A" w:rsidRPr="0082075A" w:rsidRDefault="0082075A" w:rsidP="00AB4A5D">
      <w:pPr>
        <w:pStyle w:val="NASLOV123"/>
        <w:spacing w:before="0" w:after="0"/>
        <w:jc w:val="both"/>
        <w:rPr>
          <w:noProof/>
          <w:lang w:val="sr-Latn-ME"/>
        </w:rPr>
      </w:pPr>
    </w:p>
    <w:p w14:paraId="2A7ECDE5" w14:textId="706C0BE4" w:rsidR="00007EF9" w:rsidRPr="0082075A" w:rsidRDefault="00007EF9" w:rsidP="00AB4A5D">
      <w:pPr>
        <w:pStyle w:val="NASLOV123"/>
        <w:spacing w:before="0" w:after="0"/>
        <w:jc w:val="both"/>
        <w:rPr>
          <w:noProof/>
          <w:lang w:val="sr-Latn-ME"/>
        </w:rPr>
      </w:pPr>
      <w:r w:rsidRPr="0082075A">
        <w:rPr>
          <w:noProof/>
          <w:lang w:val="sr-Latn-ME"/>
        </w:rPr>
        <w:t>9. DATUM PRVE DOZVOLE</w:t>
      </w:r>
      <w:r w:rsidR="00C14B3D" w:rsidRPr="0082075A">
        <w:rPr>
          <w:noProof/>
          <w:lang w:val="sr-Latn-ME"/>
        </w:rPr>
        <w:t>/</w:t>
      </w:r>
      <w:r w:rsidRPr="0082075A">
        <w:rPr>
          <w:noProof/>
          <w:lang w:val="sr-Latn-ME"/>
        </w:rPr>
        <w:t>OBNOVE DOZVOLE ZA STAVLJANJE L</w:t>
      </w:r>
      <w:r w:rsidR="00C14B3D" w:rsidRPr="0082075A">
        <w:rPr>
          <w:noProof/>
          <w:lang w:val="sr-Latn-ME"/>
        </w:rPr>
        <w:t>IJ</w:t>
      </w:r>
      <w:r w:rsidRPr="0082075A">
        <w:rPr>
          <w:noProof/>
          <w:lang w:val="sr-Latn-ME"/>
        </w:rPr>
        <w:t>EKA U PROMET</w:t>
      </w:r>
    </w:p>
    <w:p w14:paraId="5DADA441" w14:textId="5509502F" w:rsidR="00F22D9F" w:rsidRDefault="00F22D9F" w:rsidP="00AB4A5D">
      <w:pPr>
        <w:pStyle w:val="NASLOV123"/>
        <w:spacing w:before="0" w:after="0"/>
        <w:rPr>
          <w:noProof/>
          <w:lang w:val="sr-Latn-ME"/>
        </w:rPr>
      </w:pPr>
    </w:p>
    <w:p w14:paraId="6155FC54" w14:textId="65C1C4F5" w:rsidR="0082075A" w:rsidRPr="0082075A" w:rsidRDefault="0082075A" w:rsidP="00AB4A5D">
      <w:pPr>
        <w:pStyle w:val="NASLOV123"/>
        <w:spacing w:before="0" w:after="0"/>
        <w:rPr>
          <w:b w:val="0"/>
          <w:noProof/>
          <w:lang w:val="sr-Latn-ME"/>
        </w:rPr>
      </w:pPr>
      <w:r w:rsidRPr="0082075A">
        <w:rPr>
          <w:b w:val="0"/>
          <w:noProof/>
        </w:rPr>
        <w:t>08.07.2025. godine</w:t>
      </w:r>
    </w:p>
    <w:p w14:paraId="71747FB5" w14:textId="2A0576DC" w:rsidR="00C37BA7" w:rsidRDefault="00C37BA7" w:rsidP="00AB4A5D">
      <w:pPr>
        <w:pStyle w:val="NASLOV123"/>
        <w:spacing w:before="0" w:after="0"/>
        <w:rPr>
          <w:noProof/>
          <w:lang w:val="sr-Latn-ME"/>
        </w:rPr>
      </w:pPr>
    </w:p>
    <w:p w14:paraId="2EADB0BD" w14:textId="77777777" w:rsidR="0082075A" w:rsidRPr="0082075A" w:rsidRDefault="0082075A" w:rsidP="00AB4A5D">
      <w:pPr>
        <w:pStyle w:val="NASLOV123"/>
        <w:spacing w:before="0" w:after="0"/>
        <w:rPr>
          <w:noProof/>
          <w:lang w:val="sr-Latn-ME"/>
        </w:rPr>
      </w:pPr>
    </w:p>
    <w:p w14:paraId="69833830" w14:textId="77777777" w:rsidR="00007EF9" w:rsidRPr="0082075A" w:rsidRDefault="00007EF9" w:rsidP="00AB4A5D">
      <w:pPr>
        <w:pStyle w:val="NASLOV123"/>
        <w:spacing w:before="0" w:after="0"/>
        <w:rPr>
          <w:noProof/>
          <w:lang w:val="sr-Latn-ME"/>
        </w:rPr>
      </w:pPr>
      <w:r w:rsidRPr="0082075A">
        <w:rPr>
          <w:noProof/>
          <w:lang w:val="sr-Latn-ME"/>
        </w:rPr>
        <w:t>10. DATUM REVIZIJE TEKSTA</w:t>
      </w:r>
    </w:p>
    <w:p w14:paraId="6A0F7CD3" w14:textId="2D92EBA8" w:rsidR="00007EF9" w:rsidRDefault="00007EF9" w:rsidP="00AB4A5D">
      <w:pPr>
        <w:tabs>
          <w:tab w:val="left" w:pos="4200"/>
        </w:tabs>
        <w:rPr>
          <w:noProof/>
          <w:szCs w:val="22"/>
          <w:lang w:val="sr-Latn-ME"/>
        </w:rPr>
      </w:pPr>
    </w:p>
    <w:p w14:paraId="78676A5D" w14:textId="6F8B5E6A" w:rsidR="0082075A" w:rsidRPr="0082075A" w:rsidRDefault="0082075A" w:rsidP="00AB4A5D">
      <w:pPr>
        <w:tabs>
          <w:tab w:val="left" w:pos="4200"/>
        </w:tabs>
        <w:rPr>
          <w:noProof/>
          <w:szCs w:val="22"/>
          <w:lang w:val="sr-Latn-ME"/>
        </w:rPr>
      </w:pPr>
      <w:r>
        <w:rPr>
          <w:noProof/>
          <w:szCs w:val="22"/>
          <w:lang w:val="sr-Latn-ME"/>
        </w:rPr>
        <w:t>Jul, 2025. godine</w:t>
      </w:r>
      <w:bookmarkStart w:id="3" w:name="_GoBack"/>
      <w:bookmarkEnd w:id="3"/>
    </w:p>
    <w:sectPr w:rsidR="0082075A" w:rsidRPr="0082075A" w:rsidSect="00AB4A5D">
      <w:headerReference w:type="even" r:id="rId12"/>
      <w:footerReference w:type="even" r:id="rId13"/>
      <w:footerReference w:type="default" r:id="rId14"/>
      <w:headerReference w:type="first" r:id="rId15"/>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C9888" w14:textId="77777777" w:rsidR="00633E7B" w:rsidRDefault="00633E7B">
      <w:r>
        <w:separator/>
      </w:r>
    </w:p>
  </w:endnote>
  <w:endnote w:type="continuationSeparator" w:id="0">
    <w:p w14:paraId="493314E2" w14:textId="77777777" w:rsidR="00633E7B" w:rsidRDefault="0063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D3B5" w14:textId="77777777" w:rsidR="001D4105" w:rsidRDefault="001D410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9AE15" w14:textId="77777777" w:rsidR="001D4105" w:rsidRDefault="001D41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ED1B" w14:textId="5B7799BB" w:rsidR="001D4105" w:rsidRPr="00C536C2" w:rsidRDefault="001D4105" w:rsidP="00AB4A5D">
    <w:pPr>
      <w:pStyle w:val="Footer"/>
      <w:jc w:val="center"/>
    </w:pPr>
    <w:r w:rsidRPr="00B23F69">
      <w:rPr>
        <w:szCs w:val="22"/>
      </w:rPr>
      <w:fldChar w:fldCharType="begin"/>
    </w:r>
    <w:r w:rsidRPr="00B23F69">
      <w:rPr>
        <w:szCs w:val="22"/>
      </w:rPr>
      <w:instrText xml:space="preserve"> PAGE </w:instrText>
    </w:r>
    <w:r w:rsidRPr="00B23F69">
      <w:rPr>
        <w:szCs w:val="22"/>
      </w:rPr>
      <w:fldChar w:fldCharType="separate"/>
    </w:r>
    <w:r w:rsidR="0082075A">
      <w:rPr>
        <w:noProof/>
        <w:szCs w:val="22"/>
      </w:rPr>
      <w:t>13</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82075A">
      <w:rPr>
        <w:noProof/>
        <w:szCs w:val="22"/>
      </w:rPr>
      <w:t>15</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8DFC" w14:textId="77777777" w:rsidR="00633E7B" w:rsidRDefault="00633E7B">
      <w:r>
        <w:separator/>
      </w:r>
    </w:p>
  </w:footnote>
  <w:footnote w:type="continuationSeparator" w:id="0">
    <w:p w14:paraId="373CEB45" w14:textId="77777777" w:rsidR="00633E7B" w:rsidRDefault="0063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4DF5" w14:textId="3086806F" w:rsidR="001D4105" w:rsidRDefault="001D4105">
    <w:pPr>
      <w:pStyle w:val="Header"/>
    </w:pPr>
    <w:r>
      <w:rPr>
        <w:noProof/>
      </w:rPr>
      <mc:AlternateContent>
        <mc:Choice Requires="wps">
          <w:drawing>
            <wp:anchor distT="0" distB="0" distL="0" distR="0" simplePos="0" relativeHeight="251659264" behindDoc="0" locked="0" layoutInCell="1" allowOverlap="1" wp14:anchorId="32F9E1DD" wp14:editId="03EF9735">
              <wp:simplePos x="635" y="635"/>
              <wp:positionH relativeFrom="page">
                <wp:align>right</wp:align>
              </wp:positionH>
              <wp:positionV relativeFrom="page">
                <wp:align>top</wp:align>
              </wp:positionV>
              <wp:extent cx="1190625" cy="361315"/>
              <wp:effectExtent l="0" t="0" r="0" b="635"/>
              <wp:wrapNone/>
              <wp:docPr id="815505571"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B0C013F" w14:textId="4698C878" w:rsidR="001D4105" w:rsidRPr="00817069" w:rsidRDefault="001D4105" w:rsidP="00817069">
                          <w:pPr>
                            <w:rPr>
                              <w:rFonts w:ascii="Calibri" w:eastAsia="Calibri" w:hAnsi="Calibri" w:cs="Calibri"/>
                              <w:noProof/>
                              <w:color w:val="008000"/>
                              <w:szCs w:val="22"/>
                            </w:rPr>
                          </w:pPr>
                          <w:r w:rsidRPr="0081706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F9E1DD"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LsN7L9zAgAAtgQAAA4AAAAAAAAA&#10;AAAAAAAALgIAAGRycy9lMm9Eb2MueG1sUEsBAi0AFAAGAAgAAAAhAB31uxfdAAAABAEAAA8AAAAA&#10;AAAAAAAAAAAAzQQAAGRycy9kb3ducmV2LnhtbFBLBQYAAAAABAAEAPMAAADXBQAAAAA=&#10;" filled="f" stroked="f">
              <v:textbox style="mso-fit-shape-to-text:t" inset="0,15pt,20pt,0">
                <w:txbxContent>
                  <w:p w14:paraId="6B0C013F" w14:textId="4698C878" w:rsidR="001D4105" w:rsidRPr="00817069" w:rsidRDefault="001D4105" w:rsidP="00817069">
                    <w:pPr>
                      <w:rPr>
                        <w:rFonts w:ascii="Calibri" w:eastAsia="Calibri" w:hAnsi="Calibri" w:cs="Calibri"/>
                        <w:noProof/>
                        <w:color w:val="008000"/>
                        <w:szCs w:val="22"/>
                      </w:rPr>
                    </w:pPr>
                    <w:r w:rsidRPr="0081706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1710" w14:textId="6EB150BF" w:rsidR="001D4105" w:rsidRDefault="001D4105">
    <w:pPr>
      <w:pStyle w:val="Header"/>
    </w:pPr>
    <w:r>
      <w:rPr>
        <w:noProof/>
      </w:rPr>
      <mc:AlternateContent>
        <mc:Choice Requires="wps">
          <w:drawing>
            <wp:anchor distT="0" distB="0" distL="0" distR="0" simplePos="0" relativeHeight="251658240" behindDoc="0" locked="0" layoutInCell="1" allowOverlap="1" wp14:anchorId="2373A27B" wp14:editId="23F1A411">
              <wp:simplePos x="635" y="635"/>
              <wp:positionH relativeFrom="page">
                <wp:align>right</wp:align>
              </wp:positionH>
              <wp:positionV relativeFrom="page">
                <wp:align>top</wp:align>
              </wp:positionV>
              <wp:extent cx="1190625" cy="361315"/>
              <wp:effectExtent l="0" t="0" r="0" b="635"/>
              <wp:wrapNone/>
              <wp:docPr id="2111515412"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4E7CE10" w14:textId="7BD93066" w:rsidR="001D4105" w:rsidRPr="00817069" w:rsidRDefault="001D4105" w:rsidP="00817069">
                          <w:pPr>
                            <w:rPr>
                              <w:rFonts w:ascii="Calibri" w:eastAsia="Calibri" w:hAnsi="Calibri" w:cs="Calibri"/>
                              <w:noProof/>
                              <w:color w:val="008000"/>
                              <w:szCs w:val="22"/>
                            </w:rPr>
                          </w:pPr>
                          <w:r w:rsidRPr="0081706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73A27B"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LcaoiN2AgAAvgQAAA4AAAAA&#10;AAAAAAAAAAAALgIAAGRycy9lMm9Eb2MueG1sUEsBAi0AFAAGAAgAAAAhAB31uxfdAAAABAEAAA8A&#10;AAAAAAAAAAAAAAAA0AQAAGRycy9kb3ducmV2LnhtbFBLBQYAAAAABAAEAPMAAADaBQAAAAA=&#10;" filled="f" stroked="f">
              <v:textbox style="mso-fit-shape-to-text:t" inset="0,15pt,20pt,0">
                <w:txbxContent>
                  <w:p w14:paraId="74E7CE10" w14:textId="7BD93066" w:rsidR="001D4105" w:rsidRPr="00817069" w:rsidRDefault="001D4105" w:rsidP="00817069">
                    <w:pPr>
                      <w:rPr>
                        <w:rFonts w:ascii="Calibri" w:eastAsia="Calibri" w:hAnsi="Calibri" w:cs="Calibri"/>
                        <w:noProof/>
                        <w:color w:val="008000"/>
                        <w:szCs w:val="22"/>
                      </w:rPr>
                    </w:pPr>
                    <w:r w:rsidRPr="0081706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DF50DF3"/>
    <w:multiLevelType w:val="hybridMultilevel"/>
    <w:tmpl w:val="CF8EFC24"/>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80FE2"/>
    <w:multiLevelType w:val="hybridMultilevel"/>
    <w:tmpl w:val="71540004"/>
    <w:lvl w:ilvl="0" w:tplc="42CE3ECC">
      <w:numFmt w:val="bullet"/>
      <w:lvlText w:val="-"/>
      <w:lvlJc w:val="left"/>
      <w:pPr>
        <w:ind w:left="720" w:hanging="360"/>
      </w:pPr>
      <w:rPr>
        <w:rFonts w:ascii="Arial" w:eastAsia="Times New Roman"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D2BBE"/>
    <w:multiLevelType w:val="hybridMultilevel"/>
    <w:tmpl w:val="B4A80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73C4A"/>
    <w:multiLevelType w:val="hybridMultilevel"/>
    <w:tmpl w:val="5CBE57A6"/>
    <w:lvl w:ilvl="0" w:tplc="1012CD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340AD"/>
    <w:multiLevelType w:val="multilevel"/>
    <w:tmpl w:val="5810E31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795E66"/>
    <w:multiLevelType w:val="hybridMultilevel"/>
    <w:tmpl w:val="4E18453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C6223"/>
    <w:multiLevelType w:val="hybridMultilevel"/>
    <w:tmpl w:val="08EEF1AC"/>
    <w:lvl w:ilvl="0" w:tplc="1012CDC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3C3053"/>
    <w:multiLevelType w:val="multilevel"/>
    <w:tmpl w:val="5F6AF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0B42DA"/>
    <w:multiLevelType w:val="hybridMultilevel"/>
    <w:tmpl w:val="5D34F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C4883"/>
    <w:multiLevelType w:val="hybridMultilevel"/>
    <w:tmpl w:val="A45281A8"/>
    <w:lvl w:ilvl="0" w:tplc="D576B8E4">
      <w:numFmt w:val="bullet"/>
      <w:lvlText w:val="-"/>
      <w:lvlJc w:val="left"/>
      <w:pPr>
        <w:ind w:left="720" w:hanging="360"/>
      </w:pPr>
      <w:rPr>
        <w:rFonts w:ascii="Arial" w:eastAsia="Times New Roman"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5581A"/>
    <w:multiLevelType w:val="hybridMultilevel"/>
    <w:tmpl w:val="490E00E8"/>
    <w:lvl w:ilvl="0" w:tplc="1012CD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7B0E2A24"/>
    <w:multiLevelType w:val="hybridMultilevel"/>
    <w:tmpl w:val="D4BCE3E4"/>
    <w:lvl w:ilvl="0" w:tplc="1012CD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7"/>
    </w:lvlOverride>
  </w:num>
  <w:num w:numId="3">
    <w:abstractNumId w:val="13"/>
  </w:num>
  <w:num w:numId="4">
    <w:abstractNumId w:val="11"/>
  </w:num>
  <w:num w:numId="5">
    <w:abstractNumId w:val="3"/>
  </w:num>
  <w:num w:numId="6">
    <w:abstractNumId w:val="2"/>
  </w:num>
  <w:num w:numId="7">
    <w:abstractNumId w:val="8"/>
  </w:num>
  <w:num w:numId="8">
    <w:abstractNumId w:val="7"/>
  </w:num>
  <w:num w:numId="9">
    <w:abstractNumId w:val="14"/>
  </w:num>
  <w:num w:numId="10">
    <w:abstractNumId w:val="12"/>
  </w:num>
  <w:num w:numId="11">
    <w:abstractNumId w:val="5"/>
  </w:num>
  <w:num w:numId="12">
    <w:abstractNumId w:val="10"/>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E4B"/>
    <w:rsid w:val="00007EF9"/>
    <w:rsid w:val="000109D9"/>
    <w:rsid w:val="00017801"/>
    <w:rsid w:val="000227BF"/>
    <w:rsid w:val="000230C6"/>
    <w:rsid w:val="00037EB9"/>
    <w:rsid w:val="00043C8B"/>
    <w:rsid w:val="00044120"/>
    <w:rsid w:val="00046EAD"/>
    <w:rsid w:val="0005798D"/>
    <w:rsid w:val="00063DE0"/>
    <w:rsid w:val="00064273"/>
    <w:rsid w:val="000662CA"/>
    <w:rsid w:val="00076027"/>
    <w:rsid w:val="00076F32"/>
    <w:rsid w:val="00083BE0"/>
    <w:rsid w:val="00095D3B"/>
    <w:rsid w:val="00095FB6"/>
    <w:rsid w:val="0009758B"/>
    <w:rsid w:val="000977C1"/>
    <w:rsid w:val="000A0F4A"/>
    <w:rsid w:val="000B2928"/>
    <w:rsid w:val="000B3D98"/>
    <w:rsid w:val="000B5CD0"/>
    <w:rsid w:val="000C4DE1"/>
    <w:rsid w:val="000D5631"/>
    <w:rsid w:val="000D58C2"/>
    <w:rsid w:val="000E75C0"/>
    <w:rsid w:val="000F6E62"/>
    <w:rsid w:val="00107399"/>
    <w:rsid w:val="00113CEE"/>
    <w:rsid w:val="00123811"/>
    <w:rsid w:val="00137F4F"/>
    <w:rsid w:val="00141639"/>
    <w:rsid w:val="0014180A"/>
    <w:rsid w:val="001444A8"/>
    <w:rsid w:val="00146C1D"/>
    <w:rsid w:val="00167AAE"/>
    <w:rsid w:val="00173D18"/>
    <w:rsid w:val="00175772"/>
    <w:rsid w:val="00175A7E"/>
    <w:rsid w:val="0018601D"/>
    <w:rsid w:val="00196881"/>
    <w:rsid w:val="001A79E5"/>
    <w:rsid w:val="001A7CAA"/>
    <w:rsid w:val="001B706A"/>
    <w:rsid w:val="001C3D8C"/>
    <w:rsid w:val="001D10C9"/>
    <w:rsid w:val="001D4105"/>
    <w:rsid w:val="001E0A07"/>
    <w:rsid w:val="001E2F39"/>
    <w:rsid w:val="001E6145"/>
    <w:rsid w:val="001E7C5B"/>
    <w:rsid w:val="001F14DB"/>
    <w:rsid w:val="001F172B"/>
    <w:rsid w:val="001F2D4E"/>
    <w:rsid w:val="001F39B6"/>
    <w:rsid w:val="002164B4"/>
    <w:rsid w:val="0022218E"/>
    <w:rsid w:val="0022223A"/>
    <w:rsid w:val="0022695E"/>
    <w:rsid w:val="002409EE"/>
    <w:rsid w:val="0024132F"/>
    <w:rsid w:val="00242DCD"/>
    <w:rsid w:val="0024429E"/>
    <w:rsid w:val="00247C5C"/>
    <w:rsid w:val="002550EA"/>
    <w:rsid w:val="00261C0F"/>
    <w:rsid w:val="00273BE0"/>
    <w:rsid w:val="00274834"/>
    <w:rsid w:val="002B6470"/>
    <w:rsid w:val="002B6F6A"/>
    <w:rsid w:val="002C0276"/>
    <w:rsid w:val="002C0FBF"/>
    <w:rsid w:val="002C0FF9"/>
    <w:rsid w:val="002C31C0"/>
    <w:rsid w:val="002E7716"/>
    <w:rsid w:val="002F5E2F"/>
    <w:rsid w:val="00316FC0"/>
    <w:rsid w:val="003171AD"/>
    <w:rsid w:val="00317A88"/>
    <w:rsid w:val="003216AB"/>
    <w:rsid w:val="00324622"/>
    <w:rsid w:val="00326B5B"/>
    <w:rsid w:val="00334DF9"/>
    <w:rsid w:val="00340018"/>
    <w:rsid w:val="003452C0"/>
    <w:rsid w:val="00346751"/>
    <w:rsid w:val="0037183F"/>
    <w:rsid w:val="00383195"/>
    <w:rsid w:val="003961E1"/>
    <w:rsid w:val="003A1035"/>
    <w:rsid w:val="003A2DF8"/>
    <w:rsid w:val="003B2082"/>
    <w:rsid w:val="003C18A4"/>
    <w:rsid w:val="003C2DF4"/>
    <w:rsid w:val="003C6134"/>
    <w:rsid w:val="003E3EC7"/>
    <w:rsid w:val="003F37B0"/>
    <w:rsid w:val="00400872"/>
    <w:rsid w:val="0040397F"/>
    <w:rsid w:val="00405BEE"/>
    <w:rsid w:val="004123CD"/>
    <w:rsid w:val="00416387"/>
    <w:rsid w:val="0041658F"/>
    <w:rsid w:val="004234ED"/>
    <w:rsid w:val="00427D41"/>
    <w:rsid w:val="00431347"/>
    <w:rsid w:val="00443463"/>
    <w:rsid w:val="00462C33"/>
    <w:rsid w:val="00481A63"/>
    <w:rsid w:val="00482D86"/>
    <w:rsid w:val="00492248"/>
    <w:rsid w:val="004943D7"/>
    <w:rsid w:val="00497648"/>
    <w:rsid w:val="004A0499"/>
    <w:rsid w:val="004B5A11"/>
    <w:rsid w:val="004B7A50"/>
    <w:rsid w:val="004D230F"/>
    <w:rsid w:val="004E5AF8"/>
    <w:rsid w:val="004F111B"/>
    <w:rsid w:val="004F32D6"/>
    <w:rsid w:val="005002FC"/>
    <w:rsid w:val="00503974"/>
    <w:rsid w:val="0052230B"/>
    <w:rsid w:val="00523720"/>
    <w:rsid w:val="00525A8A"/>
    <w:rsid w:val="005276F0"/>
    <w:rsid w:val="00530909"/>
    <w:rsid w:val="0053532A"/>
    <w:rsid w:val="0056298C"/>
    <w:rsid w:val="0057354C"/>
    <w:rsid w:val="00577A50"/>
    <w:rsid w:val="005A0D3D"/>
    <w:rsid w:val="005A4234"/>
    <w:rsid w:val="005A580A"/>
    <w:rsid w:val="005B05D5"/>
    <w:rsid w:val="005B3388"/>
    <w:rsid w:val="005C2DF2"/>
    <w:rsid w:val="005C3F73"/>
    <w:rsid w:val="005C5434"/>
    <w:rsid w:val="005C7891"/>
    <w:rsid w:val="005D4008"/>
    <w:rsid w:val="005E0C98"/>
    <w:rsid w:val="005E56A0"/>
    <w:rsid w:val="005E6AB0"/>
    <w:rsid w:val="005F4EAD"/>
    <w:rsid w:val="00601BF7"/>
    <w:rsid w:val="00603302"/>
    <w:rsid w:val="00604E4F"/>
    <w:rsid w:val="006054EE"/>
    <w:rsid w:val="006118B6"/>
    <w:rsid w:val="006270C0"/>
    <w:rsid w:val="00630195"/>
    <w:rsid w:val="00633E7B"/>
    <w:rsid w:val="006548BF"/>
    <w:rsid w:val="006559AF"/>
    <w:rsid w:val="0066088A"/>
    <w:rsid w:val="00660ED5"/>
    <w:rsid w:val="0067182E"/>
    <w:rsid w:val="00675F25"/>
    <w:rsid w:val="00681840"/>
    <w:rsid w:val="00682D85"/>
    <w:rsid w:val="00693874"/>
    <w:rsid w:val="00693F46"/>
    <w:rsid w:val="0069653D"/>
    <w:rsid w:val="006966F9"/>
    <w:rsid w:val="006A109F"/>
    <w:rsid w:val="006A50F8"/>
    <w:rsid w:val="006C734D"/>
    <w:rsid w:val="006E26E1"/>
    <w:rsid w:val="006E5D73"/>
    <w:rsid w:val="006F158F"/>
    <w:rsid w:val="006F221D"/>
    <w:rsid w:val="006F3A45"/>
    <w:rsid w:val="006F5259"/>
    <w:rsid w:val="00700D79"/>
    <w:rsid w:val="00701365"/>
    <w:rsid w:val="00703058"/>
    <w:rsid w:val="00727AF5"/>
    <w:rsid w:val="00743F04"/>
    <w:rsid w:val="0074726B"/>
    <w:rsid w:val="00761556"/>
    <w:rsid w:val="00764648"/>
    <w:rsid w:val="007672F3"/>
    <w:rsid w:val="00776CBC"/>
    <w:rsid w:val="00784E76"/>
    <w:rsid w:val="00792B85"/>
    <w:rsid w:val="007A7B6E"/>
    <w:rsid w:val="007B16C4"/>
    <w:rsid w:val="007C2D7E"/>
    <w:rsid w:val="007D17FD"/>
    <w:rsid w:val="007D32FE"/>
    <w:rsid w:val="007D48C5"/>
    <w:rsid w:val="007E06F0"/>
    <w:rsid w:val="007E0D5A"/>
    <w:rsid w:val="007E5C77"/>
    <w:rsid w:val="007F72F7"/>
    <w:rsid w:val="00802DFC"/>
    <w:rsid w:val="008104CF"/>
    <w:rsid w:val="00813ACA"/>
    <w:rsid w:val="0081450E"/>
    <w:rsid w:val="00814781"/>
    <w:rsid w:val="00817069"/>
    <w:rsid w:val="0082075A"/>
    <w:rsid w:val="0082503D"/>
    <w:rsid w:val="00825C6F"/>
    <w:rsid w:val="00832824"/>
    <w:rsid w:val="00834DBB"/>
    <w:rsid w:val="00842FFB"/>
    <w:rsid w:val="008550A8"/>
    <w:rsid w:val="0086351A"/>
    <w:rsid w:val="00874B61"/>
    <w:rsid w:val="00883DCD"/>
    <w:rsid w:val="00887BEA"/>
    <w:rsid w:val="008907AE"/>
    <w:rsid w:val="00891C52"/>
    <w:rsid w:val="00895761"/>
    <w:rsid w:val="008A40B5"/>
    <w:rsid w:val="008A48B7"/>
    <w:rsid w:val="008B3EB5"/>
    <w:rsid w:val="008C079F"/>
    <w:rsid w:val="008C5809"/>
    <w:rsid w:val="008D38D7"/>
    <w:rsid w:val="008D78C9"/>
    <w:rsid w:val="008E0FC9"/>
    <w:rsid w:val="008F3592"/>
    <w:rsid w:val="008F4E88"/>
    <w:rsid w:val="008F648F"/>
    <w:rsid w:val="00913684"/>
    <w:rsid w:val="00923865"/>
    <w:rsid w:val="00924B83"/>
    <w:rsid w:val="0093016E"/>
    <w:rsid w:val="009306C9"/>
    <w:rsid w:val="00930A67"/>
    <w:rsid w:val="00934B4D"/>
    <w:rsid w:val="00942DE9"/>
    <w:rsid w:val="009444DD"/>
    <w:rsid w:val="00945CC9"/>
    <w:rsid w:val="00946C2E"/>
    <w:rsid w:val="00955C75"/>
    <w:rsid w:val="00965A39"/>
    <w:rsid w:val="009677DF"/>
    <w:rsid w:val="00992D78"/>
    <w:rsid w:val="009946F8"/>
    <w:rsid w:val="00996E6B"/>
    <w:rsid w:val="009A1D64"/>
    <w:rsid w:val="009A691E"/>
    <w:rsid w:val="009B1292"/>
    <w:rsid w:val="009B2430"/>
    <w:rsid w:val="009B338B"/>
    <w:rsid w:val="009B58AD"/>
    <w:rsid w:val="009B5D36"/>
    <w:rsid w:val="009B7935"/>
    <w:rsid w:val="009C339E"/>
    <w:rsid w:val="009C33BC"/>
    <w:rsid w:val="009C513E"/>
    <w:rsid w:val="009C7BA2"/>
    <w:rsid w:val="009D0AAA"/>
    <w:rsid w:val="009D1161"/>
    <w:rsid w:val="009D531B"/>
    <w:rsid w:val="009D667B"/>
    <w:rsid w:val="009E3234"/>
    <w:rsid w:val="009F284F"/>
    <w:rsid w:val="009F30EE"/>
    <w:rsid w:val="009F31A2"/>
    <w:rsid w:val="009F4449"/>
    <w:rsid w:val="00A02252"/>
    <w:rsid w:val="00A04303"/>
    <w:rsid w:val="00A054F4"/>
    <w:rsid w:val="00A06361"/>
    <w:rsid w:val="00A127F1"/>
    <w:rsid w:val="00A13D69"/>
    <w:rsid w:val="00A27130"/>
    <w:rsid w:val="00A35467"/>
    <w:rsid w:val="00A466C7"/>
    <w:rsid w:val="00A47F04"/>
    <w:rsid w:val="00A52300"/>
    <w:rsid w:val="00A60B92"/>
    <w:rsid w:val="00A67F6B"/>
    <w:rsid w:val="00A7147C"/>
    <w:rsid w:val="00A7660B"/>
    <w:rsid w:val="00A81B47"/>
    <w:rsid w:val="00A86897"/>
    <w:rsid w:val="00A95733"/>
    <w:rsid w:val="00A960AF"/>
    <w:rsid w:val="00AA3536"/>
    <w:rsid w:val="00AB4A5D"/>
    <w:rsid w:val="00AB5465"/>
    <w:rsid w:val="00AB5817"/>
    <w:rsid w:val="00AC49F9"/>
    <w:rsid w:val="00AE58F2"/>
    <w:rsid w:val="00AF6866"/>
    <w:rsid w:val="00B01698"/>
    <w:rsid w:val="00B13D4F"/>
    <w:rsid w:val="00B16F8C"/>
    <w:rsid w:val="00B26FAC"/>
    <w:rsid w:val="00B27115"/>
    <w:rsid w:val="00B31AA2"/>
    <w:rsid w:val="00B33789"/>
    <w:rsid w:val="00B40D4E"/>
    <w:rsid w:val="00B467F6"/>
    <w:rsid w:val="00B47F1E"/>
    <w:rsid w:val="00B513AC"/>
    <w:rsid w:val="00B53BE0"/>
    <w:rsid w:val="00B61EB3"/>
    <w:rsid w:val="00B74C0B"/>
    <w:rsid w:val="00B8400D"/>
    <w:rsid w:val="00B93A37"/>
    <w:rsid w:val="00B97903"/>
    <w:rsid w:val="00BA1819"/>
    <w:rsid w:val="00BA5A22"/>
    <w:rsid w:val="00BB38E9"/>
    <w:rsid w:val="00BB55E5"/>
    <w:rsid w:val="00BC6BBA"/>
    <w:rsid w:val="00BD725A"/>
    <w:rsid w:val="00BF3750"/>
    <w:rsid w:val="00BF4143"/>
    <w:rsid w:val="00C0053E"/>
    <w:rsid w:val="00C0583B"/>
    <w:rsid w:val="00C06244"/>
    <w:rsid w:val="00C1478D"/>
    <w:rsid w:val="00C14B3D"/>
    <w:rsid w:val="00C21067"/>
    <w:rsid w:val="00C241EA"/>
    <w:rsid w:val="00C37BA7"/>
    <w:rsid w:val="00C536C2"/>
    <w:rsid w:val="00C55F47"/>
    <w:rsid w:val="00C56E2E"/>
    <w:rsid w:val="00C578ED"/>
    <w:rsid w:val="00C636CE"/>
    <w:rsid w:val="00C64A31"/>
    <w:rsid w:val="00C661D5"/>
    <w:rsid w:val="00C708F1"/>
    <w:rsid w:val="00C74D78"/>
    <w:rsid w:val="00C77067"/>
    <w:rsid w:val="00C8087D"/>
    <w:rsid w:val="00C816B4"/>
    <w:rsid w:val="00C81DB7"/>
    <w:rsid w:val="00C82E8B"/>
    <w:rsid w:val="00C877EC"/>
    <w:rsid w:val="00C96628"/>
    <w:rsid w:val="00CB4FDD"/>
    <w:rsid w:val="00CC4C88"/>
    <w:rsid w:val="00CD0B1F"/>
    <w:rsid w:val="00CD3F96"/>
    <w:rsid w:val="00CE09F3"/>
    <w:rsid w:val="00CE0D73"/>
    <w:rsid w:val="00CE22D9"/>
    <w:rsid w:val="00CE76DA"/>
    <w:rsid w:val="00CE7AEE"/>
    <w:rsid w:val="00CF027D"/>
    <w:rsid w:val="00CF1A74"/>
    <w:rsid w:val="00D05979"/>
    <w:rsid w:val="00D11E94"/>
    <w:rsid w:val="00D1586A"/>
    <w:rsid w:val="00D2562F"/>
    <w:rsid w:val="00D257B6"/>
    <w:rsid w:val="00D30389"/>
    <w:rsid w:val="00D337F6"/>
    <w:rsid w:val="00D3386D"/>
    <w:rsid w:val="00D43057"/>
    <w:rsid w:val="00D52CDB"/>
    <w:rsid w:val="00D53767"/>
    <w:rsid w:val="00D61710"/>
    <w:rsid w:val="00D6296B"/>
    <w:rsid w:val="00D6611E"/>
    <w:rsid w:val="00D75146"/>
    <w:rsid w:val="00D759C4"/>
    <w:rsid w:val="00D85F37"/>
    <w:rsid w:val="00D919F1"/>
    <w:rsid w:val="00D93BEE"/>
    <w:rsid w:val="00D96B92"/>
    <w:rsid w:val="00DB02FA"/>
    <w:rsid w:val="00DB4534"/>
    <w:rsid w:val="00DC2E84"/>
    <w:rsid w:val="00DD2A82"/>
    <w:rsid w:val="00DF130D"/>
    <w:rsid w:val="00DF169A"/>
    <w:rsid w:val="00DF4057"/>
    <w:rsid w:val="00DF46E4"/>
    <w:rsid w:val="00E04856"/>
    <w:rsid w:val="00E05E59"/>
    <w:rsid w:val="00E1338B"/>
    <w:rsid w:val="00E140D1"/>
    <w:rsid w:val="00E50CD3"/>
    <w:rsid w:val="00E56089"/>
    <w:rsid w:val="00E84908"/>
    <w:rsid w:val="00E87BE1"/>
    <w:rsid w:val="00E961D4"/>
    <w:rsid w:val="00EA020F"/>
    <w:rsid w:val="00EA1F85"/>
    <w:rsid w:val="00EA67D1"/>
    <w:rsid w:val="00EC29F8"/>
    <w:rsid w:val="00EC3941"/>
    <w:rsid w:val="00EC5CB1"/>
    <w:rsid w:val="00ED0C25"/>
    <w:rsid w:val="00ED4585"/>
    <w:rsid w:val="00ED735F"/>
    <w:rsid w:val="00EE01F2"/>
    <w:rsid w:val="00EF07EB"/>
    <w:rsid w:val="00EF2512"/>
    <w:rsid w:val="00F22D9F"/>
    <w:rsid w:val="00F277E3"/>
    <w:rsid w:val="00F32129"/>
    <w:rsid w:val="00F42610"/>
    <w:rsid w:val="00F54777"/>
    <w:rsid w:val="00F5775F"/>
    <w:rsid w:val="00F63F24"/>
    <w:rsid w:val="00F778F5"/>
    <w:rsid w:val="00F821E1"/>
    <w:rsid w:val="00FA002E"/>
    <w:rsid w:val="00FA66E2"/>
    <w:rsid w:val="00FD75B4"/>
    <w:rsid w:val="00FE6371"/>
    <w:rsid w:val="00FF0D1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E546ED"/>
  <w15:docId w15:val="{C6D8DBBC-E6AA-40DE-BD74-ADE07E4E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DEE"/>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7B243E"/>
    <w:rPr>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2">
    <w:name w:val="Body Text 2"/>
    <w:basedOn w:val="Normal"/>
    <w:link w:val="BodyText2Char"/>
    <w:rsid w:val="00340018"/>
    <w:pPr>
      <w:spacing w:after="120" w:line="480" w:lineRule="auto"/>
    </w:pPr>
    <w:rPr>
      <w:rFonts w:ascii="Humanist777" w:hAnsi="Humanist777"/>
      <w:sz w:val="24"/>
    </w:rPr>
  </w:style>
  <w:style w:type="character" w:customStyle="1" w:styleId="BodyText2Char">
    <w:name w:val="Body Text 2 Char"/>
    <w:link w:val="BodyText2"/>
    <w:rsid w:val="00340018"/>
    <w:rPr>
      <w:rFonts w:ascii="Humanist777" w:hAnsi="Humanist777"/>
      <w:sz w:val="24"/>
      <w:szCs w:val="24"/>
    </w:rPr>
  </w:style>
  <w:style w:type="paragraph" w:styleId="NormalWeb">
    <w:name w:val="Normal (Web)"/>
    <w:basedOn w:val="Normal"/>
    <w:unhideWhenUsed/>
    <w:rsid w:val="00340018"/>
    <w:pPr>
      <w:tabs>
        <w:tab w:val="clear" w:pos="284"/>
      </w:tabs>
      <w:spacing w:before="100" w:beforeAutospacing="1" w:after="100" w:afterAutospacing="1"/>
      <w:jc w:val="left"/>
    </w:pPr>
    <w:rPr>
      <w:sz w:val="24"/>
      <w:lang w:val="sr-Latn-CS" w:eastAsia="sr-Latn-CS"/>
    </w:rPr>
  </w:style>
  <w:style w:type="paragraph" w:styleId="BodyText">
    <w:name w:val="Body Text"/>
    <w:basedOn w:val="Normal"/>
    <w:link w:val="BodyTextChar"/>
    <w:uiPriority w:val="99"/>
    <w:unhideWhenUsed/>
    <w:rsid w:val="00992D78"/>
    <w:pPr>
      <w:spacing w:after="120"/>
    </w:pPr>
  </w:style>
  <w:style w:type="character" w:customStyle="1" w:styleId="BodyTextChar">
    <w:name w:val="Body Text Char"/>
    <w:link w:val="BodyText"/>
    <w:rsid w:val="00992D78"/>
    <w:rPr>
      <w:sz w:val="22"/>
      <w:szCs w:val="24"/>
    </w:rPr>
  </w:style>
  <w:style w:type="paragraph" w:styleId="Revision">
    <w:name w:val="Revision"/>
    <w:hidden/>
    <w:uiPriority w:val="99"/>
    <w:semiHidden/>
    <w:rsid w:val="00481A63"/>
    <w:rPr>
      <w:sz w:val="22"/>
      <w:szCs w:val="24"/>
    </w:rPr>
  </w:style>
  <w:style w:type="paragraph" w:styleId="BodyText3">
    <w:name w:val="Body Text 3"/>
    <w:basedOn w:val="Normal"/>
    <w:link w:val="BodyText3Char"/>
    <w:uiPriority w:val="99"/>
    <w:rsid w:val="005D4008"/>
    <w:pPr>
      <w:spacing w:after="120"/>
    </w:pPr>
    <w:rPr>
      <w:rFonts w:ascii="Humanist777" w:hAnsi="Humanist777"/>
      <w:sz w:val="16"/>
      <w:szCs w:val="16"/>
    </w:rPr>
  </w:style>
  <w:style w:type="character" w:customStyle="1" w:styleId="BodyText3Char">
    <w:name w:val="Body Text 3 Char"/>
    <w:link w:val="BodyText3"/>
    <w:uiPriority w:val="99"/>
    <w:rsid w:val="005D4008"/>
    <w:rPr>
      <w:rFonts w:ascii="Humanist777" w:hAnsi="Humanist777"/>
      <w:sz w:val="16"/>
      <w:szCs w:val="16"/>
    </w:rPr>
  </w:style>
  <w:style w:type="table" w:styleId="TableGrid">
    <w:name w:val="Table Grid"/>
    <w:basedOn w:val="TableNormal"/>
    <w:uiPriority w:val="59"/>
    <w:rsid w:val="005E5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15383287msonormal">
    <w:name w:val="yiv7615383287msonormal"/>
    <w:basedOn w:val="Normal"/>
    <w:uiPriority w:val="99"/>
    <w:rsid w:val="001A7CAA"/>
    <w:pPr>
      <w:tabs>
        <w:tab w:val="clear" w:pos="284"/>
      </w:tabs>
      <w:spacing w:before="100" w:beforeAutospacing="1" w:after="100" w:afterAutospacing="1"/>
      <w:jc w:val="left"/>
    </w:pPr>
    <w:rPr>
      <w:sz w:val="24"/>
    </w:rPr>
  </w:style>
  <w:style w:type="character" w:customStyle="1" w:styleId="Heading10">
    <w:name w:val="Heading #1_"/>
    <w:link w:val="Heading11"/>
    <w:rsid w:val="00C77067"/>
    <w:rPr>
      <w:sz w:val="22"/>
    </w:rPr>
  </w:style>
  <w:style w:type="paragraph" w:customStyle="1" w:styleId="Heading11">
    <w:name w:val="Heading #1"/>
    <w:basedOn w:val="Normal"/>
    <w:link w:val="Heading10"/>
    <w:rsid w:val="00C77067"/>
    <w:pPr>
      <w:widowControl w:val="0"/>
      <w:tabs>
        <w:tab w:val="clear" w:pos="284"/>
      </w:tabs>
      <w:spacing w:after="120"/>
      <w:jc w:val="left"/>
      <w:outlineLvl w:val="0"/>
    </w:pPr>
    <w:rPr>
      <w:szCs w:val="20"/>
    </w:rPr>
  </w:style>
  <w:style w:type="paragraph" w:styleId="ListParagraph">
    <w:name w:val="List Paragraph"/>
    <w:basedOn w:val="Normal"/>
    <w:uiPriority w:val="34"/>
    <w:qFormat/>
    <w:rsid w:val="00965A39"/>
    <w:pPr>
      <w:ind w:left="720"/>
      <w:contextualSpacing/>
    </w:pPr>
  </w:style>
  <w:style w:type="paragraph" w:styleId="NoSpacing">
    <w:name w:val="No Spacing"/>
    <w:uiPriority w:val="1"/>
    <w:qFormat/>
    <w:rsid w:val="006F2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948F-78BC-4A8D-A0B9-5114A10F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5864</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2019-01-30T13:50:00Z</cp:lastPrinted>
  <dcterms:created xsi:type="dcterms:W3CDTF">2025-07-07T12:00:00Z</dcterms:created>
  <dcterms:modified xsi:type="dcterms:W3CDTF">2025-07-07T12:10:00Z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7ddb2b14,309ba0a3,613f9d07</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2025-05-27T10:53:32Z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4c9c038d-cc0f-41fe-8bd1-13b194222361</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