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F1071" w14:textId="77777777" w:rsidR="00A829E2" w:rsidRPr="00A829E2" w:rsidRDefault="00A829E2" w:rsidP="00605AB1">
      <w:pPr>
        <w:spacing w:after="0" w:line="240" w:lineRule="auto"/>
        <w:rPr>
          <w:rFonts w:ascii="Times New Roman" w:eastAsia="Times New Roman" w:hAnsi="Times New Roman" w:cs="Times New Roman"/>
          <w:b/>
          <w:bCs/>
          <w:i/>
          <w:iCs/>
          <w:u w:val="single"/>
          <w:lang w:val="sr-Latn-ME"/>
        </w:rPr>
      </w:pPr>
    </w:p>
    <w:p w14:paraId="5736A5DA" w14:textId="77777777" w:rsidR="00A829E2" w:rsidRPr="00A829E2" w:rsidRDefault="00A829E2" w:rsidP="00605AB1">
      <w:pPr>
        <w:spacing w:after="0" w:line="240" w:lineRule="auto"/>
        <w:rPr>
          <w:rFonts w:ascii="Times New Roman" w:eastAsia="Times New Roman" w:hAnsi="Times New Roman" w:cs="Times New Roman"/>
          <w:b/>
          <w:bCs/>
          <w:i/>
          <w:iCs/>
          <w:u w:val="single"/>
          <w:lang w:val="sr-Latn-ME"/>
        </w:rPr>
      </w:pPr>
    </w:p>
    <w:p w14:paraId="66857E20" w14:textId="77777777" w:rsidR="00A829E2" w:rsidRPr="00A829E2" w:rsidRDefault="00A829E2" w:rsidP="00605AB1">
      <w:pPr>
        <w:spacing w:after="0" w:line="240" w:lineRule="auto"/>
        <w:jc w:val="center"/>
        <w:rPr>
          <w:rFonts w:ascii="Times New Roman" w:eastAsia="Times New Roman" w:hAnsi="Times New Roman" w:cs="Times New Roman"/>
          <w:b/>
          <w:bCs/>
          <w:iCs/>
          <w:u w:val="single"/>
          <w:lang w:val="sr-Latn-ME"/>
        </w:rPr>
      </w:pPr>
      <w:r w:rsidRPr="00A829E2">
        <w:rPr>
          <w:rFonts w:ascii="Times New Roman" w:eastAsia="Times New Roman" w:hAnsi="Times New Roman" w:cs="Times New Roman"/>
          <w:b/>
          <w:bCs/>
          <w:iCs/>
          <w:u w:val="single"/>
          <w:lang w:val="sr-Latn-ME"/>
        </w:rPr>
        <w:t>SAŽETAK KARAKTERISTIKA LIJEKA</w:t>
      </w:r>
    </w:p>
    <w:p w14:paraId="2A447AFA" w14:textId="4B38CFEB" w:rsid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5D8D5930" w14:textId="77777777" w:rsidR="00066A5A" w:rsidRPr="00A829E2" w:rsidRDefault="00066A5A" w:rsidP="00605AB1">
      <w:pPr>
        <w:tabs>
          <w:tab w:val="left" w:pos="540"/>
          <w:tab w:val="left" w:pos="569"/>
        </w:tabs>
        <w:spacing w:after="0" w:line="240" w:lineRule="auto"/>
        <w:rPr>
          <w:rFonts w:ascii="Times New Roman" w:eastAsia="Times New Roman" w:hAnsi="Times New Roman" w:cs="Times New Roman"/>
          <w:bCs/>
          <w:lang w:val="sr-Latn-ME"/>
        </w:rPr>
      </w:pPr>
    </w:p>
    <w:p w14:paraId="202E8B22"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1.</w:t>
      </w:r>
      <w:r w:rsidRPr="00A829E2">
        <w:rPr>
          <w:rFonts w:ascii="Times New Roman" w:eastAsia="Times New Roman" w:hAnsi="Times New Roman" w:cs="Times New Roman"/>
          <w:b/>
          <w:bCs/>
          <w:lang w:val="sr-Latn-ME"/>
        </w:rPr>
        <w:tab/>
        <w:t>NAZIV LIJEKA</w:t>
      </w:r>
    </w:p>
    <w:p w14:paraId="349C67AD" w14:textId="77777777" w:rsidR="00A829E2" w:rsidRPr="00A829E2" w:rsidRDefault="00A829E2" w:rsidP="00605AB1">
      <w:pPr>
        <w:spacing w:after="0" w:line="240" w:lineRule="auto"/>
        <w:rPr>
          <w:rFonts w:ascii="Times New Roman" w:eastAsia="Times New Roman" w:hAnsi="Times New Roman" w:cs="Times New Roman"/>
          <w:lang w:val="sr-Latn-ME"/>
        </w:rPr>
      </w:pPr>
    </w:p>
    <w:p w14:paraId="6F4226E5" w14:textId="1915EA28" w:rsidR="00A829E2" w:rsidRPr="00D469C2" w:rsidRDefault="00A829E2" w:rsidP="00D469C2">
      <w:pPr>
        <w:widowControl w:val="0"/>
        <w:autoSpaceDE w:val="0"/>
        <w:autoSpaceDN w:val="0"/>
        <w:spacing w:after="0" w:line="240" w:lineRule="auto"/>
        <w:jc w:val="both"/>
        <w:rPr>
          <w:rFonts w:ascii="Times New Roman" w:eastAsia="Times New Roman" w:hAnsi="Times New Roman" w:cs="Times New Roman"/>
          <w:bCs/>
          <w:lang w:val="sr-Latn-ME"/>
        </w:rPr>
      </w:pPr>
      <w:r w:rsidRPr="00D469C2">
        <w:rPr>
          <w:rFonts w:ascii="Times New Roman" w:eastAsia="Times New Roman" w:hAnsi="Times New Roman" w:cs="Times New Roman"/>
          <w:bCs/>
          <w:color w:val="FF0000"/>
          <w:lang w:val="sr-Latn-ME"/>
        </w:rPr>
        <w:t>▲</w:t>
      </w:r>
      <w:r w:rsidRPr="00D469C2">
        <w:rPr>
          <w:rFonts w:ascii="Times New Roman" w:eastAsia="Times New Roman" w:hAnsi="Times New Roman" w:cs="Times New Roman"/>
          <w:bCs/>
          <w:lang w:val="sr-Latn-ME"/>
        </w:rPr>
        <w:t xml:space="preserve"> LAMICTAL</w:t>
      </w:r>
      <w:r w:rsidRPr="00066A5A">
        <w:rPr>
          <w:rFonts w:ascii="Times New Roman" w:eastAsia="Times New Roman" w:hAnsi="Times New Roman" w:cs="Times New Roman"/>
          <w:bCs/>
          <w:lang w:val="sr-Latn-ME"/>
        </w:rPr>
        <w:t xml:space="preserve">, </w:t>
      </w:r>
      <w:r w:rsidRPr="00D469C2">
        <w:rPr>
          <w:rFonts w:ascii="Times New Roman" w:eastAsia="Times New Roman" w:hAnsi="Times New Roman" w:cs="Times New Roman"/>
          <w:bCs/>
          <w:lang w:val="sr-Latn-ME"/>
        </w:rPr>
        <w:t>2mg, tableta za žvakanje/oralnu disperziju, bočica, plastična, 1x30 tableta</w:t>
      </w:r>
    </w:p>
    <w:p w14:paraId="57DB113B" w14:textId="78C4AFE2" w:rsidR="00A829E2" w:rsidRPr="00D469C2" w:rsidRDefault="00A829E2" w:rsidP="00D469C2">
      <w:pPr>
        <w:widowControl w:val="0"/>
        <w:autoSpaceDE w:val="0"/>
        <w:autoSpaceDN w:val="0"/>
        <w:spacing w:after="0" w:line="240" w:lineRule="auto"/>
        <w:jc w:val="both"/>
        <w:rPr>
          <w:rFonts w:ascii="Times New Roman" w:eastAsia="Times New Roman" w:hAnsi="Times New Roman" w:cs="Times New Roman"/>
          <w:bCs/>
          <w:lang w:val="sr-Latn-ME"/>
        </w:rPr>
      </w:pPr>
      <w:r w:rsidRPr="00D469C2">
        <w:rPr>
          <w:rFonts w:ascii="Times New Roman" w:eastAsia="Times New Roman" w:hAnsi="Times New Roman" w:cs="Times New Roman"/>
          <w:bCs/>
          <w:color w:val="FF0000"/>
          <w:lang w:val="sr-Latn-ME"/>
        </w:rPr>
        <w:t>▲</w:t>
      </w:r>
      <w:r w:rsidRPr="00D469C2">
        <w:rPr>
          <w:rFonts w:ascii="Times New Roman" w:eastAsia="Times New Roman" w:hAnsi="Times New Roman" w:cs="Times New Roman"/>
          <w:bCs/>
          <w:lang w:val="sr-Latn-ME"/>
        </w:rPr>
        <w:t xml:space="preserve"> LAMICTAL</w:t>
      </w:r>
      <w:r w:rsidRPr="00066A5A">
        <w:rPr>
          <w:rFonts w:ascii="Times New Roman" w:eastAsia="Times New Roman" w:hAnsi="Times New Roman" w:cs="Times New Roman"/>
          <w:bCs/>
          <w:lang w:val="sr-Latn-ME"/>
        </w:rPr>
        <w:t xml:space="preserve">, </w:t>
      </w:r>
      <w:r w:rsidRPr="00D469C2">
        <w:rPr>
          <w:rFonts w:ascii="Times New Roman" w:eastAsia="Times New Roman" w:hAnsi="Times New Roman" w:cs="Times New Roman"/>
          <w:bCs/>
          <w:lang w:val="sr-Latn-ME"/>
        </w:rPr>
        <w:t>5mg, tableta za žvakanje/oralnu disperziju, bočica, plastična, 1x30 tableta</w:t>
      </w:r>
    </w:p>
    <w:p w14:paraId="0A30EFF6" w14:textId="2C9C6983" w:rsidR="00A829E2" w:rsidRPr="00D469C2" w:rsidRDefault="00A829E2" w:rsidP="00D469C2">
      <w:pPr>
        <w:widowControl w:val="0"/>
        <w:autoSpaceDE w:val="0"/>
        <w:autoSpaceDN w:val="0"/>
        <w:spacing w:after="0" w:line="240" w:lineRule="auto"/>
        <w:jc w:val="both"/>
        <w:rPr>
          <w:rFonts w:ascii="Times New Roman" w:eastAsia="Times New Roman" w:hAnsi="Times New Roman" w:cs="Times New Roman"/>
          <w:bCs/>
          <w:lang w:val="sr-Latn-ME"/>
        </w:rPr>
      </w:pPr>
      <w:r w:rsidRPr="00D469C2">
        <w:rPr>
          <w:rFonts w:ascii="Times New Roman" w:eastAsia="Times New Roman" w:hAnsi="Times New Roman" w:cs="Times New Roman"/>
          <w:bCs/>
          <w:color w:val="FF0000"/>
          <w:lang w:val="sr-Latn-ME"/>
        </w:rPr>
        <w:t>▲</w:t>
      </w:r>
      <w:r w:rsidRPr="00D469C2">
        <w:rPr>
          <w:rFonts w:ascii="Times New Roman" w:eastAsia="Times New Roman" w:hAnsi="Times New Roman" w:cs="Times New Roman"/>
          <w:bCs/>
          <w:lang w:val="sr-Latn-ME"/>
        </w:rPr>
        <w:t xml:space="preserve"> LAMICTAL</w:t>
      </w:r>
      <w:r w:rsidRPr="00066A5A">
        <w:rPr>
          <w:rFonts w:ascii="Times New Roman" w:eastAsia="Times New Roman" w:hAnsi="Times New Roman" w:cs="Times New Roman"/>
          <w:bCs/>
          <w:lang w:val="sr-Latn-ME"/>
        </w:rPr>
        <w:t xml:space="preserve">, </w:t>
      </w:r>
      <w:r w:rsidRPr="00D469C2">
        <w:rPr>
          <w:rFonts w:ascii="Times New Roman" w:eastAsia="Times New Roman" w:hAnsi="Times New Roman" w:cs="Times New Roman"/>
          <w:bCs/>
          <w:lang w:val="sr-Latn-ME"/>
        </w:rPr>
        <w:t>5mg, tableta za žvakanje/oralnu disperziju, blister, 3x10 tableta</w:t>
      </w:r>
    </w:p>
    <w:p w14:paraId="12725695" w14:textId="77777777" w:rsidR="00A829E2" w:rsidRPr="00A829E2" w:rsidRDefault="00A829E2" w:rsidP="00D469C2">
      <w:pPr>
        <w:spacing w:after="0" w:line="240" w:lineRule="auto"/>
        <w:jc w:val="both"/>
        <w:rPr>
          <w:rFonts w:ascii="Times New Roman" w:eastAsia="Times New Roman" w:hAnsi="Times New Roman" w:cs="Times New Roman"/>
          <w:bCs/>
          <w:lang w:val="sr-Latn-ME"/>
        </w:rPr>
      </w:pPr>
    </w:p>
    <w:p w14:paraId="47705E08" w14:textId="77777777" w:rsidR="00A829E2" w:rsidRPr="00A829E2" w:rsidRDefault="00A829E2" w:rsidP="00D469C2">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INN: lamotrigin</w:t>
      </w:r>
    </w:p>
    <w:p w14:paraId="3CD432D2" w14:textId="77777777" w:rsidR="00A829E2" w:rsidRPr="00A829E2" w:rsidRDefault="00A829E2" w:rsidP="00D469C2">
      <w:pPr>
        <w:spacing w:after="0" w:line="240" w:lineRule="auto"/>
        <w:jc w:val="both"/>
        <w:rPr>
          <w:rFonts w:ascii="Times New Roman" w:eastAsia="Times New Roman" w:hAnsi="Times New Roman" w:cs="Times New Roman"/>
          <w:bCs/>
          <w:lang w:val="sr-Latn-ME"/>
        </w:rPr>
      </w:pPr>
    </w:p>
    <w:p w14:paraId="33AE7AEE" w14:textId="77777777" w:rsidR="00A829E2" w:rsidRPr="00A829E2" w:rsidRDefault="00A829E2" w:rsidP="00D469C2">
      <w:pPr>
        <w:spacing w:after="0" w:line="240" w:lineRule="auto"/>
        <w:jc w:val="both"/>
        <w:rPr>
          <w:rFonts w:ascii="Times New Roman" w:eastAsia="Times New Roman" w:hAnsi="Times New Roman" w:cs="Times New Roman"/>
          <w:bCs/>
          <w:lang w:val="sr-Latn-ME"/>
        </w:rPr>
      </w:pPr>
    </w:p>
    <w:p w14:paraId="47AED1BB" w14:textId="77777777" w:rsidR="00A829E2" w:rsidRPr="00A829E2" w:rsidRDefault="00A829E2" w:rsidP="00D469C2">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2. </w:t>
      </w:r>
      <w:r w:rsidRPr="00A829E2">
        <w:rPr>
          <w:rFonts w:ascii="Times New Roman" w:eastAsia="Times New Roman" w:hAnsi="Times New Roman" w:cs="Times New Roman"/>
          <w:b/>
          <w:bCs/>
          <w:lang w:val="sr-Latn-ME"/>
        </w:rPr>
        <w:tab/>
        <w:t>KVALITATIVNI I KVANTITATIVNI SASTAV</w:t>
      </w:r>
    </w:p>
    <w:p w14:paraId="18B0C189"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FFD6D00"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 2mg, tableta za žvakanje/oralnu disperziju sadrži 2mg lamotrigina.</w:t>
      </w:r>
    </w:p>
    <w:p w14:paraId="484B76BC"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 5mg, tableta za žvakanje/oralnu disperziju sadrži 5 mg lamotrigina.</w:t>
      </w:r>
    </w:p>
    <w:p w14:paraId="1216ED0E" w14:textId="77777777" w:rsidR="00A829E2" w:rsidRPr="00A829E2" w:rsidRDefault="00A829E2" w:rsidP="00D469C2">
      <w:pPr>
        <w:spacing w:after="0" w:line="240" w:lineRule="auto"/>
        <w:jc w:val="both"/>
        <w:rPr>
          <w:rFonts w:ascii="Times New Roman" w:eastAsia="Times New Roman" w:hAnsi="Times New Roman" w:cs="Times New Roman"/>
          <w:lang w:val="sr-Latn-ME"/>
        </w:rPr>
      </w:pPr>
    </w:p>
    <w:p w14:paraId="1490F500" w14:textId="77777777" w:rsidR="00A829E2" w:rsidRPr="00A829E2" w:rsidRDefault="00A829E2" w:rsidP="00D469C2">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Za spisak svih ekscipijenasa, pogledati dio 6.1.</w:t>
      </w:r>
    </w:p>
    <w:p w14:paraId="1813BC59" w14:textId="77777777" w:rsidR="00A829E2" w:rsidRPr="00A829E2" w:rsidRDefault="00A829E2" w:rsidP="00605AB1">
      <w:pPr>
        <w:spacing w:after="0" w:line="240" w:lineRule="auto"/>
        <w:rPr>
          <w:rFonts w:ascii="Times New Roman" w:eastAsia="Times New Roman" w:hAnsi="Times New Roman" w:cs="Times New Roman"/>
          <w:lang w:val="sr-Latn-ME"/>
        </w:rPr>
      </w:pPr>
    </w:p>
    <w:p w14:paraId="482D506A" w14:textId="77777777" w:rsidR="00A829E2" w:rsidRPr="00A829E2" w:rsidRDefault="00A829E2" w:rsidP="00605AB1">
      <w:pPr>
        <w:spacing w:after="0" w:line="240" w:lineRule="auto"/>
        <w:rPr>
          <w:rFonts w:ascii="Times New Roman" w:eastAsia="Times New Roman" w:hAnsi="Times New Roman" w:cs="Times New Roman"/>
          <w:lang w:val="sr-Latn-ME"/>
        </w:rPr>
      </w:pPr>
    </w:p>
    <w:p w14:paraId="0D72C130"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3. </w:t>
      </w:r>
      <w:r w:rsidRPr="00A829E2">
        <w:rPr>
          <w:rFonts w:ascii="Times New Roman" w:eastAsia="Times New Roman" w:hAnsi="Times New Roman" w:cs="Times New Roman"/>
          <w:b/>
          <w:bCs/>
          <w:lang w:val="sr-Latn-ME"/>
        </w:rPr>
        <w:tab/>
        <w:t xml:space="preserve">FARMACEUTSKI OBLIK </w:t>
      </w:r>
    </w:p>
    <w:p w14:paraId="0669F747" w14:textId="77777777" w:rsidR="00A829E2" w:rsidRPr="00A829E2" w:rsidRDefault="00A829E2" w:rsidP="00605AB1">
      <w:pPr>
        <w:spacing w:after="0" w:line="240" w:lineRule="auto"/>
        <w:rPr>
          <w:rFonts w:ascii="Times New Roman" w:eastAsia="Times New Roman" w:hAnsi="Times New Roman" w:cs="Times New Roman"/>
          <w:lang w:val="sr-Latn-ME"/>
        </w:rPr>
      </w:pPr>
    </w:p>
    <w:p w14:paraId="2A40120C" w14:textId="77777777" w:rsidR="00A829E2" w:rsidRPr="00A829E2" w:rsidRDefault="00A829E2" w:rsidP="00605AB1">
      <w:pPr>
        <w:spacing w:after="0" w:line="240" w:lineRule="auto"/>
        <w:rPr>
          <w:rFonts w:ascii="Times New Roman" w:eastAsia="Times New Roman" w:hAnsi="Times New Roman" w:cs="Times New Roman"/>
          <w:bCs/>
          <w:lang w:val="sr-Latn-ME"/>
        </w:rPr>
      </w:pPr>
      <w:r w:rsidRPr="00A829E2">
        <w:rPr>
          <w:rFonts w:ascii="Times New Roman" w:eastAsia="Times New Roman" w:hAnsi="Times New Roman" w:cs="Times New Roman"/>
          <w:lang w:val="sr-Latn-ME"/>
        </w:rPr>
        <w:t>Tableta za žvakanje/oralnu disperziju</w:t>
      </w:r>
    </w:p>
    <w:p w14:paraId="77011320"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7F479860"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Lijek LAMICTAL,</w:t>
      </w:r>
      <w:r w:rsidRPr="00A829E2">
        <w:rPr>
          <w:rFonts w:ascii="Times New Roman" w:eastAsia="Times New Roman" w:hAnsi="Times New Roman" w:cs="Times New Roman"/>
          <w:b/>
          <w:lang w:val="sr-Latn-ME"/>
        </w:rPr>
        <w:t xml:space="preserve"> </w:t>
      </w:r>
      <w:r w:rsidRPr="00A829E2">
        <w:rPr>
          <w:rFonts w:ascii="Times New Roman" w:eastAsia="Times New Roman" w:hAnsi="Times New Roman" w:cs="Times New Roman"/>
          <w:lang w:val="sr-Latn-ME"/>
        </w:rPr>
        <w:t>tablete za žvakanje/oralnu disperziju od 2mg su bijele do skoro bijele boje, okrugle tablete prečnika 4.8 mm i mirisa na crnu ribizlu. Jedna strana ima zakošenu ivicu i utisnutu oznaku ″LTG″ iznad broja ″2″. Na drugoj strani se nalazi oznaka od dvije elipse koje se preklapaju pod pravim uglom. Mogu biti blago prošarane.</w:t>
      </w:r>
    </w:p>
    <w:p w14:paraId="78AD8E7C"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p>
    <w:p w14:paraId="354035BD"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Lijek LAMICTAL,</w:t>
      </w:r>
      <w:r w:rsidRPr="00A829E2">
        <w:rPr>
          <w:rFonts w:ascii="Times New Roman" w:eastAsia="Times New Roman" w:hAnsi="Times New Roman" w:cs="Times New Roman"/>
          <w:b/>
          <w:lang w:val="sr-Latn-ME"/>
        </w:rPr>
        <w:t xml:space="preserve"> </w:t>
      </w:r>
      <w:r w:rsidRPr="00A829E2">
        <w:rPr>
          <w:rFonts w:ascii="Times New Roman" w:eastAsia="Times New Roman" w:hAnsi="Times New Roman" w:cs="Times New Roman"/>
          <w:lang w:val="sr-Latn-ME"/>
        </w:rPr>
        <w:t>tableta za žvakanje/oralnu disperziju od 5mg su duguljaste, bikonveksne tablete (veća dimenzija 8.0 mm, manja dimenzija 4.0mm) bijele do skoro bijele boje, mirisa crne ribizle, koje imaju s jedne strane utisnutu oznaku ″GS CL2″ a sa druge ″5″. Tablete mogu biti blago prošarane.</w:t>
      </w:r>
    </w:p>
    <w:p w14:paraId="7B5A75E3"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58698AB0"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63FA5A47"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 </w:t>
      </w:r>
      <w:r w:rsidRPr="00A829E2">
        <w:rPr>
          <w:rFonts w:ascii="Times New Roman" w:eastAsia="Times New Roman" w:hAnsi="Times New Roman" w:cs="Times New Roman"/>
          <w:b/>
          <w:bCs/>
          <w:lang w:val="sr-Latn-ME"/>
        </w:rPr>
        <w:tab/>
        <w:t>KLINIČKI PODACI</w:t>
      </w:r>
    </w:p>
    <w:p w14:paraId="1666358E"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p>
    <w:p w14:paraId="6A21414E"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4.1. </w:t>
      </w:r>
      <w:r w:rsidRPr="00A829E2">
        <w:rPr>
          <w:rFonts w:ascii="Times New Roman" w:eastAsia="Times New Roman" w:hAnsi="Times New Roman" w:cs="Times New Roman"/>
          <w:b/>
          <w:bCs/>
          <w:lang w:val="sr-Latn-ME"/>
        </w:rPr>
        <w:tab/>
        <w:t>Terapijske indikacije</w:t>
      </w:r>
    </w:p>
    <w:p w14:paraId="18D33A6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7A7579C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Epilepsija</w:t>
      </w:r>
    </w:p>
    <w:p w14:paraId="07CDD61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p>
    <w:p w14:paraId="7E9BABBD" w14:textId="77777777" w:rsidR="00A829E2" w:rsidRPr="005F30B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lang w:val="sr-Latn-ME"/>
        </w:rPr>
      </w:pPr>
      <w:r w:rsidRPr="005F30B2">
        <w:rPr>
          <w:rFonts w:ascii="Times New Roman" w:eastAsia="Times New Roman" w:hAnsi="Times New Roman" w:cs="Times New Roman"/>
          <w:i/>
          <w:lang w:val="sr-Latn-ME"/>
        </w:rPr>
        <w:t>Odrasle osobe i adolescenti uzrasta 13 godina i stariji</w:t>
      </w:r>
    </w:p>
    <w:p w14:paraId="35185B03" w14:textId="56F19FF6" w:rsidR="00A829E2" w:rsidRPr="00A829E2" w:rsidRDefault="00A829E2" w:rsidP="007F53C7">
      <w:pPr>
        <w:tabs>
          <w:tab w:val="left" w:pos="284"/>
          <w:tab w:val="center" w:pos="4320"/>
          <w:tab w:val="right" w:pos="8640"/>
        </w:tabs>
        <w:spacing w:after="0" w:line="240" w:lineRule="auto"/>
        <w:ind w:left="142" w:hanging="142"/>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Adjuvantna ili monoterapija parcijalnih napada i generalizovanih napada, uključujući tonič</w:t>
      </w:r>
      <w:r w:rsidR="007F53C7">
        <w:rPr>
          <w:rFonts w:ascii="Times New Roman" w:eastAsia="Times New Roman" w:hAnsi="Times New Roman" w:cs="Times New Roman"/>
          <w:lang w:val="sr-Latn-ME"/>
        </w:rPr>
        <w:t>n</w:t>
      </w:r>
      <w:r w:rsidRPr="00A829E2">
        <w:rPr>
          <w:rFonts w:ascii="Times New Roman" w:eastAsia="Times New Roman" w:hAnsi="Times New Roman" w:cs="Times New Roman"/>
          <w:lang w:val="sr-Latn-ME"/>
        </w:rPr>
        <w:t>o-klonič</w:t>
      </w:r>
      <w:r w:rsidR="007F53C7">
        <w:rPr>
          <w:rFonts w:ascii="Times New Roman" w:eastAsia="Times New Roman" w:hAnsi="Times New Roman" w:cs="Times New Roman"/>
          <w:lang w:val="sr-Latn-ME"/>
        </w:rPr>
        <w:t>n</w:t>
      </w:r>
      <w:r w:rsidRPr="00A829E2">
        <w:rPr>
          <w:rFonts w:ascii="Times New Roman" w:eastAsia="Times New Roman" w:hAnsi="Times New Roman" w:cs="Times New Roman"/>
          <w:lang w:val="sr-Latn-ME"/>
        </w:rPr>
        <w:t>e napade.</w:t>
      </w:r>
    </w:p>
    <w:p w14:paraId="0268448E" w14:textId="77777777" w:rsidR="00A829E2" w:rsidRPr="00A829E2" w:rsidRDefault="00A829E2" w:rsidP="007F53C7">
      <w:pPr>
        <w:tabs>
          <w:tab w:val="left" w:pos="284"/>
          <w:tab w:val="center" w:pos="4320"/>
          <w:tab w:val="right" w:pos="8640"/>
        </w:tabs>
        <w:spacing w:after="0" w:line="240" w:lineRule="auto"/>
        <w:ind w:left="142" w:hanging="142"/>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 Napadi povezani sa </w:t>
      </w:r>
      <w:r w:rsidRPr="00A829E2">
        <w:rPr>
          <w:rFonts w:ascii="Times New Roman" w:eastAsia="Times New Roman" w:hAnsi="Times New Roman" w:cs="Times New Roman"/>
          <w:i/>
          <w:lang w:val="sr-Latn-ME"/>
        </w:rPr>
        <w:t>Lennox-Gastaut</w:t>
      </w:r>
      <w:r w:rsidRPr="00A829E2">
        <w:rPr>
          <w:rFonts w:ascii="Times New Roman" w:eastAsia="Times New Roman" w:hAnsi="Times New Roman" w:cs="Times New Roman"/>
          <w:lang w:val="sr-Latn-ME"/>
        </w:rPr>
        <w:t xml:space="preserve"> sindromom. Lijek LAMICTAL se primjenjuje kao adjuvantna terapija, ali može biti primijenjen kao inicijalni antiepileptički lijek (AEL) u početnoj terapiji </w:t>
      </w:r>
      <w:r w:rsidRPr="00A829E2">
        <w:rPr>
          <w:rFonts w:ascii="Times New Roman" w:eastAsia="Times New Roman" w:hAnsi="Times New Roman" w:cs="Times New Roman"/>
          <w:i/>
          <w:lang w:val="sr-Latn-ME"/>
        </w:rPr>
        <w:t>Lennox-Gastaut</w:t>
      </w:r>
      <w:r w:rsidRPr="00A829E2">
        <w:rPr>
          <w:rFonts w:ascii="Times New Roman" w:eastAsia="Times New Roman" w:hAnsi="Times New Roman" w:cs="Times New Roman"/>
          <w:lang w:val="sr-Latn-ME"/>
        </w:rPr>
        <w:t xml:space="preserve"> sindroma.</w:t>
      </w:r>
    </w:p>
    <w:p w14:paraId="751AB37B" w14:textId="77777777" w:rsidR="00A829E2" w:rsidRPr="005F30B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5F30B2">
        <w:rPr>
          <w:rFonts w:ascii="Times New Roman" w:eastAsia="Times New Roman" w:hAnsi="Times New Roman" w:cs="Times New Roman"/>
          <w:i/>
          <w:lang w:val="sr-Latn-ME"/>
        </w:rPr>
        <w:t>Djeca i adolescenti uzrasta od 2. do 12. godine</w:t>
      </w:r>
    </w:p>
    <w:p w14:paraId="1C6462DC" w14:textId="275B12EA" w:rsidR="00A829E2" w:rsidRPr="00A829E2" w:rsidRDefault="00A829E2" w:rsidP="007F53C7">
      <w:pPr>
        <w:tabs>
          <w:tab w:val="left" w:pos="284"/>
          <w:tab w:val="center" w:pos="4320"/>
          <w:tab w:val="right" w:pos="8640"/>
        </w:tabs>
        <w:spacing w:after="0" w:line="240" w:lineRule="auto"/>
        <w:ind w:left="142" w:hanging="142"/>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Adjuvantna terapija parcijalnih napada i generalizovanih napada, uključujući klonič</w:t>
      </w:r>
      <w:r w:rsidR="007F53C7">
        <w:rPr>
          <w:rFonts w:ascii="Times New Roman" w:eastAsia="Times New Roman" w:hAnsi="Times New Roman" w:cs="Times New Roman"/>
          <w:lang w:val="sr-Latn-ME"/>
        </w:rPr>
        <w:t>n</w:t>
      </w:r>
      <w:r w:rsidRPr="00A829E2">
        <w:rPr>
          <w:rFonts w:ascii="Times New Roman" w:eastAsia="Times New Roman" w:hAnsi="Times New Roman" w:cs="Times New Roman"/>
          <w:lang w:val="sr-Latn-ME"/>
        </w:rPr>
        <w:t>o-tonič</w:t>
      </w:r>
      <w:r w:rsidR="007F53C7">
        <w:rPr>
          <w:rFonts w:ascii="Times New Roman" w:eastAsia="Times New Roman" w:hAnsi="Times New Roman" w:cs="Times New Roman"/>
          <w:lang w:val="sr-Latn-ME"/>
        </w:rPr>
        <w:t>n</w:t>
      </w:r>
      <w:r w:rsidRPr="00A829E2">
        <w:rPr>
          <w:rFonts w:ascii="Times New Roman" w:eastAsia="Times New Roman" w:hAnsi="Times New Roman" w:cs="Times New Roman"/>
          <w:lang w:val="sr-Latn-ME"/>
        </w:rPr>
        <w:t xml:space="preserve">e napade i napade udružene sa </w:t>
      </w:r>
      <w:r w:rsidRPr="00A829E2">
        <w:rPr>
          <w:rFonts w:ascii="Times New Roman" w:eastAsia="Times New Roman" w:hAnsi="Times New Roman" w:cs="Times New Roman"/>
          <w:i/>
          <w:lang w:val="sr-Latn-ME"/>
        </w:rPr>
        <w:t>Lennox-Gastaut</w:t>
      </w:r>
      <w:r w:rsidRPr="00A829E2">
        <w:rPr>
          <w:rFonts w:ascii="Times New Roman" w:eastAsia="Times New Roman" w:hAnsi="Times New Roman" w:cs="Times New Roman"/>
          <w:lang w:val="sr-Latn-ME"/>
        </w:rPr>
        <w:t xml:space="preserve"> sindromom.</w:t>
      </w:r>
    </w:p>
    <w:p w14:paraId="73B29C4C" w14:textId="77777777" w:rsidR="004D3324" w:rsidRDefault="00A829E2" w:rsidP="00422D2F">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Monoterapija tipičnih absans napada.</w:t>
      </w:r>
    </w:p>
    <w:p w14:paraId="6667D98B" w14:textId="77777777" w:rsidR="00466128" w:rsidRPr="000E2221" w:rsidRDefault="00466128"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CS"/>
        </w:rPr>
      </w:pPr>
    </w:p>
    <w:p w14:paraId="270F49F7"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 xml:space="preserve">Bipolarni poremećaj </w:t>
      </w:r>
    </w:p>
    <w:p w14:paraId="1095608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4DA5B034" w14:textId="77777777" w:rsidR="00A829E2" w:rsidRPr="005F30B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lang w:val="sr-Latn-ME"/>
        </w:rPr>
      </w:pPr>
      <w:r w:rsidRPr="005F30B2">
        <w:rPr>
          <w:rFonts w:ascii="Times New Roman" w:eastAsia="Times New Roman" w:hAnsi="Times New Roman" w:cs="Times New Roman"/>
          <w:i/>
          <w:lang w:val="sr-Latn-ME"/>
        </w:rPr>
        <w:t>Odrasle osobe uzrasta 18 godina i starije</w:t>
      </w:r>
    </w:p>
    <w:p w14:paraId="68659075" w14:textId="0081E3D9"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lastRenderedPageBreak/>
        <w:t xml:space="preserve">- Prevencija pojave depresivnih epizoda kod pacijenata sa bipolarnim poremećajem tipa I kod kojih prevashodno dominira pojava depresivnih epizoda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5.1).</w:t>
      </w:r>
    </w:p>
    <w:p w14:paraId="1B63C2F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D3BCEE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Lijek LAMICTAL nije indikovan za primjenu u terapiji akutnih maničnih ili depresivnih epizoda.</w:t>
      </w:r>
    </w:p>
    <w:p w14:paraId="5A7E5FB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D2A0455"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4.2. </w:t>
      </w:r>
      <w:r w:rsidRPr="00A829E2">
        <w:rPr>
          <w:rFonts w:ascii="Times New Roman" w:eastAsia="Times New Roman" w:hAnsi="Times New Roman" w:cs="Times New Roman"/>
          <w:b/>
          <w:bCs/>
          <w:lang w:val="sr-Latn-ME"/>
        </w:rPr>
        <w:tab/>
        <w:t>Doziranje i način primjene</w:t>
      </w:r>
    </w:p>
    <w:p w14:paraId="0FF51476" w14:textId="4F3270B1" w:rsid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p>
    <w:p w14:paraId="5D1A19F4" w14:textId="75D0F8C3" w:rsidR="007F53C7" w:rsidRDefault="007F53C7" w:rsidP="00605AB1">
      <w:pPr>
        <w:tabs>
          <w:tab w:val="left" w:pos="540"/>
          <w:tab w:val="left" w:pos="569"/>
        </w:tabs>
        <w:spacing w:after="0" w:line="240" w:lineRule="auto"/>
        <w:jc w:val="both"/>
        <w:rPr>
          <w:rFonts w:ascii="Times New Roman" w:eastAsia="Times New Roman" w:hAnsi="Times New Roman" w:cs="Times New Roman"/>
          <w:bCs/>
          <w:u w:val="single"/>
          <w:lang w:val="sr-Latn-ME"/>
        </w:rPr>
      </w:pPr>
      <w:r w:rsidRPr="00D469C2">
        <w:rPr>
          <w:rFonts w:ascii="Times New Roman" w:eastAsia="Times New Roman" w:hAnsi="Times New Roman" w:cs="Times New Roman"/>
          <w:bCs/>
          <w:u w:val="single"/>
          <w:lang w:val="sr-Latn-ME"/>
        </w:rPr>
        <w:t>Doziranje</w:t>
      </w:r>
    </w:p>
    <w:p w14:paraId="6CE45A42" w14:textId="77777777" w:rsidR="007F53C7" w:rsidRPr="00D469C2" w:rsidRDefault="007F53C7" w:rsidP="00605AB1">
      <w:pPr>
        <w:tabs>
          <w:tab w:val="left" w:pos="540"/>
          <w:tab w:val="left" w:pos="569"/>
        </w:tabs>
        <w:spacing w:after="0" w:line="240" w:lineRule="auto"/>
        <w:jc w:val="both"/>
        <w:rPr>
          <w:rFonts w:ascii="Times New Roman" w:eastAsia="Times New Roman" w:hAnsi="Times New Roman" w:cs="Times New Roman"/>
          <w:bCs/>
          <w:u w:val="single"/>
          <w:lang w:val="sr-Latn-ME"/>
        </w:rPr>
      </w:pPr>
    </w:p>
    <w:p w14:paraId="481EB5B4" w14:textId="5CE3247A"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Lijek LAMICTAL, tablete za žvakanje/oralnu disperziju </w:t>
      </w:r>
      <w:r w:rsidR="007F53C7">
        <w:rPr>
          <w:rFonts w:ascii="Times New Roman" w:eastAsia="Times New Roman" w:hAnsi="Times New Roman" w:cs="Times New Roman"/>
          <w:lang w:val="sr-Latn-ME"/>
        </w:rPr>
        <w:t>mogu se</w:t>
      </w:r>
      <w:r w:rsidRPr="00A829E2">
        <w:rPr>
          <w:rFonts w:ascii="Times New Roman" w:eastAsia="Times New Roman" w:hAnsi="Times New Roman" w:cs="Times New Roman"/>
          <w:lang w:val="sr-Latn-ME"/>
        </w:rPr>
        <w:t xml:space="preserve"> </w:t>
      </w:r>
      <w:r w:rsidR="007F53C7">
        <w:rPr>
          <w:rFonts w:ascii="Times New Roman" w:eastAsia="Times New Roman" w:hAnsi="Times New Roman" w:cs="Times New Roman"/>
          <w:lang w:val="sr-Latn-ME"/>
        </w:rPr>
        <w:t>sa</w:t>
      </w:r>
      <w:r w:rsidRPr="00A829E2">
        <w:rPr>
          <w:rFonts w:ascii="Times New Roman" w:eastAsia="Times New Roman" w:hAnsi="Times New Roman" w:cs="Times New Roman"/>
          <w:lang w:val="sr-Latn-ME"/>
        </w:rPr>
        <w:t xml:space="preserve">žvakati, </w:t>
      </w:r>
      <w:r w:rsidR="007F53C7">
        <w:rPr>
          <w:rFonts w:ascii="Times New Roman" w:eastAsia="Times New Roman" w:hAnsi="Times New Roman" w:cs="Times New Roman"/>
          <w:lang w:val="sr-Latn-ME"/>
        </w:rPr>
        <w:t>rastvoriti</w:t>
      </w:r>
      <w:r w:rsidR="007F53C7" w:rsidRPr="00A829E2">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u maloj količini vode (dovoljnoj da prekrije barem cijelu tabletu za žvakanje/oralnu disperziju) ili progutati cijele sa malo vode.</w:t>
      </w:r>
      <w:r w:rsidR="00723E8F">
        <w:rPr>
          <w:rFonts w:ascii="Times New Roman" w:eastAsia="Times New Roman" w:hAnsi="Times New Roman" w:cs="Times New Roman"/>
          <w:lang w:val="sr-Latn-ME"/>
        </w:rPr>
        <w:t xml:space="preserve"> Ne pokušavajte da primijenite dio tablete za žvakanje/oralnu disperziju.</w:t>
      </w:r>
    </w:p>
    <w:p w14:paraId="5D2D952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8BEEB8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Ukoliko izračunata doza lamotrigina (na primjer, za terapiju djece oboljele od epilepsije ili pacijenata sa oštećenjem jetre) ne odgovara cijelim tabletama, doza koju je potrebno primijeniti jednaka je manjem broju cijelih tableta.</w:t>
      </w:r>
    </w:p>
    <w:p w14:paraId="0F5F74E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C13FB2F" w14:textId="77777777" w:rsidR="00A829E2" w:rsidRPr="005F30B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iCs/>
          <w:lang w:val="sr-Latn-ME"/>
        </w:rPr>
      </w:pPr>
      <w:r w:rsidRPr="005F30B2">
        <w:rPr>
          <w:rFonts w:ascii="Times New Roman" w:eastAsia="Times New Roman" w:hAnsi="Times New Roman" w:cs="Times New Roman"/>
          <w:i/>
          <w:iCs/>
          <w:lang w:val="sr-Latn-ME"/>
        </w:rPr>
        <w:t>Ponovno otpočinjanje terapije</w:t>
      </w:r>
    </w:p>
    <w:p w14:paraId="0598284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394EA681" w14:textId="13B7F118"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Potrebno je da ljekari koji propisuju lijek procijene potrebu za povećanjem doze do doze održavanja prilikom ponovnog počinjanja terapije lijekom LAMICTAL kod pacijenata koji su prekinuli sa primjenom lijeka LAMICTAL iz bilo kog razloga, s obzirom na to da je rizik od pojave ozbiljnog osipa udružen sa primjenom visokih inicijalnih doza i prekoračenjem preporučenog postepenog povećavanja terapijskih doza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4.4). Što je protekao duži vremenski interval od primjene prethodne doze, potrebno je u većoj mjeri obratiti pažnju na povećanje doze do doze održavanja. Ukoliko vremenski interval od prekida primjene lamotrigina prevazilazi pet poluvremena eliminacije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5.2), dozu lijeka LAMICTAL bi generalno trebalo povećavati do doze održavanja u skladu sa odgovarajućom shemom doziranja.</w:t>
      </w:r>
    </w:p>
    <w:p w14:paraId="195673D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4A7A65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Kod pacijenata kod kojih je prethodno prekinuta terapija lamotriginom zbog pojave osipa, ne preporučuje se ponovno otpočinjanje terapije lijekom LAMICTAL,</w:t>
      </w:r>
      <w:r w:rsidRPr="00A829E2">
        <w:rPr>
          <w:rFonts w:ascii="Times New Roman" w:eastAsia="Times New Roman" w:hAnsi="Times New Roman" w:cs="Times New Roman"/>
          <w:vertAlign w:val="superscript"/>
          <w:lang w:val="sr-Latn-ME"/>
        </w:rPr>
        <w:t xml:space="preserve"> </w:t>
      </w:r>
      <w:r w:rsidRPr="00A829E2">
        <w:rPr>
          <w:rFonts w:ascii="Times New Roman" w:eastAsia="Times New Roman" w:hAnsi="Times New Roman" w:cs="Times New Roman"/>
          <w:lang w:val="sr-Latn-ME"/>
        </w:rPr>
        <w:t>osim u slučaju kada potencijalna korist prevazilazi moguće rizike primjene.</w:t>
      </w:r>
    </w:p>
    <w:p w14:paraId="4EA48B1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19795331" w14:textId="77777777" w:rsidR="00A829E2" w:rsidRPr="005F30B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iCs/>
          <w:lang w:val="sr-Latn-ME"/>
        </w:rPr>
      </w:pPr>
      <w:r w:rsidRPr="005F30B2">
        <w:rPr>
          <w:rFonts w:ascii="Times New Roman" w:eastAsia="Times New Roman" w:hAnsi="Times New Roman" w:cs="Times New Roman"/>
          <w:i/>
          <w:iCs/>
          <w:lang w:val="sr-Latn-ME"/>
        </w:rPr>
        <w:t>Epilepsija</w:t>
      </w:r>
    </w:p>
    <w:p w14:paraId="5E79441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
          <w:i/>
          <w:lang w:val="sr-Latn-ME"/>
        </w:rPr>
      </w:pPr>
    </w:p>
    <w:p w14:paraId="6D36C0AF" w14:textId="5B0F7FEB"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Preporučeno povećanje doze i doze održavanja za odrasle osobe i adolescente uzrasta 13 godina i starije (vidjeti tabelu 1) i za djecu i adolescente uzrasta od 2. do 12. godine (vidjeti tabelu 2) navedeno je u daljem tekstu. Zbog rizika od pojave osipa, ne savjetuje se prekoračenje inicijalne doze, kao ni doziranje prilikom naknadnog povećanja doze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4.4).</w:t>
      </w:r>
    </w:p>
    <w:p w14:paraId="688AE39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 </w:t>
      </w:r>
    </w:p>
    <w:p w14:paraId="334A3F52" w14:textId="4AD17AA4"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Ukoliko se iz terapijske sheme koja obuhvata primjenu lamotrigina povuku antiepileptici (AEL) primijenjeni istovremeno, ili se navedenoj shemi dodaju drugi AEL/terapija, potrebno je obratiti pažnju na uticaj koji navedeni ljekovi mogu imati na farmakokinetiku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p w14:paraId="615ABB12" w14:textId="77777777" w:rsidR="00066A5A" w:rsidRPr="00A829E2" w:rsidRDefault="00066A5A"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26C055B" w14:textId="77777777" w:rsidR="00A829E2" w:rsidRP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Tabela 1: Odrasle osobe i adolescenti uzrasta 13 godina i stariji – preporučena terapijska shema za epilepsiju</w:t>
      </w:r>
    </w:p>
    <w:p w14:paraId="4516425C" w14:textId="77777777" w:rsidR="00A829E2" w:rsidRPr="00A829E2" w:rsidRDefault="00A829E2" w:rsidP="00605AB1">
      <w:pPr>
        <w:spacing w:after="0" w:line="240" w:lineRule="auto"/>
        <w:ind w:right="-57"/>
        <w:jc w:val="both"/>
        <w:rPr>
          <w:rFonts w:ascii="Times New Roman" w:eastAsia="Times New Roman" w:hAnsi="Times New Roman" w:cs="Times New Roman"/>
          <w:u w:val="single"/>
          <w:lang w:val="sr-Latn-ME"/>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984"/>
        <w:gridCol w:w="1843"/>
        <w:gridCol w:w="3341"/>
      </w:tblGrid>
      <w:tr w:rsidR="00A829E2" w:rsidRPr="00A829E2" w14:paraId="6CC1F27D" w14:textId="77777777" w:rsidTr="00D469C2">
        <w:trPr>
          <w:jc w:val="center"/>
        </w:trPr>
        <w:tc>
          <w:tcPr>
            <w:tcW w:w="2547" w:type="dxa"/>
          </w:tcPr>
          <w:p w14:paraId="01FC9626"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Terapijska shema</w:t>
            </w:r>
          </w:p>
          <w:p w14:paraId="5218D14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984" w:type="dxa"/>
          </w:tcPr>
          <w:p w14:paraId="1D2231D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1.+2. nedjelja</w:t>
            </w:r>
          </w:p>
          <w:p w14:paraId="43DFF9A6"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027933A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3.+4. nedjelja</w:t>
            </w:r>
          </w:p>
          <w:p w14:paraId="7EBEE85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7CE4B35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Uobičajena doza održavanja</w:t>
            </w:r>
          </w:p>
        </w:tc>
      </w:tr>
      <w:tr w:rsidR="00A829E2" w:rsidRPr="00784F2D" w14:paraId="510C8B96" w14:textId="77777777" w:rsidTr="00D469C2">
        <w:trPr>
          <w:jc w:val="center"/>
        </w:trPr>
        <w:tc>
          <w:tcPr>
            <w:tcW w:w="2547" w:type="dxa"/>
          </w:tcPr>
          <w:p w14:paraId="6780A16A" w14:textId="77777777" w:rsidR="00A829E2" w:rsidRPr="00A829E2" w:rsidRDefault="00A829E2" w:rsidP="00605AB1">
            <w:pPr>
              <w:spacing w:after="0" w:line="240" w:lineRule="auto"/>
              <w:ind w:left="57" w:right="-57"/>
              <w:rPr>
                <w:rFonts w:ascii="Times New Roman" w:eastAsia="Times New Roman" w:hAnsi="Times New Roman" w:cs="Times New Roman"/>
                <w:b/>
                <w:lang w:val="sr-Latn-ME"/>
              </w:rPr>
            </w:pPr>
          </w:p>
          <w:p w14:paraId="4CBD5106" w14:textId="77777777" w:rsidR="00A829E2" w:rsidRPr="00A829E2" w:rsidRDefault="00A829E2" w:rsidP="00605AB1">
            <w:pPr>
              <w:spacing w:after="0" w:line="240" w:lineRule="auto"/>
              <w:ind w:left="57" w:right="-57"/>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Monoterapija:</w:t>
            </w:r>
          </w:p>
          <w:p w14:paraId="15DA342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984" w:type="dxa"/>
          </w:tcPr>
          <w:p w14:paraId="6F0EFE3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2D3AE26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25 mg/dnevno</w:t>
            </w:r>
          </w:p>
          <w:p w14:paraId="470CC7F6"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p w14:paraId="505FFED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0DC022C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1F01CC6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50 mg/dnevno</w:t>
            </w:r>
          </w:p>
          <w:p w14:paraId="230B958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p w14:paraId="0E73935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02E9294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45E1887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100–200 mg/dnevno</w:t>
            </w:r>
          </w:p>
          <w:p w14:paraId="783D513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p w14:paraId="636191D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1256789" w14:textId="186FCC92"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0574F2">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0574F2">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0574F2">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0574F2">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50-100 mg svak</w:t>
            </w:r>
            <w:r w:rsidR="007E3443">
              <w:rPr>
                <w:rFonts w:ascii="Times New Roman" w:eastAsia="Times New Roman" w:hAnsi="Times New Roman" w:cs="Times New Roman"/>
                <w:lang w:val="sr-Latn-ME"/>
              </w:rPr>
              <w:t>e nedjelje</w:t>
            </w:r>
            <w:r w:rsidRPr="00A829E2">
              <w:rPr>
                <w:rFonts w:ascii="Times New Roman" w:eastAsia="Times New Roman" w:hAnsi="Times New Roman" w:cs="Times New Roman"/>
                <w:lang w:val="sr-Latn-ME"/>
              </w:rPr>
              <w:t xml:space="preserve"> </w:t>
            </w:r>
            <w:r w:rsidR="00552580">
              <w:rPr>
                <w:rFonts w:ascii="Times New Roman" w:eastAsia="Times New Roman" w:hAnsi="Times New Roman" w:cs="Times New Roman"/>
                <w:lang w:val="sr-Latn-ME"/>
              </w:rPr>
              <w:t xml:space="preserve"> do </w:t>
            </w:r>
            <w:r w:rsidR="007E3443">
              <w:rPr>
                <w:rFonts w:ascii="Times New Roman" w:eastAsia="Times New Roman" w:hAnsi="Times New Roman" w:cs="Times New Roman"/>
                <w:lang w:val="sr-Latn-ME"/>
              </w:rPr>
              <w:t>svake druge nedjelje</w:t>
            </w:r>
            <w:r w:rsidRPr="00A829E2">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lastRenderedPageBreak/>
              <w:t>do postizanja optimalnog terapijskog odgovora.</w:t>
            </w:r>
          </w:p>
          <w:p w14:paraId="0301B89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7413D0D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Kod pojedinih pacijenata bila je potrebna primjena 500 mg/dnevno kako bi se postigao željeni terapijski odgovor.</w:t>
            </w:r>
          </w:p>
          <w:p w14:paraId="3740EE8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r>
      <w:tr w:rsidR="00A829E2" w:rsidRPr="00A829E2" w14:paraId="50608FBB" w14:textId="77777777" w:rsidTr="00D469C2">
        <w:trPr>
          <w:jc w:val="center"/>
        </w:trPr>
        <w:tc>
          <w:tcPr>
            <w:tcW w:w="9715" w:type="dxa"/>
            <w:gridSpan w:val="4"/>
          </w:tcPr>
          <w:p w14:paraId="6953D6B3" w14:textId="17132126"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lastRenderedPageBreak/>
              <w:t>Adjuvantna terapija SA valproatom</w:t>
            </w:r>
            <w:r w:rsidRPr="00A829E2">
              <w:rPr>
                <w:rFonts w:ascii="Times New Roman" w:eastAsia="Times New Roman" w:hAnsi="Times New Roman" w:cs="Times New Roman"/>
                <w:lang w:val="sr-Latn-ME"/>
              </w:rPr>
              <w:t xml:space="preserve"> (inhibitor glukuronidacije lamotrigina –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tc>
      </w:tr>
      <w:tr w:rsidR="00A829E2" w:rsidRPr="00784F2D" w14:paraId="4EA41D4B" w14:textId="77777777" w:rsidTr="00D469C2">
        <w:trPr>
          <w:jc w:val="center"/>
        </w:trPr>
        <w:tc>
          <w:tcPr>
            <w:tcW w:w="2547" w:type="dxa"/>
          </w:tcPr>
          <w:p w14:paraId="2376D8B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2163DD6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sa valproatom bez obzira na konkomitantnu primjenu drugih ljekova</w:t>
            </w:r>
          </w:p>
          <w:p w14:paraId="0F30E5B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984" w:type="dxa"/>
          </w:tcPr>
          <w:p w14:paraId="61E8C97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A86827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12,5 mg/dnevno</w:t>
            </w:r>
          </w:p>
          <w:p w14:paraId="554923EB" w14:textId="544643BA"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(primijenj</w:t>
            </w:r>
            <w:r w:rsidR="000574F2">
              <w:rPr>
                <w:rFonts w:ascii="Times New Roman" w:eastAsia="Times New Roman" w:hAnsi="Times New Roman" w:cs="Times New Roman"/>
                <w:lang w:val="sr-Latn-ME"/>
              </w:rPr>
              <w:t>uje se</w:t>
            </w:r>
            <w:r w:rsidRPr="00A829E2">
              <w:rPr>
                <w:rFonts w:ascii="Times New Roman" w:eastAsia="Times New Roman" w:hAnsi="Times New Roman" w:cs="Times New Roman"/>
                <w:lang w:val="sr-Latn-ME"/>
              </w:rPr>
              <w:t xml:space="preserve"> 25 mg svak</w:t>
            </w:r>
            <w:r w:rsidR="000574F2">
              <w:rPr>
                <w:rFonts w:ascii="Times New Roman" w:eastAsia="Times New Roman" w:hAnsi="Times New Roman" w:cs="Times New Roman"/>
                <w:lang w:val="sr-Latn-ME"/>
              </w:rPr>
              <w:t>i</w:t>
            </w:r>
            <w:r w:rsidRPr="00A829E2">
              <w:rPr>
                <w:rFonts w:ascii="Times New Roman" w:eastAsia="Times New Roman" w:hAnsi="Times New Roman" w:cs="Times New Roman"/>
                <w:lang w:val="sr-Latn-ME"/>
              </w:rPr>
              <w:t xml:space="preserve"> drug</w:t>
            </w:r>
            <w:r w:rsidR="000574F2">
              <w:rPr>
                <w:rFonts w:ascii="Times New Roman" w:eastAsia="Times New Roman" w:hAnsi="Times New Roman" w:cs="Times New Roman"/>
                <w:lang w:val="sr-Latn-ME"/>
              </w:rPr>
              <w:t>i</w:t>
            </w:r>
            <w:r w:rsidRPr="00A829E2">
              <w:rPr>
                <w:rFonts w:ascii="Times New Roman" w:eastAsia="Times New Roman" w:hAnsi="Times New Roman" w:cs="Times New Roman"/>
                <w:lang w:val="sr-Latn-ME"/>
              </w:rPr>
              <w:t xml:space="preserve"> dan)</w:t>
            </w:r>
          </w:p>
          <w:p w14:paraId="71F3C9C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3090EE9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431D4D0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25 mg/dnevno</w:t>
            </w:r>
          </w:p>
          <w:p w14:paraId="5621C8C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p w14:paraId="6920916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2177C43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0AB0102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100–200 mg/dnevno</w:t>
            </w:r>
          </w:p>
          <w:p w14:paraId="1F67B62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p w14:paraId="68C2D84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15F099F4" w14:textId="10843E1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0574F2">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0574F2">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0574F2">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0574F2">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25-50 mg sva</w:t>
            </w:r>
            <w:r w:rsidR="007E3443">
              <w:rPr>
                <w:rFonts w:ascii="Times New Roman" w:eastAsia="Times New Roman" w:hAnsi="Times New Roman" w:cs="Times New Roman"/>
                <w:lang w:val="sr-Latn-ME"/>
              </w:rPr>
              <w:t>ke nedjelje</w:t>
            </w:r>
            <w:r w:rsidR="00552580">
              <w:rPr>
                <w:rFonts w:ascii="Times New Roman" w:eastAsia="Times New Roman" w:hAnsi="Times New Roman" w:cs="Times New Roman"/>
                <w:lang w:val="sr-Latn-ME"/>
              </w:rPr>
              <w:t xml:space="preserve"> do </w:t>
            </w:r>
            <w:r w:rsidR="007E3443">
              <w:rPr>
                <w:rFonts w:ascii="Times New Roman" w:eastAsia="Times New Roman" w:hAnsi="Times New Roman" w:cs="Times New Roman"/>
                <w:lang w:val="sr-Latn-ME"/>
              </w:rPr>
              <w:t>svake druge nedjelje</w:t>
            </w:r>
            <w:r w:rsidRPr="00A829E2">
              <w:rPr>
                <w:rFonts w:ascii="Times New Roman" w:eastAsia="Times New Roman" w:hAnsi="Times New Roman" w:cs="Times New Roman"/>
                <w:lang w:val="sr-Latn-ME"/>
              </w:rPr>
              <w:t xml:space="preserve"> do postizanja optimalnog terapijskog odgovora.</w:t>
            </w:r>
          </w:p>
          <w:p w14:paraId="4A4EDDE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 </w:t>
            </w:r>
          </w:p>
        </w:tc>
      </w:tr>
      <w:tr w:rsidR="00A829E2" w:rsidRPr="00784F2D" w14:paraId="1224F62B" w14:textId="77777777" w:rsidTr="00D469C2">
        <w:trPr>
          <w:jc w:val="center"/>
        </w:trPr>
        <w:tc>
          <w:tcPr>
            <w:tcW w:w="9715" w:type="dxa"/>
            <w:gridSpan w:val="4"/>
          </w:tcPr>
          <w:p w14:paraId="0904A46F" w14:textId="38AD8EB2"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 xml:space="preserve">Adjuvantna terapija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valproata i SA induktorima glukuronidacije lamotrigina</w:t>
            </w:r>
            <w:r w:rsidRPr="00A829E2">
              <w:rPr>
                <w:rFonts w:ascii="Times New Roman" w:eastAsia="Times New Roman" w:hAnsi="Times New Roman" w:cs="Times New Roman"/>
                <w:lang w:val="sr-Latn-ME"/>
              </w:rPr>
              <w:t xml:space="preserv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tc>
      </w:tr>
      <w:tr w:rsidR="00A829E2" w:rsidRPr="00784F2D" w14:paraId="1BB2D129" w14:textId="77777777" w:rsidTr="00D469C2">
        <w:trPr>
          <w:jc w:val="center"/>
        </w:trPr>
        <w:tc>
          <w:tcPr>
            <w:tcW w:w="2547" w:type="dxa"/>
          </w:tcPr>
          <w:p w14:paraId="2F0479C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59C1B7C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bez valproata, ali uz:</w:t>
            </w:r>
          </w:p>
          <w:p w14:paraId="77B4A60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685379F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fenitoin</w:t>
            </w:r>
          </w:p>
          <w:p w14:paraId="657A135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karbamazepin</w:t>
            </w:r>
          </w:p>
          <w:p w14:paraId="174546C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fenobarbiton</w:t>
            </w:r>
          </w:p>
          <w:p w14:paraId="57B8128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primidon</w:t>
            </w:r>
          </w:p>
          <w:p w14:paraId="4BABE2F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rifampicin</w:t>
            </w:r>
          </w:p>
          <w:p w14:paraId="1C30003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lopinavir/ritonavir</w:t>
            </w:r>
          </w:p>
          <w:p w14:paraId="788524E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984" w:type="dxa"/>
          </w:tcPr>
          <w:p w14:paraId="26E6AE5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7ABAADB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50 mg/dnevno</w:t>
            </w:r>
          </w:p>
          <w:p w14:paraId="66A6760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p w14:paraId="1B0BE29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3201474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76172E26"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100 mg/dnevno</w:t>
            </w:r>
          </w:p>
          <w:p w14:paraId="7252681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(podijeljeno u dvije doze)</w:t>
            </w:r>
          </w:p>
          <w:p w14:paraId="5E6FC64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01161A6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480003B6" w14:textId="77777777" w:rsidR="00A829E2" w:rsidRPr="00A829E2" w:rsidRDefault="00A829E2" w:rsidP="00605AB1">
            <w:pPr>
              <w:tabs>
                <w:tab w:val="right" w:pos="2449"/>
              </w:tabs>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200–400 mg/dnevno</w:t>
            </w:r>
            <w:r w:rsidRPr="00A829E2">
              <w:rPr>
                <w:rFonts w:ascii="Times New Roman" w:eastAsia="Times New Roman" w:hAnsi="Times New Roman" w:cs="Times New Roman"/>
                <w:lang w:val="sr-Latn-ME"/>
              </w:rPr>
              <w:tab/>
            </w:r>
          </w:p>
          <w:p w14:paraId="3716556E" w14:textId="77777777" w:rsidR="00A829E2" w:rsidRPr="00A829E2" w:rsidRDefault="00A829E2" w:rsidP="00D469C2">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(podijeljeno u dvije doze)</w:t>
            </w:r>
          </w:p>
          <w:p w14:paraId="6ED8342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77568CAB" w14:textId="0024AF54"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2E6E71">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2E6E71">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2E6E71">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2E6E71">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100 mg svak</w:t>
            </w:r>
            <w:r w:rsidR="007E3443">
              <w:rPr>
                <w:rFonts w:ascii="Times New Roman" w:eastAsia="Times New Roman" w:hAnsi="Times New Roman" w:cs="Times New Roman"/>
                <w:lang w:val="sr-Latn-ME"/>
              </w:rPr>
              <w:t xml:space="preserve">e nedjelje </w:t>
            </w:r>
            <w:r w:rsidR="00552580">
              <w:rPr>
                <w:rFonts w:ascii="Times New Roman" w:eastAsia="Times New Roman" w:hAnsi="Times New Roman" w:cs="Times New Roman"/>
                <w:lang w:val="sr-Latn-ME"/>
              </w:rPr>
              <w:t xml:space="preserve">do </w:t>
            </w:r>
            <w:r w:rsidR="007E3443">
              <w:rPr>
                <w:rFonts w:ascii="Times New Roman" w:eastAsia="Times New Roman" w:hAnsi="Times New Roman" w:cs="Times New Roman"/>
                <w:lang w:val="sr-Latn-ME"/>
              </w:rPr>
              <w:t>svake druge nedjelje</w:t>
            </w:r>
            <w:r w:rsidRPr="00A829E2">
              <w:rPr>
                <w:rFonts w:ascii="Times New Roman" w:eastAsia="Times New Roman" w:hAnsi="Times New Roman" w:cs="Times New Roman"/>
                <w:lang w:val="sr-Latn-ME"/>
              </w:rPr>
              <w:t xml:space="preserve"> do postizanja optimalnog terapijskog odgovora.</w:t>
            </w:r>
          </w:p>
          <w:p w14:paraId="4E5F72B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EC15E7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Kod pojedinih pacijenata bila je potrebna primjena 700 mg/dnevno kako bi se postigao željeni terapijski odgovor.</w:t>
            </w:r>
          </w:p>
          <w:p w14:paraId="1B515EE9"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tc>
      </w:tr>
      <w:tr w:rsidR="00A829E2" w:rsidRPr="00784F2D" w14:paraId="71F86530" w14:textId="77777777" w:rsidTr="00D469C2">
        <w:trPr>
          <w:jc w:val="center"/>
        </w:trPr>
        <w:tc>
          <w:tcPr>
            <w:tcW w:w="9715" w:type="dxa"/>
            <w:gridSpan w:val="4"/>
          </w:tcPr>
          <w:p w14:paraId="360ED46F" w14:textId="0613A357"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 xml:space="preserve">Adjuvantna terapija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valproata i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induktora glukuronidacije lamotrigina</w:t>
            </w:r>
            <w:r w:rsidRPr="00A829E2">
              <w:rPr>
                <w:rFonts w:ascii="Times New Roman" w:eastAsia="Times New Roman" w:hAnsi="Times New Roman" w:cs="Times New Roman"/>
                <w:lang w:val="sr-Latn-ME"/>
              </w:rPr>
              <w:t xml:space="preserv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tc>
      </w:tr>
      <w:tr w:rsidR="00A829E2" w:rsidRPr="00784F2D" w14:paraId="68BED15D" w14:textId="77777777" w:rsidTr="00D469C2">
        <w:trPr>
          <w:jc w:val="center"/>
        </w:trPr>
        <w:tc>
          <w:tcPr>
            <w:tcW w:w="2547" w:type="dxa"/>
          </w:tcPr>
          <w:p w14:paraId="614ECB7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26E1475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u terapiji sa drugim ljekovima koji značajno ne inhibiraju ili indukuju glukuronidaciju lamotrigina.</w:t>
            </w:r>
          </w:p>
        </w:tc>
        <w:tc>
          <w:tcPr>
            <w:tcW w:w="1984" w:type="dxa"/>
          </w:tcPr>
          <w:p w14:paraId="2B7B832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C63CDE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25 mg/dnevno</w:t>
            </w:r>
          </w:p>
          <w:p w14:paraId="5BDFFDF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tc>
        <w:tc>
          <w:tcPr>
            <w:tcW w:w="1843" w:type="dxa"/>
          </w:tcPr>
          <w:p w14:paraId="3B1F237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4A1005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50 mg/dnevno</w:t>
            </w:r>
          </w:p>
          <w:p w14:paraId="1F9727E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tc>
        <w:tc>
          <w:tcPr>
            <w:tcW w:w="3341" w:type="dxa"/>
          </w:tcPr>
          <w:p w14:paraId="04E3A7E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2CAC5B7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100–200 mg/dnevno</w:t>
            </w:r>
          </w:p>
          <w:p w14:paraId="6B3D162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p w14:paraId="2187CC0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71AB1E1A" w14:textId="30412FD6"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2E6E71">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2E6E71">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2E6E71">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2E6E71">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50-100 mg svak</w:t>
            </w:r>
            <w:r w:rsidR="007E3443">
              <w:rPr>
                <w:rFonts w:ascii="Times New Roman" w:eastAsia="Times New Roman" w:hAnsi="Times New Roman" w:cs="Times New Roman"/>
                <w:lang w:val="sr-Latn-ME"/>
              </w:rPr>
              <w:t>e nedjelje</w:t>
            </w:r>
            <w:r w:rsidRPr="00A829E2">
              <w:rPr>
                <w:rFonts w:ascii="Times New Roman" w:eastAsia="Times New Roman" w:hAnsi="Times New Roman" w:cs="Times New Roman"/>
                <w:lang w:val="sr-Latn-ME"/>
              </w:rPr>
              <w:t xml:space="preserve"> </w:t>
            </w:r>
            <w:r w:rsidR="00552580">
              <w:rPr>
                <w:rFonts w:ascii="Times New Roman" w:eastAsia="Times New Roman" w:hAnsi="Times New Roman" w:cs="Times New Roman"/>
                <w:lang w:val="sr-Latn-ME"/>
              </w:rPr>
              <w:t xml:space="preserve"> do </w:t>
            </w:r>
            <w:r w:rsidR="007E3443">
              <w:rPr>
                <w:rFonts w:ascii="Times New Roman" w:eastAsia="Times New Roman" w:hAnsi="Times New Roman" w:cs="Times New Roman"/>
                <w:lang w:val="sr-Latn-ME"/>
              </w:rPr>
              <w:t>svake druge nedjelje</w:t>
            </w:r>
            <w:r w:rsidRPr="00A829E2">
              <w:rPr>
                <w:rFonts w:ascii="Times New Roman" w:eastAsia="Times New Roman" w:hAnsi="Times New Roman" w:cs="Times New Roman"/>
                <w:lang w:val="sr-Latn-ME"/>
              </w:rPr>
              <w:t xml:space="preserve"> do postizanja optimalnog terapijskog odgovora.</w:t>
            </w:r>
          </w:p>
          <w:p w14:paraId="4CAECB6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r>
      <w:tr w:rsidR="00A829E2" w:rsidRPr="00784F2D" w14:paraId="7C9DF53B" w14:textId="77777777" w:rsidTr="00D469C2">
        <w:trPr>
          <w:trHeight w:val="450"/>
          <w:jc w:val="center"/>
        </w:trPr>
        <w:tc>
          <w:tcPr>
            <w:tcW w:w="9715" w:type="dxa"/>
            <w:gridSpan w:val="4"/>
          </w:tcPr>
          <w:p w14:paraId="7B72C289" w14:textId="652381BA"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Kod pacijenata koji primjenjuju ljekove čija farmakokinetička interakcija sa lamotriginom za sada još uvijek nije poznata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w:t>
            </w:r>
            <w:r w:rsidR="002E6E71">
              <w:rPr>
                <w:rFonts w:ascii="Times New Roman" w:eastAsia="Times New Roman" w:hAnsi="Times New Roman" w:cs="Times New Roman"/>
                <w:lang w:val="sr-Latn-ME"/>
              </w:rPr>
              <w:t>mora se</w:t>
            </w:r>
            <w:r w:rsidRPr="00A829E2">
              <w:rPr>
                <w:rFonts w:ascii="Times New Roman" w:eastAsia="Times New Roman" w:hAnsi="Times New Roman" w:cs="Times New Roman"/>
                <w:lang w:val="sr-Latn-ME"/>
              </w:rPr>
              <w:t xml:space="preserve"> primijeniti terapijsk</w:t>
            </w:r>
            <w:r w:rsidR="002E6E71">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shem</w:t>
            </w:r>
            <w:r w:rsidR="002E6E71">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doziranja preporučen</w:t>
            </w:r>
            <w:r w:rsidR="002E6E71">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za istovremenu primjenu lamotrigina i valproata.</w:t>
            </w:r>
          </w:p>
        </w:tc>
      </w:tr>
    </w:tbl>
    <w:p w14:paraId="52D5D530"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70607CE8" w14:textId="43F78592" w:rsidR="00A829E2" w:rsidRP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lastRenderedPageBreak/>
        <w:t>Tabela 2: Djeca i adolescenti uzrasta od 2. do 12. godine – preporučena terapijska shema za epilepsiju (ukupna dnevna doza u mg/kg tjelesne mase/dnevno)</w:t>
      </w:r>
      <w:r w:rsidR="005F637F">
        <w:rPr>
          <w:rFonts w:ascii="Times New Roman" w:eastAsia="Times New Roman" w:hAnsi="Times New Roman" w:cs="Times New Roman"/>
          <w:i/>
          <w:u w:val="single"/>
          <w:lang w:val="sr-Latn-ME"/>
        </w:rPr>
        <w:t>**</w:t>
      </w:r>
    </w:p>
    <w:p w14:paraId="40A4D4C1" w14:textId="77777777" w:rsidR="00A829E2" w:rsidRPr="00A829E2" w:rsidRDefault="00A829E2" w:rsidP="00605AB1">
      <w:pPr>
        <w:spacing w:after="0" w:line="240" w:lineRule="auto"/>
        <w:ind w:right="-57"/>
        <w:rPr>
          <w:rFonts w:ascii="Times New Roman" w:eastAsia="Times New Roman" w:hAnsi="Times New Roman" w:cs="Times New Roman"/>
          <w:i/>
          <w:u w:val="single"/>
          <w:lang w:val="sr-Latn-M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126"/>
        <w:gridCol w:w="1843"/>
        <w:gridCol w:w="3341"/>
      </w:tblGrid>
      <w:tr w:rsidR="00A829E2" w:rsidRPr="00A829E2" w14:paraId="1165ACF7" w14:textId="77777777" w:rsidTr="00D469C2">
        <w:tc>
          <w:tcPr>
            <w:tcW w:w="2405" w:type="dxa"/>
          </w:tcPr>
          <w:p w14:paraId="0E82CF5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Terapijska shema</w:t>
            </w:r>
          </w:p>
          <w:p w14:paraId="4B595E0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2126" w:type="dxa"/>
          </w:tcPr>
          <w:p w14:paraId="3E78099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1.+2. nedjelja</w:t>
            </w:r>
          </w:p>
          <w:p w14:paraId="1E145BF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0E18ED7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3.+4. nedjelja</w:t>
            </w:r>
          </w:p>
          <w:p w14:paraId="6D5AED2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54490C3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Uobičajena doza održavanja</w:t>
            </w:r>
          </w:p>
        </w:tc>
      </w:tr>
      <w:tr w:rsidR="00A829E2" w:rsidRPr="00784F2D" w14:paraId="4BEF0C47" w14:textId="77777777" w:rsidTr="00D469C2">
        <w:trPr>
          <w:trHeight w:val="556"/>
        </w:trPr>
        <w:tc>
          <w:tcPr>
            <w:tcW w:w="2405" w:type="dxa"/>
          </w:tcPr>
          <w:p w14:paraId="04A92832" w14:textId="77777777" w:rsidR="00A829E2" w:rsidRPr="00A829E2" w:rsidRDefault="00A829E2" w:rsidP="00605AB1">
            <w:pPr>
              <w:spacing w:after="0" w:line="240" w:lineRule="auto"/>
              <w:ind w:left="57" w:right="-57"/>
              <w:rPr>
                <w:rFonts w:ascii="Times New Roman" w:eastAsia="Times New Roman" w:hAnsi="Times New Roman" w:cs="Times New Roman"/>
                <w:b/>
                <w:lang w:val="sr-Latn-ME"/>
              </w:rPr>
            </w:pPr>
          </w:p>
          <w:p w14:paraId="6877BCEF" w14:textId="77777777" w:rsidR="00A829E2" w:rsidRPr="00A829E2" w:rsidRDefault="00A829E2" w:rsidP="00605AB1">
            <w:pPr>
              <w:spacing w:after="0" w:line="240" w:lineRule="auto"/>
              <w:ind w:left="57" w:right="-57"/>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Monoterapija tipičnih absans napada:</w:t>
            </w:r>
          </w:p>
          <w:p w14:paraId="5498148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2126" w:type="dxa"/>
          </w:tcPr>
          <w:p w14:paraId="695995D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2CD5C4B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0,3 mg/kg/dnevno</w:t>
            </w:r>
          </w:p>
          <w:p w14:paraId="1FE8DDD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p w14:paraId="4392C1B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701E700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5ABDBC7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0,6 mg/kg/dnevno</w:t>
            </w:r>
          </w:p>
          <w:p w14:paraId="3BF463A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tc>
        <w:tc>
          <w:tcPr>
            <w:tcW w:w="3341" w:type="dxa"/>
          </w:tcPr>
          <w:p w14:paraId="29A07EA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0D28676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1–15 mg/kg/dnevno</w:t>
            </w:r>
          </w:p>
          <w:p w14:paraId="62128E0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p w14:paraId="7CDEF58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107D7610" w14:textId="6A8D83DA"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6A3F4C">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6A3F4C">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0,6 mg/kg/dnevno</w:t>
            </w:r>
          </w:p>
          <w:p w14:paraId="382704C7" w14:textId="24CCC8A8" w:rsidR="00A829E2" w:rsidRPr="00A829E2" w:rsidRDefault="006A3F4C" w:rsidP="007E3443">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S</w:t>
            </w:r>
            <w:r w:rsidR="00A829E2" w:rsidRPr="00A829E2">
              <w:rPr>
                <w:rFonts w:ascii="Times New Roman" w:eastAsia="Times New Roman" w:hAnsi="Times New Roman" w:cs="Times New Roman"/>
                <w:lang w:val="sr-Latn-ME"/>
              </w:rPr>
              <w:t>va</w:t>
            </w:r>
            <w:r w:rsidR="007E3443">
              <w:rPr>
                <w:rFonts w:ascii="Times New Roman" w:eastAsia="Times New Roman" w:hAnsi="Times New Roman" w:cs="Times New Roman"/>
                <w:lang w:val="sr-Latn-ME"/>
              </w:rPr>
              <w:t>ke nedjelje</w:t>
            </w:r>
            <w:r w:rsidR="00552580">
              <w:rPr>
                <w:rFonts w:ascii="Times New Roman" w:eastAsia="Times New Roman" w:hAnsi="Times New Roman" w:cs="Times New Roman"/>
                <w:lang w:val="sr-Latn-ME"/>
              </w:rPr>
              <w:t xml:space="preserve"> do </w:t>
            </w:r>
            <w:r w:rsidR="007E3443">
              <w:rPr>
                <w:rFonts w:ascii="Times New Roman" w:eastAsia="Times New Roman" w:hAnsi="Times New Roman" w:cs="Times New Roman"/>
                <w:lang w:val="sr-Latn-ME"/>
              </w:rPr>
              <w:t>svake druge nedjelje</w:t>
            </w:r>
            <w:r w:rsidR="00A829E2" w:rsidRPr="00A829E2">
              <w:rPr>
                <w:rFonts w:ascii="Times New Roman" w:eastAsia="Times New Roman" w:hAnsi="Times New Roman" w:cs="Times New Roman"/>
                <w:lang w:val="sr-Latn-ME"/>
              </w:rPr>
              <w:t xml:space="preserve"> do postizanja optimalnog terapijskog odgovora sa maksimalnom dozom održavanja od 200 mg/dnevno.</w:t>
            </w:r>
          </w:p>
        </w:tc>
      </w:tr>
      <w:tr w:rsidR="00A829E2" w:rsidRPr="00A829E2" w14:paraId="7BC8448A" w14:textId="77777777" w:rsidTr="00D469C2">
        <w:tc>
          <w:tcPr>
            <w:tcW w:w="9715" w:type="dxa"/>
            <w:gridSpan w:val="4"/>
          </w:tcPr>
          <w:p w14:paraId="2CB6CC4C" w14:textId="0F59DA70"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Adjuvantna terapija SA valproatom</w:t>
            </w:r>
            <w:r w:rsidRPr="00A829E2">
              <w:rPr>
                <w:rFonts w:ascii="Times New Roman" w:eastAsia="Times New Roman" w:hAnsi="Times New Roman" w:cs="Times New Roman"/>
                <w:lang w:val="sr-Latn-ME"/>
              </w:rPr>
              <w:t xml:space="preserve"> (inhibitor glukuronidacije lamotrigina –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tc>
      </w:tr>
      <w:tr w:rsidR="00A829E2" w:rsidRPr="00784F2D" w14:paraId="47B9CE67" w14:textId="77777777" w:rsidTr="00D469C2">
        <w:tc>
          <w:tcPr>
            <w:tcW w:w="2405" w:type="dxa"/>
          </w:tcPr>
          <w:p w14:paraId="4CFA668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D3C47BF" w14:textId="5F3A97F1"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sa valproatom bez obzira na</w:t>
            </w:r>
            <w:r w:rsidR="006A3F4C">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konkomitantnu primjenu drugih ljekova</w:t>
            </w:r>
          </w:p>
          <w:p w14:paraId="4C994A2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2126" w:type="dxa"/>
          </w:tcPr>
          <w:p w14:paraId="2FBE4C8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28A9DC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0,15 mg/kg/dnevno*</w:t>
            </w:r>
          </w:p>
          <w:p w14:paraId="0AD3A0C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p w14:paraId="73CACE3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46555C4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53C31E3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0,3 mg/kg/dnevno</w:t>
            </w:r>
          </w:p>
          <w:p w14:paraId="7F69E8F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w:t>
            </w:r>
          </w:p>
          <w:p w14:paraId="1D1AF0D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2D957ED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5B2F835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1-5 mg/kg/dnevno (jednom dnevno ili podijeljeno u dvije doze)</w:t>
            </w:r>
          </w:p>
          <w:p w14:paraId="48CEE29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43D7C553" w14:textId="3A1344A3" w:rsidR="00A829E2" w:rsidRPr="00A829E2" w:rsidRDefault="00A829E2" w:rsidP="007E3443">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6A3F4C">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6A3F4C">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0,3 mg/kg/dnevno svak</w:t>
            </w:r>
            <w:r w:rsidR="007E3443">
              <w:rPr>
                <w:rFonts w:ascii="Times New Roman" w:eastAsia="Times New Roman" w:hAnsi="Times New Roman" w:cs="Times New Roman"/>
                <w:lang w:val="sr-Latn-ME"/>
              </w:rPr>
              <w:t>e nedjelje</w:t>
            </w:r>
            <w:r w:rsidR="00552580">
              <w:rPr>
                <w:rFonts w:ascii="Times New Roman" w:eastAsia="Times New Roman" w:hAnsi="Times New Roman" w:cs="Times New Roman"/>
                <w:lang w:val="sr-Latn-ME"/>
              </w:rPr>
              <w:t xml:space="preserve"> do </w:t>
            </w:r>
            <w:r w:rsidR="007E3443">
              <w:rPr>
                <w:rFonts w:ascii="Times New Roman" w:eastAsia="Times New Roman" w:hAnsi="Times New Roman" w:cs="Times New Roman"/>
                <w:lang w:val="sr-Latn-ME"/>
              </w:rPr>
              <w:t xml:space="preserve">svake druge nedjelje </w:t>
            </w:r>
            <w:r w:rsidRPr="00A829E2">
              <w:rPr>
                <w:rFonts w:ascii="Times New Roman" w:eastAsia="Times New Roman" w:hAnsi="Times New Roman" w:cs="Times New Roman"/>
                <w:lang w:val="sr-Latn-ME"/>
              </w:rPr>
              <w:t>do postizanja optimalnog terapijskog odgovora sa maksimalnom doz</w:t>
            </w:r>
            <w:r w:rsidR="00AE6015">
              <w:rPr>
                <w:rFonts w:ascii="Times New Roman" w:eastAsia="Times New Roman" w:hAnsi="Times New Roman" w:cs="Times New Roman"/>
                <w:lang w:val="sr-Latn-ME"/>
              </w:rPr>
              <w:t>om održavanja od 200 mg/dnevno.</w:t>
            </w:r>
          </w:p>
        </w:tc>
      </w:tr>
      <w:tr w:rsidR="00A829E2" w:rsidRPr="00784F2D" w14:paraId="58BB86AC" w14:textId="77777777" w:rsidTr="00D469C2">
        <w:tc>
          <w:tcPr>
            <w:tcW w:w="9715" w:type="dxa"/>
            <w:gridSpan w:val="4"/>
          </w:tcPr>
          <w:p w14:paraId="3E3029AC" w14:textId="435B8A1F"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 xml:space="preserve">Adjuvantna terapija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valproata i SA induktorima glukuronidacije lamotrigina</w:t>
            </w:r>
            <w:r w:rsidRPr="00A829E2">
              <w:rPr>
                <w:rFonts w:ascii="Times New Roman" w:eastAsia="Times New Roman" w:hAnsi="Times New Roman" w:cs="Times New Roman"/>
                <w:lang w:val="sr-Latn-ME"/>
              </w:rPr>
              <w:t xml:space="preserv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tc>
      </w:tr>
      <w:tr w:rsidR="00A829E2" w:rsidRPr="00784F2D" w14:paraId="3333E619" w14:textId="77777777" w:rsidTr="00D469C2">
        <w:tc>
          <w:tcPr>
            <w:tcW w:w="2405" w:type="dxa"/>
          </w:tcPr>
          <w:p w14:paraId="2D2A507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4B5EF41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bez valproata, ali uz:</w:t>
            </w:r>
          </w:p>
          <w:p w14:paraId="14C651E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173FB11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fenitoin</w:t>
            </w:r>
          </w:p>
          <w:p w14:paraId="017A0B2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karbamazepin</w:t>
            </w:r>
          </w:p>
          <w:p w14:paraId="420B002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fenobarbiton</w:t>
            </w:r>
          </w:p>
          <w:p w14:paraId="3B10E2D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primidon</w:t>
            </w:r>
          </w:p>
          <w:p w14:paraId="11DAD97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rifampicin</w:t>
            </w:r>
          </w:p>
          <w:p w14:paraId="13D4E2F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lopinavir/ritonavir</w:t>
            </w:r>
          </w:p>
          <w:p w14:paraId="69144E4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2126" w:type="dxa"/>
          </w:tcPr>
          <w:p w14:paraId="4B0B381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08734C0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0,6 mg/kg/dnevno</w:t>
            </w:r>
          </w:p>
          <w:p w14:paraId="4A379C0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(podijeljeno u dvije doze)</w:t>
            </w:r>
          </w:p>
          <w:p w14:paraId="526A88D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1843" w:type="dxa"/>
          </w:tcPr>
          <w:p w14:paraId="5C0FC1E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638F483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1,2 mg/kg/dnevno</w:t>
            </w:r>
          </w:p>
          <w:p w14:paraId="0AD2126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(podijeljeno u dvije doze)</w:t>
            </w:r>
          </w:p>
          <w:p w14:paraId="38193B5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3B06090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7194AFD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5-15 mg/kg/dnevno (jednom dnevno ili podijeljeno u dvije doze)</w:t>
            </w:r>
          </w:p>
          <w:p w14:paraId="702A158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1988E131" w14:textId="76A5A3B4" w:rsidR="00A829E2" w:rsidRPr="00A829E2" w:rsidRDefault="00A829E2" w:rsidP="007E3443">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6A3F4C">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6A3F4C">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1,2 mg/kg/dnevno svak</w:t>
            </w:r>
            <w:r w:rsidR="007E3443">
              <w:rPr>
                <w:rFonts w:ascii="Times New Roman" w:eastAsia="Times New Roman" w:hAnsi="Times New Roman" w:cs="Times New Roman"/>
                <w:lang w:val="sr-Latn-ME"/>
              </w:rPr>
              <w:t>e nedjelje</w:t>
            </w:r>
            <w:r w:rsidR="00552580">
              <w:rPr>
                <w:rFonts w:ascii="Times New Roman" w:eastAsia="Times New Roman" w:hAnsi="Times New Roman" w:cs="Times New Roman"/>
                <w:lang w:val="sr-Latn-ME"/>
              </w:rPr>
              <w:t xml:space="preserve"> do</w:t>
            </w:r>
            <w:r w:rsidR="007E3443">
              <w:rPr>
                <w:rFonts w:ascii="Times New Roman" w:eastAsia="Times New Roman" w:hAnsi="Times New Roman" w:cs="Times New Roman"/>
                <w:lang w:val="sr-Latn-ME"/>
              </w:rPr>
              <w:t xml:space="preserve"> svake druge nedjelje </w:t>
            </w:r>
            <w:r w:rsidRPr="00A829E2">
              <w:rPr>
                <w:rFonts w:ascii="Times New Roman" w:eastAsia="Times New Roman" w:hAnsi="Times New Roman" w:cs="Times New Roman"/>
                <w:lang w:val="sr-Latn-ME"/>
              </w:rPr>
              <w:t>do postizanja optimalnog terapijskog odgovora sa maksimalnom doz</w:t>
            </w:r>
            <w:r w:rsidR="00AE6015">
              <w:rPr>
                <w:rFonts w:ascii="Times New Roman" w:eastAsia="Times New Roman" w:hAnsi="Times New Roman" w:cs="Times New Roman"/>
                <w:lang w:val="sr-Latn-ME"/>
              </w:rPr>
              <w:t>om održavanja od 400 mg/dnevno.</w:t>
            </w:r>
          </w:p>
        </w:tc>
      </w:tr>
      <w:tr w:rsidR="00A829E2" w:rsidRPr="00784F2D" w14:paraId="05CAD81C" w14:textId="77777777" w:rsidTr="00D469C2">
        <w:tc>
          <w:tcPr>
            <w:tcW w:w="9715" w:type="dxa"/>
            <w:gridSpan w:val="4"/>
          </w:tcPr>
          <w:p w14:paraId="690F29FE" w14:textId="0AD05002"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 xml:space="preserve">Adjuvantna terapija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valproata i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induktora glukuronidacije lamotrigina</w:t>
            </w:r>
            <w:r w:rsidRPr="00A829E2">
              <w:rPr>
                <w:rFonts w:ascii="Times New Roman" w:eastAsia="Times New Roman" w:hAnsi="Times New Roman" w:cs="Times New Roman"/>
                <w:lang w:val="sr-Latn-ME"/>
              </w:rPr>
              <w:t xml:space="preserv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tc>
      </w:tr>
      <w:tr w:rsidR="00A829E2" w:rsidRPr="00784F2D" w14:paraId="57E44366" w14:textId="77777777" w:rsidTr="00D469C2">
        <w:tc>
          <w:tcPr>
            <w:tcW w:w="2405" w:type="dxa"/>
          </w:tcPr>
          <w:p w14:paraId="51D14DB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659E368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u terapiji sa drugim ljekovima koji značajno ne inhibiraju ili indukuju glukuronidaciju lamotrigina.</w:t>
            </w:r>
          </w:p>
        </w:tc>
        <w:tc>
          <w:tcPr>
            <w:tcW w:w="2126" w:type="dxa"/>
          </w:tcPr>
          <w:p w14:paraId="019E878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9C104A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0,3 mg/kg/dnevno</w:t>
            </w:r>
          </w:p>
          <w:p w14:paraId="3CDC5BA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tc>
        <w:tc>
          <w:tcPr>
            <w:tcW w:w="1843" w:type="dxa"/>
          </w:tcPr>
          <w:p w14:paraId="6CB3F01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4E0DF8C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0,6 mg/kg/dnevno</w:t>
            </w:r>
          </w:p>
          <w:p w14:paraId="090D7EC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(jednom dnevno ili podijeljeno u dvije doze)</w:t>
            </w:r>
          </w:p>
          <w:p w14:paraId="65C455C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c>
          <w:tcPr>
            <w:tcW w:w="3341" w:type="dxa"/>
          </w:tcPr>
          <w:p w14:paraId="381B9ED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16A8848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1-10 mg/kg/dnevno (jednom dnevno ili podijeljeno u dvije doze)</w:t>
            </w:r>
          </w:p>
          <w:p w14:paraId="59F014C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6A597D1D" w14:textId="3B097AA6"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Da bi se postigl</w:t>
            </w:r>
            <w:r w:rsidR="006A3F4C">
              <w:rPr>
                <w:rFonts w:ascii="Times New Roman" w:eastAsia="Times New Roman" w:hAnsi="Times New Roman" w:cs="Times New Roman"/>
                <w:lang w:val="sr-Latn-ME"/>
              </w:rPr>
              <w:t>a doza</w:t>
            </w:r>
            <w:r w:rsidRPr="00A829E2">
              <w:rPr>
                <w:rFonts w:ascii="Times New Roman" w:eastAsia="Times New Roman" w:hAnsi="Times New Roman" w:cs="Times New Roman"/>
                <w:lang w:val="sr-Latn-ME"/>
              </w:rPr>
              <w:t xml:space="preserve"> održanj</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doz</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se mo</w:t>
            </w:r>
            <w:r w:rsidR="006A3F4C">
              <w:rPr>
                <w:rFonts w:ascii="Times New Roman" w:eastAsia="Times New Roman" w:hAnsi="Times New Roman" w:cs="Times New Roman"/>
                <w:lang w:val="sr-Latn-ME"/>
              </w:rPr>
              <w:t>že</w:t>
            </w:r>
            <w:r w:rsidRPr="00A829E2">
              <w:rPr>
                <w:rFonts w:ascii="Times New Roman" w:eastAsia="Times New Roman" w:hAnsi="Times New Roman" w:cs="Times New Roman"/>
                <w:lang w:val="sr-Latn-ME"/>
              </w:rPr>
              <w:t xml:space="preserve"> povećavati za maksimalno 0,6 mg/kg/dnevno svak</w:t>
            </w:r>
            <w:r w:rsidR="007E3443">
              <w:rPr>
                <w:rFonts w:ascii="Times New Roman" w:eastAsia="Times New Roman" w:hAnsi="Times New Roman" w:cs="Times New Roman"/>
                <w:lang w:val="sr-Latn-ME"/>
              </w:rPr>
              <w:t>e nedjelje</w:t>
            </w:r>
            <w:r w:rsidR="00552580">
              <w:rPr>
                <w:rFonts w:ascii="Times New Roman" w:eastAsia="Times New Roman" w:hAnsi="Times New Roman" w:cs="Times New Roman"/>
                <w:lang w:val="sr-Latn-ME"/>
              </w:rPr>
              <w:t xml:space="preserve"> do </w:t>
            </w:r>
            <w:r w:rsidR="007E3443">
              <w:rPr>
                <w:rFonts w:ascii="Times New Roman" w:eastAsia="Times New Roman" w:hAnsi="Times New Roman" w:cs="Times New Roman"/>
                <w:lang w:val="sr-Latn-ME"/>
              </w:rPr>
              <w:t>svake druge nedjelje</w:t>
            </w:r>
            <w:r w:rsidRPr="00A829E2">
              <w:rPr>
                <w:rFonts w:ascii="Times New Roman" w:eastAsia="Times New Roman" w:hAnsi="Times New Roman" w:cs="Times New Roman"/>
                <w:lang w:val="sr-Latn-ME"/>
              </w:rPr>
              <w:t xml:space="preserve"> do postizanja optimalnog </w:t>
            </w:r>
            <w:r w:rsidRPr="00A829E2">
              <w:rPr>
                <w:rFonts w:ascii="Times New Roman" w:eastAsia="Times New Roman" w:hAnsi="Times New Roman" w:cs="Times New Roman"/>
                <w:lang w:val="sr-Latn-ME"/>
              </w:rPr>
              <w:lastRenderedPageBreak/>
              <w:t>terapijskog odgovora sa maksimalnom dozom održavanja od 200 mg/dnevno.</w:t>
            </w:r>
          </w:p>
          <w:p w14:paraId="0621C08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c>
      </w:tr>
      <w:tr w:rsidR="00A829E2" w:rsidRPr="00784F2D" w14:paraId="1AE90F19" w14:textId="77777777" w:rsidTr="00D469C2">
        <w:trPr>
          <w:trHeight w:val="450"/>
        </w:trPr>
        <w:tc>
          <w:tcPr>
            <w:tcW w:w="9715" w:type="dxa"/>
            <w:gridSpan w:val="4"/>
          </w:tcPr>
          <w:p w14:paraId="6AFA9504" w14:textId="650F2AE7"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lastRenderedPageBreak/>
              <w:t xml:space="preserve">Kod pacijenata koji primjenjuju ljekove čija farmakokinetička interakcija sa lamotriginom za sada još uvijek nije poznata (vidjeti </w:t>
            </w:r>
            <w:r w:rsidR="006A3F4C">
              <w:rPr>
                <w:rFonts w:ascii="Times New Roman" w:eastAsia="Times New Roman" w:hAnsi="Times New Roman" w:cs="Times New Roman"/>
                <w:lang w:val="sr-Latn-ME"/>
              </w:rPr>
              <w:t>dio</w:t>
            </w:r>
            <w:r w:rsidR="006A3F4C" w:rsidRPr="00A829E2">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 xml:space="preserve">4.5), </w:t>
            </w:r>
            <w:r w:rsidR="006A3F4C">
              <w:rPr>
                <w:rFonts w:ascii="Times New Roman" w:eastAsia="Times New Roman" w:hAnsi="Times New Roman" w:cs="Times New Roman"/>
                <w:lang w:val="sr-Latn-ME"/>
              </w:rPr>
              <w:t>mora se</w:t>
            </w:r>
            <w:r w:rsidRPr="00A829E2">
              <w:rPr>
                <w:rFonts w:ascii="Times New Roman" w:eastAsia="Times New Roman" w:hAnsi="Times New Roman" w:cs="Times New Roman"/>
                <w:lang w:val="sr-Latn-ME"/>
              </w:rPr>
              <w:t xml:space="preserve"> primijeniti terapijsk</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shem</w:t>
            </w:r>
            <w:r w:rsidR="006A3F4C">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doziranja preporučenu za istovremenu primjenu lamotrigina i valproata.</w:t>
            </w:r>
          </w:p>
          <w:p w14:paraId="2A33A90D" w14:textId="77777777"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p>
        </w:tc>
      </w:tr>
      <w:tr w:rsidR="00A829E2" w:rsidRPr="00784F2D" w14:paraId="446D813B" w14:textId="77777777" w:rsidTr="004D3324">
        <w:trPr>
          <w:trHeight w:val="1498"/>
        </w:trPr>
        <w:tc>
          <w:tcPr>
            <w:tcW w:w="9715" w:type="dxa"/>
            <w:gridSpan w:val="4"/>
          </w:tcPr>
          <w:p w14:paraId="79F4EE79" w14:textId="7D86F266" w:rsidR="00A829E2" w:rsidRPr="000E2221" w:rsidRDefault="00A829E2" w:rsidP="00755AC3">
            <w:pPr>
              <w:ind w:right="-57"/>
              <w:rPr>
                <w:rFonts w:ascii="Times New Roman" w:eastAsia="Times New Roman" w:hAnsi="Times New Roman" w:cs="Times New Roman"/>
                <w:lang w:val="sr-Latn-CS"/>
              </w:rPr>
            </w:pPr>
            <w:r w:rsidRPr="00A829E2">
              <w:rPr>
                <w:rFonts w:ascii="Times New Roman" w:eastAsia="Times New Roman" w:hAnsi="Times New Roman" w:cs="Times New Roman"/>
                <w:lang w:val="sr-Latn-ME"/>
              </w:rPr>
              <w:t xml:space="preserve">* </w:t>
            </w:r>
            <w:r w:rsidR="005F637F" w:rsidRPr="000E2221">
              <w:rPr>
                <w:rFonts w:ascii="Times New Roman" w:eastAsia="Times New Roman" w:hAnsi="Times New Roman" w:cs="Times New Roman"/>
                <w:lang w:val="sr-Latn-ME"/>
              </w:rPr>
              <w:t xml:space="preserve">(Kad su tablete od 2 mg najniža doza na tržištu) NAPOMENA: </w:t>
            </w:r>
            <w:r w:rsidRPr="00A829E2">
              <w:rPr>
                <w:rFonts w:ascii="Times New Roman" w:eastAsia="Times New Roman" w:hAnsi="Times New Roman" w:cs="Times New Roman"/>
                <w:lang w:val="sr-Latn-ME"/>
              </w:rPr>
              <w:t>Ukoliko je izračunata dnevna doza kod pacijenata koji uzimaju valproat 1 mg ili veća, ali manja od 2 mg, tada se lijek LAMICTAL od 2 mg, tablete za žvakanje/oralnu disperziju može uzimati svaki drugi dan tokom prve dvije nedjelje. U slučajevima kada je izračunata dnevna doza kod pacijenata koji uzimaju valproat manja od 1 mg, lijek LAMICTAL</w:t>
            </w:r>
            <w:r w:rsidR="009827E8">
              <w:rPr>
                <w:rFonts w:ascii="Times New Roman" w:eastAsia="Times New Roman" w:hAnsi="Times New Roman" w:cs="Times New Roman"/>
                <w:lang w:val="sr-Latn-ME"/>
              </w:rPr>
              <w:t xml:space="preserve"> se </w:t>
            </w:r>
            <w:r w:rsidRPr="00A829E2">
              <w:rPr>
                <w:rFonts w:ascii="Times New Roman" w:eastAsia="Times New Roman" w:hAnsi="Times New Roman" w:cs="Times New Roman"/>
                <w:b/>
                <w:lang w:val="sr-Latn-ME"/>
              </w:rPr>
              <w:t xml:space="preserve"> </w:t>
            </w:r>
            <w:r w:rsidRPr="00A829E2">
              <w:rPr>
                <w:rFonts w:ascii="Times New Roman" w:eastAsia="Times New Roman" w:hAnsi="Times New Roman" w:cs="Times New Roman"/>
                <w:lang w:val="sr-Latn-ME"/>
              </w:rPr>
              <w:t xml:space="preserve">ne </w:t>
            </w:r>
            <w:r w:rsidR="009827E8">
              <w:rPr>
                <w:rFonts w:ascii="Times New Roman" w:eastAsia="Times New Roman" w:hAnsi="Times New Roman" w:cs="Times New Roman"/>
                <w:lang w:val="sr-Latn-ME"/>
              </w:rPr>
              <w:t>smije</w:t>
            </w:r>
            <w:r w:rsidR="009827E8" w:rsidRPr="00A829E2">
              <w:rPr>
                <w:rFonts w:ascii="Times New Roman" w:eastAsia="Times New Roman" w:hAnsi="Times New Roman" w:cs="Times New Roman"/>
                <w:lang w:val="sr-Latn-ME"/>
              </w:rPr>
              <w:t xml:space="preserve"> </w:t>
            </w:r>
            <w:r w:rsidR="009827E8">
              <w:rPr>
                <w:rFonts w:ascii="Times New Roman" w:eastAsia="Times New Roman" w:hAnsi="Times New Roman" w:cs="Times New Roman"/>
                <w:lang w:val="sr-Latn-ME"/>
              </w:rPr>
              <w:t>koristiti</w:t>
            </w:r>
            <w:r w:rsidRPr="00A829E2">
              <w:rPr>
                <w:rFonts w:ascii="Times New Roman" w:eastAsia="Times New Roman" w:hAnsi="Times New Roman" w:cs="Times New Roman"/>
                <w:lang w:val="sr-Latn-ME"/>
              </w:rPr>
              <w:t>.</w:t>
            </w:r>
            <w:r w:rsidR="005F637F" w:rsidRPr="000B3ABA">
              <w:rPr>
                <w:rFonts w:cs="Times New Roman"/>
                <w:lang w:val="sl-SI"/>
              </w:rPr>
              <w:t xml:space="preserve"> </w:t>
            </w:r>
            <w:r w:rsidR="005F637F" w:rsidRPr="000E2221">
              <w:rPr>
                <w:rFonts w:ascii="Times New Roman" w:eastAsia="Times New Roman" w:hAnsi="Times New Roman" w:cs="Times New Roman"/>
                <w:lang w:val="sr-Latn-ME"/>
              </w:rPr>
              <w:t>NEMOJTE da pokušavate da prim</w:t>
            </w:r>
            <w:r w:rsidR="005F637F">
              <w:rPr>
                <w:rFonts w:ascii="Times New Roman" w:eastAsia="Times New Roman" w:hAnsi="Times New Roman" w:cs="Times New Roman"/>
                <w:lang w:val="sr-Latn-ME"/>
              </w:rPr>
              <w:t>ij</w:t>
            </w:r>
            <w:r w:rsidR="005F637F" w:rsidRPr="000E2221">
              <w:rPr>
                <w:rFonts w:ascii="Times New Roman" w:eastAsia="Times New Roman" w:hAnsi="Times New Roman" w:cs="Times New Roman"/>
                <w:lang w:val="sr-Latn-ME"/>
              </w:rPr>
              <w:t>enite d</w:t>
            </w:r>
            <w:r w:rsidR="005F637F">
              <w:rPr>
                <w:rFonts w:ascii="Times New Roman" w:eastAsia="Times New Roman" w:hAnsi="Times New Roman" w:cs="Times New Roman"/>
                <w:lang w:val="sr-Latn-ME"/>
              </w:rPr>
              <w:t>i</w:t>
            </w:r>
            <w:r w:rsidR="005F637F" w:rsidRPr="000E2221">
              <w:rPr>
                <w:rFonts w:ascii="Times New Roman" w:eastAsia="Times New Roman" w:hAnsi="Times New Roman" w:cs="Times New Roman"/>
                <w:lang w:val="sr-Latn-ME"/>
              </w:rPr>
              <w:t xml:space="preserve">o tablete za žvakanje/oralnu disperziju. </w:t>
            </w:r>
          </w:p>
        </w:tc>
      </w:tr>
      <w:tr w:rsidR="00755AC3" w:rsidRPr="00784F2D" w14:paraId="457B05C9" w14:textId="77777777" w:rsidTr="00D469C2">
        <w:trPr>
          <w:trHeight w:val="1271"/>
        </w:trPr>
        <w:tc>
          <w:tcPr>
            <w:tcW w:w="9715" w:type="dxa"/>
            <w:gridSpan w:val="4"/>
          </w:tcPr>
          <w:p w14:paraId="0AE6709E" w14:textId="69202549" w:rsidR="00755AC3" w:rsidRPr="00A829E2" w:rsidRDefault="00755AC3" w:rsidP="004D3324">
            <w:pPr>
              <w:ind w:right="-57"/>
              <w:jc w:val="both"/>
              <w:rPr>
                <w:rFonts w:ascii="Times New Roman" w:eastAsia="Times New Roman" w:hAnsi="Times New Roman" w:cs="Times New Roman"/>
                <w:lang w:val="sr-Latn-ME"/>
              </w:rPr>
            </w:pPr>
            <w:r w:rsidRPr="000E2221">
              <w:rPr>
                <w:rFonts w:ascii="Times New Roman" w:eastAsia="Times New Roman" w:hAnsi="Times New Roman" w:cs="Times New Roman"/>
                <w:lang w:val="sr-Latn-ME"/>
              </w:rPr>
              <w:t>*( Kad su tablete od 5 mg najniža doza na tržištu) NAPOMENA:</w:t>
            </w:r>
            <w:r>
              <w:rPr>
                <w:rFonts w:ascii="Times New Roman" w:eastAsia="Times New Roman" w:hAnsi="Times New Roman" w:cs="Times New Roman"/>
                <w:lang w:val="sr-Latn-ME"/>
              </w:rPr>
              <w:t xml:space="preserve"> </w:t>
            </w:r>
            <w:r w:rsidRPr="000E2221">
              <w:rPr>
                <w:rFonts w:ascii="Times New Roman" w:eastAsia="Times New Roman" w:hAnsi="Times New Roman" w:cs="Times New Roman"/>
                <w:lang w:val="sr-Latn-ME"/>
              </w:rPr>
              <w:t>Ukoliko je izračunata dnevna doza kod pacijenata koji uzimaju valproat od 2,5 mg do 5 mg, tada se l</w:t>
            </w:r>
            <w:r>
              <w:rPr>
                <w:rFonts w:ascii="Times New Roman" w:eastAsia="Times New Roman" w:hAnsi="Times New Roman" w:cs="Times New Roman"/>
                <w:lang w:val="sr-Latn-ME"/>
              </w:rPr>
              <w:t>ij</w:t>
            </w:r>
            <w:r w:rsidRPr="000E2221">
              <w:rPr>
                <w:rFonts w:ascii="Times New Roman" w:eastAsia="Times New Roman" w:hAnsi="Times New Roman" w:cs="Times New Roman"/>
                <w:lang w:val="sr-Latn-ME"/>
              </w:rPr>
              <w:t>ek Lamictal od 5 mg, tablete za žvakanje/oralnu disperziju mogu uzimati svaki drugi dan tokom prve dv</w:t>
            </w:r>
            <w:r>
              <w:rPr>
                <w:rFonts w:ascii="Times New Roman" w:eastAsia="Times New Roman" w:hAnsi="Times New Roman" w:cs="Times New Roman"/>
                <w:lang w:val="sr-Latn-ME"/>
              </w:rPr>
              <w:t>ij</w:t>
            </w:r>
            <w:r w:rsidRPr="000E2221">
              <w:rPr>
                <w:rFonts w:ascii="Times New Roman" w:eastAsia="Times New Roman" w:hAnsi="Times New Roman" w:cs="Times New Roman"/>
                <w:lang w:val="sr-Latn-ME"/>
              </w:rPr>
              <w:t>e ned</w:t>
            </w:r>
            <w:r>
              <w:rPr>
                <w:rFonts w:ascii="Times New Roman" w:eastAsia="Times New Roman" w:hAnsi="Times New Roman" w:cs="Times New Roman"/>
                <w:lang w:val="sr-Latn-ME"/>
              </w:rPr>
              <w:t>j</w:t>
            </w:r>
            <w:r w:rsidRPr="000E2221">
              <w:rPr>
                <w:rFonts w:ascii="Times New Roman" w:eastAsia="Times New Roman" w:hAnsi="Times New Roman" w:cs="Times New Roman"/>
                <w:lang w:val="sr-Latn-ME"/>
              </w:rPr>
              <w:t xml:space="preserve">elje. Ukoliko je izračunata dnevna doza kod pacijenata koji uzimaju valproat manja od 2,5 mg, tada se </w:t>
            </w:r>
            <w:r>
              <w:rPr>
                <w:rFonts w:ascii="Times New Roman" w:eastAsia="Times New Roman" w:hAnsi="Times New Roman" w:cs="Times New Roman"/>
                <w:lang w:val="sr-Latn-ME"/>
              </w:rPr>
              <w:t xml:space="preserve">lamotrigin </w:t>
            </w:r>
            <w:r w:rsidRPr="00A829E2">
              <w:rPr>
                <w:rFonts w:ascii="Times New Roman" w:eastAsia="Times New Roman" w:hAnsi="Times New Roman" w:cs="Times New Roman"/>
                <w:lang w:val="sr-Latn-ME"/>
              </w:rPr>
              <w:t>tablete za žvakanje/oralnu disperziju</w:t>
            </w:r>
            <w:r w:rsidRPr="000E2221">
              <w:rPr>
                <w:rFonts w:ascii="Times New Roman" w:eastAsia="Times New Roman" w:hAnsi="Times New Roman" w:cs="Times New Roman"/>
                <w:lang w:val="sr-Latn-ME"/>
              </w:rPr>
              <w:t xml:space="preserve"> ne sm</w:t>
            </w:r>
            <w:r>
              <w:rPr>
                <w:rFonts w:ascii="Times New Roman" w:eastAsia="Times New Roman" w:hAnsi="Times New Roman" w:cs="Times New Roman"/>
                <w:lang w:val="sr-Latn-ME"/>
              </w:rPr>
              <w:t>iju</w:t>
            </w:r>
            <w:r w:rsidRPr="000E2221">
              <w:rPr>
                <w:rFonts w:ascii="Times New Roman" w:eastAsia="Times New Roman" w:hAnsi="Times New Roman" w:cs="Times New Roman"/>
                <w:lang w:val="sr-Latn-ME"/>
              </w:rPr>
              <w:t xml:space="preserve"> koristiti. NEMOJTE da pokušavate da prim</w:t>
            </w:r>
            <w:r>
              <w:rPr>
                <w:rFonts w:ascii="Times New Roman" w:eastAsia="Times New Roman" w:hAnsi="Times New Roman" w:cs="Times New Roman"/>
                <w:lang w:val="sr-Latn-ME"/>
              </w:rPr>
              <w:t>ij</w:t>
            </w:r>
            <w:r w:rsidRPr="000E2221">
              <w:rPr>
                <w:rFonts w:ascii="Times New Roman" w:eastAsia="Times New Roman" w:hAnsi="Times New Roman" w:cs="Times New Roman"/>
                <w:lang w:val="sr-Latn-ME"/>
              </w:rPr>
              <w:t>enite d</w:t>
            </w:r>
            <w:r>
              <w:rPr>
                <w:rFonts w:ascii="Times New Roman" w:eastAsia="Times New Roman" w:hAnsi="Times New Roman" w:cs="Times New Roman"/>
                <w:lang w:val="sr-Latn-ME"/>
              </w:rPr>
              <w:t>i</w:t>
            </w:r>
            <w:r w:rsidRPr="000E2221">
              <w:rPr>
                <w:rFonts w:ascii="Times New Roman" w:eastAsia="Times New Roman" w:hAnsi="Times New Roman" w:cs="Times New Roman"/>
                <w:lang w:val="sr-Latn-ME"/>
              </w:rPr>
              <w:t>o tablete za žvakanje/oralnu disperziju.</w:t>
            </w:r>
          </w:p>
        </w:tc>
      </w:tr>
    </w:tbl>
    <w:p w14:paraId="38039637"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2F486D52" w14:textId="29763C5C" w:rsidR="00930D03" w:rsidRPr="000E2221" w:rsidRDefault="00930D03" w:rsidP="000E2221">
      <w:pPr>
        <w:ind w:right="-57"/>
        <w:rPr>
          <w:rFonts w:ascii="Times New Roman" w:eastAsia="Times New Roman" w:hAnsi="Times New Roman" w:cs="Times New Roman"/>
          <w:lang w:val="sr-Latn-ME"/>
        </w:rPr>
      </w:pPr>
      <w:r w:rsidRPr="000E2221">
        <w:rPr>
          <w:rFonts w:ascii="Times New Roman" w:eastAsia="Times New Roman" w:hAnsi="Times New Roman" w:cs="Times New Roman"/>
          <w:lang w:val="sr-Latn-ME"/>
        </w:rPr>
        <w:t>** Ako se izračunata doza lamotrigina ne može postići prim</w:t>
      </w:r>
      <w:r>
        <w:rPr>
          <w:rFonts w:ascii="Times New Roman" w:eastAsia="Times New Roman" w:hAnsi="Times New Roman" w:cs="Times New Roman"/>
          <w:lang w:val="sr-Latn-ME"/>
        </w:rPr>
        <w:t>j</w:t>
      </w:r>
      <w:r w:rsidRPr="000E2221">
        <w:rPr>
          <w:rFonts w:ascii="Times New Roman" w:eastAsia="Times New Roman" w:hAnsi="Times New Roman" w:cs="Times New Roman"/>
          <w:lang w:val="sr-Latn-ME"/>
        </w:rPr>
        <w:t>enom c</w:t>
      </w:r>
      <w:r>
        <w:rPr>
          <w:rFonts w:ascii="Times New Roman" w:eastAsia="Times New Roman" w:hAnsi="Times New Roman" w:cs="Times New Roman"/>
          <w:lang w:val="sr-Latn-ME"/>
        </w:rPr>
        <w:t>ij</w:t>
      </w:r>
      <w:r w:rsidRPr="000E2221">
        <w:rPr>
          <w:rFonts w:ascii="Times New Roman" w:eastAsia="Times New Roman" w:hAnsi="Times New Roman" w:cs="Times New Roman"/>
          <w:lang w:val="sr-Latn-ME"/>
        </w:rPr>
        <w:t>ele tablete, dozu treba zaokružiti na najbližu c</w:t>
      </w:r>
      <w:r>
        <w:rPr>
          <w:rFonts w:ascii="Times New Roman" w:eastAsia="Times New Roman" w:hAnsi="Times New Roman" w:cs="Times New Roman"/>
          <w:lang w:val="sr-Latn-ME"/>
        </w:rPr>
        <w:t>ij</w:t>
      </w:r>
      <w:r w:rsidRPr="000E2221">
        <w:rPr>
          <w:rFonts w:ascii="Times New Roman" w:eastAsia="Times New Roman" w:hAnsi="Times New Roman" w:cs="Times New Roman"/>
          <w:lang w:val="sr-Latn-ME"/>
        </w:rPr>
        <w:t>elu tabletu.</w:t>
      </w:r>
    </w:p>
    <w:p w14:paraId="663A25B1" w14:textId="77777777" w:rsidR="00930D03" w:rsidRPr="000E2221" w:rsidRDefault="00930D03" w:rsidP="00605AB1">
      <w:pPr>
        <w:tabs>
          <w:tab w:val="left" w:pos="284"/>
          <w:tab w:val="center" w:pos="4320"/>
          <w:tab w:val="right" w:pos="8640"/>
        </w:tabs>
        <w:spacing w:after="0" w:line="240" w:lineRule="auto"/>
        <w:jc w:val="both"/>
        <w:rPr>
          <w:rFonts w:ascii="Times New Roman" w:eastAsia="Times New Roman" w:hAnsi="Times New Roman" w:cs="Times New Roman"/>
          <w:lang w:val="sr-Latn-CS"/>
        </w:rPr>
      </w:pPr>
    </w:p>
    <w:p w14:paraId="7CA69764" w14:textId="02893EC8"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Kako bi se obezbijedilo održavanje terapijske doze, potrebno je pratiti tjelesnu masu djeteta i u slučaju pojave promjene tjelesne mase prilagoditi dozu lijeka koja se primjenjuje. Veća je vjerovatnoća da će kod pacijenata uzrasta od 2 do 6 godina biti potrebna primjena doze održavanja koja se nalazi na višem kraju preporučenog opsega vrijednosti doza.</w:t>
      </w:r>
    </w:p>
    <w:p w14:paraId="1E0AC83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EB0E88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slučaju da je kontrola epilepsije postignuta primjenom adjuvantne terapije, može se prekinuti sa istovremenom primjenom AEL i nastaviti monoterapijom lijekom LAMICTAL.</w:t>
      </w:r>
    </w:p>
    <w:p w14:paraId="03D5ACD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75431C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Djeca mlađa od 2. godine</w:t>
      </w:r>
    </w:p>
    <w:p w14:paraId="3406ADA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7F40E45D" w14:textId="0F44E42A"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Postoje ograničeni podaci o bezbjednosti i efikasnosti primjene lamotrigina u adjuvantnoj terapiji parcijalnih napada kod djece uzrasta od mjesec dana do 2. godine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4.4). Nema podataka o primjeni lijeka kod djece mlađe od mjesec dana. Stoga se ne preporučuje primjena lijeka LAMICTAL kod djece mlađe od 2. godine. Ukoliko se na osnovu kliničkih potreba pacijenta donese odluka o potrebi terapijske primjene lijeka, vidjeti </w:t>
      </w:r>
      <w:r w:rsidR="009B35C8">
        <w:rPr>
          <w:rFonts w:ascii="Times New Roman" w:eastAsia="Times New Roman" w:hAnsi="Times New Roman" w:cs="Times New Roman"/>
          <w:lang w:val="sr-Latn-ME"/>
        </w:rPr>
        <w:t xml:space="preserve">djelove </w:t>
      </w:r>
      <w:r w:rsidRPr="00A829E2">
        <w:rPr>
          <w:rFonts w:ascii="Times New Roman" w:eastAsia="Times New Roman" w:hAnsi="Times New Roman" w:cs="Times New Roman"/>
          <w:lang w:val="sr-Latn-ME"/>
        </w:rPr>
        <w:t>4.4, 5.1 i 5.2.</w:t>
      </w:r>
    </w:p>
    <w:p w14:paraId="7785B7E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FEDC78D" w14:textId="77777777" w:rsidR="00A829E2" w:rsidRPr="005F30B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iCs/>
          <w:lang w:val="sr-Latn-ME"/>
        </w:rPr>
      </w:pPr>
      <w:r w:rsidRPr="005F30B2">
        <w:rPr>
          <w:rFonts w:ascii="Times New Roman" w:eastAsia="Times New Roman" w:hAnsi="Times New Roman" w:cs="Times New Roman"/>
          <w:i/>
          <w:iCs/>
          <w:lang w:val="sr-Latn-ME"/>
        </w:rPr>
        <w:t>Bipolarni poremećaj</w:t>
      </w:r>
    </w:p>
    <w:p w14:paraId="400D5EF0" w14:textId="77777777" w:rsidR="00A829E2" w:rsidRPr="005F30B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iCs/>
          <w:lang w:val="sr-Latn-ME"/>
        </w:rPr>
      </w:pPr>
    </w:p>
    <w:p w14:paraId="5BFFFA8C" w14:textId="7C1B07B0"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Preporučeno povećanje doze i doze održavanja za odrasle osobe uzrasta 18 godina i starije navedene su u tabelama u daljem tekstu. Prelazna terapijska shema podrazumijeva povećanje doze lamotrigina do </w:t>
      </w:r>
      <w:r w:rsidR="006118F6">
        <w:rPr>
          <w:rFonts w:ascii="Times New Roman" w:eastAsia="Times New Roman" w:hAnsi="Times New Roman" w:cs="Times New Roman"/>
          <w:lang w:val="sr-Latn-ME"/>
        </w:rPr>
        <w:t xml:space="preserve">stabilne doze </w:t>
      </w:r>
      <w:r w:rsidRPr="00A829E2">
        <w:rPr>
          <w:rFonts w:ascii="Times New Roman" w:eastAsia="Times New Roman" w:hAnsi="Times New Roman" w:cs="Times New Roman"/>
          <w:lang w:val="sr-Latn-ME"/>
        </w:rPr>
        <w:t xml:space="preserve">održavanja tokom šest nedjelja (tabela 3), nakon čega se može prekinuti sa primjenom druge psihotropne terapije i/ili AEL ukoliko je to klinički indikovano (tabela 4). U daljem tekstu su takođe navedena podešavanja doze nakon uvođenja u terapiju drugih psihotropnih ljekova i/ili AEL (tabela 5). Zbog rizika od pojave osipa, ne savjetuje se prekoračenje inicijalne doze, kao ni kasnijih povećanja doza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4.4).</w:t>
      </w:r>
    </w:p>
    <w:p w14:paraId="063BB32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B541D3B" w14:textId="77777777" w:rsidR="00A829E2" w:rsidRP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Tabela 3: Odrasle osobe uzrasta 18 godina i starije – preporučeno povećanje doze do održavanja ukupne dnevne doze stabilizacije u liječenju bipolarnog poremećaja</w:t>
      </w:r>
    </w:p>
    <w:p w14:paraId="24F24045" w14:textId="77777777" w:rsidR="00A829E2" w:rsidRPr="00A829E2" w:rsidRDefault="00A829E2" w:rsidP="00605AB1">
      <w:pPr>
        <w:spacing w:after="0" w:line="240" w:lineRule="auto"/>
        <w:ind w:right="-57"/>
        <w:jc w:val="both"/>
        <w:rPr>
          <w:rFonts w:ascii="Times New Roman" w:eastAsia="Times New Roman" w:hAnsi="Times New Roman" w:cs="Times New Roman"/>
          <w:u w:val="single"/>
          <w:lang w:val="sr-Latn-M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00"/>
        <w:gridCol w:w="1980"/>
        <w:gridCol w:w="1850"/>
        <w:gridCol w:w="1669"/>
      </w:tblGrid>
      <w:tr w:rsidR="00A829E2" w:rsidRPr="00A829E2" w14:paraId="4EAB4206" w14:textId="77777777" w:rsidTr="00AE6015">
        <w:tc>
          <w:tcPr>
            <w:tcW w:w="2335" w:type="dxa"/>
          </w:tcPr>
          <w:p w14:paraId="7C9856C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Terapijska shema</w:t>
            </w:r>
          </w:p>
          <w:p w14:paraId="7B451316"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23FA1F44"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1.+2. nedjelja</w:t>
            </w:r>
          </w:p>
          <w:p w14:paraId="4D8E3950"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64398216"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3.+4. nedjelja</w:t>
            </w:r>
          </w:p>
          <w:p w14:paraId="0D405F89"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799DC091"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5. nedjelja</w:t>
            </w:r>
          </w:p>
        </w:tc>
        <w:tc>
          <w:tcPr>
            <w:tcW w:w="1669" w:type="dxa"/>
          </w:tcPr>
          <w:p w14:paraId="33F1648D"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Doza stabilizacije (6. nedjelja)*</w:t>
            </w:r>
          </w:p>
        </w:tc>
      </w:tr>
      <w:tr w:rsidR="00A829E2" w:rsidRPr="00A829E2" w14:paraId="6CC87775" w14:textId="77777777" w:rsidTr="00AE6015">
        <w:tc>
          <w:tcPr>
            <w:tcW w:w="9634" w:type="dxa"/>
            <w:gridSpan w:val="5"/>
          </w:tcPr>
          <w:p w14:paraId="1B10C0FD" w14:textId="22F414FB" w:rsidR="00A829E2" w:rsidRPr="00A829E2" w:rsidRDefault="00A829E2" w:rsidP="00D469C2">
            <w:pPr>
              <w:spacing w:after="0" w:line="240" w:lineRule="auto"/>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lastRenderedPageBreak/>
              <w:t xml:space="preserve">Monoterapija lamotriginom </w:t>
            </w:r>
            <w:smartTag w:uri="urn:schemas-microsoft-com:office:smarttags" w:element="stockticker">
              <w:r w:rsidRPr="00A829E2">
                <w:rPr>
                  <w:rFonts w:ascii="Times New Roman" w:eastAsia="Times New Roman" w:hAnsi="Times New Roman" w:cs="Times New Roman"/>
                  <w:b/>
                  <w:lang w:val="sr-Latn-ME"/>
                </w:rPr>
                <w:t>ILI</w:t>
              </w:r>
            </w:smartTag>
            <w:r w:rsidRPr="00A829E2">
              <w:rPr>
                <w:rFonts w:ascii="Times New Roman" w:eastAsia="Times New Roman" w:hAnsi="Times New Roman" w:cs="Times New Roman"/>
                <w:b/>
                <w:lang w:val="sr-Latn-ME"/>
              </w:rPr>
              <w:t xml:space="preserve"> adjuvantna terapija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valproata i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induktora glukuronidacije lamotrigina </w:t>
            </w:r>
            <w:r w:rsidRPr="00A829E2">
              <w:rPr>
                <w:rFonts w:ascii="Times New Roman" w:eastAsia="Times New Roman" w:hAnsi="Times New Roman" w:cs="Times New Roman"/>
                <w:lang w:val="sr-Latn-ME"/>
              </w:rPr>
              <w:t xml:space="preserve">(vidjeti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r w:rsidRPr="00A829E2">
              <w:rPr>
                <w:rFonts w:ascii="Times New Roman" w:eastAsia="Times New Roman" w:hAnsi="Times New Roman" w:cs="Times New Roman"/>
                <w:b/>
                <w:lang w:val="sr-Latn-ME"/>
              </w:rPr>
              <w:t>:</w:t>
            </w:r>
          </w:p>
        </w:tc>
      </w:tr>
      <w:tr w:rsidR="00A829E2" w:rsidRPr="00784F2D" w14:paraId="4464629E" w14:textId="77777777" w:rsidTr="00AE6015">
        <w:tc>
          <w:tcPr>
            <w:tcW w:w="2335" w:type="dxa"/>
          </w:tcPr>
          <w:p w14:paraId="619BC3A1" w14:textId="77777777" w:rsidR="00A829E2" w:rsidRPr="00A829E2" w:rsidRDefault="00A829E2" w:rsidP="00605AB1">
            <w:pPr>
              <w:spacing w:after="0" w:line="240" w:lineRule="auto"/>
              <w:rPr>
                <w:rFonts w:ascii="Times New Roman" w:eastAsia="Times New Roman" w:hAnsi="Times New Roman" w:cs="Times New Roman"/>
                <w:lang w:val="sr-Latn-ME"/>
              </w:rPr>
            </w:pPr>
          </w:p>
          <w:p w14:paraId="2FACE8B5"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u terapiji sa drugim ljekovima koji značajno ne inhibiraju ili indukuju glukuronidaciju lamotrigina.</w:t>
            </w:r>
          </w:p>
        </w:tc>
        <w:tc>
          <w:tcPr>
            <w:tcW w:w="1800" w:type="dxa"/>
          </w:tcPr>
          <w:p w14:paraId="17682CD7" w14:textId="77777777" w:rsidR="00A829E2" w:rsidRPr="00A829E2" w:rsidRDefault="00A829E2" w:rsidP="00605AB1">
            <w:pPr>
              <w:spacing w:after="0" w:line="240" w:lineRule="auto"/>
              <w:rPr>
                <w:rFonts w:ascii="Times New Roman" w:eastAsia="Times New Roman" w:hAnsi="Times New Roman" w:cs="Times New Roman"/>
                <w:lang w:val="sr-Latn-ME"/>
              </w:rPr>
            </w:pPr>
          </w:p>
          <w:p w14:paraId="128CF9B8"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25 mg/dnevno </w:t>
            </w:r>
          </w:p>
          <w:p w14:paraId="4554B181"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(jednom dnevno)</w:t>
            </w:r>
          </w:p>
        </w:tc>
        <w:tc>
          <w:tcPr>
            <w:tcW w:w="1980" w:type="dxa"/>
          </w:tcPr>
          <w:p w14:paraId="5D2A7B67" w14:textId="77777777" w:rsidR="00A829E2" w:rsidRPr="00A829E2" w:rsidRDefault="00A829E2" w:rsidP="00605AB1">
            <w:pPr>
              <w:spacing w:after="0" w:line="240" w:lineRule="auto"/>
              <w:rPr>
                <w:rFonts w:ascii="Times New Roman" w:eastAsia="Times New Roman" w:hAnsi="Times New Roman" w:cs="Times New Roman"/>
                <w:lang w:val="sr-Latn-ME"/>
              </w:rPr>
            </w:pPr>
          </w:p>
          <w:p w14:paraId="41CCFA94"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50 mg/dnevno </w:t>
            </w:r>
          </w:p>
          <w:p w14:paraId="6FB5E9A3"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(jednom dnevno ili podijeljeno u dvije doze)</w:t>
            </w:r>
          </w:p>
        </w:tc>
        <w:tc>
          <w:tcPr>
            <w:tcW w:w="1850" w:type="dxa"/>
          </w:tcPr>
          <w:p w14:paraId="30D1054E" w14:textId="77777777" w:rsidR="00A829E2" w:rsidRPr="00A829E2" w:rsidRDefault="00A829E2" w:rsidP="00605AB1">
            <w:pPr>
              <w:spacing w:after="0" w:line="240" w:lineRule="auto"/>
              <w:rPr>
                <w:rFonts w:ascii="Times New Roman" w:eastAsia="Times New Roman" w:hAnsi="Times New Roman" w:cs="Times New Roman"/>
                <w:lang w:val="sr-Latn-ME"/>
              </w:rPr>
            </w:pPr>
          </w:p>
          <w:p w14:paraId="5DC55B2C"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w:t>
            </w:r>
          </w:p>
          <w:p w14:paraId="77479F04"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(jednom dnevno ili podijeljeno u dvije doze)</w:t>
            </w:r>
          </w:p>
        </w:tc>
        <w:tc>
          <w:tcPr>
            <w:tcW w:w="1669" w:type="dxa"/>
          </w:tcPr>
          <w:p w14:paraId="11AC5C36" w14:textId="77777777" w:rsidR="00A829E2" w:rsidRPr="00A829E2" w:rsidRDefault="00A829E2" w:rsidP="00605AB1">
            <w:pPr>
              <w:spacing w:after="0" w:line="240" w:lineRule="auto"/>
              <w:rPr>
                <w:rFonts w:ascii="Times New Roman" w:eastAsia="Times New Roman" w:hAnsi="Times New Roman" w:cs="Times New Roman"/>
                <w:lang w:val="sr-Latn-ME"/>
              </w:rPr>
            </w:pPr>
          </w:p>
          <w:p w14:paraId="1C5A2B8E"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 uobičajena ciljna doza za postizanje optimalnog terapijskog odgovora </w:t>
            </w:r>
          </w:p>
          <w:p w14:paraId="4A45B94E"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(jednom dnevno ili podijeljeno u dvije doze) </w:t>
            </w:r>
          </w:p>
          <w:p w14:paraId="6FE2D38E"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p w14:paraId="6BDACFD7" w14:textId="3402D4F6"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Opseg doza 100-400 mg/dnevno primijenj</w:t>
            </w:r>
            <w:r w:rsidR="006118F6">
              <w:rPr>
                <w:rFonts w:ascii="Times New Roman" w:eastAsia="Times New Roman" w:hAnsi="Times New Roman" w:cs="Times New Roman"/>
                <w:lang w:val="sr-Latn-ME"/>
              </w:rPr>
              <w:t>ivane</w:t>
            </w:r>
            <w:r w:rsidRPr="00A829E2">
              <w:rPr>
                <w:rFonts w:ascii="Times New Roman" w:eastAsia="Times New Roman" w:hAnsi="Times New Roman" w:cs="Times New Roman"/>
                <w:lang w:val="sr-Latn-ME"/>
              </w:rPr>
              <w:t xml:space="preserve"> u kliničkim ispitivanjima</w:t>
            </w:r>
          </w:p>
        </w:tc>
      </w:tr>
      <w:tr w:rsidR="00A829E2" w:rsidRPr="00A829E2" w14:paraId="4EF20574" w14:textId="77777777" w:rsidTr="00AE6015">
        <w:tc>
          <w:tcPr>
            <w:tcW w:w="9634" w:type="dxa"/>
            <w:gridSpan w:val="5"/>
          </w:tcPr>
          <w:p w14:paraId="5A281672" w14:textId="667C0A9B"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Adjuvantna terapija SA valproatom </w:t>
            </w:r>
            <w:r w:rsidRPr="00A829E2">
              <w:rPr>
                <w:rFonts w:ascii="Times New Roman" w:eastAsia="Times New Roman" w:hAnsi="Times New Roman" w:cs="Times New Roman"/>
                <w:lang w:val="sr-Latn-ME"/>
              </w:rPr>
              <w:t xml:space="preserve">(inhibitor glukuronidacije lamotrigina –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r w:rsidRPr="00A829E2">
              <w:rPr>
                <w:rFonts w:ascii="Times New Roman" w:eastAsia="Times New Roman" w:hAnsi="Times New Roman" w:cs="Times New Roman"/>
                <w:b/>
                <w:lang w:val="sr-Latn-ME"/>
              </w:rPr>
              <w:t>:</w:t>
            </w:r>
          </w:p>
        </w:tc>
      </w:tr>
      <w:tr w:rsidR="00A829E2" w:rsidRPr="00784F2D" w14:paraId="63ED1702" w14:textId="77777777" w:rsidTr="00AE6015">
        <w:tc>
          <w:tcPr>
            <w:tcW w:w="2335" w:type="dxa"/>
          </w:tcPr>
          <w:p w14:paraId="35C81E84"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p w14:paraId="59476C9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sa valproatom bez obzira na konkomitantnu primjenu drugih ljekova</w:t>
            </w:r>
          </w:p>
          <w:p w14:paraId="241DD75E"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27DBE3F4" w14:textId="77777777" w:rsidR="00A829E2" w:rsidRPr="00A829E2" w:rsidRDefault="00A829E2" w:rsidP="00605AB1">
            <w:pPr>
              <w:spacing w:after="0" w:line="240" w:lineRule="auto"/>
              <w:rPr>
                <w:rFonts w:ascii="Times New Roman" w:eastAsia="Times New Roman" w:hAnsi="Times New Roman" w:cs="Times New Roman"/>
                <w:lang w:val="sr-Latn-ME"/>
              </w:rPr>
            </w:pPr>
          </w:p>
          <w:p w14:paraId="39C4C0F6"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12,5 mg/dnevno </w:t>
            </w:r>
          </w:p>
          <w:p w14:paraId="4C2B757C"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(25 mg svakog drugog dana)</w:t>
            </w:r>
          </w:p>
        </w:tc>
        <w:tc>
          <w:tcPr>
            <w:tcW w:w="1980" w:type="dxa"/>
          </w:tcPr>
          <w:p w14:paraId="3A46E0E7" w14:textId="77777777" w:rsidR="00A829E2" w:rsidRPr="00A829E2" w:rsidRDefault="00A829E2" w:rsidP="00605AB1">
            <w:pPr>
              <w:spacing w:after="0" w:line="240" w:lineRule="auto"/>
              <w:rPr>
                <w:rFonts w:ascii="Times New Roman" w:eastAsia="Times New Roman" w:hAnsi="Times New Roman" w:cs="Times New Roman"/>
                <w:lang w:val="sr-Latn-ME"/>
              </w:rPr>
            </w:pPr>
          </w:p>
          <w:p w14:paraId="4C2EC300"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25 mg/dnevno </w:t>
            </w:r>
          </w:p>
          <w:p w14:paraId="38FBC2F9"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(jednom dnevno)</w:t>
            </w:r>
          </w:p>
        </w:tc>
        <w:tc>
          <w:tcPr>
            <w:tcW w:w="1850" w:type="dxa"/>
          </w:tcPr>
          <w:p w14:paraId="2D739A7B"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p w14:paraId="46FA3A39"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50 mg/dnevno </w:t>
            </w:r>
          </w:p>
          <w:p w14:paraId="089878DF"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(jednom dnevno ili podijeljeno u dvije doze)</w:t>
            </w:r>
          </w:p>
        </w:tc>
        <w:tc>
          <w:tcPr>
            <w:tcW w:w="1669" w:type="dxa"/>
          </w:tcPr>
          <w:p w14:paraId="5C61C685"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p w14:paraId="2E09CF68"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 uobičajena ciljna doza za postizanje optimalnog terapijskog odgovora </w:t>
            </w:r>
          </w:p>
          <w:p w14:paraId="4966A29F"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(jednom dnevno ili podijeljeno u dvije doze) </w:t>
            </w:r>
          </w:p>
          <w:p w14:paraId="01797F70"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p w14:paraId="2D1A9EB7"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Može se primijeniti maksimalno 200 mg/dnevno u zavisnosti od kliničkog odgovora</w:t>
            </w:r>
          </w:p>
          <w:p w14:paraId="7147A0B4"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784F2D" w14:paraId="0AD1E7CD" w14:textId="77777777" w:rsidTr="00AE6015">
        <w:tc>
          <w:tcPr>
            <w:tcW w:w="9634" w:type="dxa"/>
            <w:gridSpan w:val="5"/>
          </w:tcPr>
          <w:p w14:paraId="19988278" w14:textId="46BC59F9"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Adjuvantna terapija </w:t>
            </w:r>
            <w:smartTag w:uri="urn:schemas-microsoft-com:office:smarttags" w:element="stockticker">
              <w:r w:rsidRPr="00A829E2">
                <w:rPr>
                  <w:rFonts w:ascii="Times New Roman" w:eastAsia="Times New Roman" w:hAnsi="Times New Roman" w:cs="Times New Roman"/>
                  <w:b/>
                  <w:lang w:val="sr-Latn-ME"/>
                </w:rPr>
                <w:t>BEZ</w:t>
              </w:r>
            </w:smartTag>
            <w:r w:rsidRPr="00A829E2">
              <w:rPr>
                <w:rFonts w:ascii="Times New Roman" w:eastAsia="Times New Roman" w:hAnsi="Times New Roman" w:cs="Times New Roman"/>
                <w:b/>
                <w:lang w:val="sr-Latn-ME"/>
              </w:rPr>
              <w:t xml:space="preserve"> valproata i SA induktorima glukuronidacije lamotrigina </w:t>
            </w:r>
            <w:r w:rsidRPr="00A829E2">
              <w:rPr>
                <w:rFonts w:ascii="Times New Roman" w:eastAsia="Times New Roman" w:hAnsi="Times New Roman" w:cs="Times New Roman"/>
                <w:lang w:val="sr-Latn-ME"/>
              </w:rPr>
              <w:t xml:space="preserve">(vidjeti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r w:rsidRPr="00A829E2">
              <w:rPr>
                <w:rFonts w:ascii="Times New Roman" w:eastAsia="Times New Roman" w:hAnsi="Times New Roman" w:cs="Times New Roman"/>
                <w:b/>
                <w:lang w:val="sr-Latn-ME"/>
              </w:rPr>
              <w:t>:</w:t>
            </w:r>
          </w:p>
        </w:tc>
      </w:tr>
      <w:tr w:rsidR="00A829E2" w:rsidRPr="00784F2D" w14:paraId="023EDAB0" w14:textId="77777777" w:rsidTr="00AE6015">
        <w:tc>
          <w:tcPr>
            <w:tcW w:w="2335" w:type="dxa"/>
          </w:tcPr>
          <w:p w14:paraId="31B64B6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3977CDD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bez valproata, ali uz:</w:t>
            </w:r>
          </w:p>
          <w:p w14:paraId="4421858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550B871F"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fenitoin</w:t>
            </w:r>
          </w:p>
          <w:p w14:paraId="364B814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karbamazepin</w:t>
            </w:r>
          </w:p>
          <w:p w14:paraId="09AAA86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fenobarbiton</w:t>
            </w:r>
          </w:p>
          <w:p w14:paraId="730A5E30"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primidon</w:t>
            </w:r>
          </w:p>
          <w:p w14:paraId="6FCC462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rifampicin</w:t>
            </w:r>
          </w:p>
          <w:p w14:paraId="0AAD3E8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lopinavir/ritonavir</w:t>
            </w:r>
          </w:p>
          <w:p w14:paraId="3344CFEF"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71E9C635" w14:textId="77777777" w:rsidR="00A829E2" w:rsidRPr="00A829E2" w:rsidRDefault="00A829E2" w:rsidP="00605AB1">
            <w:pPr>
              <w:spacing w:after="0" w:line="240" w:lineRule="auto"/>
              <w:rPr>
                <w:rFonts w:ascii="Times New Roman" w:eastAsia="Times New Roman" w:hAnsi="Times New Roman" w:cs="Times New Roman"/>
                <w:lang w:val="sr-Latn-ME"/>
              </w:rPr>
            </w:pPr>
          </w:p>
          <w:p w14:paraId="3065DCE9"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50 mg/dnevno </w:t>
            </w:r>
          </w:p>
          <w:p w14:paraId="4ED8A1A6"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(jednom dnevno)</w:t>
            </w:r>
          </w:p>
        </w:tc>
        <w:tc>
          <w:tcPr>
            <w:tcW w:w="1980" w:type="dxa"/>
          </w:tcPr>
          <w:p w14:paraId="67BE3053" w14:textId="77777777" w:rsidR="00A829E2" w:rsidRPr="00A829E2" w:rsidRDefault="00A829E2" w:rsidP="00605AB1">
            <w:pPr>
              <w:spacing w:after="0" w:line="240" w:lineRule="auto"/>
              <w:rPr>
                <w:rFonts w:ascii="Times New Roman" w:eastAsia="Times New Roman" w:hAnsi="Times New Roman" w:cs="Times New Roman"/>
                <w:lang w:val="sr-Latn-ME"/>
              </w:rPr>
            </w:pPr>
          </w:p>
          <w:p w14:paraId="0650C3E3"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w:t>
            </w:r>
          </w:p>
          <w:p w14:paraId="637785DF"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(podijeljeno u dvije doze)</w:t>
            </w:r>
          </w:p>
        </w:tc>
        <w:tc>
          <w:tcPr>
            <w:tcW w:w="1850" w:type="dxa"/>
          </w:tcPr>
          <w:p w14:paraId="7B57B4DE"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p w14:paraId="6EC2A853"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3CC065C6"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(podijeljeno u dvije doze)</w:t>
            </w:r>
          </w:p>
        </w:tc>
        <w:tc>
          <w:tcPr>
            <w:tcW w:w="1669" w:type="dxa"/>
          </w:tcPr>
          <w:p w14:paraId="3C0D2CE1"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p w14:paraId="607F864F"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tokom 6. nedjelje, ukoliko je neophodno povećanje do uobičajene ciljne doze od 400 mg/dnevno tokom 7. nedjelje za postizanje optimalnog terapijskog odgovora </w:t>
            </w:r>
            <w:r w:rsidRPr="00A829E2">
              <w:rPr>
                <w:rFonts w:ascii="Times New Roman" w:eastAsia="Times New Roman" w:hAnsi="Times New Roman" w:cs="Times New Roman"/>
                <w:lang w:val="sr-Latn-ME"/>
              </w:rPr>
              <w:lastRenderedPageBreak/>
              <w:t>(podijeljeno u dvije doze)</w:t>
            </w:r>
          </w:p>
          <w:p w14:paraId="175064FC"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784F2D" w14:paraId="13FBD5BD" w14:textId="77777777" w:rsidTr="00AE6015">
        <w:tc>
          <w:tcPr>
            <w:tcW w:w="9634" w:type="dxa"/>
            <w:gridSpan w:val="5"/>
          </w:tcPr>
          <w:p w14:paraId="40583BD3" w14:textId="331D389A"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lastRenderedPageBreak/>
              <w:t xml:space="preserve">Kod pacijenata koji primjenjuju ljekove čija farmakokinetička interakcija sa lamotriginom za sada još uvijek nije poznata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za povećanje doze koristiti terapijsku shemu preporučenu za istovremenu primjenu lamotrigina i valproata.</w:t>
            </w:r>
          </w:p>
        </w:tc>
      </w:tr>
    </w:tbl>
    <w:p w14:paraId="3F437419" w14:textId="77777777" w:rsidR="00A829E2" w:rsidRPr="00A829E2" w:rsidRDefault="00A829E2" w:rsidP="008F7E16">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*Ciljna doza stabilizacije će se mijenjati u zavisnosti od kliničkog odgovora</w:t>
      </w:r>
    </w:p>
    <w:p w14:paraId="19C9C504" w14:textId="77777777" w:rsidR="00A829E2" w:rsidRPr="00A829E2" w:rsidRDefault="00A829E2" w:rsidP="000574F2">
      <w:pPr>
        <w:spacing w:after="0" w:line="240" w:lineRule="auto"/>
        <w:ind w:left="57" w:right="-57"/>
        <w:jc w:val="both"/>
        <w:rPr>
          <w:rFonts w:ascii="Times New Roman" w:eastAsia="Times New Roman" w:hAnsi="Times New Roman" w:cs="Times New Roman"/>
          <w:b/>
          <w:lang w:val="sr-Latn-ME"/>
        </w:rPr>
      </w:pPr>
    </w:p>
    <w:p w14:paraId="6C97ED70" w14:textId="17852394" w:rsidR="00A829E2" w:rsidRDefault="00A829E2">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Tabela 4: Odrasle osobe uzrasta 18 godina i starije – ukupna dnevna doza održavanja nakon povlačenja konkomitantne terapije u liječenju bipolarnog poremećaja</w:t>
      </w:r>
    </w:p>
    <w:p w14:paraId="69B2ACC5" w14:textId="77777777" w:rsidR="00364316" w:rsidRPr="00A829E2" w:rsidRDefault="00364316">
      <w:pPr>
        <w:spacing w:after="0" w:line="240" w:lineRule="auto"/>
        <w:ind w:right="-57"/>
        <w:jc w:val="both"/>
        <w:rPr>
          <w:rFonts w:ascii="Times New Roman" w:eastAsia="Times New Roman" w:hAnsi="Times New Roman" w:cs="Times New Roman"/>
          <w:i/>
          <w:u w:val="single"/>
          <w:lang w:val="sr-Latn-ME"/>
        </w:rPr>
      </w:pPr>
    </w:p>
    <w:p w14:paraId="1B7CCA5D" w14:textId="7063C66F" w:rsidR="00A829E2" w:rsidRPr="00A829E2" w:rsidRDefault="00A829E2">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Nakon postizanja ciljne dnevne doze održavanja, može se prekinuti primjena druge medicinske terapije u skladu sa niže</w:t>
      </w:r>
      <w:r w:rsidR="00364316">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navedenim preporukama.</w:t>
      </w:r>
    </w:p>
    <w:p w14:paraId="1D6C2230" w14:textId="77777777" w:rsidR="00A829E2" w:rsidRPr="00A829E2" w:rsidRDefault="00A829E2" w:rsidP="00D469C2">
      <w:pPr>
        <w:spacing w:after="0" w:line="240" w:lineRule="auto"/>
        <w:ind w:left="57" w:right="-57"/>
        <w:jc w:val="both"/>
        <w:rPr>
          <w:rFonts w:ascii="Times New Roman" w:eastAsia="Times New Roman" w:hAnsi="Times New Roman" w:cs="Times New Roman"/>
          <w:lang w:val="sr-Latn-M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00"/>
        <w:gridCol w:w="1980"/>
        <w:gridCol w:w="1850"/>
        <w:gridCol w:w="1669"/>
      </w:tblGrid>
      <w:tr w:rsidR="00A829E2" w:rsidRPr="00A829E2" w14:paraId="172440B1" w14:textId="77777777" w:rsidTr="00AE6015">
        <w:tc>
          <w:tcPr>
            <w:tcW w:w="2335" w:type="dxa"/>
          </w:tcPr>
          <w:p w14:paraId="58683B17" w14:textId="77777777" w:rsidR="00A829E2" w:rsidRPr="00A829E2" w:rsidRDefault="00A829E2" w:rsidP="00605AB1">
            <w:pPr>
              <w:spacing w:after="0" w:line="240" w:lineRule="auto"/>
              <w:ind w:left="57" w:right="-57"/>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Terapijska shema</w:t>
            </w:r>
          </w:p>
          <w:p w14:paraId="31AFCF47" w14:textId="77777777" w:rsidR="00A829E2" w:rsidRPr="00A829E2" w:rsidRDefault="00A829E2" w:rsidP="00605AB1">
            <w:pPr>
              <w:spacing w:after="0" w:line="240" w:lineRule="auto"/>
              <w:ind w:right="-57"/>
              <w:jc w:val="center"/>
              <w:rPr>
                <w:rFonts w:ascii="Times New Roman" w:eastAsia="Times New Roman" w:hAnsi="Times New Roman" w:cs="Times New Roman"/>
                <w:b/>
                <w:lang w:val="sr-Latn-ME"/>
              </w:rPr>
            </w:pPr>
          </w:p>
        </w:tc>
        <w:tc>
          <w:tcPr>
            <w:tcW w:w="1800" w:type="dxa"/>
          </w:tcPr>
          <w:p w14:paraId="40AF9C2D" w14:textId="77777777" w:rsidR="00A829E2" w:rsidRPr="00A829E2" w:rsidRDefault="00A829E2" w:rsidP="00605AB1">
            <w:pPr>
              <w:spacing w:after="0" w:line="240" w:lineRule="auto"/>
              <w:ind w:right="-57"/>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Trenutna doza stabilizacije lamotrigina</w:t>
            </w:r>
          </w:p>
          <w:p w14:paraId="2C074BD5" w14:textId="77777777" w:rsidR="00A829E2" w:rsidRPr="00A829E2" w:rsidRDefault="00A829E2" w:rsidP="00605AB1">
            <w:pPr>
              <w:spacing w:after="0" w:line="240" w:lineRule="auto"/>
              <w:ind w:right="-57"/>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(prije povlačenja)</w:t>
            </w:r>
          </w:p>
        </w:tc>
        <w:tc>
          <w:tcPr>
            <w:tcW w:w="1980" w:type="dxa"/>
          </w:tcPr>
          <w:p w14:paraId="2EF4E9EB" w14:textId="77777777" w:rsidR="00A829E2" w:rsidRPr="00A829E2" w:rsidRDefault="00A829E2" w:rsidP="00605AB1">
            <w:pPr>
              <w:spacing w:after="0" w:line="240" w:lineRule="auto"/>
              <w:ind w:right="-57"/>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1. nedjelja</w:t>
            </w:r>
          </w:p>
          <w:p w14:paraId="04BEB76A" w14:textId="77777777" w:rsidR="00A829E2" w:rsidRPr="00A829E2" w:rsidRDefault="00A829E2" w:rsidP="00605AB1">
            <w:pPr>
              <w:spacing w:after="0" w:line="240" w:lineRule="auto"/>
              <w:ind w:right="-57"/>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(početak povlačenja)</w:t>
            </w:r>
          </w:p>
        </w:tc>
        <w:tc>
          <w:tcPr>
            <w:tcW w:w="1850" w:type="dxa"/>
          </w:tcPr>
          <w:p w14:paraId="238F0539" w14:textId="77777777" w:rsidR="00A829E2" w:rsidRPr="00A829E2" w:rsidRDefault="00A829E2" w:rsidP="00605AB1">
            <w:pPr>
              <w:spacing w:after="0" w:line="240" w:lineRule="auto"/>
              <w:ind w:right="-57"/>
              <w:jc w:val="center"/>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2. nedjelja</w:t>
            </w:r>
          </w:p>
        </w:tc>
        <w:tc>
          <w:tcPr>
            <w:tcW w:w="1669" w:type="dxa"/>
          </w:tcPr>
          <w:p w14:paraId="40C81986" w14:textId="77777777" w:rsidR="00A829E2" w:rsidRPr="00A829E2" w:rsidRDefault="00A829E2" w:rsidP="00605AB1">
            <w:pPr>
              <w:spacing w:after="0" w:line="240" w:lineRule="auto"/>
              <w:ind w:right="-57"/>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 nedjelja i </w:t>
            </w:r>
          </w:p>
          <w:p w14:paraId="5787FDE6" w14:textId="77777777" w:rsidR="00A829E2" w:rsidRPr="00A829E2" w:rsidRDefault="00A829E2" w:rsidP="00605AB1">
            <w:pPr>
              <w:spacing w:after="0" w:line="240" w:lineRule="auto"/>
              <w:ind w:right="-57"/>
              <w:jc w:val="center"/>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nadalje*</w:t>
            </w:r>
          </w:p>
        </w:tc>
      </w:tr>
      <w:tr w:rsidR="00A829E2" w:rsidRPr="00A829E2" w14:paraId="79D8B5FD" w14:textId="77777777" w:rsidTr="00AE6015">
        <w:tc>
          <w:tcPr>
            <w:tcW w:w="9634" w:type="dxa"/>
            <w:gridSpan w:val="5"/>
          </w:tcPr>
          <w:p w14:paraId="64D27B7F" w14:textId="2B1414B6"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Povlačenje valproata </w:t>
            </w:r>
            <w:r w:rsidRPr="00A829E2">
              <w:rPr>
                <w:rFonts w:ascii="Times New Roman" w:eastAsia="Times New Roman" w:hAnsi="Times New Roman" w:cs="Times New Roman"/>
                <w:lang w:val="sr-Latn-ME"/>
              </w:rPr>
              <w:t xml:space="preserve">(inhibitor glukuronidacije lamotrigina –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u zavisnosti od osnovne doze lamotrigina</w:t>
            </w:r>
            <w:r w:rsidRPr="00A829E2">
              <w:rPr>
                <w:rFonts w:ascii="Times New Roman" w:eastAsia="Times New Roman" w:hAnsi="Times New Roman" w:cs="Times New Roman"/>
                <w:b/>
                <w:lang w:val="sr-Latn-ME"/>
              </w:rPr>
              <w:t>:</w:t>
            </w:r>
          </w:p>
        </w:tc>
      </w:tr>
      <w:tr w:rsidR="00A829E2" w:rsidRPr="00A829E2" w14:paraId="1BF4F91F" w14:textId="77777777" w:rsidTr="00AE6015">
        <w:tc>
          <w:tcPr>
            <w:tcW w:w="2335" w:type="dxa"/>
            <w:vMerge w:val="restart"/>
          </w:tcPr>
          <w:p w14:paraId="09CA989C"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Nakon povlačenja valproata iz terapije, udvostručiti dozu stabilizacije, ne prekoračujući povećanje za više od 100 mg/nedjeljno</w:t>
            </w:r>
          </w:p>
        </w:tc>
        <w:tc>
          <w:tcPr>
            <w:tcW w:w="1800" w:type="dxa"/>
          </w:tcPr>
          <w:p w14:paraId="3C4D4927"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w:t>
            </w:r>
          </w:p>
          <w:p w14:paraId="7BFC24A5"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1316D916"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6E92E04E"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tc>
        <w:tc>
          <w:tcPr>
            <w:tcW w:w="3519" w:type="dxa"/>
            <w:gridSpan w:val="2"/>
          </w:tcPr>
          <w:p w14:paraId="13B3FCD6"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Održavanje navedene doze</w:t>
            </w:r>
          </w:p>
          <w:p w14:paraId="7AF751D0"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(200 mg/dnevno)</w:t>
            </w:r>
          </w:p>
          <w:p w14:paraId="7D0AA1FA"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(podijeljeno u dvije doze)</w:t>
            </w:r>
          </w:p>
        </w:tc>
      </w:tr>
      <w:tr w:rsidR="00A829E2" w:rsidRPr="00784F2D" w14:paraId="4E446D00" w14:textId="77777777" w:rsidTr="00AE6015">
        <w:tc>
          <w:tcPr>
            <w:tcW w:w="2335" w:type="dxa"/>
            <w:vMerge/>
          </w:tcPr>
          <w:p w14:paraId="2005D322"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1A819406"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78186765"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5B4376E4"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w:t>
            </w:r>
          </w:p>
          <w:p w14:paraId="4634E391"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760B0A3D"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400 mg/dnevno </w:t>
            </w:r>
          </w:p>
          <w:p w14:paraId="2094BAD3"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669" w:type="dxa"/>
          </w:tcPr>
          <w:p w14:paraId="04D00374"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Održavanje navedene doze</w:t>
            </w:r>
          </w:p>
          <w:p w14:paraId="3B21219A"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(400 mg/dnevno) </w:t>
            </w:r>
          </w:p>
          <w:p w14:paraId="0112EE16"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784F2D" w14:paraId="23C1ADEA" w14:textId="77777777" w:rsidTr="00AE6015">
        <w:tc>
          <w:tcPr>
            <w:tcW w:w="9634" w:type="dxa"/>
            <w:gridSpan w:val="5"/>
          </w:tcPr>
          <w:p w14:paraId="32167CE2" w14:textId="7E5E6F0F"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Povlačenje induktora glukuronidacije lamotrigina </w:t>
            </w:r>
            <w:r w:rsidR="00364316">
              <w:rPr>
                <w:rFonts w:ascii="Times New Roman" w:eastAsia="Times New Roman" w:hAnsi="Times New Roman" w:cs="Times New Roman"/>
                <w:b/>
                <w:lang w:val="sr-Latn-ME"/>
              </w:rPr>
              <w:t xml:space="preserve">iz primjene </w:t>
            </w:r>
            <w:r w:rsidRPr="00A829E2">
              <w:rPr>
                <w:rFonts w:ascii="Times New Roman" w:eastAsia="Times New Roman" w:hAnsi="Times New Roman" w:cs="Times New Roman"/>
                <w:lang w:val="sr-Latn-ME"/>
              </w:rPr>
              <w:t xml:space="preserve">(vidjeti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u zavisnosti od osnovne doze lamotrigina</w:t>
            </w:r>
            <w:r w:rsidRPr="00A829E2">
              <w:rPr>
                <w:rFonts w:ascii="Times New Roman" w:eastAsia="Times New Roman" w:hAnsi="Times New Roman" w:cs="Times New Roman"/>
                <w:b/>
                <w:lang w:val="sr-Latn-ME"/>
              </w:rPr>
              <w:t>:</w:t>
            </w:r>
          </w:p>
        </w:tc>
      </w:tr>
      <w:tr w:rsidR="00A829E2" w:rsidRPr="00A829E2" w14:paraId="3B4A3B0A" w14:textId="77777777" w:rsidTr="00AE6015">
        <w:tc>
          <w:tcPr>
            <w:tcW w:w="2335" w:type="dxa"/>
            <w:vMerge w:val="restart"/>
          </w:tcPr>
          <w:p w14:paraId="5839AC3E" w14:textId="385279D0"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Navedenu shemu doziranja primjenjivati prilikom povlačenja iz terapije niže</w:t>
            </w:r>
            <w:r w:rsidR="00364316">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navedenih ljekova:</w:t>
            </w:r>
          </w:p>
          <w:p w14:paraId="3791B63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6C093BB1"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fenitoin</w:t>
            </w:r>
          </w:p>
          <w:p w14:paraId="3943E6F8"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karbamazepin</w:t>
            </w:r>
          </w:p>
          <w:p w14:paraId="7D0080B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fenobarbiton</w:t>
            </w:r>
          </w:p>
          <w:p w14:paraId="17562D3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primidon</w:t>
            </w:r>
          </w:p>
          <w:p w14:paraId="601271A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rifampicin</w:t>
            </w:r>
          </w:p>
          <w:p w14:paraId="3E9FBEA2"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lopinavir/ritonavir</w:t>
            </w:r>
          </w:p>
          <w:p w14:paraId="11611CF4"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55A076C9"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400 mg/dnevno </w:t>
            </w:r>
          </w:p>
          <w:p w14:paraId="07F9D510"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166F8AB3"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400 mg/dnevno </w:t>
            </w:r>
          </w:p>
          <w:p w14:paraId="5028BE3B"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4616C908"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w:t>
            </w:r>
          </w:p>
          <w:p w14:paraId="732B0B73"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669" w:type="dxa"/>
          </w:tcPr>
          <w:p w14:paraId="556328EC"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5825C02C"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A829E2" w14:paraId="52535E57" w14:textId="77777777" w:rsidTr="00AE6015">
        <w:tc>
          <w:tcPr>
            <w:tcW w:w="2335" w:type="dxa"/>
            <w:vMerge/>
          </w:tcPr>
          <w:p w14:paraId="29C7CD6B"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71205317"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w:t>
            </w:r>
          </w:p>
          <w:p w14:paraId="002095AA"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7D1A5B6B"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w:t>
            </w:r>
          </w:p>
          <w:p w14:paraId="77320EB5"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566B2120"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225 mg/dnevno </w:t>
            </w:r>
          </w:p>
          <w:p w14:paraId="66E2ADB4"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669" w:type="dxa"/>
          </w:tcPr>
          <w:p w14:paraId="212EAD81"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150 mg/dnevno </w:t>
            </w:r>
          </w:p>
          <w:p w14:paraId="16C302E9"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A829E2" w14:paraId="5F625E48" w14:textId="77777777" w:rsidTr="00AE6015">
        <w:tc>
          <w:tcPr>
            <w:tcW w:w="2335" w:type="dxa"/>
            <w:vMerge/>
          </w:tcPr>
          <w:p w14:paraId="63570433"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1C48F524"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35F12D09"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00598CA3"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0674FEF1"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51652018"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150 mg/dnevno </w:t>
            </w:r>
          </w:p>
          <w:p w14:paraId="2F8D17F1"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669" w:type="dxa"/>
          </w:tcPr>
          <w:p w14:paraId="52DC365E"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w:t>
            </w:r>
          </w:p>
          <w:p w14:paraId="651E885E"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A829E2" w14:paraId="1ADF2A56" w14:textId="77777777" w:rsidTr="00AE6015">
        <w:tc>
          <w:tcPr>
            <w:tcW w:w="9634" w:type="dxa"/>
            <w:gridSpan w:val="5"/>
          </w:tcPr>
          <w:p w14:paraId="5BC7CBB8" w14:textId="73887F72"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Povlačenje iz terapije ljekova koji značajno NE inhibiraju ili indukuju glukuronidaciju lamotrigina </w:t>
            </w:r>
            <w:r w:rsidRPr="00A829E2">
              <w:rPr>
                <w:rFonts w:ascii="Times New Roman" w:eastAsia="Times New Roman" w:hAnsi="Times New Roman" w:cs="Times New Roman"/>
                <w:lang w:val="sr-Latn-ME"/>
              </w:rPr>
              <w:t xml:space="preserve">(vidjeti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r w:rsidRPr="00A829E2">
              <w:rPr>
                <w:rFonts w:ascii="Times New Roman" w:eastAsia="Times New Roman" w:hAnsi="Times New Roman" w:cs="Times New Roman"/>
                <w:b/>
                <w:lang w:val="sr-Latn-ME"/>
              </w:rPr>
              <w:t>:</w:t>
            </w:r>
          </w:p>
        </w:tc>
      </w:tr>
      <w:tr w:rsidR="00A829E2" w:rsidRPr="00A829E2" w14:paraId="192E1CE0" w14:textId="77777777" w:rsidTr="00AE6015">
        <w:tc>
          <w:tcPr>
            <w:tcW w:w="2335" w:type="dxa"/>
          </w:tcPr>
          <w:p w14:paraId="7E67EC92"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Navedenu shemu doziranja primjenjivati prilikom povlačenja iz terapije ljekova koji značajno ne inhibiraju ili indukuju glukuronidaciju lamotrigina</w:t>
            </w:r>
            <w:r w:rsidRPr="00A829E2">
              <w:rPr>
                <w:rFonts w:ascii="Times New Roman" w:eastAsia="Times New Roman" w:hAnsi="Times New Roman" w:cs="Times New Roman"/>
                <w:b/>
                <w:lang w:val="sr-Latn-ME"/>
              </w:rPr>
              <w:t xml:space="preserve"> </w:t>
            </w:r>
          </w:p>
        </w:tc>
        <w:tc>
          <w:tcPr>
            <w:tcW w:w="7299" w:type="dxa"/>
            <w:gridSpan w:val="4"/>
          </w:tcPr>
          <w:p w14:paraId="73EB9A3E"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Održavanje ciljne doze postignute povećanjem doze (200 mg/dnevno; podijeljeno u dvije doze)</w:t>
            </w:r>
          </w:p>
          <w:p w14:paraId="30892A72"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(opseg doza 100-400 mg/dnevno)</w:t>
            </w:r>
          </w:p>
        </w:tc>
      </w:tr>
      <w:tr w:rsidR="00A829E2" w:rsidRPr="00A829E2" w14:paraId="0F24B3A7" w14:textId="77777777" w:rsidTr="00AE6015">
        <w:tc>
          <w:tcPr>
            <w:tcW w:w="9634" w:type="dxa"/>
            <w:gridSpan w:val="5"/>
          </w:tcPr>
          <w:p w14:paraId="19167F77" w14:textId="044BEFB2" w:rsidR="00A829E2" w:rsidRPr="00A829E2" w:rsidRDefault="00A829E2" w:rsidP="00D469C2">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Kod pacijenata koji primjenjuju ljekove čija farmakokinetička interakcija sa lamotriginom za sada još uvijek nije poznata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preporučena terapijska shema lamotrigina podrazumijeva inicijalno održavanje trenutno primijenjene doze i podešavanje terapije lamotriginom na osnovu kliničkog odgovora.</w:t>
            </w:r>
          </w:p>
        </w:tc>
      </w:tr>
    </w:tbl>
    <w:p w14:paraId="0E0CC2B8" w14:textId="77777777" w:rsidR="00A829E2" w:rsidRPr="00A829E2" w:rsidRDefault="00A829E2" w:rsidP="00605AB1">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lastRenderedPageBreak/>
        <w:t>* Prema potrebi moguće povećanje doze do 400 mg/dnevno</w:t>
      </w:r>
    </w:p>
    <w:p w14:paraId="1A96D766" w14:textId="77777777" w:rsidR="00A829E2" w:rsidRPr="00A829E2" w:rsidRDefault="00A829E2" w:rsidP="00605AB1">
      <w:pPr>
        <w:spacing w:after="0" w:line="240" w:lineRule="auto"/>
        <w:ind w:left="57" w:right="-57"/>
        <w:jc w:val="both"/>
        <w:rPr>
          <w:rFonts w:ascii="Times New Roman" w:eastAsia="Times New Roman" w:hAnsi="Times New Roman" w:cs="Times New Roman"/>
          <w:b/>
          <w:lang w:val="sr-Latn-ME"/>
        </w:rPr>
      </w:pPr>
    </w:p>
    <w:p w14:paraId="27D233A1" w14:textId="4695A57E" w:rsid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Tabela 5: Odrasle osobe uzrasta 18 godina i starije – prilagođavanje dnevne doze lamotrigina nakon uvođenja drugih ljekova u terapiju bipolarnog poremećaja</w:t>
      </w:r>
    </w:p>
    <w:p w14:paraId="75FAAC9C" w14:textId="77777777" w:rsidR="006376D4" w:rsidRPr="00A829E2" w:rsidRDefault="006376D4" w:rsidP="00605AB1">
      <w:pPr>
        <w:spacing w:after="0" w:line="240" w:lineRule="auto"/>
        <w:ind w:right="-57"/>
        <w:jc w:val="both"/>
        <w:rPr>
          <w:rFonts w:ascii="Times New Roman" w:eastAsia="Times New Roman" w:hAnsi="Times New Roman" w:cs="Times New Roman"/>
          <w:i/>
          <w:u w:val="single"/>
          <w:lang w:val="sr-Latn-ME"/>
        </w:rPr>
      </w:pPr>
    </w:p>
    <w:p w14:paraId="46137D95" w14:textId="5D232E11"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Nema kliničkog iskustva u prilagođavanju dnevne doze lamotrigina nakon uvođenja u terapiju drugih ljekova. Međutim, na osnovu kliničkih ispitivanja interakcije sa drugim ljekovima, moguće je dati niže</w:t>
      </w:r>
      <w:r w:rsidR="006376D4">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navedene preporuke:</w:t>
      </w:r>
    </w:p>
    <w:p w14:paraId="74C58BA7"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00"/>
        <w:gridCol w:w="1980"/>
        <w:gridCol w:w="1850"/>
        <w:gridCol w:w="1669"/>
      </w:tblGrid>
      <w:tr w:rsidR="00A829E2" w:rsidRPr="00A829E2" w14:paraId="379B54A1" w14:textId="77777777" w:rsidTr="00AE6015">
        <w:tc>
          <w:tcPr>
            <w:tcW w:w="2335" w:type="dxa"/>
          </w:tcPr>
          <w:p w14:paraId="598B6D4B"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Terapijska shema</w:t>
            </w:r>
          </w:p>
          <w:p w14:paraId="54ECB82D"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18627FB3"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Trenutna doza stabilizacije lamotrigina  </w:t>
            </w:r>
          </w:p>
          <w:p w14:paraId="15C9B857"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(prije uvođenja drugih ljekova u terapiju)</w:t>
            </w:r>
          </w:p>
        </w:tc>
        <w:tc>
          <w:tcPr>
            <w:tcW w:w="1980" w:type="dxa"/>
          </w:tcPr>
          <w:p w14:paraId="76B1B1ED" w14:textId="77777777" w:rsidR="00A829E2" w:rsidRPr="00A829E2" w:rsidRDefault="00A829E2" w:rsidP="00605AB1">
            <w:pPr>
              <w:spacing w:after="0" w:line="240" w:lineRule="auto"/>
              <w:ind w:right="-57"/>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1. nedjelja</w:t>
            </w:r>
          </w:p>
          <w:p w14:paraId="1A03C683"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(početak uvođenja drugih ljekova u terapiju)</w:t>
            </w:r>
          </w:p>
        </w:tc>
        <w:tc>
          <w:tcPr>
            <w:tcW w:w="1850" w:type="dxa"/>
          </w:tcPr>
          <w:p w14:paraId="1DE35B58" w14:textId="77777777" w:rsidR="00A829E2" w:rsidRPr="00A829E2" w:rsidRDefault="00A829E2" w:rsidP="00605AB1">
            <w:pPr>
              <w:numPr>
                <w:ilvl w:val="0"/>
                <w:numId w:val="18"/>
              </w:num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nedjelja</w:t>
            </w:r>
          </w:p>
        </w:tc>
        <w:tc>
          <w:tcPr>
            <w:tcW w:w="1669" w:type="dxa"/>
          </w:tcPr>
          <w:p w14:paraId="36340AF2" w14:textId="77777777" w:rsidR="00A829E2" w:rsidRPr="00A829E2" w:rsidRDefault="00A829E2" w:rsidP="00605AB1">
            <w:pPr>
              <w:numPr>
                <w:ilvl w:val="0"/>
                <w:numId w:val="18"/>
              </w:num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nedjelja i </w:t>
            </w:r>
          </w:p>
          <w:p w14:paraId="0594C6CD" w14:textId="77777777" w:rsidR="00A829E2" w:rsidRPr="00A829E2" w:rsidRDefault="00A829E2" w:rsidP="00605AB1">
            <w:pPr>
              <w:spacing w:after="0" w:line="240" w:lineRule="auto"/>
              <w:ind w:right="-57"/>
              <w:jc w:val="center"/>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nadalje</w:t>
            </w:r>
          </w:p>
        </w:tc>
      </w:tr>
      <w:tr w:rsidR="00A829E2" w:rsidRPr="00A829E2" w14:paraId="75FC356D" w14:textId="77777777" w:rsidTr="00AE6015">
        <w:tc>
          <w:tcPr>
            <w:tcW w:w="9634" w:type="dxa"/>
            <w:gridSpan w:val="5"/>
          </w:tcPr>
          <w:p w14:paraId="5D0A7A21" w14:textId="1B930D00"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Uvođenje valproata </w:t>
            </w:r>
            <w:r w:rsidRPr="00A829E2">
              <w:rPr>
                <w:rFonts w:ascii="Times New Roman" w:eastAsia="Times New Roman" w:hAnsi="Times New Roman" w:cs="Times New Roman"/>
                <w:lang w:val="sr-Latn-ME"/>
              </w:rPr>
              <w:t xml:space="preserve">(inhibitor glukuronidacije lamotrigina –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u zavisnosti od osnovne doze lamotrigina</w:t>
            </w:r>
            <w:r w:rsidRPr="00A829E2">
              <w:rPr>
                <w:rFonts w:ascii="Times New Roman" w:eastAsia="Times New Roman" w:hAnsi="Times New Roman" w:cs="Times New Roman"/>
                <w:b/>
                <w:lang w:val="sr-Latn-ME"/>
              </w:rPr>
              <w:t>:</w:t>
            </w:r>
          </w:p>
        </w:tc>
      </w:tr>
      <w:tr w:rsidR="00A829E2" w:rsidRPr="00784F2D" w14:paraId="3670F609" w14:textId="77777777" w:rsidTr="00AE6015">
        <w:tc>
          <w:tcPr>
            <w:tcW w:w="2335" w:type="dxa"/>
            <w:vMerge w:val="restart"/>
          </w:tcPr>
          <w:p w14:paraId="679A96F3"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Navedena shema doziranja primjenjuje se prilikom uvođenja valproata u terapiju bez obzira na primjenu drugih konkomitantnih ljekova</w:t>
            </w:r>
          </w:p>
          <w:p w14:paraId="309DC7F6"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tc>
        <w:tc>
          <w:tcPr>
            <w:tcW w:w="1800" w:type="dxa"/>
          </w:tcPr>
          <w:p w14:paraId="300D007C"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7DD85FE6" w14:textId="77777777" w:rsidR="00A829E2" w:rsidRPr="00A829E2" w:rsidRDefault="00A829E2" w:rsidP="00605AB1">
            <w:pPr>
              <w:spacing w:after="0" w:line="240" w:lineRule="auto"/>
              <w:rPr>
                <w:rFonts w:ascii="Times New Roman" w:eastAsia="Times New Roman" w:hAnsi="Times New Roman" w:cs="Times New Roman"/>
                <w:lang w:val="sr-Latn-ME"/>
              </w:rPr>
            </w:pPr>
          </w:p>
        </w:tc>
        <w:tc>
          <w:tcPr>
            <w:tcW w:w="1980" w:type="dxa"/>
          </w:tcPr>
          <w:p w14:paraId="70E3E600"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w:t>
            </w:r>
          </w:p>
          <w:p w14:paraId="71FB7A1E" w14:textId="77777777" w:rsidR="00A829E2" w:rsidRPr="00A829E2" w:rsidRDefault="00A829E2" w:rsidP="00605AB1">
            <w:pPr>
              <w:spacing w:after="0" w:line="240" w:lineRule="auto"/>
              <w:rPr>
                <w:rFonts w:ascii="Times New Roman" w:eastAsia="Times New Roman" w:hAnsi="Times New Roman" w:cs="Times New Roman"/>
                <w:lang w:val="sr-Latn-ME"/>
              </w:rPr>
            </w:pPr>
          </w:p>
        </w:tc>
        <w:tc>
          <w:tcPr>
            <w:tcW w:w="3519" w:type="dxa"/>
            <w:gridSpan w:val="2"/>
          </w:tcPr>
          <w:p w14:paraId="5788D54C"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Održavanje navedene doze</w:t>
            </w:r>
          </w:p>
          <w:p w14:paraId="376B9CF3"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(100 mg/dnevno)</w:t>
            </w:r>
          </w:p>
        </w:tc>
      </w:tr>
      <w:tr w:rsidR="00A829E2" w:rsidRPr="00784F2D" w14:paraId="0BA30B9F" w14:textId="77777777" w:rsidTr="00AE6015">
        <w:tc>
          <w:tcPr>
            <w:tcW w:w="2335" w:type="dxa"/>
            <w:vMerge/>
          </w:tcPr>
          <w:p w14:paraId="269B965B"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tc>
        <w:tc>
          <w:tcPr>
            <w:tcW w:w="1800" w:type="dxa"/>
          </w:tcPr>
          <w:p w14:paraId="39E3E7CB"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w:t>
            </w:r>
          </w:p>
          <w:p w14:paraId="77401C34"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7186DF57"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150 mg/dnevno </w:t>
            </w:r>
          </w:p>
          <w:p w14:paraId="5E32EE89" w14:textId="77777777" w:rsidR="00A829E2" w:rsidRPr="00A829E2" w:rsidRDefault="00A829E2" w:rsidP="00605AB1">
            <w:pPr>
              <w:spacing w:after="0" w:line="240" w:lineRule="auto"/>
              <w:ind w:right="-57"/>
              <w:rPr>
                <w:rFonts w:ascii="Times New Roman" w:eastAsia="Times New Roman" w:hAnsi="Times New Roman" w:cs="Times New Roman"/>
                <w:lang w:val="sr-Latn-ME"/>
              </w:rPr>
            </w:pPr>
          </w:p>
        </w:tc>
        <w:tc>
          <w:tcPr>
            <w:tcW w:w="3519" w:type="dxa"/>
            <w:gridSpan w:val="2"/>
          </w:tcPr>
          <w:p w14:paraId="62F5E731"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Održavanje navedene doze</w:t>
            </w:r>
          </w:p>
          <w:p w14:paraId="0EB33273"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(150 mg/dnevno)</w:t>
            </w:r>
          </w:p>
        </w:tc>
      </w:tr>
      <w:tr w:rsidR="00A829E2" w:rsidRPr="00784F2D" w14:paraId="66498A1B" w14:textId="77777777" w:rsidTr="00AE6015">
        <w:trPr>
          <w:trHeight w:val="795"/>
        </w:trPr>
        <w:tc>
          <w:tcPr>
            <w:tcW w:w="2335" w:type="dxa"/>
            <w:vMerge/>
          </w:tcPr>
          <w:p w14:paraId="09017BD3"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18F815D0"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400 mg/dnevno </w:t>
            </w:r>
          </w:p>
          <w:p w14:paraId="00697CF8"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69EBF69B"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1C608136"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3519" w:type="dxa"/>
            <w:gridSpan w:val="2"/>
          </w:tcPr>
          <w:p w14:paraId="3D49C1DE"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Održavanje navedene doze</w:t>
            </w:r>
          </w:p>
          <w:p w14:paraId="519F45E7"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(200 mg/dnevno)</w:t>
            </w:r>
          </w:p>
        </w:tc>
      </w:tr>
      <w:tr w:rsidR="00A829E2" w:rsidRPr="00784F2D" w14:paraId="0339993B" w14:textId="77777777" w:rsidTr="00AE6015">
        <w:tc>
          <w:tcPr>
            <w:tcW w:w="9634" w:type="dxa"/>
            <w:gridSpan w:val="5"/>
          </w:tcPr>
          <w:p w14:paraId="2E4409D2" w14:textId="5FD132B8"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Uvođenje induktora glukuronidacije lamotrigina kod pacijenata koji NE primjenjuju valproat </w:t>
            </w:r>
            <w:r w:rsidRPr="00A829E2">
              <w:rPr>
                <w:rFonts w:ascii="Times New Roman" w:eastAsia="Times New Roman" w:hAnsi="Times New Roman" w:cs="Times New Roman"/>
                <w:lang w:val="sr-Latn-ME"/>
              </w:rPr>
              <w:t xml:space="preserve">(vidjeti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u zavisnosti od osnovne doze lamotrigina</w:t>
            </w:r>
            <w:r w:rsidRPr="00A829E2">
              <w:rPr>
                <w:rFonts w:ascii="Times New Roman" w:eastAsia="Times New Roman" w:hAnsi="Times New Roman" w:cs="Times New Roman"/>
                <w:b/>
                <w:lang w:val="sr-Latn-ME"/>
              </w:rPr>
              <w:t>:</w:t>
            </w:r>
          </w:p>
        </w:tc>
      </w:tr>
      <w:tr w:rsidR="00A829E2" w:rsidRPr="00A829E2" w14:paraId="74EA5199" w14:textId="77777777" w:rsidTr="00AE6015">
        <w:tc>
          <w:tcPr>
            <w:tcW w:w="2335" w:type="dxa"/>
            <w:vMerge w:val="restart"/>
          </w:tcPr>
          <w:p w14:paraId="53B81B0A"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Navedenu shemu doziranja primjenjivati prilikom uvođenja u terapiju niženavedenih ljekova, bez primjene valproata:</w:t>
            </w:r>
          </w:p>
          <w:p w14:paraId="58F227B9"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p>
          <w:p w14:paraId="5CEAD3E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fenitoin</w:t>
            </w:r>
          </w:p>
          <w:p w14:paraId="37D0FE45"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karbamazepin</w:t>
            </w:r>
          </w:p>
          <w:p w14:paraId="67B7685E"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fenobarbiton</w:t>
            </w:r>
          </w:p>
          <w:p w14:paraId="022BCD0C"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primidon</w:t>
            </w:r>
          </w:p>
          <w:p w14:paraId="6565F23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rifampicin</w:t>
            </w:r>
          </w:p>
          <w:p w14:paraId="130B06CD" w14:textId="77777777" w:rsidR="00A829E2" w:rsidRPr="00A829E2" w:rsidRDefault="00A829E2" w:rsidP="00605AB1">
            <w:pPr>
              <w:spacing w:after="0" w:line="240" w:lineRule="auto"/>
              <w:ind w:left="57"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lopinavir/ritonavir</w:t>
            </w:r>
          </w:p>
          <w:p w14:paraId="29109B86"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7D2B2E3B"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7C99835E"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2851A9C2"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5FEA2DA6"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35E61FA8"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w:t>
            </w:r>
          </w:p>
          <w:p w14:paraId="58594E84"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669" w:type="dxa"/>
          </w:tcPr>
          <w:p w14:paraId="7525F9AA"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400 mg/dnevno </w:t>
            </w:r>
          </w:p>
          <w:p w14:paraId="4CE7D52F"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A829E2" w14:paraId="0E0DFE3E" w14:textId="77777777" w:rsidTr="00AE6015">
        <w:tc>
          <w:tcPr>
            <w:tcW w:w="2335" w:type="dxa"/>
            <w:vMerge/>
          </w:tcPr>
          <w:p w14:paraId="5C495F81"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05E1BAB3"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150 mg/dnevno </w:t>
            </w:r>
          </w:p>
          <w:p w14:paraId="3FC4088B"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5E889A14"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150 mg/dnevno </w:t>
            </w:r>
          </w:p>
          <w:p w14:paraId="398BEC73"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47FAC2EE"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225 mg/dnevno </w:t>
            </w:r>
          </w:p>
          <w:p w14:paraId="7A15056A"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669" w:type="dxa"/>
          </w:tcPr>
          <w:p w14:paraId="137DB55D"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300 mg/dnevno </w:t>
            </w:r>
          </w:p>
          <w:p w14:paraId="58A35C05"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A829E2" w14:paraId="41478081" w14:textId="77777777" w:rsidTr="00AE6015">
        <w:tc>
          <w:tcPr>
            <w:tcW w:w="2335" w:type="dxa"/>
            <w:vMerge/>
          </w:tcPr>
          <w:p w14:paraId="49DF3C82"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00" w:type="dxa"/>
          </w:tcPr>
          <w:p w14:paraId="1421129C"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w:t>
            </w:r>
          </w:p>
          <w:p w14:paraId="53D393CE"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980" w:type="dxa"/>
          </w:tcPr>
          <w:p w14:paraId="76DA3B52"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100 mg/dnevno </w:t>
            </w:r>
          </w:p>
          <w:p w14:paraId="2D22B1CD"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850" w:type="dxa"/>
          </w:tcPr>
          <w:p w14:paraId="270BC670"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150 mg/dnevno </w:t>
            </w:r>
          </w:p>
          <w:p w14:paraId="09C87CAD"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c>
          <w:tcPr>
            <w:tcW w:w="1669" w:type="dxa"/>
          </w:tcPr>
          <w:p w14:paraId="6B639EFC" w14:textId="77777777" w:rsidR="00A829E2" w:rsidRPr="00A829E2" w:rsidRDefault="00A829E2" w:rsidP="00605AB1">
            <w:pPr>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200 mg/dnevno </w:t>
            </w:r>
          </w:p>
          <w:p w14:paraId="67D714D8"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p>
        </w:tc>
      </w:tr>
      <w:tr w:rsidR="00A829E2" w:rsidRPr="00A829E2" w14:paraId="4713A3C7" w14:textId="77777777" w:rsidTr="00AE6015">
        <w:tc>
          <w:tcPr>
            <w:tcW w:w="9634" w:type="dxa"/>
            <w:gridSpan w:val="5"/>
          </w:tcPr>
          <w:p w14:paraId="6F19AD20" w14:textId="5946CBC4"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 xml:space="preserve">Uvođenje u terapiju ljekova koji značajno NE inhibiraju ili indukuju glukuronidaciju lamotrigina </w:t>
            </w:r>
            <w:r w:rsidRPr="00A829E2">
              <w:rPr>
                <w:rFonts w:ascii="Times New Roman" w:eastAsia="Times New Roman" w:hAnsi="Times New Roman" w:cs="Times New Roman"/>
                <w:lang w:val="sr-Latn-ME"/>
              </w:rPr>
              <w:t xml:space="preserve">(vidjeti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r w:rsidRPr="00A829E2">
              <w:rPr>
                <w:rFonts w:ascii="Times New Roman" w:eastAsia="Times New Roman" w:hAnsi="Times New Roman" w:cs="Times New Roman"/>
                <w:b/>
                <w:lang w:val="sr-Latn-ME"/>
              </w:rPr>
              <w:t>:</w:t>
            </w:r>
          </w:p>
        </w:tc>
      </w:tr>
      <w:tr w:rsidR="00A829E2" w:rsidRPr="00784F2D" w14:paraId="1D2B1ACC" w14:textId="77777777" w:rsidTr="00AE6015">
        <w:tc>
          <w:tcPr>
            <w:tcW w:w="2335" w:type="dxa"/>
          </w:tcPr>
          <w:p w14:paraId="577EEC92" w14:textId="77777777" w:rsidR="00A829E2" w:rsidRPr="00A829E2" w:rsidRDefault="00A829E2" w:rsidP="00605AB1">
            <w:pPr>
              <w:spacing w:after="0" w:line="240" w:lineRule="auto"/>
              <w:ind w:right="-57"/>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Navedenu shemu doziranja primjenjivati prilikom uvođenja u terapiju drugih ljekova koji značajno ne inhibiraju ili indukuju glukuronidaciju lamotrigina</w:t>
            </w:r>
          </w:p>
        </w:tc>
        <w:tc>
          <w:tcPr>
            <w:tcW w:w="7299" w:type="dxa"/>
            <w:gridSpan w:val="4"/>
          </w:tcPr>
          <w:p w14:paraId="3B4690BB" w14:textId="77777777" w:rsidR="00A829E2" w:rsidRPr="00A829E2" w:rsidRDefault="00A829E2" w:rsidP="00605AB1">
            <w:pPr>
              <w:spacing w:after="0" w:line="240" w:lineRule="auto"/>
              <w:ind w:right="-57"/>
              <w:rPr>
                <w:rFonts w:ascii="Times New Roman" w:eastAsia="Times New Roman" w:hAnsi="Times New Roman" w:cs="Times New Roman"/>
                <w:lang w:val="sr-Latn-ME"/>
              </w:rPr>
            </w:pPr>
            <w:r w:rsidRPr="00A829E2">
              <w:rPr>
                <w:rFonts w:ascii="Times New Roman" w:eastAsia="Times New Roman" w:hAnsi="Times New Roman" w:cs="Times New Roman"/>
                <w:lang w:val="sr-Latn-ME"/>
              </w:rPr>
              <w:t>Održavanje ciljne doze postignute povećanjem doze (200 mg/dnevno; opseg doza 100-400 mg/dnevno)</w:t>
            </w:r>
          </w:p>
        </w:tc>
      </w:tr>
      <w:tr w:rsidR="00A829E2" w:rsidRPr="00784F2D" w14:paraId="04B86BF4" w14:textId="77777777" w:rsidTr="00AE6015">
        <w:tc>
          <w:tcPr>
            <w:tcW w:w="9634" w:type="dxa"/>
            <w:gridSpan w:val="5"/>
          </w:tcPr>
          <w:p w14:paraId="19AFB4D1" w14:textId="763A992D" w:rsidR="00A829E2" w:rsidRPr="00A829E2" w:rsidRDefault="00A829E2" w:rsidP="00D469C2">
            <w:pPr>
              <w:spacing w:after="0" w:line="240" w:lineRule="auto"/>
              <w:ind w:right="-57"/>
              <w:jc w:val="both"/>
              <w:rPr>
                <w:rFonts w:ascii="Times New Roman" w:eastAsia="Times New Roman" w:hAnsi="Times New Roman" w:cs="Times New Roman"/>
                <w:b/>
                <w:lang w:val="sr-Latn-ME"/>
              </w:rPr>
            </w:pPr>
            <w:r w:rsidRPr="00A829E2">
              <w:rPr>
                <w:rFonts w:ascii="Times New Roman" w:eastAsia="Times New Roman" w:hAnsi="Times New Roman" w:cs="Times New Roman"/>
                <w:lang w:val="sr-Latn-ME"/>
              </w:rPr>
              <w:t xml:space="preserve">Kod pacijenata koji primjenjuju ljekove čija farmakokinetička interakcija sa lamotriginom za sada još uvijek nije poznata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za povećanje doze koristiti terapijsku shemu preporučenu za istovremenu primjenu lamotrigina i valproata.</w:t>
            </w:r>
          </w:p>
        </w:tc>
      </w:tr>
    </w:tbl>
    <w:p w14:paraId="321221B2" w14:textId="77777777" w:rsidR="00A829E2" w:rsidRPr="00A829E2" w:rsidRDefault="00A829E2" w:rsidP="00605AB1">
      <w:pPr>
        <w:spacing w:after="0" w:line="240" w:lineRule="auto"/>
        <w:ind w:left="57" w:right="-57"/>
        <w:rPr>
          <w:rFonts w:ascii="Times New Roman" w:eastAsia="Times New Roman" w:hAnsi="Times New Roman" w:cs="Times New Roman"/>
          <w:b/>
          <w:lang w:val="sr-Latn-ME"/>
        </w:rPr>
      </w:pPr>
    </w:p>
    <w:p w14:paraId="7CA36A06" w14:textId="77777777" w:rsidR="00A829E2" w:rsidRPr="00A829E2" w:rsidRDefault="00A829E2" w:rsidP="00605AB1">
      <w:pPr>
        <w:spacing w:after="0" w:line="240" w:lineRule="auto"/>
        <w:ind w:left="57"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Povlačenje iz terapije lijeka LAMICTAL</w:t>
      </w:r>
      <w:r w:rsidRPr="00A829E2">
        <w:rPr>
          <w:rFonts w:ascii="Times New Roman" w:eastAsia="Times New Roman" w:hAnsi="Times New Roman" w:cs="Times New Roman"/>
          <w:u w:val="single"/>
          <w:lang w:val="sr-Latn-ME"/>
        </w:rPr>
        <w:t xml:space="preserve"> </w:t>
      </w:r>
      <w:r w:rsidRPr="00A829E2">
        <w:rPr>
          <w:rFonts w:ascii="Times New Roman" w:eastAsia="Times New Roman" w:hAnsi="Times New Roman" w:cs="Times New Roman"/>
          <w:i/>
          <w:u w:val="single"/>
          <w:lang w:val="sr-Latn-ME"/>
        </w:rPr>
        <w:t>kod pacijenata sa bipolarnim poremećajem</w:t>
      </w:r>
    </w:p>
    <w:p w14:paraId="034A5C57" w14:textId="3EA5A153" w:rsidR="00AE6015" w:rsidRDefault="00A829E2" w:rsidP="000574F2">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lastRenderedPageBreak/>
        <w:t>U kliničkim ispitivanjima nije zabilježeno povećanje incidence, težine ili oblika neželjenih dejstava koja su se javljala nakon iznenadnog prekida primjene lamotrigina u odnosu na placebo. Stoga pacijenti mogu prekinuti sa primjenom lijeka LAMICTAL</w:t>
      </w:r>
      <w:r w:rsidRPr="00A829E2">
        <w:rPr>
          <w:rFonts w:ascii="Times New Roman" w:eastAsia="Times New Roman" w:hAnsi="Times New Roman" w:cs="Times New Roman"/>
          <w:b/>
          <w:lang w:val="sr-Latn-ME"/>
        </w:rPr>
        <w:t xml:space="preserve"> </w:t>
      </w:r>
      <w:r w:rsidRPr="00A829E2">
        <w:rPr>
          <w:rFonts w:ascii="Times New Roman" w:eastAsia="Times New Roman" w:hAnsi="Times New Roman" w:cs="Times New Roman"/>
          <w:lang w:val="sr-Latn-ME"/>
        </w:rPr>
        <w:t>bez postepenog smanjenja doze.</w:t>
      </w:r>
    </w:p>
    <w:p w14:paraId="56C533A5" w14:textId="77777777" w:rsidR="00AE6015" w:rsidRPr="00A829E2" w:rsidRDefault="00AE6015" w:rsidP="00605AB1">
      <w:pPr>
        <w:spacing w:after="0" w:line="240" w:lineRule="auto"/>
        <w:ind w:left="57" w:right="-57"/>
        <w:jc w:val="both"/>
        <w:rPr>
          <w:rFonts w:ascii="Times New Roman" w:eastAsia="Times New Roman" w:hAnsi="Times New Roman" w:cs="Times New Roman"/>
          <w:lang w:val="sr-Latn-ME"/>
        </w:rPr>
      </w:pPr>
    </w:p>
    <w:p w14:paraId="665B2A11" w14:textId="77777777" w:rsidR="00A829E2" w:rsidRPr="005F30B2" w:rsidRDefault="00A829E2" w:rsidP="00605AB1">
      <w:pPr>
        <w:spacing w:after="0" w:line="240" w:lineRule="auto"/>
        <w:ind w:left="57" w:right="-57"/>
        <w:jc w:val="both"/>
        <w:rPr>
          <w:rFonts w:ascii="Times New Roman" w:eastAsia="Times New Roman" w:hAnsi="Times New Roman" w:cs="Times New Roman"/>
          <w:i/>
          <w:lang w:val="sr-Latn-ME"/>
        </w:rPr>
      </w:pPr>
      <w:r w:rsidRPr="005F30B2">
        <w:rPr>
          <w:rFonts w:ascii="Times New Roman" w:eastAsia="Times New Roman" w:hAnsi="Times New Roman" w:cs="Times New Roman"/>
          <w:i/>
          <w:lang w:val="sr-Latn-ME"/>
        </w:rPr>
        <w:t>Djeca i adolescenti mlađi od 18 godina</w:t>
      </w:r>
    </w:p>
    <w:p w14:paraId="5269B8F3" w14:textId="63D13D53" w:rsidR="00A829E2" w:rsidRPr="00A829E2" w:rsidRDefault="00A829E2" w:rsidP="00605AB1">
      <w:pPr>
        <w:spacing w:after="0" w:line="240" w:lineRule="auto"/>
        <w:ind w:left="57"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Ne preporučuje se primjena lijeka LAMICTAL</w:t>
      </w:r>
      <w:r w:rsidRPr="00A829E2">
        <w:rPr>
          <w:rFonts w:ascii="Times New Roman" w:eastAsia="Times New Roman" w:hAnsi="Times New Roman" w:cs="Times New Roman"/>
          <w:b/>
          <w:lang w:val="sr-Latn-ME"/>
        </w:rPr>
        <w:t xml:space="preserve"> </w:t>
      </w:r>
      <w:r w:rsidRPr="00A829E2">
        <w:rPr>
          <w:rFonts w:ascii="Times New Roman" w:eastAsia="Times New Roman" w:hAnsi="Times New Roman" w:cs="Times New Roman"/>
          <w:lang w:val="sr-Latn-ME"/>
        </w:rPr>
        <w:t xml:space="preserve">kod djece mlađe od 18 godina, jer sprovedenim randomizovanim kliničkim ispitivanjem prekidanja terapije nije dokazana značajna efikasnost, a zabilježena je povećana prijava suicidalnosti (vidjeti </w:t>
      </w:r>
      <w:r w:rsidR="009B35C8">
        <w:rPr>
          <w:rFonts w:ascii="Times New Roman" w:eastAsia="Times New Roman" w:hAnsi="Times New Roman" w:cs="Times New Roman"/>
          <w:lang w:val="sr-Latn-ME"/>
        </w:rPr>
        <w:t>djelove</w:t>
      </w:r>
      <w:r w:rsidRPr="00A829E2">
        <w:rPr>
          <w:rFonts w:ascii="Times New Roman" w:eastAsia="Times New Roman" w:hAnsi="Times New Roman" w:cs="Times New Roman"/>
          <w:lang w:val="sr-Latn-ME"/>
        </w:rPr>
        <w:t xml:space="preserve"> 4.4 i 5.1).</w:t>
      </w:r>
    </w:p>
    <w:p w14:paraId="3CE915E6" w14:textId="77777777" w:rsidR="00A829E2" w:rsidRPr="00A829E2" w:rsidRDefault="00A829E2" w:rsidP="00605AB1">
      <w:pPr>
        <w:spacing w:after="0" w:line="240" w:lineRule="auto"/>
        <w:ind w:left="57" w:right="-57"/>
        <w:jc w:val="both"/>
        <w:rPr>
          <w:rFonts w:ascii="Times New Roman" w:eastAsia="Times New Roman" w:hAnsi="Times New Roman" w:cs="Times New Roman"/>
          <w:lang w:val="sr-Latn-ME"/>
        </w:rPr>
      </w:pPr>
    </w:p>
    <w:p w14:paraId="54F9E74E" w14:textId="77777777" w:rsidR="00A829E2" w:rsidRPr="00D469C2" w:rsidRDefault="00A829E2" w:rsidP="00605AB1">
      <w:pPr>
        <w:spacing w:after="0" w:line="240" w:lineRule="auto"/>
        <w:ind w:left="57" w:right="-57"/>
        <w:jc w:val="both"/>
        <w:rPr>
          <w:rFonts w:ascii="Times New Roman" w:eastAsia="Times New Roman" w:hAnsi="Times New Roman" w:cs="Times New Roman"/>
          <w:lang w:val="sr-Latn-ME"/>
        </w:rPr>
      </w:pPr>
      <w:r w:rsidRPr="00D469C2">
        <w:rPr>
          <w:rFonts w:ascii="Times New Roman" w:eastAsia="Times New Roman" w:hAnsi="Times New Roman" w:cs="Times New Roman"/>
          <w:lang w:val="sr-Latn-ME"/>
        </w:rPr>
        <w:t>Opšte preporuke za doziranje lijeka LAMICTAL u specijalnim populacionim grupama pacijenata</w:t>
      </w:r>
    </w:p>
    <w:p w14:paraId="122B7182" w14:textId="77777777" w:rsidR="00A829E2" w:rsidRPr="00A829E2" w:rsidRDefault="00A829E2" w:rsidP="00605AB1">
      <w:pPr>
        <w:spacing w:after="0" w:line="240" w:lineRule="auto"/>
        <w:ind w:left="57" w:right="-57"/>
        <w:jc w:val="both"/>
        <w:rPr>
          <w:rFonts w:ascii="Times New Roman" w:eastAsia="Times New Roman" w:hAnsi="Times New Roman" w:cs="Times New Roman"/>
          <w:b/>
          <w:lang w:val="sr-Latn-ME"/>
        </w:rPr>
      </w:pPr>
    </w:p>
    <w:p w14:paraId="27AE375C" w14:textId="77777777" w:rsidR="00A829E2" w:rsidRPr="00A829E2" w:rsidRDefault="00A829E2" w:rsidP="00605AB1">
      <w:pPr>
        <w:spacing w:after="0" w:line="240" w:lineRule="auto"/>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Žene koje koriste hormonsku kontraceptivnu terapiju</w:t>
      </w:r>
    </w:p>
    <w:p w14:paraId="618E8190" w14:textId="658BFD6D"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Primjena terapijske kombinacije etinilestradiol/levonorgestrel (30 μg/150 μg) približno dvostruko povećava klirens lamotrigina, dovodeći do sniženja nivoa lamotrigina. Nakon titracije, može biti potrebna primjena viših (do dvostukih) doza održavanja lamotrigina, kako bi se postigao maksimalni terapijski odgovor. Tokom nedjelje </w:t>
      </w:r>
      <w:r w:rsidRPr="00A829E2">
        <w:rPr>
          <w:rFonts w:ascii="Times New Roman" w:eastAsia="Times New Roman" w:hAnsi="Times New Roman" w:cs="Times New Roman"/>
          <w:bCs/>
          <w:lang w:val="sr-Latn-ME"/>
        </w:rPr>
        <w:t>inaktivne medikacije (nedjelja "bez pilule"),</w:t>
      </w:r>
      <w:r w:rsidRPr="00A829E2">
        <w:rPr>
          <w:rFonts w:ascii="Times New Roman" w:eastAsia="Times New Roman" w:hAnsi="Times New Roman" w:cs="Times New Roman"/>
          <w:lang w:val="sr-Latn-ME"/>
        </w:rPr>
        <w:t xml:space="preserve"> uočeno je dvostruko povećanje nivoa lamotrigina. Nije moguće isključiti pojavu dozno-zavisnih neželjenih dejstava. Stoga bi trebalo savjetovati pacijentkinju da kao prvi izbor kontraceptivnih preparata koristi one koji ne zahtijevaju jednonedjeljni prekid (npr. kontinuirana primjena hormonske kontraceptivne terapije ili nehormonskih metoda; vidjeti </w:t>
      </w:r>
      <w:r w:rsidR="009B35C8">
        <w:rPr>
          <w:rFonts w:ascii="Times New Roman" w:eastAsia="Times New Roman" w:hAnsi="Times New Roman" w:cs="Times New Roman"/>
          <w:lang w:val="sr-Latn-ME"/>
        </w:rPr>
        <w:t>djelove</w:t>
      </w:r>
      <w:r w:rsidRPr="00A829E2">
        <w:rPr>
          <w:rFonts w:ascii="Times New Roman" w:eastAsia="Times New Roman" w:hAnsi="Times New Roman" w:cs="Times New Roman"/>
          <w:lang w:val="sr-Latn-ME"/>
        </w:rPr>
        <w:t xml:space="preserve"> 4.4 i 4.5).</w:t>
      </w:r>
    </w:p>
    <w:p w14:paraId="330D538B" w14:textId="77777777" w:rsidR="00A829E2" w:rsidRPr="00A829E2" w:rsidRDefault="00A829E2" w:rsidP="00605AB1">
      <w:pPr>
        <w:spacing w:after="0" w:line="240" w:lineRule="auto"/>
        <w:jc w:val="both"/>
        <w:rPr>
          <w:rFonts w:ascii="Times New Roman" w:eastAsia="Times New Roman" w:hAnsi="Times New Roman" w:cs="Times New Roman"/>
          <w:i/>
          <w:lang w:val="sr-Latn-ME"/>
        </w:rPr>
      </w:pPr>
    </w:p>
    <w:p w14:paraId="214ADA5C" w14:textId="77777777" w:rsidR="00A829E2" w:rsidRPr="00D469C2" w:rsidRDefault="00A829E2" w:rsidP="00605AB1">
      <w:pPr>
        <w:spacing w:after="0" w:line="240" w:lineRule="auto"/>
        <w:jc w:val="both"/>
        <w:rPr>
          <w:rFonts w:ascii="Times New Roman" w:eastAsia="Times New Roman" w:hAnsi="Times New Roman" w:cs="Times New Roman"/>
          <w:i/>
          <w:u w:val="single"/>
          <w:lang w:val="sr-Latn-ME"/>
        </w:rPr>
      </w:pPr>
      <w:r w:rsidRPr="00D469C2">
        <w:rPr>
          <w:rFonts w:ascii="Times New Roman" w:eastAsia="Times New Roman" w:hAnsi="Times New Roman" w:cs="Times New Roman"/>
          <w:i/>
          <w:u w:val="single"/>
          <w:lang w:val="sr-Latn-ME"/>
        </w:rPr>
        <w:t>Otpočinjanje primjene hormonske kontraceptivne terapije kod pacijentkinja koje primjenjuju doze održavanja lamotrigina i NE primjenjuju induktore glukuronidacije lamotrigina</w:t>
      </w:r>
    </w:p>
    <w:p w14:paraId="4FA7AD40" w14:textId="3F4205FD"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U najvećem broju slučajeva, biće potrebno da se doza održavanja lamotrigina poveća do dvostruke (vidjeti </w:t>
      </w:r>
      <w:r w:rsidR="009B35C8">
        <w:rPr>
          <w:rFonts w:ascii="Times New Roman" w:eastAsia="Times New Roman" w:hAnsi="Times New Roman" w:cs="Times New Roman"/>
          <w:lang w:val="sr-Latn-ME"/>
        </w:rPr>
        <w:t>djelove</w:t>
      </w:r>
      <w:r w:rsidRPr="00A829E2">
        <w:rPr>
          <w:rFonts w:ascii="Times New Roman" w:eastAsia="Times New Roman" w:hAnsi="Times New Roman" w:cs="Times New Roman"/>
          <w:lang w:val="sr-Latn-ME"/>
        </w:rPr>
        <w:t xml:space="preserve"> 4.4 i 4.5). Preporučuje se da se od trenutka započinjanja primjene hormonske kontraceptivne terapije doza lamotrigina povećava za 50 do 100 mg/dnevno svake nedjelje, u skladu sa individualnim kliničkim odgovorom pacijentkinje. Ne bi trebalo da povećanja doze prekorače navedene vrijednosti, izuzev u slučaju da klinički odgovor podržava veća povećanja.</w:t>
      </w:r>
    </w:p>
    <w:p w14:paraId="6EAE4212" w14:textId="2915B263"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Može se razmotriti mjerenje koncentracija lamotrigina u serumu prije i nakon započinjanja primjene hormonske kontraceptivne terapije, u cilju potvrde održavanja osnovnih koncentracija lamotrigina u serumu. Ukoliko je neophodno, potrebno je podesiti dozu. Kod žena koje primjenjuju hormonsku kontraceptivnu terapiju koja uključuje jednu nedjelju inaktivne medikacije (</w:t>
      </w:r>
      <w:r w:rsidRPr="00A829E2">
        <w:rPr>
          <w:rFonts w:ascii="Times New Roman" w:eastAsia="Times New Roman" w:hAnsi="Times New Roman" w:cs="Times New Roman"/>
          <w:bCs/>
          <w:lang w:val="sr-Latn-ME"/>
        </w:rPr>
        <w:t>nedjelja "bez pilule")</w:t>
      </w:r>
      <w:r w:rsidRPr="00A829E2">
        <w:rPr>
          <w:rFonts w:ascii="Times New Roman" w:eastAsia="Times New Roman" w:hAnsi="Times New Roman" w:cs="Times New Roman"/>
          <w:lang w:val="sr-Latn-ME"/>
        </w:rPr>
        <w:t xml:space="preserve">, tokom 3. nedjelje aktivne terapije potrebno je pratiti nivo lamotrigina u serumu, tj. od 15. do 21. dana primjene kontraceptivnih tableta. Stoga se savjetuje oprez prilikom primjene kontracepcije kao prve linije terapije, bez postojanja nedjelje terapijske pauze (npr. kontinuirana primjena hormonske kontraceptivne terapije ili nehormonskih metoda; vidjeti </w:t>
      </w:r>
      <w:r w:rsidR="009B35C8">
        <w:rPr>
          <w:rFonts w:ascii="Times New Roman" w:eastAsia="Times New Roman" w:hAnsi="Times New Roman" w:cs="Times New Roman"/>
          <w:lang w:val="sr-Latn-ME"/>
        </w:rPr>
        <w:t>djelove</w:t>
      </w:r>
      <w:r w:rsidRPr="00A829E2">
        <w:rPr>
          <w:rFonts w:ascii="Times New Roman" w:eastAsia="Times New Roman" w:hAnsi="Times New Roman" w:cs="Times New Roman"/>
          <w:lang w:val="sr-Latn-ME"/>
        </w:rPr>
        <w:t xml:space="preserve"> 4.4 i 4.5).</w:t>
      </w:r>
    </w:p>
    <w:p w14:paraId="2E2993DE"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0C1A71B6" w14:textId="77777777" w:rsidR="00A829E2" w:rsidRPr="00D469C2" w:rsidRDefault="00A829E2" w:rsidP="00605AB1">
      <w:pPr>
        <w:spacing w:after="0" w:line="240" w:lineRule="auto"/>
        <w:jc w:val="both"/>
        <w:rPr>
          <w:rFonts w:ascii="Times New Roman" w:eastAsia="Times New Roman" w:hAnsi="Times New Roman" w:cs="Times New Roman"/>
          <w:i/>
          <w:u w:val="single"/>
          <w:lang w:val="sr-Latn-ME"/>
        </w:rPr>
      </w:pPr>
      <w:r w:rsidRPr="00D469C2">
        <w:rPr>
          <w:rFonts w:ascii="Times New Roman" w:eastAsia="Times New Roman" w:hAnsi="Times New Roman" w:cs="Times New Roman"/>
          <w:i/>
          <w:u w:val="single"/>
          <w:lang w:val="sr-Latn-ME"/>
        </w:rPr>
        <w:t>Prekid primjene hormonske kontraceptivne terapije kod pacijentkinja koje primjenjuju doze održavanja lamotrigina i NE primjenjuju induktore glukuronidacije lamotrigina</w:t>
      </w:r>
    </w:p>
    <w:p w14:paraId="6D890039" w14:textId="26DCE4C2"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U najvećem broju slučajeva, biće potrebno sniženje doze održavanja lamotrigina do 50% (vidjeti </w:t>
      </w:r>
      <w:r w:rsidR="009B35C8">
        <w:rPr>
          <w:rFonts w:ascii="Times New Roman" w:eastAsia="Times New Roman" w:hAnsi="Times New Roman" w:cs="Times New Roman"/>
          <w:lang w:val="sr-Latn-ME"/>
        </w:rPr>
        <w:t>djelove</w:t>
      </w:r>
      <w:r w:rsidRPr="00A829E2">
        <w:rPr>
          <w:rFonts w:ascii="Times New Roman" w:eastAsia="Times New Roman" w:hAnsi="Times New Roman" w:cs="Times New Roman"/>
          <w:lang w:val="sr-Latn-ME"/>
        </w:rPr>
        <w:t xml:space="preserve"> 4.4 i 4.5). Preporučuje se da se dnevna doza lamotrigina postepeno smanjuje za 50 do 100 mg nedjeljno (smanjenje po nedjelji ne treba da prekorači 25% ukupne dnevne doze) tokom perioda od 3 nedjelje, izuzev u slučaju da klinički odgovor zahtijeva drugačije. Može se razmotriti mjerenje koncentracija lamotrigina u serumu prije i nakon započinjanja primjene hormonske kontraceptivne terapije, u cilju potvrde održavanja osnovnih koncentracija lamotrigina u serumu. Kod žena koje žele da prekinu sa primjenom hormonske kontraceptivne terapije koja uključuje jednu nedjelju inaktivne medikacije (</w:t>
      </w:r>
      <w:r w:rsidRPr="00A829E2">
        <w:rPr>
          <w:rFonts w:ascii="Times New Roman" w:eastAsia="Times New Roman" w:hAnsi="Times New Roman" w:cs="Times New Roman"/>
          <w:bCs/>
          <w:lang w:val="sr-Latn-ME"/>
        </w:rPr>
        <w:t>nedjelja "bez pilule")</w:t>
      </w:r>
      <w:r w:rsidRPr="00A829E2">
        <w:rPr>
          <w:rFonts w:ascii="Times New Roman" w:eastAsia="Times New Roman" w:hAnsi="Times New Roman" w:cs="Times New Roman"/>
          <w:lang w:val="sr-Latn-ME"/>
        </w:rPr>
        <w:t>, tokom 3. nedjelje aktivne terapije potrebno je pratiti nivo lamotrigina u serumu, tj. od 15. do 21. dana primjene kontraceptivnih tableta. Tokom prve nedjelje nakon prekida primjene kontraceptivnih tableta ne bi trebalo uzimati uzorke za analize nivoa lamotrigina u serumu.</w:t>
      </w:r>
    </w:p>
    <w:p w14:paraId="7DF55B33" w14:textId="77777777" w:rsidR="00AE6015" w:rsidRPr="00A829E2" w:rsidRDefault="00AE6015" w:rsidP="00605AB1">
      <w:pPr>
        <w:spacing w:after="0" w:line="240" w:lineRule="auto"/>
        <w:jc w:val="both"/>
        <w:rPr>
          <w:rFonts w:ascii="Times New Roman" w:eastAsia="Times New Roman" w:hAnsi="Times New Roman" w:cs="Times New Roman"/>
          <w:lang w:val="sr-Latn-ME"/>
        </w:rPr>
      </w:pPr>
    </w:p>
    <w:p w14:paraId="48B8C051" w14:textId="77777777" w:rsidR="00A829E2" w:rsidRPr="00D469C2" w:rsidRDefault="00A829E2" w:rsidP="00605AB1">
      <w:pPr>
        <w:spacing w:after="0" w:line="240" w:lineRule="auto"/>
        <w:jc w:val="both"/>
        <w:rPr>
          <w:rFonts w:ascii="Times New Roman" w:eastAsia="Times New Roman" w:hAnsi="Times New Roman" w:cs="Times New Roman"/>
          <w:i/>
          <w:u w:val="single"/>
          <w:lang w:val="sr-Latn-ME"/>
        </w:rPr>
      </w:pPr>
      <w:r w:rsidRPr="00D469C2">
        <w:rPr>
          <w:rFonts w:ascii="Times New Roman" w:eastAsia="Times New Roman" w:hAnsi="Times New Roman" w:cs="Times New Roman"/>
          <w:i/>
          <w:u w:val="single"/>
          <w:lang w:val="sr-Latn-ME"/>
        </w:rPr>
        <w:t>Započinjanje primjene lamotrigina kod pacijentkinja koje primjenjuju hormonsku kontraceptivnu terapiju</w:t>
      </w:r>
    </w:p>
    <w:p w14:paraId="72B6C8F3" w14:textId="77777777"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Povećanje doze mora da odgovara uobičajenim preporukama za doziranje opisanim u tabelama.</w:t>
      </w:r>
    </w:p>
    <w:p w14:paraId="69481733"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0DAEE25C" w14:textId="77777777" w:rsidR="00A829E2" w:rsidRPr="00D469C2" w:rsidRDefault="00A829E2" w:rsidP="00605AB1">
      <w:pPr>
        <w:spacing w:after="0" w:line="240" w:lineRule="auto"/>
        <w:jc w:val="both"/>
        <w:rPr>
          <w:rFonts w:ascii="Times New Roman" w:eastAsia="Times New Roman" w:hAnsi="Times New Roman" w:cs="Times New Roman"/>
          <w:u w:val="single"/>
          <w:lang w:val="sr-Latn-ME"/>
        </w:rPr>
      </w:pPr>
      <w:r w:rsidRPr="00D469C2">
        <w:rPr>
          <w:rFonts w:ascii="Times New Roman" w:eastAsia="Times New Roman" w:hAnsi="Times New Roman" w:cs="Times New Roman"/>
          <w:i/>
          <w:u w:val="single"/>
          <w:lang w:val="sr-Latn-ME"/>
        </w:rPr>
        <w:t>Započinjanje i prekid primjene hormonske kontraceptivne terapije kod pacijentkinja koje primjenjuju doze održavanja lamotrigina i PRIMJENJUJU induktore glukuronidacije lamotrigina</w:t>
      </w:r>
    </w:p>
    <w:p w14:paraId="092EAD4E"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Moguće je da neće biti potrebno podešavanje preporučene doze održavanja lamotrigina. </w:t>
      </w:r>
    </w:p>
    <w:p w14:paraId="5EBB408E"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p>
    <w:p w14:paraId="50A882C4" w14:textId="77777777" w:rsidR="00A829E2" w:rsidRP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Primjena sa atazanavirom/ritonavirom</w:t>
      </w:r>
    </w:p>
    <w:p w14:paraId="6BAD8AB8"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p>
    <w:p w14:paraId="7BAF95CC"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Nijesu neophodna podešavanja preporučenog povećanja doze lamotrigina, prilikom dodavanja lamotrigina postojećoj terapiji atazanavirom/ritonavirom.</w:t>
      </w:r>
    </w:p>
    <w:p w14:paraId="1A12B51D" w14:textId="2C841A8C"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Kod pacijenata koji već upotrebljavaju doze održavanja lamotrigina, a ne upotrebljavaju induktore glukuronidacije, može biti potrebno povećanje doze lamotrigina u slučaju dodavanja atazanavira/ritonavira postojećoj terapiji, ili smanjenje doze, u slučaju prekida primjene atazanavira/ritonavira. Praćenje nivoa lamotrigina u plazmi treba sprovesti prije i tokom dvije nedjelje nakon započinjanja ili prekida primjene atazanavira/ritonavira, u cilju utvrđivanja potrebe za podešavanjem doze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p w14:paraId="5ABAD2B4"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p>
    <w:p w14:paraId="4C3233EF" w14:textId="402CDCA4" w:rsid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Primjena sa lopinavirom/ritonavirom</w:t>
      </w:r>
    </w:p>
    <w:p w14:paraId="14194FAE" w14:textId="77777777" w:rsidR="0041189D" w:rsidRPr="00A829E2" w:rsidRDefault="0041189D" w:rsidP="00605AB1">
      <w:pPr>
        <w:spacing w:after="0" w:line="240" w:lineRule="auto"/>
        <w:ind w:right="-57"/>
        <w:jc w:val="both"/>
        <w:rPr>
          <w:rFonts w:ascii="Times New Roman" w:eastAsia="Times New Roman" w:hAnsi="Times New Roman" w:cs="Times New Roman"/>
          <w:i/>
          <w:u w:val="single"/>
          <w:lang w:val="sr-Latn-ME"/>
        </w:rPr>
      </w:pPr>
    </w:p>
    <w:p w14:paraId="3CFF2AEC"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Nijesu neophodna podešavanja preporučenog povećanja doze lamotrigina, prilikom dodavanja lamotrigina postojećoj terapiji lopinavirom/ritonavirom.</w:t>
      </w:r>
    </w:p>
    <w:p w14:paraId="241E6412" w14:textId="2BA77506"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Kod pacijenata koji već upotrebljavaju doze održavanja lamotrigina, a ne upotrebljavaju induktore glukuronidacije, može biti potrebno povećanje doze lamotrigina u slučaju dodavanja lopinavira/ritonavira postojećoj terapiji, ili smanjenje doze, u slučaju prekida primjene lopinavira/ritonavira. Praćenje nivoa lamotrigina u plazmi treba sprovesti prije i tokom dvije nedjelje nakon započinjanja ili prekida primjene lopinavira/ritonavira, u cilju utvrđivanja potrebe za podešavanjem doze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w:t>
      </w:r>
    </w:p>
    <w:p w14:paraId="3CF1D331"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p>
    <w:p w14:paraId="243FD1AC" w14:textId="77777777" w:rsidR="00A829E2" w:rsidRP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Starije osobe (starije od 65 godina)</w:t>
      </w:r>
    </w:p>
    <w:p w14:paraId="3F5B8947" w14:textId="6084C363"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Ne zahtijeva se podešavanje doze preporučene shemom doziranja. Farmakokinetika lamotrigina u navedenoj starosnoj grupi se ne razlikuje značajno u odnosu na populaciju mlađih odraslih osoba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5.2).</w:t>
      </w:r>
    </w:p>
    <w:p w14:paraId="35AE41CF"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p>
    <w:p w14:paraId="791F73F1" w14:textId="77777777" w:rsidR="00A829E2" w:rsidRP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Oštećenje funkcije bubrega</w:t>
      </w:r>
    </w:p>
    <w:p w14:paraId="46AFEB46" w14:textId="1D2AF957" w:rsidR="00A829E2" w:rsidRPr="00A829E2"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Potrebno je obratiti pažnju prilikom primjene lijeka LAMICTAL</w:t>
      </w:r>
      <w:r w:rsidRPr="00A829E2">
        <w:rPr>
          <w:rFonts w:ascii="Times New Roman" w:eastAsia="Times New Roman" w:hAnsi="Times New Roman" w:cs="Times New Roman"/>
          <w:b/>
          <w:lang w:val="sr-Latn-ME"/>
        </w:rPr>
        <w:t xml:space="preserve"> </w:t>
      </w:r>
      <w:r w:rsidRPr="00A829E2">
        <w:rPr>
          <w:rFonts w:ascii="Times New Roman" w:eastAsia="Times New Roman" w:hAnsi="Times New Roman" w:cs="Times New Roman"/>
          <w:lang w:val="sr-Latn-ME"/>
        </w:rPr>
        <w:t xml:space="preserve">kod pacijenata sa bubrežnom insuficijencijom. Kod pacijenata sa renalnom insuficijencijom u terminalnoj fazi, potrebno je da inicijalne doze lamotrigina budu određene konkomitantnom medikamentnom terapijom pacijenta; moguće je da kod pacijenata sa značajnim renalnim funkcionalnim oštećenjem bude efikasna primjena redukovanih doza održavanja (vidjeti </w:t>
      </w:r>
      <w:r w:rsidR="009B35C8">
        <w:rPr>
          <w:rFonts w:ascii="Times New Roman" w:eastAsia="Times New Roman" w:hAnsi="Times New Roman" w:cs="Times New Roman"/>
          <w:lang w:val="sr-Latn-ME"/>
        </w:rPr>
        <w:t>djelove</w:t>
      </w:r>
      <w:r w:rsidRPr="00A829E2">
        <w:rPr>
          <w:rFonts w:ascii="Times New Roman" w:eastAsia="Times New Roman" w:hAnsi="Times New Roman" w:cs="Times New Roman"/>
          <w:lang w:val="sr-Latn-ME"/>
        </w:rPr>
        <w:t xml:space="preserve"> 4.4 i 5.2).    </w:t>
      </w:r>
    </w:p>
    <w:p w14:paraId="65E1A6AE" w14:textId="77777777" w:rsidR="00A829E2" w:rsidRPr="00A829E2" w:rsidRDefault="00A829E2" w:rsidP="00605AB1">
      <w:pPr>
        <w:spacing w:after="0" w:line="240" w:lineRule="auto"/>
        <w:ind w:right="-57"/>
        <w:jc w:val="both"/>
        <w:rPr>
          <w:rFonts w:ascii="Times New Roman" w:eastAsia="Times New Roman" w:hAnsi="Times New Roman" w:cs="Times New Roman"/>
          <w:lang w:val="sr-Latn-ME"/>
        </w:rPr>
      </w:pPr>
    </w:p>
    <w:p w14:paraId="1CC461A4" w14:textId="77777777" w:rsidR="00A829E2" w:rsidRPr="00A829E2" w:rsidRDefault="00A829E2" w:rsidP="00605AB1">
      <w:pPr>
        <w:spacing w:after="0" w:line="240" w:lineRule="auto"/>
        <w:ind w:right="-57"/>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Oštećenje funkcije jetre</w:t>
      </w:r>
    </w:p>
    <w:p w14:paraId="191A9F25" w14:textId="77777777" w:rsidR="0041189D" w:rsidRDefault="00A829E2" w:rsidP="00605AB1">
      <w:pPr>
        <w:spacing w:after="0" w:line="240" w:lineRule="auto"/>
        <w:ind w:right="-57"/>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Potrebno je da inicijalna, doze povećanja i doze održavanja budu redukovane za približno 50% kod pacijenata sa umjerenom (</w:t>
      </w:r>
      <w:r w:rsidRPr="00A829E2">
        <w:rPr>
          <w:rFonts w:ascii="Times New Roman" w:eastAsia="Times New Roman" w:hAnsi="Times New Roman" w:cs="Times New Roman"/>
          <w:i/>
          <w:lang w:val="sr-Latn-ME"/>
        </w:rPr>
        <w:t>Child-Pugh</w:t>
      </w:r>
      <w:r w:rsidRPr="00A829E2">
        <w:rPr>
          <w:rFonts w:ascii="Times New Roman" w:eastAsia="Times New Roman" w:hAnsi="Times New Roman" w:cs="Times New Roman"/>
          <w:lang w:val="sr-Latn-ME"/>
        </w:rPr>
        <w:t xml:space="preserve"> gradus B) i 75% kod pacijenata sa teškom (</w:t>
      </w:r>
      <w:r w:rsidRPr="00A829E2">
        <w:rPr>
          <w:rFonts w:ascii="Times New Roman" w:eastAsia="Times New Roman" w:hAnsi="Times New Roman" w:cs="Times New Roman"/>
          <w:i/>
          <w:lang w:val="sr-Latn-ME"/>
        </w:rPr>
        <w:t>Child-Pugh</w:t>
      </w:r>
      <w:r w:rsidRPr="00A829E2">
        <w:rPr>
          <w:rFonts w:ascii="Times New Roman" w:eastAsia="Times New Roman" w:hAnsi="Times New Roman" w:cs="Times New Roman"/>
          <w:lang w:val="sr-Latn-ME"/>
        </w:rPr>
        <w:t xml:space="preserve"> gradus C) insuficijencijom jetre. Potrebno je da doze povećanja i održavanja budu podešene u skladu sa kliničkim odgovorom pacijenta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5.2).  </w:t>
      </w:r>
    </w:p>
    <w:p w14:paraId="0A53ABDC" w14:textId="77777777" w:rsidR="0041189D" w:rsidRDefault="0041189D" w:rsidP="00605AB1">
      <w:pPr>
        <w:spacing w:after="0" w:line="240" w:lineRule="auto"/>
        <w:ind w:right="-57"/>
        <w:jc w:val="both"/>
        <w:rPr>
          <w:rFonts w:ascii="Times New Roman" w:eastAsia="Times New Roman" w:hAnsi="Times New Roman" w:cs="Times New Roman"/>
          <w:lang w:val="sr-Latn-ME"/>
        </w:rPr>
      </w:pPr>
    </w:p>
    <w:p w14:paraId="34E290CB" w14:textId="67CF4908" w:rsidR="00A829E2" w:rsidRPr="00D469C2" w:rsidRDefault="0041189D" w:rsidP="00605AB1">
      <w:pPr>
        <w:spacing w:after="0" w:line="240" w:lineRule="auto"/>
        <w:ind w:right="-57"/>
        <w:jc w:val="both"/>
        <w:rPr>
          <w:rFonts w:ascii="Times New Roman" w:eastAsia="Times New Roman" w:hAnsi="Times New Roman" w:cs="Times New Roman"/>
          <w:u w:val="single"/>
          <w:lang w:val="sr-Latn-ME"/>
        </w:rPr>
      </w:pPr>
      <w:r w:rsidRPr="00D469C2">
        <w:rPr>
          <w:rFonts w:ascii="Times New Roman" w:eastAsia="Times New Roman" w:hAnsi="Times New Roman" w:cs="Times New Roman"/>
          <w:u w:val="single"/>
          <w:lang w:val="sr-Latn-ME"/>
        </w:rPr>
        <w:t>Način primjene</w:t>
      </w:r>
      <w:r w:rsidR="00A829E2" w:rsidRPr="00D469C2">
        <w:rPr>
          <w:rFonts w:ascii="Times New Roman" w:eastAsia="Times New Roman" w:hAnsi="Times New Roman" w:cs="Times New Roman"/>
          <w:u w:val="single"/>
          <w:lang w:val="sr-Latn-ME"/>
        </w:rPr>
        <w:t xml:space="preserve"> </w:t>
      </w:r>
    </w:p>
    <w:p w14:paraId="72D988C5" w14:textId="52D5F62D" w:rsid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p>
    <w:p w14:paraId="75520A44" w14:textId="1BA9119D" w:rsidR="0041189D" w:rsidRDefault="0041189D" w:rsidP="00605AB1">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Za oralnu primjenu.</w:t>
      </w:r>
    </w:p>
    <w:p w14:paraId="40157A18" w14:textId="77777777" w:rsidR="0041189D" w:rsidRPr="00A829E2" w:rsidRDefault="0041189D" w:rsidP="00605AB1">
      <w:pPr>
        <w:tabs>
          <w:tab w:val="left" w:pos="540"/>
          <w:tab w:val="left" w:pos="569"/>
        </w:tabs>
        <w:spacing w:after="0" w:line="240" w:lineRule="auto"/>
        <w:jc w:val="both"/>
        <w:rPr>
          <w:rFonts w:ascii="Times New Roman" w:eastAsia="Times New Roman" w:hAnsi="Times New Roman" w:cs="Times New Roman"/>
          <w:bCs/>
          <w:lang w:val="sr-Latn-ME"/>
        </w:rPr>
      </w:pPr>
    </w:p>
    <w:p w14:paraId="1E60E348"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4.3. </w:t>
      </w:r>
      <w:r w:rsidRPr="00A829E2">
        <w:rPr>
          <w:rFonts w:ascii="Times New Roman" w:eastAsia="Times New Roman" w:hAnsi="Times New Roman" w:cs="Times New Roman"/>
          <w:b/>
          <w:bCs/>
          <w:lang w:val="sr-Latn-ME"/>
        </w:rPr>
        <w:tab/>
        <w:t>Kontraindikacije</w:t>
      </w:r>
    </w:p>
    <w:p w14:paraId="05FC026C"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lang w:val="sr-Latn-ME"/>
        </w:rPr>
      </w:pPr>
    </w:p>
    <w:p w14:paraId="2FF5A4BB" w14:textId="4DC942A2" w:rsidR="00A829E2" w:rsidRDefault="00A829E2" w:rsidP="00605AB1">
      <w:pPr>
        <w:tabs>
          <w:tab w:val="left" w:pos="540"/>
          <w:tab w:val="left" w:pos="569"/>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Primjena lijeka LAMICTAL je kontraindikovana kod osoba sa poznatom preosjetljivošću na aktivnu supstancu ili na neku od pomoćnih supstanci (navedenih u </w:t>
      </w:r>
      <w:r w:rsidR="009B35C8">
        <w:rPr>
          <w:rFonts w:ascii="Times New Roman" w:eastAsia="Times New Roman" w:hAnsi="Times New Roman" w:cs="Times New Roman"/>
          <w:lang w:val="sr-Latn-ME"/>
        </w:rPr>
        <w:t>dijelu</w:t>
      </w:r>
      <w:r w:rsidRPr="00A829E2">
        <w:rPr>
          <w:rFonts w:ascii="Times New Roman" w:eastAsia="Times New Roman" w:hAnsi="Times New Roman" w:cs="Times New Roman"/>
          <w:lang w:val="sr-Latn-ME"/>
        </w:rPr>
        <w:t xml:space="preserve"> 6.1).</w:t>
      </w:r>
    </w:p>
    <w:p w14:paraId="3D0E137F" w14:textId="77777777" w:rsidR="0041189D" w:rsidRPr="00A829E2" w:rsidRDefault="0041189D" w:rsidP="00605AB1">
      <w:pPr>
        <w:tabs>
          <w:tab w:val="left" w:pos="540"/>
          <w:tab w:val="left" w:pos="569"/>
        </w:tabs>
        <w:spacing w:after="0" w:line="240" w:lineRule="auto"/>
        <w:jc w:val="both"/>
        <w:rPr>
          <w:rFonts w:ascii="Times New Roman" w:eastAsia="Times New Roman" w:hAnsi="Times New Roman" w:cs="Times New Roman"/>
          <w:lang w:val="sr-Latn-ME"/>
        </w:rPr>
      </w:pPr>
    </w:p>
    <w:p w14:paraId="7DBD55F3"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4.4. </w:t>
      </w:r>
      <w:r w:rsidRPr="00A829E2">
        <w:rPr>
          <w:rFonts w:ascii="Times New Roman" w:eastAsia="Times New Roman" w:hAnsi="Times New Roman" w:cs="Times New Roman"/>
          <w:b/>
          <w:bCs/>
          <w:lang w:val="sr-Latn-ME"/>
        </w:rPr>
        <w:tab/>
        <w:t>Posebna upozorenja i mjere opreza pri upotrebi lijeka</w:t>
      </w:r>
    </w:p>
    <w:p w14:paraId="6397381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3B4F00D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Kožni osip</w:t>
      </w:r>
    </w:p>
    <w:p w14:paraId="60E07DC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F45A87D" w14:textId="66245E64"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Zabilježene su neželjene reakcije na koži, koje su se obično javljale unutar prvih osam nedjelja od početka liječenja lamotriginom. Većina osipa je blagog i samoograničavajućeg karaktera. Međutim, takođe su zabilježeni ozbiljni osipi koji zahtijevaju hospitalizaciju i prekid primjene lamotrigina, što uključuje potencijano po život opasne osipe, kao što su </w:t>
      </w:r>
      <w:r w:rsidRPr="00A829E2">
        <w:rPr>
          <w:rFonts w:ascii="Times New Roman" w:eastAsia="Times New Roman" w:hAnsi="Times New Roman" w:cs="Times New Roman"/>
          <w:i/>
          <w:lang w:val="sr-Latn-ME"/>
        </w:rPr>
        <w:t>Stevens-Johnson</w:t>
      </w:r>
      <w:r w:rsidRPr="00A829E2">
        <w:rPr>
          <w:rFonts w:ascii="Times New Roman" w:eastAsia="Times New Roman" w:hAnsi="Times New Roman" w:cs="Times New Roman"/>
          <w:lang w:val="sr-Latn-ME"/>
        </w:rPr>
        <w:t xml:space="preserve">-ov sindrom (SJS), toksična epidermalna nekroliza (TEN) i </w:t>
      </w:r>
      <w:r w:rsidR="00306AE5">
        <w:rPr>
          <w:rFonts w:ascii="Times New Roman" w:eastAsia="Times New Roman" w:hAnsi="Times New Roman" w:cs="Times New Roman"/>
          <w:lang w:val="sr-Latn-ME"/>
        </w:rPr>
        <w:t>reakcije na</w:t>
      </w:r>
      <w:r w:rsidRPr="00A829E2">
        <w:rPr>
          <w:rFonts w:ascii="Times New Roman" w:eastAsia="Times New Roman" w:hAnsi="Times New Roman" w:cs="Times New Roman"/>
          <w:lang w:val="sr-Latn-ME"/>
        </w:rPr>
        <w:t xml:space="preserve"> lijeka sa pojavom eozinofilije i sistemskih simptoma (eng. </w:t>
      </w:r>
      <w:r w:rsidRPr="00A829E2">
        <w:rPr>
          <w:rFonts w:ascii="Times New Roman" w:eastAsia="Times New Roman" w:hAnsi="Times New Roman" w:cs="Times New Roman"/>
          <w:i/>
          <w:lang w:val="sr-Latn-ME"/>
        </w:rPr>
        <w:t>Drug Reaction with Eosinophilia and Systemic Symptoms</w:t>
      </w:r>
      <w:r w:rsidRPr="00A829E2">
        <w:rPr>
          <w:rFonts w:ascii="Times New Roman" w:eastAsia="Times New Roman" w:hAnsi="Times New Roman" w:cs="Times New Roman"/>
          <w:lang w:val="sr-Latn-ME"/>
        </w:rPr>
        <w:t>-DRESS), takođe poznat kao sindrom preosjetljivosti (</w:t>
      </w:r>
      <w:r w:rsidRPr="00A829E2">
        <w:rPr>
          <w:rFonts w:ascii="Times New Roman" w:eastAsia="Times New Roman" w:hAnsi="Times New Roman" w:cs="Times New Roman"/>
          <w:i/>
          <w:lang w:val="sr-Latn-ME"/>
        </w:rPr>
        <w:t>Hypersensitivity syndrome</w:t>
      </w:r>
      <w:r w:rsidRPr="00A829E2">
        <w:rPr>
          <w:rFonts w:ascii="Times New Roman" w:eastAsia="Times New Roman" w:hAnsi="Times New Roman" w:cs="Times New Roman"/>
          <w:lang w:val="sr-Latn-ME"/>
        </w:rPr>
        <w:t xml:space="preserve"> - HSS)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4.8).</w:t>
      </w:r>
    </w:p>
    <w:p w14:paraId="4E5D868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4FF791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lastRenderedPageBreak/>
        <w:t xml:space="preserve">Učestalost ozbiljnih kožnih osipa iznosi prosječno 1 na 500 kod pacijenata sa epilepsijom kod odraslih osoba uključenih u klinička ispitivanja procjene trenutnih preporuka za doziranje lamotrigina. Približno polovina navedenih slučajeva je bila prijavljena kao </w:t>
      </w:r>
      <w:r w:rsidRPr="00A829E2">
        <w:rPr>
          <w:rFonts w:ascii="Times New Roman" w:eastAsia="Times New Roman" w:hAnsi="Times New Roman" w:cs="Times New Roman"/>
          <w:i/>
          <w:lang w:val="sr-Latn-ME"/>
        </w:rPr>
        <w:t>Stevens-Johnson</w:t>
      </w:r>
      <w:r w:rsidRPr="00A829E2">
        <w:rPr>
          <w:rFonts w:ascii="Times New Roman" w:eastAsia="Times New Roman" w:hAnsi="Times New Roman" w:cs="Times New Roman"/>
          <w:lang w:val="sr-Latn-ME"/>
        </w:rPr>
        <w:t>-ov sindrom (1 na 1000). U kliničkim ispitivanjima kod pacijenata sa bipolarnim poremećajem, incidenca ozbiljnog kožnog osipa iznosi približno 1 na 1000.</w:t>
      </w:r>
    </w:p>
    <w:p w14:paraId="07D5EF4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5486090" w14:textId="77777777" w:rsidR="00A829E2" w:rsidRPr="00A829E2" w:rsidRDefault="00A829E2" w:rsidP="008F7E16">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Rizik od pojave ozbiljnih kožnih osipa kod djece je viši nego kod odraslih osoba. Podaci dostupni iz brojnih kliničkih ispitivanja ukazuju da incidenca pojave kožnog osipa udruženog sa hospitalizacijom djece iznosi 1 na 300 do 1 na 100. </w:t>
      </w:r>
    </w:p>
    <w:p w14:paraId="34AD46E2" w14:textId="77777777" w:rsidR="00A829E2" w:rsidRPr="00A829E2" w:rsidRDefault="00A829E2" w:rsidP="000574F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6852C62"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Kod djece se inicijalno ispoljavanje osipa može pogrešno protumačiti infekcijom; ljekari treba da imaju u vidu mogućnost pojave reakcije na terapiju lamotriginom kod djece kod koje je došlo do pojave simptoma osipa i povišene temperature u toku prvih osam nedjelja liječenja.</w:t>
      </w:r>
    </w:p>
    <w:p w14:paraId="6E049519"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0D8D6B2"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Osim toga, opšti rizik od pojave osipa izgleda da je značajno povezan sa:</w:t>
      </w:r>
    </w:p>
    <w:p w14:paraId="59B132D2" w14:textId="5D1BECF0" w:rsidR="00A829E2" w:rsidRPr="00A829E2" w:rsidRDefault="00A829E2">
      <w:pPr>
        <w:numPr>
          <w:ilvl w:val="0"/>
          <w:numId w:val="28"/>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primjenom visokih inicijalnih doza lamotrigina i prekoračenjem preporučenog postepenog povećavanja terapijske doze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w:t>
      </w:r>
    </w:p>
    <w:p w14:paraId="7DF7790D" w14:textId="0C94D6D3" w:rsidR="00A829E2" w:rsidRPr="00A829E2" w:rsidRDefault="00A829E2">
      <w:pPr>
        <w:numPr>
          <w:ilvl w:val="0"/>
          <w:numId w:val="28"/>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istovremenom primjenom valproata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w:t>
      </w:r>
    </w:p>
    <w:p w14:paraId="19EBF4F7"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C216A58" w14:textId="596787F9" w:rsid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Potreban je oprez </w:t>
      </w:r>
      <w:r w:rsidR="00306AE5">
        <w:rPr>
          <w:rFonts w:ascii="Times New Roman" w:eastAsia="Times New Roman" w:hAnsi="Times New Roman" w:cs="Times New Roman"/>
          <w:lang w:val="sr-Latn-ME"/>
        </w:rPr>
        <w:t xml:space="preserve">i </w:t>
      </w:r>
      <w:r w:rsidRPr="00A829E2">
        <w:rPr>
          <w:rFonts w:ascii="Times New Roman" w:eastAsia="Times New Roman" w:hAnsi="Times New Roman" w:cs="Times New Roman"/>
          <w:lang w:val="sr-Latn-ME"/>
        </w:rPr>
        <w:t>prilikom liječenja pacijenata sa anamnezom pojave alergijskih reakcija ili osipa nakon primjene drugih antiepileptika, s obzirom na to da se kod navedenih pacijenata sa tri puta većom učestalošću javljao osip koji nije imao ozbiljne kliničke manifestacije, nakon terapijske primjene lamotrigina.</w:t>
      </w:r>
    </w:p>
    <w:p w14:paraId="32C65253" w14:textId="77777777" w:rsidR="003D294A" w:rsidRDefault="003D294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701A392" w14:textId="0B661235" w:rsidR="003D294A" w:rsidRPr="00A829E2" w:rsidRDefault="003D294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3D294A">
        <w:rPr>
          <w:rFonts w:ascii="Times New Roman" w:eastAsia="Times New Roman" w:hAnsi="Times New Roman" w:cs="Times New Roman"/>
          <w:lang w:val="sr-Latn-ME"/>
        </w:rPr>
        <w:t>Pokazalo se da je među osobama azijskog por</w:t>
      </w:r>
      <w:r>
        <w:rPr>
          <w:rFonts w:ascii="Times New Roman" w:eastAsia="Times New Roman" w:hAnsi="Times New Roman" w:cs="Times New Roman"/>
          <w:lang w:val="sr-Latn-ME"/>
        </w:rPr>
        <w:t>ij</w:t>
      </w:r>
      <w:r w:rsidRPr="003D294A">
        <w:rPr>
          <w:rFonts w:ascii="Times New Roman" w:eastAsia="Times New Roman" w:hAnsi="Times New Roman" w:cs="Times New Roman"/>
          <w:lang w:val="sr-Latn-ME"/>
        </w:rPr>
        <w:t>ekla (prvenstveno Han Kinezima i Tajlanđanima) alel HLA-B*1502 povezan s</w:t>
      </w:r>
      <w:r w:rsidR="00B9432F">
        <w:rPr>
          <w:rFonts w:ascii="Times New Roman" w:eastAsia="Times New Roman" w:hAnsi="Times New Roman" w:cs="Times New Roman"/>
          <w:lang w:val="sr-Latn-ME"/>
        </w:rPr>
        <w:t>a</w:t>
      </w:r>
      <w:r w:rsidRPr="003D294A">
        <w:rPr>
          <w:rFonts w:ascii="Times New Roman" w:eastAsia="Times New Roman" w:hAnsi="Times New Roman" w:cs="Times New Roman"/>
          <w:lang w:val="sr-Latn-ME"/>
        </w:rPr>
        <w:t xml:space="preserve"> rizikom od razvoja SJS-a/TEN-a kod l</w:t>
      </w:r>
      <w:r>
        <w:rPr>
          <w:rFonts w:ascii="Times New Roman" w:eastAsia="Times New Roman" w:hAnsi="Times New Roman" w:cs="Times New Roman"/>
          <w:lang w:val="sr-Latn-ME"/>
        </w:rPr>
        <w:t>ij</w:t>
      </w:r>
      <w:r w:rsidRPr="003D294A">
        <w:rPr>
          <w:rFonts w:ascii="Times New Roman" w:eastAsia="Times New Roman" w:hAnsi="Times New Roman" w:cs="Times New Roman"/>
          <w:lang w:val="sr-Latn-ME"/>
        </w:rPr>
        <w:t>ečenja lamotriginom. Ako se zna da su takvi pacijenti pozitivni na HLA-B*1502, prim</w:t>
      </w:r>
      <w:r>
        <w:rPr>
          <w:rFonts w:ascii="Times New Roman" w:eastAsia="Times New Roman" w:hAnsi="Times New Roman" w:cs="Times New Roman"/>
          <w:lang w:val="sr-Latn-ME"/>
        </w:rPr>
        <w:t>j</w:t>
      </w:r>
      <w:r w:rsidRPr="003D294A">
        <w:rPr>
          <w:rFonts w:ascii="Times New Roman" w:eastAsia="Times New Roman" w:hAnsi="Times New Roman" w:cs="Times New Roman"/>
          <w:lang w:val="sr-Latn-ME"/>
        </w:rPr>
        <w:t>enu lamotrigina treba pažljivo razmotriti.</w:t>
      </w:r>
    </w:p>
    <w:p w14:paraId="78F977CC"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9358611" w14:textId="362A08E8" w:rsidR="00AE6015"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Neophodno je uraditi brzu procjenu stanja i odmah prekinuti sa primjenom lamotrigina kod svih pacijenata (odraslih osoba i djece) kod kojih je došlo do pojave osipa, osim ukoliko pojava osipa nije očigledno povezana sa primjenom lamotrigina. Ne preporučuje se ponovno otpočinjanje terapije lijekom LAMICTAL kod pacijenata koji su prethodno prekinuli terapiju usljed pojave osipa koji je bio povezan sa terapijskom primjenom lamotrigina, izuzev ukoliko potencijalna korist očigledno prevazilazi rizik po pacijenta. Ukoliko se kod pacijanta razvije SJS (</w:t>
      </w:r>
      <w:r w:rsidRPr="00A829E2">
        <w:rPr>
          <w:rFonts w:ascii="Times New Roman" w:eastAsia="Times New Roman" w:hAnsi="Times New Roman" w:cs="Times New Roman"/>
          <w:i/>
          <w:lang w:val="sr-Latn-ME"/>
        </w:rPr>
        <w:t>Stevens-Johnson</w:t>
      </w:r>
      <w:r w:rsidRPr="00A829E2">
        <w:rPr>
          <w:rFonts w:ascii="Times New Roman" w:eastAsia="Times New Roman" w:hAnsi="Times New Roman" w:cs="Times New Roman"/>
          <w:lang w:val="sr-Latn-ME"/>
        </w:rPr>
        <w:t>-ov sindrom), TEN (toksična epidermalna nekroliza) ili DRESS (</w:t>
      </w:r>
      <w:r w:rsidRPr="00A829E2">
        <w:rPr>
          <w:rFonts w:ascii="Times New Roman" w:eastAsia="Times New Roman" w:hAnsi="Times New Roman" w:cs="Times New Roman"/>
          <w:i/>
          <w:lang w:val="sr-Latn-ME"/>
        </w:rPr>
        <w:t>Drug Reaction with Eosinophilia and Systemic Symptoms</w:t>
      </w:r>
      <w:r w:rsidRPr="00A829E2">
        <w:rPr>
          <w:rFonts w:ascii="Times New Roman" w:eastAsia="Times New Roman" w:hAnsi="Times New Roman" w:cs="Times New Roman"/>
          <w:lang w:val="sr-Latn-ME"/>
        </w:rPr>
        <w:t>) tokom primjene lamotrigina, kod tog pacijenta se više nikada ne smije ponovo primijeniti terapija lamotriginom.</w:t>
      </w:r>
    </w:p>
    <w:p w14:paraId="3564EFD3" w14:textId="77777777" w:rsidR="00AE6015" w:rsidRPr="001C3C54" w:rsidRDefault="00AE601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C514D96" w14:textId="52DD4AF0"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1C3C54">
        <w:rPr>
          <w:rFonts w:ascii="Times New Roman" w:eastAsia="Times New Roman" w:hAnsi="Times New Roman" w:cs="Times New Roman"/>
          <w:lang w:val="sr-Latn-ME"/>
        </w:rPr>
        <w:t xml:space="preserve">Osip je takođe bio prijavljen kao dio </w:t>
      </w:r>
      <w:r w:rsidR="001C3C54" w:rsidRPr="00AE4841">
        <w:rPr>
          <w:rFonts w:ascii="Times New Roman" w:hAnsi="Times New Roman" w:cs="Times New Roman"/>
          <w:bCs/>
          <w:lang w:val="sr-Latn-CS"/>
        </w:rPr>
        <w:t xml:space="preserve">DRESS, takođe poznat kao </w:t>
      </w:r>
      <w:r w:rsidRPr="001C3C54">
        <w:rPr>
          <w:rFonts w:ascii="Times New Roman" w:eastAsia="Times New Roman" w:hAnsi="Times New Roman" w:cs="Times New Roman"/>
          <w:lang w:val="sr-Latn-ME"/>
        </w:rPr>
        <w:t>sindrom preosjetljivosti</w:t>
      </w:r>
      <w:r w:rsidR="001C3C54" w:rsidRPr="001C3C54">
        <w:rPr>
          <w:rFonts w:ascii="Times New Roman" w:eastAsia="Times New Roman" w:hAnsi="Times New Roman" w:cs="Times New Roman"/>
          <w:lang w:val="sr-Latn-ME"/>
        </w:rPr>
        <w:t xml:space="preserve">. </w:t>
      </w:r>
      <w:r w:rsidR="001C3C54" w:rsidRPr="00AE4841">
        <w:rPr>
          <w:rFonts w:ascii="Times New Roman" w:hAnsi="Times New Roman" w:cs="Times New Roman"/>
          <w:bCs/>
          <w:lang w:val="sr-Latn-CS"/>
        </w:rPr>
        <w:t xml:space="preserve">Ovo stanje je   </w:t>
      </w:r>
      <w:r w:rsidRPr="001C3C54">
        <w:rPr>
          <w:rFonts w:ascii="Times New Roman" w:eastAsia="Times New Roman" w:hAnsi="Times New Roman" w:cs="Times New Roman"/>
          <w:lang w:val="sr-Latn-ME"/>
        </w:rPr>
        <w:t xml:space="preserve"> udružen</w:t>
      </w:r>
      <w:r w:rsidR="001C3C54" w:rsidRPr="008E67A5">
        <w:rPr>
          <w:rFonts w:ascii="Times New Roman" w:eastAsia="Times New Roman" w:hAnsi="Times New Roman" w:cs="Times New Roman"/>
          <w:lang w:val="sr-Latn-ME"/>
        </w:rPr>
        <w:t>o</w:t>
      </w:r>
      <w:r w:rsidRPr="008E67A5">
        <w:rPr>
          <w:rFonts w:ascii="Times New Roman" w:eastAsia="Times New Roman" w:hAnsi="Times New Roman" w:cs="Times New Roman"/>
          <w:lang w:val="sr-Latn-ME"/>
        </w:rPr>
        <w:t xml:space="preserve"> sa promjenljivom</w:t>
      </w:r>
      <w:r w:rsidRPr="00A829E2">
        <w:rPr>
          <w:rFonts w:ascii="Times New Roman" w:eastAsia="Times New Roman" w:hAnsi="Times New Roman" w:cs="Times New Roman"/>
          <w:lang w:val="sr-Latn-ME"/>
        </w:rPr>
        <w:t xml:space="preserve"> slikom sistemskih simptoma, uključujući povišenu temperaturu, limfadenopatiju, edem lica, abnormalnosti analiza krvi</w:t>
      </w:r>
      <w:r w:rsidR="001C3C54">
        <w:rPr>
          <w:rFonts w:ascii="Times New Roman" w:eastAsia="Times New Roman" w:hAnsi="Times New Roman" w:cs="Times New Roman"/>
          <w:lang w:val="sr-Latn-ME"/>
        </w:rPr>
        <w:t xml:space="preserve">, </w:t>
      </w:r>
      <w:r w:rsidR="001C3C54">
        <w:rPr>
          <w:rFonts w:ascii="Times New Roman" w:eastAsia="Times New Roman" w:hAnsi="Times New Roman" w:cs="Times New Roman"/>
          <w:lang w:val="sr-Latn-CS"/>
        </w:rPr>
        <w:t>poremećaje</w:t>
      </w:r>
      <w:r w:rsidR="001C3C54">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funkcije jetre</w:t>
      </w:r>
      <w:r w:rsidR="001C3C54">
        <w:rPr>
          <w:rFonts w:ascii="Times New Roman" w:eastAsia="Times New Roman" w:hAnsi="Times New Roman" w:cs="Times New Roman"/>
          <w:lang w:val="sr-Latn-ME"/>
        </w:rPr>
        <w:t xml:space="preserve"> i bubrega, kao</w:t>
      </w:r>
      <w:r w:rsidRPr="00A829E2">
        <w:rPr>
          <w:rFonts w:ascii="Times New Roman" w:eastAsia="Times New Roman" w:hAnsi="Times New Roman" w:cs="Times New Roman"/>
          <w:lang w:val="sr-Latn-ME"/>
        </w:rPr>
        <w:t xml:space="preserve"> i aseptični meningitis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4.8). Sindrom pokazuje širok spektar kliničke težine i može, rijetko, dovesti do pojave diseminovane intravaskularne koagulacije (DIK) i multiorganske insuficijencije. Važno je naglasiti da rane manifestacije hipersenzitivnosti (na primjer, povišena temperatura, limfadenopatija) mogu biti prisutne čak i u slučaju da prisustvo osipa nije vidljivo. Ukoliko su navedeni simptomi i znaci prisutni, potrebno je odmah procijeniti stanje pacijenta i prekinuti primjenu lijeka LAMICTAL ukoliko nije moguće utvrditi alternativnu etiologiju.</w:t>
      </w:r>
    </w:p>
    <w:p w14:paraId="561A6ED3"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F1A6DE4"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većini slučajeva, pojava aseptičnog meningitisa je bila reverzibilna nakon prestanka korišćenja lijeka, međutim, nakon ponovne primjene lamotrigina u velikom broju slučajeva došlo je do ponovne pojave aseptičnog meningitisa. Ponovna primjena lamotrigina dovela je do brzog povratka simptoma, češće, teže prirode. Terapiju lamotriginom ne treba ponovo primjenjivati pacijentima kojima je primjena terapije bila prekinuta usljed pojave aseptičnog meningitisa udružene sa prethodno primijenjenim lamotriginom.</w:t>
      </w:r>
    </w:p>
    <w:p w14:paraId="43F6AA7B" w14:textId="70448324" w:rsidR="00A829E2" w:rsidRPr="009B2B2C" w:rsidRDefault="00A829E2">
      <w:pPr>
        <w:tabs>
          <w:tab w:val="left" w:pos="540"/>
          <w:tab w:val="left" w:pos="569"/>
        </w:tabs>
        <w:spacing w:after="0" w:line="240" w:lineRule="auto"/>
        <w:jc w:val="both"/>
        <w:rPr>
          <w:rFonts w:ascii="Times New Roman" w:eastAsia="Times New Roman" w:hAnsi="Times New Roman" w:cs="Times New Roman"/>
          <w:u w:val="single"/>
          <w:lang w:val="sr-Latn-ME"/>
        </w:rPr>
      </w:pPr>
    </w:p>
    <w:p w14:paraId="213DDF63" w14:textId="1C4620F6" w:rsidR="003B0F8F" w:rsidRPr="009B2B2C" w:rsidRDefault="003B0F8F" w:rsidP="00D469C2">
      <w:pPr>
        <w:tabs>
          <w:tab w:val="center" w:pos="4536"/>
          <w:tab w:val="right" w:pos="9072"/>
        </w:tabs>
        <w:spacing w:after="0" w:line="240" w:lineRule="auto"/>
        <w:jc w:val="both"/>
        <w:rPr>
          <w:rFonts w:ascii="Times New Roman" w:eastAsia="Times New Roman" w:hAnsi="Times New Roman" w:cs="Times New Roman"/>
          <w:bCs/>
          <w:lang w:val="sr-Latn-RS"/>
        </w:rPr>
      </w:pPr>
      <w:r w:rsidRPr="009B2B2C">
        <w:rPr>
          <w:rFonts w:ascii="Times New Roman" w:eastAsia="Times New Roman" w:hAnsi="Times New Roman" w:cs="Times New Roman"/>
          <w:lang w:val="sr-Latn-CS"/>
        </w:rPr>
        <w:t>Tako</w:t>
      </w:r>
      <w:r w:rsidRPr="009B2B2C">
        <w:rPr>
          <w:rFonts w:ascii="Times New Roman" w:eastAsia="Times New Roman" w:hAnsi="Times New Roman" w:cs="Times New Roman"/>
          <w:lang w:val="sr-Latn-RS"/>
        </w:rPr>
        <w:t>đe, prijavljene su fotosenzitivne reakcije povezane sa upotrebom lamotrigina (vidjeti dio 4.8). Reakcija se pojavila kod nekoliko slučajeva prilikom primjene v</w:t>
      </w:r>
      <w:r w:rsidR="00306AE5">
        <w:rPr>
          <w:rFonts w:ascii="Times New Roman" w:eastAsia="Times New Roman" w:hAnsi="Times New Roman" w:cs="Times New Roman"/>
          <w:lang w:val="sr-Latn-RS"/>
        </w:rPr>
        <w:t>isokih</w:t>
      </w:r>
      <w:r w:rsidRPr="009B2B2C">
        <w:rPr>
          <w:rFonts w:ascii="Times New Roman" w:eastAsia="Times New Roman" w:hAnsi="Times New Roman" w:cs="Times New Roman"/>
          <w:lang w:val="sr-Latn-RS"/>
        </w:rPr>
        <w:t xml:space="preserve"> doza (400mg ili više), nakon povećanja doze ili tokom titracije doze. Ako postoji sumnja na pojavu fotosenzitovnosti koja je povezana sa upotrebom lamotrigina, treba razmotriti prekid primjene ovog lijeka kod pacijenata koji pokazuju znake fotosenzitivne reakcije (kao što je pojava izraženih opekotina na suncu). Ako se nastavak liječenja lamotriginom smatra klinički opravdanim, pacijentu treba savjetovati da izbjegava izlaganje sunčevoj svjetlosti i vještačkoj UV svjetlosti i da preduzme odgovarajuće mjere zaštite (npr. korišćenje zaštitne odjeće i krema za sunčanje).</w:t>
      </w:r>
    </w:p>
    <w:p w14:paraId="0F67EEB9" w14:textId="2C52443A" w:rsidR="003B0F8F" w:rsidRPr="00C70697" w:rsidRDefault="003B0F8F" w:rsidP="00D469C2">
      <w:pPr>
        <w:tabs>
          <w:tab w:val="left" w:pos="284"/>
          <w:tab w:val="center" w:pos="4320"/>
          <w:tab w:val="right" w:pos="8640"/>
        </w:tabs>
        <w:spacing w:after="0" w:line="240" w:lineRule="auto"/>
        <w:jc w:val="both"/>
        <w:rPr>
          <w:rFonts w:ascii="Times New Roman" w:eastAsia="Times New Roman" w:hAnsi="Times New Roman" w:cs="Times New Roman"/>
          <w:lang w:val="sl-SI"/>
        </w:rPr>
      </w:pPr>
      <w:r w:rsidRPr="009B2B2C">
        <w:rPr>
          <w:rFonts w:ascii="Times New Roman" w:eastAsia="Times New Roman" w:hAnsi="Times New Roman" w:cs="Times New Roman"/>
          <w:lang w:val="sl-SI"/>
        </w:rPr>
        <w:lastRenderedPageBreak/>
        <w:t xml:space="preserve">  </w:t>
      </w:r>
    </w:p>
    <w:p w14:paraId="68F704AD" w14:textId="77777777" w:rsidR="00A829E2" w:rsidRPr="00A829E2" w:rsidRDefault="00A829E2" w:rsidP="00605AB1">
      <w:pPr>
        <w:spacing w:after="0" w:line="240" w:lineRule="auto"/>
        <w:jc w:val="both"/>
        <w:rPr>
          <w:rFonts w:ascii="Times New Roman" w:eastAsia="Times New Roman" w:hAnsi="Times New Roman" w:cs="Times New Roman"/>
          <w:u w:val="single"/>
          <w:lang w:val="sr-Latn-ME" w:eastAsia="hr-HR"/>
        </w:rPr>
      </w:pPr>
      <w:r w:rsidRPr="00A829E2">
        <w:rPr>
          <w:rFonts w:ascii="Times New Roman" w:eastAsia="Times New Roman" w:hAnsi="Times New Roman" w:cs="Times New Roman"/>
          <w:u w:val="single"/>
          <w:lang w:val="sr-Latn-ME"/>
        </w:rPr>
        <w:t>Hemofagocitna limfohistiocitoza (HLH)</w:t>
      </w:r>
    </w:p>
    <w:p w14:paraId="677B5270" w14:textId="77777777" w:rsidR="00A829E2" w:rsidRPr="00A829E2" w:rsidRDefault="00A829E2" w:rsidP="00605AB1">
      <w:pPr>
        <w:spacing w:after="0" w:line="240" w:lineRule="auto"/>
        <w:jc w:val="both"/>
        <w:rPr>
          <w:rFonts w:ascii="Times New Roman" w:eastAsia="Times New Roman" w:hAnsi="Times New Roman" w:cs="Times New Roman"/>
          <w:u w:val="single"/>
          <w:lang w:val="sr-Latn-ME"/>
        </w:rPr>
      </w:pPr>
    </w:p>
    <w:p w14:paraId="01167A9E" w14:textId="574F5F99"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Kod pacijenata liječenih lamotriginom prijavljen je HLH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4.8). HLH karakterišu znaci i simptomi kao što su povećana tjelesna temperatura, osip, neurološki simptomi, hepatosplenomegalija, limfadenopatija, citopenije, visoke serumske vrijednosti feritina, hipertrigliceridemija i poremećaji funkcije jetre i koagulacije. Simptomi se obično javljaju unutar 4 nedjelje od početka liječenja. HLH može biti opasan po život.</w:t>
      </w:r>
    </w:p>
    <w:p w14:paraId="566AB067"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55FE3151" w14:textId="77777777"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Pacijente treba upozoriti na simptome povezane s HLH-om i treba ih savjetovati da odmah potraže ljekarsku pomoć ako se tokom liječenja lamotriginom pojavi bilo koji od tih simptoma.</w:t>
      </w:r>
    </w:p>
    <w:p w14:paraId="13B6C3D3"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65832F7F" w14:textId="77777777"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Potrebno je odmah ocijeniti pacijente kod kojih se pojave navedeni znaci i simptomi i razmotriti dijagnozu HLH-a. Primjenu lamotrigina treba odmah prekinuti, osim u slučajevima u kojima se može utvrditi neka druga etiologija.</w:t>
      </w:r>
    </w:p>
    <w:p w14:paraId="74C1FDA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512D5D7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Kliničko pogoršanje i rizik od suicida</w:t>
      </w:r>
    </w:p>
    <w:p w14:paraId="546872A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6026BB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Prijavljena je pojava suicidalnih ideja i ponašanja kod pacijenata liječenih AEL u terapiji različitih indikacija. Meta-analiza randomizovanih placebo-kontrolisanih kliničkih ispitivanja AEL je takođe pokazala blago povišen rizik za nastanak suicidalnih ideja i ponašanja. Mehanizam navedenog rizika nije poznat i dostupni podaci ne isključuju mogućnost povišenja rizika prilikom primjene lamotrigina.</w:t>
      </w:r>
    </w:p>
    <w:p w14:paraId="65EC4F6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5AE4A0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Stoga je potrebno pratiti pojavu suicidalnih ideja i ponašanja kod pacijenata i imati u vidu primjenu odgovarajuće terapije. Potrebno je posavjetovati pacijente (i osobe koje ih njeguju) da potraže savjet ljekara u slučaju pojave znakova suicidalnih ideja ili ponašanja.</w:t>
      </w:r>
    </w:p>
    <w:p w14:paraId="79F1FB62" w14:textId="77777777" w:rsidR="00AE6015" w:rsidRPr="00A829E2" w:rsidRDefault="00AE6015"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345C747" w14:textId="37498CFB"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Kod pacijenata sa bipolarnim poremećajem može doći do pojave pogoršanja simptoma depresije i/ili suicidalnosti, bez obzira da li primjenjuju ljekove za terapiju bipolarnog poremećaja, uključujući lijek LAMICTAL, ili ne. Stoga je potrebno pažljivo pratiti pacijente koji primjenjuju lijek LAMICTAL u terapiji bipolarnog poremećaja u slučaju pojave kliničkog pogoršanja (uključujući pojavu novih simptoma) i suicidalnosti, posebno na početku terapije ili prilikom promjene doze. Pojedini pacijenti, kao što su pacijenti sa anamnezom suicidalnog ponašanja ili misli, mlade odrasle osobe i pacijenti kod kojih se suicidalne ideje javljaju u značajnoj mjeri prije početka terapije, mogu se nalaziti pod povišenim rizikom </w:t>
      </w:r>
      <w:r w:rsidR="00EF1A95">
        <w:rPr>
          <w:rFonts w:ascii="Times New Roman" w:eastAsia="Times New Roman" w:hAnsi="Times New Roman" w:cs="Times New Roman"/>
          <w:lang w:val="sr-Latn-ME"/>
        </w:rPr>
        <w:t>od</w:t>
      </w:r>
      <w:r w:rsidRPr="00A829E2">
        <w:rPr>
          <w:rFonts w:ascii="Times New Roman" w:eastAsia="Times New Roman" w:hAnsi="Times New Roman" w:cs="Times New Roman"/>
          <w:lang w:val="sr-Latn-ME"/>
        </w:rPr>
        <w:t xml:space="preserve"> suicidalnih misli ili pokušaja suicida </w:t>
      </w:r>
      <w:r w:rsidR="00EF1A95">
        <w:rPr>
          <w:rFonts w:ascii="Times New Roman" w:eastAsia="Times New Roman" w:hAnsi="Times New Roman" w:cs="Times New Roman"/>
          <w:lang w:val="sr-Latn-ME"/>
        </w:rPr>
        <w:t>pa moraju biti pažljivo praćeni</w:t>
      </w:r>
      <w:r w:rsidRPr="00A829E2">
        <w:rPr>
          <w:rFonts w:ascii="Times New Roman" w:eastAsia="Times New Roman" w:hAnsi="Times New Roman" w:cs="Times New Roman"/>
          <w:lang w:val="sr-Latn-ME"/>
        </w:rPr>
        <w:t xml:space="preserve"> tokom primjene terapije</w:t>
      </w:r>
      <w:r w:rsidR="00EF1A95">
        <w:rPr>
          <w:rFonts w:ascii="Times New Roman" w:eastAsia="Times New Roman" w:hAnsi="Times New Roman" w:cs="Times New Roman"/>
          <w:lang w:val="sr-Latn-ME"/>
        </w:rPr>
        <w:t>.</w:t>
      </w:r>
      <w:r w:rsidRPr="00A829E2">
        <w:rPr>
          <w:rFonts w:ascii="Times New Roman" w:eastAsia="Times New Roman" w:hAnsi="Times New Roman" w:cs="Times New Roman"/>
          <w:lang w:val="sr-Latn-ME"/>
        </w:rPr>
        <w:t xml:space="preserve"> </w:t>
      </w:r>
    </w:p>
    <w:p w14:paraId="36FABF3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C8590D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Potrebno je razmotriti mogućnost promjene terapijskog režima, uključujući mogućnost prekida terapije, kod pacijenata kod kojih je došlo do kliničkog pogoršanja (uključujući razvoj novih simptoma) i/ili nastanka suicidalnih ideja/ponašanja, posebno ukoliko su navedeni simptomi ozbiljni, iznenadni ili nijesu bili prisutni u dotadašnjim simptomima. </w:t>
      </w:r>
    </w:p>
    <w:p w14:paraId="3B118FD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2BC83D3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Hormonski kontraceptivi</w:t>
      </w:r>
    </w:p>
    <w:p w14:paraId="3BE1487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4CA5BCC5" w14:textId="77777777" w:rsidR="00A829E2" w:rsidRPr="00D469C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lang w:val="sr-Latn-ME"/>
        </w:rPr>
      </w:pPr>
      <w:r w:rsidRPr="00D469C2">
        <w:rPr>
          <w:rFonts w:ascii="Times New Roman" w:eastAsia="Times New Roman" w:hAnsi="Times New Roman" w:cs="Times New Roman"/>
          <w:i/>
          <w:lang w:val="sr-Latn-ME"/>
        </w:rPr>
        <w:t>Dejstva hormonskih kontraceptiva na efikasnost lamotrigina</w:t>
      </w:r>
    </w:p>
    <w:p w14:paraId="0D47AC9C" w14:textId="0622E25E"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Primjena kombinacije etinilestradiol/levonorgestrel (30 µg/ 150 µg) povećava klirens lamotrigina približno dva puta, dovodeći do smanjenja nivoa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Smanjenje nivoa lamotrigina je bilo udruženo sa gubitkom kontrole napada. Prateći titraciju, u najvećem broju slučajeva će biti potrebne više doze održavanja lamotrigina (za oko dva puta) za postizanje maksimalnog terapijskog odgovora. Nakon prekida primjene hormonskih kontraceptiva, klirens lamotrigina može biti prepolovljen. Povećanje koncentracija lamotrigina može biti povezano sa pojavom dozno-zavisnih neželjenih dejstava. Imajući u vidu navedeno, potrebno je pratiti stanje pacijenata.</w:t>
      </w:r>
    </w:p>
    <w:p w14:paraId="11B5846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BA487C7" w14:textId="021ED833"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Kod žena koje ne primjenjuju induktore glukuronidacije lamotrigina, a primjenjuju hormonske kontraceptive, čiji terapijski režim podrazumijeva jednu nedjelju inaktivne medikacije ("bez pilula"), tokom nedjelje inaktivne medikacije javiće se postepeno prolazno povećanje nivoa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 Navedene promjene nivoa lamotrigina mogu biti udružene sa pojavom neželjenih dejstava.</w:t>
      </w:r>
      <w:r w:rsidRPr="00A829E2">
        <w:rPr>
          <w:rFonts w:ascii="Times New Roman" w:eastAsia="Times New Roman" w:hAnsi="Times New Roman" w:cs="Times New Roman"/>
          <w:b/>
          <w:lang w:val="sr-Latn-ME"/>
        </w:rPr>
        <w:t xml:space="preserve"> </w:t>
      </w:r>
      <w:r w:rsidRPr="00A829E2">
        <w:rPr>
          <w:rFonts w:ascii="Times New Roman" w:eastAsia="Times New Roman" w:hAnsi="Times New Roman" w:cs="Times New Roman"/>
          <w:lang w:val="sr-Latn-ME"/>
        </w:rPr>
        <w:t>Stoga bi trebalo savjetovati pacijentkinju da kao prvi izbor kontraceptivnih preparata koristi one koji ne zahtijevaju jednonedjeljni prekid (npr. kontinuirana primjena hormonske kontraceptivne terapije ili nehormonskih metoda).</w:t>
      </w:r>
    </w:p>
    <w:p w14:paraId="71F9D7D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8DB8C8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Nije ispitana interakcija između drugih oralnih kontraceptiva ili HRT terapije i lamotrigina, iako mogu da slično djeluju na farmakokinetičke parametre lamotrigina.</w:t>
      </w:r>
    </w:p>
    <w:p w14:paraId="39AA32DD" w14:textId="77777777" w:rsidR="00A829E2" w:rsidRPr="00D469C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lang w:val="sr-Latn-ME"/>
        </w:rPr>
      </w:pPr>
    </w:p>
    <w:p w14:paraId="516E27BE" w14:textId="77777777" w:rsidR="00A829E2" w:rsidRPr="00D469C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lang w:val="sr-Latn-ME"/>
        </w:rPr>
      </w:pPr>
      <w:r w:rsidRPr="00D469C2">
        <w:rPr>
          <w:rFonts w:ascii="Times New Roman" w:eastAsia="Times New Roman" w:hAnsi="Times New Roman" w:cs="Times New Roman"/>
          <w:i/>
          <w:lang w:val="sr-Latn-ME"/>
        </w:rPr>
        <w:t>Dejstva lamotrigina na efikasnost hormonske kontracepcije</w:t>
      </w:r>
    </w:p>
    <w:p w14:paraId="09F78D9A" w14:textId="438000CD"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Studija interakcija na 16 zdravih ispitanika je pokazala da prilikom primjene lamotrigina i hormonskih kontraceptiva (kombinacija etinilestradiol/levonorgestrel) u kombinaciji, dolazi do blagog povećanja klirensa levonorgestrela i promjene u nivou serumskih FSH i LH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4.5). Uticaj navedenih promjena na ovulatornu aktivnost jajnika nije poznata. Međutim, ne može se isključiti mogućnost da navedene promjene dovode do smanjenja efikasnosti kontracepcije kod pojedinih pacijentkinja koje primjenjuju hormonske preparate sa lamotriginom. Stoga je potrebno da se pacijentkinje upute da odmah prijave promjene u menstrualnom ciklusu, na primjer iznenadno obilno krvarenje. </w:t>
      </w:r>
    </w:p>
    <w:p w14:paraId="0FB86570" w14:textId="77777777" w:rsidR="00AE6015" w:rsidRPr="00A829E2" w:rsidRDefault="00AE6015"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018239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Dihidrifolat reduktaza</w:t>
      </w:r>
    </w:p>
    <w:p w14:paraId="2919867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34912D8" w14:textId="513A51D1"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Lamotrigin ima slabo inhibitorno dejstvo na reduktazu dihidrofolne kiseline, tako da postoji mogućnost interferencije sa metabolizmom folata prilikom dugotrajne primjene terapije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4.6). Međutim, za vrijeme prolongirane primjene lijeka kod ljudi, lamotrigin nije izazvao značajne promjene u koncentracijama hemoglobina, srednjem korpuskularnom volumenu ili koncentracijama folata u serumu ili crvenim krvnim ćelijama do 1 godine</w:t>
      </w:r>
      <w:r w:rsidR="00D13BDF">
        <w:rPr>
          <w:rFonts w:ascii="Times New Roman" w:eastAsia="Times New Roman" w:hAnsi="Times New Roman" w:cs="Times New Roman"/>
          <w:lang w:val="sr-Latn-ME"/>
        </w:rPr>
        <w:t xml:space="preserve"> primjene</w:t>
      </w:r>
      <w:r w:rsidRPr="00A829E2">
        <w:rPr>
          <w:rFonts w:ascii="Times New Roman" w:eastAsia="Times New Roman" w:hAnsi="Times New Roman" w:cs="Times New Roman"/>
          <w:lang w:val="sr-Latn-ME"/>
        </w:rPr>
        <w:t>, odnosno u koncentracijama folata u crvenim krvnim ćelijama do 5 godina</w:t>
      </w:r>
      <w:r w:rsidR="00D13BDF">
        <w:rPr>
          <w:rFonts w:ascii="Times New Roman" w:eastAsia="Times New Roman" w:hAnsi="Times New Roman" w:cs="Times New Roman"/>
          <w:lang w:val="sr-Latn-ME"/>
        </w:rPr>
        <w:t xml:space="preserve"> primjene lijeka</w:t>
      </w:r>
      <w:r w:rsidRPr="00A829E2">
        <w:rPr>
          <w:rFonts w:ascii="Times New Roman" w:eastAsia="Times New Roman" w:hAnsi="Times New Roman" w:cs="Times New Roman"/>
          <w:lang w:val="sr-Latn-ME"/>
        </w:rPr>
        <w:t>.</w:t>
      </w:r>
    </w:p>
    <w:p w14:paraId="3564D37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81164C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Bubrežna insuficijencija</w:t>
      </w:r>
    </w:p>
    <w:p w14:paraId="4E5328D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67537DB9" w14:textId="340FCB2E"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okviru kliničkih ispitivanja primjene jednokratnih doza kod osoba sa terminalnim stadijumom bubrežne insuficijencije, nije došlo do značajne promjene koncentracije lamotrigina u plazmi. Međutim, oček</w:t>
      </w:r>
      <w:r w:rsidR="00D13BDF">
        <w:rPr>
          <w:rFonts w:ascii="Times New Roman" w:eastAsia="Times New Roman" w:hAnsi="Times New Roman" w:cs="Times New Roman"/>
          <w:lang w:val="sr-Latn-ME"/>
        </w:rPr>
        <w:t>uje se</w:t>
      </w:r>
      <w:r w:rsidRPr="00A829E2">
        <w:rPr>
          <w:rFonts w:ascii="Times New Roman" w:eastAsia="Times New Roman" w:hAnsi="Times New Roman" w:cs="Times New Roman"/>
          <w:lang w:val="sr-Latn-ME"/>
        </w:rPr>
        <w:t xml:space="preserve"> akumulacij</w:t>
      </w:r>
      <w:r w:rsidR="00D13BDF">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metabolita glukuronida; stoga se savjetuje oprez prilikom liječenja pacijenata sa bubrežnom insuficijencijom. </w:t>
      </w:r>
    </w:p>
    <w:p w14:paraId="090B2170"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B0E8980" w14:textId="77777777" w:rsidR="00A829E2" w:rsidRPr="00A829E2" w:rsidRDefault="00A829E2" w:rsidP="008F7E16">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Pacijenti koji koriste druge ljekove koji sadrže lamotrigin</w:t>
      </w:r>
    </w:p>
    <w:p w14:paraId="47BDB5BD" w14:textId="77777777" w:rsidR="00A829E2" w:rsidRPr="00A829E2" w:rsidRDefault="00A829E2" w:rsidP="000574F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3F1DD04" w14:textId="77777777" w:rsidR="00A829E2" w:rsidRPr="00A829E2" w:rsidRDefault="00A829E2" w:rsidP="006A3F4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Ne smije se primijeniti lijek LAMICTAL kod pacijenata koji već koriste lijek koji sadži lamotrigin bez prethodne konsultacije sa ljekarom.</w:t>
      </w:r>
    </w:p>
    <w:p w14:paraId="00B8B5A1" w14:textId="77777777" w:rsidR="00A829E2" w:rsidRPr="00A829E2" w:rsidRDefault="00A829E2">
      <w:pPr>
        <w:spacing w:after="0" w:line="240" w:lineRule="auto"/>
        <w:jc w:val="both"/>
        <w:rPr>
          <w:rFonts w:ascii="Times New Roman" w:eastAsia="Times New Roman" w:hAnsi="Times New Roman" w:cs="Times New Roman"/>
          <w:u w:val="single"/>
          <w:lang w:val="sr-Latn-ME"/>
        </w:rPr>
      </w:pPr>
    </w:p>
    <w:p w14:paraId="7DCBD962" w14:textId="57249592" w:rsidR="00F72459" w:rsidRPr="00F72459" w:rsidRDefault="00A829E2" w:rsidP="00F72459">
      <w:pPr>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EKG tipa Brugada sindrom</w:t>
      </w:r>
      <w:r w:rsidR="00F72459">
        <w:rPr>
          <w:rFonts w:ascii="Times New Roman" w:eastAsia="Times New Roman" w:hAnsi="Times New Roman" w:cs="Times New Roman"/>
          <w:u w:val="single"/>
          <w:lang w:val="sr-Latn-ME"/>
        </w:rPr>
        <w:t xml:space="preserve"> </w:t>
      </w:r>
      <w:r w:rsidR="00F72459" w:rsidRPr="00F72459">
        <w:rPr>
          <w:rFonts w:ascii="Times New Roman" w:eastAsia="Times New Roman" w:hAnsi="Times New Roman" w:cs="Times New Roman"/>
          <w:u w:val="single"/>
          <w:lang w:val="sr-Latn-ME"/>
        </w:rPr>
        <w:t>i drugi poremećaji srčanog ritma i provodljivosti</w:t>
      </w:r>
    </w:p>
    <w:p w14:paraId="105F7EBD" w14:textId="77777777" w:rsidR="00F72459" w:rsidRPr="00F72459" w:rsidRDefault="00F72459" w:rsidP="00F72459">
      <w:pPr>
        <w:spacing w:after="0" w:line="240" w:lineRule="auto"/>
        <w:jc w:val="both"/>
        <w:rPr>
          <w:rFonts w:ascii="Times New Roman" w:eastAsia="Times New Roman" w:hAnsi="Times New Roman" w:cs="Times New Roman"/>
          <w:u w:val="single"/>
          <w:lang w:val="sr-Latn-ME"/>
        </w:rPr>
      </w:pPr>
    </w:p>
    <w:p w14:paraId="3A8DCF22" w14:textId="77777777" w:rsidR="00F72459" w:rsidRPr="00F72459" w:rsidRDefault="00F72459" w:rsidP="00F72459">
      <w:pPr>
        <w:spacing w:after="0" w:line="240" w:lineRule="auto"/>
        <w:jc w:val="both"/>
        <w:rPr>
          <w:rFonts w:ascii="Times New Roman" w:eastAsia="Times New Roman" w:hAnsi="Times New Roman" w:cs="Times New Roman"/>
          <w:lang w:val="sr-Latn-ME"/>
        </w:rPr>
      </w:pPr>
      <w:r w:rsidRPr="00F72459">
        <w:rPr>
          <w:rFonts w:ascii="Times New Roman" w:eastAsia="Times New Roman" w:hAnsi="Times New Roman" w:cs="Times New Roman"/>
          <w:lang w:val="sr-Latn-ME"/>
        </w:rPr>
        <w:t xml:space="preserve">Kod pacijenata liječenih lamotriginom prijavljeni su aritmogeni poremećaji ST-T segmenta i tipičnog Brugada EKG nalaza. </w:t>
      </w:r>
    </w:p>
    <w:p w14:paraId="6D502736" w14:textId="77777777" w:rsidR="00F72459" w:rsidRPr="00F72459" w:rsidRDefault="00F72459" w:rsidP="00F72459">
      <w:pPr>
        <w:spacing w:after="0" w:line="240" w:lineRule="auto"/>
        <w:jc w:val="both"/>
        <w:rPr>
          <w:rFonts w:ascii="Times New Roman" w:eastAsia="Times New Roman" w:hAnsi="Times New Roman" w:cs="Times New Roman"/>
          <w:lang w:val="sr-Latn-RS"/>
        </w:rPr>
      </w:pPr>
      <w:r w:rsidRPr="00F72459">
        <w:rPr>
          <w:rFonts w:ascii="Times New Roman" w:eastAsia="Times New Roman" w:hAnsi="Times New Roman" w:cs="Times New Roman"/>
          <w:lang w:val="sr-Latn-RS"/>
        </w:rPr>
        <w:t xml:space="preserve">Na osnovu nalaza </w:t>
      </w:r>
      <w:r w:rsidRPr="00F72459">
        <w:rPr>
          <w:rFonts w:ascii="Times New Roman" w:eastAsia="Times New Roman" w:hAnsi="Times New Roman" w:cs="Times New Roman"/>
          <w:i/>
          <w:lang w:val="sr-Latn-RS"/>
        </w:rPr>
        <w:t>in vitro</w:t>
      </w:r>
      <w:r w:rsidRPr="00F72459">
        <w:rPr>
          <w:rFonts w:ascii="Times New Roman" w:eastAsia="Times New Roman" w:hAnsi="Times New Roman" w:cs="Times New Roman"/>
          <w:lang w:val="sr-Latn-RS"/>
        </w:rPr>
        <w:t>, lamotrigin bi pri terapijski relevantnim koncentracijama mogao usporiti ventrikularnu provodljivost (proširiti QRS kompleks) i izazvati proaritmiju kod pacijenata sa srčanim oboljenjima. Lamotrigin djeluje kao slab antiaritmik klase IB sa pridruženim potencijalnim rizicima od ozbiljnih ili smrtonosnih srčanih dogadaja. Istovremena upotreba drugih blokatora natrijumovih kanala može dodatno povećati rizik (vidjeti dio 5.3). U detaljnom ispitivanju uticaja na QT interval lamotrigin u terapijskim dozama do 400 mg/dan nije usporio ventrikularnu provodljivost (proširio QRS kompleks) niti je izazvao produženje QT intervala kod zdravih osoba. Primjenu lamotrigina treba pažljivo razmotriti kod pacijenata sa klinički značajnom strukturnom ili funkcionalnom bolešću srca, kao što je Brugada sindrom ili druge srčane kanalopatije, srčana insuficijencija, ishemijska bolest srca, srčani blok ili ventrikularne aritmije. Ako je primjena lamotrigina kod ovih pacijenata klinički opravdana, potrebno je razmotriti konsultacije sa kardiologom prije uvodenja liječenja lamotriginom.</w:t>
      </w:r>
    </w:p>
    <w:p w14:paraId="7595214C" w14:textId="77777777" w:rsid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52B6109" w14:textId="77777777" w:rsidR="00110B24" w:rsidRPr="00935533" w:rsidRDefault="00110B24" w:rsidP="00D469C2">
      <w:pPr>
        <w:tabs>
          <w:tab w:val="center" w:pos="4536"/>
          <w:tab w:val="right" w:pos="9072"/>
        </w:tabs>
        <w:spacing w:after="0"/>
        <w:jc w:val="both"/>
        <w:rPr>
          <w:rFonts w:ascii="Times New Roman" w:hAnsi="Times New Roman" w:cs="Times New Roman"/>
          <w:u w:val="single"/>
          <w:lang w:val="sr-Latn-CS"/>
        </w:rPr>
      </w:pPr>
      <w:r w:rsidRPr="00935533">
        <w:rPr>
          <w:rFonts w:ascii="Times New Roman" w:hAnsi="Times New Roman" w:cs="Times New Roman"/>
          <w:bCs/>
          <w:u w:val="single"/>
          <w:lang w:val="sr-Latn-CS"/>
        </w:rPr>
        <w:t xml:space="preserve">Pomoćne supstance </w:t>
      </w:r>
    </w:p>
    <w:p w14:paraId="1C367D00" w14:textId="77777777" w:rsidR="00110B24" w:rsidRPr="00935533" w:rsidRDefault="00110B24" w:rsidP="00D469C2">
      <w:pPr>
        <w:tabs>
          <w:tab w:val="center" w:pos="4536"/>
          <w:tab w:val="right" w:pos="9072"/>
        </w:tabs>
        <w:spacing w:after="0"/>
        <w:jc w:val="both"/>
        <w:rPr>
          <w:rFonts w:ascii="Times New Roman" w:hAnsi="Times New Roman" w:cs="Times New Roman"/>
          <w:bCs/>
          <w:lang w:val="sr-Latn-CS"/>
        </w:rPr>
      </w:pPr>
      <w:bookmarkStart w:id="0" w:name="_Hlk48216271"/>
      <w:r w:rsidRPr="00935533">
        <w:rPr>
          <w:rFonts w:ascii="Times New Roman" w:hAnsi="Times New Roman" w:cs="Times New Roman"/>
          <w:bCs/>
          <w:lang w:val="sr-Latn-CS"/>
        </w:rPr>
        <w:t>Lijek LAMICTAL,</w:t>
      </w:r>
      <w:r w:rsidRPr="00D469C2">
        <w:rPr>
          <w:rFonts w:ascii="Times New Roman" w:hAnsi="Times New Roman" w:cs="Times New Roman"/>
          <w:lang w:val="sr-Latn-ME"/>
        </w:rPr>
        <w:t xml:space="preserve"> </w:t>
      </w:r>
      <w:r w:rsidRPr="00935533">
        <w:rPr>
          <w:rFonts w:ascii="Times New Roman" w:hAnsi="Times New Roman" w:cs="Times New Roman"/>
          <w:bCs/>
          <w:lang w:val="sr-Latn-CS"/>
        </w:rPr>
        <w:t xml:space="preserve">tablete za žvakanje/oralnu disperziju, sadrži manje od 1 mmol natrijuma (23 mg) po tableti, </w:t>
      </w:r>
      <w:bookmarkEnd w:id="0"/>
      <w:r w:rsidRPr="00935533">
        <w:rPr>
          <w:rFonts w:ascii="Times New Roman" w:hAnsi="Times New Roman" w:cs="Times New Roman"/>
          <w:bCs/>
          <w:lang w:val="sr-Latn-CS"/>
        </w:rPr>
        <w:t>tj. suštinski je bez natrijuma.</w:t>
      </w:r>
    </w:p>
    <w:p w14:paraId="71661DAC" w14:textId="77777777" w:rsidR="00110B24" w:rsidRPr="00A829E2" w:rsidRDefault="00110B24" w:rsidP="008F7E1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58D43EC" w14:textId="77777777" w:rsidR="00A829E2" w:rsidRPr="00A829E2" w:rsidRDefault="00A829E2" w:rsidP="000574F2">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Razvoj djece</w:t>
      </w:r>
    </w:p>
    <w:p w14:paraId="47739910"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8C3DD0B" w14:textId="5CF26233"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lastRenderedPageBreak/>
        <w:t>Nema podataka o dejstvu lamotrigina na rast, seksualno sazrijevanje i razvoj kognitivnih, emocionalnih i bihevioralnih funkcija kod djece.</w:t>
      </w:r>
    </w:p>
    <w:p w14:paraId="4D03CDDB"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5FD22C0"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Mjere opreza kod pacijenata oboljelih od epilepsije</w:t>
      </w:r>
    </w:p>
    <w:p w14:paraId="7B2AF192"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3982555E"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Kao i prilikom primjene drugih AEL, iznenadno povlačenje lijeka LAMICTAL iz terapije može izazvati </w:t>
      </w:r>
      <w:r w:rsidRPr="00A829E2">
        <w:rPr>
          <w:rFonts w:ascii="Times New Roman" w:eastAsia="Times New Roman" w:hAnsi="Times New Roman" w:cs="Times New Roman"/>
          <w:i/>
          <w:lang w:val="sr-Latn-ME"/>
        </w:rPr>
        <w:t>rebound</w:t>
      </w:r>
      <w:r w:rsidRPr="00A829E2">
        <w:rPr>
          <w:rFonts w:ascii="Times New Roman" w:eastAsia="Times New Roman" w:hAnsi="Times New Roman" w:cs="Times New Roman"/>
          <w:lang w:val="sr-Latn-ME"/>
        </w:rPr>
        <w:t xml:space="preserve"> napade. Potrebno je da se doza lijeka LAMICTAL postepeno smanjuje tokom perioda od dvije nedjelje, osim ukoliko je iznenadno povlačenje lijeka iz terapije neophodno iz bezbjednosnih razloga (na primjer pojava osipa).</w:t>
      </w:r>
    </w:p>
    <w:p w14:paraId="5811BD35"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B946DBA"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Postoje izvještaji u literaturi da teški napadi konvulzija, uključujući </w:t>
      </w:r>
      <w:r w:rsidRPr="00A829E2">
        <w:rPr>
          <w:rFonts w:ascii="Times New Roman" w:eastAsia="Times New Roman" w:hAnsi="Times New Roman" w:cs="Times New Roman"/>
          <w:i/>
          <w:lang w:val="sr-Latn-ME"/>
        </w:rPr>
        <w:t>status epilepticus,</w:t>
      </w:r>
      <w:r w:rsidRPr="00A829E2">
        <w:rPr>
          <w:rFonts w:ascii="Times New Roman" w:eastAsia="Times New Roman" w:hAnsi="Times New Roman" w:cs="Times New Roman"/>
          <w:lang w:val="sr-Latn-ME"/>
        </w:rPr>
        <w:t xml:space="preserve"> mogu dovesti do rabdomiolize, multiorganske disfunkcije i diseminovane intravaskularne koagulacije, ponekad sa fatalnim ishodom. Javljali su se slični slučajevi povezani sa primjenom lamotrigina.</w:t>
      </w:r>
    </w:p>
    <w:p w14:paraId="48423962"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FA04303"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Umjesto poboljšanja, može se uočiti klinički značajno pogoršanje učestalosti napada. Kod pacijenata kod kojih se javlja više od jednog tipa napada, potrebno je procijeniti uočenu korist od postignute kontrole jednog tipa napada u odnosu na uočeno pogoršanje napada drugog tipa.  </w:t>
      </w:r>
    </w:p>
    <w:p w14:paraId="32379ED6" w14:textId="77777777" w:rsidR="00A829E2" w:rsidRPr="00A829E2" w:rsidRDefault="00A829E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AD53BE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Moguće je da nakon primjene lamotrigina dođe do pogoršanja miokloničnih napada.</w:t>
      </w:r>
    </w:p>
    <w:p w14:paraId="0168D82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E3A117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Podaci nagovještavaju da su klinički odgovori na kombinovanu terapiju sa induktorima enzima slabiji u odnosu na kombinovanu terapiju sa antiepileptičkim agensima koji ne indukuju enzime. Razlog navedene pojave nije jasan. </w:t>
      </w:r>
    </w:p>
    <w:p w14:paraId="04BCB0E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5DBC63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Moguće je da efikasnost neće biti postignuta kod svih pacijenata prilikom primjene lamotrigina kod djece u terapiji tipičnih absans napada.</w:t>
      </w:r>
    </w:p>
    <w:p w14:paraId="6B4F9C2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825A16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Mjere opreza kod pacijenata sa bipolarnim poremećajem</w:t>
      </w:r>
    </w:p>
    <w:p w14:paraId="06AE2A1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62907762" w14:textId="77777777" w:rsidR="00A829E2" w:rsidRPr="00D469C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lang w:val="sr-Latn-ME"/>
        </w:rPr>
      </w:pPr>
      <w:r w:rsidRPr="00D469C2">
        <w:rPr>
          <w:rFonts w:ascii="Times New Roman" w:eastAsia="Times New Roman" w:hAnsi="Times New Roman" w:cs="Times New Roman"/>
          <w:i/>
          <w:lang w:val="sr-Latn-ME"/>
        </w:rPr>
        <w:t xml:space="preserve">Djeca i adolescenti uzrasta do 18 godina </w:t>
      </w:r>
    </w:p>
    <w:p w14:paraId="5B40E70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Terapija antidepresivima je povezana sa povišenim rizikom za pojavu suicidalnih misli i ponašanja kod djece i adolescenata sa major depresijom i drugim psihijatrijskim poremećajima.</w:t>
      </w:r>
    </w:p>
    <w:p w14:paraId="63ECF8F9"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p>
    <w:p w14:paraId="15185016"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4.5.</w:t>
      </w:r>
      <w:r w:rsidRPr="00A829E2">
        <w:rPr>
          <w:rFonts w:ascii="Times New Roman" w:eastAsia="Times New Roman" w:hAnsi="Times New Roman" w:cs="Times New Roman"/>
          <w:b/>
          <w:bCs/>
          <w:lang w:val="sr-Latn-ME"/>
        </w:rPr>
        <w:tab/>
        <w:t>Interakcije sa drugim ljekovima i druge vrste interakcija</w:t>
      </w:r>
    </w:p>
    <w:p w14:paraId="60C5177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422D26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Klinička ispitivanja interakcija su sprovedena samo kod odraslih osoba.</w:t>
      </w:r>
    </w:p>
    <w:p w14:paraId="46EF8C65" w14:textId="77777777" w:rsidR="00A829E2" w:rsidRPr="00A829E2" w:rsidRDefault="00A829E2" w:rsidP="00605AB1">
      <w:pPr>
        <w:spacing w:after="0" w:line="240" w:lineRule="auto"/>
        <w:jc w:val="both"/>
        <w:rPr>
          <w:rFonts w:ascii="Times New Roman" w:eastAsia="Times New Roman" w:hAnsi="Times New Roman" w:cs="Times New Roman"/>
          <w:b/>
          <w:bCs/>
          <w:lang w:val="sr-Latn-ME"/>
        </w:rPr>
      </w:pPr>
    </w:p>
    <w:p w14:paraId="6EE9CEA3" w14:textId="7F187E54" w:rsidR="00A829E2" w:rsidRPr="005F30B2" w:rsidRDefault="00A829E2" w:rsidP="005F30B2">
      <w:pPr>
        <w:jc w:val="both"/>
        <w:rPr>
          <w:rFonts w:ascii="Times New Roman" w:eastAsia="Times New Roman" w:hAnsi="Times New Roman" w:cs="Times New Roman"/>
          <w:bCs/>
          <w:lang w:val="sr-Latn-CS"/>
        </w:rPr>
      </w:pPr>
      <w:r w:rsidRPr="00A829E2">
        <w:rPr>
          <w:rFonts w:ascii="Times New Roman" w:eastAsia="Times New Roman" w:hAnsi="Times New Roman" w:cs="Times New Roman"/>
          <w:lang w:val="sr-Latn-ME"/>
        </w:rPr>
        <w:t>Uridin 5’-difosfo (UDP)</w:t>
      </w:r>
      <w:r w:rsidRPr="00A829E2">
        <w:rPr>
          <w:rFonts w:ascii="Times New Roman" w:eastAsia="Times New Roman" w:hAnsi="Times New Roman" w:cs="Times New Roman"/>
          <w:lang w:val="sr-Latn-ME"/>
        </w:rPr>
        <w:noBreakHyphen/>
        <w:t xml:space="preserve">glukuronil-transferaze (UGT) bile su identifikovane kao enzimi odgovorni za metabolizam lamotrigina. Ljekovi koji indukuju ili inhibiraju glukuronidaciju mogu, stoga, uticati na prividni klirens lamotrigina. Jaki ili umjereni induktori enzima citohroma P450 3A4 (CYP3A4), koji su poznati i po tome da indukuju UGT, mogu takođe pojačati metabolizam lamotrigina. </w:t>
      </w:r>
      <w:r w:rsidR="008E6167" w:rsidRPr="008E6167">
        <w:rPr>
          <w:rFonts w:ascii="Times New Roman" w:eastAsia="Times New Roman" w:hAnsi="Times New Roman" w:cs="Times New Roman"/>
          <w:lang w:val="sr-Latn-CS"/>
        </w:rPr>
        <w:t>Nema dokaza da lamotrigin uzrokuje klinički značajnu indukciju ili inhibiciju enzima citohroma P450. Lamotrigin može indukovati sopstveni metabolizam, ali je navedeno dejstvo umjereno i nije vjerovatno da ima klinički značajne posljedice.</w:t>
      </w:r>
    </w:p>
    <w:p w14:paraId="1AA93C27"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34C1F258" w14:textId="77777777" w:rsidR="008E6167" w:rsidRPr="008E6167" w:rsidRDefault="008E6167" w:rsidP="008E6167">
      <w:pPr>
        <w:spacing w:after="0" w:line="240" w:lineRule="auto"/>
        <w:jc w:val="both"/>
        <w:rPr>
          <w:rFonts w:ascii="Times New Roman" w:eastAsia="Times New Roman" w:hAnsi="Times New Roman" w:cs="Times New Roman"/>
          <w:bCs/>
          <w:lang w:val="sr-Latn-CS"/>
        </w:rPr>
      </w:pPr>
      <w:r w:rsidRPr="008E6167">
        <w:rPr>
          <w:rFonts w:ascii="Times New Roman" w:eastAsia="Times New Roman" w:hAnsi="Times New Roman" w:cs="Times New Roman"/>
          <w:lang w:val="sr-Latn-ME"/>
        </w:rPr>
        <w:t xml:space="preserve">Ljekovi za koje je dokazano da imaju klinički relevantan uticaj na koncentraciju lamotrigina, navedeni su u tabeli 6. Posebne smjernice za doziranje ovih ljekova prikazane su u dijelu 4.2. </w:t>
      </w:r>
      <w:r w:rsidRPr="008E6167">
        <w:rPr>
          <w:rFonts w:ascii="Times New Roman" w:eastAsia="Times New Roman" w:hAnsi="Times New Roman" w:cs="Times New Roman"/>
          <w:lang w:val="sr-Latn-CS"/>
        </w:rPr>
        <w:t>Osim toga, u tabeli su navedeni oni ljekovi za koje se pokazalo da imaju mali ili nikakav uticaj na koncentraciju lamotrigina. Generalno se ne očekuje da će istovremena primjena ovih ljekova dovesti do bilo kakvog kliničkog uticaja. Međutim, treba uzeti u obzir pacijente čija je epilepsija posebno osjetljiva na fluktuacije koncentracije lamotrigina.</w:t>
      </w:r>
    </w:p>
    <w:p w14:paraId="56AD1B3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9FA94CD" w14:textId="612BAD22"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 xml:space="preserve">Tabela 6: Dejstva  ljekova na </w:t>
      </w:r>
      <w:r w:rsidR="00943D70">
        <w:rPr>
          <w:rFonts w:ascii="Times New Roman" w:eastAsia="Times New Roman" w:hAnsi="Times New Roman" w:cs="Times New Roman"/>
          <w:i/>
          <w:u w:val="single"/>
          <w:lang w:val="sr-Latn-ME"/>
        </w:rPr>
        <w:t>koncentra</w:t>
      </w:r>
      <w:r w:rsidRPr="00A829E2">
        <w:rPr>
          <w:rFonts w:ascii="Times New Roman" w:eastAsia="Times New Roman" w:hAnsi="Times New Roman" w:cs="Times New Roman"/>
          <w:i/>
          <w:u w:val="single"/>
          <w:lang w:val="sr-Latn-ME"/>
        </w:rPr>
        <w:t>ciju lamotrigina</w:t>
      </w:r>
    </w:p>
    <w:p w14:paraId="2D2B6BAB"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i/>
          <w:u w:val="single"/>
          <w:lang w:val="sr-Latn-M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3319"/>
        <w:gridCol w:w="3138"/>
      </w:tblGrid>
      <w:tr w:rsidR="00A829E2" w:rsidRPr="00784F2D" w14:paraId="6F72027B" w14:textId="77777777" w:rsidTr="00AE6015">
        <w:trPr>
          <w:jc w:val="center"/>
        </w:trPr>
        <w:tc>
          <w:tcPr>
            <w:tcW w:w="3182" w:type="dxa"/>
          </w:tcPr>
          <w:p w14:paraId="75CE47E0" w14:textId="38C23A60"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 xml:space="preserve">Ljekovi koji </w:t>
            </w:r>
            <w:r w:rsidR="008F5A5F">
              <w:rPr>
                <w:rFonts w:ascii="Times New Roman" w:eastAsia="Times New Roman" w:hAnsi="Times New Roman" w:cs="Times New Roman"/>
                <w:b/>
                <w:lang w:val="sr-Latn-ME"/>
              </w:rPr>
              <w:t>povećav</w:t>
            </w:r>
            <w:r w:rsidRPr="00A829E2">
              <w:rPr>
                <w:rFonts w:ascii="Times New Roman" w:eastAsia="Times New Roman" w:hAnsi="Times New Roman" w:cs="Times New Roman"/>
                <w:b/>
                <w:lang w:val="sr-Latn-ME"/>
              </w:rPr>
              <w:t xml:space="preserve">aju </w:t>
            </w:r>
            <w:r w:rsidR="008F5A5F">
              <w:rPr>
                <w:rFonts w:ascii="Times New Roman" w:eastAsia="Times New Roman" w:hAnsi="Times New Roman" w:cs="Times New Roman"/>
                <w:b/>
                <w:lang w:val="sr-Latn-ME"/>
              </w:rPr>
              <w:t>koncentr</w:t>
            </w:r>
            <w:r w:rsidR="008F5A5F" w:rsidRPr="00A829E2">
              <w:rPr>
                <w:rFonts w:ascii="Times New Roman" w:eastAsia="Times New Roman" w:hAnsi="Times New Roman" w:cs="Times New Roman"/>
                <w:b/>
                <w:lang w:val="sr-Latn-ME"/>
              </w:rPr>
              <w:t xml:space="preserve">aciju </w:t>
            </w:r>
            <w:r w:rsidRPr="00A829E2">
              <w:rPr>
                <w:rFonts w:ascii="Times New Roman" w:eastAsia="Times New Roman" w:hAnsi="Times New Roman" w:cs="Times New Roman"/>
                <w:b/>
                <w:lang w:val="sr-Latn-ME"/>
              </w:rPr>
              <w:t>lamotrigina</w:t>
            </w:r>
          </w:p>
        </w:tc>
        <w:tc>
          <w:tcPr>
            <w:tcW w:w="3319" w:type="dxa"/>
          </w:tcPr>
          <w:p w14:paraId="05A84487" w14:textId="3BE1A1A9"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 xml:space="preserve">Ljekovi koji </w:t>
            </w:r>
            <w:r w:rsidR="008F5A5F">
              <w:rPr>
                <w:rFonts w:ascii="Times New Roman" w:eastAsia="Times New Roman" w:hAnsi="Times New Roman" w:cs="Times New Roman"/>
                <w:b/>
                <w:lang w:val="sr-Latn-ME"/>
              </w:rPr>
              <w:t>smanj</w:t>
            </w:r>
            <w:r w:rsidRPr="00A829E2">
              <w:rPr>
                <w:rFonts w:ascii="Times New Roman" w:eastAsia="Times New Roman" w:hAnsi="Times New Roman" w:cs="Times New Roman"/>
                <w:b/>
                <w:lang w:val="sr-Latn-ME"/>
              </w:rPr>
              <w:t xml:space="preserve">uju </w:t>
            </w:r>
            <w:r w:rsidR="008F5A5F">
              <w:rPr>
                <w:rFonts w:ascii="Times New Roman" w:eastAsia="Times New Roman" w:hAnsi="Times New Roman" w:cs="Times New Roman"/>
                <w:b/>
                <w:lang w:val="sr-Latn-ME"/>
              </w:rPr>
              <w:t>koncentr</w:t>
            </w:r>
            <w:r w:rsidR="008F5A5F" w:rsidRPr="00A829E2">
              <w:rPr>
                <w:rFonts w:ascii="Times New Roman" w:eastAsia="Times New Roman" w:hAnsi="Times New Roman" w:cs="Times New Roman"/>
                <w:b/>
                <w:lang w:val="sr-Latn-ME"/>
              </w:rPr>
              <w:t xml:space="preserve">aciju </w:t>
            </w:r>
            <w:r w:rsidRPr="00A829E2">
              <w:rPr>
                <w:rFonts w:ascii="Times New Roman" w:eastAsia="Times New Roman" w:hAnsi="Times New Roman" w:cs="Times New Roman"/>
                <w:b/>
                <w:lang w:val="sr-Latn-ME"/>
              </w:rPr>
              <w:t>lamotrigina</w:t>
            </w:r>
          </w:p>
        </w:tc>
        <w:tc>
          <w:tcPr>
            <w:tcW w:w="3138" w:type="dxa"/>
          </w:tcPr>
          <w:p w14:paraId="72A2ED2E" w14:textId="2A4FBE35"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 xml:space="preserve">Ljekovi koji </w:t>
            </w:r>
            <w:r w:rsidR="008F5A5F">
              <w:rPr>
                <w:rFonts w:ascii="Times New Roman" w:eastAsia="Times New Roman" w:hAnsi="Times New Roman" w:cs="Times New Roman"/>
                <w:b/>
                <w:lang w:val="sr-Latn-ME"/>
              </w:rPr>
              <w:t>imaju mali ili nikakav uticaj na koncentraciju</w:t>
            </w:r>
            <w:r w:rsidRPr="00A829E2">
              <w:rPr>
                <w:rFonts w:ascii="Times New Roman" w:eastAsia="Times New Roman" w:hAnsi="Times New Roman" w:cs="Times New Roman"/>
                <w:b/>
                <w:lang w:val="sr-Latn-ME"/>
              </w:rPr>
              <w:t xml:space="preserve"> lamotrigina</w:t>
            </w:r>
          </w:p>
        </w:tc>
      </w:tr>
      <w:tr w:rsidR="00242CB2" w:rsidRPr="00A829E2" w14:paraId="1E677C23" w14:textId="77777777" w:rsidTr="00AE6015">
        <w:trPr>
          <w:jc w:val="center"/>
        </w:trPr>
        <w:tc>
          <w:tcPr>
            <w:tcW w:w="3182" w:type="dxa"/>
          </w:tcPr>
          <w:p w14:paraId="03D623CB"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Valproat</w:t>
            </w:r>
          </w:p>
        </w:tc>
        <w:tc>
          <w:tcPr>
            <w:tcW w:w="3319" w:type="dxa"/>
          </w:tcPr>
          <w:p w14:paraId="4927E701" w14:textId="5040B36C"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eastAsia="Times New Roman" w:hAnsi="Times New Roman" w:cs="Times New Roman"/>
                <w:lang w:val="sr-Latn-ME"/>
              </w:rPr>
              <w:t>Atazanavir/ritonavir*</w:t>
            </w:r>
          </w:p>
        </w:tc>
        <w:tc>
          <w:tcPr>
            <w:tcW w:w="3138" w:type="dxa"/>
          </w:tcPr>
          <w:p w14:paraId="1AD5FD6A" w14:textId="5D300A9A"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Aripiprazol</w:t>
            </w:r>
          </w:p>
        </w:tc>
      </w:tr>
      <w:tr w:rsidR="00242CB2" w:rsidRPr="00A829E2" w14:paraId="188A7D6B" w14:textId="77777777" w:rsidTr="00AE6015">
        <w:trPr>
          <w:jc w:val="center"/>
        </w:trPr>
        <w:tc>
          <w:tcPr>
            <w:tcW w:w="3182" w:type="dxa"/>
          </w:tcPr>
          <w:p w14:paraId="03122023"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696794E3"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Karbamazepin</w:t>
            </w:r>
          </w:p>
        </w:tc>
        <w:tc>
          <w:tcPr>
            <w:tcW w:w="3138" w:type="dxa"/>
          </w:tcPr>
          <w:p w14:paraId="45C7AED2" w14:textId="1713A405"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Bupropion</w:t>
            </w:r>
          </w:p>
        </w:tc>
      </w:tr>
      <w:tr w:rsidR="00242CB2" w:rsidRPr="00A829E2" w14:paraId="5EFA6AF2" w14:textId="77777777" w:rsidTr="00AE6015">
        <w:trPr>
          <w:jc w:val="center"/>
        </w:trPr>
        <w:tc>
          <w:tcPr>
            <w:tcW w:w="3182" w:type="dxa"/>
          </w:tcPr>
          <w:p w14:paraId="13FA1E28"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12DAFCEC" w14:textId="77777777" w:rsidR="00242CB2" w:rsidRPr="005F30B2" w:rsidRDefault="00242CB2" w:rsidP="00242CB2">
            <w:pPr>
              <w:rPr>
                <w:rFonts w:ascii="Times New Roman" w:hAnsi="Times New Roman" w:cs="Times New Roman"/>
                <w:bCs/>
                <w:lang w:val="sr-Latn-CS"/>
              </w:rPr>
            </w:pPr>
            <w:r w:rsidRPr="005F30B2">
              <w:rPr>
                <w:rFonts w:ascii="Times New Roman" w:hAnsi="Times New Roman" w:cs="Times New Roman"/>
              </w:rPr>
              <w:t xml:space="preserve">Kombinacija </w:t>
            </w:r>
            <w:r w:rsidRPr="005F30B2">
              <w:rPr>
                <w:rFonts w:ascii="Times New Roman" w:hAnsi="Times New Roman" w:cs="Times New Roman"/>
                <w:lang w:val="sr-Latn-CS"/>
              </w:rPr>
              <w:t xml:space="preserve">etinilestradiola/ </w:t>
            </w:r>
          </w:p>
          <w:p w14:paraId="7D63A56A" w14:textId="678800C5"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levonorgestrela*</w:t>
            </w:r>
          </w:p>
        </w:tc>
        <w:tc>
          <w:tcPr>
            <w:tcW w:w="3138" w:type="dxa"/>
          </w:tcPr>
          <w:p w14:paraId="72CDDF3F" w14:textId="6792852B"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Felbamat</w:t>
            </w:r>
          </w:p>
        </w:tc>
      </w:tr>
      <w:tr w:rsidR="00242CB2" w:rsidRPr="00A829E2" w14:paraId="008803AA" w14:textId="77777777" w:rsidTr="00AE6015">
        <w:trPr>
          <w:jc w:val="center"/>
        </w:trPr>
        <w:tc>
          <w:tcPr>
            <w:tcW w:w="3182" w:type="dxa"/>
          </w:tcPr>
          <w:p w14:paraId="47E5B7E1"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52CC1724" w14:textId="7B0BA945"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rPr>
              <w:t>Lopinavir/ritonavir</w:t>
            </w:r>
          </w:p>
        </w:tc>
        <w:tc>
          <w:tcPr>
            <w:tcW w:w="3138" w:type="dxa"/>
          </w:tcPr>
          <w:p w14:paraId="7AA0A933" w14:textId="0969B66E"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Gabapentin</w:t>
            </w:r>
          </w:p>
        </w:tc>
      </w:tr>
      <w:tr w:rsidR="00242CB2" w:rsidRPr="00A829E2" w14:paraId="579DA4F7" w14:textId="77777777" w:rsidTr="00AE6015">
        <w:trPr>
          <w:jc w:val="center"/>
        </w:trPr>
        <w:tc>
          <w:tcPr>
            <w:tcW w:w="3182" w:type="dxa"/>
          </w:tcPr>
          <w:p w14:paraId="7D01473A"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35167E4C" w14:textId="37883EE7"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rPr>
              <w:t>Fenobarbiton</w:t>
            </w:r>
          </w:p>
        </w:tc>
        <w:tc>
          <w:tcPr>
            <w:tcW w:w="3138" w:type="dxa"/>
          </w:tcPr>
          <w:p w14:paraId="3AF80326" w14:textId="00E1EC74"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Lakosamid</w:t>
            </w:r>
          </w:p>
        </w:tc>
      </w:tr>
      <w:tr w:rsidR="00242CB2" w:rsidRPr="00A829E2" w14:paraId="01108EEC" w14:textId="77777777" w:rsidTr="00AE6015">
        <w:trPr>
          <w:jc w:val="center"/>
        </w:trPr>
        <w:tc>
          <w:tcPr>
            <w:tcW w:w="3182" w:type="dxa"/>
          </w:tcPr>
          <w:p w14:paraId="55CE819A"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6E4EE408" w14:textId="7638CB05"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rPr>
              <w:t>Fenitoin</w:t>
            </w:r>
          </w:p>
        </w:tc>
        <w:tc>
          <w:tcPr>
            <w:tcW w:w="3138" w:type="dxa"/>
          </w:tcPr>
          <w:p w14:paraId="638F071B" w14:textId="7BD17773"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Levetiracetam</w:t>
            </w:r>
          </w:p>
        </w:tc>
      </w:tr>
      <w:tr w:rsidR="00242CB2" w:rsidRPr="00A829E2" w14:paraId="0B647D41" w14:textId="77777777" w:rsidTr="00AE6015">
        <w:trPr>
          <w:jc w:val="center"/>
        </w:trPr>
        <w:tc>
          <w:tcPr>
            <w:tcW w:w="3182" w:type="dxa"/>
          </w:tcPr>
          <w:p w14:paraId="7347ADBA"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1FE0A90B" w14:textId="15C5DE01"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rPr>
              <w:t>Primidon</w:t>
            </w:r>
          </w:p>
        </w:tc>
        <w:tc>
          <w:tcPr>
            <w:tcW w:w="3138" w:type="dxa"/>
          </w:tcPr>
          <w:p w14:paraId="08C1BC61" w14:textId="62E28D40"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Litijum</w:t>
            </w:r>
          </w:p>
        </w:tc>
      </w:tr>
      <w:tr w:rsidR="00242CB2" w:rsidRPr="00A829E2" w14:paraId="04A8D5A6" w14:textId="77777777" w:rsidTr="00AE6015">
        <w:trPr>
          <w:jc w:val="center"/>
        </w:trPr>
        <w:tc>
          <w:tcPr>
            <w:tcW w:w="3182" w:type="dxa"/>
          </w:tcPr>
          <w:p w14:paraId="2925D9F1"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2C26B64A" w14:textId="2851B5A1"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rPr>
              <w:t>Rifampicin</w:t>
            </w:r>
          </w:p>
        </w:tc>
        <w:tc>
          <w:tcPr>
            <w:tcW w:w="3138" w:type="dxa"/>
          </w:tcPr>
          <w:p w14:paraId="642BF026" w14:textId="61B1B21C"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Olanzapin</w:t>
            </w:r>
          </w:p>
        </w:tc>
      </w:tr>
      <w:tr w:rsidR="00242CB2" w:rsidRPr="00A829E2" w14:paraId="0CB8D073" w14:textId="77777777" w:rsidTr="00AE6015">
        <w:trPr>
          <w:jc w:val="center"/>
        </w:trPr>
        <w:tc>
          <w:tcPr>
            <w:tcW w:w="3182" w:type="dxa"/>
          </w:tcPr>
          <w:p w14:paraId="5C18EDBC"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43653A7C"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138" w:type="dxa"/>
          </w:tcPr>
          <w:p w14:paraId="1D81842F" w14:textId="790AC717"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Okskarbazepin</w:t>
            </w:r>
          </w:p>
        </w:tc>
      </w:tr>
      <w:tr w:rsidR="00242CB2" w:rsidRPr="00A829E2" w14:paraId="77C47B0A" w14:textId="77777777" w:rsidTr="00AE6015">
        <w:trPr>
          <w:jc w:val="center"/>
        </w:trPr>
        <w:tc>
          <w:tcPr>
            <w:tcW w:w="3182" w:type="dxa"/>
          </w:tcPr>
          <w:p w14:paraId="2921894C"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069CE0F6"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138" w:type="dxa"/>
          </w:tcPr>
          <w:p w14:paraId="4B6EE142" w14:textId="2D84C547"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Paracetamol</w:t>
            </w:r>
          </w:p>
        </w:tc>
      </w:tr>
      <w:tr w:rsidR="00242CB2" w:rsidRPr="00A829E2" w14:paraId="51EF9A53" w14:textId="77777777" w:rsidTr="00AE6015">
        <w:trPr>
          <w:jc w:val="center"/>
        </w:trPr>
        <w:tc>
          <w:tcPr>
            <w:tcW w:w="3182" w:type="dxa"/>
          </w:tcPr>
          <w:p w14:paraId="47B11536"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6F8785B7"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138" w:type="dxa"/>
          </w:tcPr>
          <w:p w14:paraId="3D21BA29" w14:textId="5990FB73"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Perampanel</w:t>
            </w:r>
          </w:p>
        </w:tc>
      </w:tr>
      <w:tr w:rsidR="00242CB2" w:rsidRPr="00A829E2" w14:paraId="4E13AB49" w14:textId="77777777" w:rsidTr="00AE6015">
        <w:trPr>
          <w:jc w:val="center"/>
        </w:trPr>
        <w:tc>
          <w:tcPr>
            <w:tcW w:w="3182" w:type="dxa"/>
          </w:tcPr>
          <w:p w14:paraId="70003D6A"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5440EE7D"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138" w:type="dxa"/>
          </w:tcPr>
          <w:p w14:paraId="5A0A094D" w14:textId="2A0B4FA2"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Pregabalin</w:t>
            </w:r>
          </w:p>
        </w:tc>
      </w:tr>
      <w:tr w:rsidR="00242CB2" w:rsidRPr="00A829E2" w14:paraId="240893B0" w14:textId="77777777" w:rsidTr="00AE6015">
        <w:trPr>
          <w:jc w:val="center"/>
        </w:trPr>
        <w:tc>
          <w:tcPr>
            <w:tcW w:w="3182" w:type="dxa"/>
          </w:tcPr>
          <w:p w14:paraId="639EE0F7"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61294E94"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138" w:type="dxa"/>
          </w:tcPr>
          <w:p w14:paraId="08B85E5C" w14:textId="0EFAC010"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Topiramat</w:t>
            </w:r>
          </w:p>
        </w:tc>
      </w:tr>
      <w:tr w:rsidR="00242CB2" w:rsidRPr="00A829E2" w14:paraId="687A6962" w14:textId="77777777" w:rsidTr="00AE6015">
        <w:trPr>
          <w:jc w:val="center"/>
        </w:trPr>
        <w:tc>
          <w:tcPr>
            <w:tcW w:w="3182" w:type="dxa"/>
          </w:tcPr>
          <w:p w14:paraId="5A4CD819"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319" w:type="dxa"/>
          </w:tcPr>
          <w:p w14:paraId="510B2347" w14:textId="77777777" w:rsidR="00242CB2" w:rsidRPr="00A829E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3138" w:type="dxa"/>
          </w:tcPr>
          <w:p w14:paraId="33553FB9" w14:textId="5EFFEB75" w:rsidR="00242CB2" w:rsidRPr="00242CB2" w:rsidRDefault="00242CB2" w:rsidP="00242CB2">
            <w:pPr>
              <w:tabs>
                <w:tab w:val="left" w:pos="284"/>
                <w:tab w:val="center" w:pos="4320"/>
                <w:tab w:val="right" w:pos="8640"/>
              </w:tabs>
              <w:spacing w:after="0" w:line="240" w:lineRule="auto"/>
              <w:rPr>
                <w:rFonts w:ascii="Times New Roman" w:eastAsia="Times New Roman" w:hAnsi="Times New Roman" w:cs="Times New Roman"/>
                <w:lang w:val="sr-Latn-ME"/>
              </w:rPr>
            </w:pPr>
            <w:r w:rsidRPr="005F30B2">
              <w:rPr>
                <w:rFonts w:ascii="Times New Roman" w:hAnsi="Times New Roman" w:cs="Times New Roman"/>
                <w:lang w:val="sr-Latn-CS"/>
              </w:rPr>
              <w:t>Zonisamid</w:t>
            </w:r>
          </w:p>
        </w:tc>
      </w:tr>
    </w:tbl>
    <w:p w14:paraId="06F5D80D" w14:textId="26848953" w:rsidR="00345E47" w:rsidRPr="00345E47" w:rsidRDefault="00A829E2" w:rsidP="00345E47">
      <w:pPr>
        <w:pStyle w:val="Header"/>
        <w:tabs>
          <w:tab w:val="left" w:pos="284"/>
        </w:tabs>
        <w:jc w:val="both"/>
        <w:rPr>
          <w:rFonts w:ascii="Times New Roman" w:eastAsia="Times New Roman" w:hAnsi="Times New Roman" w:cs="Times New Roman"/>
        </w:rPr>
      </w:pPr>
      <w:r w:rsidRPr="00A829E2">
        <w:rPr>
          <w:rFonts w:ascii="Times New Roman" w:eastAsia="Times New Roman" w:hAnsi="Times New Roman" w:cs="Times New Roman"/>
          <w:lang w:val="sr-Latn-ME"/>
        </w:rPr>
        <w:t xml:space="preserve">* Za uputstvo o doziranju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w:t>
      </w:r>
      <w:r w:rsidR="00345E47" w:rsidRPr="00345E47">
        <w:rPr>
          <w:rFonts w:ascii="Times New Roman" w:eastAsia="Times New Roman" w:hAnsi="Times New Roman" w:cs="Times New Roman"/>
        </w:rPr>
        <w:t>, a za žene koje uzimaju hormonske kontraceptive vidjeti dio 4.4 Hormonski kontraceptivi</w:t>
      </w:r>
    </w:p>
    <w:p w14:paraId="0BA811C3"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49BE139F" w14:textId="682FE9FA"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t>Interakcije sa antiepileptičkim ljekovima</w:t>
      </w:r>
    </w:p>
    <w:p w14:paraId="11300207" w14:textId="77777777" w:rsidR="00EA1972" w:rsidRPr="00A829E2" w:rsidRDefault="00EA197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1C0393EE" w14:textId="7E0D984A"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Valproat, koji inhibira glukuronidaciju lamotrigina, smanjuje metabolizam lamotrigina i povećava srednje </w:t>
      </w:r>
      <w:r w:rsidRPr="00A829E2">
        <w:rPr>
          <w:rFonts w:ascii="Times New Roman" w:eastAsia="Times New Roman" w:hAnsi="Times New Roman" w:cs="Times New Roman"/>
          <w:lang w:val="sr-Latn-ME"/>
        </w:rPr>
        <w:t>poluvrijeme eliminacije</w:t>
      </w:r>
      <w:r w:rsidRPr="00A829E2">
        <w:rPr>
          <w:rFonts w:ascii="Times New Roman" w:eastAsia="Times New Roman" w:hAnsi="Times New Roman" w:cs="Times New Roman"/>
          <w:bCs/>
          <w:lang w:val="sr-Latn-ME"/>
        </w:rPr>
        <w:t xml:space="preserve"> lamotrigina približno dvostruko. Potrebno je primijeniti adekvatnu terapijsku shemu kod pacijenata kod kojih se primjenjuje konkomitantna terapija sa valproatom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4.2).</w:t>
      </w:r>
    </w:p>
    <w:p w14:paraId="504ECAC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79C632C5" w14:textId="752D3D63"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Određeni AED-i (kao što su fenitoin, karbamazepin, fenobarbiton i primidon) koji indukuju enzime citohroma P450, takođe indukuju UGT, pa stoga pojačavaju metabolizam lamotrigina. </w:t>
      </w:r>
      <w:r w:rsidRPr="00A829E2">
        <w:rPr>
          <w:rFonts w:ascii="Times New Roman" w:eastAsia="Times New Roman" w:hAnsi="Times New Roman" w:cs="Times New Roman"/>
          <w:bCs/>
          <w:lang w:val="sr-Latn-ME"/>
        </w:rPr>
        <w:t>Potrebno je primijeniti adekvatnu terapijsku shemu kod pacijenata kod</w:t>
      </w:r>
      <w:r w:rsidR="002F333D">
        <w:rPr>
          <w:rFonts w:ascii="Times New Roman" w:eastAsia="Times New Roman" w:hAnsi="Times New Roman" w:cs="Times New Roman"/>
          <w:bCs/>
          <w:lang w:val="sr-Latn-ME"/>
        </w:rPr>
        <w:t xml:space="preserve"> </w:t>
      </w:r>
      <w:r w:rsidRPr="00A829E2">
        <w:rPr>
          <w:rFonts w:ascii="Times New Roman" w:eastAsia="Times New Roman" w:hAnsi="Times New Roman" w:cs="Times New Roman"/>
          <w:bCs/>
          <w:lang w:val="sr-Latn-ME"/>
        </w:rPr>
        <w:t xml:space="preserve">kojih se primjenjuje konkomitantna terapija sa fenitoinom, karbamazepinom, fenobarbitonom i primidonom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4.2).</w:t>
      </w:r>
    </w:p>
    <w:p w14:paraId="4396A0C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04A3042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Postoje izvještaji o manifestacijama od strane nervnog sistema koje su uključivale vrtoglavicu, ataksiju, diplopiju, zamagljen vid i mučninu kod pacijenata koji su primjenjivali karbamazepin nakon uvođenja lamotrigina u terapiju. Navedene manifestacije se obično povlače nakon smanjenja doze karbamazepina. Uočena su slična dejstva tokom kliničkog ispitivanja primjene lamotrigina i okskarbazepina kod zdravih odraslih dobrovoljaca, ali nije ispitano smanjenje doze.</w:t>
      </w:r>
    </w:p>
    <w:p w14:paraId="7CE4254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577753C9" w14:textId="1CEB8E6E"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Postoje izvještaji u literaturi o smanjenju nivoa lamotrigina prilikom primjene lamotrigina u kombinaciji sa okskarbazepinom. Međutim, u prospektivnom kliničkom ispitivanju na zdravim dobrovoljcima u kom su korišćene doze od 200 mg lamotrigina i 1200 mg okskarbazepina, okskarbazepin nije uticao na metabolizam lamotrigina, a ni lamotrigin nije uticao na metabolizam okskarbazepina. Stoga je kod pacijenata kod kojih se primjenjuje konkomitantna terapija sa okskarbazepinom potrebno primijeniti terapijsku shemu za primjenu lamotrigina bez valproata i bez induktora glukuronidacije lamotrigina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4.2). </w:t>
      </w:r>
    </w:p>
    <w:p w14:paraId="17D6200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0C96CC57"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okviru kliničkog ispitivanja na zdravim dobrovoljcima, utvrđeno je da istovremena primjena felbamata (1200 mg dva puta dnevno) sa lamotriginom (100 mg dva puta dnevno tokom 10 dana) nema klinički značajno dejstvo na farmakokinetiku lamotrigina.</w:t>
      </w:r>
    </w:p>
    <w:p w14:paraId="1029D06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p>
    <w:p w14:paraId="2F2C5B4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Na osnovu retrospektivnih analiza nivoa u plazmi kod pacijenata kod kojih je lamotrigin primijenjen istovremeno sa gabapentinom i nezavisno od njega, primjena gabapentina nije dovela do promjene prividnog klirensa lamotrigina.</w:t>
      </w:r>
    </w:p>
    <w:p w14:paraId="53B7840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4251897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Tokom placebo kontrolisanih kliničkih ispitivanja, procijenjene su potencijalne interakcije između levetiracetama i lamotrigina određivanjem koncentracija oba agensa u serumu. Navedeni podaci ukazuju da lamotrigin nema uticaja na farmakokinetiku levetiracetama, kao i da levetiracetam nema uticaja na farmakokinetiku lamotrigina.</w:t>
      </w:r>
    </w:p>
    <w:p w14:paraId="4D14650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2275084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lastRenderedPageBreak/>
        <w:t>Istovremena primjena pregabalina (200 mg, 3 puta dnevno) nije uticala na minimalne koncentracije lamotrigina u plazmi u stanju ravnoteže (</w:t>
      </w:r>
      <w:r w:rsidRPr="00A829E2">
        <w:rPr>
          <w:rFonts w:ascii="Times New Roman" w:eastAsia="Times New Roman" w:hAnsi="Times New Roman" w:cs="Times New Roman"/>
          <w:bCs/>
          <w:i/>
          <w:lang w:val="sr-Latn-ME"/>
        </w:rPr>
        <w:t>steady state</w:t>
      </w:r>
      <w:r w:rsidRPr="00A829E2">
        <w:rPr>
          <w:rFonts w:ascii="Times New Roman" w:eastAsia="Times New Roman" w:hAnsi="Times New Roman" w:cs="Times New Roman"/>
          <w:bCs/>
          <w:lang w:val="sr-Latn-ME"/>
        </w:rPr>
        <w:t>). Nema farmakokinetičkih interakcija između lamotrigina i pregabalina.</w:t>
      </w:r>
    </w:p>
    <w:p w14:paraId="7ECC3960"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7BC21C0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Topiramat ne dovodi do promjena koncentracija lamotrigina u plazmi. Primjena lamotrigina dovela je do povećanja koncentracija topiramata za 15%.</w:t>
      </w:r>
    </w:p>
    <w:p w14:paraId="60BAE21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7C8024D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U kliničkom ispitivanju pacijenata oboljelih od epilepsije, istovremena primjena zonisamida (200 do 400 mg/dnevno) sa lamotriginom (150 do 500 mg/dnevno) tokom 35 dana, nije imala značajnog dejstva na farmakokinetiku lamotrigina. </w:t>
      </w:r>
    </w:p>
    <w:p w14:paraId="5B12CE9B"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7B8D039F" w14:textId="6721D6D5" w:rsidR="00A829E2" w:rsidRPr="00A829E2" w:rsidRDefault="00A829E2" w:rsidP="00605AB1">
      <w:pPr>
        <w:spacing w:after="0" w:line="240" w:lineRule="auto"/>
        <w:jc w:val="both"/>
        <w:rPr>
          <w:rFonts w:ascii="Times New Roman" w:eastAsia="Times New Roman" w:hAnsi="Times New Roman" w:cs="Times New Roman"/>
          <w:lang w:val="sr-Latn-ME" w:eastAsia="hr-HR"/>
        </w:rPr>
      </w:pPr>
      <w:r w:rsidRPr="00A829E2">
        <w:rPr>
          <w:rFonts w:ascii="Times New Roman" w:eastAsia="Times New Roman" w:hAnsi="Times New Roman" w:cs="Times New Roman"/>
          <w:lang w:val="sr-Latn-ME"/>
        </w:rPr>
        <w:t>Koncentracije lamotrigina u plazmi ni</w:t>
      </w:r>
      <w:r w:rsidR="00EA1972">
        <w:rPr>
          <w:rFonts w:ascii="Times New Roman" w:eastAsia="Times New Roman" w:hAnsi="Times New Roman" w:cs="Times New Roman"/>
          <w:lang w:val="sr-Latn-ME"/>
        </w:rPr>
        <w:t>je</w:t>
      </w:r>
      <w:r w:rsidRPr="00A829E2">
        <w:rPr>
          <w:rFonts w:ascii="Times New Roman" w:eastAsia="Times New Roman" w:hAnsi="Times New Roman" w:cs="Times New Roman"/>
          <w:lang w:val="sr-Latn-ME"/>
        </w:rPr>
        <w:t>su bile pod uticajem istovremene primjene lakozamida (200, 400 ili 600 mg/dan) u placebo kontrolisanom kliničkom ispitivanju kod pacijenata sa parcijalnim epileptičkim napadima.</w:t>
      </w:r>
    </w:p>
    <w:p w14:paraId="6BD0D981" w14:textId="77777777" w:rsidR="00A829E2" w:rsidRPr="00A829E2" w:rsidRDefault="00A829E2" w:rsidP="00605AB1">
      <w:pPr>
        <w:spacing w:after="0" w:line="240" w:lineRule="auto"/>
        <w:jc w:val="both"/>
        <w:rPr>
          <w:rFonts w:ascii="Times New Roman" w:eastAsia="Times New Roman" w:hAnsi="Times New Roman" w:cs="Times New Roman"/>
          <w:lang w:val="sr-Latn-ME"/>
        </w:rPr>
      </w:pPr>
    </w:p>
    <w:p w14:paraId="463515AF" w14:textId="7E0CBBEE" w:rsidR="00A829E2" w:rsidRPr="00A829E2" w:rsidRDefault="00A829E2" w:rsidP="00605AB1">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zbirnoj analizi podataka iz tri placebo kontrolisana klinička ispitivanja koja su ispitivala kombinovani perampanel kod pacijenata sa parcijalnim epileptičkim napadima i primarno generaliziovanim toničko-klonič</w:t>
      </w:r>
      <w:r w:rsidR="00EA1972">
        <w:rPr>
          <w:rFonts w:ascii="Times New Roman" w:eastAsia="Times New Roman" w:hAnsi="Times New Roman" w:cs="Times New Roman"/>
          <w:lang w:val="sr-Latn-ME"/>
        </w:rPr>
        <w:t>n</w:t>
      </w:r>
      <w:r w:rsidRPr="00A829E2">
        <w:rPr>
          <w:rFonts w:ascii="Times New Roman" w:eastAsia="Times New Roman" w:hAnsi="Times New Roman" w:cs="Times New Roman"/>
          <w:lang w:val="sr-Latn-ME"/>
        </w:rPr>
        <w:t xml:space="preserve">im napadima, najviša procijenjena doza perampanela (12 mg/dan) povećala je klirens lamotrigina za manje od 10%. </w:t>
      </w:r>
    </w:p>
    <w:p w14:paraId="7D8DC319" w14:textId="77777777" w:rsidR="00A829E2" w:rsidRPr="00A829E2" w:rsidRDefault="00A829E2" w:rsidP="00605AB1">
      <w:pPr>
        <w:spacing w:after="0" w:line="240" w:lineRule="auto"/>
        <w:jc w:val="both"/>
        <w:rPr>
          <w:rFonts w:ascii="Times New Roman" w:eastAsia="Times New Roman" w:hAnsi="Times New Roman" w:cs="Times New Roman"/>
          <w:color w:val="00B050"/>
          <w:lang w:val="sr-Latn-ME"/>
        </w:rPr>
      </w:pPr>
    </w:p>
    <w:p w14:paraId="42827ED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Iako su prijavljene promjene u koncentracijama u plazmi drugih AEL, kontrolisana klinička ispitivanja nijesu dokazala da lamotrigin utiče na koncentracije u plazmi konkomitantno primijenjenih AEL. U </w:t>
      </w:r>
      <w:r w:rsidRPr="00A829E2">
        <w:rPr>
          <w:rFonts w:ascii="Times New Roman" w:eastAsia="Times New Roman" w:hAnsi="Times New Roman" w:cs="Times New Roman"/>
          <w:bCs/>
          <w:i/>
          <w:lang w:val="sr-Latn-ME"/>
        </w:rPr>
        <w:t>in vitro</w:t>
      </w:r>
      <w:r w:rsidRPr="00A829E2">
        <w:rPr>
          <w:rFonts w:ascii="Times New Roman" w:eastAsia="Times New Roman" w:hAnsi="Times New Roman" w:cs="Times New Roman"/>
          <w:bCs/>
          <w:lang w:val="sr-Latn-ME"/>
        </w:rPr>
        <w:t xml:space="preserve"> kliničkim ispitivanjima je dokazano da lamotrigin ne istiskuje druge AEL sa mjesta vezivanja za proteine.</w:t>
      </w:r>
    </w:p>
    <w:p w14:paraId="234888D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30B5B928" w14:textId="1568E8F9"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t>Interakcije sa drugim psihoaktivnim ljekovima</w:t>
      </w:r>
    </w:p>
    <w:p w14:paraId="74BE5F56" w14:textId="77777777" w:rsidR="00EA1972" w:rsidRPr="00A829E2" w:rsidRDefault="00EA197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468CF757"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Nakon primjene 2 g anhidrovanog litijum glukonata, dva puta dnevno tokom šest dana, kod 20 zdravih dobrovoljaca, farmakokinetika litijuma nije izmijenjena prilikom istovremene primjene lamotrigina u dozi od 100 mg/dnevno.</w:t>
      </w:r>
    </w:p>
    <w:p w14:paraId="28F9AD3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0D76939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Primjena višestrukih oralnih doza bupropiona kod 12 ispitanika nije imala statistički značajno dejstvo na farmakokinetiku lamotrigina nakon pojedinačne doze, i dovela je do blagog povećanja PIK lamotrigin glukuronida. </w:t>
      </w:r>
    </w:p>
    <w:p w14:paraId="19099AD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20861BC6" w14:textId="18295FFD"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studiji na zdravim odraslim dobrovoljcima, 15 mg olanzapina je redukovalo PIK i C</w:t>
      </w:r>
      <w:r w:rsidRPr="00A829E2">
        <w:rPr>
          <w:rFonts w:ascii="Times New Roman" w:eastAsia="Times New Roman" w:hAnsi="Times New Roman" w:cs="Times New Roman"/>
          <w:bCs/>
          <w:vertAlign w:val="subscript"/>
          <w:lang w:val="sr-Latn-ME"/>
        </w:rPr>
        <w:t>max</w:t>
      </w:r>
      <w:r w:rsidRPr="00A829E2">
        <w:rPr>
          <w:rFonts w:ascii="Times New Roman" w:eastAsia="Times New Roman" w:hAnsi="Times New Roman" w:cs="Times New Roman"/>
          <w:bCs/>
          <w:lang w:val="sr-Latn-ME"/>
        </w:rPr>
        <w:t xml:space="preserve"> lamotrigina prosječno 24% i 20%, respektivno. Primjena lamotrigina u dozi od 200 mg nije uticala na farmakokinetiku olanzapina.</w:t>
      </w:r>
    </w:p>
    <w:p w14:paraId="53E4437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76FCD91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Primjena višestrukih oralnih doza lamotrigina od 400 mg/dnevno nije imala klinički značajno dejstvo na farmakokinetiku pojedinačne doze 2 mg risperidona kod 14 zdravih odraslih dobrovoljaca. Nakon istovremene primjene risperidona u dozi od 2 mg sa lamotriginom, 12 od 14 dobrovoljaca prijavilo je pojavu somnolencije u poređenju sa 1 od 20 kada je risperidon primijenjen kao monoterapija i nijednim kada je lamotrigin bio primijenjen kao monoterapija.</w:t>
      </w:r>
    </w:p>
    <w:p w14:paraId="5D21FFC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7C5F6CC1" w14:textId="68ACB69F"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okviru kliničkog ispitivanja 18 odraslih pacijenata sa bipolarnim poremećajem tipa I, kojima je primijenjen utvrđen terapijski režim doziranja lamotriginom (100 – 400 mg/dnevno), doze aripiprazola su povišene sa 10 mg/dnevno do ciljnih 30 mg/dnevno tokom perioda od 7 dana i nastavljeno je sa primjenom lijeka jednom dnevno tokom narednih 7 dana. Uočeno je prosječno smanjenje od približno 10% C</w:t>
      </w:r>
      <w:r w:rsidRPr="00A829E2">
        <w:rPr>
          <w:rFonts w:ascii="Times New Roman" w:eastAsia="Times New Roman" w:hAnsi="Times New Roman" w:cs="Times New Roman"/>
          <w:bCs/>
          <w:vertAlign w:val="subscript"/>
          <w:lang w:val="sr-Latn-ME"/>
        </w:rPr>
        <w:t>max</w:t>
      </w:r>
      <w:r w:rsidRPr="00A829E2">
        <w:rPr>
          <w:rFonts w:ascii="Times New Roman" w:eastAsia="Times New Roman" w:hAnsi="Times New Roman" w:cs="Times New Roman"/>
          <w:bCs/>
          <w:lang w:val="sr-Latn-ME"/>
        </w:rPr>
        <w:t xml:space="preserve"> i PIK lamotrigina. </w:t>
      </w:r>
    </w:p>
    <w:p w14:paraId="2EF75428" w14:textId="77777777" w:rsidR="00EA1972" w:rsidRPr="00A829E2" w:rsidRDefault="00EA197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73DC300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Eksperimenti </w:t>
      </w:r>
      <w:r w:rsidRPr="00A829E2">
        <w:rPr>
          <w:rFonts w:ascii="Times New Roman" w:eastAsia="Times New Roman" w:hAnsi="Times New Roman" w:cs="Times New Roman"/>
          <w:bCs/>
          <w:i/>
          <w:lang w:val="sr-Latn-ME"/>
        </w:rPr>
        <w:t xml:space="preserve">in vitro </w:t>
      </w:r>
      <w:r w:rsidRPr="00A829E2">
        <w:rPr>
          <w:rFonts w:ascii="Times New Roman" w:eastAsia="Times New Roman" w:hAnsi="Times New Roman" w:cs="Times New Roman"/>
          <w:bCs/>
          <w:lang w:val="sr-Latn-ME"/>
        </w:rPr>
        <w:t xml:space="preserve">inhibicije ukazuju da je na stvaranje primarnog metabolita lamotrigina, 2-N-glukuronida, minimalno uticala inkubacija sa amitriptilinom, bupropionom, klonazepamom, haloperidolom ili lorazepamom. Navedeni eksperimenti takođe ukazuju da je malo vjerovatno da je metabolizam lamotrigina bio inhibiran klozapinom, fluoksetinom, fenelzinom, risperidonom, sertralinom ili trazodonom. Dodatno, kliničko ispitivanje metabolozma bufuralola primjenom preparata humanih mikrozoma jetre, ukazuju da lamotrigin ne smanjuje klirens ljekova koji se predominantno metabolišu preko citohroma CYP2D6. </w:t>
      </w:r>
    </w:p>
    <w:p w14:paraId="612B8FE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i/>
          <w:lang w:val="sr-Latn-ME"/>
        </w:rPr>
      </w:pPr>
    </w:p>
    <w:p w14:paraId="5F3D5C0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t>Interakcije sa hormonskim kontraceptivima</w:t>
      </w:r>
    </w:p>
    <w:p w14:paraId="500045B8" w14:textId="77777777" w:rsidR="00A829E2" w:rsidRPr="00456BF8"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lastRenderedPageBreak/>
        <w:t xml:space="preserve"> </w:t>
      </w:r>
    </w:p>
    <w:p w14:paraId="357F8121" w14:textId="77777777" w:rsidR="00A829E2" w:rsidRPr="00D469C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i/>
          <w:lang w:val="sr-Latn-ME"/>
        </w:rPr>
      </w:pPr>
      <w:r w:rsidRPr="00D469C2">
        <w:rPr>
          <w:rFonts w:ascii="Times New Roman" w:eastAsia="Times New Roman" w:hAnsi="Times New Roman" w:cs="Times New Roman"/>
          <w:bCs/>
          <w:i/>
          <w:lang w:val="sr-Latn-ME"/>
        </w:rPr>
        <w:t>Dejstvo hormonskih kontraceptiva na farmakokinetiku lamotrigina</w:t>
      </w:r>
    </w:p>
    <w:p w14:paraId="7789AE4B" w14:textId="10E2C0BE"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okviru kliničkog ispitivanja na 16 žena dobrovoljaca, 30 µg etinilestradiola/150 µg levonorgestrela u kombinovanom oralnom kontraceptivnom preparatu prouzrokovalo je približno dvostruko povećanje oralnog klirensa lamotrigina, što je za posljedicu imalo prosječno smanjenje PIK od 52% i C</w:t>
      </w:r>
      <w:r w:rsidRPr="00A829E2">
        <w:rPr>
          <w:rFonts w:ascii="Times New Roman" w:eastAsia="Times New Roman" w:hAnsi="Times New Roman" w:cs="Times New Roman"/>
          <w:bCs/>
          <w:vertAlign w:val="subscript"/>
          <w:lang w:val="sr-Latn-ME"/>
        </w:rPr>
        <w:t>max</w:t>
      </w:r>
      <w:r w:rsidRPr="00A829E2">
        <w:rPr>
          <w:rFonts w:ascii="Times New Roman" w:eastAsia="Times New Roman" w:hAnsi="Times New Roman" w:cs="Times New Roman"/>
          <w:bCs/>
          <w:lang w:val="sr-Latn-ME"/>
        </w:rPr>
        <w:t xml:space="preserve"> od 39%. Serumske koncentracije lamotrigina su se postepeno povećavale u toku nedjelje inaktivne medikacije (nedjelja "bez pilule"), pri čemu su koncentracije prije primjene doze na kraju nedjelje inaktivne medikacije bile, u prosjeku, približno dvostruko više od onih za vrijeme istovremene primjene terapije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4.4). Neće biti neophodno podešavanje preporučenog vodiča za povećanje doze lamotrigina isključivo na osnovu primjene hormonskih kontraceptiva, ali će u najvećem broju slučajeva prilikom započinjanja ili prilikom prekida primjene hormonskih kontraceptiva biti potrebno da se doza održavanja lamotrigina smanji ili poveća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4.2).   </w:t>
      </w:r>
    </w:p>
    <w:p w14:paraId="77F0753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5ECED16B" w14:textId="77777777" w:rsidR="00A829E2" w:rsidRPr="00D469C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i/>
          <w:lang w:val="sr-Latn-ME"/>
        </w:rPr>
      </w:pPr>
      <w:r w:rsidRPr="00D469C2">
        <w:rPr>
          <w:rFonts w:ascii="Times New Roman" w:eastAsia="Times New Roman" w:hAnsi="Times New Roman" w:cs="Times New Roman"/>
          <w:bCs/>
          <w:i/>
          <w:lang w:val="sr-Latn-ME"/>
        </w:rPr>
        <w:t xml:space="preserve">Dejstvo lamotrigina na farmakokinetiku hormonskih kontraceptiva </w:t>
      </w:r>
    </w:p>
    <w:p w14:paraId="3F44E67D" w14:textId="155FBEA4"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kliničkom ispitivanju na 16 dobrovoljaca ženskog pola, primjena lamotrigina pri dozi održavanja od 300 mg, nije imala dejstva na farmakokinetiku etinilestradiola kao komponente kombinovanog oralnog kontraceptivnog preparata. Zapaženo je umjereno povećanje oralnog klirensa levonorgestrela, što je za posljedicu imalo prosječno smanjenje PIK od 19% i 12% C</w:t>
      </w:r>
      <w:r w:rsidRPr="00A829E2">
        <w:rPr>
          <w:rFonts w:ascii="Times New Roman" w:eastAsia="Times New Roman" w:hAnsi="Times New Roman" w:cs="Times New Roman"/>
          <w:bCs/>
          <w:vertAlign w:val="subscript"/>
          <w:lang w:val="sr-Latn-ME"/>
        </w:rPr>
        <w:t>max</w:t>
      </w:r>
      <w:r w:rsidRPr="00A829E2">
        <w:rPr>
          <w:rFonts w:ascii="Times New Roman" w:eastAsia="Times New Roman" w:hAnsi="Times New Roman" w:cs="Times New Roman"/>
          <w:bCs/>
          <w:lang w:val="sr-Latn-ME"/>
        </w:rPr>
        <w:t xml:space="preserve"> levonorgestrela. Određivanje folikulostimulirajućeg hormona (FSH) u serumu, luteinizirajućeg hormona (LH) i estradiola za vrijeme kliničkog ispitivanja, ukazivalo je na izvjestan gubitak supresije ovarijalne hormonske aktivnosti kod pojedinih žena, iako je određivanje serumskog progesterona ukazivalo na to da nije bilo hormonskih dokaza ovulacije ni kod jedne od 16 ispitanica. Uticaj umjerenog povećanja klirensa levonorgestrela, kao i promjene serumskih FSH i LH, na ovarijalnu ovulatornu aktivnost nije poznat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4.4). Osim doze od 300 mg/dnevno, nije ispitivano dejstvo drugih doza lamotrigina i nijesu sprovedena klinička ispitivanja primjene drugih hormonskih preparata kod žena.</w:t>
      </w:r>
    </w:p>
    <w:p w14:paraId="514B237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4A9CBF8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t>Interakcije sa drugim ljekovima</w:t>
      </w:r>
    </w:p>
    <w:p w14:paraId="7A6CB7C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37D3DC76" w14:textId="48DD922A"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U kliničkom ispitivanju na 10 dobrovoljaca muškog pola, rifampicin je doveo do povećanja klirensa lamotrigina i smanjenja </w:t>
      </w:r>
      <w:r w:rsidRPr="00A829E2">
        <w:rPr>
          <w:rFonts w:ascii="Times New Roman" w:eastAsia="Times New Roman" w:hAnsi="Times New Roman" w:cs="Times New Roman"/>
          <w:lang w:val="sr-Latn-ME"/>
        </w:rPr>
        <w:t>poluvremena eliminacije</w:t>
      </w:r>
      <w:r w:rsidRPr="00A829E2">
        <w:rPr>
          <w:rFonts w:ascii="Times New Roman" w:eastAsia="Times New Roman" w:hAnsi="Times New Roman" w:cs="Times New Roman"/>
          <w:bCs/>
          <w:lang w:val="sr-Latn-ME"/>
        </w:rPr>
        <w:t xml:space="preserve"> lamotrigina usljed indukcije hepatičkih enzima odgovornih za glukuronidaciju. Neophodno je da se kod pacijenata kod kojih se primjenjuje konkomitantna terapija rifampicinom primjenjuje odgovarajuća terapijska shema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4.2).</w:t>
      </w:r>
    </w:p>
    <w:p w14:paraId="55BD5C2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5C843FD8" w14:textId="52F607C0"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U kliničkom ispitivanju na zdravim dobrovoljcima, primjena lopinavira/ritonavira dovela je do približnog prepolovljenja koncentracije lamotrigina u plazmi, vjerovatno indukcijom glukuronidacije. Neophodno je da se kod pacijenata kod kojih se primjenjuje konkomitantna terapija lopinavirom/ritonavirom primjenjuje odgovarajuća terapijska shema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4.2).</w:t>
      </w:r>
    </w:p>
    <w:p w14:paraId="589223D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797628A0" w14:textId="5FAB938E"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kliničkom ispitivanju na zdravim odraslim dobrovoljcima, terapija atazanavirom/ritonavirom (300 mg/100 mg) primijenjena tokom perioda od 9 dana, je smanjila nivo PIK u plazmi i C</w:t>
      </w:r>
      <w:r w:rsidRPr="00A829E2">
        <w:rPr>
          <w:rFonts w:ascii="Times New Roman" w:eastAsia="Times New Roman" w:hAnsi="Times New Roman" w:cs="Times New Roman"/>
          <w:bCs/>
          <w:vertAlign w:val="subscript"/>
          <w:lang w:val="sr-Latn-ME"/>
        </w:rPr>
        <w:t>max</w:t>
      </w:r>
      <w:r w:rsidRPr="00A829E2">
        <w:rPr>
          <w:rFonts w:ascii="Times New Roman" w:eastAsia="Times New Roman" w:hAnsi="Times New Roman" w:cs="Times New Roman"/>
          <w:bCs/>
          <w:lang w:val="sr-Latn-ME"/>
        </w:rPr>
        <w:t xml:space="preserve"> lamotrigina (pojedinačna doza od 100 mg) prosječno za 32% i 6%, respektivno. Kod pacijenata kojima se primjenjuje istovremena terapija atazanavirom/ritonavirom, neophodna je primjena odgovarajućeg terapijskog režima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4.2).</w:t>
      </w:r>
    </w:p>
    <w:p w14:paraId="5448A233" w14:textId="018362C9" w:rsidR="00535A82" w:rsidRDefault="00535A8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28716DD9" w14:textId="157C9E3F" w:rsidR="00535A82" w:rsidRPr="005F30B2" w:rsidRDefault="00535A82" w:rsidP="005F30B2">
      <w:pPr>
        <w:tabs>
          <w:tab w:val="left" w:pos="284"/>
          <w:tab w:val="center" w:pos="4320"/>
          <w:tab w:val="right" w:pos="8640"/>
        </w:tabs>
        <w:spacing w:before="80" w:after="80" w:line="240" w:lineRule="auto"/>
        <w:jc w:val="both"/>
        <w:rPr>
          <w:rFonts w:ascii="Times New Roman" w:eastAsia="Times New Roman" w:hAnsi="Times New Roman" w:cs="Times New Roman"/>
          <w:bCs/>
          <w:lang w:val="sl-SI"/>
        </w:rPr>
      </w:pPr>
      <w:r w:rsidRPr="00535A82">
        <w:rPr>
          <w:rFonts w:ascii="Times New Roman" w:eastAsia="Times New Roman" w:hAnsi="Times New Roman" w:cs="Times New Roman"/>
          <w:lang w:val="sr-Latn-CS"/>
        </w:rPr>
        <w:t>U kliničkom ispitivanju kod zdravih odraslih dobrovoljaca, paracetamol u dozi od 1g (četiri puta dnevno) u prosjeku je smanjio vrijednosti PIK u plazmi i C</w:t>
      </w:r>
      <w:r w:rsidRPr="00535A82">
        <w:rPr>
          <w:rFonts w:ascii="Times New Roman" w:eastAsia="Times New Roman" w:hAnsi="Times New Roman" w:cs="Times New Roman"/>
          <w:vertAlign w:val="subscript"/>
          <w:lang w:val="sr-Latn-CS"/>
        </w:rPr>
        <w:t>min</w:t>
      </w:r>
      <w:r w:rsidRPr="00535A82">
        <w:rPr>
          <w:rFonts w:ascii="Times New Roman" w:eastAsia="Times New Roman" w:hAnsi="Times New Roman" w:cs="Times New Roman"/>
          <w:lang w:val="sr-Latn-CS"/>
        </w:rPr>
        <w:t xml:space="preserve"> lamotrigina za 20%, odnosno 25%.</w:t>
      </w:r>
    </w:p>
    <w:p w14:paraId="45017870"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6476335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Podaci dobijeni procjenom u </w:t>
      </w:r>
      <w:r w:rsidRPr="00A829E2">
        <w:rPr>
          <w:rFonts w:ascii="Times New Roman" w:eastAsia="Times New Roman" w:hAnsi="Times New Roman" w:cs="Times New Roman"/>
          <w:bCs/>
          <w:i/>
          <w:lang w:val="sr-Latn-ME"/>
        </w:rPr>
        <w:t>in vitro</w:t>
      </w:r>
      <w:r w:rsidRPr="00A829E2">
        <w:rPr>
          <w:rFonts w:ascii="Times New Roman" w:eastAsia="Times New Roman" w:hAnsi="Times New Roman" w:cs="Times New Roman"/>
          <w:bCs/>
          <w:lang w:val="sr-Latn-ME"/>
        </w:rPr>
        <w:t xml:space="preserve"> uslovima pokazuju da je lamotrigin, ali ne i metabolit N (2)-glukuronid, inhibitor organskog transportera 2 (OCT 2), pri potencijalno klinički značajnim koncentracijama. Ovi podaci ukazuju da je lamotrigin inhibitor OCT 2, sa IC50 vrijednostima od 53,8 µM. Istovremena primjena lamotrigina sa ljekovima koji se izlučuju putem bubrega i supstrati su za OCT 2 (npr. metformin, gabapentin i vareniklin), može za posljedicu imati povećanje nivoa navedenih ljekova u plazmi.</w:t>
      </w:r>
    </w:p>
    <w:p w14:paraId="259C2B2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Nije jasno definisan klinički značaj navedenog, međutim, savjetuje se oprez kod pacijenata kojima se istovremeno primjenjuju navedeni ljekovi.</w:t>
      </w:r>
    </w:p>
    <w:p w14:paraId="732F765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EDCC4C5"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lang w:val="sr-Latn-ME"/>
        </w:rPr>
      </w:pPr>
      <w:r w:rsidRPr="00A829E2">
        <w:rPr>
          <w:rFonts w:ascii="Times New Roman" w:eastAsia="Times New Roman" w:hAnsi="Times New Roman" w:cs="Times New Roman"/>
          <w:b/>
          <w:bCs/>
          <w:lang w:val="sr-Latn-ME"/>
        </w:rPr>
        <w:t xml:space="preserve">4.6. </w:t>
      </w:r>
      <w:r w:rsidRPr="00A829E2">
        <w:rPr>
          <w:rFonts w:ascii="Times New Roman" w:eastAsia="Times New Roman" w:hAnsi="Times New Roman" w:cs="Times New Roman"/>
          <w:b/>
          <w:bCs/>
          <w:lang w:val="sr-Latn-ME"/>
        </w:rPr>
        <w:tab/>
      </w:r>
      <w:r w:rsidRPr="00A829E2">
        <w:rPr>
          <w:rFonts w:ascii="Times New Roman" w:eastAsia="Times New Roman" w:hAnsi="Times New Roman" w:cs="Times New Roman"/>
          <w:b/>
          <w:lang w:val="sr-Latn-ME"/>
        </w:rPr>
        <w:t>Plodnost, trudnoća i dojenje</w:t>
      </w:r>
    </w:p>
    <w:p w14:paraId="7675A47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1A34310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lastRenderedPageBreak/>
        <w:t>Opšti rizik povezan sa primjenom antiepileptičkih ljekova</w:t>
      </w:r>
    </w:p>
    <w:p w14:paraId="5F4A408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3E9B14A0" w14:textId="7AECCAE1"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Ženama u reporoduktivnom periodu preporučuje se da potraže savjet ljekara specijaliste. U slučaju da žena planira trudnoću, potrebno je razmotriti primjenu antiepileptičke terapije. Kod žena koje se liječe od epilepsije, potrebno je izbjegavati nagli prekid primjene antiepileptika, budući da to može dovesti do pojave iznenadnih napada koji mogu imati ozbiljne posljedice po ženu i plod.</w:t>
      </w:r>
    </w:p>
    <w:p w14:paraId="6930118C" w14:textId="77777777" w:rsidR="00456BF8" w:rsidRPr="00A829E2" w:rsidRDefault="00456BF8"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5E7308D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Savjetuje se primjena monoterapije kad god je to moguće, jer primjena višestruke AEL terapije može biti udružena sa povišenim rizikom za nastanak kongenitalnih malformcija u odnosu na primjenu monoterapije, zavisno od kombinacije antiepileptika koji se primjenjuju.</w:t>
      </w:r>
    </w:p>
    <w:p w14:paraId="7E268A8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279D2AE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t>Rizik pri primjeni lamotrigina</w:t>
      </w:r>
    </w:p>
    <w:p w14:paraId="5383628A"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u w:val="single"/>
          <w:lang w:val="sr-Latn-ME"/>
        </w:rPr>
      </w:pPr>
    </w:p>
    <w:p w14:paraId="72682FAE"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Plodnost</w:t>
      </w:r>
    </w:p>
    <w:p w14:paraId="21FA2777" w14:textId="26C7881D"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Eksperimenti na životinjama nijesu pokazali da lamotrigin dovodi do poremećaja fertiliteta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5.3).</w:t>
      </w:r>
    </w:p>
    <w:p w14:paraId="14C8C072"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u w:val="single"/>
          <w:lang w:val="sr-Latn-ME"/>
        </w:rPr>
      </w:pPr>
    </w:p>
    <w:p w14:paraId="748BA270"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Trudnoća</w:t>
      </w:r>
    </w:p>
    <w:p w14:paraId="2BE39867" w14:textId="51D960AC"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Veliki broj podataka o trudnicama izloženim monoterapiji lamotriginom tokom prvog trimestra trudnoće (više od 8700) ne ukazuje na značajno povećanje rizika za nastanak velikih kongenitalnih malformacija, uključujući rascjep usana. Ispitivanja na životinjama su pokazala razvojnu toksičnost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5.3). </w:t>
      </w:r>
    </w:p>
    <w:p w14:paraId="555A68A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086EBD1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Preporučuje se primjena najniže terapijske doze lijeka u slučaju da je primjena terapije lijekom </w:t>
      </w:r>
      <w:r w:rsidRPr="00A829E2">
        <w:rPr>
          <w:rFonts w:ascii="Times New Roman" w:eastAsia="Times New Roman" w:hAnsi="Times New Roman" w:cs="Times New Roman"/>
          <w:lang w:val="sr-Latn-ME"/>
        </w:rPr>
        <w:t xml:space="preserve">LAMICTAL </w:t>
      </w:r>
      <w:r w:rsidRPr="00A829E2">
        <w:rPr>
          <w:rFonts w:ascii="Times New Roman" w:eastAsia="Times New Roman" w:hAnsi="Times New Roman" w:cs="Times New Roman"/>
          <w:bCs/>
          <w:lang w:val="sr-Latn-ME"/>
        </w:rPr>
        <w:t>tokom trudnoće neophodna.</w:t>
      </w:r>
    </w:p>
    <w:p w14:paraId="1B58178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1D8C8F62" w14:textId="4F9D7821"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Lamotrigin ima slab inhibitorni uticaj na reduktazu dihidrofolne kiseline, tako da teorijski može dovesti do povišenja rizika za nastanak embriofetalnog oštećenja redukovanjem nivoa folne kiseline</w:t>
      </w:r>
      <w:r w:rsidR="00456BF8">
        <w:rPr>
          <w:rFonts w:ascii="Times New Roman" w:eastAsia="Times New Roman" w:hAnsi="Times New Roman" w:cs="Times New Roman"/>
          <w:bCs/>
          <w:lang w:val="sr-Latn-ME"/>
        </w:rPr>
        <w:t xml:space="preserve">. </w:t>
      </w:r>
      <w:r w:rsidRPr="00A829E2">
        <w:rPr>
          <w:rFonts w:ascii="Times New Roman" w:eastAsia="Times New Roman" w:hAnsi="Times New Roman" w:cs="Times New Roman"/>
          <w:bCs/>
          <w:lang w:val="sr-Latn-ME"/>
        </w:rPr>
        <w:t>Potrebno je razmotriti primjenu folne kiseline u slučaju da se trudnoća planira, kao i tokom rane trudnoće.</w:t>
      </w:r>
    </w:p>
    <w:p w14:paraId="17631508" w14:textId="77777777" w:rsidR="00AE6015" w:rsidRPr="00A829E2" w:rsidRDefault="00AE6015"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4F2A970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Fiziološke promjene za vrijeme trudnoće mogu uticati na nivoe lamotrigina i/ili terapijski efekat. Postoje izvještaji o smanjenju nivoa lamotrigina u plazmi tokom trudnoće sa potencijalnim rizikom za gubitak kontrole nad napadima. Nakon porođaja može doći do rapidnog povećanja nivoa lamotrigina uz rizik za nastanak dozno-zavisnih neželjenih dejstava.</w:t>
      </w:r>
    </w:p>
    <w:p w14:paraId="2FF1513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Stoga je potrebno pažljivo praćenje koncentracija lamotrigina u serumu prije, tokom i nakon trudnoće, kao i neposredno nakon porođaja. Ukoliko je neophodno, dozu je potrebno podesiti u cilju održavanja koncentracije lamotrigina u serumu na nivou koji je postojao prije trudnoće, ili podesiti u skladu sa kliničkim odgovorom. Dodatno, potrebno je pratiti pojavu dozno-zavisnih neželjenih dejstava nakon porođaja.</w:t>
      </w:r>
    </w:p>
    <w:p w14:paraId="57C6A5F7"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u w:val="single"/>
          <w:lang w:val="sr-Latn-ME"/>
        </w:rPr>
      </w:pPr>
    </w:p>
    <w:p w14:paraId="7AD9EAE4"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u w:val="single"/>
          <w:lang w:val="sr-Latn-ME"/>
        </w:rPr>
        <w:t xml:space="preserve">Dojenje </w:t>
      </w:r>
    </w:p>
    <w:p w14:paraId="151517D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Prijavljeno je da lamotrigin prelazi u majčino mlijeko u izrazito varijabilnim koncentracijama, rezultujući ukupnim nivoima lamotrigina kod odojčadi od približno 50% vrijednosti registrovanih kod majki. Stoga, kod pojedinih odojčadi, serumske koncentracije lamotrigina mogu dostići nivoe pri kojima se javljaju farmakološka dejstva. </w:t>
      </w:r>
    </w:p>
    <w:p w14:paraId="653FE22D" w14:textId="77777777" w:rsidR="00A829E2" w:rsidRPr="00A829E2" w:rsidRDefault="00A829E2" w:rsidP="00605AB1">
      <w:pPr>
        <w:spacing w:after="0" w:line="240" w:lineRule="auto"/>
        <w:jc w:val="both"/>
        <w:rPr>
          <w:rFonts w:ascii="Times New Roman" w:eastAsia="Times New Roman" w:hAnsi="Times New Roman" w:cs="Times New Roman"/>
          <w:color w:val="FF0000"/>
          <w:lang w:val="sr-Latn-ME"/>
        </w:rPr>
      </w:pPr>
      <w:r w:rsidRPr="00A829E2">
        <w:rPr>
          <w:rFonts w:ascii="Times New Roman" w:eastAsia="Times New Roman" w:hAnsi="Times New Roman" w:cs="Times New Roman"/>
          <w:bCs/>
          <w:lang w:val="sr-Latn-ME"/>
        </w:rPr>
        <w:t xml:space="preserve">Potrebno je procijeniti potencijalne koristi od dojenja u odnosu na potencijalni rizik od pojave neželjenih dejstava kod novorođenčeta. Ukoliko pacijentkinja odluči da doji dijete tokom primjene terapije lamotriginom, potrebno je pratiti pojavu mogućih neželjenih dejstava kod novorođenčeta, </w:t>
      </w:r>
      <w:r w:rsidRPr="00A829E2">
        <w:rPr>
          <w:rFonts w:ascii="Times New Roman" w:eastAsia="Times New Roman" w:hAnsi="Times New Roman" w:cs="Times New Roman"/>
          <w:lang w:val="sr-Latn-ME"/>
        </w:rPr>
        <w:t>kao što su sedacija, osip i slab porast tjelesne mase.</w:t>
      </w:r>
    </w:p>
    <w:p w14:paraId="5ED4C119" w14:textId="77777777" w:rsidR="00A829E2" w:rsidRPr="00A829E2" w:rsidRDefault="00A829E2" w:rsidP="00605AB1">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14:paraId="2300B360" w14:textId="77777777" w:rsidR="00A829E2" w:rsidRPr="00A829E2" w:rsidRDefault="00A829E2" w:rsidP="00605AB1">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4.7. </w:t>
      </w:r>
      <w:r w:rsidRPr="00A829E2">
        <w:rPr>
          <w:rFonts w:ascii="Times New Roman" w:eastAsia="Times New Roman" w:hAnsi="Times New Roman" w:cs="Times New Roman"/>
          <w:b/>
          <w:bCs/>
          <w:lang w:val="sr-Latn-ME"/>
        </w:rPr>
        <w:tab/>
        <w:t>Uticaj na sposobnost upravljanja vozilima i rukovanje mašinama</w:t>
      </w:r>
    </w:p>
    <w:p w14:paraId="6CEE34C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96C8EE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S obzirom na to da individualni odgovor na AEL terapiju varira, potrebno je da se pacijenti koji primjenjuju lijek LAMICTAL u terapiji epilepsije posavjetuju sa svojim ljekarom o specifičnim pitanjima vezanim za upravljanje motornim vozilom i epilepsiju.  </w:t>
      </w:r>
    </w:p>
    <w:p w14:paraId="24B2826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F410DB1" w14:textId="77777777" w:rsidR="00A829E2" w:rsidRPr="00A829E2" w:rsidRDefault="00A829E2" w:rsidP="008F7E16">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Nijesu sprovedena klinička ispitivanja o dejstvima na sposobnost upravljanja motornim vozilom i rukovanja mašinama. Dva klinička ispitivanja sprovedena na dobrovoljcima su pokazala da se dejstvo lamotrigina na finu vizuelnu motornu koordinaciju, pokrete očiju, stabilnost tijela i subjektivna sedativna dejstva ne razlikuju od onih kod placeba. U kliničkim ispitivanjima primjene lamotrigina prijavljena su neželjena dejstva </w:t>
      </w:r>
      <w:r w:rsidRPr="00A829E2">
        <w:rPr>
          <w:rFonts w:ascii="Times New Roman" w:eastAsia="Times New Roman" w:hAnsi="Times New Roman" w:cs="Times New Roman"/>
          <w:lang w:val="sr-Latn-ME"/>
        </w:rPr>
        <w:lastRenderedPageBreak/>
        <w:t>neurološkog karaktera, kao što su vrtoglavica i diplopija. Stoga je potrebno da pacijenti individualno procijene uticaj terapije lijekom LAMICTAL prije nego što otpočnu vožnju ili rukovanje mašinama.</w:t>
      </w:r>
    </w:p>
    <w:p w14:paraId="2DB73790" w14:textId="77777777" w:rsidR="00A829E2" w:rsidRPr="00A829E2" w:rsidRDefault="00A829E2" w:rsidP="000574F2">
      <w:pPr>
        <w:tabs>
          <w:tab w:val="left" w:pos="540"/>
          <w:tab w:val="left" w:pos="569"/>
        </w:tabs>
        <w:spacing w:after="0" w:line="240" w:lineRule="auto"/>
        <w:jc w:val="both"/>
        <w:rPr>
          <w:rFonts w:ascii="Times New Roman" w:eastAsia="Times New Roman" w:hAnsi="Times New Roman" w:cs="Times New Roman"/>
          <w:b/>
          <w:bCs/>
          <w:lang w:val="sr-Latn-ME"/>
        </w:rPr>
      </w:pPr>
    </w:p>
    <w:p w14:paraId="68DB5751" w14:textId="77777777" w:rsidR="00A829E2" w:rsidRPr="00A829E2" w:rsidRDefault="00A829E2" w:rsidP="00D469C2">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4.8. </w:t>
      </w:r>
      <w:r w:rsidRPr="00A829E2">
        <w:rPr>
          <w:rFonts w:ascii="Times New Roman" w:eastAsia="Times New Roman" w:hAnsi="Times New Roman" w:cs="Times New Roman"/>
          <w:b/>
          <w:bCs/>
          <w:lang w:val="sr-Latn-ME"/>
        </w:rPr>
        <w:tab/>
        <w:t>Neželjena dejstva</w:t>
      </w:r>
    </w:p>
    <w:p w14:paraId="41B1AD9F" w14:textId="77777777" w:rsidR="00A829E2" w:rsidRPr="00A829E2" w:rsidRDefault="00A829E2" w:rsidP="00D469C2">
      <w:pPr>
        <w:tabs>
          <w:tab w:val="left" w:pos="540"/>
          <w:tab w:val="left" w:pos="569"/>
        </w:tabs>
        <w:spacing w:after="0" w:line="240" w:lineRule="auto"/>
        <w:jc w:val="both"/>
        <w:rPr>
          <w:rFonts w:ascii="Times New Roman" w:eastAsia="Times New Roman" w:hAnsi="Times New Roman" w:cs="Times New Roman"/>
          <w:b/>
          <w:bCs/>
          <w:lang w:val="sr-Latn-ME"/>
        </w:rPr>
      </w:pPr>
    </w:p>
    <w:p w14:paraId="585E7584" w14:textId="671657D6" w:rsidR="00A829E2" w:rsidRPr="00A829E2" w:rsidRDefault="00A829E2" w:rsidP="008F7E16">
      <w:pPr>
        <w:tabs>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daljem tekstu navedena su neželjena dejstva koja se javljaju u terapiji epilepsije i u terapiji bipolarnog poremećaja, zasnovana na podacima dostupnim iz kontrolisanih kliničkih ispitivanja i drugih kliničkih iskustava.</w:t>
      </w:r>
    </w:p>
    <w:p w14:paraId="3ACF311B" w14:textId="77777777" w:rsidR="00A829E2" w:rsidRPr="00A829E2" w:rsidRDefault="00A829E2" w:rsidP="000574F2">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bCs/>
          <w:lang w:val="sr-Latn-ME"/>
        </w:rPr>
        <w:t>Kategorije učestalosti potiču iz kontrolisanih kliničkih ispitivanja (</w:t>
      </w:r>
      <w:r w:rsidRPr="00A829E2">
        <w:rPr>
          <w:rFonts w:ascii="Times New Roman" w:eastAsia="Times New Roman" w:hAnsi="Times New Roman" w:cs="Times New Roman"/>
          <w:lang w:val="sr-Latn-ME"/>
        </w:rPr>
        <w:t xml:space="preserve">monoterapija u terapiji epilepsije (označena sa </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xml:space="preserve">), bipolarni poremećaj (označen sa </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U slučajevima u kojima se razlikuju kategorije učestalosti neželjenih dejstava u terapiji epilepsije i bipolarnog poremećaja prijavljenih u kliničkim ispitivanjima, prikazana je strožija učestalost. Međutim, ukoliko nijesu dostupni podaci iz kontrolisanih kliničkih ispitivanja, kategorije učestalosti dobijene su na osnovu podataka iz kliničkog iskustva.</w:t>
      </w:r>
    </w:p>
    <w:p w14:paraId="399B9EB8" w14:textId="77777777" w:rsidR="00A829E2" w:rsidRPr="00A829E2" w:rsidRDefault="00A829E2">
      <w:pPr>
        <w:tabs>
          <w:tab w:val="center" w:pos="4320"/>
          <w:tab w:val="right" w:pos="8640"/>
        </w:tabs>
        <w:spacing w:after="0" w:line="240" w:lineRule="auto"/>
        <w:jc w:val="both"/>
        <w:rPr>
          <w:rFonts w:ascii="Times New Roman" w:eastAsia="Times New Roman" w:hAnsi="Times New Roman" w:cs="Times New Roman"/>
          <w:bCs/>
          <w:lang w:val="sr-Latn-ME"/>
        </w:rPr>
      </w:pPr>
    </w:p>
    <w:p w14:paraId="2224BE61" w14:textId="2A416D38" w:rsidR="00A829E2" w:rsidRPr="00A829E2" w:rsidRDefault="00A829E2">
      <w:pPr>
        <w:tabs>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Neželjena dejstva su klasifikovana primjenom dalje navedene konvencije:</w:t>
      </w:r>
      <w:r w:rsidRPr="00A829E2">
        <w:rPr>
          <w:rFonts w:ascii="Times New Roman" w:eastAsia="Times New Roman" w:hAnsi="Times New Roman" w:cs="Times New Roman"/>
          <w:lang w:val="sr-Latn-ME"/>
        </w:rPr>
        <w:t xml:space="preserve"> </w:t>
      </w:r>
      <w:r w:rsidRPr="00A829E2">
        <w:rPr>
          <w:rFonts w:ascii="Times New Roman" w:eastAsia="Times New Roman" w:hAnsi="Times New Roman" w:cs="Times New Roman"/>
          <w:bCs/>
          <w:lang w:val="sr-Latn-ME"/>
        </w:rPr>
        <w:t>veoma česta (≥1/10); česta (≥1/100, &lt;1/10); povremena (≥1/1000, &lt;1/100); rijetka (≥1/10</w:t>
      </w:r>
      <w:r w:rsidR="005B2BBA">
        <w:rPr>
          <w:rFonts w:ascii="Times New Roman" w:eastAsia="Times New Roman" w:hAnsi="Times New Roman" w:cs="Times New Roman"/>
          <w:bCs/>
          <w:lang w:val="sr-Latn-ME"/>
        </w:rPr>
        <w:t xml:space="preserve"> </w:t>
      </w:r>
      <w:r w:rsidRPr="00A829E2">
        <w:rPr>
          <w:rFonts w:ascii="Times New Roman" w:eastAsia="Times New Roman" w:hAnsi="Times New Roman" w:cs="Times New Roman"/>
          <w:bCs/>
          <w:lang w:val="sr-Latn-ME"/>
        </w:rPr>
        <w:t>000, &lt;1/1000); veoma rijetka (&lt;1/10</w:t>
      </w:r>
      <w:r w:rsidR="005B2BBA">
        <w:rPr>
          <w:rFonts w:ascii="Times New Roman" w:eastAsia="Times New Roman" w:hAnsi="Times New Roman" w:cs="Times New Roman"/>
          <w:bCs/>
          <w:lang w:val="sr-Latn-ME"/>
        </w:rPr>
        <w:t xml:space="preserve"> </w:t>
      </w:r>
      <w:r w:rsidRPr="00A829E2">
        <w:rPr>
          <w:rFonts w:ascii="Times New Roman" w:eastAsia="Times New Roman" w:hAnsi="Times New Roman" w:cs="Times New Roman"/>
          <w:bCs/>
          <w:lang w:val="sr-Latn-ME"/>
        </w:rPr>
        <w:t>000); nepoznata učestalosti (učestalost nije moguće odrediti na osnovu dostupnih podataka).</w:t>
      </w:r>
    </w:p>
    <w:p w14:paraId="76A8584A"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u w:val="single"/>
          <w:lang w:val="sr-Latn-M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245"/>
        <w:gridCol w:w="1984"/>
      </w:tblGrid>
      <w:tr w:rsidR="00A829E2" w:rsidRPr="00A829E2" w14:paraId="7A231756" w14:textId="77777777" w:rsidTr="00AE6015">
        <w:trPr>
          <w:trHeight w:val="562"/>
          <w:jc w:val="center"/>
        </w:trPr>
        <w:tc>
          <w:tcPr>
            <w:tcW w:w="2410" w:type="dxa"/>
            <w:vAlign w:val="center"/>
          </w:tcPr>
          <w:p w14:paraId="335012E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Sistemi organa</w:t>
            </w:r>
          </w:p>
        </w:tc>
        <w:tc>
          <w:tcPr>
            <w:tcW w:w="5245" w:type="dxa"/>
          </w:tcPr>
          <w:p w14:paraId="21F22A3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p>
          <w:p w14:paraId="624A7B50"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Neželjeno dejsto</w:t>
            </w:r>
          </w:p>
        </w:tc>
        <w:tc>
          <w:tcPr>
            <w:tcW w:w="1984" w:type="dxa"/>
          </w:tcPr>
          <w:p w14:paraId="5E698527"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p>
          <w:p w14:paraId="112601E3"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Učestalost</w:t>
            </w:r>
          </w:p>
        </w:tc>
      </w:tr>
      <w:tr w:rsidR="00A829E2" w:rsidRPr="00784F2D" w14:paraId="6C55E3BB" w14:textId="77777777" w:rsidTr="00AE6015">
        <w:trPr>
          <w:jc w:val="center"/>
        </w:trPr>
        <w:tc>
          <w:tcPr>
            <w:tcW w:w="2410" w:type="dxa"/>
            <w:vAlign w:val="center"/>
          </w:tcPr>
          <w:p w14:paraId="2F432F16"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Poremećaji krvi i limfnog sistema</w:t>
            </w:r>
          </w:p>
        </w:tc>
        <w:tc>
          <w:tcPr>
            <w:tcW w:w="5245" w:type="dxa"/>
          </w:tcPr>
          <w:p w14:paraId="3F7227BF"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hematološki poremećaji</w:t>
            </w:r>
            <w:r w:rsidRPr="00A829E2">
              <w:rPr>
                <w:rFonts w:ascii="Times New Roman" w:eastAsia="Times New Roman" w:hAnsi="Times New Roman" w:cs="Times New Roman"/>
                <w:b/>
                <w:vertAlign w:val="superscript"/>
                <w:lang w:val="sr-Latn-ME"/>
              </w:rPr>
              <w:t>1</w:t>
            </w:r>
            <w:r w:rsidRPr="00A829E2">
              <w:rPr>
                <w:rFonts w:ascii="Times New Roman" w:eastAsia="Times New Roman" w:hAnsi="Times New Roman" w:cs="Times New Roman"/>
                <w:lang w:val="sr-Latn-ME"/>
              </w:rPr>
              <w:t xml:space="preserve"> uključujući neutropeniju, leukopeniju, anemiju, trombocitopeniju, pancitopeniju, aplastičnu anemiju, agranulocitozu</w:t>
            </w:r>
          </w:p>
          <w:p w14:paraId="196BB28A"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p>
          <w:p w14:paraId="53AD1E0A" w14:textId="5A42D310"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hemofagocitna limfohistiocitoza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4.4)   </w:t>
            </w:r>
          </w:p>
          <w:p w14:paraId="33665188" w14:textId="77777777" w:rsidR="00A829E2" w:rsidRPr="00A829E2" w:rsidRDefault="00A829E2" w:rsidP="00605AB1">
            <w:pPr>
              <w:tabs>
                <w:tab w:val="center" w:pos="317"/>
                <w:tab w:val="center" w:pos="4320"/>
                <w:tab w:val="right" w:pos="8640"/>
              </w:tabs>
              <w:spacing w:after="0" w:line="240" w:lineRule="auto"/>
              <w:rPr>
                <w:rFonts w:ascii="Times New Roman" w:eastAsia="Times New Roman" w:hAnsi="Times New Roman" w:cs="Times New Roman"/>
                <w:lang w:val="sr-Latn-ME"/>
              </w:rPr>
            </w:pPr>
          </w:p>
          <w:p w14:paraId="77529775" w14:textId="7EAFE9EF"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limfadenopatija</w:t>
            </w:r>
            <w:r w:rsidRPr="00521DC8">
              <w:rPr>
                <w:rFonts w:ascii="Times New Roman" w:eastAsia="Times New Roman" w:hAnsi="Times New Roman" w:cs="Times New Roman"/>
                <w:b/>
                <w:vertAlign w:val="superscript"/>
                <w:lang w:val="sr-Latn-ME"/>
              </w:rPr>
              <w:t>1</w:t>
            </w:r>
            <w:r w:rsidR="00521DC8" w:rsidRPr="0009018C">
              <w:rPr>
                <w:rFonts w:ascii="Times New Roman" w:eastAsia="Times New Roman" w:hAnsi="Times New Roman" w:cs="Times New Roman"/>
                <w:lang w:val="sr-Latn-ME"/>
              </w:rPr>
              <w:t>,</w:t>
            </w:r>
            <w:r w:rsidR="00521DC8">
              <w:rPr>
                <w:rFonts w:ascii="Times New Roman" w:eastAsia="Times New Roman" w:hAnsi="Times New Roman" w:cs="Times New Roman"/>
                <w:b/>
                <w:lang w:val="sr-Latn-ME"/>
              </w:rPr>
              <w:t xml:space="preserve"> </w:t>
            </w:r>
            <w:r w:rsidR="00521DC8" w:rsidRPr="00784F2D">
              <w:rPr>
                <w:rFonts w:ascii="Times New Roman" w:eastAsia="Times New Roman" w:hAnsi="Times New Roman" w:cs="Times New Roman"/>
                <w:bCs/>
                <w:lang w:val="sr-Latn-ME"/>
              </w:rPr>
              <w:t>pseudolimfom</w:t>
            </w:r>
            <w:r w:rsidR="00521DC8" w:rsidRPr="00784F2D">
              <w:rPr>
                <w:rFonts w:ascii="Times New Roman" w:eastAsia="Times New Roman" w:hAnsi="Times New Roman" w:cs="Times New Roman"/>
                <w:bCs/>
                <w:vertAlign w:val="superscript"/>
                <w:lang w:val="sr-Latn-ME"/>
              </w:rPr>
              <w:t xml:space="preserve"> </w:t>
            </w:r>
          </w:p>
        </w:tc>
        <w:tc>
          <w:tcPr>
            <w:tcW w:w="1984" w:type="dxa"/>
          </w:tcPr>
          <w:p w14:paraId="36896787"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rijetka</w:t>
            </w:r>
          </w:p>
          <w:p w14:paraId="505581FB"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7B684F26"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6BB16441"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0F6010C5"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rijetka</w:t>
            </w:r>
          </w:p>
          <w:p w14:paraId="7370127B"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2D81EC60"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nepoznata</w:t>
            </w:r>
          </w:p>
        </w:tc>
      </w:tr>
      <w:tr w:rsidR="00A829E2" w:rsidRPr="00A829E2" w14:paraId="62FD8AC9" w14:textId="77777777" w:rsidTr="00AE6015">
        <w:trPr>
          <w:jc w:val="center"/>
        </w:trPr>
        <w:tc>
          <w:tcPr>
            <w:tcW w:w="2410" w:type="dxa"/>
            <w:vAlign w:val="center"/>
          </w:tcPr>
          <w:p w14:paraId="360E7A5D"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Poremećaji imunološkog sistema</w:t>
            </w:r>
          </w:p>
        </w:tc>
        <w:tc>
          <w:tcPr>
            <w:tcW w:w="5245" w:type="dxa"/>
          </w:tcPr>
          <w:p w14:paraId="158D1625" w14:textId="0BB487B9" w:rsidR="00A829E2" w:rsidRPr="00A829E2" w:rsidRDefault="00A829E2" w:rsidP="008E67A5">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sindrom preosjetljivosti</w:t>
            </w:r>
            <w:r w:rsidRPr="00A829E2">
              <w:rPr>
                <w:rFonts w:ascii="Times New Roman" w:eastAsia="Times New Roman" w:hAnsi="Times New Roman" w:cs="Times New Roman"/>
                <w:vertAlign w:val="superscript"/>
                <w:lang w:val="sr-Latn-ME"/>
              </w:rPr>
              <w:t>2</w:t>
            </w:r>
            <w:r w:rsidRPr="00A829E2">
              <w:rPr>
                <w:rFonts w:ascii="Times New Roman" w:eastAsia="Times New Roman" w:hAnsi="Times New Roman" w:cs="Times New Roman"/>
                <w:lang w:val="sr-Latn-ME"/>
              </w:rPr>
              <w:t xml:space="preserve"> </w:t>
            </w:r>
          </w:p>
          <w:p w14:paraId="60974190"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p>
          <w:p w14:paraId="25BB0D07"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hipogamaglobulinemija   </w:t>
            </w:r>
          </w:p>
        </w:tc>
        <w:tc>
          <w:tcPr>
            <w:tcW w:w="1984" w:type="dxa"/>
          </w:tcPr>
          <w:p w14:paraId="66E570C2" w14:textId="18ED2EF1"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rijetka</w:t>
            </w:r>
          </w:p>
          <w:p w14:paraId="387092FE"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51C3E38D"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color w:val="00B050"/>
                <w:lang w:val="sr-Latn-ME"/>
              </w:rPr>
            </w:pPr>
            <w:r w:rsidRPr="00A829E2">
              <w:rPr>
                <w:rFonts w:ascii="Times New Roman" w:eastAsia="Times New Roman" w:hAnsi="Times New Roman" w:cs="Times New Roman"/>
                <w:lang w:val="sr-Latn-ME"/>
              </w:rPr>
              <w:t>nepoznata</w:t>
            </w:r>
          </w:p>
        </w:tc>
      </w:tr>
      <w:tr w:rsidR="00A829E2" w:rsidRPr="00A829E2" w14:paraId="71E7B339" w14:textId="77777777" w:rsidTr="00AE6015">
        <w:trPr>
          <w:jc w:val="center"/>
        </w:trPr>
        <w:tc>
          <w:tcPr>
            <w:tcW w:w="2410" w:type="dxa"/>
            <w:vAlign w:val="center"/>
          </w:tcPr>
          <w:p w14:paraId="33C236CF"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Psihijatrijski poremećaji</w:t>
            </w:r>
          </w:p>
        </w:tc>
        <w:tc>
          <w:tcPr>
            <w:tcW w:w="5245" w:type="dxa"/>
          </w:tcPr>
          <w:p w14:paraId="3CBD6B5B"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agresija, iritabilnost</w:t>
            </w:r>
          </w:p>
          <w:p w14:paraId="49CC58D3" w14:textId="77777777" w:rsidR="00A829E2" w:rsidRPr="00A829E2" w:rsidRDefault="00A829E2" w:rsidP="00605AB1">
            <w:pPr>
              <w:tabs>
                <w:tab w:val="center" w:pos="317"/>
                <w:tab w:val="center" w:pos="4320"/>
                <w:tab w:val="right" w:pos="8640"/>
              </w:tabs>
              <w:spacing w:after="0" w:line="240" w:lineRule="auto"/>
              <w:rPr>
                <w:rFonts w:ascii="Times New Roman" w:eastAsia="Times New Roman" w:hAnsi="Times New Roman" w:cs="Times New Roman"/>
                <w:lang w:val="sr-Latn-ME"/>
              </w:rPr>
            </w:pPr>
          </w:p>
          <w:p w14:paraId="0032D2F6" w14:textId="3E597329" w:rsidR="00521DC8" w:rsidRDefault="00A829E2" w:rsidP="00B9432F">
            <w:pPr>
              <w:spacing w:after="0"/>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konfuzija, halucinacije, tikovi</w:t>
            </w:r>
            <w:r w:rsidR="00521DC8">
              <w:rPr>
                <w:rFonts w:ascii="Times New Roman" w:eastAsia="Times New Roman" w:hAnsi="Times New Roman" w:cs="Times New Roman"/>
                <w:lang w:val="sr-Latn-ME"/>
              </w:rPr>
              <w:t xml:space="preserve"> </w:t>
            </w:r>
            <w:r w:rsidR="00521DC8" w:rsidRPr="00521DC8">
              <w:rPr>
                <w:rFonts w:ascii="Times New Roman" w:eastAsia="Times New Roman" w:hAnsi="Times New Roman" w:cs="Times New Roman"/>
                <w:lang w:val="sr-Latn-ME"/>
              </w:rPr>
              <w:t>(motorički i/ili glasovni tikovi)</w:t>
            </w:r>
          </w:p>
          <w:p w14:paraId="08A3C536" w14:textId="77777777" w:rsidR="00B9432F" w:rsidRPr="00521DC8" w:rsidRDefault="00B9432F" w:rsidP="00B9432F">
            <w:pPr>
              <w:spacing w:after="0"/>
              <w:rPr>
                <w:rFonts w:ascii="Times New Roman" w:eastAsia="Times New Roman" w:hAnsi="Times New Roman" w:cs="Times New Roman"/>
                <w:lang w:val="sr-Latn-ME"/>
              </w:rPr>
            </w:pPr>
          </w:p>
          <w:p w14:paraId="6E4FDEC7" w14:textId="77777777" w:rsidR="00A829E2" w:rsidRPr="00A829E2" w:rsidRDefault="00A829E2" w:rsidP="00784F2D">
            <w:pPr>
              <w:tabs>
                <w:tab w:val="center" w:pos="317"/>
                <w:tab w:val="right" w:pos="9072"/>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noćne more</w:t>
            </w:r>
          </w:p>
        </w:tc>
        <w:tc>
          <w:tcPr>
            <w:tcW w:w="1984" w:type="dxa"/>
          </w:tcPr>
          <w:p w14:paraId="09226159"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česta</w:t>
            </w:r>
          </w:p>
          <w:p w14:paraId="06FD39ED"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                                    </w:t>
            </w:r>
          </w:p>
          <w:p w14:paraId="3BA3DB1E"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veoma rijetka </w:t>
            </w:r>
          </w:p>
          <w:p w14:paraId="1819D336" w14:textId="77777777" w:rsid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5806B384" w14:textId="77777777" w:rsidR="00521DC8" w:rsidRPr="00A829E2" w:rsidRDefault="00521DC8"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31C872C5"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nepoznata</w:t>
            </w:r>
          </w:p>
        </w:tc>
      </w:tr>
      <w:tr w:rsidR="00A829E2" w:rsidRPr="00784F2D" w14:paraId="71918AFC" w14:textId="77777777" w:rsidTr="00AE6015">
        <w:trPr>
          <w:jc w:val="center"/>
        </w:trPr>
        <w:tc>
          <w:tcPr>
            <w:tcW w:w="2410" w:type="dxa"/>
            <w:vAlign w:val="center"/>
          </w:tcPr>
          <w:p w14:paraId="60D392BB"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Poremećaji nervnog sistema</w:t>
            </w:r>
          </w:p>
        </w:tc>
        <w:tc>
          <w:tcPr>
            <w:tcW w:w="5245" w:type="dxa"/>
          </w:tcPr>
          <w:p w14:paraId="2FB1080C"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glavobolja </w:t>
            </w:r>
            <w:r w:rsidRPr="00A829E2">
              <w:rPr>
                <w:rFonts w:ascii="Times New Roman" w:eastAsia="Times New Roman" w:hAnsi="Times New Roman" w:cs="Times New Roman"/>
                <w:vertAlign w:val="superscript"/>
                <w:lang w:val="sr-Latn-ME"/>
              </w:rPr>
              <w:t>†§</w:t>
            </w:r>
          </w:p>
          <w:p w14:paraId="358E6E5B" w14:textId="77777777" w:rsidR="00A829E2" w:rsidRPr="00A829E2" w:rsidRDefault="00A829E2" w:rsidP="00605AB1">
            <w:pPr>
              <w:tabs>
                <w:tab w:val="center" w:pos="317"/>
                <w:tab w:val="center" w:pos="4320"/>
                <w:tab w:val="right" w:pos="8640"/>
              </w:tabs>
              <w:spacing w:after="0" w:line="240" w:lineRule="auto"/>
              <w:ind w:left="34"/>
              <w:rPr>
                <w:rFonts w:ascii="Times New Roman" w:eastAsia="Times New Roman" w:hAnsi="Times New Roman" w:cs="Times New Roman"/>
                <w:lang w:val="sr-Latn-ME"/>
              </w:rPr>
            </w:pPr>
          </w:p>
          <w:p w14:paraId="342C632A" w14:textId="77777777" w:rsidR="00A829E2" w:rsidRPr="00A829E2" w:rsidRDefault="00A829E2" w:rsidP="00605AB1">
            <w:pPr>
              <w:tabs>
                <w:tab w:val="center" w:pos="317"/>
                <w:tab w:val="right" w:pos="9072"/>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somnolencija</w:t>
            </w:r>
            <w:r w:rsidRPr="00A829E2">
              <w:rPr>
                <w:rFonts w:ascii="Times New Roman" w:eastAsia="Times New Roman" w:hAnsi="Times New Roman" w:cs="Times New Roman"/>
                <w:vertAlign w:val="superscript"/>
                <w:lang w:val="sr-Latn-ME"/>
              </w:rPr>
              <w:t>†§</w:t>
            </w:r>
            <w:r w:rsidRPr="00A829E2">
              <w:rPr>
                <w:rFonts w:ascii="Times New Roman" w:eastAsia="Times New Roman" w:hAnsi="Times New Roman" w:cs="Times New Roman"/>
                <w:lang w:val="sr-Latn-ME"/>
              </w:rPr>
              <w:t>, vrtoglavica</w:t>
            </w:r>
            <w:r w:rsidRPr="00A829E2">
              <w:rPr>
                <w:rFonts w:ascii="Times New Roman" w:eastAsia="Times New Roman" w:hAnsi="Times New Roman" w:cs="Times New Roman"/>
                <w:vertAlign w:val="superscript"/>
                <w:lang w:val="sr-Latn-ME"/>
              </w:rPr>
              <w:t>†§</w:t>
            </w:r>
            <w:r w:rsidRPr="00A829E2">
              <w:rPr>
                <w:rFonts w:ascii="Times New Roman" w:eastAsia="Times New Roman" w:hAnsi="Times New Roman" w:cs="Times New Roman"/>
                <w:lang w:val="sr-Latn-ME"/>
              </w:rPr>
              <w:t>, tremor</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insomnija</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agitacija</w:t>
            </w:r>
            <w:r w:rsidRPr="00A829E2">
              <w:rPr>
                <w:rFonts w:ascii="Times New Roman" w:eastAsia="Times New Roman" w:hAnsi="Times New Roman" w:cs="Times New Roman"/>
                <w:b/>
                <w:vertAlign w:val="superscript"/>
                <w:lang w:val="sr-Latn-ME"/>
              </w:rPr>
              <w:t>§</w:t>
            </w:r>
          </w:p>
          <w:p w14:paraId="25E50E63" w14:textId="77777777" w:rsidR="00A829E2" w:rsidRPr="00A829E2" w:rsidRDefault="00A829E2" w:rsidP="00605AB1">
            <w:pPr>
              <w:tabs>
                <w:tab w:val="center" w:pos="317"/>
                <w:tab w:val="center" w:pos="4320"/>
                <w:tab w:val="right" w:pos="8640"/>
              </w:tabs>
              <w:spacing w:after="0" w:line="240" w:lineRule="auto"/>
              <w:ind w:left="34"/>
              <w:rPr>
                <w:rFonts w:ascii="Times New Roman" w:eastAsia="Times New Roman" w:hAnsi="Times New Roman" w:cs="Times New Roman"/>
                <w:lang w:val="sr-Latn-ME"/>
              </w:rPr>
            </w:pPr>
          </w:p>
          <w:p w14:paraId="5F65B46B"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ataksija</w:t>
            </w:r>
            <w:r w:rsidRPr="00A829E2">
              <w:rPr>
                <w:rFonts w:ascii="Times New Roman" w:eastAsia="Times New Roman" w:hAnsi="Times New Roman" w:cs="Times New Roman"/>
                <w:vertAlign w:val="superscript"/>
                <w:lang w:val="sr-Latn-ME"/>
              </w:rPr>
              <w:t>†</w:t>
            </w:r>
          </w:p>
          <w:p w14:paraId="5BC75F83" w14:textId="77777777" w:rsidR="00A829E2" w:rsidRPr="008E67A5" w:rsidRDefault="00A829E2" w:rsidP="00605AB1">
            <w:pPr>
              <w:tabs>
                <w:tab w:val="center" w:pos="317"/>
                <w:tab w:val="center" w:pos="4320"/>
                <w:tab w:val="right" w:pos="8640"/>
              </w:tabs>
              <w:spacing w:after="0" w:line="240" w:lineRule="auto"/>
              <w:ind w:left="34"/>
              <w:rPr>
                <w:rFonts w:ascii="Times New Roman" w:eastAsia="Times New Roman" w:hAnsi="Times New Roman" w:cs="Times New Roman"/>
                <w:lang w:val="sr-Latn-ME"/>
              </w:rPr>
            </w:pPr>
          </w:p>
          <w:p w14:paraId="0AA7FAFC" w14:textId="576D591E" w:rsidR="00A829E2" w:rsidRPr="008E67A5"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8E67A5">
              <w:rPr>
                <w:rFonts w:ascii="Times New Roman" w:eastAsia="Times New Roman" w:hAnsi="Times New Roman" w:cs="Times New Roman"/>
                <w:lang w:val="sr-Latn-ME"/>
              </w:rPr>
              <w:t>nistagmus</w:t>
            </w:r>
            <w:r w:rsidRPr="002B2510">
              <w:rPr>
                <w:rFonts w:ascii="Times New Roman" w:eastAsia="Times New Roman" w:hAnsi="Times New Roman" w:cs="Times New Roman"/>
                <w:b/>
                <w:vertAlign w:val="superscript"/>
                <w:lang w:val="sr-Latn-ME"/>
              </w:rPr>
              <w:t>†</w:t>
            </w:r>
            <w:r w:rsidR="008E67A5" w:rsidRPr="00AE4841">
              <w:rPr>
                <w:rFonts w:ascii="Times New Roman" w:hAnsi="Times New Roman" w:cs="Times New Roman"/>
                <w:bCs/>
                <w:lang w:val="sr-Latn-CS"/>
              </w:rPr>
              <w:t>, aseptični meningitis (vidjeti dio 4.4)</w:t>
            </w:r>
          </w:p>
          <w:p w14:paraId="69545994" w14:textId="77777777" w:rsidR="00A829E2" w:rsidRPr="00A829E2" w:rsidRDefault="00A829E2" w:rsidP="00605AB1">
            <w:pPr>
              <w:tabs>
                <w:tab w:val="center" w:pos="317"/>
                <w:tab w:val="center" w:pos="4536"/>
                <w:tab w:val="right" w:pos="9072"/>
              </w:tabs>
              <w:spacing w:after="0" w:line="240" w:lineRule="auto"/>
              <w:ind w:left="34"/>
              <w:rPr>
                <w:rFonts w:ascii="Times New Roman" w:eastAsia="Times New Roman" w:hAnsi="Times New Roman" w:cs="Times New Roman"/>
                <w:lang w:val="sr-Latn-ME"/>
              </w:rPr>
            </w:pPr>
          </w:p>
          <w:p w14:paraId="63FD8045" w14:textId="77777777" w:rsidR="00A829E2" w:rsidRPr="00A829E2" w:rsidRDefault="00A829E2" w:rsidP="00605AB1">
            <w:pPr>
              <w:tabs>
                <w:tab w:val="center" w:pos="317"/>
                <w:tab w:val="center" w:pos="4536"/>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nemir, poremećaji pokreta, pogoršanje Parkinsonove bolesti</w:t>
            </w:r>
            <w:r w:rsidRPr="00A829E2">
              <w:rPr>
                <w:rFonts w:ascii="Times New Roman" w:eastAsia="Times New Roman" w:hAnsi="Times New Roman" w:cs="Times New Roman"/>
                <w:b/>
                <w:vertAlign w:val="superscript"/>
                <w:lang w:val="sr-Latn-ME"/>
              </w:rPr>
              <w:t>3</w:t>
            </w:r>
            <w:r w:rsidRPr="00A829E2">
              <w:rPr>
                <w:rFonts w:ascii="Times New Roman" w:eastAsia="Times New Roman" w:hAnsi="Times New Roman" w:cs="Times New Roman"/>
                <w:lang w:val="sr-Latn-ME"/>
              </w:rPr>
              <w:t>, ekstrapiramidalna dejstva, horeoatetoza</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povećanje učestalosti napada</w:t>
            </w:r>
          </w:p>
          <w:p w14:paraId="0EB29588" w14:textId="4F9C44B8" w:rsidR="00A829E2" w:rsidRPr="00A829E2" w:rsidRDefault="00A829E2" w:rsidP="00E0737F">
            <w:pPr>
              <w:tabs>
                <w:tab w:val="center" w:pos="317"/>
                <w:tab w:val="center" w:pos="4536"/>
                <w:tab w:val="right" w:pos="9072"/>
              </w:tabs>
              <w:spacing w:after="0" w:line="240" w:lineRule="auto"/>
              <w:rPr>
                <w:rFonts w:ascii="Times New Roman" w:eastAsia="Times New Roman" w:hAnsi="Times New Roman" w:cs="Times New Roman"/>
                <w:lang w:val="sr-Latn-ME"/>
              </w:rPr>
            </w:pPr>
          </w:p>
        </w:tc>
        <w:tc>
          <w:tcPr>
            <w:tcW w:w="1984" w:type="dxa"/>
          </w:tcPr>
          <w:p w14:paraId="741F4324"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česta</w:t>
            </w:r>
          </w:p>
          <w:p w14:paraId="6E5FB9E1"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696AEC0A"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česta</w:t>
            </w:r>
          </w:p>
          <w:p w14:paraId="45EE2CD9"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5D3B6C47"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4BB5CBC4"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povremena</w:t>
            </w:r>
          </w:p>
          <w:p w14:paraId="1856EE3B"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59FE009C"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rijetka    </w:t>
            </w:r>
          </w:p>
          <w:p w14:paraId="006A3CD6"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06ACA142"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veoma rijetka      </w:t>
            </w:r>
          </w:p>
          <w:p w14:paraId="27B30758"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1A2D79F3"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2E50EC9A" w14:textId="1939C8E1"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tc>
      </w:tr>
      <w:tr w:rsidR="00A829E2" w:rsidRPr="00A829E2" w14:paraId="4CB7D878" w14:textId="77777777" w:rsidTr="00AE6015">
        <w:trPr>
          <w:jc w:val="center"/>
        </w:trPr>
        <w:tc>
          <w:tcPr>
            <w:tcW w:w="2410" w:type="dxa"/>
            <w:vAlign w:val="center"/>
          </w:tcPr>
          <w:p w14:paraId="778DEAD7"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Poremećaji oka</w:t>
            </w:r>
          </w:p>
        </w:tc>
        <w:tc>
          <w:tcPr>
            <w:tcW w:w="5245" w:type="dxa"/>
          </w:tcPr>
          <w:p w14:paraId="1A773FB5"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diplopija</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zamagljen vid</w:t>
            </w:r>
            <w:r w:rsidRPr="00A829E2">
              <w:rPr>
                <w:rFonts w:ascii="Times New Roman" w:eastAsia="Times New Roman" w:hAnsi="Times New Roman" w:cs="Times New Roman"/>
                <w:b/>
                <w:vertAlign w:val="superscript"/>
                <w:lang w:val="sr-Latn-ME"/>
              </w:rPr>
              <w:t>†</w:t>
            </w:r>
          </w:p>
          <w:p w14:paraId="6BD3B122"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p>
          <w:p w14:paraId="333F4FE7"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konjunktivitis</w:t>
            </w:r>
          </w:p>
        </w:tc>
        <w:tc>
          <w:tcPr>
            <w:tcW w:w="1984" w:type="dxa"/>
          </w:tcPr>
          <w:p w14:paraId="1EE90FC9"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povremena</w:t>
            </w:r>
          </w:p>
          <w:p w14:paraId="6E0F54B4" w14:textId="77777777" w:rsidR="00A829E2" w:rsidRPr="00A829E2" w:rsidRDefault="00A829E2" w:rsidP="00605AB1">
            <w:pPr>
              <w:tabs>
                <w:tab w:val="center" w:pos="317"/>
                <w:tab w:val="center" w:pos="4320"/>
                <w:tab w:val="right" w:pos="8640"/>
              </w:tabs>
              <w:spacing w:after="0" w:line="240" w:lineRule="auto"/>
              <w:ind w:left="34"/>
              <w:rPr>
                <w:rFonts w:ascii="Times New Roman" w:eastAsia="Times New Roman" w:hAnsi="Times New Roman" w:cs="Times New Roman"/>
                <w:lang w:val="sr-Latn-ME"/>
              </w:rPr>
            </w:pPr>
          </w:p>
          <w:p w14:paraId="5D31708E"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rijetka</w:t>
            </w:r>
          </w:p>
        </w:tc>
      </w:tr>
      <w:tr w:rsidR="00A829E2" w:rsidRPr="00A829E2" w14:paraId="7BF7741E" w14:textId="77777777" w:rsidTr="00AE6015">
        <w:trPr>
          <w:jc w:val="center"/>
        </w:trPr>
        <w:tc>
          <w:tcPr>
            <w:tcW w:w="2410" w:type="dxa"/>
            <w:vAlign w:val="center"/>
          </w:tcPr>
          <w:p w14:paraId="43F8481D"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Gastrointestinalni poremećaji</w:t>
            </w:r>
          </w:p>
        </w:tc>
        <w:tc>
          <w:tcPr>
            <w:tcW w:w="5245" w:type="dxa"/>
          </w:tcPr>
          <w:p w14:paraId="26F3562E" w14:textId="5F34A261"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mučnina</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povraćanje</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dijareja</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suv</w:t>
            </w:r>
            <w:r w:rsidR="005B2BBA">
              <w:rPr>
                <w:rFonts w:ascii="Times New Roman" w:eastAsia="Times New Roman" w:hAnsi="Times New Roman" w:cs="Times New Roman"/>
                <w:lang w:val="sr-Latn-ME"/>
              </w:rPr>
              <w:t>a</w:t>
            </w:r>
            <w:r w:rsidRPr="00A829E2">
              <w:rPr>
                <w:rFonts w:ascii="Times New Roman" w:eastAsia="Times New Roman" w:hAnsi="Times New Roman" w:cs="Times New Roman"/>
                <w:lang w:val="sr-Latn-ME"/>
              </w:rPr>
              <w:t xml:space="preserve"> usta</w:t>
            </w:r>
            <w:r w:rsidRPr="00A829E2">
              <w:rPr>
                <w:rFonts w:ascii="Times New Roman" w:eastAsia="Times New Roman" w:hAnsi="Times New Roman" w:cs="Times New Roman"/>
                <w:b/>
                <w:vertAlign w:val="superscript"/>
                <w:lang w:val="sr-Latn-ME"/>
              </w:rPr>
              <w:t>§</w:t>
            </w:r>
          </w:p>
        </w:tc>
        <w:tc>
          <w:tcPr>
            <w:tcW w:w="1984" w:type="dxa"/>
          </w:tcPr>
          <w:p w14:paraId="603DEDCA"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česta</w:t>
            </w:r>
          </w:p>
          <w:p w14:paraId="42D8385F"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tc>
      </w:tr>
      <w:tr w:rsidR="00A829E2" w:rsidRPr="00A829E2" w14:paraId="37A2CD7B" w14:textId="77777777" w:rsidTr="00AE6015">
        <w:trPr>
          <w:jc w:val="center"/>
        </w:trPr>
        <w:tc>
          <w:tcPr>
            <w:tcW w:w="2410" w:type="dxa"/>
            <w:vAlign w:val="center"/>
          </w:tcPr>
          <w:p w14:paraId="5F2E9A6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Hepatobilijarni poremećaji</w:t>
            </w:r>
          </w:p>
        </w:tc>
        <w:tc>
          <w:tcPr>
            <w:tcW w:w="5245" w:type="dxa"/>
          </w:tcPr>
          <w:p w14:paraId="19E67D32"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hepatička insuficijencija, hepatička disfunkcija</w:t>
            </w:r>
            <w:r w:rsidRPr="00A829E2">
              <w:rPr>
                <w:rFonts w:ascii="Times New Roman" w:eastAsia="Times New Roman" w:hAnsi="Times New Roman" w:cs="Times New Roman"/>
                <w:b/>
                <w:vertAlign w:val="superscript"/>
                <w:lang w:val="sr-Latn-ME"/>
              </w:rPr>
              <w:t>4</w:t>
            </w:r>
            <w:r w:rsidRPr="00A829E2">
              <w:rPr>
                <w:rFonts w:ascii="Times New Roman" w:eastAsia="Times New Roman" w:hAnsi="Times New Roman" w:cs="Times New Roman"/>
                <w:lang w:val="sr-Latn-ME"/>
              </w:rPr>
              <w:t>, povećanje vrijednosti rezultata funkcija jetre</w:t>
            </w:r>
          </w:p>
        </w:tc>
        <w:tc>
          <w:tcPr>
            <w:tcW w:w="1984" w:type="dxa"/>
          </w:tcPr>
          <w:p w14:paraId="3A5DB2D8"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rijetka</w:t>
            </w:r>
          </w:p>
        </w:tc>
      </w:tr>
      <w:tr w:rsidR="00A829E2" w:rsidRPr="00A829E2" w14:paraId="776B2168" w14:textId="77777777" w:rsidTr="00AE6015">
        <w:trPr>
          <w:jc w:val="center"/>
        </w:trPr>
        <w:tc>
          <w:tcPr>
            <w:tcW w:w="2410" w:type="dxa"/>
            <w:vAlign w:val="center"/>
          </w:tcPr>
          <w:p w14:paraId="7BB1A652"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lastRenderedPageBreak/>
              <w:t>Poremećaji kože i potkožnog tkiva</w:t>
            </w:r>
          </w:p>
        </w:tc>
        <w:tc>
          <w:tcPr>
            <w:tcW w:w="5245" w:type="dxa"/>
          </w:tcPr>
          <w:p w14:paraId="6946924B"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kožni osip</w:t>
            </w:r>
            <w:r w:rsidRPr="00A829E2">
              <w:rPr>
                <w:rFonts w:ascii="Times New Roman" w:eastAsia="Times New Roman" w:hAnsi="Times New Roman" w:cs="Times New Roman"/>
                <w:b/>
                <w:vertAlign w:val="superscript"/>
                <w:lang w:val="sr-Latn-ME"/>
              </w:rPr>
              <w:t>5†§</w:t>
            </w:r>
          </w:p>
          <w:p w14:paraId="536746D9"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p>
          <w:p w14:paraId="3C15D97C" w14:textId="429B480B" w:rsidR="00A829E2" w:rsidRPr="009B2B2C"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9B2B2C">
              <w:rPr>
                <w:rFonts w:ascii="Times New Roman" w:eastAsia="Times New Roman" w:hAnsi="Times New Roman" w:cs="Times New Roman"/>
                <w:lang w:val="sr-Latn-ME"/>
              </w:rPr>
              <w:t>alopecija</w:t>
            </w:r>
            <w:r w:rsidR="003B0F8F" w:rsidRPr="009B2B2C">
              <w:rPr>
                <w:rFonts w:ascii="Times New Roman" w:eastAsia="Times New Roman" w:hAnsi="Times New Roman" w:cs="Times New Roman"/>
                <w:lang w:val="sr-Latn-ME"/>
              </w:rPr>
              <w:t xml:space="preserve">, </w:t>
            </w:r>
            <w:r w:rsidR="003B0F8F" w:rsidRPr="00C70697">
              <w:rPr>
                <w:rFonts w:ascii="Times New Roman" w:hAnsi="Times New Roman" w:cs="Times New Roman"/>
                <w:lang w:val="sr-Latn-CS"/>
              </w:rPr>
              <w:t>fotosenzitivna reakcija</w:t>
            </w:r>
          </w:p>
          <w:p w14:paraId="2D453E0B"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i/>
                <w:lang w:val="sr-Latn-ME"/>
              </w:rPr>
            </w:pPr>
          </w:p>
          <w:p w14:paraId="5469F739" w14:textId="3D13414A" w:rsidR="00A829E2" w:rsidRPr="00412A67" w:rsidRDefault="0088662D" w:rsidP="00605AB1">
            <w:pPr>
              <w:tabs>
                <w:tab w:val="center" w:pos="317"/>
                <w:tab w:val="right" w:pos="9072"/>
              </w:tabs>
              <w:spacing w:after="0" w:line="240" w:lineRule="auto"/>
              <w:ind w:left="34"/>
              <w:rPr>
                <w:rFonts w:ascii="Times New Roman" w:eastAsia="Times New Roman" w:hAnsi="Times New Roman" w:cs="Times New Roman"/>
                <w:lang w:val="sr-Latn-ME"/>
              </w:rPr>
            </w:pPr>
            <w:r w:rsidRPr="00412A67">
              <w:rPr>
                <w:rFonts w:ascii="Times New Roman" w:eastAsia="Times New Roman" w:hAnsi="Times New Roman" w:cs="Times New Roman"/>
                <w:iCs/>
                <w:lang w:val="sr-Latn-ME"/>
              </w:rPr>
              <w:t xml:space="preserve">multiformni eritem, </w:t>
            </w:r>
            <w:r w:rsidR="00A829E2" w:rsidRPr="00412A67">
              <w:rPr>
                <w:rFonts w:ascii="Times New Roman" w:eastAsia="Times New Roman" w:hAnsi="Times New Roman" w:cs="Times New Roman"/>
                <w:i/>
                <w:lang w:val="sr-Latn-ME"/>
              </w:rPr>
              <w:t>Stevens-Johnson</w:t>
            </w:r>
            <w:r w:rsidR="00A829E2" w:rsidRPr="00412A67">
              <w:rPr>
                <w:rFonts w:ascii="Times New Roman" w:eastAsia="Times New Roman" w:hAnsi="Times New Roman" w:cs="Times New Roman"/>
                <w:lang w:val="sr-Latn-ME"/>
              </w:rPr>
              <w:t xml:space="preserve"> sindrom</w:t>
            </w:r>
            <w:r w:rsidR="00A829E2" w:rsidRPr="00412A67">
              <w:rPr>
                <w:rFonts w:ascii="Times New Roman" w:eastAsia="Times New Roman" w:hAnsi="Times New Roman" w:cs="Times New Roman"/>
                <w:b/>
                <w:vertAlign w:val="superscript"/>
                <w:lang w:val="sr-Latn-ME"/>
              </w:rPr>
              <w:t>§</w:t>
            </w:r>
          </w:p>
          <w:p w14:paraId="003E2DA3" w14:textId="77777777" w:rsidR="00A829E2" w:rsidRPr="00412A67"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p>
          <w:p w14:paraId="6C697737" w14:textId="77777777" w:rsidR="00A829E2" w:rsidRPr="00412A67"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412A67">
              <w:rPr>
                <w:rFonts w:ascii="Times New Roman" w:eastAsia="Times New Roman" w:hAnsi="Times New Roman" w:cs="Times New Roman"/>
                <w:lang w:val="sr-Latn-ME"/>
              </w:rPr>
              <w:t>toksična epidermalna nekroliza</w:t>
            </w:r>
          </w:p>
          <w:p w14:paraId="250F713E" w14:textId="77777777" w:rsidR="00A829E2" w:rsidRPr="00412A67"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p>
          <w:p w14:paraId="5C782DEA" w14:textId="77777777" w:rsidR="00A829E2" w:rsidRPr="00A829E2" w:rsidRDefault="00A829E2" w:rsidP="00605AB1">
            <w:pPr>
              <w:tabs>
                <w:tab w:val="center" w:pos="317"/>
                <w:tab w:val="right" w:pos="9072"/>
              </w:tabs>
              <w:spacing w:after="0" w:line="240" w:lineRule="auto"/>
              <w:ind w:left="34"/>
              <w:rPr>
                <w:rFonts w:ascii="Times New Roman" w:eastAsia="Times New Roman" w:hAnsi="Times New Roman" w:cs="Times New Roman"/>
                <w:lang w:val="sr-Latn-ME"/>
              </w:rPr>
            </w:pPr>
            <w:r w:rsidRPr="00412A67">
              <w:rPr>
                <w:rFonts w:ascii="Times New Roman" w:eastAsia="Times New Roman" w:hAnsi="Times New Roman" w:cs="Times New Roman"/>
                <w:lang w:val="sr-Latn-ME"/>
              </w:rPr>
              <w:t xml:space="preserve">sindrom egzantema izazvanog primjenom lijeka sa pojavom eozinofilije i pojavom sistemskih simptoma </w:t>
            </w:r>
            <w:r w:rsidRPr="00A829E2">
              <w:rPr>
                <w:rFonts w:ascii="Times New Roman" w:eastAsia="Times New Roman" w:hAnsi="Times New Roman" w:cs="Times New Roman"/>
                <w:i/>
                <w:lang w:val="sr-Latn-ME"/>
              </w:rPr>
              <w:t>(Drug Reaction with Eosinophilia and Systemic Symptoms</w:t>
            </w:r>
            <w:r w:rsidRPr="00A829E2">
              <w:rPr>
                <w:rFonts w:ascii="Times New Roman" w:eastAsia="Times New Roman" w:hAnsi="Times New Roman" w:cs="Times New Roman"/>
                <w:lang w:val="sr-Latn-ME"/>
              </w:rPr>
              <w:t xml:space="preserve"> (DRESS)</w:t>
            </w:r>
          </w:p>
        </w:tc>
        <w:tc>
          <w:tcPr>
            <w:tcW w:w="1984" w:type="dxa"/>
          </w:tcPr>
          <w:p w14:paraId="09865469"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česta</w:t>
            </w:r>
          </w:p>
          <w:p w14:paraId="0160F0ED"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7F077116"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povremena</w:t>
            </w:r>
          </w:p>
          <w:p w14:paraId="5B8A53A6"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64B7FA05"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rijetka</w:t>
            </w:r>
          </w:p>
          <w:p w14:paraId="00FF6F2E"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6258F79F"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rijetka</w:t>
            </w:r>
          </w:p>
          <w:p w14:paraId="0A208CA5"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1DC05AE1"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rijetka</w:t>
            </w:r>
          </w:p>
        </w:tc>
      </w:tr>
      <w:tr w:rsidR="00A829E2" w:rsidRPr="00A829E2" w14:paraId="6E9554FF" w14:textId="77777777" w:rsidTr="00AE6015">
        <w:trPr>
          <w:jc w:val="center"/>
        </w:trPr>
        <w:tc>
          <w:tcPr>
            <w:tcW w:w="2410" w:type="dxa"/>
            <w:vAlign w:val="center"/>
          </w:tcPr>
          <w:p w14:paraId="63ED9169"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Poremećaji mišićno- koštanog sistema i vezivnog tkiva</w:t>
            </w:r>
          </w:p>
        </w:tc>
        <w:tc>
          <w:tcPr>
            <w:tcW w:w="5245" w:type="dxa"/>
          </w:tcPr>
          <w:p w14:paraId="2BF04216" w14:textId="77777777" w:rsidR="00A829E2" w:rsidRPr="00A829E2" w:rsidRDefault="00A829E2" w:rsidP="00605AB1">
            <w:pPr>
              <w:tabs>
                <w:tab w:val="left" w:pos="284"/>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Artralgija</w:t>
            </w:r>
            <w:r w:rsidRPr="00A829E2">
              <w:rPr>
                <w:rFonts w:ascii="Times New Roman" w:eastAsia="Times New Roman" w:hAnsi="Times New Roman" w:cs="Times New Roman"/>
                <w:b/>
                <w:vertAlign w:val="superscript"/>
                <w:lang w:val="sr-Latn-ME"/>
              </w:rPr>
              <w:t>§</w:t>
            </w:r>
          </w:p>
          <w:p w14:paraId="3B2410C5"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71A43A0B" w14:textId="77777777" w:rsidR="00A829E2" w:rsidRPr="00A829E2" w:rsidRDefault="00A829E2" w:rsidP="00605AB1">
            <w:pPr>
              <w:tabs>
                <w:tab w:val="left" w:pos="284"/>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reakcije nalik lupusu</w:t>
            </w:r>
          </w:p>
          <w:p w14:paraId="4453A817"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tc>
        <w:tc>
          <w:tcPr>
            <w:tcW w:w="1984" w:type="dxa"/>
          </w:tcPr>
          <w:p w14:paraId="58644A01"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česta</w:t>
            </w:r>
          </w:p>
          <w:p w14:paraId="1A77E56D"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p w14:paraId="04A95101"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veoma rijetka</w:t>
            </w:r>
          </w:p>
        </w:tc>
      </w:tr>
      <w:tr w:rsidR="002B2510" w:rsidRPr="00A829E2" w14:paraId="7E10CF26" w14:textId="77777777" w:rsidTr="00AE6015">
        <w:trPr>
          <w:jc w:val="center"/>
        </w:trPr>
        <w:tc>
          <w:tcPr>
            <w:tcW w:w="2410" w:type="dxa"/>
            <w:vAlign w:val="center"/>
          </w:tcPr>
          <w:p w14:paraId="37D79D5B" w14:textId="14BCB6BE" w:rsidR="002B2510" w:rsidRPr="002B2510" w:rsidRDefault="002B2510"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E4841">
              <w:rPr>
                <w:rFonts w:ascii="Times New Roman" w:hAnsi="Times New Roman" w:cs="Times New Roman"/>
                <w:b/>
                <w:bCs/>
                <w:lang w:val="sr-Latn-CS"/>
              </w:rPr>
              <w:t>Poremećaji bubrega i urinarnog sistema</w:t>
            </w:r>
          </w:p>
        </w:tc>
        <w:tc>
          <w:tcPr>
            <w:tcW w:w="5245" w:type="dxa"/>
          </w:tcPr>
          <w:p w14:paraId="65BC6F7E" w14:textId="1304D670" w:rsidR="002B2510" w:rsidRPr="002B2510" w:rsidRDefault="002B2510"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E4841">
              <w:rPr>
                <w:rFonts w:ascii="Times New Roman" w:hAnsi="Times New Roman" w:cs="Times New Roman"/>
                <w:bCs/>
                <w:lang w:val="sr-Latn-CS"/>
              </w:rPr>
              <w:t xml:space="preserve">Tubulointersticijski nefritis, TINU sindrom (engl. </w:t>
            </w:r>
            <w:r w:rsidRPr="00AE4841">
              <w:rPr>
                <w:rFonts w:ascii="Times New Roman" w:hAnsi="Times New Roman" w:cs="Times New Roman"/>
                <w:bCs/>
                <w:i/>
                <w:iCs/>
                <w:lang w:val="sr-Latn-CS"/>
              </w:rPr>
              <w:t>Tubulointerstitial nephritis and uveitis syndrome</w:t>
            </w:r>
            <w:r w:rsidRPr="00AE4841">
              <w:rPr>
                <w:rFonts w:ascii="Times New Roman" w:hAnsi="Times New Roman" w:cs="Times New Roman"/>
                <w:bCs/>
                <w:lang w:val="sr-Latn-CS"/>
              </w:rPr>
              <w:t>)</w:t>
            </w:r>
          </w:p>
        </w:tc>
        <w:tc>
          <w:tcPr>
            <w:tcW w:w="1984" w:type="dxa"/>
          </w:tcPr>
          <w:p w14:paraId="090E20E6" w14:textId="05C9469D" w:rsidR="002B2510" w:rsidRPr="00A829E2" w:rsidRDefault="009019C0"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nepoznata</w:t>
            </w:r>
          </w:p>
        </w:tc>
      </w:tr>
      <w:tr w:rsidR="00A829E2" w:rsidRPr="00A829E2" w14:paraId="4BE7A801" w14:textId="77777777" w:rsidTr="00AE6015">
        <w:trPr>
          <w:jc w:val="center"/>
        </w:trPr>
        <w:tc>
          <w:tcPr>
            <w:tcW w:w="2410" w:type="dxa"/>
            <w:vAlign w:val="center"/>
          </w:tcPr>
          <w:p w14:paraId="71EABF55"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Opšti poremećaji i reakcije na mjestu primjene</w:t>
            </w:r>
          </w:p>
        </w:tc>
        <w:tc>
          <w:tcPr>
            <w:tcW w:w="5245" w:type="dxa"/>
          </w:tcPr>
          <w:p w14:paraId="55BB1417"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malaksalost</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bol</w:t>
            </w:r>
            <w:r w:rsidRPr="00A829E2">
              <w:rPr>
                <w:rFonts w:ascii="Times New Roman" w:eastAsia="Times New Roman" w:hAnsi="Times New Roman" w:cs="Times New Roman"/>
                <w:b/>
                <w:vertAlign w:val="superscript"/>
                <w:lang w:val="sr-Latn-ME"/>
              </w:rPr>
              <w:t>§</w:t>
            </w:r>
            <w:r w:rsidRPr="00A829E2">
              <w:rPr>
                <w:rFonts w:ascii="Times New Roman" w:eastAsia="Times New Roman" w:hAnsi="Times New Roman" w:cs="Times New Roman"/>
                <w:lang w:val="sr-Latn-ME"/>
              </w:rPr>
              <w:t>, bol u leđima</w:t>
            </w:r>
            <w:r w:rsidRPr="00A829E2">
              <w:rPr>
                <w:rFonts w:ascii="Times New Roman" w:eastAsia="Times New Roman" w:hAnsi="Times New Roman" w:cs="Times New Roman"/>
                <w:b/>
                <w:vertAlign w:val="superscript"/>
                <w:lang w:val="sr-Latn-ME"/>
              </w:rPr>
              <w:t>§</w:t>
            </w:r>
          </w:p>
          <w:p w14:paraId="04FEAC12"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1984" w:type="dxa"/>
          </w:tcPr>
          <w:p w14:paraId="391BEFBA"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česta</w:t>
            </w:r>
          </w:p>
          <w:p w14:paraId="7FC88D74"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lang w:val="sr-Latn-ME"/>
              </w:rPr>
            </w:pPr>
          </w:p>
        </w:tc>
      </w:tr>
    </w:tbl>
    <w:p w14:paraId="11251ACA"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5781647D" w14:textId="77777777" w:rsidR="00A829E2" w:rsidRPr="00574CBF"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 xml:space="preserve">Opis </w:t>
      </w:r>
      <w:r w:rsidRPr="00574CBF">
        <w:rPr>
          <w:rFonts w:ascii="Times New Roman" w:eastAsia="Times New Roman" w:hAnsi="Times New Roman" w:cs="Times New Roman"/>
          <w:u w:val="single"/>
          <w:lang w:val="sr-Latn-ME"/>
        </w:rPr>
        <w:t>označenih neželjenih dejstava</w:t>
      </w:r>
    </w:p>
    <w:p w14:paraId="19F8F697" w14:textId="77777777" w:rsidR="00A829E2" w:rsidRPr="00574CBF"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F18B6E6" w14:textId="014643D3" w:rsidR="00A829E2" w:rsidRPr="00574CBF"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574CBF">
        <w:rPr>
          <w:rFonts w:ascii="Times New Roman" w:eastAsia="Times New Roman" w:hAnsi="Times New Roman" w:cs="Times New Roman"/>
          <w:b/>
          <w:vertAlign w:val="superscript"/>
          <w:lang w:val="sr-Latn-ME"/>
        </w:rPr>
        <w:t>1</w:t>
      </w:r>
      <w:r w:rsidRPr="00114343">
        <w:rPr>
          <w:rFonts w:ascii="Times New Roman" w:eastAsia="Times New Roman" w:hAnsi="Times New Roman" w:cs="Times New Roman"/>
          <w:lang w:val="sr-Latn-ME"/>
        </w:rPr>
        <w:t xml:space="preserve"> Hematološki poremećaji i limfadenopatija mogu ili ne moraju biti povezani sa</w:t>
      </w:r>
      <w:r w:rsidR="00574CBF" w:rsidRPr="00114343">
        <w:rPr>
          <w:rFonts w:ascii="Times New Roman" w:eastAsia="Times New Roman" w:hAnsi="Times New Roman" w:cs="Times New Roman"/>
          <w:lang w:val="sr-Latn-ME"/>
        </w:rPr>
        <w:t xml:space="preserve"> </w:t>
      </w:r>
      <w:r w:rsidR="00574CBF" w:rsidRPr="00AE4841">
        <w:rPr>
          <w:rFonts w:ascii="Times New Roman" w:hAnsi="Times New Roman" w:cs="Times New Roman"/>
          <w:bCs/>
          <w:lang w:val="sr-Latn-CS"/>
        </w:rPr>
        <w:t>pojavom reakcija izazvanih l</w:t>
      </w:r>
      <w:r w:rsidR="00574CBF" w:rsidRPr="00574CBF">
        <w:rPr>
          <w:rFonts w:ascii="Times New Roman" w:hAnsi="Times New Roman" w:cs="Times New Roman"/>
          <w:bCs/>
          <w:lang w:val="sr-Latn-CS"/>
        </w:rPr>
        <w:t>ij</w:t>
      </w:r>
      <w:r w:rsidR="00574CBF" w:rsidRPr="00AE4841">
        <w:rPr>
          <w:rFonts w:ascii="Times New Roman" w:hAnsi="Times New Roman" w:cs="Times New Roman"/>
          <w:bCs/>
          <w:lang w:val="sr-Latn-CS"/>
        </w:rPr>
        <w:t xml:space="preserve">ekom koje su praćene eozinofilijom i sistemskim simptomima (engl. </w:t>
      </w:r>
      <w:r w:rsidR="00574CBF" w:rsidRPr="00AE4841">
        <w:rPr>
          <w:rFonts w:ascii="Times New Roman" w:hAnsi="Times New Roman" w:cs="Times New Roman"/>
          <w:bCs/>
          <w:i/>
          <w:iCs/>
          <w:lang w:val="sr-Latn-CS"/>
        </w:rPr>
        <w:t>Drug Reaction with Eosinophilia and Systemic Symptoms</w:t>
      </w:r>
      <w:r w:rsidR="00574CBF" w:rsidRPr="00AE4841">
        <w:rPr>
          <w:rFonts w:ascii="Times New Roman" w:hAnsi="Times New Roman" w:cs="Times New Roman"/>
          <w:bCs/>
          <w:lang w:val="sr-Latn-CS"/>
        </w:rPr>
        <w:t>, DRESS)/</w:t>
      </w:r>
      <w:r w:rsidRPr="00574CBF">
        <w:rPr>
          <w:rFonts w:ascii="Times New Roman" w:eastAsia="Times New Roman" w:hAnsi="Times New Roman" w:cs="Times New Roman"/>
          <w:lang w:val="sr-Latn-ME"/>
        </w:rPr>
        <w:t xml:space="preserve">sindromom preosjetljivosti (vidjeti </w:t>
      </w:r>
      <w:r w:rsidR="00574CBF" w:rsidRPr="00AE4841">
        <w:rPr>
          <w:rFonts w:ascii="Times New Roman" w:hAnsi="Times New Roman" w:cs="Times New Roman"/>
          <w:bCs/>
          <w:lang w:val="sr-Latn-CS"/>
        </w:rPr>
        <w:t xml:space="preserve">Posebna upozorenja i mjere opreza pri upotrebi lijeka i </w:t>
      </w:r>
      <w:r w:rsidRPr="00574CBF">
        <w:rPr>
          <w:rFonts w:ascii="Times New Roman" w:eastAsia="Times New Roman" w:hAnsi="Times New Roman" w:cs="Times New Roman"/>
          <w:lang w:val="sr-Latn-ME"/>
        </w:rPr>
        <w:t>Imunološki poremećaji).</w:t>
      </w:r>
    </w:p>
    <w:p w14:paraId="722D90A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vertAlign w:val="superscript"/>
          <w:lang w:val="sr-Latn-ME"/>
        </w:rPr>
      </w:pPr>
    </w:p>
    <w:p w14:paraId="59138E04" w14:textId="7FA4AE4B"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b/>
          <w:vertAlign w:val="superscript"/>
          <w:lang w:val="sr-Latn-ME"/>
        </w:rPr>
        <w:t>2</w:t>
      </w:r>
      <w:r w:rsidRPr="00A829E2">
        <w:rPr>
          <w:rFonts w:ascii="Times New Roman" w:eastAsia="Times New Roman" w:hAnsi="Times New Roman" w:cs="Times New Roman"/>
          <w:vertAlign w:val="superscript"/>
          <w:lang w:val="sr-Latn-ME"/>
        </w:rPr>
        <w:t xml:space="preserve"> </w:t>
      </w:r>
      <w:r w:rsidRPr="00A829E2">
        <w:rPr>
          <w:rFonts w:ascii="Times New Roman" w:eastAsia="Times New Roman" w:hAnsi="Times New Roman" w:cs="Times New Roman"/>
          <w:lang w:val="sr-Latn-ME"/>
        </w:rPr>
        <w:t xml:space="preserve">Pojava kožnog osipa je prijavljena kao </w:t>
      </w:r>
      <w:r w:rsidRPr="00114343">
        <w:rPr>
          <w:rFonts w:ascii="Times New Roman" w:eastAsia="Times New Roman" w:hAnsi="Times New Roman" w:cs="Times New Roman"/>
          <w:lang w:val="sr-Latn-ME"/>
        </w:rPr>
        <w:t xml:space="preserve">dio </w:t>
      </w:r>
      <w:r w:rsidR="00114343" w:rsidRPr="00AE4841">
        <w:rPr>
          <w:rFonts w:ascii="Times New Roman" w:hAnsi="Times New Roman" w:cs="Times New Roman"/>
          <w:bCs/>
          <w:lang w:val="sr-Latn-CS"/>
        </w:rPr>
        <w:t xml:space="preserve">ovog sindroma, takođe poznat kao DRESS. Ovo stanje je </w:t>
      </w:r>
      <w:r w:rsidRPr="00BC05E2">
        <w:rPr>
          <w:rFonts w:ascii="Times New Roman" w:eastAsia="Times New Roman" w:hAnsi="Times New Roman" w:cs="Times New Roman"/>
          <w:lang w:val="sr-Latn-ME"/>
        </w:rPr>
        <w:t>udružen</w:t>
      </w:r>
      <w:r w:rsidR="00114343" w:rsidRPr="00BC05E2">
        <w:rPr>
          <w:rFonts w:ascii="Times New Roman" w:eastAsia="Times New Roman" w:hAnsi="Times New Roman" w:cs="Times New Roman"/>
          <w:lang w:val="sr-Latn-ME"/>
        </w:rPr>
        <w:t>o</w:t>
      </w:r>
      <w:r w:rsidRPr="00BC05E2">
        <w:rPr>
          <w:rFonts w:ascii="Times New Roman" w:eastAsia="Times New Roman" w:hAnsi="Times New Roman" w:cs="Times New Roman"/>
          <w:lang w:val="sr-Latn-ME"/>
        </w:rPr>
        <w:t xml:space="preserve"> sa različitim o</w:t>
      </w:r>
      <w:r w:rsidRPr="00114343">
        <w:rPr>
          <w:rFonts w:ascii="Times New Roman" w:eastAsia="Times New Roman" w:hAnsi="Times New Roman" w:cs="Times New Roman"/>
          <w:lang w:val="sr-Latn-ME"/>
        </w:rPr>
        <w:t>blicima sistemskih simptoma uključujući povišenu temperaturu, limfadenopatiju, facijalni edem, abnormalnosti analiza krvi</w:t>
      </w:r>
      <w:r w:rsidR="002F333D">
        <w:rPr>
          <w:rFonts w:ascii="Times New Roman" w:eastAsia="Times New Roman" w:hAnsi="Times New Roman" w:cs="Times New Roman"/>
          <w:lang w:val="sr-Latn-ME"/>
        </w:rPr>
        <w:t xml:space="preserve"> i </w:t>
      </w:r>
      <w:r w:rsidRPr="00114343">
        <w:rPr>
          <w:rFonts w:ascii="Times New Roman" w:eastAsia="Times New Roman" w:hAnsi="Times New Roman" w:cs="Times New Roman"/>
          <w:lang w:val="sr-Latn-ME"/>
        </w:rPr>
        <w:t>funkcij</w:t>
      </w:r>
      <w:r w:rsidR="000E293D">
        <w:rPr>
          <w:rFonts w:ascii="Times New Roman" w:eastAsia="Times New Roman" w:hAnsi="Times New Roman" w:cs="Times New Roman"/>
          <w:lang w:val="sr-Latn-ME"/>
        </w:rPr>
        <w:t>e</w:t>
      </w:r>
      <w:r w:rsidRPr="00114343">
        <w:rPr>
          <w:rFonts w:ascii="Times New Roman" w:eastAsia="Times New Roman" w:hAnsi="Times New Roman" w:cs="Times New Roman"/>
          <w:lang w:val="sr-Latn-ME"/>
        </w:rPr>
        <w:t xml:space="preserve"> jetre</w:t>
      </w:r>
      <w:r w:rsidR="000E293D">
        <w:rPr>
          <w:rFonts w:ascii="Times New Roman" w:eastAsia="Times New Roman" w:hAnsi="Times New Roman" w:cs="Times New Roman"/>
          <w:lang w:val="sr-Latn-ME"/>
        </w:rPr>
        <w:t xml:space="preserve"> i bubrega</w:t>
      </w:r>
      <w:r w:rsidRPr="00114343">
        <w:rPr>
          <w:rFonts w:ascii="Times New Roman" w:eastAsia="Times New Roman" w:hAnsi="Times New Roman" w:cs="Times New Roman"/>
          <w:lang w:val="sr-Latn-ME"/>
        </w:rPr>
        <w:t>. Sindrom pokazuje širok spektar kliničke ozbiljnosti i može, rijetko, dovesti do diseminovane intravaskularne koagulacije i multiorganske insuficijencije. Važno je upamtiti da</w:t>
      </w:r>
      <w:r w:rsidRPr="00A829E2">
        <w:rPr>
          <w:rFonts w:ascii="Times New Roman" w:eastAsia="Times New Roman" w:hAnsi="Times New Roman" w:cs="Times New Roman"/>
          <w:lang w:val="sr-Latn-ME"/>
        </w:rPr>
        <w:t xml:space="preserve"> rane manifestacije preosjetljivosti (na primjer povišena temperatura, limfadenopatija) mogu biti prisutne čak i u slučaju da prisustvo osipa na koži nije primjetno. Ukoliko se ovi simptomi i znaci pojave, stanje pacijenta se mora hitno procijeniti i odmah prekinuti primjena lamotrigina, osim ako se ne ustanovi drugi uzrok ovih znakova i simptoma</w:t>
      </w:r>
      <w:r w:rsidR="00BC05E2">
        <w:rPr>
          <w:rFonts w:ascii="Times New Roman" w:eastAsia="Times New Roman" w:hAnsi="Times New Roman" w:cs="Times New Roman"/>
          <w:lang w:val="sr-Latn-ME"/>
        </w:rPr>
        <w:t xml:space="preserve"> (vidjeti dio 4,4)</w:t>
      </w:r>
      <w:r w:rsidRPr="00A829E2">
        <w:rPr>
          <w:rFonts w:ascii="Times New Roman" w:eastAsia="Times New Roman" w:hAnsi="Times New Roman" w:cs="Times New Roman"/>
          <w:lang w:val="sr-Latn-ME"/>
        </w:rPr>
        <w:t xml:space="preserve">.     </w:t>
      </w:r>
    </w:p>
    <w:p w14:paraId="5E3C1B9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2FAB45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b/>
          <w:vertAlign w:val="superscript"/>
          <w:lang w:val="sr-Latn-ME"/>
        </w:rPr>
        <w:t xml:space="preserve">3 </w:t>
      </w:r>
      <w:r w:rsidRPr="00A829E2">
        <w:rPr>
          <w:rFonts w:ascii="Times New Roman" w:eastAsia="Times New Roman" w:hAnsi="Times New Roman" w:cs="Times New Roman"/>
          <w:lang w:val="sr-Latn-ME"/>
        </w:rPr>
        <w:t>Navedena neželjena dejstva prijavljena su tokom drugih kliničkih iskustava. Bilo je izvještaja da primjena lamotrigina može dovesti do pogoršanja simptoma parkinsonizma kod pacijenata prethodno oboljelih od Parkinsonove bolesti, kao i izolovanih izvještaja o pojavi ekstrapiramidalnih dejstava i horeoatetoze kod pacijenata koji nijesu oboljeli od navedene bolesti.</w:t>
      </w:r>
    </w:p>
    <w:p w14:paraId="26E6251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629738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b/>
          <w:vertAlign w:val="superscript"/>
          <w:lang w:val="sr-Latn-ME"/>
        </w:rPr>
        <w:t xml:space="preserve">4 </w:t>
      </w:r>
      <w:r w:rsidRPr="00A829E2">
        <w:rPr>
          <w:rFonts w:ascii="Times New Roman" w:eastAsia="Times New Roman" w:hAnsi="Times New Roman" w:cs="Times New Roman"/>
          <w:lang w:val="sr-Latn-ME"/>
        </w:rPr>
        <w:t>Hepatička disfunkcija se obično javlja udružena sa reakcijama preosjetljivosti, ali je bilo prijave izolovanih slučajeva bez ispoljavanja znakova preosjetljivosti.</w:t>
      </w:r>
    </w:p>
    <w:p w14:paraId="5F4257F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F35689D" w14:textId="4371EF3D"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b/>
          <w:vertAlign w:val="superscript"/>
          <w:lang w:val="sr-Latn-ME"/>
        </w:rPr>
        <w:t>5</w:t>
      </w:r>
      <w:r w:rsidRPr="00A829E2">
        <w:rPr>
          <w:rFonts w:ascii="Times New Roman" w:eastAsia="Times New Roman" w:hAnsi="Times New Roman" w:cs="Times New Roman"/>
          <w:lang w:val="sr-Latn-ME"/>
        </w:rPr>
        <w:t xml:space="preserve"> U kliničkim ispitivanjima na odraslim osobama kožni osip se javljao kod najviše 8-12% pacijenata koji su primjenjivali lamotrigin i kod 5-6% pacijenata kojima je primijenjen placebo. Pojava kožnog osipa dovela je do prekida primjene terapije lamotriginom kod 2% pacijenata. Kožni osip, najčešće makulopapularne prirode, obično se javlja unutar perioda od osam nedjelja nakon započinjanja terapije i povlači se pri prekidu primjene  lamotrigina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4.4).</w:t>
      </w:r>
    </w:p>
    <w:p w14:paraId="4F2BE6CB" w14:textId="77777777" w:rsidR="00AE6015" w:rsidRPr="00A829E2" w:rsidRDefault="00AE6015"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241EB43" w14:textId="4E0839F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Prijavljena je pojava ozbiljnih kožnih osipa koji potencijalno ugrožavaju život pacijenta, uključujući </w:t>
      </w:r>
      <w:r w:rsidRPr="00A829E2">
        <w:rPr>
          <w:rFonts w:ascii="Times New Roman" w:eastAsia="Times New Roman" w:hAnsi="Times New Roman" w:cs="Times New Roman"/>
          <w:i/>
          <w:lang w:val="sr-Latn-ME"/>
        </w:rPr>
        <w:t>Stevens-Johnson</w:t>
      </w:r>
      <w:r w:rsidRPr="00A829E2">
        <w:rPr>
          <w:rFonts w:ascii="Times New Roman" w:eastAsia="Times New Roman" w:hAnsi="Times New Roman" w:cs="Times New Roman"/>
          <w:lang w:val="sr-Latn-ME"/>
        </w:rPr>
        <w:t xml:space="preserve"> sindrom i toksičnu epidermalnu nekrolizu (sindrom Lyell) ), kao i reakcija izazvanih lijekom koje su praćene eozinofilijom i sistemskim simptomima (DRESS). Iako je kod najvećeg broja pacijenata došlo do oporavka nakon prekida terapije lamotriginom, kod pojedinih pacijenata javili su se ožiljci ireverzibilne prirode i postoje rijetki izvještaji o udruženim smrtnim ishodima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4.4).</w:t>
      </w:r>
    </w:p>
    <w:p w14:paraId="15EB4A4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E8E211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Smatra se da je ukupni rizik od pojave kožnog osipa značajno povezan sa:</w:t>
      </w:r>
    </w:p>
    <w:p w14:paraId="2D988D9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07D3EC3" w14:textId="4FED1EB8" w:rsidR="00A829E2" w:rsidRPr="00A829E2" w:rsidRDefault="00A829E2" w:rsidP="00605AB1">
      <w:pPr>
        <w:numPr>
          <w:ilvl w:val="0"/>
          <w:numId w:val="16"/>
        </w:numPr>
        <w:tabs>
          <w:tab w:val="left" w:pos="284"/>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primjenom visokih inicijalnih doza lamotrigina i prekoračenjem preporučenog postepenog povećavanja terapijskih doza u terapiji lamotriginom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w:t>
      </w:r>
    </w:p>
    <w:p w14:paraId="6FDD954E" w14:textId="64BAD512" w:rsidR="00A829E2" w:rsidRPr="00A829E2" w:rsidRDefault="00A829E2" w:rsidP="00605AB1">
      <w:pPr>
        <w:numPr>
          <w:ilvl w:val="0"/>
          <w:numId w:val="16"/>
        </w:numPr>
        <w:tabs>
          <w:tab w:val="left" w:pos="284"/>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istovremenom primjenom valproata (vidjeti </w:t>
      </w:r>
      <w:r w:rsidR="009B35C8">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w:t>
      </w:r>
    </w:p>
    <w:p w14:paraId="22B5C2B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D6C850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Postoje izvještaji o umanjenoj mineralnoj gustini kostiju, osteopeniji, osteoporozi i frakturama kod pacijenata koji su na dugotrajnoj terapiji lamotriginom. Nije identifikovan mehanizam kojim lamotrigin utiče na metabolizam kostiju.</w:t>
      </w:r>
    </w:p>
    <w:p w14:paraId="6738A380" w14:textId="77777777" w:rsidR="00A829E2" w:rsidRPr="00A829E2" w:rsidRDefault="00A829E2" w:rsidP="00605AB1">
      <w:pPr>
        <w:spacing w:after="0" w:line="240" w:lineRule="auto"/>
        <w:jc w:val="both"/>
        <w:rPr>
          <w:rFonts w:ascii="Times New Roman" w:eastAsia="Calibri" w:hAnsi="Times New Roman" w:cs="Times New Roman"/>
          <w:u w:val="single"/>
          <w:lang w:val="sr-Latn-ME"/>
        </w:rPr>
      </w:pPr>
    </w:p>
    <w:p w14:paraId="6675C0CA" w14:textId="77777777" w:rsidR="00A40FC9" w:rsidRPr="00A40FC9" w:rsidRDefault="00A40FC9" w:rsidP="00A40FC9">
      <w:pPr>
        <w:spacing w:after="200" w:line="276" w:lineRule="auto"/>
        <w:rPr>
          <w:rFonts w:ascii="Times New Roman" w:eastAsia="Calibri" w:hAnsi="Times New Roman" w:cs="Times New Roman"/>
          <w:u w:val="single"/>
          <w:lang w:val="sr-Latn-RS"/>
        </w:rPr>
      </w:pPr>
      <w:r w:rsidRPr="00A40FC9">
        <w:rPr>
          <w:rFonts w:ascii="Times New Roman" w:eastAsia="Calibri" w:hAnsi="Times New Roman" w:cs="Times New Roman"/>
          <w:u w:val="single"/>
          <w:lang w:val="sr-Latn-RS"/>
        </w:rPr>
        <w:t>Prijavljivanje sumnji na neželjena dejstva</w:t>
      </w:r>
    </w:p>
    <w:p w14:paraId="4E71E957" w14:textId="77777777" w:rsidR="00A40FC9" w:rsidRPr="00A40FC9" w:rsidRDefault="00A40FC9" w:rsidP="00A40FC9">
      <w:pPr>
        <w:spacing w:after="200" w:line="240" w:lineRule="auto"/>
        <w:jc w:val="both"/>
        <w:rPr>
          <w:rFonts w:ascii="Times New Roman" w:eastAsia="Calibri" w:hAnsi="Times New Roman" w:cs="Times New Roman"/>
          <w:lang w:val="sr-Latn-RS"/>
        </w:rPr>
      </w:pPr>
      <w:r w:rsidRPr="00A40FC9">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31184ED" w14:textId="77777777" w:rsidR="00A40FC9" w:rsidRPr="00A40FC9" w:rsidRDefault="00A40FC9" w:rsidP="00A40FC9">
      <w:pPr>
        <w:spacing w:after="0" w:line="240" w:lineRule="auto"/>
        <w:jc w:val="both"/>
        <w:rPr>
          <w:rFonts w:ascii="Times New Roman" w:eastAsia="Calibri" w:hAnsi="Times New Roman" w:cs="Times New Roman"/>
          <w:lang w:val="sr-Latn-RS"/>
        </w:rPr>
      </w:pPr>
      <w:r w:rsidRPr="00A40FC9">
        <w:rPr>
          <w:rFonts w:ascii="Times New Roman" w:eastAsia="Calibri" w:hAnsi="Times New Roman" w:cs="Times New Roman"/>
          <w:lang w:val="sr-Latn-RS"/>
        </w:rPr>
        <w:t xml:space="preserve">Institut za ljekove i medicinska sredstva </w:t>
      </w:r>
    </w:p>
    <w:p w14:paraId="5225352A" w14:textId="77777777" w:rsidR="00A40FC9" w:rsidRPr="00A40FC9" w:rsidRDefault="00A40FC9" w:rsidP="00A40FC9">
      <w:pPr>
        <w:spacing w:after="0" w:line="240" w:lineRule="auto"/>
        <w:jc w:val="both"/>
        <w:rPr>
          <w:rFonts w:ascii="Times New Roman" w:eastAsia="Calibri" w:hAnsi="Times New Roman" w:cs="Times New Roman"/>
          <w:lang w:val="sr-Latn-RS"/>
        </w:rPr>
      </w:pPr>
      <w:r w:rsidRPr="00A40FC9">
        <w:rPr>
          <w:rFonts w:ascii="Times New Roman" w:eastAsia="Calibri" w:hAnsi="Times New Roman" w:cs="Times New Roman"/>
          <w:lang w:val="sr-Latn-RS"/>
        </w:rPr>
        <w:t>Odjeljenje za farmakovigilancu</w:t>
      </w:r>
    </w:p>
    <w:p w14:paraId="78756785" w14:textId="77777777" w:rsidR="00A40FC9" w:rsidRPr="00A40FC9" w:rsidRDefault="00A40FC9" w:rsidP="00A40FC9">
      <w:pPr>
        <w:spacing w:after="0" w:line="240" w:lineRule="auto"/>
        <w:jc w:val="both"/>
        <w:rPr>
          <w:rFonts w:ascii="Times New Roman" w:eastAsia="Calibri" w:hAnsi="Times New Roman" w:cs="Times New Roman"/>
          <w:lang w:val="sr-Latn-RS"/>
        </w:rPr>
      </w:pPr>
      <w:r w:rsidRPr="00A40FC9">
        <w:rPr>
          <w:rFonts w:ascii="Times New Roman" w:eastAsia="Calibri" w:hAnsi="Times New Roman" w:cs="Times New Roman"/>
          <w:lang w:val="sr-Latn-RS"/>
        </w:rPr>
        <w:t>Bulevar Ivana Crnojevića 64a, 81000 Podgorica</w:t>
      </w:r>
    </w:p>
    <w:p w14:paraId="4B11534D" w14:textId="77777777" w:rsidR="00A40FC9" w:rsidRPr="00A40FC9" w:rsidRDefault="00A40FC9" w:rsidP="00A40FC9">
      <w:pPr>
        <w:spacing w:after="0" w:line="240" w:lineRule="auto"/>
        <w:rPr>
          <w:rFonts w:ascii="Times New Roman" w:eastAsia="Calibri" w:hAnsi="Times New Roman" w:cs="Times New Roman"/>
          <w:lang w:val="sr-Latn-RS"/>
        </w:rPr>
      </w:pPr>
    </w:p>
    <w:p w14:paraId="72B57FB8" w14:textId="77777777" w:rsidR="00A40FC9" w:rsidRPr="00A40FC9" w:rsidRDefault="00A40FC9" w:rsidP="00A40FC9">
      <w:pPr>
        <w:spacing w:after="0" w:line="240" w:lineRule="auto"/>
        <w:jc w:val="both"/>
        <w:rPr>
          <w:rFonts w:ascii="Times New Roman" w:eastAsia="Calibri" w:hAnsi="Times New Roman" w:cs="Times New Roman"/>
          <w:lang w:val="sr-Latn-RS"/>
        </w:rPr>
      </w:pPr>
      <w:r w:rsidRPr="00A40FC9">
        <w:rPr>
          <w:rFonts w:ascii="Times New Roman" w:eastAsia="Calibri" w:hAnsi="Times New Roman" w:cs="Times New Roman"/>
          <w:lang w:val="sr-Latn-RS"/>
        </w:rPr>
        <w:t>tel: +382 (0) 20 310 280</w:t>
      </w:r>
    </w:p>
    <w:p w14:paraId="37F1B260" w14:textId="77777777" w:rsidR="00A40FC9" w:rsidRPr="00A40FC9" w:rsidRDefault="00A40FC9" w:rsidP="00A40FC9">
      <w:pPr>
        <w:spacing w:after="0" w:line="240" w:lineRule="auto"/>
        <w:jc w:val="both"/>
        <w:rPr>
          <w:rFonts w:ascii="Times New Roman" w:eastAsia="Calibri" w:hAnsi="Times New Roman" w:cs="Times New Roman"/>
          <w:lang w:val="sr-Latn-RS"/>
        </w:rPr>
      </w:pPr>
      <w:r w:rsidRPr="00A40FC9">
        <w:rPr>
          <w:rFonts w:ascii="Times New Roman" w:eastAsia="Calibri" w:hAnsi="Times New Roman" w:cs="Times New Roman"/>
          <w:lang w:val="sr-Latn-RS"/>
        </w:rPr>
        <w:t>fax: +382 (0) 20 310 581</w:t>
      </w:r>
    </w:p>
    <w:p w14:paraId="4E54E284" w14:textId="77777777" w:rsidR="00A40FC9" w:rsidRPr="00A40FC9" w:rsidRDefault="007F3A54" w:rsidP="00A40FC9">
      <w:pPr>
        <w:spacing w:after="0" w:line="240" w:lineRule="auto"/>
        <w:jc w:val="both"/>
        <w:rPr>
          <w:rFonts w:ascii="Times New Roman" w:eastAsia="Calibri" w:hAnsi="Times New Roman" w:cs="Times New Roman"/>
          <w:lang w:val="sr-Latn-RS"/>
        </w:rPr>
      </w:pPr>
      <w:hyperlink r:id="rId8" w:history="1">
        <w:r w:rsidR="00A40FC9" w:rsidRPr="00A40FC9">
          <w:rPr>
            <w:rFonts w:ascii="Times New Roman" w:eastAsia="Calibri" w:hAnsi="Times New Roman" w:cs="Times New Roman"/>
            <w:color w:val="0563C1" w:themeColor="hyperlink"/>
            <w:u w:val="single"/>
            <w:lang w:val="sr-Latn-RS"/>
          </w:rPr>
          <w:t>www.cinmed.me</w:t>
        </w:r>
      </w:hyperlink>
    </w:p>
    <w:p w14:paraId="2982D365" w14:textId="77777777" w:rsidR="00A40FC9" w:rsidRPr="00A40FC9" w:rsidRDefault="007F3A54" w:rsidP="00A40FC9">
      <w:pPr>
        <w:spacing w:after="0" w:line="240" w:lineRule="auto"/>
        <w:jc w:val="both"/>
        <w:rPr>
          <w:rFonts w:ascii="Times New Roman" w:eastAsia="Calibri" w:hAnsi="Times New Roman" w:cs="Times New Roman"/>
          <w:color w:val="0000FF"/>
          <w:u w:val="single"/>
          <w:lang w:val="sr-Latn-RS"/>
        </w:rPr>
      </w:pPr>
      <w:hyperlink r:id="rId9" w:history="1">
        <w:r w:rsidR="00A40FC9" w:rsidRPr="00A40FC9">
          <w:rPr>
            <w:rFonts w:ascii="Times New Roman" w:eastAsia="Calibri" w:hAnsi="Times New Roman" w:cs="Times New Roman"/>
            <w:color w:val="0563C1" w:themeColor="hyperlink"/>
            <w:u w:val="single"/>
            <w:lang w:val="sr-Latn-RS"/>
          </w:rPr>
          <w:t>nezeljenadejstva@cinmed.me</w:t>
        </w:r>
      </w:hyperlink>
    </w:p>
    <w:p w14:paraId="1AF4A3AF" w14:textId="3141041E" w:rsidR="00A40FC9" w:rsidRDefault="00A40FC9" w:rsidP="00A40FC9">
      <w:pPr>
        <w:spacing w:after="0" w:line="240" w:lineRule="auto"/>
        <w:jc w:val="both"/>
        <w:rPr>
          <w:rFonts w:ascii="Times New Roman" w:eastAsia="Calibri" w:hAnsi="Times New Roman" w:cs="Times New Roman"/>
          <w:lang w:val="sr-Latn-RS"/>
        </w:rPr>
      </w:pPr>
      <w:r w:rsidRPr="00A40FC9">
        <w:rPr>
          <w:rFonts w:ascii="Times New Roman" w:eastAsia="Calibri" w:hAnsi="Times New Roman" w:cs="Times New Roman"/>
          <w:lang w:val="sr-Latn-RS"/>
        </w:rPr>
        <w:t>putem IS zdravstvene zaštite</w:t>
      </w:r>
    </w:p>
    <w:p w14:paraId="0F0AFC5C" w14:textId="77777777" w:rsidR="00590F00" w:rsidRPr="004D3324" w:rsidRDefault="00590F00" w:rsidP="00590F00">
      <w:pPr>
        <w:spacing w:after="0" w:line="240" w:lineRule="auto"/>
        <w:rPr>
          <w:rFonts w:ascii="Times New Roman" w:eastAsia="Times New Roman" w:hAnsi="Times New Roman" w:cs="Times New Roman"/>
          <w:lang w:val="sr-Latn-RS"/>
        </w:rPr>
      </w:pPr>
      <w:r w:rsidRPr="004D3324">
        <w:rPr>
          <w:rFonts w:ascii="Times New Roman" w:eastAsia="Times New Roman" w:hAnsi="Times New Roman" w:cs="Times New Roman"/>
          <w:lang w:val="sr-Latn-RS"/>
        </w:rPr>
        <w:t>QR kod za online prijavu sumnje na neželjeno dejstvo lijeka:</w:t>
      </w:r>
    </w:p>
    <w:p w14:paraId="338019AF" w14:textId="77777777" w:rsidR="00590F00" w:rsidRPr="004D3324" w:rsidRDefault="00590F00" w:rsidP="00590F00">
      <w:pPr>
        <w:spacing w:after="0" w:line="240" w:lineRule="auto"/>
        <w:rPr>
          <w:rFonts w:ascii="Times New Roman" w:eastAsia="Times New Roman" w:hAnsi="Times New Roman" w:cs="Times New Roman"/>
          <w:lang w:val="sr-Latn-RS"/>
        </w:rPr>
      </w:pPr>
    </w:p>
    <w:p w14:paraId="54661442" w14:textId="5B70893A" w:rsidR="00590F00" w:rsidRPr="007476D4" w:rsidRDefault="00DB0F3D" w:rsidP="00590F00">
      <w:pPr>
        <w:rPr>
          <w:rFonts w:ascii="Times New Roman" w:hAnsi="Times New Roman" w:cs="Times New Roman"/>
          <w:lang w:val="pt-PT"/>
        </w:rPr>
      </w:pPr>
      <w:r w:rsidRPr="007F661E">
        <w:rPr>
          <w:b/>
          <w:bCs/>
          <w:noProof/>
        </w:rPr>
        <w:drawing>
          <wp:inline distT="0" distB="0" distL="0" distR="0" wp14:anchorId="074D51B6" wp14:editId="01CB3A1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2CF370B"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4.9. </w:t>
      </w:r>
      <w:r w:rsidRPr="00A829E2">
        <w:rPr>
          <w:rFonts w:ascii="Times New Roman" w:eastAsia="Times New Roman" w:hAnsi="Times New Roman" w:cs="Times New Roman"/>
          <w:b/>
          <w:bCs/>
          <w:lang w:val="sr-Latn-ME"/>
        </w:rPr>
        <w:tab/>
        <w:t xml:space="preserve">Predoziranje </w:t>
      </w:r>
    </w:p>
    <w:p w14:paraId="727F7357"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1E78C25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t>Simptomi i znaci</w:t>
      </w:r>
    </w:p>
    <w:p w14:paraId="19C49FF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40688670" w14:textId="0DF5A7DA" w:rsidR="00AE6015"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Zabilježeni su slučajevi akutne ingestije doza koje 10 - 20 puta prevazilaze  maksimalne terapijske doze, uključujući slučajeve sa fatalnim ishodom. Predoziranje je za posljedicu imalo pojavu simptoma koji uključuju nistagmus, ataksiju, poremećaj svijesti, </w:t>
      </w:r>
      <w:r w:rsidRPr="00A829E2">
        <w:rPr>
          <w:rFonts w:ascii="Times New Roman" w:eastAsia="Times New Roman" w:hAnsi="Times New Roman" w:cs="Times New Roman"/>
          <w:bCs/>
          <w:i/>
          <w:lang w:val="sr-Latn-ME"/>
        </w:rPr>
        <w:t>grand mal</w:t>
      </w:r>
      <w:r w:rsidRPr="00A829E2">
        <w:rPr>
          <w:rFonts w:ascii="Times New Roman" w:eastAsia="Times New Roman" w:hAnsi="Times New Roman" w:cs="Times New Roman"/>
          <w:bCs/>
          <w:lang w:val="sr-Latn-ME"/>
        </w:rPr>
        <w:t xml:space="preserve"> konvulzije i komu. Kod pacijenata kod kojih je došlo do predoziranja, takođe je zabilježeno proširenje QRS kompleksa (usporenje intraventrikularnog sprovođenja)</w:t>
      </w:r>
      <w:r w:rsidR="004E0CCA">
        <w:rPr>
          <w:rFonts w:ascii="Times New Roman" w:eastAsia="Times New Roman" w:hAnsi="Times New Roman" w:cs="Times New Roman"/>
          <w:bCs/>
          <w:lang w:val="sr-Latn-ME"/>
        </w:rPr>
        <w:t xml:space="preserve"> </w:t>
      </w:r>
      <w:r w:rsidR="004E0CCA" w:rsidRPr="004E0CCA">
        <w:rPr>
          <w:rFonts w:ascii="Times New Roman" w:eastAsia="Times New Roman" w:hAnsi="Times New Roman" w:cs="Times New Roman"/>
          <w:bCs/>
          <w:lang w:val="sr-Latn-ME"/>
        </w:rPr>
        <w:t>i produženja QT intervala</w:t>
      </w:r>
      <w:r w:rsidRPr="00A829E2">
        <w:rPr>
          <w:rFonts w:ascii="Times New Roman" w:eastAsia="Times New Roman" w:hAnsi="Times New Roman" w:cs="Times New Roman"/>
          <w:bCs/>
          <w:lang w:val="sr-Latn-ME"/>
        </w:rPr>
        <w:t xml:space="preserve">. Proširenje QRS kompleksa u trajanju dužem od 100 milisekundi može biti </w:t>
      </w:r>
      <w:r w:rsidR="005B2BBA">
        <w:rPr>
          <w:rFonts w:ascii="Times New Roman" w:eastAsia="Times New Roman" w:hAnsi="Times New Roman" w:cs="Times New Roman"/>
          <w:bCs/>
          <w:lang w:val="sr-Latn-ME"/>
        </w:rPr>
        <w:t>povezano</w:t>
      </w:r>
      <w:r w:rsidR="005B2BBA" w:rsidRPr="00A829E2">
        <w:rPr>
          <w:rFonts w:ascii="Times New Roman" w:eastAsia="Times New Roman" w:hAnsi="Times New Roman" w:cs="Times New Roman"/>
          <w:bCs/>
          <w:lang w:val="sr-Latn-ME"/>
        </w:rPr>
        <w:t xml:space="preserve"> </w:t>
      </w:r>
      <w:r w:rsidRPr="00A829E2">
        <w:rPr>
          <w:rFonts w:ascii="Times New Roman" w:eastAsia="Times New Roman" w:hAnsi="Times New Roman" w:cs="Times New Roman"/>
          <w:bCs/>
          <w:lang w:val="sr-Latn-ME"/>
        </w:rPr>
        <w:t>sa ozbiljnim oblikom toksičnosti.</w:t>
      </w:r>
    </w:p>
    <w:p w14:paraId="04FA52D6" w14:textId="77777777" w:rsidR="00AE6015" w:rsidRPr="00A829E2" w:rsidRDefault="00AE6015"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124880C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r w:rsidRPr="00A829E2">
        <w:rPr>
          <w:rFonts w:ascii="Times New Roman" w:eastAsia="Times New Roman" w:hAnsi="Times New Roman" w:cs="Times New Roman"/>
          <w:bCs/>
          <w:u w:val="single"/>
          <w:lang w:val="sr-Latn-ME"/>
        </w:rPr>
        <w:t>Liječenje</w:t>
      </w:r>
    </w:p>
    <w:p w14:paraId="028061FB" w14:textId="6C958471"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U slučaju predoziranja, neophodno je hospitalizovati pacijenta i primijeniti adekvatnu suportivnu terapiju. Ukoliko je indikovano, potrebno je primijeniti terapiju u cilju smanjenja resorpcije (aktivni ugalj). Potrebno je da dalje liječenje bude klinički indikovano</w:t>
      </w:r>
      <w:r w:rsidR="004E0CCA" w:rsidRPr="004E0CCA">
        <w:rPr>
          <w:rFonts w:ascii="Times New Roman" w:eastAsia="Times New Roman" w:hAnsi="Times New Roman" w:cs="Times New Roman"/>
          <w:bCs/>
          <w:lang w:val="sr-Latn-ME"/>
        </w:rPr>
        <w:t>, uzimajući u obzir potencijalne efekte na srčanu provodljivost (vidjeti dio 4.4)</w:t>
      </w:r>
      <w:r w:rsidRPr="00A829E2">
        <w:rPr>
          <w:rFonts w:ascii="Times New Roman" w:eastAsia="Times New Roman" w:hAnsi="Times New Roman" w:cs="Times New Roman"/>
          <w:bCs/>
          <w:lang w:val="sr-Latn-ME"/>
        </w:rPr>
        <w:t xml:space="preserve">. </w:t>
      </w:r>
      <w:r w:rsidR="00521DC8" w:rsidRPr="00521DC8">
        <w:rPr>
          <w:rFonts w:ascii="Times New Roman" w:eastAsia="Times New Roman" w:hAnsi="Times New Roman" w:cs="Times New Roman"/>
          <w:bCs/>
          <w:lang w:val="sr-Latn-ME"/>
        </w:rPr>
        <w:t>Može se razmotriti prim</w:t>
      </w:r>
      <w:r w:rsidR="00521DC8">
        <w:rPr>
          <w:rFonts w:ascii="Times New Roman" w:eastAsia="Times New Roman" w:hAnsi="Times New Roman" w:cs="Times New Roman"/>
          <w:bCs/>
          <w:lang w:val="sr-Latn-ME"/>
        </w:rPr>
        <w:t>j</w:t>
      </w:r>
      <w:r w:rsidR="00521DC8" w:rsidRPr="00521DC8">
        <w:rPr>
          <w:rFonts w:ascii="Times New Roman" w:eastAsia="Times New Roman" w:hAnsi="Times New Roman" w:cs="Times New Roman"/>
          <w:bCs/>
          <w:lang w:val="sr-Latn-ME"/>
        </w:rPr>
        <w:t>ena intravenskih lipida za l</w:t>
      </w:r>
      <w:r w:rsidR="00521DC8">
        <w:rPr>
          <w:rFonts w:ascii="Times New Roman" w:eastAsia="Times New Roman" w:hAnsi="Times New Roman" w:cs="Times New Roman"/>
          <w:bCs/>
          <w:lang w:val="sr-Latn-ME"/>
        </w:rPr>
        <w:t>ij</w:t>
      </w:r>
      <w:r w:rsidR="00521DC8" w:rsidRPr="00521DC8">
        <w:rPr>
          <w:rFonts w:ascii="Times New Roman" w:eastAsia="Times New Roman" w:hAnsi="Times New Roman" w:cs="Times New Roman"/>
          <w:bCs/>
          <w:lang w:val="sr-Latn-ME"/>
        </w:rPr>
        <w:t>ečenje kardiotoksičnosti koja nedovoljno dobro odgovara na natrijum</w:t>
      </w:r>
      <w:r w:rsidR="00E66279">
        <w:rPr>
          <w:rFonts w:ascii="Times New Roman" w:eastAsia="Times New Roman" w:hAnsi="Times New Roman" w:cs="Times New Roman"/>
          <w:bCs/>
          <w:lang w:val="sr-Latn-ME"/>
        </w:rPr>
        <w:t xml:space="preserve"> </w:t>
      </w:r>
      <w:r w:rsidR="00521DC8" w:rsidRPr="00521DC8">
        <w:rPr>
          <w:rFonts w:ascii="Times New Roman" w:eastAsia="Times New Roman" w:hAnsi="Times New Roman" w:cs="Times New Roman"/>
          <w:bCs/>
          <w:lang w:val="sr-Latn-ME"/>
        </w:rPr>
        <w:t xml:space="preserve">hidrogenkarbonat. </w:t>
      </w:r>
      <w:r w:rsidRPr="00A829E2">
        <w:rPr>
          <w:rFonts w:ascii="Times New Roman" w:eastAsia="Times New Roman" w:hAnsi="Times New Roman" w:cs="Times New Roman"/>
          <w:bCs/>
          <w:lang w:val="sr-Latn-ME"/>
        </w:rPr>
        <w:t xml:space="preserve">Ne postoji iskustvo u terapijskoj primjeni hemodijalize u slučaju predoziranja. Kod šest dobrovoljaca sa renalnom insuficijencijom, tokom četvoročasovne hemodijalize uklonjeno je 20% lamotrigina iz organizma (vidjeti </w:t>
      </w:r>
      <w:r w:rsidR="009B35C8">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5.2).</w:t>
      </w:r>
    </w:p>
    <w:p w14:paraId="123B82F3" w14:textId="77777777" w:rsid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p>
    <w:p w14:paraId="101B5091" w14:textId="77777777" w:rsidR="00AE6015" w:rsidRPr="00A829E2" w:rsidRDefault="00AE6015" w:rsidP="00605AB1">
      <w:pPr>
        <w:tabs>
          <w:tab w:val="left" w:pos="540"/>
          <w:tab w:val="left" w:pos="569"/>
        </w:tabs>
        <w:spacing w:after="0" w:line="240" w:lineRule="auto"/>
        <w:jc w:val="both"/>
        <w:rPr>
          <w:rFonts w:ascii="Times New Roman" w:eastAsia="Times New Roman" w:hAnsi="Times New Roman" w:cs="Times New Roman"/>
          <w:b/>
          <w:bCs/>
          <w:lang w:val="sr-Latn-ME"/>
        </w:rPr>
      </w:pPr>
    </w:p>
    <w:p w14:paraId="02EE7C35"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5. </w:t>
      </w:r>
      <w:r w:rsidRPr="00A829E2">
        <w:rPr>
          <w:rFonts w:ascii="Times New Roman" w:eastAsia="Times New Roman" w:hAnsi="Times New Roman" w:cs="Times New Roman"/>
          <w:b/>
          <w:bCs/>
          <w:lang w:val="sr-Latn-ME"/>
        </w:rPr>
        <w:tab/>
        <w:t>FARMAKOLOŠKI PODACI</w:t>
      </w:r>
    </w:p>
    <w:p w14:paraId="121FB335"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p>
    <w:p w14:paraId="652AA357"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5.1. </w:t>
      </w:r>
      <w:r w:rsidRPr="00A829E2">
        <w:rPr>
          <w:rFonts w:ascii="Times New Roman" w:eastAsia="Times New Roman" w:hAnsi="Times New Roman" w:cs="Times New Roman"/>
          <w:b/>
          <w:bCs/>
          <w:lang w:val="sr-Latn-ME"/>
        </w:rPr>
        <w:tab/>
        <w:t xml:space="preserve">Farmakodinamski podaci </w:t>
      </w:r>
    </w:p>
    <w:p w14:paraId="2FC91C18"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p>
    <w:p w14:paraId="5147963D"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Farmakoterapijska grupa: Ostali antiepileptici</w:t>
      </w:r>
      <w:r w:rsidRPr="00A829E2">
        <w:rPr>
          <w:rFonts w:ascii="Times New Roman" w:eastAsia="Times New Roman" w:hAnsi="Times New Roman" w:cs="Times New Roman"/>
          <w:b/>
          <w:bCs/>
          <w:lang w:val="sr-Latn-ME"/>
        </w:rPr>
        <w:tab/>
      </w:r>
    </w:p>
    <w:p w14:paraId="425B93FA"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p>
    <w:p w14:paraId="4E48B449"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ATC kod: </w:t>
      </w:r>
      <w:r w:rsidRPr="00A829E2">
        <w:rPr>
          <w:rFonts w:ascii="Times New Roman" w:eastAsia="Times New Roman" w:hAnsi="Times New Roman" w:cs="Times New Roman"/>
          <w:lang w:val="sr-Latn-ME"/>
        </w:rPr>
        <w:t>N03AX09</w:t>
      </w:r>
    </w:p>
    <w:p w14:paraId="563945E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6E3AE87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Mehanizam dejstva</w:t>
      </w:r>
    </w:p>
    <w:p w14:paraId="64F5C0C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2F1632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Rezultati farmakoloških kliničkih ispitivanja ukazuju da lamotrigin blokira voltažno-zavisne natrijumske kanale na membrani neurona. On inhibira održavanje repetitivnih pražnjenja neurona i inhibira oslobađanje glutamata (neurotransmitera koji ima ključnu ulogu u generisanju epileptičkih napada). Navedena dejstva vjerovatno doprinose antikonvulzivnim svojstvima lamotrigina.</w:t>
      </w:r>
    </w:p>
    <w:p w14:paraId="4175358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893EAB0"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Nasuprot tome, nijesu utvrđeni mehanizmi kojima lamotrigin ostvaruje svoje terapijsko dejstvo u bipolarnom poremećaju, iako je vjerovatno da je interakcija sa voltažno-zavisnim natrijumskim kanalima značajna. </w:t>
      </w:r>
    </w:p>
    <w:p w14:paraId="6D9F4FE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3CA502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Farmakodinamska dejstva</w:t>
      </w:r>
    </w:p>
    <w:p w14:paraId="5372ABC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lang w:val="sr-Latn-ME"/>
        </w:rPr>
      </w:pPr>
    </w:p>
    <w:p w14:paraId="713504E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ispitivanjima koncipiranim za procjenu dejstva ljekova na centralni nervni sistem, rezultati dobijeni primjenom lamotrigina u dozi od 240 mg kod zdravih dobrovoljaca nijesu se razlikovali od placeba, dok je primjena 1000 mg fenitoina i 10 mg diazepama dovela do značajnog oštećenja fine vizuelne motorne koordinacije i pokreta očiju, pojačanja nestabilnosti tijela i dovela do pojave subjektivnih sedativnih dejstava.</w:t>
      </w:r>
    </w:p>
    <w:p w14:paraId="1A09E551"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8AF0E59" w14:textId="2FBE354B"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okviru drugog kliničkog ispitivanja, primjena jednokratne oralne doze od 600 mg karbamazepina je dovela do značajnog oštećenja fine vizuelne motorne koordinacije i pokreta očiju, uz pojačanje nestabilnosti tijela i povišenje srčane frekvence, dok se rezultati primjene lamotrigina u dozama od 150 mg i 300 mg nijesu razlikovali od primjene placeba.</w:t>
      </w:r>
    </w:p>
    <w:p w14:paraId="2F0F582A" w14:textId="7AB60C89" w:rsidR="004E0CCA" w:rsidRDefault="004E0CCA"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22A70BE" w14:textId="77777777" w:rsidR="004E0CCA" w:rsidRPr="004E0CCA" w:rsidRDefault="004E0CCA" w:rsidP="004E0CCA">
      <w:pPr>
        <w:tabs>
          <w:tab w:val="center" w:pos="4536"/>
          <w:tab w:val="right" w:pos="9072"/>
        </w:tabs>
        <w:rPr>
          <w:rFonts w:ascii="Times New Roman" w:hAnsi="Times New Roman" w:cs="Times New Roman"/>
          <w:bCs/>
          <w:i/>
          <w:lang w:val="sr-Latn-CS"/>
        </w:rPr>
      </w:pPr>
      <w:r w:rsidRPr="004E0CCA">
        <w:rPr>
          <w:rFonts w:ascii="Times New Roman" w:hAnsi="Times New Roman" w:cs="Times New Roman"/>
          <w:i/>
          <w:lang w:val="sr-Latn-CS"/>
        </w:rPr>
        <w:t>Klinička ispitivanja dejstva lamotrigina na sprovodljivost srca</w:t>
      </w:r>
    </w:p>
    <w:p w14:paraId="5133F826" w14:textId="28AEBA9B" w:rsidR="004E0CCA" w:rsidRPr="004E0CCA" w:rsidRDefault="004E0CCA" w:rsidP="004E0CCA">
      <w:pPr>
        <w:rPr>
          <w:rFonts w:ascii="Times New Roman" w:hAnsi="Times New Roman" w:cs="Times New Roman"/>
          <w:bCs/>
          <w:lang w:val="sr-Latn-CS"/>
        </w:rPr>
      </w:pPr>
      <w:r w:rsidRPr="004E0CCA">
        <w:rPr>
          <w:rFonts w:ascii="Times New Roman" w:hAnsi="Times New Roman" w:cs="Times New Roman"/>
          <w:lang w:val="sr-Latn-CS"/>
        </w:rPr>
        <w:t>U okviru kliničkog ispitivanja na zdravim odraslim ispitanicima ispitano je dejstvo prim</w:t>
      </w:r>
      <w:r>
        <w:rPr>
          <w:rFonts w:ascii="Times New Roman" w:hAnsi="Times New Roman" w:cs="Times New Roman"/>
          <w:lang w:val="sr-Latn-CS"/>
        </w:rPr>
        <w:t>j</w:t>
      </w:r>
      <w:r w:rsidRPr="004E0CCA">
        <w:rPr>
          <w:rFonts w:ascii="Times New Roman" w:hAnsi="Times New Roman" w:cs="Times New Roman"/>
          <w:lang w:val="sr-Latn-CS"/>
        </w:rPr>
        <w:t xml:space="preserve">ene ponovljenih doza lamotrigina (do 400 mg/dnevno) na srčanu sprovodljivost primenom EKG-a sa 12 odvoda. Nije bilo klinički značajnog dejstva lamotrigina na QT interval u poređenju sa placebom.  </w:t>
      </w:r>
    </w:p>
    <w:p w14:paraId="3EC62F7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A4DD750" w14:textId="3D0E34C2"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u w:val="single"/>
          <w:lang w:val="sr-Latn-ME"/>
        </w:rPr>
        <w:t xml:space="preserve">Klinička efikasnost i bezbjednost primjene lijeka </w:t>
      </w:r>
    </w:p>
    <w:p w14:paraId="4D4E7C94"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p>
    <w:p w14:paraId="570E0FC8" w14:textId="071AE97D" w:rsidR="00A829E2" w:rsidRDefault="000378F7" w:rsidP="00605AB1">
      <w:pPr>
        <w:tabs>
          <w:tab w:val="center" w:pos="4320"/>
          <w:tab w:val="right" w:pos="8640"/>
        </w:tabs>
        <w:spacing w:after="0" w:line="240" w:lineRule="auto"/>
        <w:jc w:val="both"/>
        <w:rPr>
          <w:rFonts w:ascii="Times New Roman" w:eastAsia="Times New Roman" w:hAnsi="Times New Roman" w:cs="Times New Roman"/>
          <w:i/>
          <w:iCs/>
          <w:lang w:val="sr-Latn-ME"/>
        </w:rPr>
      </w:pPr>
      <w:r w:rsidRPr="000378F7">
        <w:rPr>
          <w:rFonts w:ascii="Times New Roman" w:eastAsia="Times New Roman" w:hAnsi="Times New Roman" w:cs="Times New Roman"/>
          <w:i/>
          <w:iCs/>
          <w:lang w:val="sr-Latn-ME"/>
        </w:rPr>
        <w:t>P</w:t>
      </w:r>
      <w:r w:rsidR="00A829E2" w:rsidRPr="000378F7">
        <w:rPr>
          <w:rFonts w:ascii="Times New Roman" w:eastAsia="Times New Roman" w:hAnsi="Times New Roman" w:cs="Times New Roman"/>
          <w:i/>
          <w:iCs/>
          <w:lang w:val="sr-Latn-ME"/>
        </w:rPr>
        <w:t>revencij</w:t>
      </w:r>
      <w:r w:rsidRPr="000378F7">
        <w:rPr>
          <w:rFonts w:ascii="Times New Roman" w:eastAsia="Times New Roman" w:hAnsi="Times New Roman" w:cs="Times New Roman"/>
          <w:i/>
          <w:iCs/>
          <w:lang w:val="sr-Latn-ME"/>
        </w:rPr>
        <w:t>a</w:t>
      </w:r>
      <w:r w:rsidR="00A829E2" w:rsidRPr="000378F7">
        <w:rPr>
          <w:rFonts w:ascii="Times New Roman" w:eastAsia="Times New Roman" w:hAnsi="Times New Roman" w:cs="Times New Roman"/>
          <w:i/>
          <w:iCs/>
          <w:lang w:val="sr-Latn-ME"/>
        </w:rPr>
        <w:t xml:space="preserve"> epizoda promjena raspoloženja kod pacijenata sa bipolarnim poremećajem</w:t>
      </w:r>
    </w:p>
    <w:p w14:paraId="2E7C10E4" w14:textId="77777777" w:rsidR="00745BE3" w:rsidRPr="000378F7" w:rsidRDefault="00745BE3" w:rsidP="00605AB1">
      <w:pPr>
        <w:tabs>
          <w:tab w:val="center" w:pos="4320"/>
          <w:tab w:val="right" w:pos="8640"/>
        </w:tabs>
        <w:spacing w:after="0" w:line="240" w:lineRule="auto"/>
        <w:jc w:val="both"/>
        <w:rPr>
          <w:rFonts w:ascii="Times New Roman" w:eastAsia="Times New Roman" w:hAnsi="Times New Roman" w:cs="Times New Roman"/>
          <w:i/>
          <w:iCs/>
          <w:lang w:val="sr-Latn-ME"/>
        </w:rPr>
      </w:pPr>
    </w:p>
    <w:p w14:paraId="43F94826"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okviru dva klinička ispitivanja bila je ispitana efikasnost primjene lamotrigina u prevenciji epizoda promjena raspoloženja kod pacijenata sa bipolarnim poremećajem tipa I.</w:t>
      </w:r>
    </w:p>
    <w:p w14:paraId="4D51BB49"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p>
    <w:p w14:paraId="25D2FEF2" w14:textId="6793AB60" w:rsidR="00AE6015"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Kliničko ispitivanje SCAB2003 je bilo multicentrično, dvostruko-slijepo, dvostruko-lažno, placebo i litijum-kontrolisano randomizovano ispitivanje primjene fiksne doze u dugoročnoj prevenciji relapsa i ponovnog javljanja depresije i/ili manije kod pacijenata sa bipolarnim poremećajem tipa I kod kojih je nedavno došlo do pojave ili trenutno imaju major depresivnu epizodu. Nakon stabilizacije stanja primjenom monoterapije lamotriginom ili adjuvantne terapije, pacijenti su randomizovani u jednu od pet terapijskih grupa: lamotrigin (50, 200, 400 mg/dnevno), litijum (nivoi u serumu u opsegu od 0,8 do 1,1 mMol/</w:t>
      </w:r>
      <w:r w:rsidR="001176F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 xml:space="preserve">) ili placebo terapijsku grupu tokom perioda od najviše 76 nedjelja (18 mjeseci). Primarni </w:t>
      </w:r>
      <w:r w:rsidR="001176FF">
        <w:rPr>
          <w:rFonts w:ascii="Times New Roman" w:eastAsia="Times New Roman" w:hAnsi="Times New Roman" w:cs="Times New Roman"/>
          <w:lang w:val="sr-Latn-ME"/>
        </w:rPr>
        <w:t>parametar praćenja</w:t>
      </w:r>
      <w:r w:rsidRPr="00A829E2">
        <w:rPr>
          <w:rFonts w:ascii="Times New Roman" w:eastAsia="Times New Roman" w:hAnsi="Times New Roman" w:cs="Times New Roman"/>
          <w:lang w:val="sr-Latn-ME"/>
        </w:rPr>
        <w:t xml:space="preserve"> ispitivanja bio je određivanje "vremena do primjene intervencije u terapiji epizode promjene raspoloženja" (TIME, </w:t>
      </w:r>
      <w:r w:rsidRPr="00A829E2">
        <w:rPr>
          <w:rFonts w:ascii="Times New Roman" w:eastAsia="Times New Roman" w:hAnsi="Times New Roman" w:cs="Times New Roman"/>
          <w:i/>
          <w:lang w:val="sr-Latn-ME"/>
        </w:rPr>
        <w:t>Time to Intervention for a Mood Episode</w:t>
      </w:r>
      <w:r w:rsidRPr="00A829E2">
        <w:rPr>
          <w:rFonts w:ascii="Times New Roman" w:eastAsia="Times New Roman" w:hAnsi="Times New Roman" w:cs="Times New Roman"/>
          <w:lang w:val="sr-Latn-ME"/>
        </w:rPr>
        <w:t xml:space="preserve">), u kome je pod pojmom intervencija podrazumijevana primjena dodatne farmakoterapije ili elektrokonvulzivne terapije (ECT). Kliničko ispitivanje SCAB2006 je bilo koncipirano slično kliničkom ispitivanju SCAB2003, ali se od kliničkog ispitivanja SCAB2003 razlikovalo u procjeni fleksibilnih doza lamotrigina (100 do 400 mg/dnevno) i po tome što su u njega bili uključeni pacijenti sa bipolarnim poremećajem tipa I kod kojih je nedavno došlo do pojave ili trenutno imaju maničnu epizodu. Rezultati su prikazani u tabeli 7. </w:t>
      </w:r>
    </w:p>
    <w:p w14:paraId="2A8B590A" w14:textId="77777777" w:rsidR="00AE6015" w:rsidRPr="00A829E2" w:rsidRDefault="00AE6015" w:rsidP="00605AB1">
      <w:pPr>
        <w:tabs>
          <w:tab w:val="center" w:pos="4320"/>
          <w:tab w:val="right" w:pos="8640"/>
        </w:tabs>
        <w:spacing w:after="0" w:line="240" w:lineRule="auto"/>
        <w:jc w:val="both"/>
        <w:rPr>
          <w:rFonts w:ascii="Times New Roman" w:eastAsia="Times New Roman" w:hAnsi="Times New Roman" w:cs="Times New Roman"/>
          <w:lang w:val="sr-Latn-ME"/>
        </w:rPr>
      </w:pPr>
    </w:p>
    <w:p w14:paraId="3EE3A747"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Tabela 7: Pregled rezultata kliničkih ispitivanja efikasnosti primjene lamotrigina u prevenciji epizoda promjena raspoloženja kod pacijenata sa bipolarnim poremećajem tipa I</w:t>
      </w:r>
    </w:p>
    <w:p w14:paraId="3E95360B"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i/>
          <w:u w:val="single"/>
          <w:lang w:val="sr-Latn-M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422"/>
        <w:gridCol w:w="1422"/>
        <w:gridCol w:w="1422"/>
        <w:gridCol w:w="1423"/>
        <w:gridCol w:w="1423"/>
        <w:gridCol w:w="1242"/>
      </w:tblGrid>
      <w:tr w:rsidR="00A829E2" w:rsidRPr="00784F2D" w14:paraId="2E0B1880" w14:textId="77777777" w:rsidTr="00AE6015">
        <w:trPr>
          <w:jc w:val="center"/>
        </w:trPr>
        <w:tc>
          <w:tcPr>
            <w:tcW w:w="9639" w:type="dxa"/>
            <w:gridSpan w:val="7"/>
            <w:vAlign w:val="center"/>
          </w:tcPr>
          <w:p w14:paraId="7D47295F"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Procenat pacijenata kod kojih nije bilo simptoma oboljenja 76. nedjelje terapije</w:t>
            </w:r>
          </w:p>
        </w:tc>
      </w:tr>
      <w:tr w:rsidR="00A829E2" w:rsidRPr="00A829E2" w14:paraId="6047BA6A" w14:textId="77777777" w:rsidTr="00AE6015">
        <w:trPr>
          <w:jc w:val="center"/>
        </w:trPr>
        <w:tc>
          <w:tcPr>
            <w:tcW w:w="1285" w:type="dxa"/>
            <w:vAlign w:val="center"/>
          </w:tcPr>
          <w:p w14:paraId="7AB7AB0E"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p>
        </w:tc>
        <w:tc>
          <w:tcPr>
            <w:tcW w:w="4266" w:type="dxa"/>
            <w:gridSpan w:val="3"/>
            <w:vAlign w:val="center"/>
          </w:tcPr>
          <w:p w14:paraId="732A4001"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Studija SCAB2003</w:t>
            </w:r>
          </w:p>
          <w:p w14:paraId="36E65363"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Bipolarni poremećaj tip I</w:t>
            </w:r>
          </w:p>
        </w:tc>
        <w:tc>
          <w:tcPr>
            <w:tcW w:w="4088" w:type="dxa"/>
            <w:gridSpan w:val="3"/>
            <w:vAlign w:val="center"/>
          </w:tcPr>
          <w:p w14:paraId="3D19BB8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b/>
                <w:lang w:val="sr-Latn-ME"/>
              </w:rPr>
            </w:pPr>
            <w:r w:rsidRPr="00A829E2">
              <w:rPr>
                <w:rFonts w:ascii="Times New Roman" w:eastAsia="Times New Roman" w:hAnsi="Times New Roman" w:cs="Times New Roman"/>
                <w:b/>
                <w:lang w:val="sr-Latn-ME"/>
              </w:rPr>
              <w:t>Studija SCAB2006</w:t>
            </w:r>
          </w:p>
          <w:p w14:paraId="1F3C1D96"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b/>
                <w:lang w:val="sr-Latn-ME"/>
              </w:rPr>
              <w:t>Bipolarni poremećaj tip I</w:t>
            </w:r>
          </w:p>
        </w:tc>
      </w:tr>
      <w:tr w:rsidR="00A829E2" w:rsidRPr="00A829E2" w14:paraId="61652A23" w14:textId="77777777" w:rsidTr="00AE6015">
        <w:trPr>
          <w:jc w:val="center"/>
        </w:trPr>
        <w:tc>
          <w:tcPr>
            <w:tcW w:w="1285" w:type="dxa"/>
            <w:vAlign w:val="center"/>
          </w:tcPr>
          <w:p w14:paraId="3AC753D1"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Kriterijum za uključenje</w:t>
            </w:r>
          </w:p>
        </w:tc>
        <w:tc>
          <w:tcPr>
            <w:tcW w:w="4266" w:type="dxa"/>
            <w:gridSpan w:val="3"/>
            <w:vAlign w:val="center"/>
          </w:tcPr>
          <w:p w14:paraId="0BE75491"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Major depresivna epizoda</w:t>
            </w:r>
          </w:p>
        </w:tc>
        <w:tc>
          <w:tcPr>
            <w:tcW w:w="4088" w:type="dxa"/>
            <w:gridSpan w:val="3"/>
            <w:vAlign w:val="center"/>
          </w:tcPr>
          <w:p w14:paraId="44A3F7C5"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Major manična epizoda</w:t>
            </w:r>
          </w:p>
        </w:tc>
      </w:tr>
      <w:tr w:rsidR="00A829E2" w:rsidRPr="00A829E2" w14:paraId="3C27E0D5" w14:textId="77777777" w:rsidTr="00AE6015">
        <w:trPr>
          <w:jc w:val="center"/>
        </w:trPr>
        <w:tc>
          <w:tcPr>
            <w:tcW w:w="1285" w:type="dxa"/>
            <w:vAlign w:val="center"/>
          </w:tcPr>
          <w:p w14:paraId="010E7E4C"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p>
        </w:tc>
        <w:tc>
          <w:tcPr>
            <w:tcW w:w="1422" w:type="dxa"/>
            <w:vAlign w:val="center"/>
          </w:tcPr>
          <w:p w14:paraId="240FED92"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Lamotrigin</w:t>
            </w:r>
          </w:p>
        </w:tc>
        <w:tc>
          <w:tcPr>
            <w:tcW w:w="1422" w:type="dxa"/>
            <w:vAlign w:val="center"/>
          </w:tcPr>
          <w:p w14:paraId="1219CA37"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Litijum</w:t>
            </w:r>
          </w:p>
        </w:tc>
        <w:tc>
          <w:tcPr>
            <w:tcW w:w="1422" w:type="dxa"/>
            <w:vAlign w:val="center"/>
          </w:tcPr>
          <w:p w14:paraId="026F6C99"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Placebo</w:t>
            </w:r>
          </w:p>
        </w:tc>
        <w:tc>
          <w:tcPr>
            <w:tcW w:w="1423" w:type="dxa"/>
            <w:vAlign w:val="center"/>
          </w:tcPr>
          <w:p w14:paraId="07A5E5CA"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Lamotrigin</w:t>
            </w:r>
          </w:p>
        </w:tc>
        <w:tc>
          <w:tcPr>
            <w:tcW w:w="1423" w:type="dxa"/>
            <w:vAlign w:val="center"/>
          </w:tcPr>
          <w:p w14:paraId="026D3B10"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Litijum</w:t>
            </w:r>
          </w:p>
        </w:tc>
        <w:tc>
          <w:tcPr>
            <w:tcW w:w="1242" w:type="dxa"/>
            <w:vAlign w:val="center"/>
          </w:tcPr>
          <w:p w14:paraId="337F77E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Placebo</w:t>
            </w:r>
          </w:p>
        </w:tc>
      </w:tr>
      <w:tr w:rsidR="00A829E2" w:rsidRPr="00A829E2" w14:paraId="04210676" w14:textId="77777777" w:rsidTr="00AE6015">
        <w:trPr>
          <w:jc w:val="center"/>
        </w:trPr>
        <w:tc>
          <w:tcPr>
            <w:tcW w:w="1285" w:type="dxa"/>
            <w:vAlign w:val="center"/>
          </w:tcPr>
          <w:p w14:paraId="60E919A4"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Bez intervencije</w:t>
            </w:r>
          </w:p>
        </w:tc>
        <w:tc>
          <w:tcPr>
            <w:tcW w:w="1422" w:type="dxa"/>
            <w:vAlign w:val="center"/>
          </w:tcPr>
          <w:p w14:paraId="69898B0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0,22</w:t>
            </w:r>
          </w:p>
        </w:tc>
        <w:tc>
          <w:tcPr>
            <w:tcW w:w="1422" w:type="dxa"/>
            <w:vAlign w:val="center"/>
          </w:tcPr>
          <w:p w14:paraId="5CA7A5AB"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0,21</w:t>
            </w:r>
          </w:p>
        </w:tc>
        <w:tc>
          <w:tcPr>
            <w:tcW w:w="1422" w:type="dxa"/>
            <w:vAlign w:val="center"/>
          </w:tcPr>
          <w:p w14:paraId="268B8350"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0,12</w:t>
            </w:r>
          </w:p>
        </w:tc>
        <w:tc>
          <w:tcPr>
            <w:tcW w:w="1423" w:type="dxa"/>
            <w:vAlign w:val="center"/>
          </w:tcPr>
          <w:p w14:paraId="51396702"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0,17</w:t>
            </w:r>
          </w:p>
        </w:tc>
        <w:tc>
          <w:tcPr>
            <w:tcW w:w="1423" w:type="dxa"/>
            <w:vAlign w:val="center"/>
          </w:tcPr>
          <w:p w14:paraId="2231947D"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0,24</w:t>
            </w:r>
          </w:p>
        </w:tc>
        <w:tc>
          <w:tcPr>
            <w:tcW w:w="1242" w:type="dxa"/>
            <w:vAlign w:val="center"/>
          </w:tcPr>
          <w:p w14:paraId="631A544D"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0,04</w:t>
            </w:r>
          </w:p>
        </w:tc>
      </w:tr>
      <w:tr w:rsidR="00A829E2" w:rsidRPr="00A829E2" w14:paraId="70F177D4" w14:textId="77777777" w:rsidTr="00AE6015">
        <w:trPr>
          <w:jc w:val="center"/>
        </w:trPr>
        <w:tc>
          <w:tcPr>
            <w:tcW w:w="1285" w:type="dxa"/>
            <w:vAlign w:val="center"/>
          </w:tcPr>
          <w:p w14:paraId="0201935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p-vrijednost Log rank testa</w:t>
            </w:r>
          </w:p>
        </w:tc>
        <w:tc>
          <w:tcPr>
            <w:tcW w:w="1422" w:type="dxa"/>
            <w:vAlign w:val="center"/>
          </w:tcPr>
          <w:p w14:paraId="117E4C79"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0,004</w:t>
            </w:r>
          </w:p>
        </w:tc>
        <w:tc>
          <w:tcPr>
            <w:tcW w:w="1422" w:type="dxa"/>
            <w:vAlign w:val="center"/>
          </w:tcPr>
          <w:p w14:paraId="35486599"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0,006</w:t>
            </w:r>
          </w:p>
        </w:tc>
        <w:tc>
          <w:tcPr>
            <w:tcW w:w="1422" w:type="dxa"/>
            <w:vAlign w:val="center"/>
          </w:tcPr>
          <w:p w14:paraId="356E6C6F"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w:t>
            </w:r>
          </w:p>
        </w:tc>
        <w:tc>
          <w:tcPr>
            <w:tcW w:w="1423" w:type="dxa"/>
            <w:vAlign w:val="center"/>
          </w:tcPr>
          <w:p w14:paraId="6842AD99"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0,023</w:t>
            </w:r>
          </w:p>
        </w:tc>
        <w:tc>
          <w:tcPr>
            <w:tcW w:w="1423" w:type="dxa"/>
            <w:vAlign w:val="center"/>
          </w:tcPr>
          <w:p w14:paraId="610AA72A"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0,006</w:t>
            </w:r>
          </w:p>
        </w:tc>
        <w:tc>
          <w:tcPr>
            <w:tcW w:w="1242" w:type="dxa"/>
            <w:vAlign w:val="center"/>
          </w:tcPr>
          <w:p w14:paraId="70BBD544"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w:t>
            </w:r>
          </w:p>
        </w:tc>
      </w:tr>
      <w:tr w:rsidR="00A829E2" w:rsidRPr="00A829E2" w14:paraId="5C70FD97" w14:textId="77777777" w:rsidTr="00AE6015">
        <w:trPr>
          <w:jc w:val="center"/>
        </w:trPr>
        <w:tc>
          <w:tcPr>
            <w:tcW w:w="1285" w:type="dxa"/>
            <w:vAlign w:val="center"/>
          </w:tcPr>
          <w:p w14:paraId="3D63B064"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Bez simptoma depresije</w:t>
            </w:r>
          </w:p>
        </w:tc>
        <w:tc>
          <w:tcPr>
            <w:tcW w:w="1422" w:type="dxa"/>
            <w:vAlign w:val="center"/>
          </w:tcPr>
          <w:p w14:paraId="3472BC0E"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0,51</w:t>
            </w:r>
          </w:p>
        </w:tc>
        <w:tc>
          <w:tcPr>
            <w:tcW w:w="1422" w:type="dxa"/>
            <w:vAlign w:val="center"/>
          </w:tcPr>
          <w:p w14:paraId="30A522C1"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0,46</w:t>
            </w:r>
          </w:p>
        </w:tc>
        <w:tc>
          <w:tcPr>
            <w:tcW w:w="1422" w:type="dxa"/>
            <w:vAlign w:val="center"/>
          </w:tcPr>
          <w:p w14:paraId="4A330C65"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0,41</w:t>
            </w:r>
          </w:p>
        </w:tc>
        <w:tc>
          <w:tcPr>
            <w:tcW w:w="1423" w:type="dxa"/>
            <w:vAlign w:val="center"/>
          </w:tcPr>
          <w:p w14:paraId="236F6712"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0,82</w:t>
            </w:r>
          </w:p>
        </w:tc>
        <w:tc>
          <w:tcPr>
            <w:tcW w:w="1423" w:type="dxa"/>
            <w:vAlign w:val="center"/>
          </w:tcPr>
          <w:p w14:paraId="03D1D1FE"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0,71</w:t>
            </w:r>
          </w:p>
        </w:tc>
        <w:tc>
          <w:tcPr>
            <w:tcW w:w="1242" w:type="dxa"/>
            <w:vAlign w:val="center"/>
          </w:tcPr>
          <w:p w14:paraId="2371B672"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0,04</w:t>
            </w:r>
          </w:p>
        </w:tc>
      </w:tr>
      <w:tr w:rsidR="00A829E2" w:rsidRPr="00A829E2" w14:paraId="7F9884CE" w14:textId="77777777" w:rsidTr="00AE6015">
        <w:trPr>
          <w:jc w:val="center"/>
        </w:trPr>
        <w:tc>
          <w:tcPr>
            <w:tcW w:w="1285" w:type="dxa"/>
            <w:vAlign w:val="center"/>
          </w:tcPr>
          <w:p w14:paraId="75BD8350"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p-vrijednost Log rank testa</w:t>
            </w:r>
          </w:p>
        </w:tc>
        <w:tc>
          <w:tcPr>
            <w:tcW w:w="1422" w:type="dxa"/>
            <w:vAlign w:val="center"/>
          </w:tcPr>
          <w:p w14:paraId="02637EC4"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0,047</w:t>
            </w:r>
          </w:p>
        </w:tc>
        <w:tc>
          <w:tcPr>
            <w:tcW w:w="1422" w:type="dxa"/>
            <w:vAlign w:val="center"/>
          </w:tcPr>
          <w:p w14:paraId="3E02CB7E"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0,209</w:t>
            </w:r>
          </w:p>
        </w:tc>
        <w:tc>
          <w:tcPr>
            <w:tcW w:w="1422" w:type="dxa"/>
            <w:vAlign w:val="center"/>
          </w:tcPr>
          <w:p w14:paraId="0C4573A6"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w:t>
            </w:r>
          </w:p>
        </w:tc>
        <w:tc>
          <w:tcPr>
            <w:tcW w:w="1423" w:type="dxa"/>
            <w:vAlign w:val="center"/>
          </w:tcPr>
          <w:p w14:paraId="5F726DBC"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0,015</w:t>
            </w:r>
          </w:p>
        </w:tc>
        <w:tc>
          <w:tcPr>
            <w:tcW w:w="1423" w:type="dxa"/>
            <w:vAlign w:val="center"/>
          </w:tcPr>
          <w:p w14:paraId="43E8BB9C"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0,167</w:t>
            </w:r>
          </w:p>
        </w:tc>
        <w:tc>
          <w:tcPr>
            <w:tcW w:w="1242" w:type="dxa"/>
            <w:vAlign w:val="center"/>
          </w:tcPr>
          <w:p w14:paraId="5272223E"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w:t>
            </w:r>
          </w:p>
        </w:tc>
      </w:tr>
      <w:tr w:rsidR="00A829E2" w:rsidRPr="00A829E2" w14:paraId="14692A0C" w14:textId="77777777" w:rsidTr="00AE6015">
        <w:trPr>
          <w:jc w:val="center"/>
        </w:trPr>
        <w:tc>
          <w:tcPr>
            <w:tcW w:w="1285" w:type="dxa"/>
            <w:vAlign w:val="center"/>
          </w:tcPr>
          <w:p w14:paraId="7B30F0F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Bez simptoma manije</w:t>
            </w:r>
          </w:p>
        </w:tc>
        <w:tc>
          <w:tcPr>
            <w:tcW w:w="1422" w:type="dxa"/>
            <w:vAlign w:val="center"/>
          </w:tcPr>
          <w:p w14:paraId="1F994C83"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0,70</w:t>
            </w:r>
          </w:p>
        </w:tc>
        <w:tc>
          <w:tcPr>
            <w:tcW w:w="1422" w:type="dxa"/>
            <w:vAlign w:val="center"/>
          </w:tcPr>
          <w:p w14:paraId="5718FF27"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0,86</w:t>
            </w:r>
          </w:p>
        </w:tc>
        <w:tc>
          <w:tcPr>
            <w:tcW w:w="1422" w:type="dxa"/>
            <w:vAlign w:val="center"/>
          </w:tcPr>
          <w:p w14:paraId="75015288"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0,67</w:t>
            </w:r>
          </w:p>
        </w:tc>
        <w:tc>
          <w:tcPr>
            <w:tcW w:w="1423" w:type="dxa"/>
            <w:vAlign w:val="center"/>
          </w:tcPr>
          <w:p w14:paraId="4EC823AA"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0,53</w:t>
            </w:r>
          </w:p>
        </w:tc>
        <w:tc>
          <w:tcPr>
            <w:tcW w:w="1423" w:type="dxa"/>
            <w:vAlign w:val="center"/>
          </w:tcPr>
          <w:p w14:paraId="6F0D1F20"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0,64</w:t>
            </w:r>
          </w:p>
        </w:tc>
        <w:tc>
          <w:tcPr>
            <w:tcW w:w="1242" w:type="dxa"/>
            <w:vAlign w:val="center"/>
          </w:tcPr>
          <w:p w14:paraId="656FFDD1"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0,37</w:t>
            </w:r>
          </w:p>
        </w:tc>
      </w:tr>
      <w:tr w:rsidR="00A829E2" w:rsidRPr="00A829E2" w14:paraId="68D92245" w14:textId="77777777" w:rsidTr="00AE6015">
        <w:trPr>
          <w:jc w:val="center"/>
        </w:trPr>
        <w:tc>
          <w:tcPr>
            <w:tcW w:w="1285" w:type="dxa"/>
            <w:vAlign w:val="center"/>
          </w:tcPr>
          <w:p w14:paraId="217ED026"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p-vrijednost Log rank testa</w:t>
            </w:r>
          </w:p>
        </w:tc>
        <w:tc>
          <w:tcPr>
            <w:tcW w:w="1422" w:type="dxa"/>
            <w:vAlign w:val="center"/>
          </w:tcPr>
          <w:p w14:paraId="190407B7"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0,339</w:t>
            </w:r>
          </w:p>
        </w:tc>
        <w:tc>
          <w:tcPr>
            <w:tcW w:w="1422" w:type="dxa"/>
            <w:vAlign w:val="center"/>
          </w:tcPr>
          <w:p w14:paraId="4AA8BD03"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0,026</w:t>
            </w:r>
          </w:p>
        </w:tc>
        <w:tc>
          <w:tcPr>
            <w:tcW w:w="1422" w:type="dxa"/>
            <w:vAlign w:val="center"/>
          </w:tcPr>
          <w:p w14:paraId="46680B82"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w:t>
            </w:r>
          </w:p>
        </w:tc>
        <w:tc>
          <w:tcPr>
            <w:tcW w:w="1423" w:type="dxa"/>
            <w:vAlign w:val="center"/>
          </w:tcPr>
          <w:p w14:paraId="208E57E4"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0,280</w:t>
            </w:r>
          </w:p>
        </w:tc>
        <w:tc>
          <w:tcPr>
            <w:tcW w:w="1423" w:type="dxa"/>
            <w:vAlign w:val="center"/>
          </w:tcPr>
          <w:p w14:paraId="0FCE7B41"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0,006</w:t>
            </w:r>
          </w:p>
        </w:tc>
        <w:tc>
          <w:tcPr>
            <w:tcW w:w="1242" w:type="dxa"/>
            <w:vAlign w:val="center"/>
          </w:tcPr>
          <w:p w14:paraId="7F5B33A4" w14:textId="77777777" w:rsidR="00A829E2" w:rsidRPr="00A829E2" w:rsidRDefault="00A829E2" w:rsidP="00605AB1">
            <w:pPr>
              <w:tabs>
                <w:tab w:val="center" w:pos="4320"/>
                <w:tab w:val="right" w:pos="8640"/>
              </w:tabs>
              <w:spacing w:after="0" w:line="240" w:lineRule="auto"/>
              <w:jc w:val="center"/>
              <w:rPr>
                <w:rFonts w:ascii="Times New Roman" w:eastAsia="Times New Roman" w:hAnsi="Times New Roman" w:cs="Times New Roman"/>
                <w:lang w:val="sr-Latn-ME"/>
              </w:rPr>
            </w:pPr>
            <w:r w:rsidRPr="00A829E2">
              <w:rPr>
                <w:rFonts w:ascii="Times New Roman" w:eastAsia="Times New Roman" w:hAnsi="Times New Roman" w:cs="Times New Roman"/>
                <w:lang w:val="sr-Latn-ME"/>
              </w:rPr>
              <w:t>-</w:t>
            </w:r>
          </w:p>
        </w:tc>
      </w:tr>
    </w:tbl>
    <w:p w14:paraId="6D04AF78" w14:textId="77777777" w:rsidR="00A829E2" w:rsidRPr="00A829E2" w:rsidRDefault="00A829E2" w:rsidP="00605AB1">
      <w:pPr>
        <w:tabs>
          <w:tab w:val="center" w:pos="4320"/>
          <w:tab w:val="right" w:pos="8640"/>
        </w:tabs>
        <w:spacing w:after="0" w:line="240" w:lineRule="auto"/>
        <w:rPr>
          <w:rFonts w:ascii="Times New Roman" w:eastAsia="Times New Roman" w:hAnsi="Times New Roman" w:cs="Times New Roman"/>
          <w:u w:val="single"/>
          <w:lang w:val="sr-Latn-ME"/>
        </w:rPr>
      </w:pPr>
    </w:p>
    <w:p w14:paraId="67CC78D7" w14:textId="189FF29B"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U okviru suportivnih ispitivanja vremena do pojave prve depresivne epizode i vremena do pojave prve manične/hipomanične ili </w:t>
      </w:r>
      <w:r w:rsidR="001176FF">
        <w:rPr>
          <w:rFonts w:ascii="Times New Roman" w:eastAsia="Times New Roman" w:hAnsi="Times New Roman" w:cs="Times New Roman"/>
          <w:lang w:val="sr-Latn-ME"/>
        </w:rPr>
        <w:t xml:space="preserve">kombinovane </w:t>
      </w:r>
      <w:r w:rsidRPr="00A829E2">
        <w:rPr>
          <w:rFonts w:ascii="Times New Roman" w:eastAsia="Times New Roman" w:hAnsi="Times New Roman" w:cs="Times New Roman"/>
          <w:lang w:val="sr-Latn-ME"/>
        </w:rPr>
        <w:t>epizode, vrijeme do pojave prve depresivne epizode je bilo značajno duže kod pacijenata liječenih lamotriginom u odnosu na pacijente kod kojih je primijenjen placebo i nije bilo statistički značajne razlike u pogledu vremena do pojave manične/hipomanične i</w:t>
      </w:r>
      <w:r w:rsidR="001176FF">
        <w:rPr>
          <w:rFonts w:ascii="Times New Roman" w:eastAsia="Times New Roman" w:hAnsi="Times New Roman" w:cs="Times New Roman"/>
          <w:lang w:val="sr-Latn-ME"/>
        </w:rPr>
        <w:t xml:space="preserve"> kombinovane</w:t>
      </w:r>
      <w:r w:rsidRPr="00A829E2">
        <w:rPr>
          <w:rFonts w:ascii="Times New Roman" w:eastAsia="Times New Roman" w:hAnsi="Times New Roman" w:cs="Times New Roman"/>
          <w:lang w:val="sr-Latn-ME"/>
        </w:rPr>
        <w:t>.</w:t>
      </w:r>
    </w:p>
    <w:p w14:paraId="2A44BFD3"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u w:val="single"/>
          <w:lang w:val="sr-Latn-ME"/>
        </w:rPr>
      </w:pPr>
    </w:p>
    <w:p w14:paraId="2A7FD4D3"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Nije dovoljno ispitana efikasnost primjene lamotrigina u kombinovanoj terapiji sa stabilizatorima raspoloženja.</w:t>
      </w:r>
    </w:p>
    <w:p w14:paraId="0555E5D0" w14:textId="77777777" w:rsidR="00AE6015" w:rsidRPr="00A829E2" w:rsidRDefault="00AE6015" w:rsidP="00605AB1">
      <w:pPr>
        <w:tabs>
          <w:tab w:val="center" w:pos="4320"/>
          <w:tab w:val="right" w:pos="8640"/>
        </w:tabs>
        <w:spacing w:after="0" w:line="240" w:lineRule="auto"/>
        <w:jc w:val="both"/>
        <w:rPr>
          <w:rFonts w:ascii="Times New Roman" w:eastAsia="Times New Roman" w:hAnsi="Times New Roman" w:cs="Times New Roman"/>
          <w:lang w:val="sr-Latn-ME"/>
        </w:rPr>
      </w:pPr>
    </w:p>
    <w:p w14:paraId="76800214" w14:textId="77777777" w:rsidR="0033164C" w:rsidRPr="004D3324" w:rsidRDefault="0033164C" w:rsidP="0033164C">
      <w:pPr>
        <w:spacing w:after="0" w:line="240" w:lineRule="auto"/>
        <w:jc w:val="both"/>
        <w:rPr>
          <w:rFonts w:ascii="Times New Roman" w:eastAsia="Times New Roman" w:hAnsi="Times New Roman" w:cs="Times New Roman"/>
          <w:bCs/>
          <w:u w:val="single"/>
          <w:lang w:val="sr-Latn-ME"/>
        </w:rPr>
      </w:pPr>
      <w:r w:rsidRPr="0033164C">
        <w:rPr>
          <w:rFonts w:ascii="Times New Roman" w:eastAsia="Times New Roman" w:hAnsi="Times New Roman" w:cs="Times New Roman"/>
          <w:bCs/>
          <w:u w:val="single"/>
        </w:rPr>
        <w:t>Pedijatrijska</w:t>
      </w:r>
      <w:r w:rsidRPr="004D3324">
        <w:rPr>
          <w:rFonts w:ascii="Times New Roman" w:eastAsia="Times New Roman" w:hAnsi="Times New Roman" w:cs="Times New Roman"/>
          <w:bCs/>
          <w:u w:val="single"/>
          <w:lang w:val="sr-Latn-ME"/>
        </w:rPr>
        <w:t xml:space="preserve"> </w:t>
      </w:r>
      <w:r w:rsidRPr="0033164C">
        <w:rPr>
          <w:rFonts w:ascii="Times New Roman" w:eastAsia="Times New Roman" w:hAnsi="Times New Roman" w:cs="Times New Roman"/>
          <w:bCs/>
          <w:u w:val="single"/>
        </w:rPr>
        <w:t>populacija</w:t>
      </w:r>
    </w:p>
    <w:p w14:paraId="27DCC070" w14:textId="77777777" w:rsidR="0033164C" w:rsidRPr="004D3324" w:rsidRDefault="0033164C" w:rsidP="0033164C">
      <w:pPr>
        <w:spacing w:after="0" w:line="240" w:lineRule="auto"/>
        <w:jc w:val="both"/>
        <w:rPr>
          <w:rFonts w:ascii="Times New Roman" w:eastAsia="Times New Roman" w:hAnsi="Times New Roman" w:cs="Times New Roman"/>
          <w:bCs/>
          <w:lang w:val="sr-Latn-ME"/>
        </w:rPr>
      </w:pPr>
    </w:p>
    <w:p w14:paraId="5ACF563D" w14:textId="77777777" w:rsidR="0033164C" w:rsidRPr="004D3324" w:rsidRDefault="0033164C" w:rsidP="0033164C">
      <w:pPr>
        <w:spacing w:after="0" w:line="240" w:lineRule="auto"/>
        <w:jc w:val="both"/>
        <w:rPr>
          <w:rFonts w:ascii="Times New Roman" w:eastAsia="Times New Roman" w:hAnsi="Times New Roman" w:cs="Times New Roman"/>
          <w:bCs/>
          <w:i/>
          <w:lang w:val="sr-Latn-ME"/>
        </w:rPr>
      </w:pPr>
      <w:r w:rsidRPr="0033164C">
        <w:rPr>
          <w:rFonts w:ascii="Times New Roman" w:eastAsia="Times New Roman" w:hAnsi="Times New Roman" w:cs="Times New Roman"/>
          <w:bCs/>
          <w:i/>
        </w:rPr>
        <w:t>Djeca</w:t>
      </w:r>
      <w:r w:rsidRPr="004D3324">
        <w:rPr>
          <w:rFonts w:ascii="Times New Roman" w:eastAsia="Times New Roman" w:hAnsi="Times New Roman" w:cs="Times New Roman"/>
          <w:bCs/>
          <w:i/>
          <w:lang w:val="sr-Latn-ME"/>
        </w:rPr>
        <w:t xml:space="preserve"> </w:t>
      </w:r>
      <w:r w:rsidRPr="0033164C">
        <w:rPr>
          <w:rFonts w:ascii="Times New Roman" w:eastAsia="Times New Roman" w:hAnsi="Times New Roman" w:cs="Times New Roman"/>
          <w:bCs/>
          <w:i/>
        </w:rPr>
        <w:t>uzrasta</w:t>
      </w:r>
      <w:r w:rsidRPr="004D3324">
        <w:rPr>
          <w:rFonts w:ascii="Times New Roman" w:eastAsia="Times New Roman" w:hAnsi="Times New Roman" w:cs="Times New Roman"/>
          <w:bCs/>
          <w:i/>
          <w:lang w:val="sr-Latn-ME"/>
        </w:rPr>
        <w:t xml:space="preserve"> </w:t>
      </w:r>
      <w:r w:rsidRPr="0033164C">
        <w:rPr>
          <w:rFonts w:ascii="Times New Roman" w:eastAsia="Times New Roman" w:hAnsi="Times New Roman" w:cs="Times New Roman"/>
          <w:bCs/>
          <w:i/>
        </w:rPr>
        <w:t>od</w:t>
      </w:r>
      <w:r w:rsidRPr="004D3324">
        <w:rPr>
          <w:rFonts w:ascii="Times New Roman" w:eastAsia="Times New Roman" w:hAnsi="Times New Roman" w:cs="Times New Roman"/>
          <w:bCs/>
          <w:i/>
          <w:lang w:val="sr-Latn-ME"/>
        </w:rPr>
        <w:t xml:space="preserve"> </w:t>
      </w:r>
      <w:r w:rsidRPr="0033164C">
        <w:rPr>
          <w:rFonts w:ascii="Times New Roman" w:eastAsia="Times New Roman" w:hAnsi="Times New Roman" w:cs="Times New Roman"/>
          <w:bCs/>
          <w:i/>
        </w:rPr>
        <w:t>mjesec</w:t>
      </w:r>
      <w:r w:rsidRPr="004D3324">
        <w:rPr>
          <w:rFonts w:ascii="Times New Roman" w:eastAsia="Times New Roman" w:hAnsi="Times New Roman" w:cs="Times New Roman"/>
          <w:bCs/>
          <w:i/>
          <w:lang w:val="sr-Latn-ME"/>
        </w:rPr>
        <w:t xml:space="preserve"> </w:t>
      </w:r>
      <w:r w:rsidRPr="0033164C">
        <w:rPr>
          <w:rFonts w:ascii="Times New Roman" w:eastAsia="Times New Roman" w:hAnsi="Times New Roman" w:cs="Times New Roman"/>
          <w:bCs/>
          <w:i/>
        </w:rPr>
        <w:t>dana</w:t>
      </w:r>
      <w:r w:rsidRPr="004D3324">
        <w:rPr>
          <w:rFonts w:ascii="Times New Roman" w:eastAsia="Times New Roman" w:hAnsi="Times New Roman" w:cs="Times New Roman"/>
          <w:bCs/>
          <w:i/>
          <w:lang w:val="sr-Latn-ME"/>
        </w:rPr>
        <w:t xml:space="preserve"> </w:t>
      </w:r>
      <w:r w:rsidRPr="0033164C">
        <w:rPr>
          <w:rFonts w:ascii="Times New Roman" w:eastAsia="Times New Roman" w:hAnsi="Times New Roman" w:cs="Times New Roman"/>
          <w:bCs/>
          <w:i/>
        </w:rPr>
        <w:t>do</w:t>
      </w:r>
      <w:r w:rsidRPr="004D3324">
        <w:rPr>
          <w:rFonts w:ascii="Times New Roman" w:eastAsia="Times New Roman" w:hAnsi="Times New Roman" w:cs="Times New Roman"/>
          <w:bCs/>
          <w:i/>
          <w:lang w:val="sr-Latn-ME"/>
        </w:rPr>
        <w:t xml:space="preserve"> 24 </w:t>
      </w:r>
      <w:r w:rsidRPr="0033164C">
        <w:rPr>
          <w:rFonts w:ascii="Times New Roman" w:eastAsia="Times New Roman" w:hAnsi="Times New Roman" w:cs="Times New Roman"/>
          <w:bCs/>
          <w:i/>
        </w:rPr>
        <w:t>mjeseca</w:t>
      </w:r>
    </w:p>
    <w:p w14:paraId="5F2C3BEC" w14:textId="493CE24F" w:rsidR="0033164C" w:rsidRPr="004D3324" w:rsidRDefault="0033164C" w:rsidP="0033164C">
      <w:pPr>
        <w:tabs>
          <w:tab w:val="center" w:pos="4536"/>
          <w:tab w:val="right" w:pos="9072"/>
        </w:tabs>
        <w:spacing w:after="0" w:line="240" w:lineRule="auto"/>
        <w:jc w:val="both"/>
        <w:rPr>
          <w:rFonts w:ascii="Times New Roman" w:eastAsia="Times New Roman" w:hAnsi="Times New Roman" w:cs="Times New Roman"/>
          <w:bCs/>
          <w:lang w:val="sr-Latn-ME"/>
        </w:rPr>
      </w:pP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okviru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malog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dvostruko</w:t>
      </w:r>
      <w:r w:rsidRPr="004D3324">
        <w:rPr>
          <w:rFonts w:ascii="Times New Roman" w:eastAsia="Times New Roman" w:hAnsi="Times New Roman" w:cs="Times New Roman"/>
          <w:lang w:val="sr-Latn-ME"/>
        </w:rPr>
        <w:t>-</w:t>
      </w:r>
      <w:r w:rsidRPr="0033164C">
        <w:rPr>
          <w:rFonts w:ascii="Times New Roman" w:eastAsia="Times New Roman" w:hAnsi="Times New Roman" w:cs="Times New Roman"/>
        </w:rPr>
        <w:t>slijepog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placebo</w:t>
      </w:r>
      <w:r w:rsidRPr="004D3324">
        <w:rPr>
          <w:rFonts w:ascii="Times New Roman" w:eastAsia="Times New Roman" w:hAnsi="Times New Roman" w:cs="Times New Roman"/>
          <w:lang w:val="sr-Latn-ME"/>
        </w:rPr>
        <w:t>-</w:t>
      </w:r>
      <w:r w:rsidRPr="0033164C">
        <w:rPr>
          <w:rFonts w:ascii="Times New Roman" w:eastAsia="Times New Roman" w:hAnsi="Times New Roman" w:cs="Times New Roman"/>
        </w:rPr>
        <w:t>kontrolisanog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klini</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kog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ispitivanja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povla</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enja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lijeka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iz</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terapije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ispitivana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efikasnost</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bezbjednost</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primjene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adjunktivne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terpaije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parcijalnih</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napada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pacijenata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uzrasta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mjesec</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dana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24. </w:t>
      </w:r>
      <w:r w:rsidRPr="0033164C">
        <w:rPr>
          <w:rFonts w:ascii="Times New Roman" w:eastAsia="Times New Roman" w:hAnsi="Times New Roman" w:cs="Times New Roman"/>
        </w:rPr>
        <w:t>mjeseca</w:t>
      </w:r>
      <w:r w:rsidRPr="004D3324">
        <w:rPr>
          <w:rFonts w:ascii="Times New Roman" w:eastAsia="Times New Roman" w:hAnsi="Times New Roman" w:cs="Times New Roman"/>
          <w:lang w:val="sr-Latn-ME"/>
        </w:rPr>
        <w:t xml:space="preserve"> </w:t>
      </w:r>
      <w:r w:rsidR="001176FF" w:rsidRPr="004D3324">
        <w:rPr>
          <w:rFonts w:ascii="Times New Roman" w:eastAsia="Times New Roman" w:hAnsi="Times New Roman" w:cs="Times New Roman"/>
          <w:lang w:val="sr-Latn-ME"/>
        </w:rPr>
        <w:t>ž</w:t>
      </w:r>
      <w:r w:rsidRPr="0033164C">
        <w:rPr>
          <w:rFonts w:ascii="Times New Roman" w:eastAsia="Times New Roman" w:hAnsi="Times New Roman" w:cs="Times New Roman"/>
        </w:rPr>
        <w:t>ivota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177 </w:t>
      </w:r>
      <w:r w:rsidRPr="0033164C">
        <w:rPr>
          <w:rFonts w:ascii="Times New Roman" w:eastAsia="Times New Roman" w:hAnsi="Times New Roman" w:cs="Times New Roman"/>
        </w:rPr>
        <w:t>ispitanika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zapo</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eto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primjenom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terapije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primjenom</w:t>
      </w:r>
      <w:r w:rsidRPr="004D3324">
        <w:rPr>
          <w:rFonts w:ascii="Times New Roman" w:eastAsia="Times New Roman" w:hAnsi="Times New Roman" w:cs="Times New Roman"/>
          <w:lang w:val="sr-Latn-ME"/>
        </w:rPr>
        <w:t xml:space="preserve"> š</w:t>
      </w:r>
      <w:r w:rsidRPr="0033164C">
        <w:rPr>
          <w:rFonts w:ascii="Times New Roman" w:eastAsia="Times New Roman" w:hAnsi="Times New Roman" w:cs="Times New Roman"/>
        </w:rPr>
        <w:t>eme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titracije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doze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sli</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no</w:t>
      </w:r>
      <w:r w:rsidR="001176FF">
        <w:rPr>
          <w:rFonts w:ascii="Times New Roman" w:eastAsia="Times New Roman" w:hAnsi="Times New Roman" w:cs="Times New Roman"/>
        </w:rPr>
        <w:t>j</w:t>
      </w:r>
      <w:r w:rsidRPr="004D3324">
        <w:rPr>
          <w:rFonts w:ascii="Times New Roman" w:eastAsia="Times New Roman" w:hAnsi="Times New Roman" w:cs="Times New Roman"/>
          <w:lang w:val="sr-Latn-ME"/>
        </w:rPr>
        <w:t xml:space="preserve"> š</w:t>
      </w:r>
      <w:r w:rsidRPr="0033164C">
        <w:rPr>
          <w:rFonts w:ascii="Times New Roman" w:eastAsia="Times New Roman" w:hAnsi="Times New Roman" w:cs="Times New Roman"/>
        </w:rPr>
        <w:t>emi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namijenjenoj</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za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primjenu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djece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uzrasta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2 </w:t>
      </w:r>
      <w:r w:rsidRPr="0033164C">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12 </w:t>
      </w:r>
      <w:r w:rsidRPr="0033164C">
        <w:rPr>
          <w:rFonts w:ascii="Times New Roman" w:eastAsia="Times New Roman" w:hAnsi="Times New Roman" w:cs="Times New Roman"/>
        </w:rPr>
        <w:t>godina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Najni</w:t>
      </w:r>
      <w:r w:rsidRPr="004D3324">
        <w:rPr>
          <w:rFonts w:ascii="Times New Roman" w:eastAsia="Times New Roman" w:hAnsi="Times New Roman" w:cs="Times New Roman"/>
          <w:lang w:val="sr-Latn-ME"/>
        </w:rPr>
        <w:t>ž</w:t>
      </w:r>
      <w:r w:rsidRPr="0033164C">
        <w:rPr>
          <w:rFonts w:ascii="Times New Roman" w:eastAsia="Times New Roman" w:hAnsi="Times New Roman" w:cs="Times New Roman"/>
        </w:rPr>
        <w:t>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dostupna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ja</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ina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tablete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2</w:t>
      </w:r>
      <w:r w:rsidRPr="0033164C">
        <w:rPr>
          <w:rFonts w:ascii="Times New Roman" w:eastAsia="Times New Roman" w:hAnsi="Times New Roman" w:cs="Times New Roman"/>
        </w:rPr>
        <w:t>mg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stoga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pojedinim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slu</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ajevima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standardna</w:t>
      </w:r>
      <w:r w:rsidRPr="004D3324">
        <w:rPr>
          <w:rFonts w:ascii="Times New Roman" w:eastAsia="Times New Roman" w:hAnsi="Times New Roman" w:cs="Times New Roman"/>
          <w:lang w:val="sr-Latn-ME"/>
        </w:rPr>
        <w:t xml:space="preserve"> š</w:t>
      </w:r>
      <w:r w:rsidRPr="0033164C">
        <w:rPr>
          <w:rFonts w:ascii="Times New Roman" w:eastAsia="Times New Roman" w:hAnsi="Times New Roman" w:cs="Times New Roman"/>
        </w:rPr>
        <w:t>ema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doziranja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bila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prilago</w:t>
      </w:r>
      <w:r w:rsidRPr="004D3324">
        <w:rPr>
          <w:rFonts w:ascii="Times New Roman" w:eastAsia="Times New Roman" w:hAnsi="Times New Roman" w:cs="Times New Roman"/>
          <w:lang w:val="sr-Latn-ME"/>
        </w:rPr>
        <w:t>đ</w:t>
      </w:r>
      <w:r w:rsidRPr="0033164C">
        <w:rPr>
          <w:rFonts w:ascii="Times New Roman" w:eastAsia="Times New Roman" w:hAnsi="Times New Roman" w:cs="Times New Roman"/>
        </w:rPr>
        <w:t>ena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tokom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faze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titracije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doze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primjer</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primjenom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tablete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2</w:t>
      </w:r>
      <w:r w:rsidRPr="0033164C">
        <w:rPr>
          <w:rFonts w:ascii="Times New Roman" w:eastAsia="Times New Roman" w:hAnsi="Times New Roman" w:cs="Times New Roman"/>
        </w:rPr>
        <w:t>mg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svakog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drugog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dana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kada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izra</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unata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doza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bila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manja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2</w:t>
      </w:r>
      <w:r w:rsidRPr="0033164C">
        <w:rPr>
          <w:rFonts w:ascii="Times New Roman" w:eastAsia="Times New Roman" w:hAnsi="Times New Roman" w:cs="Times New Roman"/>
        </w:rPr>
        <w:t>mg</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Koncentracije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serumu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bile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mjerene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kraju</w:t>
      </w:r>
      <w:r w:rsidRPr="004D3324">
        <w:rPr>
          <w:rFonts w:ascii="Times New Roman" w:eastAsia="Times New Roman" w:hAnsi="Times New Roman" w:cs="Times New Roman"/>
          <w:lang w:val="sr-Latn-ME"/>
        </w:rPr>
        <w:t xml:space="preserve"> 2. </w:t>
      </w:r>
      <w:r w:rsidRPr="0033164C">
        <w:rPr>
          <w:rFonts w:ascii="Times New Roman" w:eastAsia="Times New Roman" w:hAnsi="Times New Roman" w:cs="Times New Roman"/>
        </w:rPr>
        <w:t>nedjelje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terapije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nakon</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titracije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ukoliko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koncetracije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prevazilazile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vrijednost</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0,41 </w:t>
      </w:r>
      <w:r w:rsidRPr="0033164C">
        <w:rPr>
          <w:rFonts w:ascii="Times New Roman" w:eastAsia="Times New Roman" w:hAnsi="Times New Roman" w:cs="Times New Roman"/>
        </w:rPr>
        <w:t>mikrograma</w:t>
      </w:r>
      <w:r w:rsidRPr="004D3324">
        <w:rPr>
          <w:rFonts w:ascii="Times New Roman" w:eastAsia="Times New Roman" w:hAnsi="Times New Roman" w:cs="Times New Roman"/>
          <w:lang w:val="sr-Latn-ME"/>
        </w:rPr>
        <w:t>/</w:t>
      </w:r>
      <w:r w:rsidRPr="0033164C">
        <w:rPr>
          <w:rFonts w:ascii="Times New Roman" w:eastAsia="Times New Roman" w:hAnsi="Times New Roman" w:cs="Times New Roman"/>
        </w:rPr>
        <w:t>ml</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ekivanu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koncetraciju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odraslih</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osoba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navedenom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terapijskom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trenutku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doza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bila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smanjena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ili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pove</w:t>
      </w:r>
      <w:r w:rsidRPr="004D3324">
        <w:rPr>
          <w:rFonts w:ascii="Times New Roman" w:eastAsia="Times New Roman" w:hAnsi="Times New Roman" w:cs="Times New Roman"/>
          <w:lang w:val="sr-Latn-ME"/>
        </w:rPr>
        <w:t>ć</w:t>
      </w:r>
      <w:r w:rsidRPr="0033164C">
        <w:rPr>
          <w:rFonts w:ascii="Times New Roman" w:eastAsia="Times New Roman" w:hAnsi="Times New Roman" w:cs="Times New Roman"/>
        </w:rPr>
        <w:t>avana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pojedinih</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pacijenata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kraju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druge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nedjelje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bilo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nepohodno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smanjenje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doze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90%. 38 </w:t>
      </w:r>
      <w:r w:rsidRPr="0033164C">
        <w:rPr>
          <w:rFonts w:ascii="Times New Roman" w:eastAsia="Times New Roman" w:hAnsi="Times New Roman" w:cs="Times New Roman"/>
        </w:rPr>
        <w:t>ispitanika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kojih</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w:t>
      </w:r>
      <w:r w:rsidRPr="004D3324">
        <w:rPr>
          <w:rFonts w:ascii="Times New Roman" w:eastAsia="Times New Roman" w:hAnsi="Times New Roman" w:cs="Times New Roman"/>
          <w:lang w:val="sr-Latn-ME"/>
        </w:rPr>
        <w:t>š</w:t>
      </w:r>
      <w:r w:rsidRPr="0033164C">
        <w:rPr>
          <w:rFonts w:ascii="Times New Roman" w:eastAsia="Times New Roman" w:hAnsi="Times New Roman" w:cs="Times New Roman"/>
        </w:rPr>
        <w:t>lo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pojave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odgovora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terapiju</w:t>
      </w:r>
      <w:r w:rsidRPr="004D3324">
        <w:rPr>
          <w:rFonts w:ascii="Times New Roman" w:eastAsia="Times New Roman" w:hAnsi="Times New Roman" w:cs="Times New Roman"/>
          <w:lang w:val="sr-Latn-ME"/>
        </w:rPr>
        <w:t xml:space="preserve"> (&gt; 40% </w:t>
      </w:r>
      <w:r w:rsidRPr="0033164C">
        <w:rPr>
          <w:rFonts w:ascii="Times New Roman" w:eastAsia="Times New Roman" w:hAnsi="Times New Roman" w:cs="Times New Roman"/>
        </w:rPr>
        <w:t>smanjenja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estalosti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napada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bili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randomizovani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placebo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terapijsku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grupu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ili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grupu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kojoj</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nastavljeno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primjenom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Udio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ispitanika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terapijskim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neuspjehom</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iznosio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84% (16/19 </w:t>
      </w:r>
      <w:r w:rsidRPr="0033164C">
        <w:rPr>
          <w:rFonts w:ascii="Times New Roman" w:eastAsia="Times New Roman" w:hAnsi="Times New Roman" w:cs="Times New Roman"/>
        </w:rPr>
        <w:t>ispitanika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placebo</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grupi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58% (11/19 </w:t>
      </w:r>
      <w:r w:rsidRPr="0033164C">
        <w:rPr>
          <w:rFonts w:ascii="Times New Roman" w:eastAsia="Times New Roman" w:hAnsi="Times New Roman" w:cs="Times New Roman"/>
        </w:rPr>
        <w:t>ispitanika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grupi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kojoj</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primijenjen</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lamotrigin</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Razlika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nije</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bila</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statisti</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ki</w:t>
      </w:r>
      <w:r w:rsidRPr="004D3324">
        <w:rPr>
          <w:rFonts w:ascii="Times New Roman" w:eastAsia="Times New Roman" w:hAnsi="Times New Roman" w:cs="Times New Roman"/>
          <w:lang w:val="sr-Latn-ME"/>
        </w:rPr>
        <w:t xml:space="preserve"> </w:t>
      </w:r>
      <w:r w:rsidRPr="0033164C">
        <w:rPr>
          <w:rFonts w:ascii="Times New Roman" w:eastAsia="Times New Roman" w:hAnsi="Times New Roman" w:cs="Times New Roman"/>
        </w:rPr>
        <w:t>zna</w:t>
      </w:r>
      <w:r w:rsidRPr="004D3324">
        <w:rPr>
          <w:rFonts w:ascii="Times New Roman" w:eastAsia="Times New Roman" w:hAnsi="Times New Roman" w:cs="Times New Roman"/>
          <w:lang w:val="sr-Latn-ME"/>
        </w:rPr>
        <w:t>č</w:t>
      </w:r>
      <w:r w:rsidRPr="0033164C">
        <w:rPr>
          <w:rFonts w:ascii="Times New Roman" w:eastAsia="Times New Roman" w:hAnsi="Times New Roman" w:cs="Times New Roman"/>
        </w:rPr>
        <w:t>ajna</w:t>
      </w:r>
      <w:r w:rsidRPr="004D3324">
        <w:rPr>
          <w:rFonts w:ascii="Times New Roman" w:eastAsia="Times New Roman" w:hAnsi="Times New Roman" w:cs="Times New Roman"/>
          <w:lang w:val="sr-Latn-ME"/>
        </w:rPr>
        <w:t xml:space="preserve">: 26,3%; </w:t>
      </w:r>
      <w:r w:rsidRPr="0033164C">
        <w:rPr>
          <w:rFonts w:ascii="Times New Roman" w:eastAsia="Times New Roman" w:hAnsi="Times New Roman" w:cs="Times New Roman"/>
        </w:rPr>
        <w:t>CI</w:t>
      </w:r>
      <w:r w:rsidRPr="004D3324">
        <w:rPr>
          <w:rFonts w:ascii="Times New Roman" w:eastAsia="Times New Roman" w:hAnsi="Times New Roman" w:cs="Times New Roman"/>
          <w:lang w:val="sr-Latn-ME"/>
        </w:rPr>
        <w:t xml:space="preserve">95%-2,6% &lt; &gt; 50,2%; </w:t>
      </w:r>
      <w:r w:rsidRPr="0033164C">
        <w:rPr>
          <w:rFonts w:ascii="Times New Roman" w:eastAsia="Times New Roman" w:hAnsi="Times New Roman" w:cs="Times New Roman"/>
        </w:rPr>
        <w:t>p</w:t>
      </w:r>
      <w:r w:rsidRPr="004D3324">
        <w:rPr>
          <w:rFonts w:ascii="Times New Roman" w:eastAsia="Times New Roman" w:hAnsi="Times New Roman" w:cs="Times New Roman"/>
          <w:lang w:val="sr-Latn-ME"/>
        </w:rPr>
        <w:t>=0,07.</w:t>
      </w:r>
    </w:p>
    <w:p w14:paraId="6B209244" w14:textId="77777777" w:rsidR="00A829E2" w:rsidRPr="00A829E2" w:rsidRDefault="00A829E2" w:rsidP="00605AB1">
      <w:pPr>
        <w:tabs>
          <w:tab w:val="center" w:pos="4320"/>
          <w:tab w:val="right" w:pos="8640"/>
        </w:tabs>
        <w:spacing w:after="0" w:line="240" w:lineRule="auto"/>
        <w:jc w:val="both"/>
        <w:rPr>
          <w:rFonts w:ascii="Times New Roman" w:eastAsia="Times New Roman" w:hAnsi="Times New Roman" w:cs="Times New Roman"/>
          <w:lang w:val="sr-Latn-ME"/>
        </w:rPr>
      </w:pPr>
    </w:p>
    <w:p w14:paraId="7F7D7949" w14:textId="77777777" w:rsidR="00971908" w:rsidRPr="004D3324" w:rsidRDefault="00971908" w:rsidP="00971908">
      <w:pPr>
        <w:tabs>
          <w:tab w:val="center" w:pos="4536"/>
          <w:tab w:val="right" w:pos="9072"/>
        </w:tabs>
        <w:spacing w:after="0" w:line="240" w:lineRule="auto"/>
        <w:jc w:val="both"/>
        <w:rPr>
          <w:rFonts w:ascii="Times New Roman" w:eastAsia="Times New Roman" w:hAnsi="Times New Roman" w:cs="Times New Roman"/>
          <w:bCs/>
          <w:lang w:val="sr-Latn-ME"/>
        </w:rPr>
      </w:pPr>
    </w:p>
    <w:p w14:paraId="0BA2F22A" w14:textId="3FC2BBB4" w:rsidR="00971908" w:rsidRPr="004D3324" w:rsidRDefault="00971908" w:rsidP="00971908">
      <w:pPr>
        <w:tabs>
          <w:tab w:val="center" w:pos="4536"/>
          <w:tab w:val="right" w:pos="9072"/>
        </w:tabs>
        <w:spacing w:after="0" w:line="240" w:lineRule="auto"/>
        <w:jc w:val="both"/>
        <w:rPr>
          <w:rFonts w:ascii="Times New Roman" w:eastAsia="Times New Roman" w:hAnsi="Times New Roman" w:cs="Times New Roman"/>
          <w:bCs/>
          <w:lang w:val="sr-Latn-ME"/>
        </w:rPr>
      </w:pPr>
      <w:r w:rsidRPr="00971908">
        <w:rPr>
          <w:rFonts w:ascii="Times New Roman" w:eastAsia="Times New Roman" w:hAnsi="Times New Roman" w:cs="Times New Roman"/>
        </w:rPr>
        <w:lastRenderedPageBreak/>
        <w:t>Ukupno</w:t>
      </w:r>
      <w:r w:rsidRPr="004D3324">
        <w:rPr>
          <w:rFonts w:ascii="Times New Roman" w:eastAsia="Times New Roman" w:hAnsi="Times New Roman" w:cs="Times New Roman"/>
          <w:lang w:val="sr-Latn-ME"/>
        </w:rPr>
        <w:t xml:space="preserve"> 256 </w:t>
      </w:r>
      <w:r w:rsidRPr="00971908">
        <w:rPr>
          <w:rFonts w:ascii="Times New Roman" w:eastAsia="Times New Roman" w:hAnsi="Times New Roman" w:cs="Times New Roman"/>
        </w:rPr>
        <w:t>ispitanika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uzrasta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izme</w:t>
      </w:r>
      <w:r w:rsidRPr="004D3324">
        <w:rPr>
          <w:rFonts w:ascii="Times New Roman" w:eastAsia="Times New Roman" w:hAnsi="Times New Roman" w:cs="Times New Roman"/>
          <w:lang w:val="sr-Latn-ME"/>
        </w:rPr>
        <w:t>đ</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mjesec</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dana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24 </w:t>
      </w:r>
      <w:r w:rsidRPr="00971908">
        <w:rPr>
          <w:rFonts w:ascii="Times New Roman" w:eastAsia="Times New Roman" w:hAnsi="Times New Roman" w:cs="Times New Roman"/>
        </w:rPr>
        <w:t>mj</w:t>
      </w:r>
      <w:r w:rsidR="001176FF">
        <w:rPr>
          <w:rFonts w:ascii="Times New Roman" w:eastAsia="Times New Roman" w:hAnsi="Times New Roman" w:cs="Times New Roman"/>
        </w:rPr>
        <w:t>e</w:t>
      </w:r>
      <w:r w:rsidRPr="00971908">
        <w:rPr>
          <w:rFonts w:ascii="Times New Roman" w:eastAsia="Times New Roman" w:hAnsi="Times New Roman" w:cs="Times New Roman"/>
        </w:rPr>
        <w:t>seca</w:t>
      </w:r>
      <w:r w:rsidRPr="004D3324">
        <w:rPr>
          <w:rFonts w:ascii="Times New Roman" w:eastAsia="Times New Roman" w:hAnsi="Times New Roman" w:cs="Times New Roman"/>
          <w:lang w:val="sr-Latn-ME"/>
        </w:rPr>
        <w:t xml:space="preserve"> ž</w:t>
      </w:r>
      <w:r w:rsidRPr="00971908">
        <w:rPr>
          <w:rFonts w:ascii="Times New Roman" w:eastAsia="Times New Roman" w:hAnsi="Times New Roman" w:cs="Times New Roman"/>
        </w:rPr>
        <w:t>ivota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bilo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izlo</w:t>
      </w:r>
      <w:r w:rsidRPr="004D3324">
        <w:rPr>
          <w:rFonts w:ascii="Times New Roman" w:eastAsia="Times New Roman" w:hAnsi="Times New Roman" w:cs="Times New Roman"/>
          <w:lang w:val="sr-Latn-ME"/>
        </w:rPr>
        <w:t>ž</w:t>
      </w:r>
      <w:r w:rsidRPr="00971908">
        <w:rPr>
          <w:rFonts w:ascii="Times New Roman" w:eastAsia="Times New Roman" w:hAnsi="Times New Roman" w:cs="Times New Roman"/>
        </w:rPr>
        <w:t>eno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dejstvu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opsegu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doza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1 </w:t>
      </w:r>
      <w:r w:rsidRPr="00971908">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15 </w:t>
      </w:r>
      <w:r w:rsidRPr="00971908">
        <w:rPr>
          <w:rFonts w:ascii="Times New Roman" w:eastAsia="Times New Roman" w:hAnsi="Times New Roman" w:cs="Times New Roman"/>
        </w:rPr>
        <w:t>mg</w:t>
      </w:r>
      <w:r w:rsidRPr="004D3324">
        <w:rPr>
          <w:rFonts w:ascii="Times New Roman" w:eastAsia="Times New Roman" w:hAnsi="Times New Roman" w:cs="Times New Roman"/>
          <w:lang w:val="sr-Latn-ME"/>
        </w:rPr>
        <w:t>/</w:t>
      </w:r>
      <w:r w:rsidRPr="00971908">
        <w:rPr>
          <w:rFonts w:ascii="Times New Roman" w:eastAsia="Times New Roman" w:hAnsi="Times New Roman" w:cs="Times New Roman"/>
        </w:rPr>
        <w:t>kg</w:t>
      </w:r>
      <w:r w:rsidRPr="004D3324">
        <w:rPr>
          <w:rFonts w:ascii="Times New Roman" w:eastAsia="Times New Roman" w:hAnsi="Times New Roman" w:cs="Times New Roman"/>
          <w:lang w:val="sr-Latn-ME"/>
        </w:rPr>
        <w:t>/</w:t>
      </w:r>
      <w:r w:rsidRPr="00971908">
        <w:rPr>
          <w:rFonts w:ascii="Times New Roman" w:eastAsia="Times New Roman" w:hAnsi="Times New Roman" w:cs="Times New Roman"/>
        </w:rPr>
        <w:t>dnevno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tokom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perioda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72 </w:t>
      </w:r>
      <w:r w:rsidRPr="00971908">
        <w:rPr>
          <w:rFonts w:ascii="Times New Roman" w:eastAsia="Times New Roman" w:hAnsi="Times New Roman" w:cs="Times New Roman"/>
        </w:rPr>
        <w:t>nedjelje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Bezbjednosni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profil</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primjene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djece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uzrasta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jednog</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mjeseca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2 </w:t>
      </w:r>
      <w:r w:rsidRPr="00971908">
        <w:rPr>
          <w:rFonts w:ascii="Times New Roman" w:eastAsia="Times New Roman" w:hAnsi="Times New Roman" w:cs="Times New Roman"/>
        </w:rPr>
        <w:t>godine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bio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sli</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an</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bezbjednosnom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profilu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primjene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starije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djece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osim</w:t>
      </w:r>
      <w:r w:rsidRPr="004D3324">
        <w:rPr>
          <w:rFonts w:ascii="Times New Roman" w:eastAsia="Times New Roman" w:hAnsi="Times New Roman" w:cs="Times New Roman"/>
          <w:lang w:val="sr-Latn-ME"/>
        </w:rPr>
        <w:t xml:space="preserve"> š</w:t>
      </w:r>
      <w:r w:rsidRPr="00971908">
        <w:rPr>
          <w:rFonts w:ascii="Times New Roman" w:eastAsia="Times New Roman" w:hAnsi="Times New Roman" w:cs="Times New Roman"/>
        </w:rPr>
        <w:t>to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klini</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ki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zna</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ajno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pogor</w:t>
      </w:r>
      <w:r w:rsidRPr="004D3324">
        <w:rPr>
          <w:rFonts w:ascii="Times New Roman" w:eastAsia="Times New Roman" w:hAnsi="Times New Roman" w:cs="Times New Roman"/>
          <w:lang w:val="sr-Latn-ME"/>
        </w:rPr>
        <w:t>š</w:t>
      </w:r>
      <w:r w:rsidRPr="00971908">
        <w:rPr>
          <w:rFonts w:ascii="Times New Roman" w:eastAsia="Times New Roman" w:hAnsi="Times New Roman" w:cs="Times New Roman"/>
        </w:rPr>
        <w:t>anje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napada</w:t>
      </w:r>
      <w:r w:rsidRPr="004D3324">
        <w:rPr>
          <w:rFonts w:ascii="Times New Roman" w:eastAsia="Times New Roman" w:hAnsi="Times New Roman" w:cs="Times New Roman"/>
          <w:lang w:val="sr-Latn-ME"/>
        </w:rPr>
        <w:t xml:space="preserve"> (≥ 50%) č</w:t>
      </w:r>
      <w:r w:rsidRPr="00971908">
        <w:rPr>
          <w:rFonts w:ascii="Times New Roman" w:eastAsia="Times New Roman" w:hAnsi="Times New Roman" w:cs="Times New Roman"/>
        </w:rPr>
        <w:t>e</w:t>
      </w:r>
      <w:r w:rsidRPr="004D3324">
        <w:rPr>
          <w:rFonts w:ascii="Times New Roman" w:eastAsia="Times New Roman" w:hAnsi="Times New Roman" w:cs="Times New Roman"/>
          <w:lang w:val="sr-Latn-ME"/>
        </w:rPr>
        <w:t>šć</w:t>
      </w:r>
      <w:r w:rsidRPr="00971908">
        <w:rPr>
          <w:rFonts w:ascii="Times New Roman" w:eastAsia="Times New Roman" w:hAnsi="Times New Roman" w:cs="Times New Roman"/>
        </w:rPr>
        <w:t>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prijavljivano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djece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mla</w:t>
      </w:r>
      <w:r w:rsidRPr="004D3324">
        <w:rPr>
          <w:rFonts w:ascii="Times New Roman" w:eastAsia="Times New Roman" w:hAnsi="Times New Roman" w:cs="Times New Roman"/>
          <w:lang w:val="sr-Latn-ME"/>
        </w:rPr>
        <w:t>đ</w:t>
      </w:r>
      <w:r w:rsidRPr="00971908">
        <w:rPr>
          <w:rFonts w:ascii="Times New Roman" w:eastAsia="Times New Roman" w:hAnsi="Times New Roman" w:cs="Times New Roman"/>
        </w:rPr>
        <w:t>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2 </w:t>
      </w:r>
      <w:r w:rsidRPr="00971908">
        <w:rPr>
          <w:rFonts w:ascii="Times New Roman" w:eastAsia="Times New Roman" w:hAnsi="Times New Roman" w:cs="Times New Roman"/>
        </w:rPr>
        <w:t>godine</w:t>
      </w:r>
      <w:r w:rsidRPr="004D3324">
        <w:rPr>
          <w:rFonts w:ascii="Times New Roman" w:eastAsia="Times New Roman" w:hAnsi="Times New Roman" w:cs="Times New Roman"/>
          <w:lang w:val="sr-Latn-ME"/>
        </w:rPr>
        <w:t xml:space="preserve"> (26%)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pore</w:t>
      </w:r>
      <w:r w:rsidRPr="004D3324">
        <w:rPr>
          <w:rFonts w:ascii="Times New Roman" w:eastAsia="Times New Roman" w:hAnsi="Times New Roman" w:cs="Times New Roman"/>
          <w:lang w:val="sr-Latn-ME"/>
        </w:rPr>
        <w:t>đ</w:t>
      </w:r>
      <w:r w:rsidRPr="00971908">
        <w:rPr>
          <w:rFonts w:ascii="Times New Roman" w:eastAsia="Times New Roman" w:hAnsi="Times New Roman" w:cs="Times New Roman"/>
        </w:rPr>
        <w:t>enju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grupom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starije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djece</w:t>
      </w:r>
      <w:r w:rsidRPr="004D3324">
        <w:rPr>
          <w:rFonts w:ascii="Times New Roman" w:eastAsia="Times New Roman" w:hAnsi="Times New Roman" w:cs="Times New Roman"/>
          <w:lang w:val="sr-Latn-ME"/>
        </w:rPr>
        <w:t xml:space="preserve"> (14%).</w:t>
      </w:r>
    </w:p>
    <w:p w14:paraId="0530E67D" w14:textId="77777777" w:rsidR="00971908" w:rsidRPr="004D3324" w:rsidRDefault="00971908" w:rsidP="00971908">
      <w:pPr>
        <w:tabs>
          <w:tab w:val="center" w:pos="4536"/>
          <w:tab w:val="right" w:pos="9072"/>
        </w:tabs>
        <w:spacing w:after="0" w:line="240" w:lineRule="auto"/>
        <w:jc w:val="both"/>
        <w:rPr>
          <w:rFonts w:ascii="Times New Roman" w:eastAsia="Times New Roman" w:hAnsi="Times New Roman" w:cs="Times New Roman"/>
          <w:bCs/>
          <w:lang w:val="sr-Latn-ME"/>
        </w:rPr>
      </w:pPr>
    </w:p>
    <w:p w14:paraId="400709D9" w14:textId="77777777" w:rsidR="00971908" w:rsidRPr="004D3324" w:rsidRDefault="00971908" w:rsidP="00971908">
      <w:pPr>
        <w:tabs>
          <w:tab w:val="center" w:pos="4536"/>
          <w:tab w:val="right" w:pos="9072"/>
        </w:tabs>
        <w:spacing w:after="0" w:line="240" w:lineRule="auto"/>
        <w:jc w:val="both"/>
        <w:rPr>
          <w:rFonts w:ascii="Times New Roman" w:eastAsia="Times New Roman" w:hAnsi="Times New Roman" w:cs="Times New Roman"/>
          <w:bCs/>
          <w:u w:val="single"/>
          <w:lang w:val="sr-Latn-ME"/>
        </w:rPr>
      </w:pPr>
      <w:r w:rsidRPr="00971908">
        <w:rPr>
          <w:rFonts w:ascii="Times New Roman" w:eastAsia="Times New Roman" w:hAnsi="Times New Roman" w:cs="Times New Roman"/>
          <w:i/>
          <w:u w:val="single"/>
        </w:rPr>
        <w:t>Lennox</w:t>
      </w:r>
      <w:r w:rsidRPr="004D3324">
        <w:rPr>
          <w:rFonts w:ascii="Times New Roman" w:eastAsia="Times New Roman" w:hAnsi="Times New Roman" w:cs="Times New Roman"/>
          <w:i/>
          <w:u w:val="single"/>
          <w:lang w:val="sr-Latn-ME"/>
        </w:rPr>
        <w:t>-</w:t>
      </w:r>
      <w:r w:rsidRPr="00971908">
        <w:rPr>
          <w:rFonts w:ascii="Times New Roman" w:eastAsia="Times New Roman" w:hAnsi="Times New Roman" w:cs="Times New Roman"/>
          <w:i/>
          <w:u w:val="single"/>
        </w:rPr>
        <w:t>Gastaut</w:t>
      </w:r>
      <w:r w:rsidRPr="004D3324">
        <w:rPr>
          <w:rFonts w:ascii="Times New Roman" w:eastAsia="Times New Roman" w:hAnsi="Times New Roman" w:cs="Times New Roman"/>
          <w:bCs/>
          <w:i/>
          <w:u w:val="single"/>
          <w:lang w:val="sr-Latn-ME"/>
        </w:rPr>
        <w:t xml:space="preserve"> </w:t>
      </w:r>
      <w:r w:rsidRPr="00971908">
        <w:rPr>
          <w:rFonts w:ascii="Times New Roman" w:eastAsia="Times New Roman" w:hAnsi="Times New Roman" w:cs="Times New Roman"/>
          <w:bCs/>
          <w:i/>
          <w:u w:val="single"/>
        </w:rPr>
        <w:t>sindrom</w:t>
      </w:r>
    </w:p>
    <w:p w14:paraId="6911ABC3" w14:textId="77777777" w:rsidR="00971908" w:rsidRPr="004D3324" w:rsidRDefault="00971908" w:rsidP="00971908">
      <w:pPr>
        <w:tabs>
          <w:tab w:val="center" w:pos="4536"/>
          <w:tab w:val="right" w:pos="9072"/>
        </w:tabs>
        <w:spacing w:after="0" w:line="240" w:lineRule="auto"/>
        <w:jc w:val="both"/>
        <w:rPr>
          <w:rFonts w:ascii="Times New Roman" w:eastAsia="Times New Roman" w:hAnsi="Times New Roman" w:cs="Times New Roman"/>
          <w:bCs/>
          <w:lang w:val="sr-Latn-ME"/>
        </w:rPr>
      </w:pPr>
      <w:r w:rsidRPr="00971908">
        <w:rPr>
          <w:rFonts w:ascii="Times New Roman" w:eastAsia="Times New Roman" w:hAnsi="Times New Roman" w:cs="Times New Roman"/>
        </w:rPr>
        <w:t>Nema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podataka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primjeni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monoterapije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napada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udru</w:t>
      </w:r>
      <w:r w:rsidRPr="004D3324">
        <w:rPr>
          <w:rFonts w:ascii="Times New Roman" w:eastAsia="Times New Roman" w:hAnsi="Times New Roman" w:cs="Times New Roman"/>
          <w:lang w:val="sr-Latn-ME"/>
        </w:rPr>
        <w:t>ž</w:t>
      </w:r>
      <w:r w:rsidRPr="00971908">
        <w:rPr>
          <w:rFonts w:ascii="Times New Roman" w:eastAsia="Times New Roman" w:hAnsi="Times New Roman" w:cs="Times New Roman"/>
        </w:rPr>
        <w:t>enih</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i/>
        </w:rPr>
        <w:t>Lennox</w:t>
      </w:r>
      <w:r w:rsidRPr="004D3324">
        <w:rPr>
          <w:rFonts w:ascii="Times New Roman" w:eastAsia="Times New Roman" w:hAnsi="Times New Roman" w:cs="Times New Roman"/>
          <w:i/>
          <w:lang w:val="sr-Latn-ME"/>
        </w:rPr>
        <w:t>-</w:t>
      </w:r>
      <w:r w:rsidRPr="00971908">
        <w:rPr>
          <w:rFonts w:ascii="Times New Roman" w:eastAsia="Times New Roman" w:hAnsi="Times New Roman" w:cs="Times New Roman"/>
          <w:i/>
        </w:rPr>
        <w:t>Gastaut</w:t>
      </w:r>
      <w:r w:rsidRPr="004D3324">
        <w:rPr>
          <w:rFonts w:ascii="Times New Roman" w:eastAsia="Times New Roman" w:hAnsi="Times New Roman" w:cs="Times New Roman"/>
          <w:lang w:val="sr-Latn-ME"/>
        </w:rPr>
        <w:t>-</w:t>
      </w:r>
      <w:r w:rsidRPr="00971908">
        <w:rPr>
          <w:rFonts w:ascii="Times New Roman" w:eastAsia="Times New Roman" w:hAnsi="Times New Roman" w:cs="Times New Roman"/>
        </w:rPr>
        <w:t>ovim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sindromom</w:t>
      </w:r>
      <w:r w:rsidRPr="004D3324">
        <w:rPr>
          <w:rFonts w:ascii="Times New Roman" w:eastAsia="Times New Roman" w:hAnsi="Times New Roman" w:cs="Times New Roman"/>
          <w:lang w:val="sr-Latn-ME"/>
        </w:rPr>
        <w:t>.</w:t>
      </w:r>
    </w:p>
    <w:p w14:paraId="65F74130" w14:textId="77777777" w:rsidR="00971908" w:rsidRPr="004D3324" w:rsidRDefault="00971908" w:rsidP="00971908">
      <w:pPr>
        <w:spacing w:after="0" w:line="240" w:lineRule="auto"/>
        <w:jc w:val="both"/>
        <w:rPr>
          <w:rFonts w:ascii="Times New Roman" w:eastAsia="Times New Roman" w:hAnsi="Times New Roman" w:cs="Times New Roman"/>
          <w:bCs/>
          <w:lang w:val="sr-Latn-ME"/>
        </w:rPr>
      </w:pPr>
    </w:p>
    <w:p w14:paraId="598CB71C" w14:textId="77777777" w:rsidR="00971908" w:rsidRPr="004D3324" w:rsidRDefault="00971908" w:rsidP="00971908">
      <w:pPr>
        <w:spacing w:after="0" w:line="240" w:lineRule="auto"/>
        <w:jc w:val="both"/>
        <w:rPr>
          <w:rFonts w:ascii="Times New Roman" w:eastAsia="Times New Roman" w:hAnsi="Times New Roman" w:cs="Times New Roman"/>
          <w:bCs/>
          <w:i/>
          <w:u w:val="single"/>
          <w:lang w:val="sr-Latn-ME"/>
        </w:rPr>
      </w:pPr>
      <w:r w:rsidRPr="00971908">
        <w:rPr>
          <w:rFonts w:ascii="Times New Roman" w:eastAsia="Times New Roman" w:hAnsi="Times New Roman" w:cs="Times New Roman"/>
          <w:i/>
          <w:u w:val="single"/>
        </w:rPr>
        <w:t>Prevencija</w:t>
      </w:r>
      <w:r w:rsidRPr="004D3324">
        <w:rPr>
          <w:rFonts w:ascii="Times New Roman" w:eastAsia="Times New Roman" w:hAnsi="Times New Roman" w:cs="Times New Roman"/>
          <w:i/>
          <w:u w:val="single"/>
          <w:lang w:val="sr-Latn-ME"/>
        </w:rPr>
        <w:t xml:space="preserve"> </w:t>
      </w:r>
      <w:r w:rsidRPr="00971908">
        <w:rPr>
          <w:rFonts w:ascii="Times New Roman" w:eastAsia="Times New Roman" w:hAnsi="Times New Roman" w:cs="Times New Roman"/>
          <w:i/>
          <w:u w:val="single"/>
        </w:rPr>
        <w:t>epizoda</w:t>
      </w:r>
      <w:r w:rsidRPr="004D3324">
        <w:rPr>
          <w:rFonts w:ascii="Times New Roman" w:eastAsia="Times New Roman" w:hAnsi="Times New Roman" w:cs="Times New Roman"/>
          <w:i/>
          <w:u w:val="single"/>
          <w:lang w:val="sr-Latn-ME"/>
        </w:rPr>
        <w:t xml:space="preserve"> </w:t>
      </w:r>
      <w:r w:rsidRPr="00971908">
        <w:rPr>
          <w:rFonts w:ascii="Times New Roman" w:eastAsia="Times New Roman" w:hAnsi="Times New Roman" w:cs="Times New Roman"/>
          <w:i/>
          <w:u w:val="single"/>
        </w:rPr>
        <w:t>promjena</w:t>
      </w:r>
      <w:r w:rsidRPr="004D3324">
        <w:rPr>
          <w:rFonts w:ascii="Times New Roman" w:eastAsia="Times New Roman" w:hAnsi="Times New Roman" w:cs="Times New Roman"/>
          <w:i/>
          <w:u w:val="single"/>
          <w:lang w:val="sr-Latn-ME"/>
        </w:rPr>
        <w:t xml:space="preserve"> </w:t>
      </w:r>
      <w:r w:rsidRPr="00971908">
        <w:rPr>
          <w:rFonts w:ascii="Times New Roman" w:eastAsia="Times New Roman" w:hAnsi="Times New Roman" w:cs="Times New Roman"/>
          <w:i/>
          <w:u w:val="single"/>
        </w:rPr>
        <w:t>raspolo</w:t>
      </w:r>
      <w:r w:rsidRPr="004D3324">
        <w:rPr>
          <w:rFonts w:ascii="Times New Roman" w:eastAsia="Times New Roman" w:hAnsi="Times New Roman" w:cs="Times New Roman"/>
          <w:i/>
          <w:u w:val="single"/>
          <w:lang w:val="sr-Latn-ME"/>
        </w:rPr>
        <w:t>ž</w:t>
      </w:r>
      <w:r w:rsidRPr="00971908">
        <w:rPr>
          <w:rFonts w:ascii="Times New Roman" w:eastAsia="Times New Roman" w:hAnsi="Times New Roman" w:cs="Times New Roman"/>
          <w:i/>
          <w:u w:val="single"/>
        </w:rPr>
        <w:t>enja</w:t>
      </w:r>
      <w:r w:rsidRPr="004D3324">
        <w:rPr>
          <w:rFonts w:ascii="Times New Roman" w:eastAsia="Times New Roman" w:hAnsi="Times New Roman" w:cs="Times New Roman"/>
          <w:i/>
          <w:u w:val="single"/>
          <w:lang w:val="sr-Latn-ME"/>
        </w:rPr>
        <w:t xml:space="preserve"> </w:t>
      </w:r>
      <w:r w:rsidRPr="00971908">
        <w:rPr>
          <w:rFonts w:ascii="Times New Roman" w:eastAsia="Times New Roman" w:hAnsi="Times New Roman" w:cs="Times New Roman"/>
          <w:i/>
          <w:u w:val="single"/>
        </w:rPr>
        <w:t>kod</w:t>
      </w:r>
      <w:r w:rsidRPr="004D3324">
        <w:rPr>
          <w:rFonts w:ascii="Times New Roman" w:eastAsia="Times New Roman" w:hAnsi="Times New Roman" w:cs="Times New Roman"/>
          <w:i/>
          <w:u w:val="single"/>
          <w:lang w:val="sr-Latn-ME"/>
        </w:rPr>
        <w:t xml:space="preserve"> </w:t>
      </w:r>
      <w:r w:rsidRPr="00971908">
        <w:rPr>
          <w:rFonts w:ascii="Times New Roman" w:eastAsia="Times New Roman" w:hAnsi="Times New Roman" w:cs="Times New Roman"/>
          <w:i/>
          <w:u w:val="single"/>
        </w:rPr>
        <w:t>dj</w:t>
      </w:r>
      <w:r w:rsidRPr="00971908">
        <w:rPr>
          <w:rFonts w:ascii="Times New Roman" w:eastAsia="Times New Roman" w:hAnsi="Times New Roman" w:cs="Times New Roman"/>
          <w:bCs/>
          <w:i/>
          <w:u w:val="single"/>
        </w:rPr>
        <w:t>ec</w:t>
      </w:r>
      <w:r w:rsidRPr="00971908">
        <w:rPr>
          <w:rFonts w:ascii="Times New Roman" w:eastAsia="Times New Roman" w:hAnsi="Times New Roman" w:cs="Times New Roman"/>
          <w:i/>
          <w:u w:val="single"/>
        </w:rPr>
        <w:t>e</w:t>
      </w:r>
      <w:r w:rsidRPr="004D3324">
        <w:rPr>
          <w:rFonts w:ascii="Times New Roman" w:eastAsia="Times New Roman" w:hAnsi="Times New Roman" w:cs="Times New Roman"/>
          <w:bCs/>
          <w:i/>
          <w:u w:val="single"/>
          <w:lang w:val="sr-Latn-ME"/>
        </w:rPr>
        <w:t xml:space="preserve"> (</w:t>
      </w:r>
      <w:r w:rsidRPr="00971908">
        <w:rPr>
          <w:rFonts w:ascii="Times New Roman" w:eastAsia="Times New Roman" w:hAnsi="Times New Roman" w:cs="Times New Roman"/>
          <w:bCs/>
          <w:i/>
          <w:u w:val="single"/>
        </w:rPr>
        <w:t>uzrasta</w:t>
      </w:r>
      <w:r w:rsidRPr="004D3324">
        <w:rPr>
          <w:rFonts w:ascii="Times New Roman" w:eastAsia="Times New Roman" w:hAnsi="Times New Roman" w:cs="Times New Roman"/>
          <w:bCs/>
          <w:i/>
          <w:u w:val="single"/>
          <w:lang w:val="sr-Latn-ME"/>
        </w:rPr>
        <w:t xml:space="preserve"> </w:t>
      </w:r>
      <w:r w:rsidRPr="00971908">
        <w:rPr>
          <w:rFonts w:ascii="Times New Roman" w:eastAsia="Times New Roman" w:hAnsi="Times New Roman" w:cs="Times New Roman"/>
          <w:bCs/>
          <w:i/>
          <w:u w:val="single"/>
        </w:rPr>
        <w:t>od</w:t>
      </w:r>
      <w:r w:rsidRPr="004D3324">
        <w:rPr>
          <w:rFonts w:ascii="Times New Roman" w:eastAsia="Times New Roman" w:hAnsi="Times New Roman" w:cs="Times New Roman"/>
          <w:bCs/>
          <w:i/>
          <w:u w:val="single"/>
          <w:lang w:val="sr-Latn-ME"/>
        </w:rPr>
        <w:t xml:space="preserve"> 10 </w:t>
      </w:r>
      <w:r w:rsidRPr="00971908">
        <w:rPr>
          <w:rFonts w:ascii="Times New Roman" w:eastAsia="Times New Roman" w:hAnsi="Times New Roman" w:cs="Times New Roman"/>
          <w:bCs/>
          <w:i/>
          <w:u w:val="single"/>
        </w:rPr>
        <w:t>do</w:t>
      </w:r>
      <w:r w:rsidRPr="004D3324">
        <w:rPr>
          <w:rFonts w:ascii="Times New Roman" w:eastAsia="Times New Roman" w:hAnsi="Times New Roman" w:cs="Times New Roman"/>
          <w:bCs/>
          <w:i/>
          <w:u w:val="single"/>
          <w:lang w:val="sr-Latn-ME"/>
        </w:rPr>
        <w:t xml:space="preserve"> 12 </w:t>
      </w:r>
      <w:r w:rsidRPr="00971908">
        <w:rPr>
          <w:rFonts w:ascii="Times New Roman" w:eastAsia="Times New Roman" w:hAnsi="Times New Roman" w:cs="Times New Roman"/>
          <w:bCs/>
          <w:i/>
          <w:u w:val="single"/>
        </w:rPr>
        <w:t>godina</w:t>
      </w:r>
      <w:r w:rsidRPr="004D3324">
        <w:rPr>
          <w:rFonts w:ascii="Times New Roman" w:eastAsia="Times New Roman" w:hAnsi="Times New Roman" w:cs="Times New Roman"/>
          <w:bCs/>
          <w:i/>
          <w:u w:val="single"/>
          <w:lang w:val="sr-Latn-ME"/>
        </w:rPr>
        <w:t xml:space="preserve">) </w:t>
      </w:r>
      <w:r w:rsidRPr="00971908">
        <w:rPr>
          <w:rFonts w:ascii="Times New Roman" w:eastAsia="Times New Roman" w:hAnsi="Times New Roman" w:cs="Times New Roman"/>
          <w:bCs/>
          <w:i/>
          <w:u w:val="single"/>
        </w:rPr>
        <w:t>i</w:t>
      </w:r>
      <w:r w:rsidRPr="004D3324">
        <w:rPr>
          <w:rFonts w:ascii="Times New Roman" w:eastAsia="Times New Roman" w:hAnsi="Times New Roman" w:cs="Times New Roman"/>
          <w:bCs/>
          <w:i/>
          <w:u w:val="single"/>
          <w:lang w:val="sr-Latn-ME"/>
        </w:rPr>
        <w:t xml:space="preserve"> </w:t>
      </w:r>
      <w:r w:rsidRPr="00971908">
        <w:rPr>
          <w:rFonts w:ascii="Times New Roman" w:eastAsia="Times New Roman" w:hAnsi="Times New Roman" w:cs="Times New Roman"/>
          <w:bCs/>
          <w:i/>
          <w:u w:val="single"/>
        </w:rPr>
        <w:t>adolescen</w:t>
      </w:r>
      <w:r w:rsidRPr="00971908">
        <w:rPr>
          <w:rFonts w:ascii="Times New Roman" w:eastAsia="Times New Roman" w:hAnsi="Times New Roman" w:cs="Times New Roman"/>
          <w:i/>
          <w:u w:val="single"/>
        </w:rPr>
        <w:t>ata</w:t>
      </w:r>
      <w:r w:rsidRPr="004D3324">
        <w:rPr>
          <w:rFonts w:ascii="Times New Roman" w:eastAsia="Times New Roman" w:hAnsi="Times New Roman" w:cs="Times New Roman"/>
          <w:bCs/>
          <w:i/>
          <w:u w:val="single"/>
          <w:lang w:val="sr-Latn-ME"/>
        </w:rPr>
        <w:t xml:space="preserve"> (</w:t>
      </w:r>
      <w:r w:rsidRPr="00971908">
        <w:rPr>
          <w:rFonts w:ascii="Times New Roman" w:eastAsia="Times New Roman" w:hAnsi="Times New Roman" w:cs="Times New Roman"/>
          <w:bCs/>
          <w:i/>
          <w:u w:val="single"/>
        </w:rPr>
        <w:t>uzrasta</w:t>
      </w:r>
      <w:r w:rsidRPr="004D3324">
        <w:rPr>
          <w:rFonts w:ascii="Times New Roman" w:eastAsia="Times New Roman" w:hAnsi="Times New Roman" w:cs="Times New Roman"/>
          <w:bCs/>
          <w:i/>
          <w:u w:val="single"/>
          <w:lang w:val="sr-Latn-ME"/>
        </w:rPr>
        <w:t xml:space="preserve"> </w:t>
      </w:r>
      <w:r w:rsidRPr="00971908">
        <w:rPr>
          <w:rFonts w:ascii="Times New Roman" w:eastAsia="Times New Roman" w:hAnsi="Times New Roman" w:cs="Times New Roman"/>
          <w:bCs/>
          <w:i/>
          <w:u w:val="single"/>
        </w:rPr>
        <w:t>od</w:t>
      </w:r>
      <w:r w:rsidRPr="004D3324">
        <w:rPr>
          <w:rFonts w:ascii="Times New Roman" w:eastAsia="Times New Roman" w:hAnsi="Times New Roman" w:cs="Times New Roman"/>
          <w:bCs/>
          <w:i/>
          <w:u w:val="single"/>
          <w:lang w:val="sr-Latn-ME"/>
        </w:rPr>
        <w:t xml:space="preserve"> 13 </w:t>
      </w:r>
      <w:r w:rsidRPr="00971908">
        <w:rPr>
          <w:rFonts w:ascii="Times New Roman" w:eastAsia="Times New Roman" w:hAnsi="Times New Roman" w:cs="Times New Roman"/>
          <w:bCs/>
          <w:i/>
          <w:u w:val="single"/>
        </w:rPr>
        <w:t>do</w:t>
      </w:r>
      <w:r w:rsidRPr="004D3324">
        <w:rPr>
          <w:rFonts w:ascii="Times New Roman" w:eastAsia="Times New Roman" w:hAnsi="Times New Roman" w:cs="Times New Roman"/>
          <w:bCs/>
          <w:i/>
          <w:u w:val="single"/>
          <w:lang w:val="sr-Latn-ME"/>
        </w:rPr>
        <w:t xml:space="preserve"> 17 </w:t>
      </w:r>
      <w:r w:rsidRPr="00971908">
        <w:rPr>
          <w:rFonts w:ascii="Times New Roman" w:eastAsia="Times New Roman" w:hAnsi="Times New Roman" w:cs="Times New Roman"/>
          <w:bCs/>
          <w:i/>
          <w:u w:val="single"/>
        </w:rPr>
        <w:t>godina</w:t>
      </w:r>
      <w:r w:rsidRPr="004D3324">
        <w:rPr>
          <w:rFonts w:ascii="Times New Roman" w:eastAsia="Times New Roman" w:hAnsi="Times New Roman" w:cs="Times New Roman"/>
          <w:bCs/>
          <w:i/>
          <w:u w:val="single"/>
          <w:lang w:val="sr-Latn-ME"/>
        </w:rPr>
        <w:t>)</w:t>
      </w:r>
    </w:p>
    <w:p w14:paraId="0659A3DD" w14:textId="77777777" w:rsidR="00971908" w:rsidRPr="004D3324" w:rsidRDefault="00971908" w:rsidP="00971908">
      <w:pPr>
        <w:spacing w:after="0" w:line="240" w:lineRule="auto"/>
        <w:jc w:val="both"/>
        <w:rPr>
          <w:rFonts w:ascii="Times New Roman" w:eastAsia="Times New Roman" w:hAnsi="Times New Roman" w:cs="Times New Roman"/>
          <w:bCs/>
          <w:lang w:val="sr-Latn-ME"/>
        </w:rPr>
      </w:pPr>
      <w:r w:rsidRPr="00971908">
        <w:rPr>
          <w:rFonts w:ascii="Times New Roman" w:eastAsia="Times New Roman" w:hAnsi="Times New Roman" w:cs="Times New Roman"/>
        </w:rPr>
        <w:t>Efikasnost</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bezbjednost</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primjene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kao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dodatka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terapiji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odr</w:t>
      </w:r>
      <w:r w:rsidRPr="004D3324">
        <w:rPr>
          <w:rFonts w:ascii="Times New Roman" w:eastAsia="Times New Roman" w:hAnsi="Times New Roman" w:cs="Times New Roman"/>
          <w:lang w:val="sr-Latn-ME"/>
        </w:rPr>
        <w:t>ž</w:t>
      </w:r>
      <w:r w:rsidRPr="00971908">
        <w:rPr>
          <w:rFonts w:ascii="Times New Roman" w:eastAsia="Times New Roman" w:hAnsi="Times New Roman" w:cs="Times New Roman"/>
        </w:rPr>
        <w:t>avanja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radi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odlaganja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epizoda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promjena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raspolo</w:t>
      </w:r>
      <w:r w:rsidRPr="004D3324">
        <w:rPr>
          <w:rFonts w:ascii="Times New Roman" w:eastAsia="Times New Roman" w:hAnsi="Times New Roman" w:cs="Times New Roman"/>
          <w:lang w:val="sr-Latn-ME"/>
        </w:rPr>
        <w:t>ž</w:t>
      </w:r>
      <w:r w:rsidRPr="00971908">
        <w:rPr>
          <w:rFonts w:ascii="Times New Roman" w:eastAsia="Times New Roman" w:hAnsi="Times New Roman" w:cs="Times New Roman"/>
        </w:rPr>
        <w:t>enja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djece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adolescenata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uzrasta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od</w:t>
      </w:r>
      <w:r w:rsidRPr="004D3324">
        <w:rPr>
          <w:rFonts w:ascii="Times New Roman" w:eastAsia="Times New Roman" w:hAnsi="Times New Roman" w:cs="Times New Roman"/>
          <w:lang w:val="sr-Latn-ME"/>
        </w:rPr>
        <w:t xml:space="preserve"> 10 </w:t>
      </w:r>
      <w:r w:rsidRPr="00971908">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17 </w:t>
      </w:r>
      <w:r w:rsidRPr="00971908">
        <w:rPr>
          <w:rFonts w:ascii="Times New Roman" w:eastAsia="Times New Roman" w:hAnsi="Times New Roman" w:cs="Times New Roman"/>
        </w:rPr>
        <w:t>godina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oba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pola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kojih</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dijagnostikovan</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bipolarni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poreme</w:t>
      </w:r>
      <w:r w:rsidRPr="004D3324">
        <w:rPr>
          <w:rFonts w:ascii="Times New Roman" w:eastAsia="Times New Roman" w:hAnsi="Times New Roman" w:cs="Times New Roman"/>
          <w:lang w:val="sr-Latn-ME"/>
        </w:rPr>
        <w:t>ć</w:t>
      </w:r>
      <w:r w:rsidRPr="00971908">
        <w:rPr>
          <w:rFonts w:ascii="Times New Roman" w:eastAsia="Times New Roman" w:hAnsi="Times New Roman" w:cs="Times New Roman"/>
        </w:rPr>
        <w:t>aj</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tip</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kojih</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stanje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bipolarne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epizode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š</w:t>
      </w:r>
      <w:r w:rsidRPr="00971908">
        <w:rPr>
          <w:rFonts w:ascii="Times New Roman" w:eastAsia="Times New Roman" w:hAnsi="Times New Roman" w:cs="Times New Roman"/>
        </w:rPr>
        <w:t>lo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remisiju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ili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popravilo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prilikom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primjene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lamotrigina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istovremeno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kombinaciji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antipsihoticima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ili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ostalim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stabilizatorima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raspolo</w:t>
      </w:r>
      <w:r w:rsidRPr="004D3324">
        <w:rPr>
          <w:rFonts w:ascii="Times New Roman" w:eastAsia="Times New Roman" w:hAnsi="Times New Roman" w:cs="Times New Roman"/>
          <w:lang w:val="sr-Latn-ME"/>
        </w:rPr>
        <w:t>ž</w:t>
      </w:r>
      <w:r w:rsidRPr="00971908">
        <w:rPr>
          <w:rFonts w:ascii="Times New Roman" w:eastAsia="Times New Roman" w:hAnsi="Times New Roman" w:cs="Times New Roman"/>
        </w:rPr>
        <w:t>enja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ispitivani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multicentri</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noj</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placebom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kontrolisanoj</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dvostruko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slijepoj</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randomizovanoj</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klini</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koj</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studiji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obustave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terapije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paralelnim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grupama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Rezultati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primarnog</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ispitivanja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efikasnosti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vrijeme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pojave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bipolarnog</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doga</w:t>
      </w:r>
      <w:r w:rsidRPr="004D3324">
        <w:rPr>
          <w:rFonts w:ascii="Times New Roman" w:eastAsia="Times New Roman" w:hAnsi="Times New Roman" w:cs="Times New Roman"/>
          <w:lang w:val="sr-Latn-ME"/>
        </w:rPr>
        <w:t>đ</w:t>
      </w:r>
      <w:r w:rsidRPr="00971908">
        <w:rPr>
          <w:rFonts w:ascii="Times New Roman" w:eastAsia="Times New Roman" w:hAnsi="Times New Roman" w:cs="Times New Roman"/>
        </w:rPr>
        <w:t>aja</w:t>
      </w:r>
      <w:r w:rsidRPr="004D3324">
        <w:rPr>
          <w:rFonts w:ascii="Times New Roman" w:eastAsia="Times New Roman" w:hAnsi="Times New Roman" w:cs="Times New Roman"/>
          <w:lang w:val="sr-Latn-ME"/>
        </w:rPr>
        <w:t xml:space="preserve"> – </w:t>
      </w:r>
      <w:r w:rsidRPr="00971908">
        <w:rPr>
          <w:rFonts w:ascii="Times New Roman" w:eastAsia="Times New Roman" w:hAnsi="Times New Roman" w:cs="Times New Roman"/>
        </w:rPr>
        <w:t>TOBE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i/>
        </w:rPr>
        <w:t>Time</w:t>
      </w:r>
      <w:r w:rsidRPr="004D3324">
        <w:rPr>
          <w:rFonts w:ascii="Times New Roman" w:eastAsia="Times New Roman" w:hAnsi="Times New Roman" w:cs="Times New Roman"/>
          <w:i/>
          <w:lang w:val="sr-Latn-ME"/>
        </w:rPr>
        <w:t xml:space="preserve"> </w:t>
      </w:r>
      <w:r w:rsidRPr="00971908">
        <w:rPr>
          <w:rFonts w:ascii="Times New Roman" w:eastAsia="Times New Roman" w:hAnsi="Times New Roman" w:cs="Times New Roman"/>
          <w:i/>
        </w:rPr>
        <w:t>to</w:t>
      </w:r>
      <w:r w:rsidRPr="004D3324">
        <w:rPr>
          <w:rFonts w:ascii="Times New Roman" w:eastAsia="Times New Roman" w:hAnsi="Times New Roman" w:cs="Times New Roman"/>
          <w:i/>
          <w:lang w:val="sr-Latn-ME"/>
        </w:rPr>
        <w:t xml:space="preserve"> </w:t>
      </w:r>
      <w:r w:rsidRPr="00971908">
        <w:rPr>
          <w:rFonts w:ascii="Times New Roman" w:eastAsia="Times New Roman" w:hAnsi="Times New Roman" w:cs="Times New Roman"/>
          <w:i/>
        </w:rPr>
        <w:t>occurrence</w:t>
      </w:r>
      <w:r w:rsidRPr="004D3324">
        <w:rPr>
          <w:rFonts w:ascii="Times New Roman" w:eastAsia="Times New Roman" w:hAnsi="Times New Roman" w:cs="Times New Roman"/>
          <w:i/>
          <w:lang w:val="sr-Latn-ME"/>
        </w:rPr>
        <w:t xml:space="preserve"> </w:t>
      </w:r>
      <w:r w:rsidRPr="00971908">
        <w:rPr>
          <w:rFonts w:ascii="Times New Roman" w:eastAsia="Times New Roman" w:hAnsi="Times New Roman" w:cs="Times New Roman"/>
          <w:i/>
        </w:rPr>
        <w:t>of</w:t>
      </w:r>
      <w:r w:rsidRPr="004D3324">
        <w:rPr>
          <w:rFonts w:ascii="Times New Roman" w:eastAsia="Times New Roman" w:hAnsi="Times New Roman" w:cs="Times New Roman"/>
          <w:i/>
          <w:lang w:val="sr-Latn-ME"/>
        </w:rPr>
        <w:t xml:space="preserve"> </w:t>
      </w:r>
      <w:r w:rsidRPr="00971908">
        <w:rPr>
          <w:rFonts w:ascii="Times New Roman" w:eastAsia="Times New Roman" w:hAnsi="Times New Roman" w:cs="Times New Roman"/>
          <w:i/>
        </w:rPr>
        <w:t>a</w:t>
      </w:r>
      <w:r w:rsidRPr="004D3324">
        <w:rPr>
          <w:rFonts w:ascii="Times New Roman" w:eastAsia="Times New Roman" w:hAnsi="Times New Roman" w:cs="Times New Roman"/>
          <w:i/>
          <w:lang w:val="sr-Latn-ME"/>
        </w:rPr>
        <w:t xml:space="preserve"> </w:t>
      </w:r>
      <w:r w:rsidRPr="00971908">
        <w:rPr>
          <w:rFonts w:ascii="Times New Roman" w:eastAsia="Times New Roman" w:hAnsi="Times New Roman" w:cs="Times New Roman"/>
          <w:i/>
        </w:rPr>
        <w:t>bipolar</w:t>
      </w:r>
      <w:r w:rsidRPr="004D3324">
        <w:rPr>
          <w:rFonts w:ascii="Times New Roman" w:eastAsia="Times New Roman" w:hAnsi="Times New Roman" w:cs="Times New Roman"/>
          <w:i/>
          <w:lang w:val="sr-Latn-ME"/>
        </w:rPr>
        <w:t xml:space="preserve"> </w:t>
      </w:r>
      <w:r w:rsidRPr="00971908">
        <w:rPr>
          <w:rFonts w:ascii="Times New Roman" w:eastAsia="Times New Roman" w:hAnsi="Times New Roman" w:cs="Times New Roman"/>
          <w:i/>
        </w:rPr>
        <w:t>event</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nijesu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statisti</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ki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zna</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ajni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w:t>
      </w:r>
      <w:r w:rsidRPr="004D3324">
        <w:rPr>
          <w:rFonts w:ascii="Times New Roman" w:eastAsia="Times New Roman" w:hAnsi="Times New Roman" w:cs="Times New Roman"/>
          <w:lang w:val="sr-Latn-ME"/>
        </w:rPr>
        <w:t xml:space="preserve">=0,0717), </w:t>
      </w:r>
      <w:r w:rsidRPr="00971908">
        <w:rPr>
          <w:rFonts w:ascii="Times New Roman" w:eastAsia="Times New Roman" w:hAnsi="Times New Roman" w:cs="Times New Roman"/>
        </w:rPr>
        <w:t>pa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stoga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efikasnost</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nije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dokazana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Dodatno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rezultati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ispitivanja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bezbjednosti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pokazali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estalo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prijavljivanje</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samoubila</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kog</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pona</w:t>
      </w:r>
      <w:r w:rsidRPr="004D3324">
        <w:rPr>
          <w:rFonts w:ascii="Times New Roman" w:eastAsia="Times New Roman" w:hAnsi="Times New Roman" w:cs="Times New Roman"/>
          <w:lang w:val="sr-Latn-ME"/>
        </w:rPr>
        <w:t>š</w:t>
      </w:r>
      <w:r w:rsidRPr="00971908">
        <w:rPr>
          <w:rFonts w:ascii="Times New Roman" w:eastAsia="Times New Roman" w:hAnsi="Times New Roman" w:cs="Times New Roman"/>
        </w:rPr>
        <w:t>anja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kod</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pacijenata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na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terapiji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lamotriginom</w:t>
      </w:r>
      <w:r w:rsidRPr="004D3324">
        <w:rPr>
          <w:rFonts w:ascii="Times New Roman" w:eastAsia="Times New Roman" w:hAnsi="Times New Roman" w:cs="Times New Roman"/>
          <w:lang w:val="sr-Latn-ME"/>
        </w:rPr>
        <w:t xml:space="preserve">: 5% (4 </w:t>
      </w:r>
      <w:r w:rsidRPr="00971908">
        <w:rPr>
          <w:rFonts w:ascii="Times New Roman" w:eastAsia="Times New Roman" w:hAnsi="Times New Roman" w:cs="Times New Roman"/>
        </w:rPr>
        <w:t>pacijenta</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grupi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lije</w:t>
      </w:r>
      <w:r w:rsidRPr="004D3324">
        <w:rPr>
          <w:rFonts w:ascii="Times New Roman" w:eastAsia="Times New Roman" w:hAnsi="Times New Roman" w:cs="Times New Roman"/>
          <w:lang w:val="sr-Latn-ME"/>
        </w:rPr>
        <w:t>č</w:t>
      </w:r>
      <w:r w:rsidRPr="00971908">
        <w:rPr>
          <w:rFonts w:ascii="Times New Roman" w:eastAsia="Times New Roman" w:hAnsi="Times New Roman" w:cs="Times New Roman"/>
        </w:rPr>
        <w:t>enoj</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lamotriginom</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pore</w:t>
      </w:r>
      <w:r w:rsidRPr="004D3324">
        <w:rPr>
          <w:rFonts w:ascii="Times New Roman" w:eastAsia="Times New Roman" w:hAnsi="Times New Roman" w:cs="Times New Roman"/>
          <w:lang w:val="sr-Latn-ME"/>
        </w:rPr>
        <w:t>đ</w:t>
      </w:r>
      <w:r w:rsidRPr="00971908">
        <w:rPr>
          <w:rFonts w:ascii="Times New Roman" w:eastAsia="Times New Roman" w:hAnsi="Times New Roman" w:cs="Times New Roman"/>
        </w:rPr>
        <w:t>enju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sa</w:t>
      </w:r>
      <w:r w:rsidRPr="004D3324">
        <w:rPr>
          <w:rFonts w:ascii="Times New Roman" w:eastAsia="Times New Roman" w:hAnsi="Times New Roman" w:cs="Times New Roman"/>
          <w:lang w:val="sr-Latn-ME"/>
        </w:rPr>
        <w:t xml:space="preserve"> 0 </w:t>
      </w:r>
      <w:r w:rsidRPr="00971908">
        <w:rPr>
          <w:rFonts w:ascii="Times New Roman" w:eastAsia="Times New Roman" w:hAnsi="Times New Roman" w:cs="Times New Roman"/>
        </w:rPr>
        <w:t>u</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placebo</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grupi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vidjeti</w:t>
      </w:r>
      <w:r w:rsidRPr="004D3324">
        <w:rPr>
          <w:rFonts w:ascii="Times New Roman" w:eastAsia="Times New Roman" w:hAnsi="Times New Roman" w:cs="Times New Roman"/>
          <w:lang w:val="sr-Latn-ME"/>
        </w:rPr>
        <w:t xml:space="preserve"> </w:t>
      </w:r>
      <w:r w:rsidRPr="00971908">
        <w:rPr>
          <w:rFonts w:ascii="Times New Roman" w:eastAsia="Times New Roman" w:hAnsi="Times New Roman" w:cs="Times New Roman"/>
        </w:rPr>
        <w:t>dio</w:t>
      </w:r>
      <w:r w:rsidRPr="004D3324">
        <w:rPr>
          <w:rFonts w:ascii="Times New Roman" w:eastAsia="Times New Roman" w:hAnsi="Times New Roman" w:cs="Times New Roman"/>
          <w:lang w:val="sr-Latn-ME"/>
        </w:rPr>
        <w:t xml:space="preserve"> 4.2).</w:t>
      </w:r>
    </w:p>
    <w:p w14:paraId="02FBC15E"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p>
    <w:p w14:paraId="0F35D877"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5.2. </w:t>
      </w:r>
      <w:r w:rsidRPr="00A829E2">
        <w:rPr>
          <w:rFonts w:ascii="Times New Roman" w:eastAsia="Times New Roman" w:hAnsi="Times New Roman" w:cs="Times New Roman"/>
          <w:b/>
          <w:bCs/>
          <w:lang w:val="sr-Latn-ME"/>
        </w:rPr>
        <w:tab/>
        <w:t xml:space="preserve">Farmakokinetički podaci </w:t>
      </w:r>
    </w:p>
    <w:p w14:paraId="1FBE123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59CEAA2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Resorpcija</w:t>
      </w:r>
    </w:p>
    <w:p w14:paraId="6862FEB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8D1F30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Lamotrigin se brzo i u potpunosti resorbuje iz crijeva, bez značajnog metabolizma prvog prolaza. Nakon oralne primjene lamotrigina, maksimalne koncentracije u plazmi nastaju za približno 2,5 časa. Nakon unosa hrane, vrijeme do postizanja maksimalne koncentracije je blago odloženo, ali bez uticaja na obim resorpcije. Postoje značajne interindividualne razlike maksimalnih koncentracija u ravnotežnom stanju, ali koncentracije rijetko variraju intraindividualno. </w:t>
      </w:r>
    </w:p>
    <w:p w14:paraId="6964C00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928F6F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Distribucija</w:t>
      </w:r>
    </w:p>
    <w:p w14:paraId="13970A5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47496A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Vezivanje za proteine plazme iznosi približno 55% i malo je vjerovatno da će oslobađanje od proteina plazme imati za posljedicu toksičnost.  </w:t>
      </w:r>
    </w:p>
    <w:p w14:paraId="27C55A5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927A03C" w14:textId="6972A51B"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Volumen distibucije iznosi približno 0,92 do 1,22 </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/kg.</w:t>
      </w:r>
    </w:p>
    <w:p w14:paraId="603AF57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0E79DA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Biotransformacija</w:t>
      </w:r>
    </w:p>
    <w:p w14:paraId="6097540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87F53E8"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UDP-glukuronil-transferaze su identifikovane kao enzimi odgovorni za metabolizam lamotrigina. </w:t>
      </w:r>
    </w:p>
    <w:p w14:paraId="37C2AA1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203569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U zavisnosti od primijenjene doze, lamotrigin indukuje sopstveni metabolizam do umjerenog stepena. Međutim, nema dokaza da lamotrigin utiče na farmakokinetiku drugih AEL, i podaci ukazuju da je vjerovatnoća za pojavu interakcija između lamotrigina i ljekova koji se metabolišu pomoću enzima citohroma P450 mala.</w:t>
      </w:r>
    </w:p>
    <w:p w14:paraId="5CEB3401" w14:textId="77777777" w:rsidR="00AE6015" w:rsidRPr="00A829E2" w:rsidRDefault="00AE6015"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63701C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Eliminacija</w:t>
      </w:r>
    </w:p>
    <w:p w14:paraId="474CDD7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6AD98083" w14:textId="6E34FC1C"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Prividni klirens plazme kod zdravih ispitanika iznosi približno 30 m</w:t>
      </w:r>
      <w:r w:rsidR="003C042F">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rPr>
        <w:t xml:space="preserve">/min. Klirens lamotrigina je primarno metabolički sa posljedičnom eliminacijom glukuronid-konjugovanih produkata putem urina. Manje od 10% se ekskretuje u nepromijenjenom obliku u urin. Samo približno 2% lamotrigina i njegovih metabolita se izlučuje putem fecesa. Klirens i poluvrijeme eliminacije ne zavise od primijenjene doze. Procijenjeno je da prividno poluvrijeme eliminacije u plazmi kod zdravih ispitanika iznosi približno 33 časa (opseg od 14 do 103 časa). U kliničkom ispitivanju osoba sa Gilbert sindromom, srednji prividni klirens je bio smanjen za 32% u </w:t>
      </w:r>
      <w:r w:rsidRPr="00A829E2">
        <w:rPr>
          <w:rFonts w:ascii="Times New Roman" w:eastAsia="Times New Roman" w:hAnsi="Times New Roman" w:cs="Times New Roman"/>
          <w:lang w:val="sr-Latn-ME"/>
        </w:rPr>
        <w:lastRenderedPageBreak/>
        <w:t xml:space="preserve">poređenju sa zdravom kontrolnom grupom, ali su se vrijednosti nalazile u granicama opsega karakterističnim za opštu populaciju. </w:t>
      </w:r>
    </w:p>
    <w:p w14:paraId="352410B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3A1D7FB" w14:textId="3BC53C4B"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Na poluvrijeme eliminacije lamotrigina značajno utiče istovremena primjena drugih ljekova. Srednje poluvrijeme eliminacije se smanjuje do približno 14 časova prilikom istovremene primjene sa induktorima glukuronidacije, kao što su karbamazepin i fenitoin, i povećava se do srednje vrijednosti od približno 70 časova prilikom istovremene primjene isključivo sa valproatom (vidjeti </w:t>
      </w:r>
      <w:r w:rsidR="00A656B4">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 </w:t>
      </w:r>
    </w:p>
    <w:p w14:paraId="32E78510"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76E8783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Linearnost</w:t>
      </w:r>
    </w:p>
    <w:p w14:paraId="4F591280"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272792A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Farmakokinetika lamotrigina pokazuje linearnost do doze od 450 mg, najviše ispitane pojedinačne doze. </w:t>
      </w:r>
    </w:p>
    <w:p w14:paraId="343164C3"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5F355BE"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Posebne populacione grupe pacijenata</w:t>
      </w:r>
    </w:p>
    <w:p w14:paraId="432D501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14:paraId="3C672634"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Djeca</w:t>
      </w:r>
    </w:p>
    <w:p w14:paraId="5C315F2C" w14:textId="2DE98796"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Klirens prilagođen tjelesnoj masi je viši kod djece nego kod odraslih osoba, sa višim vrijednostima kod djece mlađe od 5. godine. Poluvrijeme eliminacije lamotrigina je generalno kraće kod djece nego kod odraslih osoba, sa srednjom vrijednošću od približno 7 časova prilikom istovremene primjene sa ljekovima koji indukuju enzime, kao što su karbamazepin i fenitoin, uz povećanje do srednjih vrijednosti od 45 do 50 časova prilikom istovremene primjene isključivo sa valproatom (vidjeti </w:t>
      </w:r>
      <w:r w:rsidR="00A656B4">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w:t>
      </w:r>
    </w:p>
    <w:p w14:paraId="6D1D035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D16BB3D"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Odojčad uzrasta od 2. do 26. mjeseca</w:t>
      </w:r>
    </w:p>
    <w:p w14:paraId="3C19CC5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Kod 143 pedijatrijska pacijenta uzrasta od 2. do 26. mjeseca, tjelesne mase od 3 do 16 kg, klirens je bio smanjen u poređenju sa starijom djecom iste tjelesne mase kojoj su bile primijenjene slične oralne doze po kilogramu tjelesne mase, kao i djeci starijoj od 2. godine. Procijenjeno srednje poluvrijeme eliminacije iznosilo je 23 časa kod odojčadi mlađe od 26 mjeseci kojima je bila primijenjena terapija ljekovima koji indukuju enzime, 136 časova prilikom istovremene primjene sa valproatom i 38 časova kod ispitanika kojima je primijenjena terapija bez induktora/inhibitora enzima. U grupi pedijatrijskih pacijenata uzrasta od 2. do 26. mjeseca zabilježena je visoka interindividualna varijabilnost oralnog klirensa (47%). Predviđeni nivoi koncentarcija u serumu kod djece uzrasta od 2. do 26. mjeseca nalazili su se generalno u opsegu vrijednosti kao kod starije djece, iako je vjerovatno da će kod djece tjelesne mase niže od 10 kg biti uočene više vrijednosti C</w:t>
      </w:r>
      <w:r w:rsidRPr="00A829E2">
        <w:rPr>
          <w:rFonts w:ascii="Times New Roman" w:eastAsia="Times New Roman" w:hAnsi="Times New Roman" w:cs="Times New Roman"/>
          <w:vertAlign w:val="subscript"/>
          <w:lang w:val="sr-Latn-ME"/>
        </w:rPr>
        <w:t>max</w:t>
      </w:r>
      <w:r w:rsidRPr="00A829E2">
        <w:rPr>
          <w:rFonts w:ascii="Times New Roman" w:eastAsia="Times New Roman" w:hAnsi="Times New Roman" w:cs="Times New Roman"/>
          <w:lang w:val="sr-Latn-ME"/>
        </w:rPr>
        <w:t>.</w:t>
      </w:r>
    </w:p>
    <w:p w14:paraId="44C0A30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D3C498C"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r w:rsidRPr="00A829E2">
        <w:rPr>
          <w:rFonts w:ascii="Times New Roman" w:eastAsia="Times New Roman" w:hAnsi="Times New Roman" w:cs="Times New Roman"/>
          <w:i/>
          <w:u w:val="single"/>
          <w:lang w:val="sr-Latn-ME"/>
        </w:rPr>
        <w:t>Starije osobe</w:t>
      </w:r>
    </w:p>
    <w:p w14:paraId="7CDE4431" w14:textId="68CB81F8" w:rsidR="00AE6015"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Rezultati populacionih farmakokinetičkih ispitivanja i mladih i starijih pacijenata oboljelih od epilepsije uključenih u ista ispitivanja, pokazali su da se klirens lamotrigina nije mijenjao u klinički značajnom obimu. Nakon primjene pojedinačnih doza, prividni klirens je smanjen za 12% od vrijednosti od 35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/min pri starosti pacijenta od 20 godina, do 31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/min pri starosti od 70 godina. Smanjenje nakon 48 nedjelja terapije iznosilo je 10% od vrijednosti od 41 do 37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 xml:space="preserve">/min između grupa mladih i starijih pacijenata. </w:t>
      </w:r>
    </w:p>
    <w:p w14:paraId="75EAFED0" w14:textId="2E825A9C"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Dodatno, farmakokinetika lamotrigina je ispitivana kod 12 zdravih odraslih ispitanika nakon primjene pojedinačne doze od 150 mg. Srednji klirens u grupi odraslih osoba (0,39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/min/kg) leži unutar opsega vrijednosti prosječnog klirensa (0,31 do 0,65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 xml:space="preserve">/min/kg), dobijen na osnovu devet kliničkih ispitivanja na mlađim odraslim osobama nakon primjene pojedinačnih doza od 30 do 450 mg. </w:t>
      </w:r>
    </w:p>
    <w:p w14:paraId="533E6ADF" w14:textId="77777777" w:rsidR="00A829E2" w:rsidRPr="00A829E2" w:rsidRDefault="00A829E2" w:rsidP="00605AB1">
      <w:pPr>
        <w:tabs>
          <w:tab w:val="center" w:pos="4536"/>
          <w:tab w:val="right" w:pos="9072"/>
        </w:tabs>
        <w:spacing w:after="0" w:line="240" w:lineRule="auto"/>
        <w:jc w:val="both"/>
        <w:rPr>
          <w:rFonts w:ascii="Times New Roman" w:eastAsia="Times New Roman" w:hAnsi="Times New Roman" w:cs="Times New Roman"/>
          <w:i/>
          <w:u w:val="single"/>
          <w:lang w:val="sr-Latn-ME"/>
        </w:rPr>
      </w:pPr>
    </w:p>
    <w:p w14:paraId="2A41815A" w14:textId="77777777" w:rsidR="003C042F" w:rsidRDefault="003C042F" w:rsidP="00605AB1">
      <w:pPr>
        <w:tabs>
          <w:tab w:val="center" w:pos="4536"/>
          <w:tab w:val="right" w:pos="9072"/>
        </w:tabs>
        <w:spacing w:after="0" w:line="240" w:lineRule="auto"/>
        <w:jc w:val="both"/>
        <w:rPr>
          <w:rFonts w:ascii="Times New Roman" w:eastAsia="Times New Roman" w:hAnsi="Times New Roman" w:cs="Times New Roman"/>
          <w:i/>
          <w:u w:val="single"/>
          <w:lang w:val="sr-Latn-ME"/>
        </w:rPr>
      </w:pPr>
    </w:p>
    <w:p w14:paraId="1C96C9DA" w14:textId="7E1ADBFD" w:rsidR="00A829E2" w:rsidRPr="00A829E2" w:rsidRDefault="00A829E2" w:rsidP="00605AB1">
      <w:pPr>
        <w:tabs>
          <w:tab w:val="center" w:pos="4536"/>
          <w:tab w:val="right" w:pos="9072"/>
        </w:tabs>
        <w:spacing w:after="0" w:line="240" w:lineRule="auto"/>
        <w:jc w:val="both"/>
        <w:rPr>
          <w:rFonts w:ascii="Times New Roman" w:eastAsia="Times New Roman" w:hAnsi="Times New Roman" w:cs="Times New Roman"/>
          <w:bCs/>
          <w:i/>
          <w:u w:val="single"/>
          <w:lang w:val="sr-Latn-ME"/>
        </w:rPr>
      </w:pPr>
      <w:r w:rsidRPr="00A829E2">
        <w:rPr>
          <w:rFonts w:ascii="Times New Roman" w:eastAsia="Times New Roman" w:hAnsi="Times New Roman" w:cs="Times New Roman"/>
          <w:i/>
          <w:u w:val="single"/>
          <w:lang w:val="sr-Latn-ME"/>
        </w:rPr>
        <w:t>Pacijenti sa oštećenjem funkcije bubrega</w:t>
      </w:r>
    </w:p>
    <w:p w14:paraId="5FCA65B1" w14:textId="7B0CA78E"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Pojedinačna doza od 100 mg lamotrigina bila je primijenjena kod dvanaest dobrovoljaca sa hroničnom renalnom insuficijencijom i dodatnih šest osoba koje su se podvrgavale hemodijalizi. Srednji klirensi iznosili su 0,42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/min/kg (hronična renalna insuficijencija), 0,33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/min/kg (između primjene hemodijaliza) i 1,57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/min/kg (tokom hemodijalize) u poređenju sa 0,58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 xml:space="preserve">/min/kg kod zdravih dobrovoljaca. Trajanje srednjih prosječnih poluvremena eliminacije u plazmi iznosilo je 42,9 časova (hronična renalna insuficijencija), 57,4 časa (između primjene hemodijaliza) i 13,0 časova (tokom hemodijaliza), u poređenju sa 26,2 časova kod zdravih dobrovoljaca. U prosjeku, približno 20% (opseg od 5,6 do 35,1) od količine lamotrigina prisutnog u organizmu bio je eliminisan tokom četvoročasovne hemodijalize. Neophodno je da za navedenu populaciju pacijenata vrijednosti inicijalnih doza lamotrigina budu zasnovane na konkomitantnoj terapiji pacijenta; kod pacijenata sa značajnim oštećenjem renalne funkcije može biti efikasna primjena smanjenih doza održavanja (vidjeti </w:t>
      </w:r>
      <w:r w:rsidR="00A656B4">
        <w:rPr>
          <w:rFonts w:ascii="Times New Roman" w:eastAsia="Times New Roman" w:hAnsi="Times New Roman" w:cs="Times New Roman"/>
          <w:lang w:val="sr-Latn-ME"/>
        </w:rPr>
        <w:t>djelove</w:t>
      </w:r>
      <w:r w:rsidRPr="00A829E2">
        <w:rPr>
          <w:rFonts w:ascii="Times New Roman" w:eastAsia="Times New Roman" w:hAnsi="Times New Roman" w:cs="Times New Roman"/>
          <w:lang w:val="sr-Latn-ME"/>
        </w:rPr>
        <w:t xml:space="preserve"> 4.2 i 4.4).</w:t>
      </w:r>
    </w:p>
    <w:p w14:paraId="72AC2BA9"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213F5F8" w14:textId="77777777" w:rsidR="00A829E2" w:rsidRPr="00A829E2" w:rsidRDefault="00A829E2" w:rsidP="00605AB1">
      <w:pPr>
        <w:tabs>
          <w:tab w:val="center" w:pos="4536"/>
          <w:tab w:val="right" w:pos="9072"/>
        </w:tabs>
        <w:spacing w:after="0" w:line="240" w:lineRule="auto"/>
        <w:jc w:val="both"/>
        <w:rPr>
          <w:rFonts w:ascii="Times New Roman" w:eastAsia="Times New Roman" w:hAnsi="Times New Roman" w:cs="Times New Roman"/>
          <w:bCs/>
          <w:i/>
          <w:u w:val="single"/>
          <w:lang w:val="sr-Latn-ME"/>
        </w:rPr>
      </w:pPr>
      <w:r w:rsidRPr="00A829E2">
        <w:rPr>
          <w:rFonts w:ascii="Times New Roman" w:eastAsia="Times New Roman" w:hAnsi="Times New Roman" w:cs="Times New Roman"/>
          <w:i/>
          <w:u w:val="single"/>
          <w:lang w:val="sr-Latn-ME"/>
        </w:rPr>
        <w:lastRenderedPageBreak/>
        <w:t>Pacijenti sa oštećenjem funkcije jetre</w:t>
      </w:r>
    </w:p>
    <w:p w14:paraId="62D0036F" w14:textId="1B519679"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Farmakokinetičko kliničko ispitivanje primjene pojedinačne doze bilo je sprovedeno na 24 ispitanika sa različitim stepenom hepatičke insuficijencije i 12 zdravih dobrovoljaca kao kontrolne grupe. Srednji prividni klirens lamotrigina iznosio je 0,32; 0,24 ili 0,10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/min/kg kod pacijenata sa gradusom A, B ili C (</w:t>
      </w:r>
      <w:r w:rsidRPr="00A829E2">
        <w:rPr>
          <w:rFonts w:ascii="Times New Roman" w:eastAsia="Times New Roman" w:hAnsi="Times New Roman" w:cs="Times New Roman"/>
          <w:i/>
          <w:lang w:val="sr-Latn-ME"/>
        </w:rPr>
        <w:t>Child-Pugh</w:t>
      </w:r>
      <w:r w:rsidRPr="00A829E2">
        <w:rPr>
          <w:rFonts w:ascii="Times New Roman" w:eastAsia="Times New Roman" w:hAnsi="Times New Roman" w:cs="Times New Roman"/>
          <w:lang w:val="sr-Latn-ME"/>
        </w:rPr>
        <w:t xml:space="preserve"> klasifikacija) hepatičke insuficijencije, respektivno, u poređenju sa 0,34 m</w:t>
      </w:r>
      <w:r w:rsidR="003C042F">
        <w:rPr>
          <w:rFonts w:ascii="Times New Roman" w:eastAsia="Times New Roman" w:hAnsi="Times New Roman" w:cs="Times New Roman"/>
          <w:lang w:val="sr-Latn-ME"/>
        </w:rPr>
        <w:t>l</w:t>
      </w:r>
      <w:r w:rsidRPr="00A829E2">
        <w:rPr>
          <w:rFonts w:ascii="Times New Roman" w:eastAsia="Times New Roman" w:hAnsi="Times New Roman" w:cs="Times New Roman"/>
          <w:lang w:val="sr-Latn-ME"/>
        </w:rPr>
        <w:t xml:space="preserve">/min/kg u zdravoj kontrolnoj grupi. Inicijalna doza, doze povećanja i održavanja je generalno potrebno da budu smanjene kod pacijenata sa umjerenom do teškom hepatičkom insuficijencijom (vidjeti </w:t>
      </w:r>
      <w:r w:rsidR="00A656B4">
        <w:rPr>
          <w:rFonts w:ascii="Times New Roman" w:eastAsia="Times New Roman" w:hAnsi="Times New Roman" w:cs="Times New Roman"/>
          <w:lang w:val="sr-Latn-ME"/>
        </w:rPr>
        <w:t>dio</w:t>
      </w:r>
      <w:r w:rsidRPr="00A829E2">
        <w:rPr>
          <w:rFonts w:ascii="Times New Roman" w:eastAsia="Times New Roman" w:hAnsi="Times New Roman" w:cs="Times New Roman"/>
          <w:lang w:val="sr-Latn-ME"/>
        </w:rPr>
        <w:t xml:space="preserve"> 4.2). </w:t>
      </w:r>
    </w:p>
    <w:p w14:paraId="61209915"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A9D99B7"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5.3. </w:t>
      </w:r>
      <w:r w:rsidRPr="00A829E2">
        <w:rPr>
          <w:rFonts w:ascii="Times New Roman" w:eastAsia="Times New Roman" w:hAnsi="Times New Roman" w:cs="Times New Roman"/>
          <w:b/>
          <w:bCs/>
          <w:lang w:val="sr-Latn-ME"/>
        </w:rPr>
        <w:tab/>
        <w:t xml:space="preserve">Pretklinički podaci o bezbjednosti </w:t>
      </w:r>
    </w:p>
    <w:p w14:paraId="4B1EC836"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76F3AB70"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Podaci iz pretkliničkih ispitivanja nijesu ukazali na postojanje specifičnog rizika primjene po ljude na osnovu kliničkih ispitivanja farmakologije bezbjednosti primjene lijeka, toksičnosti primjene ponovljenih doza, genotoksičnosti i karcinogenog potencijala.</w:t>
      </w:r>
    </w:p>
    <w:p w14:paraId="7D04D022"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3CB1B0A6" w14:textId="24066425"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U okviru kliničkih ispitivanja reproduktivne i razvojne toksičnosti na glodarima i kunićima, nije uočeno postojanje teratogenih dejstava, ali je uočeno smanjenje fetalne </w:t>
      </w:r>
      <w:r w:rsidR="003C042F">
        <w:rPr>
          <w:rFonts w:ascii="Times New Roman" w:eastAsia="Times New Roman" w:hAnsi="Times New Roman" w:cs="Times New Roman"/>
          <w:bCs/>
          <w:lang w:val="sr-Latn-ME"/>
        </w:rPr>
        <w:t>mase</w:t>
      </w:r>
      <w:r w:rsidR="003C042F" w:rsidRPr="00A829E2">
        <w:rPr>
          <w:rFonts w:ascii="Times New Roman" w:eastAsia="Times New Roman" w:hAnsi="Times New Roman" w:cs="Times New Roman"/>
          <w:bCs/>
          <w:lang w:val="sr-Latn-ME"/>
        </w:rPr>
        <w:t xml:space="preserve"> </w:t>
      </w:r>
      <w:r w:rsidRPr="00A829E2">
        <w:rPr>
          <w:rFonts w:ascii="Times New Roman" w:eastAsia="Times New Roman" w:hAnsi="Times New Roman" w:cs="Times New Roman"/>
          <w:bCs/>
          <w:lang w:val="sr-Latn-ME"/>
        </w:rPr>
        <w:t>i poremećaj skeletne osifikacije, pri izlaganju nivoima nižim ili sličnim očekivanom izlaganju pri kliničkoj primjeni lijeka. Budući da izlaganje višim nivoima ne može biti ispitano kod životinja usljed izražene maternalne toksičnosti, nije utvrđeno da li se teratogeni potencijal lamotrigina javlja prilikom izloženosti višim vrijednostima od onih koje se primjenjuju u kliničkoj praksi.</w:t>
      </w:r>
    </w:p>
    <w:p w14:paraId="07D2935F"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346C466E" w14:textId="2CA7BB6A"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Kod pacova, uočena je pojava fetalnog kao i postnatalnog mortaliteta prilikom primjene lamotrigina tokom kasnih faza gestacije i tokom ranog postnatalnog perioda. Pojava navedenih dejstava uočena je pri izlaganju kliničkim vrijednostima</w:t>
      </w:r>
      <w:r w:rsidR="00573732">
        <w:rPr>
          <w:rFonts w:ascii="Times New Roman" w:eastAsia="Times New Roman" w:hAnsi="Times New Roman" w:cs="Times New Roman"/>
          <w:bCs/>
          <w:lang w:val="sr-Latn-ME"/>
        </w:rPr>
        <w:t xml:space="preserve"> nižim od očekivanih</w:t>
      </w:r>
      <w:r w:rsidRPr="00A829E2">
        <w:rPr>
          <w:rFonts w:ascii="Times New Roman" w:eastAsia="Times New Roman" w:hAnsi="Times New Roman" w:cs="Times New Roman"/>
          <w:bCs/>
          <w:lang w:val="sr-Latn-ME"/>
        </w:rPr>
        <w:t>.</w:t>
      </w:r>
    </w:p>
    <w:p w14:paraId="38D6B62A"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201738AF" w14:textId="04A902C5"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Kod mladih jedinki pacova u prvoj generaciji potomaka u okviru </w:t>
      </w:r>
      <w:r w:rsidRPr="00A829E2">
        <w:rPr>
          <w:rFonts w:ascii="Times New Roman" w:eastAsia="Times New Roman" w:hAnsi="Times New Roman" w:cs="Times New Roman"/>
          <w:bCs/>
          <w:i/>
          <w:lang w:val="sr-Latn-ME"/>
        </w:rPr>
        <w:t>Biel maze</w:t>
      </w:r>
      <w:r w:rsidRPr="00A829E2">
        <w:rPr>
          <w:rFonts w:ascii="Times New Roman" w:eastAsia="Times New Roman" w:hAnsi="Times New Roman" w:cs="Times New Roman"/>
          <w:bCs/>
          <w:lang w:val="sr-Latn-ME"/>
        </w:rPr>
        <w:t xml:space="preserve"> testa, uočeno je dejstvo na proces učenja, neznatno odlaganje balanoprepucijalne separacije i vaginalne otvorenosti, kao i smanjenje postnatalne tjelesne mase pri izl</w:t>
      </w:r>
      <w:r w:rsidR="00816D51">
        <w:rPr>
          <w:rFonts w:ascii="Times New Roman" w:eastAsia="Times New Roman" w:hAnsi="Times New Roman" w:cs="Times New Roman"/>
          <w:bCs/>
          <w:lang w:val="sr-Latn-ME"/>
        </w:rPr>
        <w:t>aganju</w:t>
      </w:r>
      <w:r w:rsidRPr="00A829E2">
        <w:rPr>
          <w:rFonts w:ascii="Times New Roman" w:eastAsia="Times New Roman" w:hAnsi="Times New Roman" w:cs="Times New Roman"/>
          <w:bCs/>
          <w:lang w:val="sr-Latn-ME"/>
        </w:rPr>
        <w:t xml:space="preserve"> </w:t>
      </w:r>
      <w:r w:rsidR="00816D51">
        <w:rPr>
          <w:rFonts w:ascii="Times New Roman" w:eastAsia="Times New Roman" w:hAnsi="Times New Roman" w:cs="Times New Roman"/>
          <w:bCs/>
          <w:lang w:val="sr-Latn-ME"/>
        </w:rPr>
        <w:t xml:space="preserve">nižem </w:t>
      </w:r>
      <w:r w:rsidRPr="00A829E2">
        <w:rPr>
          <w:rFonts w:ascii="Times New Roman" w:eastAsia="Times New Roman" w:hAnsi="Times New Roman" w:cs="Times New Roman"/>
          <w:bCs/>
          <w:lang w:val="sr-Latn-ME"/>
        </w:rPr>
        <w:t>od terapijske izloženosti kod odraslih ljudi</w:t>
      </w:r>
      <w:r w:rsidR="00816D51">
        <w:rPr>
          <w:rFonts w:ascii="Times New Roman" w:eastAsia="Times New Roman" w:hAnsi="Times New Roman" w:cs="Times New Roman"/>
          <w:bCs/>
          <w:lang w:val="sr-Latn-ME"/>
        </w:rPr>
        <w:t>, računato na površinu tijela</w:t>
      </w:r>
      <w:r w:rsidRPr="00A829E2">
        <w:rPr>
          <w:rFonts w:ascii="Times New Roman" w:eastAsia="Times New Roman" w:hAnsi="Times New Roman" w:cs="Times New Roman"/>
          <w:bCs/>
          <w:lang w:val="sr-Latn-ME"/>
        </w:rPr>
        <w:t>.</w:t>
      </w:r>
    </w:p>
    <w:p w14:paraId="35E659BB"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610D31B3" w14:textId="243C9E29"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Eksperimenti na životinjama nijesu pokazali da primjena lamotrigina dovodi do oštećenja fertiliteta. Primjena lamotrigina je dovela do smanjenja fetalnog nivoa folne kiseline kod pacova. Pretpostavlja se da je nedostatak folne kiseline povezan sa povišenim rizikom </w:t>
      </w:r>
      <w:r w:rsidR="003C042F">
        <w:rPr>
          <w:rFonts w:ascii="Times New Roman" w:eastAsia="Times New Roman" w:hAnsi="Times New Roman" w:cs="Times New Roman"/>
          <w:bCs/>
          <w:lang w:val="sr-Latn-ME"/>
        </w:rPr>
        <w:t>od</w:t>
      </w:r>
      <w:r w:rsidRPr="00A829E2">
        <w:rPr>
          <w:rFonts w:ascii="Times New Roman" w:eastAsia="Times New Roman" w:hAnsi="Times New Roman" w:cs="Times New Roman"/>
          <w:bCs/>
          <w:lang w:val="sr-Latn-ME"/>
        </w:rPr>
        <w:t xml:space="preserve"> nastanak</w:t>
      </w:r>
      <w:r w:rsidR="003C042F">
        <w:rPr>
          <w:rFonts w:ascii="Times New Roman" w:eastAsia="Times New Roman" w:hAnsi="Times New Roman" w:cs="Times New Roman"/>
          <w:bCs/>
          <w:lang w:val="sr-Latn-ME"/>
        </w:rPr>
        <w:t>a</w:t>
      </w:r>
      <w:r w:rsidRPr="00A829E2">
        <w:rPr>
          <w:rFonts w:ascii="Times New Roman" w:eastAsia="Times New Roman" w:hAnsi="Times New Roman" w:cs="Times New Roman"/>
          <w:bCs/>
          <w:lang w:val="sr-Latn-ME"/>
        </w:rPr>
        <w:t xml:space="preserve"> kongenitalnih malformacija kod životinja kao i kod ljudi.</w:t>
      </w:r>
    </w:p>
    <w:p w14:paraId="523886E7" w14:textId="77777777" w:rsidR="00A829E2" w:rsidRP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5D9C34D1" w14:textId="3D720A78" w:rsidR="00A829E2" w:rsidRDefault="00A829E2"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A829E2">
        <w:rPr>
          <w:rFonts w:ascii="Times New Roman" w:eastAsia="Times New Roman" w:hAnsi="Times New Roman" w:cs="Times New Roman"/>
          <w:bCs/>
          <w:lang w:val="sr-Latn-ME"/>
        </w:rPr>
        <w:t xml:space="preserve">Primjena lamotrigina je uzrokovala dozno-zavisnu inhibiciju protoka hERG kanala u humanim embrionalnim ćelijama bubrega. Vrijednost IC50 iznosila je približno devetostruko višu vrijednost maksimalnih koncentracija bez primjene terapije. Primjena lamotrigina kod životinja nije prouzrokovala produženje QT intervala pri izlaganju do približno dvostrukim vrijednostima maksimalnih koncentracija bez primjene terapije. U okviru kliničkih ispitivanja na zdravim dobrovoljcima nije utvrđeno klinički značajno dejstvo lamotrigina na QT interval (vidjeti </w:t>
      </w:r>
      <w:r w:rsidR="00A656B4">
        <w:rPr>
          <w:rFonts w:ascii="Times New Roman" w:eastAsia="Times New Roman" w:hAnsi="Times New Roman" w:cs="Times New Roman"/>
          <w:bCs/>
          <w:lang w:val="sr-Latn-ME"/>
        </w:rPr>
        <w:t>dio</w:t>
      </w:r>
      <w:r w:rsidRPr="00A829E2">
        <w:rPr>
          <w:rFonts w:ascii="Times New Roman" w:eastAsia="Times New Roman" w:hAnsi="Times New Roman" w:cs="Times New Roman"/>
          <w:bCs/>
          <w:lang w:val="sr-Latn-ME"/>
        </w:rPr>
        <w:t xml:space="preserve"> 5.1). </w:t>
      </w:r>
    </w:p>
    <w:p w14:paraId="5B087D20" w14:textId="6FB5252A" w:rsidR="006B147C" w:rsidRDefault="006B147C" w:rsidP="00605AB1">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59CB1841" w14:textId="39CD8EE0" w:rsidR="006B147C" w:rsidRPr="005F30B2" w:rsidRDefault="006B147C" w:rsidP="006B147C">
      <w:pPr>
        <w:spacing w:after="0" w:line="240" w:lineRule="auto"/>
        <w:jc w:val="both"/>
        <w:rPr>
          <w:rFonts w:ascii="Times New Roman" w:eastAsia="Times New Roman" w:hAnsi="Times New Roman" w:cs="Times New Roman"/>
          <w:bCs/>
          <w:lang w:val="sr-Latn-ME"/>
        </w:rPr>
      </w:pPr>
      <w:r w:rsidRPr="006B147C">
        <w:rPr>
          <w:rFonts w:ascii="Times New Roman" w:eastAsia="Times New Roman" w:hAnsi="Times New Roman" w:cs="Times New Roman"/>
          <w:i/>
        </w:rPr>
        <w:t>In</w:t>
      </w:r>
      <w:r w:rsidRPr="005F30B2">
        <w:rPr>
          <w:rFonts w:ascii="Times New Roman" w:eastAsia="Times New Roman" w:hAnsi="Times New Roman" w:cs="Times New Roman"/>
          <w:i/>
          <w:lang w:val="sr-Latn-ME"/>
        </w:rPr>
        <w:t xml:space="preserve"> </w:t>
      </w:r>
      <w:r w:rsidRPr="006B147C">
        <w:rPr>
          <w:rFonts w:ascii="Times New Roman" w:eastAsia="Times New Roman" w:hAnsi="Times New Roman" w:cs="Times New Roman"/>
          <w:i/>
        </w:rPr>
        <w:t>vitro</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studije</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pokazuju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da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pri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terapijski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relevantnim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koncentracijama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lamotrigin</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djeluje</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kao</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antiaritmik</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klase</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IB</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Inhibira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natrijumove</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kanale</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sr</w:t>
      </w:r>
      <w:r w:rsidRPr="005F30B2">
        <w:rPr>
          <w:rFonts w:ascii="Times New Roman" w:eastAsia="Times New Roman" w:hAnsi="Times New Roman" w:cs="Times New Roman"/>
          <w:lang w:val="sr-Latn-ME"/>
        </w:rPr>
        <w:t>č</w:t>
      </w:r>
      <w:r w:rsidRPr="006B147C">
        <w:rPr>
          <w:rFonts w:ascii="Times New Roman" w:eastAsia="Times New Roman" w:hAnsi="Times New Roman" w:cs="Times New Roman"/>
        </w:rPr>
        <w:t>anom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mi</w:t>
      </w:r>
      <w:r w:rsidRPr="005F30B2">
        <w:rPr>
          <w:rFonts w:ascii="Times New Roman" w:eastAsia="Times New Roman" w:hAnsi="Times New Roman" w:cs="Times New Roman"/>
          <w:lang w:val="sr-Latn-ME"/>
        </w:rPr>
        <w:t>š</w:t>
      </w:r>
      <w:r w:rsidRPr="006B147C">
        <w:rPr>
          <w:rFonts w:ascii="Times New Roman" w:eastAsia="Times New Roman" w:hAnsi="Times New Roman" w:cs="Times New Roman"/>
        </w:rPr>
        <w:t>i</w:t>
      </w:r>
      <w:r w:rsidRPr="005F30B2">
        <w:rPr>
          <w:rFonts w:ascii="Times New Roman" w:eastAsia="Times New Roman" w:hAnsi="Times New Roman" w:cs="Times New Roman"/>
          <w:lang w:val="sr-Latn-ME"/>
        </w:rPr>
        <w:t>ć</w:t>
      </w:r>
      <w:r w:rsidRPr="006B147C">
        <w:rPr>
          <w:rFonts w:ascii="Times New Roman" w:eastAsia="Times New Roman" w:hAnsi="Times New Roman" w:cs="Times New Roman"/>
        </w:rPr>
        <w:t>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kod</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ljudi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brzom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kinetikom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po</w:t>
      </w:r>
      <w:r w:rsidRPr="005F30B2">
        <w:rPr>
          <w:rFonts w:ascii="Times New Roman" w:eastAsia="Times New Roman" w:hAnsi="Times New Roman" w:cs="Times New Roman"/>
          <w:lang w:val="sr-Latn-ME"/>
        </w:rPr>
        <w:t>č</w:t>
      </w:r>
      <w:r w:rsidRPr="006B147C">
        <w:rPr>
          <w:rFonts w:ascii="Times New Roman" w:eastAsia="Times New Roman" w:hAnsi="Times New Roman" w:cs="Times New Roman"/>
        </w:rPr>
        <w:t>etka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w:t>
      </w:r>
      <w:r w:rsidRPr="005F30B2">
        <w:rPr>
          <w:rFonts w:ascii="Times New Roman" w:eastAsia="Times New Roman" w:hAnsi="Times New Roman" w:cs="Times New Roman"/>
          <w:lang w:val="sr-Latn-ME"/>
        </w:rPr>
        <w:t xml:space="preserve"> </w:t>
      </w:r>
      <w:r w:rsidR="00745BE3">
        <w:rPr>
          <w:rFonts w:ascii="Times New Roman" w:eastAsia="Times New Roman" w:hAnsi="Times New Roman" w:cs="Times New Roman"/>
        </w:rPr>
        <w:t>zavr</w:t>
      </w:r>
      <w:r w:rsidR="00745BE3" w:rsidRPr="004D3324">
        <w:rPr>
          <w:rFonts w:ascii="Times New Roman" w:eastAsia="Times New Roman" w:hAnsi="Times New Roman" w:cs="Times New Roman"/>
          <w:lang w:val="sr-Latn-ME"/>
        </w:rPr>
        <w:t>š</w:t>
      </w:r>
      <w:r w:rsidR="00745BE3">
        <w:rPr>
          <w:rFonts w:ascii="Times New Roman" w:eastAsia="Times New Roman" w:hAnsi="Times New Roman" w:cs="Times New Roman"/>
        </w:rPr>
        <w:t>etka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jakom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zavisno</w:t>
      </w:r>
      <w:r w:rsidRPr="005F30B2">
        <w:rPr>
          <w:rFonts w:ascii="Times New Roman" w:eastAsia="Times New Roman" w:hAnsi="Times New Roman" w:cs="Times New Roman"/>
          <w:lang w:val="sr-Latn-ME"/>
        </w:rPr>
        <w:t>š</w:t>
      </w:r>
      <w:r w:rsidRPr="006B147C">
        <w:rPr>
          <w:rFonts w:ascii="Times New Roman" w:eastAsia="Times New Roman" w:hAnsi="Times New Roman" w:cs="Times New Roman"/>
        </w:rPr>
        <w:t>c</w:t>
      </w:r>
      <w:r w:rsidRPr="005F30B2">
        <w:rPr>
          <w:rFonts w:ascii="Times New Roman" w:eastAsia="Times New Roman" w:hAnsi="Times New Roman" w:cs="Times New Roman"/>
          <w:lang w:val="sr-Latn-ME"/>
        </w:rPr>
        <w:t>́</w:t>
      </w:r>
      <w:r w:rsidRPr="006B147C">
        <w:rPr>
          <w:rFonts w:ascii="Times New Roman" w:eastAsia="Times New Roman" w:hAnsi="Times New Roman" w:cs="Times New Roman"/>
        </w:rPr>
        <w:t>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od</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napona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skladu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drugim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antiaritmicima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klase</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IB</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temeljnom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ispitivanju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uticaja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na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QT</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interval</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lamotrigin</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terapijskim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dozama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nije</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usporio</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ventrikularnu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provodljivost</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pro</w:t>
      </w:r>
      <w:r w:rsidRPr="005F30B2">
        <w:rPr>
          <w:rFonts w:ascii="Times New Roman" w:eastAsia="Times New Roman" w:hAnsi="Times New Roman" w:cs="Times New Roman"/>
          <w:lang w:val="sr-Latn-ME"/>
        </w:rPr>
        <w:t>š</w:t>
      </w:r>
      <w:r w:rsidRPr="006B147C">
        <w:rPr>
          <w:rFonts w:ascii="Times New Roman" w:eastAsia="Times New Roman" w:hAnsi="Times New Roman" w:cs="Times New Roman"/>
        </w:rPr>
        <w:t>irio</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QRS</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kompleks</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kod</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zdravih</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osoba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Me</w:t>
      </w:r>
      <w:r w:rsidRPr="005F30B2">
        <w:rPr>
          <w:rFonts w:ascii="Times New Roman" w:eastAsia="Times New Roman" w:hAnsi="Times New Roman" w:cs="Times New Roman"/>
          <w:lang w:val="sr-Latn-ME"/>
        </w:rPr>
        <w:t>đ</w:t>
      </w:r>
      <w:r w:rsidRPr="006B147C">
        <w:rPr>
          <w:rFonts w:ascii="Times New Roman" w:eastAsia="Times New Roman" w:hAnsi="Times New Roman" w:cs="Times New Roman"/>
        </w:rPr>
        <w:t>utim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kod</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pacijenata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klini</w:t>
      </w:r>
      <w:r w:rsidRPr="005F30B2">
        <w:rPr>
          <w:rFonts w:ascii="Times New Roman" w:eastAsia="Times New Roman" w:hAnsi="Times New Roman" w:cs="Times New Roman"/>
          <w:lang w:val="sr-Latn-ME"/>
        </w:rPr>
        <w:t>č</w:t>
      </w:r>
      <w:r w:rsidRPr="006B147C">
        <w:rPr>
          <w:rFonts w:ascii="Times New Roman" w:eastAsia="Times New Roman" w:hAnsi="Times New Roman" w:cs="Times New Roman"/>
        </w:rPr>
        <w:t>ki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zna</w:t>
      </w:r>
      <w:r w:rsidRPr="005F30B2">
        <w:rPr>
          <w:rFonts w:ascii="Times New Roman" w:eastAsia="Times New Roman" w:hAnsi="Times New Roman" w:cs="Times New Roman"/>
          <w:lang w:val="sr-Latn-ME"/>
        </w:rPr>
        <w:t>č</w:t>
      </w:r>
      <w:r w:rsidRPr="006B147C">
        <w:rPr>
          <w:rFonts w:ascii="Times New Roman" w:eastAsia="Times New Roman" w:hAnsi="Times New Roman" w:cs="Times New Roman"/>
        </w:rPr>
        <w:t>ajnom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strukturnom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ili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funkcionalnom</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bole</w:t>
      </w:r>
      <w:r w:rsidRPr="005F30B2">
        <w:rPr>
          <w:rFonts w:ascii="Times New Roman" w:eastAsia="Times New Roman" w:hAnsi="Times New Roman" w:cs="Times New Roman"/>
          <w:lang w:val="sr-Latn-ME"/>
        </w:rPr>
        <w:t>š</w:t>
      </w:r>
      <w:r w:rsidRPr="006B147C">
        <w:rPr>
          <w:rFonts w:ascii="Times New Roman" w:eastAsia="Times New Roman" w:hAnsi="Times New Roman" w:cs="Times New Roman"/>
        </w:rPr>
        <w:t>c</w:t>
      </w:r>
      <w:r w:rsidRPr="005F30B2">
        <w:rPr>
          <w:rFonts w:ascii="Times New Roman" w:eastAsia="Times New Roman" w:hAnsi="Times New Roman" w:cs="Times New Roman"/>
          <w:lang w:val="sr-Latn-ME"/>
        </w:rPr>
        <w:t>́</w:t>
      </w:r>
      <w:r w:rsidRPr="006B147C">
        <w:rPr>
          <w:rFonts w:ascii="Times New Roman" w:eastAsia="Times New Roman" w:hAnsi="Times New Roman" w:cs="Times New Roman"/>
        </w:rPr>
        <w:t>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srca</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lamotrigin</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bi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mogao</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usporiti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ventrikularnu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provodljivost</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pro</w:t>
      </w:r>
      <w:r w:rsidRPr="005F30B2">
        <w:rPr>
          <w:rFonts w:ascii="Times New Roman" w:eastAsia="Times New Roman" w:hAnsi="Times New Roman" w:cs="Times New Roman"/>
          <w:lang w:val="sr-Latn-ME"/>
        </w:rPr>
        <w:t>š</w:t>
      </w:r>
      <w:r w:rsidRPr="006B147C">
        <w:rPr>
          <w:rFonts w:ascii="Times New Roman" w:eastAsia="Times New Roman" w:hAnsi="Times New Roman" w:cs="Times New Roman"/>
        </w:rPr>
        <w:t>iriti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QRS</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kompleks</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izazvati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proaritmiju</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vidjeti</w:t>
      </w:r>
      <w:r w:rsidRPr="005F30B2">
        <w:rPr>
          <w:rFonts w:ascii="Times New Roman" w:eastAsia="Times New Roman" w:hAnsi="Times New Roman" w:cs="Times New Roman"/>
          <w:lang w:val="sr-Latn-ME"/>
        </w:rPr>
        <w:t xml:space="preserve"> </w:t>
      </w:r>
      <w:r w:rsidRPr="006B147C">
        <w:rPr>
          <w:rFonts w:ascii="Times New Roman" w:eastAsia="Times New Roman" w:hAnsi="Times New Roman" w:cs="Times New Roman"/>
        </w:rPr>
        <w:t>dio</w:t>
      </w:r>
      <w:r w:rsidRPr="005F30B2">
        <w:rPr>
          <w:rFonts w:ascii="Times New Roman" w:eastAsia="Times New Roman" w:hAnsi="Times New Roman" w:cs="Times New Roman"/>
          <w:lang w:val="sr-Latn-ME"/>
        </w:rPr>
        <w:t xml:space="preserve"> 4.4).</w:t>
      </w:r>
    </w:p>
    <w:p w14:paraId="4CA31B27"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p>
    <w:p w14:paraId="28559038" w14:textId="77777777" w:rsidR="00A829E2" w:rsidRPr="00A829E2" w:rsidRDefault="00A829E2" w:rsidP="00605AB1">
      <w:pPr>
        <w:tabs>
          <w:tab w:val="left" w:pos="540"/>
          <w:tab w:val="left" w:pos="569"/>
        </w:tabs>
        <w:spacing w:after="0" w:line="240" w:lineRule="auto"/>
        <w:jc w:val="both"/>
        <w:rPr>
          <w:rFonts w:ascii="Times New Roman" w:eastAsia="Times New Roman" w:hAnsi="Times New Roman" w:cs="Times New Roman"/>
          <w:b/>
          <w:bCs/>
          <w:lang w:val="sr-Latn-ME"/>
        </w:rPr>
      </w:pPr>
    </w:p>
    <w:p w14:paraId="758A8124"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6. </w:t>
      </w:r>
      <w:r w:rsidRPr="00A829E2">
        <w:rPr>
          <w:rFonts w:ascii="Times New Roman" w:eastAsia="Times New Roman" w:hAnsi="Times New Roman" w:cs="Times New Roman"/>
          <w:b/>
          <w:bCs/>
          <w:lang w:val="sr-Latn-ME"/>
        </w:rPr>
        <w:tab/>
        <w:t>FARMACEUTSKI PODACI</w:t>
      </w:r>
    </w:p>
    <w:p w14:paraId="5D89493F"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76CBE9CC"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6.1. </w:t>
      </w:r>
      <w:r w:rsidRPr="00A829E2">
        <w:rPr>
          <w:rFonts w:ascii="Times New Roman" w:eastAsia="Times New Roman" w:hAnsi="Times New Roman" w:cs="Times New Roman"/>
          <w:b/>
          <w:bCs/>
          <w:lang w:val="sr-Latn-ME"/>
        </w:rPr>
        <w:tab/>
        <w:t>Lista pomoćnih supstanci (ekscipijenasa)</w:t>
      </w:r>
    </w:p>
    <w:p w14:paraId="07D5373E"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u w:val="single"/>
          <w:lang w:val="sr-Latn-ME"/>
        </w:rPr>
      </w:pPr>
    </w:p>
    <w:p w14:paraId="19B4EA04"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LAMICTAL, tableta za žvakanje/oralnu disperziju, 2 i 5 mg</w:t>
      </w:r>
    </w:p>
    <w:p w14:paraId="4C826089" w14:textId="61462CBF"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K</w:t>
      </w:r>
      <w:r w:rsidR="00066A5A" w:rsidRPr="00A829E2">
        <w:rPr>
          <w:rFonts w:ascii="Times New Roman" w:eastAsia="Times New Roman" w:hAnsi="Times New Roman" w:cs="Times New Roman"/>
          <w:lang w:val="sr-Latn-ME"/>
        </w:rPr>
        <w:t xml:space="preserve">alcijum </w:t>
      </w:r>
      <w:r w:rsidR="00A829E2" w:rsidRPr="00A829E2">
        <w:rPr>
          <w:rFonts w:ascii="Times New Roman" w:eastAsia="Times New Roman" w:hAnsi="Times New Roman" w:cs="Times New Roman"/>
          <w:lang w:val="sr-Latn-ME"/>
        </w:rPr>
        <w:t xml:space="preserve">karbonat </w:t>
      </w:r>
    </w:p>
    <w:p w14:paraId="40BE53BE" w14:textId="031CFB22"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H</w:t>
      </w:r>
      <w:r w:rsidR="00066A5A" w:rsidRPr="00A829E2">
        <w:rPr>
          <w:rFonts w:ascii="Times New Roman" w:eastAsia="Times New Roman" w:hAnsi="Times New Roman" w:cs="Times New Roman"/>
          <w:lang w:val="sr-Latn-ME"/>
        </w:rPr>
        <w:t>idroksipropilceluloza</w:t>
      </w:r>
      <w:r>
        <w:rPr>
          <w:rFonts w:ascii="Times New Roman" w:eastAsia="Times New Roman" w:hAnsi="Times New Roman" w:cs="Times New Roman"/>
          <w:lang w:val="sr-Latn-ME"/>
        </w:rPr>
        <w:t>, niskosupstituisana</w:t>
      </w:r>
    </w:p>
    <w:p w14:paraId="609F700C" w14:textId="0251870D"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lastRenderedPageBreak/>
        <w:t>A</w:t>
      </w:r>
      <w:r w:rsidR="00066A5A" w:rsidRPr="00A829E2">
        <w:rPr>
          <w:rFonts w:ascii="Times New Roman" w:eastAsia="Times New Roman" w:hAnsi="Times New Roman" w:cs="Times New Roman"/>
          <w:lang w:val="sr-Latn-ME"/>
        </w:rPr>
        <w:t xml:space="preserve">luminijum </w:t>
      </w:r>
      <w:r>
        <w:rPr>
          <w:rFonts w:ascii="Times New Roman" w:eastAsia="Times New Roman" w:hAnsi="Times New Roman" w:cs="Times New Roman"/>
          <w:lang w:val="sr-Latn-ME"/>
        </w:rPr>
        <w:t>magnezijum silikat</w:t>
      </w:r>
      <w:r w:rsidR="00A829E2" w:rsidRPr="00A829E2">
        <w:rPr>
          <w:rFonts w:ascii="Times New Roman" w:eastAsia="Times New Roman" w:hAnsi="Times New Roman" w:cs="Times New Roman"/>
          <w:lang w:val="sr-Latn-ME"/>
        </w:rPr>
        <w:t xml:space="preserve"> </w:t>
      </w:r>
    </w:p>
    <w:p w14:paraId="5F9A55E6" w14:textId="4362DFB8"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N</w:t>
      </w:r>
      <w:r w:rsidR="00066A5A" w:rsidRPr="00A829E2">
        <w:rPr>
          <w:rFonts w:ascii="Times New Roman" w:eastAsia="Times New Roman" w:hAnsi="Times New Roman" w:cs="Times New Roman"/>
          <w:lang w:val="sr-Latn-ME"/>
        </w:rPr>
        <w:t xml:space="preserve">atrijum </w:t>
      </w:r>
      <w:r>
        <w:rPr>
          <w:rFonts w:ascii="Times New Roman" w:eastAsia="Times New Roman" w:hAnsi="Times New Roman" w:cs="Times New Roman"/>
          <w:lang w:val="sr-Latn-ME"/>
        </w:rPr>
        <w:t>skrob glikolat (tip A)</w:t>
      </w:r>
    </w:p>
    <w:p w14:paraId="3EDE34B8" w14:textId="58084BC9"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P</w:t>
      </w:r>
      <w:r w:rsidR="00066A5A" w:rsidRPr="00A829E2">
        <w:rPr>
          <w:rFonts w:ascii="Times New Roman" w:eastAsia="Times New Roman" w:hAnsi="Times New Roman" w:cs="Times New Roman"/>
          <w:lang w:val="sr-Latn-ME"/>
        </w:rPr>
        <w:t xml:space="preserve">ovidon </w:t>
      </w:r>
      <w:r>
        <w:rPr>
          <w:rFonts w:ascii="Times New Roman" w:eastAsia="Times New Roman" w:hAnsi="Times New Roman" w:cs="Times New Roman"/>
          <w:lang w:val="sr-Latn-ME"/>
        </w:rPr>
        <w:t>K30</w:t>
      </w:r>
    </w:p>
    <w:p w14:paraId="6D993A5A" w14:textId="121795F6"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S</w:t>
      </w:r>
      <w:r w:rsidR="00066A5A" w:rsidRPr="00A829E2">
        <w:rPr>
          <w:rFonts w:ascii="Times New Roman" w:eastAsia="Times New Roman" w:hAnsi="Times New Roman" w:cs="Times New Roman"/>
          <w:lang w:val="sr-Latn-ME"/>
        </w:rPr>
        <w:t xml:space="preserve">aharin </w:t>
      </w:r>
      <w:r>
        <w:rPr>
          <w:rFonts w:ascii="Times New Roman" w:eastAsia="Times New Roman" w:hAnsi="Times New Roman" w:cs="Times New Roman"/>
          <w:lang w:val="sr-Latn-ME"/>
        </w:rPr>
        <w:t>natrijum</w:t>
      </w:r>
    </w:p>
    <w:p w14:paraId="2A6081C9" w14:textId="3E423ECE"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A</w:t>
      </w:r>
      <w:r w:rsidR="00066A5A" w:rsidRPr="00A829E2">
        <w:rPr>
          <w:rFonts w:ascii="Times New Roman" w:eastAsia="Times New Roman" w:hAnsi="Times New Roman" w:cs="Times New Roman"/>
          <w:lang w:val="sr-Latn-ME"/>
        </w:rPr>
        <w:t xml:space="preserve">roma </w:t>
      </w:r>
      <w:r>
        <w:rPr>
          <w:rFonts w:ascii="Times New Roman" w:eastAsia="Times New Roman" w:hAnsi="Times New Roman" w:cs="Times New Roman"/>
          <w:lang w:val="sr-Latn-ME"/>
        </w:rPr>
        <w:t>crne ribizle</w:t>
      </w:r>
    </w:p>
    <w:p w14:paraId="535FD5DC" w14:textId="7586C493" w:rsidR="00A829E2" w:rsidRPr="00A829E2" w:rsidRDefault="001D6358"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M</w:t>
      </w:r>
      <w:r w:rsidR="00066A5A" w:rsidRPr="00A829E2">
        <w:rPr>
          <w:rFonts w:ascii="Times New Roman" w:eastAsia="Times New Roman" w:hAnsi="Times New Roman" w:cs="Times New Roman"/>
          <w:lang w:val="sr-Latn-ME"/>
        </w:rPr>
        <w:t xml:space="preserve">agnezijum </w:t>
      </w:r>
      <w:r w:rsidR="00A829E2" w:rsidRPr="00A829E2">
        <w:rPr>
          <w:rFonts w:ascii="Times New Roman" w:eastAsia="Times New Roman" w:hAnsi="Times New Roman" w:cs="Times New Roman"/>
          <w:lang w:val="sr-Latn-ME"/>
        </w:rPr>
        <w:t>stearat</w:t>
      </w:r>
    </w:p>
    <w:p w14:paraId="1E9C2A99"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681AE29B" w14:textId="2D1F882E" w:rsid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6.2. </w:t>
      </w:r>
      <w:r w:rsidRPr="00A829E2">
        <w:rPr>
          <w:rFonts w:ascii="Times New Roman" w:eastAsia="Times New Roman" w:hAnsi="Times New Roman" w:cs="Times New Roman"/>
          <w:b/>
          <w:bCs/>
          <w:lang w:val="sr-Latn-ME"/>
        </w:rPr>
        <w:tab/>
        <w:t>Inkompatibilnosti</w:t>
      </w:r>
    </w:p>
    <w:p w14:paraId="2DB809A1" w14:textId="77777777" w:rsidR="00066A5A" w:rsidRPr="00A829E2" w:rsidRDefault="00066A5A" w:rsidP="00605AB1">
      <w:pPr>
        <w:tabs>
          <w:tab w:val="left" w:pos="540"/>
          <w:tab w:val="left" w:pos="569"/>
        </w:tabs>
        <w:spacing w:after="0" w:line="240" w:lineRule="auto"/>
        <w:rPr>
          <w:rFonts w:ascii="Times New Roman" w:eastAsia="Times New Roman" w:hAnsi="Times New Roman" w:cs="Times New Roman"/>
          <w:b/>
          <w:bCs/>
          <w:lang w:val="sr-Latn-ME"/>
        </w:rPr>
      </w:pPr>
    </w:p>
    <w:p w14:paraId="6A7448E5"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Nije primjenljivo.</w:t>
      </w:r>
    </w:p>
    <w:p w14:paraId="0A1D6B50"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p>
    <w:p w14:paraId="25AA81AE" w14:textId="1336B432" w:rsid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6.3. </w:t>
      </w:r>
      <w:r w:rsidRPr="00A829E2">
        <w:rPr>
          <w:rFonts w:ascii="Times New Roman" w:eastAsia="Times New Roman" w:hAnsi="Times New Roman" w:cs="Times New Roman"/>
          <w:b/>
          <w:bCs/>
          <w:lang w:val="sr-Latn-ME"/>
        </w:rPr>
        <w:tab/>
        <w:t>Rok upotrebe</w:t>
      </w:r>
    </w:p>
    <w:p w14:paraId="34AB8C20" w14:textId="77777777" w:rsidR="00066A5A" w:rsidRPr="00A829E2" w:rsidRDefault="00066A5A" w:rsidP="00605AB1">
      <w:pPr>
        <w:tabs>
          <w:tab w:val="left" w:pos="540"/>
          <w:tab w:val="left" w:pos="569"/>
        </w:tabs>
        <w:spacing w:after="0" w:line="240" w:lineRule="auto"/>
        <w:rPr>
          <w:rFonts w:ascii="Times New Roman" w:eastAsia="Times New Roman" w:hAnsi="Times New Roman" w:cs="Times New Roman"/>
          <w:b/>
          <w:bCs/>
          <w:lang w:val="sr-Latn-ME"/>
        </w:rPr>
      </w:pPr>
    </w:p>
    <w:p w14:paraId="193DAABC"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HDPE bočica tableta za žvakanje/oralnu disperziju od 2 mg</w:t>
      </w:r>
    </w:p>
    <w:p w14:paraId="6DCB9C73" w14:textId="698EC524" w:rsidR="00A829E2" w:rsidRPr="00A829E2" w:rsidRDefault="00AE584B"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2</w:t>
      </w:r>
      <w:r w:rsidRPr="00A829E2">
        <w:rPr>
          <w:rFonts w:ascii="Times New Roman" w:eastAsia="Times New Roman" w:hAnsi="Times New Roman" w:cs="Times New Roman"/>
          <w:lang w:val="sr-Latn-ME"/>
        </w:rPr>
        <w:t xml:space="preserve"> </w:t>
      </w:r>
      <w:r w:rsidR="00A829E2" w:rsidRPr="00A829E2">
        <w:rPr>
          <w:rFonts w:ascii="Times New Roman" w:eastAsia="Times New Roman" w:hAnsi="Times New Roman" w:cs="Times New Roman"/>
          <w:lang w:val="sr-Latn-ME"/>
        </w:rPr>
        <w:t>godine</w:t>
      </w:r>
    </w:p>
    <w:p w14:paraId="373DE3C9"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C58612C"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u w:val="single"/>
          <w:lang w:val="sr-Latn-ME"/>
        </w:rPr>
        <w:t>HDPE bočica tableta za žvakanje/oralnu disperziju od 5 mg</w:t>
      </w:r>
    </w:p>
    <w:p w14:paraId="4594B5F1" w14:textId="252DF5E8" w:rsidR="00A829E2" w:rsidRPr="00A829E2" w:rsidRDefault="00AE584B"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3</w:t>
      </w:r>
      <w:r w:rsidRPr="00A829E2">
        <w:rPr>
          <w:rFonts w:ascii="Times New Roman" w:eastAsia="Times New Roman" w:hAnsi="Times New Roman" w:cs="Times New Roman"/>
          <w:lang w:val="sr-Latn-ME"/>
        </w:rPr>
        <w:t xml:space="preserve"> </w:t>
      </w:r>
      <w:r w:rsidR="00A829E2" w:rsidRPr="00A829E2">
        <w:rPr>
          <w:rFonts w:ascii="Times New Roman" w:eastAsia="Times New Roman" w:hAnsi="Times New Roman" w:cs="Times New Roman"/>
          <w:lang w:val="sr-Latn-ME"/>
        </w:rPr>
        <w:t>godine</w:t>
      </w:r>
    </w:p>
    <w:p w14:paraId="7514BA09"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bCs/>
          <w:u w:val="single"/>
          <w:lang w:val="sr-Latn-ME"/>
        </w:rPr>
      </w:pPr>
    </w:p>
    <w:p w14:paraId="3731E328"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bCs/>
          <w:u w:val="single"/>
          <w:lang w:val="sr-Latn-ME"/>
        </w:rPr>
        <w:t xml:space="preserve">Blister pakovanje </w:t>
      </w:r>
      <w:r w:rsidRPr="00A829E2">
        <w:rPr>
          <w:rFonts w:ascii="Times New Roman" w:eastAsia="Times New Roman" w:hAnsi="Times New Roman" w:cs="Times New Roman"/>
          <w:u w:val="single"/>
          <w:lang w:val="sr-Latn-ME"/>
        </w:rPr>
        <w:t>tableta za žvakanje/oralnu disperziju od 5 mg</w:t>
      </w:r>
    </w:p>
    <w:p w14:paraId="0FE440FD" w14:textId="6F3F9A79" w:rsidR="00A829E2" w:rsidRPr="00A829E2" w:rsidRDefault="00066A5A" w:rsidP="00605AB1">
      <w:pPr>
        <w:tabs>
          <w:tab w:val="left" w:pos="284"/>
          <w:tab w:val="center" w:pos="4320"/>
          <w:tab w:val="right" w:pos="8640"/>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3</w:t>
      </w:r>
      <w:r w:rsidRPr="00A829E2">
        <w:rPr>
          <w:rFonts w:ascii="Times New Roman" w:eastAsia="Times New Roman" w:hAnsi="Times New Roman" w:cs="Times New Roman"/>
          <w:lang w:val="sr-Latn-ME"/>
        </w:rPr>
        <w:t xml:space="preserve"> </w:t>
      </w:r>
      <w:r w:rsidR="00A829E2" w:rsidRPr="00A829E2">
        <w:rPr>
          <w:rFonts w:ascii="Times New Roman" w:eastAsia="Times New Roman" w:hAnsi="Times New Roman" w:cs="Times New Roman"/>
          <w:lang w:val="sr-Latn-ME"/>
        </w:rPr>
        <w:t>godine</w:t>
      </w:r>
    </w:p>
    <w:p w14:paraId="429DDA04"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p>
    <w:p w14:paraId="3CC19675" w14:textId="357A5F2F" w:rsid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6.4. </w:t>
      </w:r>
      <w:r w:rsidRPr="00A829E2">
        <w:rPr>
          <w:rFonts w:ascii="Times New Roman" w:eastAsia="Times New Roman" w:hAnsi="Times New Roman" w:cs="Times New Roman"/>
          <w:b/>
          <w:bCs/>
          <w:lang w:val="sr-Latn-ME"/>
        </w:rPr>
        <w:tab/>
        <w:t>Posebne mjere upozorenja pri čuvanju lijeka</w:t>
      </w:r>
    </w:p>
    <w:p w14:paraId="32A263F1" w14:textId="77777777" w:rsidR="00066A5A" w:rsidRPr="00A829E2" w:rsidRDefault="00066A5A" w:rsidP="00605AB1">
      <w:pPr>
        <w:tabs>
          <w:tab w:val="left" w:pos="540"/>
          <w:tab w:val="left" w:pos="569"/>
        </w:tabs>
        <w:spacing w:after="0" w:line="240" w:lineRule="auto"/>
        <w:rPr>
          <w:rFonts w:ascii="Times New Roman" w:eastAsia="Times New Roman" w:hAnsi="Times New Roman" w:cs="Times New Roman"/>
          <w:b/>
          <w:bCs/>
          <w:lang w:val="sr-Latn-ME"/>
        </w:rPr>
      </w:pPr>
    </w:p>
    <w:p w14:paraId="69B5D986"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Čuvati na temperaturi do 30° C, u originalnom pakovanju. </w:t>
      </w:r>
    </w:p>
    <w:p w14:paraId="0066CD6A"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02E305EC"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6.5. </w:t>
      </w:r>
      <w:r w:rsidRPr="00A829E2">
        <w:rPr>
          <w:rFonts w:ascii="Times New Roman" w:eastAsia="Times New Roman" w:hAnsi="Times New Roman" w:cs="Times New Roman"/>
          <w:b/>
          <w:bCs/>
          <w:lang w:val="sr-Latn-ME"/>
        </w:rPr>
        <w:tab/>
        <w:t xml:space="preserve">Vrsta i sadržaj pakovanja </w:t>
      </w:r>
    </w:p>
    <w:p w14:paraId="3F4E8791" w14:textId="77777777" w:rsidR="00066A5A" w:rsidRDefault="00066A5A" w:rsidP="00D469C2">
      <w:pPr>
        <w:keepNext/>
        <w:tabs>
          <w:tab w:val="left" w:pos="567"/>
        </w:tabs>
        <w:spacing w:after="0" w:line="240" w:lineRule="auto"/>
        <w:jc w:val="both"/>
        <w:rPr>
          <w:rFonts w:ascii="Times New Roman" w:eastAsia="Times New Roman" w:hAnsi="Times New Roman" w:cs="Times New Roman"/>
          <w:u w:val="single"/>
          <w:lang w:val="sr-Latn-ME"/>
        </w:rPr>
      </w:pPr>
    </w:p>
    <w:p w14:paraId="5A66DADE" w14:textId="761601F3" w:rsidR="00A829E2" w:rsidRPr="00A829E2" w:rsidRDefault="00066A5A" w:rsidP="00D469C2">
      <w:pPr>
        <w:keepNext/>
        <w:tabs>
          <w:tab w:val="left" w:pos="567"/>
        </w:tabs>
        <w:spacing w:after="0" w:line="240" w:lineRule="auto"/>
        <w:jc w:val="both"/>
        <w:rPr>
          <w:rFonts w:ascii="Times New Roman" w:eastAsia="Times New Roman" w:hAnsi="Times New Roman" w:cs="Times New Roman"/>
          <w:u w:val="single"/>
          <w:lang w:val="sr-Latn-ME"/>
        </w:rPr>
      </w:pPr>
      <w:r>
        <w:rPr>
          <w:rFonts w:ascii="Times New Roman" w:eastAsia="Times New Roman" w:hAnsi="Times New Roman" w:cs="Times New Roman"/>
          <w:u w:val="single"/>
          <w:lang w:val="sr-Latn-ME"/>
        </w:rPr>
        <w:t>T</w:t>
      </w:r>
      <w:r w:rsidRPr="00A829E2">
        <w:rPr>
          <w:rFonts w:ascii="Times New Roman" w:eastAsia="Times New Roman" w:hAnsi="Times New Roman" w:cs="Times New Roman"/>
          <w:u w:val="single"/>
          <w:lang w:val="sr-Latn-ME"/>
        </w:rPr>
        <w:t xml:space="preserve">ableta </w:t>
      </w:r>
      <w:r w:rsidR="00A829E2" w:rsidRPr="00A829E2">
        <w:rPr>
          <w:rFonts w:ascii="Times New Roman" w:eastAsia="Times New Roman" w:hAnsi="Times New Roman" w:cs="Times New Roman"/>
          <w:u w:val="single"/>
          <w:lang w:val="sr-Latn-ME"/>
        </w:rPr>
        <w:t xml:space="preserve">za žvakanje/oralnu disperziju od 2mg </w:t>
      </w:r>
    </w:p>
    <w:p w14:paraId="36E75E57" w14:textId="77777777" w:rsidR="00A829E2" w:rsidRPr="00A829E2" w:rsidRDefault="00A829E2" w:rsidP="00D469C2">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Boca od polietilena visoke gustine (HDPE) sa zaštitom za djecu. </w:t>
      </w:r>
    </w:p>
    <w:p w14:paraId="651AF224" w14:textId="2208799B" w:rsidR="00A829E2" w:rsidRDefault="00A829E2" w:rsidP="00D469C2">
      <w:pPr>
        <w:tabs>
          <w:tab w:val="center" w:pos="4536"/>
          <w:tab w:val="right" w:pos="9072"/>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Svako pakovanje sadrži 30 tableta.</w:t>
      </w:r>
    </w:p>
    <w:p w14:paraId="3A2DE99A" w14:textId="77777777" w:rsidR="00066A5A" w:rsidRPr="00A829E2" w:rsidRDefault="00066A5A" w:rsidP="00D469C2">
      <w:pPr>
        <w:tabs>
          <w:tab w:val="center" w:pos="4536"/>
          <w:tab w:val="right" w:pos="9072"/>
        </w:tabs>
        <w:spacing w:after="0" w:line="240" w:lineRule="auto"/>
        <w:jc w:val="both"/>
        <w:rPr>
          <w:rFonts w:ascii="Times New Roman" w:eastAsia="Times New Roman" w:hAnsi="Times New Roman" w:cs="Times New Roman"/>
          <w:lang w:val="sr-Latn-ME"/>
        </w:rPr>
      </w:pPr>
    </w:p>
    <w:p w14:paraId="55C8344E" w14:textId="4555B9FE" w:rsidR="00A829E2" w:rsidRPr="00A829E2" w:rsidRDefault="00066A5A" w:rsidP="00D469C2">
      <w:pPr>
        <w:keepNext/>
        <w:tabs>
          <w:tab w:val="left" w:pos="567"/>
        </w:tabs>
        <w:spacing w:after="0" w:line="240" w:lineRule="auto"/>
        <w:jc w:val="both"/>
        <w:rPr>
          <w:rFonts w:ascii="Times New Roman" w:eastAsia="Times New Roman" w:hAnsi="Times New Roman" w:cs="Times New Roman"/>
          <w:u w:val="single"/>
          <w:lang w:val="sr-Latn-ME"/>
        </w:rPr>
      </w:pPr>
      <w:r>
        <w:rPr>
          <w:rFonts w:ascii="Times New Roman" w:eastAsia="Times New Roman" w:hAnsi="Times New Roman" w:cs="Times New Roman"/>
          <w:u w:val="single"/>
          <w:lang w:val="sr-Latn-ME"/>
        </w:rPr>
        <w:t>T</w:t>
      </w:r>
      <w:r w:rsidRPr="00A829E2">
        <w:rPr>
          <w:rFonts w:ascii="Times New Roman" w:eastAsia="Times New Roman" w:hAnsi="Times New Roman" w:cs="Times New Roman"/>
          <w:u w:val="single"/>
          <w:lang w:val="sr-Latn-ME"/>
        </w:rPr>
        <w:t xml:space="preserve">ableta </w:t>
      </w:r>
      <w:r w:rsidR="00A829E2" w:rsidRPr="00A829E2">
        <w:rPr>
          <w:rFonts w:ascii="Times New Roman" w:eastAsia="Times New Roman" w:hAnsi="Times New Roman" w:cs="Times New Roman"/>
          <w:u w:val="single"/>
          <w:lang w:val="sr-Latn-ME"/>
        </w:rPr>
        <w:t xml:space="preserve">za žvakanje/oralnu disperziju od 5mg </w:t>
      </w:r>
    </w:p>
    <w:p w14:paraId="7C8B7D62" w14:textId="77777777" w:rsidR="00A829E2" w:rsidRPr="00A829E2" w:rsidRDefault="00A829E2" w:rsidP="00D469C2">
      <w:pPr>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 xml:space="preserve">Boca od polietilena visoke gustine (HDPE) sa zaštitom za djecu. </w:t>
      </w:r>
    </w:p>
    <w:p w14:paraId="0E560BC5" w14:textId="77777777" w:rsidR="00A829E2" w:rsidRPr="00A829E2" w:rsidRDefault="00A829E2" w:rsidP="00D469C2">
      <w:pPr>
        <w:tabs>
          <w:tab w:val="center" w:pos="4536"/>
          <w:tab w:val="right" w:pos="9072"/>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Svako pakovanje sadrži 30 tableta.</w:t>
      </w:r>
    </w:p>
    <w:p w14:paraId="160E3F17" w14:textId="77777777" w:rsidR="00A829E2" w:rsidRPr="00A829E2" w:rsidRDefault="00A829E2" w:rsidP="00D469C2">
      <w:pPr>
        <w:tabs>
          <w:tab w:val="center" w:pos="4536"/>
          <w:tab w:val="right" w:pos="9072"/>
        </w:tabs>
        <w:spacing w:after="0" w:line="240" w:lineRule="auto"/>
        <w:jc w:val="both"/>
        <w:rPr>
          <w:rFonts w:ascii="Times New Roman" w:eastAsia="Times New Roman" w:hAnsi="Times New Roman" w:cs="Times New Roman"/>
          <w:lang w:val="sr-Latn-ME"/>
        </w:rPr>
      </w:pPr>
    </w:p>
    <w:p w14:paraId="3B970383"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A829E2">
        <w:rPr>
          <w:rFonts w:ascii="Times New Roman" w:eastAsia="Times New Roman" w:hAnsi="Times New Roman" w:cs="Times New Roman"/>
          <w:bCs/>
          <w:u w:val="single"/>
          <w:lang w:val="sr-Latn-ME"/>
        </w:rPr>
        <w:t xml:space="preserve">Blister pakovanje </w:t>
      </w:r>
      <w:r w:rsidRPr="00A829E2">
        <w:rPr>
          <w:rFonts w:ascii="Times New Roman" w:eastAsia="Times New Roman" w:hAnsi="Times New Roman" w:cs="Times New Roman"/>
          <w:u w:val="single"/>
          <w:lang w:val="sr-Latn-ME"/>
        </w:rPr>
        <w:t>tableta za žvakanje/oralnu disperziju od 5 mg</w:t>
      </w:r>
    </w:p>
    <w:p w14:paraId="2B6E8E3C" w14:textId="77777777" w:rsidR="00A829E2" w:rsidRPr="00A829E2"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PVC/PVdC-Aluminijumski blister; 3 blistera sa po 10 tableta.</w:t>
      </w:r>
    </w:p>
    <w:p w14:paraId="4B535EE0"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586B915D" w14:textId="77777777" w:rsidR="00A829E2" w:rsidRPr="00A829E2" w:rsidRDefault="00A829E2" w:rsidP="00526659">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6.6. </w:t>
      </w:r>
      <w:r w:rsidRPr="00A829E2">
        <w:rPr>
          <w:rFonts w:ascii="Times New Roman" w:eastAsia="Times New Roman" w:hAnsi="Times New Roman" w:cs="Times New Roman"/>
          <w:b/>
          <w:bCs/>
          <w:lang w:val="sr-Latn-ME"/>
        </w:rPr>
        <w:tab/>
      </w:r>
      <w:r w:rsidRPr="00A829E2">
        <w:rPr>
          <w:rFonts w:ascii="Times New Roman" w:eastAsia="Times New Roman" w:hAnsi="Times New Roman" w:cs="Times New Roman"/>
          <w:b/>
          <w:bCs/>
          <w:color w:val="000000"/>
          <w:lang w:val="sr-Latn-ME"/>
        </w:rPr>
        <w:t>Posebne mjere opreza pri odlaganju materijala koji treba odbaciti nakon primjene lijeka</w:t>
      </w:r>
      <w:r w:rsidRPr="00A829E2">
        <w:rPr>
          <w:rFonts w:ascii="Times New Roman" w:eastAsia="Times New Roman" w:hAnsi="Times New Roman" w:cs="Times New Roman"/>
          <w:b/>
          <w:bCs/>
          <w:lang w:val="sr-Latn-ME"/>
        </w:rPr>
        <w:t xml:space="preserve"> (i druga uputsva za rukovanje lijekom) </w:t>
      </w:r>
    </w:p>
    <w:p w14:paraId="31B47C65" w14:textId="77777777" w:rsidR="00526659" w:rsidRDefault="00526659" w:rsidP="00605AB1">
      <w:pPr>
        <w:tabs>
          <w:tab w:val="left" w:pos="540"/>
          <w:tab w:val="left" w:pos="569"/>
        </w:tabs>
        <w:spacing w:after="0" w:line="240" w:lineRule="auto"/>
        <w:rPr>
          <w:rFonts w:ascii="Times New Roman" w:eastAsia="Times New Roman" w:hAnsi="Times New Roman" w:cs="Times New Roman"/>
          <w:lang w:val="sr-Latn-ME"/>
        </w:rPr>
      </w:pPr>
    </w:p>
    <w:p w14:paraId="7414FFD6" w14:textId="77777777" w:rsidR="00A829E2" w:rsidRPr="00A829E2" w:rsidRDefault="00A829E2" w:rsidP="00D469C2">
      <w:pPr>
        <w:tabs>
          <w:tab w:val="left" w:pos="540"/>
          <w:tab w:val="left" w:pos="569"/>
        </w:tabs>
        <w:spacing w:after="0" w:line="240" w:lineRule="auto"/>
        <w:jc w:val="both"/>
        <w:rPr>
          <w:rFonts w:ascii="Times New Roman" w:eastAsia="Times New Roman" w:hAnsi="Times New Roman" w:cs="Times New Roman"/>
          <w:b/>
          <w:bCs/>
          <w:lang w:val="sr-Latn-ME"/>
        </w:rPr>
      </w:pPr>
      <w:r w:rsidRPr="00A829E2">
        <w:rPr>
          <w:rFonts w:ascii="Times New Roman" w:eastAsia="Times New Roman" w:hAnsi="Times New Roman" w:cs="Times New Roman"/>
          <w:lang w:val="sr-Latn-ME"/>
        </w:rPr>
        <w:t>Neupotrijebljeni lijek se uništava u skladu sa važećim propisima.</w:t>
      </w:r>
    </w:p>
    <w:p w14:paraId="64A7AA14"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0F34AC7E"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72CA0E79"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7. </w:t>
      </w:r>
      <w:r w:rsidRPr="00A829E2">
        <w:rPr>
          <w:rFonts w:ascii="Times New Roman" w:eastAsia="Times New Roman" w:hAnsi="Times New Roman" w:cs="Times New Roman"/>
          <w:b/>
          <w:bCs/>
          <w:lang w:val="sr-Latn-ME"/>
        </w:rPr>
        <w:tab/>
        <w:t xml:space="preserve">NOSILAC DOZVOLE </w:t>
      </w:r>
    </w:p>
    <w:p w14:paraId="4C9A3AB5"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bCs/>
          <w:lang w:val="sr-Latn-ME"/>
        </w:rPr>
      </w:pPr>
    </w:p>
    <w:p w14:paraId="65446D2F" w14:textId="4DB388E6" w:rsidR="00A829E2" w:rsidRPr="00A829E2" w:rsidRDefault="00066A5A" w:rsidP="00605AB1">
      <w:pPr>
        <w:tabs>
          <w:tab w:val="left" w:pos="540"/>
          <w:tab w:val="left" w:pos="569"/>
        </w:tabs>
        <w:spacing w:after="0" w:line="240" w:lineRule="auto"/>
        <w:rPr>
          <w:rFonts w:ascii="Times New Roman" w:eastAsia="Times New Roman" w:hAnsi="Times New Roman" w:cs="Times New Roman"/>
          <w:bCs/>
          <w:lang w:val="sr-Latn-ME"/>
        </w:rPr>
      </w:pPr>
      <w:r w:rsidRPr="00066A5A">
        <w:rPr>
          <w:rFonts w:ascii="Times New Roman" w:eastAsia="Times New Roman" w:hAnsi="Times New Roman" w:cs="Times New Roman"/>
          <w:bCs/>
          <w:lang w:val="sr-Latn-ME"/>
        </w:rPr>
        <w:t>Evropa Lek Pharma d.o.o. Podgorica, Kritskog odreda 4/1, 81000 Podgorica, Crna Gora</w:t>
      </w:r>
    </w:p>
    <w:p w14:paraId="0D1D91EC" w14:textId="30C30B5B" w:rsid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45977E4C" w14:textId="77777777" w:rsidR="00066A5A" w:rsidRPr="00A829E2" w:rsidRDefault="00066A5A" w:rsidP="00605AB1">
      <w:pPr>
        <w:tabs>
          <w:tab w:val="left" w:pos="540"/>
          <w:tab w:val="left" w:pos="569"/>
        </w:tabs>
        <w:spacing w:after="0" w:line="240" w:lineRule="auto"/>
        <w:rPr>
          <w:rFonts w:ascii="Times New Roman" w:eastAsia="Times New Roman" w:hAnsi="Times New Roman" w:cs="Times New Roman"/>
          <w:bCs/>
          <w:lang w:val="sr-Latn-ME"/>
        </w:rPr>
      </w:pPr>
    </w:p>
    <w:p w14:paraId="4273C926"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8. </w:t>
      </w:r>
      <w:r w:rsidRPr="00A829E2">
        <w:rPr>
          <w:rFonts w:ascii="Times New Roman" w:eastAsia="Times New Roman" w:hAnsi="Times New Roman" w:cs="Times New Roman"/>
          <w:b/>
          <w:bCs/>
          <w:lang w:val="sr-Latn-ME"/>
        </w:rPr>
        <w:tab/>
        <w:t>BROJ DOZVOLE ZA STAVLJANJE LIJEKA U PROMET</w:t>
      </w:r>
    </w:p>
    <w:p w14:paraId="6EF89C68"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5295274F" w14:textId="07889C89" w:rsidR="003076CA"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w:t>
      </w:r>
      <w:r w:rsidR="00526659">
        <w:rPr>
          <w:rFonts w:ascii="Times New Roman" w:eastAsia="Times New Roman" w:hAnsi="Times New Roman" w:cs="Times New Roman"/>
          <w:lang w:val="sr-Latn-ME"/>
        </w:rPr>
        <w:t>,</w:t>
      </w:r>
      <w:r w:rsidR="00DF7EB7">
        <w:rPr>
          <w:rFonts w:ascii="Times New Roman" w:eastAsia="Times New Roman" w:hAnsi="Times New Roman" w:cs="Times New Roman"/>
          <w:lang w:val="sr-Latn-ME"/>
        </w:rPr>
        <w:t xml:space="preserve"> </w:t>
      </w:r>
      <w:r w:rsidR="00DF7EB7" w:rsidRPr="00A829E2">
        <w:rPr>
          <w:rFonts w:ascii="Times New Roman" w:eastAsia="Times New Roman" w:hAnsi="Times New Roman" w:cs="Times New Roman"/>
          <w:lang w:val="sr-Latn-ME"/>
        </w:rPr>
        <w:t>2 mg</w:t>
      </w:r>
      <w:r w:rsidRPr="00A829E2">
        <w:rPr>
          <w:rFonts w:ascii="Times New Roman" w:eastAsia="Times New Roman" w:hAnsi="Times New Roman" w:cs="Times New Roman"/>
          <w:lang w:val="sr-Latn-ME"/>
        </w:rPr>
        <w:t xml:space="preserve">, </w:t>
      </w:r>
      <w:r w:rsidR="00DF7EB7" w:rsidRPr="00A829E2">
        <w:rPr>
          <w:rFonts w:ascii="Times New Roman" w:eastAsia="Times New Roman" w:hAnsi="Times New Roman" w:cs="Times New Roman"/>
          <w:lang w:val="sr-Latn-ME"/>
        </w:rPr>
        <w:t>tableta za žvakanje/oralnu disperziju</w:t>
      </w:r>
      <w:r w:rsidRPr="00A829E2">
        <w:rPr>
          <w:rFonts w:ascii="Times New Roman" w:eastAsia="Times New Roman" w:hAnsi="Times New Roman" w:cs="Times New Roman"/>
          <w:lang w:val="sr-Latn-ME"/>
        </w:rPr>
        <w:t xml:space="preserve">, </w:t>
      </w:r>
      <w:r w:rsidRPr="00A829E2">
        <w:rPr>
          <w:rFonts w:ascii="Times New Roman" w:eastAsia="Times New Roman" w:hAnsi="Times New Roman" w:cs="Times New Roman"/>
          <w:lang w:val="sr-Latn-ME" w:eastAsia="sr-Latn-CS"/>
        </w:rPr>
        <w:t>bočica</w:t>
      </w:r>
      <w:r w:rsidRPr="00A829E2">
        <w:rPr>
          <w:rFonts w:ascii="Times New Roman" w:eastAsia="Times New Roman" w:hAnsi="Times New Roman" w:cs="Times New Roman"/>
          <w:lang w:val="sr-Latn-ME"/>
        </w:rPr>
        <w:t>, plastična, 1x30 tableta:</w:t>
      </w:r>
      <w:r w:rsidR="003076CA">
        <w:rPr>
          <w:rFonts w:ascii="Times New Roman" w:eastAsia="Times New Roman" w:hAnsi="Times New Roman" w:cs="Times New Roman"/>
          <w:lang w:val="sr-Latn-ME"/>
        </w:rPr>
        <w:t xml:space="preserve"> </w:t>
      </w:r>
    </w:p>
    <w:p w14:paraId="3F11E056" w14:textId="77777777" w:rsidR="00A829E2" w:rsidRPr="00A829E2" w:rsidRDefault="003076CA"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3076CA">
        <w:rPr>
          <w:rFonts w:ascii="Times New Roman" w:eastAsia="Times New Roman" w:hAnsi="Times New Roman" w:cs="Times New Roman"/>
          <w:lang w:val="sr-Latn-ME"/>
        </w:rPr>
        <w:t>2030/19/171 - 1043</w:t>
      </w:r>
    </w:p>
    <w:p w14:paraId="2BD80688" w14:textId="1EE9F45C" w:rsidR="003076CA"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w:t>
      </w:r>
      <w:r w:rsidR="00526659">
        <w:rPr>
          <w:rFonts w:ascii="Times New Roman" w:eastAsia="Times New Roman" w:hAnsi="Times New Roman" w:cs="Times New Roman"/>
          <w:lang w:val="sr-Latn-ME"/>
        </w:rPr>
        <w:t>,</w:t>
      </w:r>
      <w:r w:rsidRPr="00A829E2">
        <w:rPr>
          <w:rFonts w:ascii="Times New Roman" w:eastAsia="Times New Roman" w:hAnsi="Times New Roman" w:cs="Times New Roman"/>
          <w:lang w:val="sr-Latn-ME"/>
        </w:rPr>
        <w:t xml:space="preserve"> 5 mg, </w:t>
      </w:r>
      <w:r w:rsidR="00DF7EB7" w:rsidRPr="00A829E2">
        <w:rPr>
          <w:rFonts w:ascii="Times New Roman" w:eastAsia="Times New Roman" w:hAnsi="Times New Roman" w:cs="Times New Roman"/>
          <w:lang w:val="sr-Latn-ME"/>
        </w:rPr>
        <w:t xml:space="preserve">tableta za žvakanje/oralnu disperziju, </w:t>
      </w:r>
      <w:r w:rsidRPr="00A829E2">
        <w:rPr>
          <w:rFonts w:ascii="Times New Roman" w:eastAsia="Times New Roman" w:hAnsi="Times New Roman" w:cs="Times New Roman"/>
          <w:lang w:val="sr-Latn-ME" w:eastAsia="sr-Latn-CS"/>
        </w:rPr>
        <w:t>bočica</w:t>
      </w:r>
      <w:r w:rsidRPr="00A829E2">
        <w:rPr>
          <w:rFonts w:ascii="Times New Roman" w:eastAsia="Times New Roman" w:hAnsi="Times New Roman" w:cs="Times New Roman"/>
          <w:lang w:val="sr-Latn-ME"/>
        </w:rPr>
        <w:t>, plastična, 1x30, tableta:</w:t>
      </w:r>
      <w:r w:rsidR="003076CA">
        <w:rPr>
          <w:rFonts w:ascii="Times New Roman" w:eastAsia="Times New Roman" w:hAnsi="Times New Roman" w:cs="Times New Roman"/>
          <w:lang w:val="sr-Latn-ME"/>
        </w:rPr>
        <w:t xml:space="preserve"> </w:t>
      </w:r>
    </w:p>
    <w:p w14:paraId="197F473B" w14:textId="77777777" w:rsidR="00A829E2" w:rsidRPr="00A829E2" w:rsidRDefault="003076CA"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3076CA">
        <w:rPr>
          <w:rFonts w:ascii="Times New Roman" w:eastAsia="Times New Roman" w:hAnsi="Times New Roman" w:cs="Times New Roman"/>
          <w:lang w:val="sr-Latn-ME"/>
        </w:rPr>
        <w:t>2030/19/173 - 1045</w:t>
      </w:r>
    </w:p>
    <w:p w14:paraId="42DC6246" w14:textId="105036EE" w:rsidR="003076CA"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w:t>
      </w:r>
      <w:r w:rsidR="00526659">
        <w:rPr>
          <w:rFonts w:ascii="Times New Roman" w:eastAsia="Times New Roman" w:hAnsi="Times New Roman" w:cs="Times New Roman"/>
          <w:lang w:val="sr-Latn-ME"/>
        </w:rPr>
        <w:t>,</w:t>
      </w:r>
      <w:r w:rsidRPr="00A829E2">
        <w:rPr>
          <w:rFonts w:ascii="Times New Roman" w:eastAsia="Times New Roman" w:hAnsi="Times New Roman" w:cs="Times New Roman"/>
          <w:lang w:val="sr-Latn-ME"/>
        </w:rPr>
        <w:t xml:space="preserve"> 5 mg,</w:t>
      </w:r>
      <w:r w:rsidR="00DF7EB7" w:rsidRPr="00DF7EB7">
        <w:rPr>
          <w:rFonts w:ascii="Times New Roman" w:eastAsia="Times New Roman" w:hAnsi="Times New Roman" w:cs="Times New Roman"/>
          <w:lang w:val="sr-Latn-ME"/>
        </w:rPr>
        <w:t xml:space="preserve"> </w:t>
      </w:r>
      <w:r w:rsidR="00DF7EB7" w:rsidRPr="00A829E2">
        <w:rPr>
          <w:rFonts w:ascii="Times New Roman" w:eastAsia="Times New Roman" w:hAnsi="Times New Roman" w:cs="Times New Roman"/>
          <w:lang w:val="sr-Latn-ME"/>
        </w:rPr>
        <w:t>tableta za žvakanje/oralnu disperziju,</w:t>
      </w:r>
      <w:r w:rsidRPr="00A829E2">
        <w:rPr>
          <w:rFonts w:ascii="Times New Roman" w:eastAsia="Times New Roman" w:hAnsi="Times New Roman" w:cs="Times New Roman"/>
          <w:lang w:val="sr-Latn-ME"/>
        </w:rPr>
        <w:t xml:space="preserve"> blister, 3x10 tableta:</w:t>
      </w:r>
      <w:r w:rsidR="003076CA">
        <w:rPr>
          <w:rFonts w:ascii="Times New Roman" w:eastAsia="Times New Roman" w:hAnsi="Times New Roman" w:cs="Times New Roman"/>
          <w:lang w:val="sr-Latn-ME"/>
        </w:rPr>
        <w:t xml:space="preserve"> </w:t>
      </w:r>
    </w:p>
    <w:p w14:paraId="1BB2E7FB" w14:textId="77777777" w:rsidR="00A829E2" w:rsidRPr="00A829E2" w:rsidRDefault="003076CA"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3076CA">
        <w:rPr>
          <w:rFonts w:ascii="Times New Roman" w:eastAsia="Times New Roman" w:hAnsi="Times New Roman" w:cs="Times New Roman"/>
          <w:lang w:val="sr-Latn-ME"/>
        </w:rPr>
        <w:lastRenderedPageBreak/>
        <w:t>2030/19/172 - 1044</w:t>
      </w:r>
    </w:p>
    <w:p w14:paraId="397A45C6"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22D3A29C"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2C1200CE"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
          <w:bCs/>
          <w:lang w:val="sr-Latn-ME"/>
        </w:rPr>
      </w:pPr>
      <w:r w:rsidRPr="00A829E2">
        <w:rPr>
          <w:rFonts w:ascii="Times New Roman" w:eastAsia="Times New Roman" w:hAnsi="Times New Roman" w:cs="Times New Roman"/>
          <w:b/>
          <w:bCs/>
          <w:lang w:val="sr-Latn-ME"/>
        </w:rPr>
        <w:t xml:space="preserve">9. </w:t>
      </w:r>
      <w:r w:rsidRPr="00A829E2">
        <w:rPr>
          <w:rFonts w:ascii="Times New Roman" w:eastAsia="Times New Roman" w:hAnsi="Times New Roman" w:cs="Times New Roman"/>
          <w:b/>
          <w:bCs/>
          <w:lang w:val="sr-Latn-ME"/>
        </w:rPr>
        <w:tab/>
        <w:t>DATUM PRVE DOZVOLE/OBNOVE DOZVOLE ZA STAVLJANJE LIJEKA U PROMET</w:t>
      </w:r>
    </w:p>
    <w:p w14:paraId="49B5B946"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5B91957C" w14:textId="70580334" w:rsidR="005C2E08"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w:t>
      </w:r>
      <w:r w:rsidR="00526659">
        <w:rPr>
          <w:rFonts w:ascii="Times New Roman" w:eastAsia="Times New Roman" w:hAnsi="Times New Roman" w:cs="Times New Roman"/>
          <w:lang w:val="sr-Latn-ME"/>
        </w:rPr>
        <w:t>,</w:t>
      </w:r>
      <w:r w:rsidRPr="00A829E2">
        <w:rPr>
          <w:rFonts w:ascii="Times New Roman" w:eastAsia="Times New Roman" w:hAnsi="Times New Roman" w:cs="Times New Roman"/>
          <w:lang w:val="sr-Latn-ME"/>
        </w:rPr>
        <w:t xml:space="preserve"> </w:t>
      </w:r>
      <w:r w:rsidR="00DF7EB7" w:rsidRPr="00A829E2">
        <w:rPr>
          <w:rFonts w:ascii="Times New Roman" w:eastAsia="Times New Roman" w:hAnsi="Times New Roman" w:cs="Times New Roman"/>
          <w:lang w:val="sr-Latn-ME"/>
        </w:rPr>
        <w:t xml:space="preserve">2 mg, </w:t>
      </w:r>
      <w:r w:rsidRPr="00A829E2">
        <w:rPr>
          <w:rFonts w:ascii="Times New Roman" w:eastAsia="Times New Roman" w:hAnsi="Times New Roman" w:cs="Times New Roman"/>
          <w:lang w:val="sr-Latn-ME"/>
        </w:rPr>
        <w:t xml:space="preserve">tableta za žvakanje/oralnu disperziju, </w:t>
      </w:r>
      <w:r w:rsidRPr="00A829E2">
        <w:rPr>
          <w:rFonts w:ascii="Times New Roman" w:eastAsia="Times New Roman" w:hAnsi="Times New Roman" w:cs="Times New Roman"/>
          <w:lang w:val="sr-Latn-ME" w:eastAsia="sr-Latn-CS"/>
        </w:rPr>
        <w:t>bočica</w:t>
      </w:r>
      <w:r w:rsidRPr="00A829E2">
        <w:rPr>
          <w:rFonts w:ascii="Times New Roman" w:eastAsia="Times New Roman" w:hAnsi="Times New Roman" w:cs="Times New Roman"/>
          <w:lang w:val="sr-Latn-ME"/>
        </w:rPr>
        <w:t>, plastična, 1x30 tableta:</w:t>
      </w:r>
      <w:r w:rsidR="003076CA">
        <w:rPr>
          <w:rFonts w:ascii="Times New Roman" w:eastAsia="Times New Roman" w:hAnsi="Times New Roman" w:cs="Times New Roman"/>
          <w:lang w:val="sr-Latn-ME"/>
        </w:rPr>
        <w:t xml:space="preserve"> </w:t>
      </w:r>
    </w:p>
    <w:p w14:paraId="7B2094D4" w14:textId="77777777" w:rsidR="00A829E2" w:rsidRPr="00A829E2" w:rsidRDefault="007A460E"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17</w:t>
      </w:r>
      <w:r w:rsidR="003076CA" w:rsidRPr="003076CA">
        <w:rPr>
          <w:rFonts w:ascii="Times New Roman" w:eastAsia="Times New Roman" w:hAnsi="Times New Roman" w:cs="Times New Roman"/>
          <w:lang w:val="sr-Latn-ME"/>
        </w:rPr>
        <w:t>.07.2019. godine</w:t>
      </w:r>
    </w:p>
    <w:p w14:paraId="2BFA809A" w14:textId="7B7FCB50" w:rsidR="005C2E08"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w:t>
      </w:r>
      <w:r w:rsidR="00526659">
        <w:rPr>
          <w:rFonts w:ascii="Times New Roman" w:eastAsia="Times New Roman" w:hAnsi="Times New Roman" w:cs="Times New Roman"/>
          <w:lang w:val="sr-Latn-ME"/>
        </w:rPr>
        <w:t>,</w:t>
      </w:r>
      <w:r w:rsidR="00DF7EB7">
        <w:rPr>
          <w:rFonts w:ascii="Times New Roman" w:eastAsia="Times New Roman" w:hAnsi="Times New Roman" w:cs="Times New Roman"/>
          <w:lang w:val="sr-Latn-ME"/>
        </w:rPr>
        <w:t xml:space="preserve"> </w:t>
      </w:r>
      <w:r w:rsidR="00DF7EB7" w:rsidRPr="00A829E2">
        <w:rPr>
          <w:rFonts w:ascii="Times New Roman" w:eastAsia="Times New Roman" w:hAnsi="Times New Roman" w:cs="Times New Roman"/>
          <w:lang w:val="sr-Latn-ME"/>
        </w:rPr>
        <w:t>5 mg,</w:t>
      </w:r>
      <w:r w:rsidRPr="00A829E2">
        <w:rPr>
          <w:rFonts w:ascii="Times New Roman" w:eastAsia="Times New Roman" w:hAnsi="Times New Roman" w:cs="Times New Roman"/>
          <w:lang w:val="sr-Latn-ME"/>
        </w:rPr>
        <w:t xml:space="preserve"> tableta za žvakanje/oralnu disperziju, </w:t>
      </w:r>
      <w:r w:rsidRPr="00A829E2">
        <w:rPr>
          <w:rFonts w:ascii="Times New Roman" w:eastAsia="Times New Roman" w:hAnsi="Times New Roman" w:cs="Times New Roman"/>
          <w:lang w:val="sr-Latn-ME" w:eastAsia="sr-Latn-CS"/>
        </w:rPr>
        <w:t>bočica</w:t>
      </w:r>
      <w:r w:rsidRPr="00A829E2">
        <w:rPr>
          <w:rFonts w:ascii="Times New Roman" w:eastAsia="Times New Roman" w:hAnsi="Times New Roman" w:cs="Times New Roman"/>
          <w:lang w:val="sr-Latn-ME"/>
        </w:rPr>
        <w:t>, plastična, 1x30 tableta:</w:t>
      </w:r>
      <w:r w:rsidR="003076CA">
        <w:rPr>
          <w:rFonts w:ascii="Times New Roman" w:eastAsia="Times New Roman" w:hAnsi="Times New Roman" w:cs="Times New Roman"/>
          <w:lang w:val="sr-Latn-ME"/>
        </w:rPr>
        <w:t xml:space="preserve"> </w:t>
      </w:r>
    </w:p>
    <w:p w14:paraId="442469E3" w14:textId="77777777" w:rsidR="00A829E2" w:rsidRPr="00A829E2" w:rsidRDefault="007A460E"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17</w:t>
      </w:r>
      <w:r w:rsidR="003076CA" w:rsidRPr="003076CA">
        <w:rPr>
          <w:rFonts w:ascii="Times New Roman" w:eastAsia="Times New Roman" w:hAnsi="Times New Roman" w:cs="Times New Roman"/>
          <w:lang w:val="sr-Latn-ME"/>
        </w:rPr>
        <w:t>.07.2019. godine</w:t>
      </w:r>
    </w:p>
    <w:p w14:paraId="43FF106B" w14:textId="70A7ABC7" w:rsidR="005C2E08" w:rsidRDefault="00A829E2"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829E2">
        <w:rPr>
          <w:rFonts w:ascii="Times New Roman" w:eastAsia="Times New Roman" w:hAnsi="Times New Roman" w:cs="Times New Roman"/>
          <w:lang w:val="sr-Latn-ME"/>
        </w:rPr>
        <w:t>LAMICTAL</w:t>
      </w:r>
      <w:r w:rsidR="00526659">
        <w:rPr>
          <w:rFonts w:ascii="Times New Roman" w:eastAsia="Times New Roman" w:hAnsi="Times New Roman" w:cs="Times New Roman"/>
          <w:lang w:val="sr-Latn-ME"/>
        </w:rPr>
        <w:t>,</w:t>
      </w:r>
      <w:r w:rsidRPr="00A829E2">
        <w:rPr>
          <w:rFonts w:ascii="Times New Roman" w:eastAsia="Times New Roman" w:hAnsi="Times New Roman" w:cs="Times New Roman"/>
          <w:lang w:val="sr-Latn-ME"/>
        </w:rPr>
        <w:t xml:space="preserve"> </w:t>
      </w:r>
      <w:r w:rsidR="00DF7EB7" w:rsidRPr="00A829E2">
        <w:rPr>
          <w:rFonts w:ascii="Times New Roman" w:eastAsia="Times New Roman" w:hAnsi="Times New Roman" w:cs="Times New Roman"/>
          <w:lang w:val="sr-Latn-ME"/>
        </w:rPr>
        <w:t xml:space="preserve">5 mg, </w:t>
      </w:r>
      <w:r w:rsidRPr="00A829E2">
        <w:rPr>
          <w:rFonts w:ascii="Times New Roman" w:eastAsia="Times New Roman" w:hAnsi="Times New Roman" w:cs="Times New Roman"/>
          <w:lang w:val="sr-Latn-ME"/>
        </w:rPr>
        <w:t>tableta za žvakanje/oralnu disperziju, blister, 3x10 tableta:</w:t>
      </w:r>
      <w:r w:rsidR="003076CA">
        <w:rPr>
          <w:rFonts w:ascii="Times New Roman" w:eastAsia="Times New Roman" w:hAnsi="Times New Roman" w:cs="Times New Roman"/>
          <w:lang w:val="sr-Latn-ME"/>
        </w:rPr>
        <w:t xml:space="preserve"> </w:t>
      </w:r>
    </w:p>
    <w:p w14:paraId="2B25A261" w14:textId="77777777" w:rsidR="00A829E2" w:rsidRPr="00A829E2" w:rsidRDefault="007A460E" w:rsidP="00D469C2">
      <w:pPr>
        <w:tabs>
          <w:tab w:val="left" w:pos="284"/>
          <w:tab w:val="center" w:pos="4320"/>
          <w:tab w:val="right" w:pos="864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17</w:t>
      </w:r>
      <w:r w:rsidR="003076CA" w:rsidRPr="003076CA">
        <w:rPr>
          <w:rFonts w:ascii="Times New Roman" w:eastAsia="Times New Roman" w:hAnsi="Times New Roman" w:cs="Times New Roman"/>
          <w:lang w:val="sr-Latn-ME"/>
        </w:rPr>
        <w:t>.07.2019. godine</w:t>
      </w:r>
    </w:p>
    <w:p w14:paraId="5DD31DFB" w14:textId="77777777" w:rsidR="00A829E2" w:rsidRPr="00A829E2" w:rsidRDefault="00A829E2" w:rsidP="00605AB1">
      <w:pPr>
        <w:tabs>
          <w:tab w:val="left" w:pos="284"/>
          <w:tab w:val="center" w:pos="4320"/>
          <w:tab w:val="right" w:pos="8640"/>
        </w:tabs>
        <w:spacing w:after="0" w:line="240" w:lineRule="auto"/>
        <w:rPr>
          <w:rFonts w:ascii="Times New Roman" w:eastAsia="Times New Roman" w:hAnsi="Times New Roman" w:cs="Times New Roman"/>
          <w:lang w:val="sr-Latn-ME"/>
        </w:rPr>
      </w:pPr>
    </w:p>
    <w:p w14:paraId="07320F9D"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268D9CF4" w14:textId="77777777" w:rsidR="00A829E2" w:rsidRPr="00A829E2" w:rsidRDefault="00A829E2" w:rsidP="00605AB1">
      <w:pPr>
        <w:tabs>
          <w:tab w:val="left" w:pos="540"/>
          <w:tab w:val="left" w:pos="569"/>
        </w:tabs>
        <w:spacing w:after="0" w:line="240" w:lineRule="auto"/>
        <w:ind w:left="540" w:hanging="540"/>
        <w:rPr>
          <w:rFonts w:ascii="Times New Roman" w:eastAsia="Times New Roman" w:hAnsi="Times New Roman" w:cs="Times New Roman"/>
          <w:bCs/>
          <w:lang w:val="sr-Latn-ME"/>
        </w:rPr>
      </w:pPr>
      <w:r w:rsidRPr="00A829E2">
        <w:rPr>
          <w:rFonts w:ascii="Times New Roman" w:eastAsia="Times New Roman" w:hAnsi="Times New Roman" w:cs="Times New Roman"/>
          <w:b/>
          <w:bCs/>
          <w:lang w:val="sr-Latn-ME"/>
        </w:rPr>
        <w:t xml:space="preserve">10. </w:t>
      </w:r>
      <w:r w:rsidRPr="00A829E2">
        <w:rPr>
          <w:rFonts w:ascii="Times New Roman" w:eastAsia="Times New Roman" w:hAnsi="Times New Roman" w:cs="Times New Roman"/>
          <w:b/>
          <w:bCs/>
          <w:lang w:val="sr-Latn-ME"/>
        </w:rPr>
        <w:tab/>
        <w:t xml:space="preserve">DATUM REVIZIJE TEKSTA </w:t>
      </w:r>
    </w:p>
    <w:p w14:paraId="21CB08D8" w14:textId="77777777" w:rsidR="00A829E2" w:rsidRPr="00A829E2" w:rsidRDefault="00A829E2" w:rsidP="00605AB1">
      <w:pPr>
        <w:tabs>
          <w:tab w:val="left" w:pos="540"/>
          <w:tab w:val="left" w:pos="569"/>
        </w:tabs>
        <w:spacing w:after="0" w:line="240" w:lineRule="auto"/>
        <w:rPr>
          <w:rFonts w:ascii="Times New Roman" w:eastAsia="Times New Roman" w:hAnsi="Times New Roman" w:cs="Times New Roman"/>
          <w:bCs/>
          <w:lang w:val="sr-Latn-ME"/>
        </w:rPr>
      </w:pPr>
    </w:p>
    <w:p w14:paraId="3110E9D4" w14:textId="40DE9060" w:rsidR="009F1CD4" w:rsidRPr="00605AB1" w:rsidRDefault="001D6358" w:rsidP="00D20DD8">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Jul, 2025. godine</w:t>
      </w:r>
      <w:bookmarkStart w:id="1" w:name="_GoBack"/>
      <w:bookmarkEnd w:id="1"/>
    </w:p>
    <w:sectPr w:rsidR="009F1CD4" w:rsidRPr="00605AB1" w:rsidSect="00D469C2">
      <w:footerReference w:type="default" r:id="rId12"/>
      <w:headerReference w:type="first" r:id="rId13"/>
      <w:footerReference w:type="first" r:id="rId14"/>
      <w:pgSz w:w="11907" w:h="16840" w:code="9"/>
      <w:pgMar w:top="810" w:right="1140" w:bottom="1530"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B8E00" w14:textId="77777777" w:rsidR="007F3A54" w:rsidRDefault="007F3A54" w:rsidP="00FF2B5A">
      <w:pPr>
        <w:spacing w:after="0" w:line="240" w:lineRule="auto"/>
      </w:pPr>
      <w:r>
        <w:separator/>
      </w:r>
    </w:p>
  </w:endnote>
  <w:endnote w:type="continuationSeparator" w:id="0">
    <w:p w14:paraId="0AD635AC" w14:textId="77777777" w:rsidR="007F3A54" w:rsidRDefault="007F3A5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6F835" w14:textId="77777777" w:rsidR="003C403D" w:rsidRPr="00F1527C" w:rsidRDefault="003C403D"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6CCFD2A" w14:textId="77777777" w:rsidR="003C403D" w:rsidRPr="00F1527C" w:rsidRDefault="003C403D"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61193475" w14:textId="35CD2AD9" w:rsidR="003C403D" w:rsidRPr="009318B4" w:rsidRDefault="003C403D"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D6358">
      <w:rPr>
        <w:rFonts w:ascii="Times New Roman" w:eastAsia="Times New Roman" w:hAnsi="Times New Roman" w:cs="Times New Roman"/>
        <w:noProof/>
        <w:sz w:val="20"/>
        <w:szCs w:val="20"/>
        <w:lang w:val="sr-Latn-ME"/>
      </w:rPr>
      <w:t>27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D6358">
      <w:rPr>
        <w:rFonts w:ascii="Times New Roman" w:eastAsia="Times New Roman" w:hAnsi="Times New Roman" w:cs="Times New Roman"/>
        <w:noProof/>
        <w:sz w:val="20"/>
        <w:szCs w:val="20"/>
        <w:lang w:val="sr-Latn-ME"/>
      </w:rPr>
      <w:t>28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707C4" w14:textId="77777777" w:rsidR="003C403D" w:rsidRPr="00F1527C" w:rsidRDefault="003C403D"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3931E516" w14:textId="77777777" w:rsidR="003C403D" w:rsidRPr="00F1527C" w:rsidRDefault="003C403D"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A2E52A3" w14:textId="77777777" w:rsidR="003C403D" w:rsidRPr="00F1527C" w:rsidRDefault="003C403D"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6E25024A" w14:textId="77777777" w:rsidR="003C403D" w:rsidRPr="00F1527C" w:rsidRDefault="003C403D"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1CD5D13D" w14:textId="77777777" w:rsidR="003C403D" w:rsidRPr="00F1527C" w:rsidRDefault="003C403D"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51C8CA7B" w14:textId="77777777" w:rsidR="003C403D" w:rsidRPr="009318B4" w:rsidRDefault="003C403D"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63F73" w14:textId="77777777" w:rsidR="007F3A54" w:rsidRDefault="007F3A54" w:rsidP="00FF2B5A">
      <w:pPr>
        <w:spacing w:after="0" w:line="240" w:lineRule="auto"/>
      </w:pPr>
      <w:r>
        <w:separator/>
      </w:r>
    </w:p>
  </w:footnote>
  <w:footnote w:type="continuationSeparator" w:id="0">
    <w:p w14:paraId="44852833" w14:textId="77777777" w:rsidR="007F3A54" w:rsidRDefault="007F3A54"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DB86" w14:textId="77777777" w:rsidR="003C403D" w:rsidRDefault="003C403D" w:rsidP="009318B4">
    <w:pPr>
      <w:pStyle w:val="Header"/>
      <w:rPr>
        <w:sz w:val="16"/>
        <w:szCs w:val="16"/>
      </w:rPr>
    </w:pPr>
  </w:p>
  <w:p w14:paraId="31E971E8" w14:textId="77777777" w:rsidR="003C403D" w:rsidRDefault="003C403D"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2" name="Picture 2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63C39D08" w14:textId="77777777" w:rsidR="003C403D" w:rsidRDefault="003C4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415456"/>
    <w:multiLevelType w:val="hybridMultilevel"/>
    <w:tmpl w:val="715C42B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2A97EC6"/>
    <w:multiLevelType w:val="hybridMultilevel"/>
    <w:tmpl w:val="74C63C5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8F81CC7"/>
    <w:multiLevelType w:val="hybridMultilevel"/>
    <w:tmpl w:val="8792593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AEF0012"/>
    <w:multiLevelType w:val="hybridMultilevel"/>
    <w:tmpl w:val="D1D68CB4"/>
    <w:lvl w:ilvl="0" w:tplc="081A0001">
      <w:start w:val="1"/>
      <w:numFmt w:val="bullet"/>
      <w:lvlText w:val=""/>
      <w:lvlJc w:val="left"/>
      <w:pPr>
        <w:ind w:left="754" w:hanging="360"/>
      </w:pPr>
      <w:rPr>
        <w:rFonts w:ascii="Symbol" w:hAnsi="Symbol" w:hint="default"/>
      </w:rPr>
    </w:lvl>
    <w:lvl w:ilvl="1" w:tplc="081A0003" w:tentative="1">
      <w:start w:val="1"/>
      <w:numFmt w:val="bullet"/>
      <w:lvlText w:val="o"/>
      <w:lvlJc w:val="left"/>
      <w:pPr>
        <w:ind w:left="1474" w:hanging="360"/>
      </w:pPr>
      <w:rPr>
        <w:rFonts w:ascii="Courier New" w:hAnsi="Courier New" w:cs="Courier New" w:hint="default"/>
      </w:rPr>
    </w:lvl>
    <w:lvl w:ilvl="2" w:tplc="081A0005" w:tentative="1">
      <w:start w:val="1"/>
      <w:numFmt w:val="bullet"/>
      <w:lvlText w:val=""/>
      <w:lvlJc w:val="left"/>
      <w:pPr>
        <w:ind w:left="2194" w:hanging="360"/>
      </w:pPr>
      <w:rPr>
        <w:rFonts w:ascii="Wingdings" w:hAnsi="Wingdings" w:hint="default"/>
      </w:rPr>
    </w:lvl>
    <w:lvl w:ilvl="3" w:tplc="081A0001" w:tentative="1">
      <w:start w:val="1"/>
      <w:numFmt w:val="bullet"/>
      <w:lvlText w:val=""/>
      <w:lvlJc w:val="left"/>
      <w:pPr>
        <w:ind w:left="2914" w:hanging="360"/>
      </w:pPr>
      <w:rPr>
        <w:rFonts w:ascii="Symbol" w:hAnsi="Symbol" w:hint="default"/>
      </w:rPr>
    </w:lvl>
    <w:lvl w:ilvl="4" w:tplc="081A0003" w:tentative="1">
      <w:start w:val="1"/>
      <w:numFmt w:val="bullet"/>
      <w:lvlText w:val="o"/>
      <w:lvlJc w:val="left"/>
      <w:pPr>
        <w:ind w:left="3634" w:hanging="360"/>
      </w:pPr>
      <w:rPr>
        <w:rFonts w:ascii="Courier New" w:hAnsi="Courier New" w:cs="Courier New" w:hint="default"/>
      </w:rPr>
    </w:lvl>
    <w:lvl w:ilvl="5" w:tplc="081A0005" w:tentative="1">
      <w:start w:val="1"/>
      <w:numFmt w:val="bullet"/>
      <w:lvlText w:val=""/>
      <w:lvlJc w:val="left"/>
      <w:pPr>
        <w:ind w:left="4354" w:hanging="360"/>
      </w:pPr>
      <w:rPr>
        <w:rFonts w:ascii="Wingdings" w:hAnsi="Wingdings" w:hint="default"/>
      </w:rPr>
    </w:lvl>
    <w:lvl w:ilvl="6" w:tplc="081A0001" w:tentative="1">
      <w:start w:val="1"/>
      <w:numFmt w:val="bullet"/>
      <w:lvlText w:val=""/>
      <w:lvlJc w:val="left"/>
      <w:pPr>
        <w:ind w:left="5074" w:hanging="360"/>
      </w:pPr>
      <w:rPr>
        <w:rFonts w:ascii="Symbol" w:hAnsi="Symbol" w:hint="default"/>
      </w:rPr>
    </w:lvl>
    <w:lvl w:ilvl="7" w:tplc="081A0003" w:tentative="1">
      <w:start w:val="1"/>
      <w:numFmt w:val="bullet"/>
      <w:lvlText w:val="o"/>
      <w:lvlJc w:val="left"/>
      <w:pPr>
        <w:ind w:left="5794" w:hanging="360"/>
      </w:pPr>
      <w:rPr>
        <w:rFonts w:ascii="Courier New" w:hAnsi="Courier New" w:cs="Courier New" w:hint="default"/>
      </w:rPr>
    </w:lvl>
    <w:lvl w:ilvl="8" w:tplc="081A0005" w:tentative="1">
      <w:start w:val="1"/>
      <w:numFmt w:val="bullet"/>
      <w:lvlText w:val=""/>
      <w:lvlJc w:val="left"/>
      <w:pPr>
        <w:ind w:left="6514" w:hanging="360"/>
      </w:pPr>
      <w:rPr>
        <w:rFonts w:ascii="Wingdings" w:hAnsi="Wingdings" w:hint="default"/>
      </w:rPr>
    </w:lvl>
  </w:abstractNum>
  <w:abstractNum w:abstractNumId="6" w15:restartNumberingAfterBreak="0">
    <w:nsid w:val="1AEF09EC"/>
    <w:multiLevelType w:val="hybridMultilevel"/>
    <w:tmpl w:val="5CAEE30C"/>
    <w:lvl w:ilvl="0" w:tplc="081A000F">
      <w:start w:val="2"/>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469FD"/>
    <w:multiLevelType w:val="hybridMultilevel"/>
    <w:tmpl w:val="5F6404EE"/>
    <w:lvl w:ilvl="0" w:tplc="B0121C4E">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40967153"/>
    <w:multiLevelType w:val="hybridMultilevel"/>
    <w:tmpl w:val="C0C6F56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9994524"/>
    <w:multiLevelType w:val="hybridMultilevel"/>
    <w:tmpl w:val="770478D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4BAC48A1"/>
    <w:multiLevelType w:val="hybridMultilevel"/>
    <w:tmpl w:val="0C86EE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D204CEB"/>
    <w:multiLevelType w:val="hybridMultilevel"/>
    <w:tmpl w:val="AD6A5658"/>
    <w:lvl w:ilvl="0" w:tplc="E8F6DB88">
      <w:numFmt w:val="bullet"/>
      <w:lvlText w:val=""/>
      <w:lvlJc w:val="left"/>
      <w:pPr>
        <w:tabs>
          <w:tab w:val="num" w:pos="360"/>
        </w:tabs>
        <w:ind w:left="360" w:hanging="360"/>
      </w:pPr>
      <w:rPr>
        <w:rFonts w:ascii="Symbol" w:eastAsia="Times New Roman" w:hAnsi="Symbol"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5A3B61"/>
    <w:multiLevelType w:val="hybridMultilevel"/>
    <w:tmpl w:val="F486548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619A220D"/>
    <w:multiLevelType w:val="hybridMultilevel"/>
    <w:tmpl w:val="90FC9F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67090A4A"/>
    <w:multiLevelType w:val="hybridMultilevel"/>
    <w:tmpl w:val="C5A8406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8DB5B1B"/>
    <w:multiLevelType w:val="hybridMultilevel"/>
    <w:tmpl w:val="4A90D4D4"/>
    <w:lvl w:ilvl="0" w:tplc="D3D4F47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CE05D1"/>
    <w:multiLevelType w:val="hybridMultilevel"/>
    <w:tmpl w:val="076AD18A"/>
    <w:lvl w:ilvl="0" w:tplc="3A8422B2">
      <w:start w:val="1"/>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7035684B"/>
    <w:multiLevelType w:val="hybridMultilevel"/>
    <w:tmpl w:val="32AA0B56"/>
    <w:lvl w:ilvl="0" w:tplc="FE72088C">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06BCF"/>
    <w:multiLevelType w:val="hybridMultilevel"/>
    <w:tmpl w:val="6CAA44B8"/>
    <w:lvl w:ilvl="0" w:tplc="081A0001">
      <w:start w:val="1"/>
      <w:numFmt w:val="bullet"/>
      <w:lvlText w:val=""/>
      <w:lvlJc w:val="left"/>
      <w:pPr>
        <w:ind w:left="754" w:hanging="360"/>
      </w:pPr>
      <w:rPr>
        <w:rFonts w:ascii="Symbol" w:hAnsi="Symbol" w:hint="default"/>
      </w:rPr>
    </w:lvl>
    <w:lvl w:ilvl="1" w:tplc="081A0003" w:tentative="1">
      <w:start w:val="1"/>
      <w:numFmt w:val="bullet"/>
      <w:lvlText w:val="o"/>
      <w:lvlJc w:val="left"/>
      <w:pPr>
        <w:ind w:left="1474" w:hanging="360"/>
      </w:pPr>
      <w:rPr>
        <w:rFonts w:ascii="Courier New" w:hAnsi="Courier New" w:cs="Courier New" w:hint="default"/>
      </w:rPr>
    </w:lvl>
    <w:lvl w:ilvl="2" w:tplc="081A0005" w:tentative="1">
      <w:start w:val="1"/>
      <w:numFmt w:val="bullet"/>
      <w:lvlText w:val=""/>
      <w:lvlJc w:val="left"/>
      <w:pPr>
        <w:ind w:left="2194" w:hanging="360"/>
      </w:pPr>
      <w:rPr>
        <w:rFonts w:ascii="Wingdings" w:hAnsi="Wingdings" w:hint="default"/>
      </w:rPr>
    </w:lvl>
    <w:lvl w:ilvl="3" w:tplc="081A0001" w:tentative="1">
      <w:start w:val="1"/>
      <w:numFmt w:val="bullet"/>
      <w:lvlText w:val=""/>
      <w:lvlJc w:val="left"/>
      <w:pPr>
        <w:ind w:left="2914" w:hanging="360"/>
      </w:pPr>
      <w:rPr>
        <w:rFonts w:ascii="Symbol" w:hAnsi="Symbol" w:hint="default"/>
      </w:rPr>
    </w:lvl>
    <w:lvl w:ilvl="4" w:tplc="081A0003" w:tentative="1">
      <w:start w:val="1"/>
      <w:numFmt w:val="bullet"/>
      <w:lvlText w:val="o"/>
      <w:lvlJc w:val="left"/>
      <w:pPr>
        <w:ind w:left="3634" w:hanging="360"/>
      </w:pPr>
      <w:rPr>
        <w:rFonts w:ascii="Courier New" w:hAnsi="Courier New" w:cs="Courier New" w:hint="default"/>
      </w:rPr>
    </w:lvl>
    <w:lvl w:ilvl="5" w:tplc="081A0005" w:tentative="1">
      <w:start w:val="1"/>
      <w:numFmt w:val="bullet"/>
      <w:lvlText w:val=""/>
      <w:lvlJc w:val="left"/>
      <w:pPr>
        <w:ind w:left="4354" w:hanging="360"/>
      </w:pPr>
      <w:rPr>
        <w:rFonts w:ascii="Wingdings" w:hAnsi="Wingdings" w:hint="default"/>
      </w:rPr>
    </w:lvl>
    <w:lvl w:ilvl="6" w:tplc="081A0001" w:tentative="1">
      <w:start w:val="1"/>
      <w:numFmt w:val="bullet"/>
      <w:lvlText w:val=""/>
      <w:lvlJc w:val="left"/>
      <w:pPr>
        <w:ind w:left="5074" w:hanging="360"/>
      </w:pPr>
      <w:rPr>
        <w:rFonts w:ascii="Symbol" w:hAnsi="Symbol" w:hint="default"/>
      </w:rPr>
    </w:lvl>
    <w:lvl w:ilvl="7" w:tplc="081A0003" w:tentative="1">
      <w:start w:val="1"/>
      <w:numFmt w:val="bullet"/>
      <w:lvlText w:val="o"/>
      <w:lvlJc w:val="left"/>
      <w:pPr>
        <w:ind w:left="5794" w:hanging="360"/>
      </w:pPr>
      <w:rPr>
        <w:rFonts w:ascii="Courier New" w:hAnsi="Courier New" w:cs="Courier New" w:hint="default"/>
      </w:rPr>
    </w:lvl>
    <w:lvl w:ilvl="8" w:tplc="081A0005" w:tentative="1">
      <w:start w:val="1"/>
      <w:numFmt w:val="bullet"/>
      <w:lvlText w:val=""/>
      <w:lvlJc w:val="left"/>
      <w:pPr>
        <w:ind w:left="6514"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1"/>
  </w:num>
  <w:num w:numId="7">
    <w:abstractNumId w:val="14"/>
  </w:num>
  <w:num w:numId="8">
    <w:abstractNumId w:val="8"/>
  </w:num>
  <w:num w:numId="9">
    <w:abstractNumId w:val="11"/>
  </w:num>
  <w:num w:numId="10">
    <w:abstractNumId w:val="26"/>
  </w:num>
  <w:num w:numId="11">
    <w:abstractNumId w:val="10"/>
  </w:num>
  <w:num w:numId="12">
    <w:abstractNumId w:val="24"/>
  </w:num>
  <w:num w:numId="13">
    <w:abstractNumId w:val="22"/>
  </w:num>
  <w:num w:numId="14">
    <w:abstractNumId w:val="18"/>
  </w:num>
  <w:num w:numId="15">
    <w:abstractNumId w:val="15"/>
  </w:num>
  <w:num w:numId="16">
    <w:abstractNumId w:val="12"/>
  </w:num>
  <w:num w:numId="17">
    <w:abstractNumId w:val="19"/>
  </w:num>
  <w:num w:numId="18">
    <w:abstractNumId w:val="6"/>
  </w:num>
  <w:num w:numId="19">
    <w:abstractNumId w:val="13"/>
  </w:num>
  <w:num w:numId="20">
    <w:abstractNumId w:val="2"/>
  </w:num>
  <w:num w:numId="21">
    <w:abstractNumId w:val="4"/>
  </w:num>
  <w:num w:numId="22">
    <w:abstractNumId w:val="16"/>
  </w:num>
  <w:num w:numId="23">
    <w:abstractNumId w:val="3"/>
  </w:num>
  <w:num w:numId="24">
    <w:abstractNumId w:val="27"/>
  </w:num>
  <w:num w:numId="25">
    <w:abstractNumId w:val="5"/>
  </w:num>
  <w:num w:numId="26">
    <w:abstractNumId w:val="20"/>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78F7"/>
    <w:rsid w:val="00044D96"/>
    <w:rsid w:val="0005520B"/>
    <w:rsid w:val="000574F2"/>
    <w:rsid w:val="000638AD"/>
    <w:rsid w:val="00066A5A"/>
    <w:rsid w:val="00072E13"/>
    <w:rsid w:val="00084CF1"/>
    <w:rsid w:val="00087BFA"/>
    <w:rsid w:val="0009018C"/>
    <w:rsid w:val="00090C3D"/>
    <w:rsid w:val="000A028E"/>
    <w:rsid w:val="000A2DF3"/>
    <w:rsid w:val="000C78AA"/>
    <w:rsid w:val="000E2221"/>
    <w:rsid w:val="000E293D"/>
    <w:rsid w:val="000E5235"/>
    <w:rsid w:val="00101221"/>
    <w:rsid w:val="00110B24"/>
    <w:rsid w:val="00114343"/>
    <w:rsid w:val="00116FE6"/>
    <w:rsid w:val="001176FF"/>
    <w:rsid w:val="001C3C54"/>
    <w:rsid w:val="001D6358"/>
    <w:rsid w:val="001F28B1"/>
    <w:rsid w:val="00242CB2"/>
    <w:rsid w:val="00246639"/>
    <w:rsid w:val="00254BD8"/>
    <w:rsid w:val="00272E4C"/>
    <w:rsid w:val="002A2152"/>
    <w:rsid w:val="002B2510"/>
    <w:rsid w:val="002D6194"/>
    <w:rsid w:val="002E6E71"/>
    <w:rsid w:val="002F333D"/>
    <w:rsid w:val="00306AE5"/>
    <w:rsid w:val="003076CA"/>
    <w:rsid w:val="0031655F"/>
    <w:rsid w:val="0033164C"/>
    <w:rsid w:val="00345E47"/>
    <w:rsid w:val="00364316"/>
    <w:rsid w:val="003723BE"/>
    <w:rsid w:val="00376998"/>
    <w:rsid w:val="003B0F8F"/>
    <w:rsid w:val="003C042F"/>
    <w:rsid w:val="003C0762"/>
    <w:rsid w:val="003C403D"/>
    <w:rsid w:val="003D294A"/>
    <w:rsid w:val="00402187"/>
    <w:rsid w:val="0041189D"/>
    <w:rsid w:val="00412A67"/>
    <w:rsid w:val="00422D2F"/>
    <w:rsid w:val="00436B51"/>
    <w:rsid w:val="004414E0"/>
    <w:rsid w:val="00456BF8"/>
    <w:rsid w:val="00461135"/>
    <w:rsid w:val="00466128"/>
    <w:rsid w:val="004B2CE2"/>
    <w:rsid w:val="004D3324"/>
    <w:rsid w:val="004E0CCA"/>
    <w:rsid w:val="00521DC8"/>
    <w:rsid w:val="00526659"/>
    <w:rsid w:val="00535A82"/>
    <w:rsid w:val="00552580"/>
    <w:rsid w:val="00573732"/>
    <w:rsid w:val="00574CBF"/>
    <w:rsid w:val="00590F00"/>
    <w:rsid w:val="005B2BBA"/>
    <w:rsid w:val="005C2E08"/>
    <w:rsid w:val="005C533D"/>
    <w:rsid w:val="005C5CBD"/>
    <w:rsid w:val="005D40CC"/>
    <w:rsid w:val="005F30B2"/>
    <w:rsid w:val="005F637F"/>
    <w:rsid w:val="006027C0"/>
    <w:rsid w:val="00605AB1"/>
    <w:rsid w:val="006118F6"/>
    <w:rsid w:val="006376D4"/>
    <w:rsid w:val="006434D8"/>
    <w:rsid w:val="00657B3F"/>
    <w:rsid w:val="0067610B"/>
    <w:rsid w:val="00677C4A"/>
    <w:rsid w:val="00693636"/>
    <w:rsid w:val="006A3F4C"/>
    <w:rsid w:val="006A65A1"/>
    <w:rsid w:val="006B147C"/>
    <w:rsid w:val="006D3178"/>
    <w:rsid w:val="006F20C7"/>
    <w:rsid w:val="0070486A"/>
    <w:rsid w:val="0071326B"/>
    <w:rsid w:val="00722851"/>
    <w:rsid w:val="00723E8F"/>
    <w:rsid w:val="00745BE3"/>
    <w:rsid w:val="00747C4B"/>
    <w:rsid w:val="00755AC3"/>
    <w:rsid w:val="00760A7E"/>
    <w:rsid w:val="00766532"/>
    <w:rsid w:val="00784F2D"/>
    <w:rsid w:val="00793C65"/>
    <w:rsid w:val="007950E6"/>
    <w:rsid w:val="00797FDC"/>
    <w:rsid w:val="007A1047"/>
    <w:rsid w:val="007A460E"/>
    <w:rsid w:val="007A49D9"/>
    <w:rsid w:val="007E3443"/>
    <w:rsid w:val="007F3A54"/>
    <w:rsid w:val="007F53C7"/>
    <w:rsid w:val="00812F47"/>
    <w:rsid w:val="00815477"/>
    <w:rsid w:val="00816D51"/>
    <w:rsid w:val="00843204"/>
    <w:rsid w:val="00883AF2"/>
    <w:rsid w:val="0088662D"/>
    <w:rsid w:val="00887CC7"/>
    <w:rsid w:val="008E6167"/>
    <w:rsid w:val="008E67A5"/>
    <w:rsid w:val="008F0F99"/>
    <w:rsid w:val="008F43CB"/>
    <w:rsid w:val="008F5A5F"/>
    <w:rsid w:val="008F7E16"/>
    <w:rsid w:val="009019C0"/>
    <w:rsid w:val="00930909"/>
    <w:rsid w:val="00930D03"/>
    <w:rsid w:val="009318B4"/>
    <w:rsid w:val="00934541"/>
    <w:rsid w:val="00935533"/>
    <w:rsid w:val="00943D70"/>
    <w:rsid w:val="00956B5F"/>
    <w:rsid w:val="00971908"/>
    <w:rsid w:val="009827E8"/>
    <w:rsid w:val="00996F91"/>
    <w:rsid w:val="009B2B2C"/>
    <w:rsid w:val="009B35C8"/>
    <w:rsid w:val="009C090D"/>
    <w:rsid w:val="009D5E05"/>
    <w:rsid w:val="009F1CD4"/>
    <w:rsid w:val="00A06058"/>
    <w:rsid w:val="00A14A44"/>
    <w:rsid w:val="00A40FC9"/>
    <w:rsid w:val="00A54C89"/>
    <w:rsid w:val="00A656B4"/>
    <w:rsid w:val="00A829E2"/>
    <w:rsid w:val="00AA7FC1"/>
    <w:rsid w:val="00AB17FB"/>
    <w:rsid w:val="00AB261F"/>
    <w:rsid w:val="00AB3206"/>
    <w:rsid w:val="00AD37FA"/>
    <w:rsid w:val="00AE4841"/>
    <w:rsid w:val="00AE584B"/>
    <w:rsid w:val="00AE6015"/>
    <w:rsid w:val="00B127FC"/>
    <w:rsid w:val="00B234CE"/>
    <w:rsid w:val="00B34AF2"/>
    <w:rsid w:val="00B6609F"/>
    <w:rsid w:val="00B80803"/>
    <w:rsid w:val="00B83BB7"/>
    <w:rsid w:val="00B9432F"/>
    <w:rsid w:val="00BA632A"/>
    <w:rsid w:val="00BC05E2"/>
    <w:rsid w:val="00C01A8B"/>
    <w:rsid w:val="00C01D6E"/>
    <w:rsid w:val="00C30EA5"/>
    <w:rsid w:val="00C4240B"/>
    <w:rsid w:val="00C44C14"/>
    <w:rsid w:val="00C70697"/>
    <w:rsid w:val="00CD037D"/>
    <w:rsid w:val="00D00A14"/>
    <w:rsid w:val="00D13BDF"/>
    <w:rsid w:val="00D20DD8"/>
    <w:rsid w:val="00D35CA4"/>
    <w:rsid w:val="00D35DC9"/>
    <w:rsid w:val="00D45AFE"/>
    <w:rsid w:val="00D469C2"/>
    <w:rsid w:val="00D62621"/>
    <w:rsid w:val="00D84FC3"/>
    <w:rsid w:val="00DB0F3D"/>
    <w:rsid w:val="00DD73AA"/>
    <w:rsid w:val="00DF7EB7"/>
    <w:rsid w:val="00E0627A"/>
    <w:rsid w:val="00E0737F"/>
    <w:rsid w:val="00E214EC"/>
    <w:rsid w:val="00E5599B"/>
    <w:rsid w:val="00E66279"/>
    <w:rsid w:val="00E8677A"/>
    <w:rsid w:val="00EA1972"/>
    <w:rsid w:val="00EB2A93"/>
    <w:rsid w:val="00EC1278"/>
    <w:rsid w:val="00ED580C"/>
    <w:rsid w:val="00EF1A95"/>
    <w:rsid w:val="00F1527C"/>
    <w:rsid w:val="00F72459"/>
    <w:rsid w:val="00F820D7"/>
    <w:rsid w:val="00F94482"/>
    <w:rsid w:val="00FF2B5A"/>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8BDCE8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829E2"/>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A829E2"/>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A829E2"/>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A829E2"/>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A829E2"/>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A829E2"/>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A829E2"/>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A829E2"/>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A829E2"/>
  </w:style>
  <w:style w:type="character" w:styleId="PageNumber">
    <w:name w:val="page number"/>
    <w:basedOn w:val="DefaultParagraphFont"/>
    <w:rsid w:val="00A829E2"/>
  </w:style>
  <w:style w:type="numbering" w:styleId="111111">
    <w:name w:val="Outline List 2"/>
    <w:basedOn w:val="NoList"/>
    <w:rsid w:val="00A829E2"/>
    <w:pPr>
      <w:numPr>
        <w:numId w:val="3"/>
      </w:numPr>
    </w:pPr>
  </w:style>
  <w:style w:type="character" w:styleId="CommentReference">
    <w:name w:val="annotation reference"/>
    <w:semiHidden/>
    <w:rsid w:val="00A829E2"/>
    <w:rPr>
      <w:sz w:val="16"/>
      <w:szCs w:val="16"/>
    </w:rPr>
  </w:style>
  <w:style w:type="paragraph" w:styleId="CommentText">
    <w:name w:val="annotation text"/>
    <w:basedOn w:val="Normal"/>
    <w:link w:val="CommentTextChar"/>
    <w:semiHidden/>
    <w:rsid w:val="00A829E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829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829E2"/>
    <w:rPr>
      <w:b/>
      <w:bCs/>
    </w:rPr>
  </w:style>
  <w:style w:type="character" w:customStyle="1" w:styleId="CommentSubjectChar">
    <w:name w:val="Comment Subject Char"/>
    <w:basedOn w:val="CommentTextChar"/>
    <w:link w:val="CommentSubject"/>
    <w:semiHidden/>
    <w:rsid w:val="00A829E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829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829E2"/>
    <w:rPr>
      <w:rFonts w:ascii="Tahoma" w:eastAsia="Times New Roman" w:hAnsi="Tahoma" w:cs="Tahoma"/>
      <w:sz w:val="16"/>
      <w:szCs w:val="16"/>
    </w:rPr>
  </w:style>
  <w:style w:type="paragraph" w:styleId="NoSpacing">
    <w:name w:val="No Spacing"/>
    <w:qFormat/>
    <w:rsid w:val="00A829E2"/>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A829E2"/>
    <w:pPr>
      <w:spacing w:after="0" w:line="240" w:lineRule="auto"/>
    </w:pPr>
    <w:rPr>
      <w:rFonts w:ascii="Times New Roman" w:eastAsia="Times New Roman" w:hAnsi="Times New Roman" w:cs="Times New Roman"/>
      <w:b/>
      <w:sz w:val="20"/>
      <w:szCs w:val="20"/>
      <w:lang w:val="sl-SI"/>
    </w:rPr>
  </w:style>
  <w:style w:type="character" w:customStyle="1" w:styleId="BodyText3Char">
    <w:name w:val="Body Text 3 Char"/>
    <w:basedOn w:val="DefaultParagraphFont"/>
    <w:link w:val="BodyText3"/>
    <w:rsid w:val="00A829E2"/>
    <w:rPr>
      <w:rFonts w:ascii="Times New Roman" w:eastAsia="Times New Roman" w:hAnsi="Times New Roman" w:cs="Times New Roman"/>
      <w:b/>
      <w:sz w:val="20"/>
      <w:szCs w:val="20"/>
      <w:lang w:val="sl-SI"/>
    </w:rPr>
  </w:style>
  <w:style w:type="table" w:styleId="TableGrid">
    <w:name w:val="Table Grid"/>
    <w:basedOn w:val="TableNormal"/>
    <w:rsid w:val="00A829E2"/>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A829E2"/>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A829E2"/>
    <w:pPr>
      <w:tabs>
        <w:tab w:val="left" w:pos="284"/>
      </w:tabs>
      <w:spacing w:after="0" w:line="240" w:lineRule="auto"/>
      <w:ind w:left="708"/>
      <w:jc w:val="both"/>
    </w:pPr>
    <w:rPr>
      <w:rFonts w:ascii="Humanist777" w:eastAsia="Times New Roman" w:hAnsi="Humanist777" w:cs="Times New Roman"/>
      <w:sz w:val="24"/>
      <w:szCs w:val="24"/>
    </w:rPr>
  </w:style>
  <w:style w:type="character" w:styleId="Hyperlink">
    <w:name w:val="Hyperlink"/>
    <w:uiPriority w:val="99"/>
    <w:unhideWhenUsed/>
    <w:rsid w:val="00A829E2"/>
    <w:rPr>
      <w:color w:val="0000FF"/>
      <w:u w:val="single"/>
    </w:rPr>
  </w:style>
  <w:style w:type="character" w:customStyle="1" w:styleId="y0nh2b">
    <w:name w:val="y0nh2b"/>
    <w:rsid w:val="00A829E2"/>
  </w:style>
  <w:style w:type="paragraph" w:styleId="Revision">
    <w:name w:val="Revision"/>
    <w:hidden/>
    <w:uiPriority w:val="99"/>
    <w:semiHidden/>
    <w:rsid w:val="00723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75402">
      <w:bodyDiv w:val="1"/>
      <w:marLeft w:val="0"/>
      <w:marRight w:val="0"/>
      <w:marTop w:val="0"/>
      <w:marBottom w:val="0"/>
      <w:divBdr>
        <w:top w:val="none" w:sz="0" w:space="0" w:color="auto"/>
        <w:left w:val="none" w:sz="0" w:space="0" w:color="auto"/>
        <w:bottom w:val="none" w:sz="0" w:space="0" w:color="auto"/>
        <w:right w:val="none" w:sz="0" w:space="0" w:color="auto"/>
      </w:divBdr>
    </w:div>
    <w:div w:id="665061960">
      <w:bodyDiv w:val="1"/>
      <w:marLeft w:val="0"/>
      <w:marRight w:val="0"/>
      <w:marTop w:val="0"/>
      <w:marBottom w:val="0"/>
      <w:divBdr>
        <w:top w:val="none" w:sz="0" w:space="0" w:color="auto"/>
        <w:left w:val="none" w:sz="0" w:space="0" w:color="auto"/>
        <w:bottom w:val="none" w:sz="0" w:space="0" w:color="auto"/>
        <w:right w:val="none" w:sz="0" w:space="0" w:color="auto"/>
      </w:divBdr>
    </w:div>
    <w:div w:id="20505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0241B-D608-44F6-8EBC-F2FC8510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12977</Words>
  <Characters>73970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Tamara Dedejić</cp:lastModifiedBy>
  <cp:revision>3</cp:revision>
  <dcterms:created xsi:type="dcterms:W3CDTF">2025-07-09T08:45:00Z</dcterms:created>
  <dcterms:modified xsi:type="dcterms:W3CDTF">2025-07-09T08:51:00Z</dcterms:modified>
</cp:coreProperties>
</file>