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07D93" w14:textId="77777777" w:rsidR="001A5518" w:rsidRPr="00D04654" w:rsidRDefault="001A5518" w:rsidP="00641083">
      <w:pPr>
        <w:rPr>
          <w:bCs/>
          <w:iCs/>
          <w:sz w:val="22"/>
          <w:szCs w:val="22"/>
          <w:lang w:val="sr-Latn-ME"/>
        </w:rPr>
      </w:pPr>
    </w:p>
    <w:p w14:paraId="300E2454" w14:textId="77777777" w:rsidR="00F91C7B" w:rsidRPr="00D04654" w:rsidRDefault="00F91C7B" w:rsidP="00641083">
      <w:pPr>
        <w:rPr>
          <w:b/>
          <w:bCs/>
          <w:i/>
          <w:iCs/>
          <w:sz w:val="22"/>
          <w:szCs w:val="22"/>
          <w:u w:val="single"/>
          <w:lang w:val="sr-Latn-ME"/>
        </w:rPr>
      </w:pPr>
    </w:p>
    <w:p w14:paraId="29947FA3" w14:textId="77777777" w:rsidR="002510A5" w:rsidRPr="00D04654" w:rsidRDefault="002510A5" w:rsidP="00641083">
      <w:pPr>
        <w:jc w:val="center"/>
        <w:rPr>
          <w:b/>
          <w:bCs/>
          <w:iCs/>
          <w:sz w:val="22"/>
          <w:szCs w:val="22"/>
          <w:u w:val="single"/>
          <w:lang w:val="sr-Latn-ME"/>
        </w:rPr>
      </w:pPr>
      <w:r w:rsidRPr="00D04654">
        <w:rPr>
          <w:b/>
          <w:bCs/>
          <w:iCs/>
          <w:sz w:val="22"/>
          <w:szCs w:val="22"/>
          <w:u w:val="single"/>
          <w:lang w:val="sr-Latn-ME"/>
        </w:rPr>
        <w:t>SAŽETAK KARAKTERISTIKA LIJEKA</w:t>
      </w:r>
    </w:p>
    <w:p w14:paraId="40F150E1" w14:textId="77777777" w:rsidR="002510A5" w:rsidRPr="00D04654" w:rsidRDefault="002510A5" w:rsidP="00641083">
      <w:pPr>
        <w:rPr>
          <w:b/>
          <w:bCs/>
          <w:i/>
          <w:iCs/>
          <w:sz w:val="22"/>
          <w:szCs w:val="22"/>
          <w:u w:val="single"/>
          <w:lang w:val="sr-Latn-ME"/>
        </w:rPr>
      </w:pPr>
    </w:p>
    <w:p w14:paraId="04B89837" w14:textId="77777777" w:rsidR="003C17AB" w:rsidRPr="00D04654" w:rsidRDefault="003C17AB" w:rsidP="00641083">
      <w:pPr>
        <w:rPr>
          <w:sz w:val="22"/>
          <w:szCs w:val="22"/>
          <w:lang w:val="sr-Latn-ME"/>
        </w:rPr>
      </w:pPr>
    </w:p>
    <w:p w14:paraId="38B42C9B" w14:textId="77777777" w:rsidR="00AF27B2" w:rsidRPr="00D04654" w:rsidRDefault="00AF27B2" w:rsidP="00641083">
      <w:pPr>
        <w:tabs>
          <w:tab w:val="left" w:pos="540"/>
          <w:tab w:val="left" w:pos="569"/>
        </w:tabs>
        <w:rPr>
          <w:b/>
          <w:bCs/>
          <w:sz w:val="22"/>
          <w:szCs w:val="22"/>
          <w:lang w:val="sr-Latn-ME"/>
        </w:rPr>
      </w:pPr>
    </w:p>
    <w:p w14:paraId="731FF9BE" w14:textId="77777777" w:rsidR="00411B4B" w:rsidRPr="00D04654" w:rsidRDefault="00411B4B" w:rsidP="00641083">
      <w:pPr>
        <w:tabs>
          <w:tab w:val="left" w:pos="540"/>
          <w:tab w:val="left" w:pos="569"/>
        </w:tabs>
        <w:rPr>
          <w:b/>
          <w:bCs/>
          <w:sz w:val="22"/>
          <w:szCs w:val="22"/>
          <w:lang w:val="sr-Latn-ME"/>
        </w:rPr>
      </w:pPr>
      <w:r w:rsidRPr="00D04654">
        <w:rPr>
          <w:b/>
          <w:bCs/>
          <w:sz w:val="22"/>
          <w:szCs w:val="22"/>
          <w:lang w:val="sr-Latn-ME"/>
        </w:rPr>
        <w:t>1.</w:t>
      </w:r>
      <w:r w:rsidR="00F5167F" w:rsidRPr="00D04654">
        <w:rPr>
          <w:b/>
          <w:bCs/>
          <w:sz w:val="22"/>
          <w:szCs w:val="22"/>
          <w:lang w:val="sr-Latn-ME"/>
        </w:rPr>
        <w:tab/>
      </w:r>
      <w:r w:rsidR="002846DB" w:rsidRPr="00D04654">
        <w:rPr>
          <w:b/>
          <w:bCs/>
          <w:sz w:val="22"/>
          <w:szCs w:val="22"/>
          <w:lang w:val="sr-Latn-ME"/>
        </w:rPr>
        <w:t xml:space="preserve">NAZIV </w:t>
      </w:r>
      <w:r w:rsidRPr="00D04654">
        <w:rPr>
          <w:b/>
          <w:bCs/>
          <w:sz w:val="22"/>
          <w:szCs w:val="22"/>
          <w:lang w:val="sr-Latn-ME"/>
        </w:rPr>
        <w:t>LIJEKA</w:t>
      </w:r>
    </w:p>
    <w:p w14:paraId="2CBCDA25" w14:textId="77777777" w:rsidR="00107BF7" w:rsidRPr="00D04654" w:rsidRDefault="00107BF7" w:rsidP="00641083">
      <w:pPr>
        <w:rPr>
          <w:i/>
          <w:iCs/>
          <w:color w:val="808080"/>
          <w:sz w:val="22"/>
          <w:szCs w:val="22"/>
          <w:lang w:val="sr-Latn-ME"/>
        </w:rPr>
      </w:pPr>
    </w:p>
    <w:p w14:paraId="64099B79" w14:textId="77777777" w:rsidR="00F85640" w:rsidRPr="00D04654" w:rsidRDefault="00F85640" w:rsidP="00DB5434">
      <w:pPr>
        <w:jc w:val="both"/>
        <w:rPr>
          <w:color w:val="000000"/>
          <w:sz w:val="22"/>
          <w:szCs w:val="22"/>
          <w:lang w:val="sr-Latn-ME"/>
        </w:rPr>
      </w:pPr>
      <w:r w:rsidRPr="00D04654">
        <w:rPr>
          <w:color w:val="000000"/>
          <w:sz w:val="22"/>
          <w:szCs w:val="22"/>
          <w:lang w:val="sr-Latn-ME"/>
        </w:rPr>
        <w:t>DOXAT</w:t>
      </w:r>
      <w:r w:rsidR="00910B4C" w:rsidRPr="00D04654">
        <w:rPr>
          <w:color w:val="000000"/>
          <w:sz w:val="22"/>
          <w:szCs w:val="22"/>
          <w:lang w:val="sr-Latn-ME"/>
        </w:rPr>
        <w:t>,</w:t>
      </w:r>
      <w:r w:rsidRPr="00D04654">
        <w:rPr>
          <w:color w:val="000000"/>
          <w:sz w:val="22"/>
          <w:szCs w:val="22"/>
          <w:vertAlign w:val="superscript"/>
          <w:lang w:val="sr-Latn-ME"/>
        </w:rPr>
        <w:t xml:space="preserve"> </w:t>
      </w:r>
      <w:r w:rsidRPr="00D04654">
        <w:rPr>
          <w:color w:val="000000"/>
          <w:sz w:val="22"/>
          <w:szCs w:val="22"/>
          <w:lang w:val="sr-Latn-ME"/>
        </w:rPr>
        <w:t>2 mg</w:t>
      </w:r>
      <w:r w:rsidR="00910B4C" w:rsidRPr="00D04654">
        <w:rPr>
          <w:color w:val="000000"/>
          <w:sz w:val="22"/>
          <w:szCs w:val="22"/>
          <w:lang w:val="sr-Latn-ME"/>
        </w:rPr>
        <w:t>,</w:t>
      </w:r>
      <w:r w:rsidRPr="00D04654">
        <w:rPr>
          <w:color w:val="000000"/>
          <w:sz w:val="22"/>
          <w:szCs w:val="22"/>
          <w:lang w:val="sr-Latn-ME"/>
        </w:rPr>
        <w:t xml:space="preserve"> tablet</w:t>
      </w:r>
      <w:r w:rsidR="00910B4C" w:rsidRPr="00D04654">
        <w:rPr>
          <w:color w:val="000000"/>
          <w:sz w:val="22"/>
          <w:szCs w:val="22"/>
          <w:lang w:val="sr-Latn-ME"/>
        </w:rPr>
        <w:t>a</w:t>
      </w:r>
    </w:p>
    <w:p w14:paraId="5F9E6F96" w14:textId="77777777" w:rsidR="00F85640" w:rsidRPr="00D04654" w:rsidRDefault="00F85640" w:rsidP="00DB5434">
      <w:pPr>
        <w:jc w:val="both"/>
        <w:rPr>
          <w:sz w:val="22"/>
          <w:szCs w:val="22"/>
          <w:vertAlign w:val="superscript"/>
          <w:lang w:val="sr-Latn-ME"/>
        </w:rPr>
      </w:pPr>
      <w:r w:rsidRPr="00D04654">
        <w:rPr>
          <w:color w:val="000000"/>
          <w:sz w:val="22"/>
          <w:szCs w:val="22"/>
          <w:lang w:val="sr-Latn-ME"/>
        </w:rPr>
        <w:t>DOXAT</w:t>
      </w:r>
      <w:r w:rsidR="00910B4C" w:rsidRPr="00D04654">
        <w:rPr>
          <w:color w:val="000000"/>
          <w:sz w:val="22"/>
          <w:szCs w:val="22"/>
          <w:lang w:val="sr-Latn-ME"/>
        </w:rPr>
        <w:t>,</w:t>
      </w:r>
      <w:r w:rsidRPr="00D04654">
        <w:rPr>
          <w:color w:val="000000"/>
          <w:sz w:val="22"/>
          <w:szCs w:val="22"/>
          <w:lang w:val="sr-Latn-ME"/>
        </w:rPr>
        <w:t>4 mg</w:t>
      </w:r>
      <w:r w:rsidR="00910B4C" w:rsidRPr="00D04654">
        <w:rPr>
          <w:color w:val="000000"/>
          <w:sz w:val="22"/>
          <w:szCs w:val="22"/>
          <w:lang w:val="sr-Latn-ME"/>
        </w:rPr>
        <w:t>,</w:t>
      </w:r>
      <w:r w:rsidRPr="00D04654">
        <w:rPr>
          <w:color w:val="000000"/>
          <w:sz w:val="22"/>
          <w:szCs w:val="22"/>
          <w:lang w:val="sr-Latn-ME"/>
        </w:rPr>
        <w:t xml:space="preserve"> tablet</w:t>
      </w:r>
      <w:r w:rsidR="00910B4C" w:rsidRPr="00D04654">
        <w:rPr>
          <w:color w:val="000000"/>
          <w:sz w:val="22"/>
          <w:szCs w:val="22"/>
          <w:lang w:val="sr-Latn-ME"/>
        </w:rPr>
        <w:t>a</w:t>
      </w:r>
      <w:r w:rsidRPr="00D04654">
        <w:rPr>
          <w:sz w:val="22"/>
          <w:szCs w:val="22"/>
          <w:lang w:val="sr-Latn-ME"/>
        </w:rPr>
        <w:t xml:space="preserve">  </w:t>
      </w:r>
    </w:p>
    <w:p w14:paraId="5C2BA648" w14:textId="77777777" w:rsidR="000D425A" w:rsidRPr="00D04654" w:rsidRDefault="000D425A" w:rsidP="00DB5434">
      <w:pPr>
        <w:jc w:val="both"/>
        <w:rPr>
          <w:bCs/>
          <w:sz w:val="22"/>
          <w:szCs w:val="22"/>
          <w:lang w:val="sr-Latn-ME"/>
        </w:rPr>
      </w:pPr>
    </w:p>
    <w:p w14:paraId="1196FB5D" w14:textId="77777777" w:rsidR="006D20A5" w:rsidRPr="00D04654" w:rsidRDefault="006D20A5" w:rsidP="00DB5434">
      <w:pPr>
        <w:jc w:val="both"/>
        <w:rPr>
          <w:sz w:val="22"/>
          <w:szCs w:val="22"/>
          <w:lang w:val="sr-Latn-ME"/>
        </w:rPr>
      </w:pPr>
      <w:r w:rsidRPr="00D04654">
        <w:rPr>
          <w:sz w:val="22"/>
          <w:szCs w:val="22"/>
          <w:lang w:val="sr-Latn-ME"/>
        </w:rPr>
        <w:t>INN:</w:t>
      </w:r>
      <w:r w:rsidR="00F85640" w:rsidRPr="00D04654">
        <w:rPr>
          <w:sz w:val="22"/>
          <w:szCs w:val="22"/>
          <w:lang w:val="sr-Latn-ME"/>
        </w:rPr>
        <w:t xml:space="preserve"> doksazosin</w:t>
      </w:r>
    </w:p>
    <w:p w14:paraId="6835E524" w14:textId="77777777" w:rsidR="006D20A5" w:rsidRPr="00D04654" w:rsidRDefault="006D20A5" w:rsidP="00DB5434">
      <w:pPr>
        <w:jc w:val="both"/>
        <w:rPr>
          <w:bCs/>
          <w:sz w:val="22"/>
          <w:szCs w:val="22"/>
          <w:lang w:val="sr-Latn-ME"/>
        </w:rPr>
      </w:pPr>
    </w:p>
    <w:p w14:paraId="76A4856B" w14:textId="77777777" w:rsidR="00530BD7" w:rsidRPr="00D04654" w:rsidRDefault="00530BD7" w:rsidP="00DB5434">
      <w:pPr>
        <w:jc w:val="both"/>
        <w:rPr>
          <w:bCs/>
          <w:sz w:val="22"/>
          <w:szCs w:val="22"/>
          <w:lang w:val="sr-Latn-ME"/>
        </w:rPr>
      </w:pPr>
    </w:p>
    <w:p w14:paraId="209F56EE" w14:textId="77777777" w:rsidR="00411B4B" w:rsidRPr="00D04654" w:rsidRDefault="00411B4B" w:rsidP="00DB5434">
      <w:pPr>
        <w:tabs>
          <w:tab w:val="left" w:pos="540"/>
          <w:tab w:val="left" w:pos="569"/>
        </w:tabs>
        <w:jc w:val="both"/>
        <w:rPr>
          <w:b/>
          <w:bCs/>
          <w:sz w:val="22"/>
          <w:szCs w:val="22"/>
          <w:lang w:val="sr-Latn-ME"/>
        </w:rPr>
      </w:pPr>
      <w:r w:rsidRPr="00D04654">
        <w:rPr>
          <w:b/>
          <w:bCs/>
          <w:sz w:val="22"/>
          <w:szCs w:val="22"/>
          <w:lang w:val="sr-Latn-ME"/>
        </w:rPr>
        <w:t xml:space="preserve">2. </w:t>
      </w:r>
      <w:r w:rsidR="00F5167F" w:rsidRPr="00D04654">
        <w:rPr>
          <w:b/>
          <w:bCs/>
          <w:sz w:val="22"/>
          <w:szCs w:val="22"/>
          <w:lang w:val="sr-Latn-ME"/>
        </w:rPr>
        <w:tab/>
      </w:r>
      <w:r w:rsidRPr="00D04654">
        <w:rPr>
          <w:b/>
          <w:bCs/>
          <w:sz w:val="22"/>
          <w:szCs w:val="22"/>
          <w:lang w:val="sr-Latn-ME"/>
        </w:rPr>
        <w:t>KVALITATIVNI I KVANTITATIVNI SASTAV</w:t>
      </w:r>
    </w:p>
    <w:p w14:paraId="1BD6A215" w14:textId="77777777" w:rsidR="00F85640" w:rsidRPr="00D04654" w:rsidRDefault="00F85640" w:rsidP="00DB5434">
      <w:pPr>
        <w:tabs>
          <w:tab w:val="left" w:pos="540"/>
          <w:tab w:val="left" w:pos="569"/>
        </w:tabs>
        <w:jc w:val="both"/>
        <w:rPr>
          <w:b/>
          <w:bCs/>
          <w:sz w:val="22"/>
          <w:szCs w:val="22"/>
          <w:lang w:val="sr-Latn-ME"/>
        </w:rPr>
      </w:pPr>
    </w:p>
    <w:p w14:paraId="1414CD42" w14:textId="455136CC" w:rsidR="00D15D25" w:rsidRPr="00D04654" w:rsidRDefault="000139EC" w:rsidP="00641083">
      <w:pPr>
        <w:jc w:val="both"/>
        <w:rPr>
          <w:color w:val="000000"/>
          <w:sz w:val="22"/>
          <w:szCs w:val="22"/>
          <w:lang w:val="sr-Latn-ME"/>
        </w:rPr>
      </w:pPr>
      <w:r w:rsidRPr="00D04654">
        <w:rPr>
          <w:sz w:val="22"/>
          <w:szCs w:val="22"/>
          <w:lang w:val="sr-Latn-ME"/>
        </w:rPr>
        <w:t xml:space="preserve">Svaka </w:t>
      </w:r>
      <w:r w:rsidR="00D15D25" w:rsidRPr="00D04654">
        <w:rPr>
          <w:sz w:val="22"/>
          <w:szCs w:val="22"/>
          <w:lang w:val="sr-Latn-ME"/>
        </w:rPr>
        <w:t>DOXAT</w:t>
      </w:r>
      <w:r w:rsidR="001F2D9D" w:rsidRPr="00D04654">
        <w:rPr>
          <w:sz w:val="22"/>
          <w:szCs w:val="22"/>
          <w:lang w:val="sr-Latn-ME"/>
        </w:rPr>
        <w:t>,</w:t>
      </w:r>
      <w:r w:rsidR="00D15D25" w:rsidRPr="00D04654">
        <w:rPr>
          <w:sz w:val="22"/>
          <w:szCs w:val="22"/>
          <w:lang w:val="sr-Latn-ME"/>
        </w:rPr>
        <w:t xml:space="preserve"> 2 mg</w:t>
      </w:r>
      <w:r w:rsidR="001F2D9D" w:rsidRPr="00D04654">
        <w:rPr>
          <w:sz w:val="22"/>
          <w:szCs w:val="22"/>
          <w:lang w:val="sr-Latn-ME"/>
        </w:rPr>
        <w:t>,</w:t>
      </w:r>
      <w:r w:rsidR="00D15D25" w:rsidRPr="00D04654">
        <w:rPr>
          <w:sz w:val="22"/>
          <w:szCs w:val="22"/>
          <w:lang w:val="sr-Latn-ME"/>
        </w:rPr>
        <w:t xml:space="preserve"> tableta sadrži</w:t>
      </w:r>
      <w:r w:rsidR="00910B4C" w:rsidRPr="00D04654">
        <w:rPr>
          <w:sz w:val="22"/>
          <w:szCs w:val="22"/>
          <w:lang w:val="sr-Latn-ME"/>
        </w:rPr>
        <w:t xml:space="preserve"> 2 mg</w:t>
      </w:r>
      <w:r w:rsidR="00D15D25" w:rsidRPr="00D04654">
        <w:rPr>
          <w:sz w:val="22"/>
          <w:szCs w:val="22"/>
          <w:lang w:val="sr-Latn-ME"/>
        </w:rPr>
        <w:t xml:space="preserve"> </w:t>
      </w:r>
      <w:r w:rsidR="00E239B9" w:rsidRPr="00D04654">
        <w:rPr>
          <w:rFonts w:eastAsia="Calibri"/>
          <w:sz w:val="22"/>
          <w:szCs w:val="22"/>
          <w:lang w:val="sr-Latn-ME"/>
        </w:rPr>
        <w:t>doksazosina  (u obliku doksazosin mesilata).</w:t>
      </w:r>
      <w:r w:rsidR="00D15D25" w:rsidRPr="00D04654">
        <w:rPr>
          <w:color w:val="000000"/>
          <w:sz w:val="22"/>
          <w:szCs w:val="22"/>
          <w:lang w:val="sr-Latn-ME"/>
        </w:rPr>
        <w:t xml:space="preserve"> </w:t>
      </w:r>
    </w:p>
    <w:p w14:paraId="7D131758" w14:textId="57B0175C" w:rsidR="00D15D25" w:rsidRPr="00D04654" w:rsidRDefault="000139EC">
      <w:pPr>
        <w:jc w:val="both"/>
        <w:rPr>
          <w:color w:val="000000"/>
          <w:sz w:val="22"/>
          <w:szCs w:val="22"/>
          <w:lang w:val="sr-Latn-ME"/>
        </w:rPr>
      </w:pPr>
      <w:r w:rsidRPr="00D04654">
        <w:rPr>
          <w:sz w:val="22"/>
          <w:szCs w:val="22"/>
          <w:lang w:val="sr-Latn-ME"/>
        </w:rPr>
        <w:t>Svaka</w:t>
      </w:r>
      <w:r w:rsidRPr="00D04654" w:rsidDel="000139EC">
        <w:rPr>
          <w:color w:val="000000"/>
          <w:sz w:val="22"/>
          <w:szCs w:val="22"/>
          <w:lang w:val="sr-Latn-ME"/>
        </w:rPr>
        <w:t xml:space="preserve"> </w:t>
      </w:r>
      <w:r w:rsidR="00D15D25" w:rsidRPr="00D04654">
        <w:rPr>
          <w:color w:val="000000"/>
          <w:sz w:val="22"/>
          <w:szCs w:val="22"/>
          <w:lang w:val="sr-Latn-ME"/>
        </w:rPr>
        <w:t xml:space="preserve"> DOXAT</w:t>
      </w:r>
      <w:r w:rsidR="001F2D9D" w:rsidRPr="00D04654">
        <w:rPr>
          <w:color w:val="000000"/>
          <w:sz w:val="22"/>
          <w:szCs w:val="22"/>
          <w:lang w:val="sr-Latn-ME"/>
        </w:rPr>
        <w:t>,</w:t>
      </w:r>
      <w:r w:rsidR="00D15D25" w:rsidRPr="00D04654">
        <w:rPr>
          <w:color w:val="000000"/>
          <w:sz w:val="22"/>
          <w:szCs w:val="22"/>
          <w:vertAlign w:val="superscript"/>
          <w:lang w:val="sr-Latn-ME"/>
        </w:rPr>
        <w:t xml:space="preserve"> </w:t>
      </w:r>
      <w:r w:rsidR="00D15D25" w:rsidRPr="00D04654">
        <w:rPr>
          <w:color w:val="000000"/>
          <w:sz w:val="22"/>
          <w:szCs w:val="22"/>
          <w:lang w:val="sr-Latn-ME"/>
        </w:rPr>
        <w:t>4 mg</w:t>
      </w:r>
      <w:r w:rsidR="001F2D9D" w:rsidRPr="00D04654">
        <w:rPr>
          <w:color w:val="000000"/>
          <w:sz w:val="22"/>
          <w:szCs w:val="22"/>
          <w:lang w:val="sr-Latn-ME"/>
        </w:rPr>
        <w:t>,</w:t>
      </w:r>
      <w:r w:rsidR="00D15D25" w:rsidRPr="00D04654">
        <w:rPr>
          <w:color w:val="000000"/>
          <w:sz w:val="22"/>
          <w:szCs w:val="22"/>
          <w:lang w:val="sr-Latn-ME"/>
        </w:rPr>
        <w:t xml:space="preserve"> tableta sadrži</w:t>
      </w:r>
      <w:r w:rsidR="00910B4C" w:rsidRPr="00D04654">
        <w:rPr>
          <w:color w:val="000000"/>
          <w:sz w:val="22"/>
          <w:szCs w:val="22"/>
          <w:lang w:val="sr-Latn-ME"/>
        </w:rPr>
        <w:t xml:space="preserve"> 4 mg</w:t>
      </w:r>
      <w:r w:rsidR="00D15D25" w:rsidRPr="00D04654">
        <w:rPr>
          <w:color w:val="000000"/>
          <w:sz w:val="22"/>
          <w:szCs w:val="22"/>
          <w:lang w:val="sr-Latn-ME"/>
        </w:rPr>
        <w:t xml:space="preserve"> </w:t>
      </w:r>
      <w:r w:rsidR="00E239B9" w:rsidRPr="00D04654">
        <w:rPr>
          <w:rFonts w:eastAsia="Calibri"/>
          <w:sz w:val="22"/>
          <w:szCs w:val="22"/>
          <w:lang w:val="sr-Latn-ME"/>
        </w:rPr>
        <w:t>doksazosina  (u obliku doksazosin mesilata).</w:t>
      </w:r>
      <w:r w:rsidR="00D15D25" w:rsidRPr="00D04654">
        <w:rPr>
          <w:color w:val="000000"/>
          <w:sz w:val="22"/>
          <w:szCs w:val="22"/>
          <w:lang w:val="sr-Latn-ME"/>
        </w:rPr>
        <w:t xml:space="preserve"> </w:t>
      </w:r>
    </w:p>
    <w:p w14:paraId="607377EA" w14:textId="77777777" w:rsidR="00530604" w:rsidRPr="00D04654" w:rsidRDefault="00530604">
      <w:pPr>
        <w:jc w:val="both"/>
        <w:rPr>
          <w:color w:val="000000"/>
          <w:sz w:val="22"/>
          <w:szCs w:val="22"/>
          <w:lang w:val="sr-Latn-ME"/>
        </w:rPr>
      </w:pPr>
    </w:p>
    <w:p w14:paraId="48CC2A0B" w14:textId="77777777" w:rsidR="00D15D25" w:rsidRPr="00D04654" w:rsidRDefault="00D15D25">
      <w:pPr>
        <w:spacing w:before="120"/>
        <w:jc w:val="both"/>
        <w:rPr>
          <w:sz w:val="22"/>
          <w:szCs w:val="22"/>
          <w:lang w:val="sr-Latn-ME"/>
        </w:rPr>
      </w:pPr>
      <w:r w:rsidRPr="00D04654">
        <w:rPr>
          <w:sz w:val="22"/>
          <w:szCs w:val="22"/>
          <w:u w:val="single"/>
          <w:lang w:val="sr-Latn-ME"/>
        </w:rPr>
        <w:t>Pomoćne supstance sa potvrđenim farmakološkim dejstvom:</w:t>
      </w:r>
      <w:r w:rsidRPr="00D04654">
        <w:rPr>
          <w:sz w:val="22"/>
          <w:szCs w:val="22"/>
          <w:lang w:val="sr-Latn-ME"/>
        </w:rPr>
        <w:t xml:space="preserve"> laktoza</w:t>
      </w:r>
      <w:r w:rsidR="006A2E45" w:rsidRPr="00D04654">
        <w:rPr>
          <w:sz w:val="22"/>
          <w:szCs w:val="22"/>
          <w:lang w:val="sr-Latn-ME"/>
        </w:rPr>
        <w:t>.</w:t>
      </w:r>
    </w:p>
    <w:p w14:paraId="5B75C043" w14:textId="6CEDCE18" w:rsidR="00D15D25" w:rsidRPr="00D04654" w:rsidRDefault="000139EC">
      <w:pPr>
        <w:spacing w:before="120"/>
        <w:jc w:val="both"/>
        <w:rPr>
          <w:sz w:val="22"/>
          <w:szCs w:val="22"/>
          <w:lang w:val="sr-Latn-ME"/>
        </w:rPr>
      </w:pPr>
      <w:r w:rsidRPr="00D04654">
        <w:rPr>
          <w:sz w:val="22"/>
          <w:szCs w:val="22"/>
          <w:lang w:val="sr-Latn-ME"/>
        </w:rPr>
        <w:t>Svaka</w:t>
      </w:r>
      <w:r w:rsidR="00D15D25" w:rsidRPr="00D04654">
        <w:rPr>
          <w:sz w:val="22"/>
          <w:szCs w:val="22"/>
          <w:lang w:val="sr-Latn-ME"/>
        </w:rPr>
        <w:t xml:space="preserve"> DOXAT</w:t>
      </w:r>
      <w:r w:rsidR="001F2D9D" w:rsidRPr="00D04654">
        <w:rPr>
          <w:sz w:val="22"/>
          <w:szCs w:val="22"/>
          <w:lang w:val="sr-Latn-ME"/>
        </w:rPr>
        <w:t>,</w:t>
      </w:r>
      <w:r w:rsidR="00D15D25" w:rsidRPr="00D04654">
        <w:rPr>
          <w:sz w:val="22"/>
          <w:szCs w:val="22"/>
          <w:lang w:val="sr-Latn-ME"/>
        </w:rPr>
        <w:t xml:space="preserve"> 2 mg</w:t>
      </w:r>
      <w:r w:rsidR="001F2D9D" w:rsidRPr="00D04654">
        <w:rPr>
          <w:sz w:val="22"/>
          <w:szCs w:val="22"/>
          <w:lang w:val="sr-Latn-ME"/>
        </w:rPr>
        <w:t xml:space="preserve">, </w:t>
      </w:r>
      <w:r w:rsidR="00D15D25" w:rsidRPr="00D04654">
        <w:rPr>
          <w:sz w:val="22"/>
          <w:szCs w:val="22"/>
          <w:lang w:val="sr-Latn-ME"/>
        </w:rPr>
        <w:t>tableta sadrži: 59,800 mg laktoze, bezvodne.</w:t>
      </w:r>
    </w:p>
    <w:p w14:paraId="4F5DA321" w14:textId="7A0859A3" w:rsidR="00D15D25" w:rsidRPr="00D04654" w:rsidRDefault="000139EC">
      <w:pPr>
        <w:spacing w:before="120"/>
        <w:jc w:val="both"/>
        <w:rPr>
          <w:sz w:val="22"/>
          <w:szCs w:val="22"/>
          <w:lang w:val="sr-Latn-ME"/>
        </w:rPr>
      </w:pPr>
      <w:r w:rsidRPr="00D04654">
        <w:rPr>
          <w:sz w:val="22"/>
          <w:szCs w:val="22"/>
          <w:lang w:val="sr-Latn-ME"/>
        </w:rPr>
        <w:t>Svaka</w:t>
      </w:r>
      <w:r w:rsidR="00D15D25" w:rsidRPr="00D04654">
        <w:rPr>
          <w:sz w:val="22"/>
          <w:szCs w:val="22"/>
          <w:lang w:val="sr-Latn-ME"/>
        </w:rPr>
        <w:t xml:space="preserve"> DOXAT</w:t>
      </w:r>
      <w:r w:rsidR="001F2D9D" w:rsidRPr="00D04654">
        <w:rPr>
          <w:sz w:val="22"/>
          <w:szCs w:val="22"/>
          <w:lang w:val="sr-Latn-ME"/>
        </w:rPr>
        <w:t>,</w:t>
      </w:r>
      <w:r w:rsidR="00D15D25" w:rsidRPr="00D04654">
        <w:rPr>
          <w:sz w:val="22"/>
          <w:szCs w:val="22"/>
          <w:lang w:val="sr-Latn-ME"/>
        </w:rPr>
        <w:t xml:space="preserve"> 4 mg</w:t>
      </w:r>
      <w:r w:rsidR="001F2D9D" w:rsidRPr="00D04654">
        <w:rPr>
          <w:sz w:val="22"/>
          <w:szCs w:val="22"/>
          <w:lang w:val="sr-Latn-ME"/>
        </w:rPr>
        <w:t>,</w:t>
      </w:r>
      <w:r w:rsidR="00D15D25" w:rsidRPr="00D04654">
        <w:rPr>
          <w:sz w:val="22"/>
          <w:szCs w:val="22"/>
          <w:lang w:val="sr-Latn-ME"/>
        </w:rPr>
        <w:t xml:space="preserve"> tableta sadrži: 119,600 mg laktoze, bezvodne.</w:t>
      </w:r>
    </w:p>
    <w:p w14:paraId="56480C31" w14:textId="77777777" w:rsidR="005A0B2E" w:rsidRPr="00D04654" w:rsidRDefault="005A0B2E" w:rsidP="00DB5434">
      <w:pPr>
        <w:jc w:val="both"/>
        <w:rPr>
          <w:sz w:val="22"/>
          <w:szCs w:val="22"/>
          <w:lang w:val="sr-Latn-ME"/>
        </w:rPr>
      </w:pPr>
    </w:p>
    <w:p w14:paraId="2508A086" w14:textId="77777777" w:rsidR="00E239B9" w:rsidRPr="00D04654" w:rsidRDefault="00E239B9" w:rsidP="00641083">
      <w:pPr>
        <w:jc w:val="both"/>
        <w:rPr>
          <w:sz w:val="22"/>
          <w:szCs w:val="22"/>
          <w:lang w:val="sr-Latn-ME"/>
        </w:rPr>
      </w:pPr>
      <w:r w:rsidRPr="00D04654">
        <w:rPr>
          <w:sz w:val="22"/>
          <w:szCs w:val="22"/>
          <w:lang w:val="sr-Latn-ME"/>
        </w:rPr>
        <w:t>Za</w:t>
      </w:r>
      <w:r w:rsidR="000139EC" w:rsidRPr="00D04654">
        <w:rPr>
          <w:sz w:val="22"/>
          <w:szCs w:val="22"/>
          <w:lang w:val="sr-Latn-ME"/>
        </w:rPr>
        <w:t xml:space="preserve"> </w:t>
      </w:r>
      <w:r w:rsidR="00910B4C" w:rsidRPr="00D04654">
        <w:rPr>
          <w:sz w:val="22"/>
          <w:szCs w:val="22"/>
          <w:lang w:val="sr-Latn-ME"/>
        </w:rPr>
        <w:t>spisak svih ekscipijenasa</w:t>
      </w:r>
      <w:r w:rsidR="00A359D7" w:rsidRPr="00D04654">
        <w:rPr>
          <w:sz w:val="22"/>
          <w:szCs w:val="22"/>
          <w:lang w:val="sr-Latn-ME"/>
        </w:rPr>
        <w:t>, pogledati dio</w:t>
      </w:r>
      <w:r w:rsidRPr="00D04654">
        <w:rPr>
          <w:sz w:val="22"/>
          <w:szCs w:val="22"/>
          <w:lang w:val="sr-Latn-ME"/>
        </w:rPr>
        <w:t xml:space="preserve"> 6.1.</w:t>
      </w:r>
    </w:p>
    <w:p w14:paraId="5702FDA9" w14:textId="77777777" w:rsidR="00C37FD7" w:rsidRPr="00D04654" w:rsidRDefault="00C37FD7">
      <w:pPr>
        <w:jc w:val="both"/>
        <w:rPr>
          <w:sz w:val="22"/>
          <w:szCs w:val="22"/>
          <w:lang w:val="sr-Latn-ME"/>
        </w:rPr>
      </w:pPr>
    </w:p>
    <w:p w14:paraId="28CA1317" w14:textId="77777777" w:rsidR="00641083" w:rsidRPr="00D04654" w:rsidRDefault="00641083">
      <w:pPr>
        <w:jc w:val="both"/>
        <w:rPr>
          <w:sz w:val="22"/>
          <w:szCs w:val="22"/>
          <w:lang w:val="sr-Latn-ME"/>
        </w:rPr>
      </w:pPr>
    </w:p>
    <w:p w14:paraId="6B4B12E6" w14:textId="77777777" w:rsidR="00411B4B" w:rsidRPr="00D04654" w:rsidRDefault="00411B4B">
      <w:pPr>
        <w:tabs>
          <w:tab w:val="left" w:pos="540"/>
          <w:tab w:val="left" w:pos="569"/>
        </w:tabs>
        <w:rPr>
          <w:b/>
          <w:bCs/>
          <w:sz w:val="22"/>
          <w:szCs w:val="22"/>
          <w:lang w:val="sr-Latn-ME"/>
        </w:rPr>
      </w:pPr>
      <w:r w:rsidRPr="00D04654">
        <w:rPr>
          <w:b/>
          <w:bCs/>
          <w:sz w:val="22"/>
          <w:szCs w:val="22"/>
          <w:lang w:val="sr-Latn-ME"/>
        </w:rPr>
        <w:t xml:space="preserve">3. </w:t>
      </w:r>
      <w:r w:rsidR="00F5167F" w:rsidRPr="00D04654">
        <w:rPr>
          <w:b/>
          <w:bCs/>
          <w:sz w:val="22"/>
          <w:szCs w:val="22"/>
          <w:lang w:val="sr-Latn-ME"/>
        </w:rPr>
        <w:tab/>
      </w:r>
      <w:r w:rsidRPr="00D04654">
        <w:rPr>
          <w:b/>
          <w:bCs/>
          <w:sz w:val="22"/>
          <w:szCs w:val="22"/>
          <w:lang w:val="sr-Latn-ME"/>
        </w:rPr>
        <w:t>FARMACEUTSKI OBLIK</w:t>
      </w:r>
      <w:r w:rsidR="009F2D23" w:rsidRPr="00D04654">
        <w:rPr>
          <w:b/>
          <w:bCs/>
          <w:sz w:val="22"/>
          <w:szCs w:val="22"/>
          <w:lang w:val="sr-Latn-ME"/>
        </w:rPr>
        <w:t xml:space="preserve"> </w:t>
      </w:r>
    </w:p>
    <w:p w14:paraId="3A20EE93" w14:textId="77777777" w:rsidR="00D15D25" w:rsidRPr="00D04654" w:rsidRDefault="00D15D25">
      <w:pPr>
        <w:tabs>
          <w:tab w:val="left" w:pos="540"/>
          <w:tab w:val="left" w:pos="569"/>
        </w:tabs>
        <w:rPr>
          <w:b/>
          <w:bCs/>
          <w:sz w:val="22"/>
          <w:szCs w:val="22"/>
          <w:lang w:val="sr-Latn-ME"/>
        </w:rPr>
      </w:pPr>
    </w:p>
    <w:p w14:paraId="1C6D6255" w14:textId="77777777" w:rsidR="00E239B9" w:rsidRPr="00D04654" w:rsidRDefault="00E239B9">
      <w:pPr>
        <w:jc w:val="both"/>
        <w:rPr>
          <w:color w:val="000000"/>
          <w:sz w:val="22"/>
          <w:szCs w:val="22"/>
          <w:lang w:val="sr-Latn-ME"/>
        </w:rPr>
      </w:pPr>
      <w:r w:rsidRPr="00D04654">
        <w:rPr>
          <w:color w:val="000000"/>
          <w:sz w:val="22"/>
          <w:szCs w:val="22"/>
          <w:lang w:val="sr-Latn-ME"/>
        </w:rPr>
        <w:t>Tableta.</w:t>
      </w:r>
    </w:p>
    <w:p w14:paraId="2B62240E" w14:textId="77777777" w:rsidR="00641083" w:rsidRPr="00D04654" w:rsidRDefault="00641083">
      <w:pPr>
        <w:jc w:val="both"/>
        <w:rPr>
          <w:color w:val="000000"/>
          <w:sz w:val="22"/>
          <w:szCs w:val="22"/>
          <w:lang w:val="sr-Latn-ME"/>
        </w:rPr>
      </w:pPr>
    </w:p>
    <w:p w14:paraId="6F0E0A5E" w14:textId="77777777" w:rsidR="00E239B9" w:rsidRPr="00D04654" w:rsidRDefault="00E239B9">
      <w:pPr>
        <w:jc w:val="both"/>
        <w:rPr>
          <w:color w:val="000000"/>
          <w:sz w:val="22"/>
          <w:szCs w:val="22"/>
          <w:lang w:val="sr-Latn-ME"/>
        </w:rPr>
      </w:pPr>
      <w:r w:rsidRPr="00D04654">
        <w:rPr>
          <w:color w:val="000000"/>
          <w:sz w:val="22"/>
          <w:szCs w:val="22"/>
          <w:lang w:val="sr-Latn-ME"/>
        </w:rPr>
        <w:t>DOXAT</w:t>
      </w:r>
      <w:r w:rsidR="001F2D9D" w:rsidRPr="00D04654">
        <w:rPr>
          <w:color w:val="000000"/>
          <w:sz w:val="22"/>
          <w:szCs w:val="22"/>
          <w:lang w:val="sr-Latn-ME"/>
        </w:rPr>
        <w:t>,</w:t>
      </w:r>
      <w:r w:rsidRPr="00D04654">
        <w:rPr>
          <w:color w:val="000000"/>
          <w:sz w:val="22"/>
          <w:szCs w:val="22"/>
          <w:lang w:val="sr-Latn-ME"/>
        </w:rPr>
        <w:t xml:space="preserve"> 2 mg</w:t>
      </w:r>
      <w:r w:rsidR="001F2D9D" w:rsidRPr="00D04654">
        <w:rPr>
          <w:color w:val="000000"/>
          <w:sz w:val="22"/>
          <w:szCs w:val="22"/>
          <w:lang w:val="sr-Latn-ME"/>
        </w:rPr>
        <w:t>,</w:t>
      </w:r>
      <w:r w:rsidRPr="00D04654">
        <w:rPr>
          <w:color w:val="000000"/>
          <w:sz w:val="22"/>
          <w:szCs w:val="22"/>
          <w:lang w:val="sr-Latn-ME"/>
        </w:rPr>
        <w:t xml:space="preserve"> tablete su bijele boje, okruglog oblika, bikonveksne, s utisnutom podionom crtom s jedne strane.</w:t>
      </w:r>
      <w:r w:rsidR="00910B4C" w:rsidRPr="00D04654">
        <w:rPr>
          <w:color w:val="000000"/>
          <w:sz w:val="22"/>
          <w:szCs w:val="22"/>
          <w:lang w:val="sr-Latn-ME"/>
        </w:rPr>
        <w:t xml:space="preserve"> Tableta se može podijeliti na jednake doze.</w:t>
      </w:r>
    </w:p>
    <w:p w14:paraId="08B0BDD3" w14:textId="77777777" w:rsidR="00E239B9" w:rsidRPr="00D04654" w:rsidRDefault="00E239B9">
      <w:pPr>
        <w:jc w:val="both"/>
        <w:rPr>
          <w:bCs/>
          <w:color w:val="000000"/>
          <w:sz w:val="22"/>
          <w:szCs w:val="22"/>
          <w:lang w:val="sr-Latn-ME"/>
        </w:rPr>
      </w:pPr>
    </w:p>
    <w:p w14:paraId="7F6EFCEC" w14:textId="77777777" w:rsidR="00E239B9" w:rsidRPr="00D04654" w:rsidRDefault="00E239B9">
      <w:pPr>
        <w:jc w:val="both"/>
        <w:rPr>
          <w:color w:val="000000"/>
          <w:sz w:val="22"/>
          <w:szCs w:val="22"/>
          <w:lang w:val="sr-Latn-ME"/>
        </w:rPr>
      </w:pPr>
      <w:r w:rsidRPr="00D04654">
        <w:rPr>
          <w:color w:val="000000"/>
          <w:sz w:val="22"/>
          <w:szCs w:val="22"/>
          <w:lang w:val="sr-Latn-ME"/>
        </w:rPr>
        <w:t>DOXAT</w:t>
      </w:r>
      <w:r w:rsidR="001F2D9D" w:rsidRPr="00D04654">
        <w:rPr>
          <w:color w:val="000000"/>
          <w:sz w:val="22"/>
          <w:szCs w:val="22"/>
          <w:lang w:val="sr-Latn-ME"/>
        </w:rPr>
        <w:t>,</w:t>
      </w:r>
      <w:r w:rsidRPr="00D04654">
        <w:rPr>
          <w:color w:val="000000"/>
          <w:sz w:val="22"/>
          <w:szCs w:val="22"/>
          <w:lang w:val="sr-Latn-ME"/>
        </w:rPr>
        <w:t xml:space="preserve"> 4 mg</w:t>
      </w:r>
      <w:r w:rsidR="001F2D9D" w:rsidRPr="00D04654">
        <w:rPr>
          <w:color w:val="000000"/>
          <w:sz w:val="22"/>
          <w:szCs w:val="22"/>
          <w:lang w:val="sr-Latn-ME"/>
        </w:rPr>
        <w:t>,</w:t>
      </w:r>
      <w:r w:rsidRPr="00D04654">
        <w:rPr>
          <w:color w:val="000000"/>
          <w:sz w:val="22"/>
          <w:szCs w:val="22"/>
          <w:lang w:val="sr-Latn-ME"/>
        </w:rPr>
        <w:t xml:space="preserve"> tablete su bijele boje, okruglog oblika, bikonveksne, s utisnutom podionom crtom s jedne strane.</w:t>
      </w:r>
      <w:r w:rsidR="00910B4C" w:rsidRPr="00D04654">
        <w:rPr>
          <w:color w:val="000000"/>
          <w:sz w:val="22"/>
          <w:szCs w:val="22"/>
          <w:lang w:val="sr-Latn-ME"/>
        </w:rPr>
        <w:t xml:space="preserve"> Tableta se može podijeliti na jednake doze.</w:t>
      </w:r>
    </w:p>
    <w:p w14:paraId="5FE9EF8E" w14:textId="77777777" w:rsidR="00EC2532" w:rsidRPr="00D04654" w:rsidRDefault="00EC2532">
      <w:pPr>
        <w:rPr>
          <w:bCs/>
          <w:sz w:val="22"/>
          <w:szCs w:val="22"/>
          <w:lang w:val="sr-Latn-ME"/>
        </w:rPr>
      </w:pPr>
    </w:p>
    <w:p w14:paraId="2C980450" w14:textId="77777777" w:rsidR="00641083" w:rsidRPr="00D04654" w:rsidRDefault="00641083">
      <w:pPr>
        <w:rPr>
          <w:bCs/>
          <w:sz w:val="22"/>
          <w:szCs w:val="22"/>
          <w:lang w:val="sr-Latn-ME"/>
        </w:rPr>
      </w:pPr>
    </w:p>
    <w:p w14:paraId="5EEA2FDA" w14:textId="77777777" w:rsidR="00CD6F02" w:rsidRPr="00D04654" w:rsidRDefault="00411B4B">
      <w:pPr>
        <w:tabs>
          <w:tab w:val="left" w:pos="540"/>
          <w:tab w:val="left" w:pos="569"/>
        </w:tabs>
        <w:rPr>
          <w:b/>
          <w:bCs/>
          <w:sz w:val="22"/>
          <w:szCs w:val="22"/>
          <w:lang w:val="sr-Latn-ME"/>
        </w:rPr>
      </w:pPr>
      <w:r w:rsidRPr="00D04654">
        <w:rPr>
          <w:b/>
          <w:bCs/>
          <w:sz w:val="22"/>
          <w:szCs w:val="22"/>
          <w:lang w:val="sr-Latn-ME"/>
        </w:rPr>
        <w:t xml:space="preserve">4. </w:t>
      </w:r>
      <w:r w:rsidR="00480FB1" w:rsidRPr="00D04654">
        <w:rPr>
          <w:b/>
          <w:bCs/>
          <w:sz w:val="22"/>
          <w:szCs w:val="22"/>
          <w:lang w:val="sr-Latn-ME"/>
        </w:rPr>
        <w:tab/>
      </w:r>
      <w:r w:rsidRPr="00D04654">
        <w:rPr>
          <w:b/>
          <w:bCs/>
          <w:sz w:val="22"/>
          <w:szCs w:val="22"/>
          <w:lang w:val="sr-Latn-ME"/>
        </w:rPr>
        <w:t>KLINIČKI PODACI</w:t>
      </w:r>
    </w:p>
    <w:p w14:paraId="593AA046" w14:textId="77777777" w:rsidR="005C5AA8" w:rsidRPr="00D04654" w:rsidRDefault="005C5AA8">
      <w:pPr>
        <w:tabs>
          <w:tab w:val="left" w:pos="540"/>
          <w:tab w:val="left" w:pos="569"/>
        </w:tabs>
        <w:rPr>
          <w:bCs/>
          <w:sz w:val="22"/>
          <w:szCs w:val="22"/>
          <w:lang w:val="sr-Latn-ME"/>
        </w:rPr>
      </w:pPr>
    </w:p>
    <w:p w14:paraId="392394B7" w14:textId="77777777" w:rsidR="00411B4B" w:rsidRPr="00D04654" w:rsidRDefault="00411B4B">
      <w:pPr>
        <w:tabs>
          <w:tab w:val="left" w:pos="540"/>
          <w:tab w:val="left" w:pos="569"/>
        </w:tabs>
        <w:rPr>
          <w:b/>
          <w:bCs/>
          <w:sz w:val="22"/>
          <w:szCs w:val="22"/>
          <w:lang w:val="sr-Latn-ME"/>
        </w:rPr>
      </w:pPr>
      <w:r w:rsidRPr="00D04654">
        <w:rPr>
          <w:b/>
          <w:bCs/>
          <w:sz w:val="22"/>
          <w:szCs w:val="22"/>
          <w:lang w:val="sr-Latn-ME"/>
        </w:rPr>
        <w:t xml:space="preserve">4.1. </w:t>
      </w:r>
      <w:r w:rsidR="00480FB1" w:rsidRPr="00D04654">
        <w:rPr>
          <w:b/>
          <w:bCs/>
          <w:sz w:val="22"/>
          <w:szCs w:val="22"/>
          <w:lang w:val="sr-Latn-ME"/>
        </w:rPr>
        <w:tab/>
      </w:r>
      <w:r w:rsidRPr="00D04654">
        <w:rPr>
          <w:b/>
          <w:bCs/>
          <w:sz w:val="22"/>
          <w:szCs w:val="22"/>
          <w:lang w:val="sr-Latn-ME"/>
        </w:rPr>
        <w:t>Terapijske indikacije</w:t>
      </w:r>
    </w:p>
    <w:p w14:paraId="250D10EA" w14:textId="77777777" w:rsidR="00D15D25" w:rsidRPr="00D04654" w:rsidRDefault="00D15D25">
      <w:pPr>
        <w:tabs>
          <w:tab w:val="left" w:pos="540"/>
          <w:tab w:val="left" w:pos="569"/>
        </w:tabs>
        <w:rPr>
          <w:b/>
          <w:bCs/>
          <w:sz w:val="22"/>
          <w:szCs w:val="22"/>
          <w:lang w:val="sr-Latn-ME"/>
        </w:rPr>
      </w:pPr>
    </w:p>
    <w:p w14:paraId="014EB216" w14:textId="77777777" w:rsidR="00751426" w:rsidRPr="00D04654" w:rsidRDefault="00751426">
      <w:pPr>
        <w:tabs>
          <w:tab w:val="left" w:pos="540"/>
          <w:tab w:val="left" w:pos="569"/>
        </w:tabs>
        <w:jc w:val="both"/>
        <w:rPr>
          <w:b/>
          <w:bCs/>
          <w:sz w:val="22"/>
          <w:szCs w:val="22"/>
          <w:lang w:val="sr-Latn-ME"/>
        </w:rPr>
      </w:pPr>
      <w:r w:rsidRPr="00D04654">
        <w:rPr>
          <w:b/>
          <w:bCs/>
          <w:sz w:val="22"/>
          <w:szCs w:val="22"/>
          <w:lang w:val="sr-Latn-ME"/>
        </w:rPr>
        <w:t xml:space="preserve">Hipertenzija  </w:t>
      </w:r>
    </w:p>
    <w:p w14:paraId="431297A3" w14:textId="6851472A" w:rsidR="00751426" w:rsidRPr="00D04654" w:rsidRDefault="00751426">
      <w:pPr>
        <w:tabs>
          <w:tab w:val="left" w:pos="540"/>
          <w:tab w:val="left" w:pos="569"/>
        </w:tabs>
        <w:jc w:val="both"/>
        <w:rPr>
          <w:bCs/>
          <w:sz w:val="22"/>
          <w:szCs w:val="22"/>
          <w:lang w:val="sr-Latn-ME"/>
        </w:rPr>
      </w:pPr>
      <w:r w:rsidRPr="00D04654">
        <w:rPr>
          <w:bCs/>
          <w:sz w:val="22"/>
          <w:szCs w:val="22"/>
          <w:lang w:val="sr-Latn-ME"/>
        </w:rPr>
        <w:t xml:space="preserve">DOXAT je indikovan za liječenje hipertenzije i kod većine pacijenata može se primijeniti kao monoterapija za kontrolu krvnog pritiska. Kod pacijenata </w:t>
      </w:r>
      <w:r w:rsidR="0035560D" w:rsidRPr="00D04654">
        <w:rPr>
          <w:bCs/>
          <w:sz w:val="22"/>
          <w:szCs w:val="22"/>
          <w:lang w:val="sr-Latn-ME"/>
        </w:rPr>
        <w:t>čiji se krvni pritisak ne može</w:t>
      </w:r>
      <w:r w:rsidRPr="00D04654">
        <w:rPr>
          <w:bCs/>
          <w:sz w:val="22"/>
          <w:szCs w:val="22"/>
          <w:lang w:val="sr-Latn-ME"/>
        </w:rPr>
        <w:t xml:space="preserve"> adekvatno kontrolisa</w:t>
      </w:r>
      <w:r w:rsidR="0035560D" w:rsidRPr="00D04654">
        <w:rPr>
          <w:bCs/>
          <w:sz w:val="22"/>
          <w:szCs w:val="22"/>
          <w:lang w:val="sr-Latn-ME"/>
        </w:rPr>
        <w:t>t</w:t>
      </w:r>
      <w:r w:rsidRPr="00D04654">
        <w:rPr>
          <w:bCs/>
          <w:sz w:val="22"/>
          <w:szCs w:val="22"/>
          <w:lang w:val="sr-Latn-ME"/>
        </w:rPr>
        <w:t>i primjenom jednog antihipertenzivnog lijeka, DOXAT se može primijeniti u kombinaciji s</w:t>
      </w:r>
      <w:r w:rsidR="0035560D" w:rsidRPr="00D04654">
        <w:rPr>
          <w:bCs/>
          <w:sz w:val="22"/>
          <w:szCs w:val="22"/>
          <w:lang w:val="sr-Latn-ME"/>
        </w:rPr>
        <w:t>a</w:t>
      </w:r>
      <w:r w:rsidRPr="00D04654">
        <w:rPr>
          <w:bCs/>
          <w:sz w:val="22"/>
          <w:szCs w:val="22"/>
          <w:lang w:val="sr-Latn-ME"/>
        </w:rPr>
        <w:t xml:space="preserve"> tiazidnim diuretikom, blokatorom beta-adrenergičkih receptora, antagonistom kalcijuma ili ACE-inhibitorom.</w:t>
      </w:r>
    </w:p>
    <w:p w14:paraId="3B50110C" w14:textId="77777777" w:rsidR="00751426" w:rsidRPr="00D04654" w:rsidRDefault="00751426">
      <w:pPr>
        <w:tabs>
          <w:tab w:val="left" w:pos="540"/>
          <w:tab w:val="left" w:pos="569"/>
        </w:tabs>
        <w:jc w:val="both"/>
        <w:rPr>
          <w:bCs/>
          <w:sz w:val="22"/>
          <w:szCs w:val="22"/>
          <w:lang w:val="sr-Latn-ME"/>
        </w:rPr>
      </w:pPr>
    </w:p>
    <w:p w14:paraId="09AACD95" w14:textId="77777777" w:rsidR="00751426" w:rsidRPr="00D04654" w:rsidRDefault="00751426">
      <w:pPr>
        <w:tabs>
          <w:tab w:val="left" w:pos="540"/>
          <w:tab w:val="left" w:pos="569"/>
        </w:tabs>
        <w:jc w:val="both"/>
        <w:rPr>
          <w:b/>
          <w:bCs/>
          <w:sz w:val="22"/>
          <w:szCs w:val="22"/>
          <w:lang w:val="sr-Latn-ME"/>
        </w:rPr>
      </w:pPr>
      <w:r w:rsidRPr="00D04654">
        <w:rPr>
          <w:b/>
          <w:bCs/>
          <w:sz w:val="22"/>
          <w:szCs w:val="22"/>
          <w:lang w:val="sr-Latn-ME"/>
        </w:rPr>
        <w:t>Benigna hiperplazija prostate</w:t>
      </w:r>
    </w:p>
    <w:p w14:paraId="789D86E5" w14:textId="745A359F" w:rsidR="00FF7E24" w:rsidRPr="00D04654" w:rsidRDefault="00751426">
      <w:pPr>
        <w:tabs>
          <w:tab w:val="left" w:pos="540"/>
          <w:tab w:val="left" w:pos="569"/>
        </w:tabs>
        <w:jc w:val="both"/>
        <w:rPr>
          <w:bCs/>
          <w:sz w:val="22"/>
          <w:szCs w:val="22"/>
          <w:lang w:val="sr-Latn-ME"/>
        </w:rPr>
      </w:pPr>
      <w:r w:rsidRPr="00D04654">
        <w:rPr>
          <w:bCs/>
          <w:sz w:val="22"/>
          <w:szCs w:val="22"/>
          <w:lang w:val="sr-Latn-ME"/>
        </w:rPr>
        <w:t xml:space="preserve">DOXAT je indikovan </w:t>
      </w:r>
      <w:r w:rsidR="00E61868">
        <w:rPr>
          <w:bCs/>
          <w:sz w:val="22"/>
          <w:szCs w:val="22"/>
          <w:lang w:val="sr-Latn-ME"/>
        </w:rPr>
        <w:t xml:space="preserve">kao dodatna terapija </w:t>
      </w:r>
      <w:r w:rsidR="00DD029F">
        <w:rPr>
          <w:bCs/>
          <w:sz w:val="22"/>
          <w:szCs w:val="22"/>
          <w:lang w:val="sr-Latn-ME"/>
        </w:rPr>
        <w:t xml:space="preserve">u liječenju </w:t>
      </w:r>
      <w:r w:rsidRPr="00D04654">
        <w:rPr>
          <w:bCs/>
          <w:sz w:val="22"/>
          <w:szCs w:val="22"/>
          <w:lang w:val="sr-Latn-ME"/>
        </w:rPr>
        <w:t>otežanog mokrenja i simptoma povezanih s</w:t>
      </w:r>
      <w:r w:rsidR="00D04654" w:rsidRPr="00D04654">
        <w:rPr>
          <w:bCs/>
          <w:sz w:val="22"/>
          <w:szCs w:val="22"/>
          <w:lang w:val="sr-Latn-ME"/>
        </w:rPr>
        <w:t>a</w:t>
      </w:r>
      <w:r w:rsidRPr="00D04654">
        <w:rPr>
          <w:bCs/>
          <w:sz w:val="22"/>
          <w:szCs w:val="22"/>
          <w:lang w:val="sr-Latn-ME"/>
        </w:rPr>
        <w:t xml:space="preserve"> benignom hiperplazijom prostate (BHP). </w:t>
      </w:r>
      <w:r w:rsidR="00FF7E24" w:rsidRPr="00D04654">
        <w:rPr>
          <w:bCs/>
          <w:sz w:val="22"/>
          <w:szCs w:val="22"/>
          <w:lang w:val="sr-Latn-ME"/>
        </w:rPr>
        <w:t xml:space="preserve">Stoga, može biti od koristi kod pacijenata koji čekaju na operaciju prostate ili kod kojih operacija nije moguća. </w:t>
      </w:r>
    </w:p>
    <w:p w14:paraId="4E4D011E" w14:textId="77777777" w:rsidR="00FF7E24" w:rsidRPr="00D04654" w:rsidRDefault="00FF7E24">
      <w:pPr>
        <w:tabs>
          <w:tab w:val="left" w:pos="540"/>
          <w:tab w:val="left" w:pos="569"/>
        </w:tabs>
        <w:jc w:val="both"/>
        <w:rPr>
          <w:bCs/>
          <w:sz w:val="22"/>
          <w:szCs w:val="22"/>
          <w:lang w:val="sr-Latn-ME"/>
        </w:rPr>
      </w:pPr>
    </w:p>
    <w:p w14:paraId="7B30B489" w14:textId="77777777" w:rsidR="00751426" w:rsidRPr="00D04654" w:rsidRDefault="00751426">
      <w:pPr>
        <w:tabs>
          <w:tab w:val="left" w:pos="540"/>
          <w:tab w:val="left" w:pos="569"/>
        </w:tabs>
        <w:jc w:val="both"/>
        <w:rPr>
          <w:bCs/>
          <w:sz w:val="22"/>
          <w:szCs w:val="22"/>
          <w:lang w:val="sr-Latn-ME"/>
        </w:rPr>
      </w:pPr>
      <w:r w:rsidRPr="00D04654">
        <w:rPr>
          <w:bCs/>
          <w:sz w:val="22"/>
          <w:szCs w:val="22"/>
          <w:lang w:val="sr-Latn-ME"/>
        </w:rPr>
        <w:t>DOXAT se može primjenjivati kod pacijenata s</w:t>
      </w:r>
      <w:r w:rsidR="00D04654" w:rsidRPr="00D04654">
        <w:rPr>
          <w:bCs/>
          <w:sz w:val="22"/>
          <w:szCs w:val="22"/>
          <w:lang w:val="sr-Latn-ME"/>
        </w:rPr>
        <w:t>a</w:t>
      </w:r>
      <w:r w:rsidRPr="00D04654">
        <w:rPr>
          <w:bCs/>
          <w:sz w:val="22"/>
          <w:szCs w:val="22"/>
          <w:lang w:val="sr-Latn-ME"/>
        </w:rPr>
        <w:t xml:space="preserve"> benignom hiperplazijom prostate koji su hipertenzivni ili normotenzivni. </w:t>
      </w:r>
    </w:p>
    <w:p w14:paraId="168AE767" w14:textId="77777777" w:rsidR="00411B4B" w:rsidRPr="00D04654" w:rsidRDefault="00411B4B">
      <w:pPr>
        <w:tabs>
          <w:tab w:val="left" w:pos="540"/>
          <w:tab w:val="left" w:pos="569"/>
        </w:tabs>
        <w:rPr>
          <w:bCs/>
          <w:sz w:val="22"/>
          <w:szCs w:val="22"/>
          <w:lang w:val="sr-Latn-ME"/>
        </w:rPr>
      </w:pPr>
    </w:p>
    <w:p w14:paraId="69DC292A" w14:textId="77777777" w:rsidR="00411B4B" w:rsidRPr="00D04654" w:rsidRDefault="00411B4B">
      <w:pPr>
        <w:tabs>
          <w:tab w:val="left" w:pos="540"/>
          <w:tab w:val="left" w:pos="569"/>
        </w:tabs>
        <w:rPr>
          <w:b/>
          <w:bCs/>
          <w:sz w:val="22"/>
          <w:szCs w:val="22"/>
          <w:lang w:val="sr-Latn-ME"/>
        </w:rPr>
      </w:pPr>
      <w:r w:rsidRPr="00D04654">
        <w:rPr>
          <w:b/>
          <w:bCs/>
          <w:sz w:val="22"/>
          <w:szCs w:val="22"/>
          <w:lang w:val="sr-Latn-ME"/>
        </w:rPr>
        <w:lastRenderedPageBreak/>
        <w:t xml:space="preserve">4.2. </w:t>
      </w:r>
      <w:r w:rsidR="00480FB1" w:rsidRPr="00D04654">
        <w:rPr>
          <w:b/>
          <w:bCs/>
          <w:sz w:val="22"/>
          <w:szCs w:val="22"/>
          <w:lang w:val="sr-Latn-ME"/>
        </w:rPr>
        <w:tab/>
      </w:r>
      <w:r w:rsidRPr="00D04654">
        <w:rPr>
          <w:b/>
          <w:bCs/>
          <w:sz w:val="22"/>
          <w:szCs w:val="22"/>
          <w:lang w:val="sr-Latn-ME"/>
        </w:rPr>
        <w:t>Doziranje i način primjene</w:t>
      </w:r>
    </w:p>
    <w:p w14:paraId="3E242CCA" w14:textId="77777777" w:rsidR="00E81DD5" w:rsidRPr="00D04654" w:rsidRDefault="00E81DD5">
      <w:pPr>
        <w:tabs>
          <w:tab w:val="left" w:pos="540"/>
          <w:tab w:val="left" w:pos="569"/>
        </w:tabs>
        <w:rPr>
          <w:bCs/>
          <w:sz w:val="22"/>
          <w:szCs w:val="22"/>
          <w:lang w:val="sr-Latn-ME"/>
        </w:rPr>
      </w:pPr>
    </w:p>
    <w:p w14:paraId="0CD716E1" w14:textId="77777777" w:rsidR="00751426" w:rsidRPr="00DB5434" w:rsidRDefault="00751426">
      <w:pPr>
        <w:tabs>
          <w:tab w:val="left" w:pos="540"/>
          <w:tab w:val="left" w:pos="569"/>
        </w:tabs>
        <w:jc w:val="both"/>
        <w:rPr>
          <w:sz w:val="22"/>
          <w:szCs w:val="22"/>
          <w:u w:val="single"/>
          <w:lang w:val="sr-Latn-ME" w:eastAsia="hr-HR"/>
        </w:rPr>
      </w:pPr>
      <w:r w:rsidRPr="00DB5434">
        <w:rPr>
          <w:sz w:val="22"/>
          <w:szCs w:val="22"/>
          <w:u w:val="single"/>
          <w:lang w:val="sr-Latn-ME" w:eastAsia="hr-HR"/>
        </w:rPr>
        <w:t>Doziranje</w:t>
      </w:r>
    </w:p>
    <w:p w14:paraId="329572E2" w14:textId="77777777" w:rsidR="00751426" w:rsidRPr="00D04654" w:rsidRDefault="00751426">
      <w:pPr>
        <w:tabs>
          <w:tab w:val="left" w:pos="540"/>
          <w:tab w:val="left" w:pos="569"/>
        </w:tabs>
        <w:jc w:val="both"/>
        <w:rPr>
          <w:sz w:val="22"/>
          <w:szCs w:val="22"/>
          <w:lang w:val="sr-Latn-ME" w:eastAsia="hr-HR"/>
        </w:rPr>
      </w:pPr>
    </w:p>
    <w:p w14:paraId="53C6A288" w14:textId="2EB0AC9D" w:rsidR="0086373C" w:rsidRPr="00DB5434" w:rsidRDefault="0086373C" w:rsidP="00DB5434">
      <w:pPr>
        <w:tabs>
          <w:tab w:val="left" w:pos="540"/>
          <w:tab w:val="left" w:pos="569"/>
        </w:tabs>
        <w:jc w:val="both"/>
        <w:rPr>
          <w:sz w:val="22"/>
          <w:szCs w:val="22"/>
          <w:lang w:val="sr-Latn-ME" w:eastAsia="hr-HR"/>
        </w:rPr>
      </w:pPr>
      <w:r>
        <w:rPr>
          <w:b/>
          <w:sz w:val="22"/>
          <w:szCs w:val="22"/>
          <w:lang w:val="sr-Latn-ME" w:eastAsia="hr-HR"/>
        </w:rPr>
        <w:t xml:space="preserve">Odrasli: </w:t>
      </w:r>
      <w:r w:rsidRPr="00DB5434">
        <w:rPr>
          <w:sz w:val="22"/>
          <w:szCs w:val="22"/>
          <w:lang w:val="sr-Latn-ME" w:eastAsia="hr-HR"/>
        </w:rPr>
        <w:t>Lijek DOXAT se primjenjuje jednom dnevno.</w:t>
      </w:r>
    </w:p>
    <w:p w14:paraId="1C5F40D5" w14:textId="77777777" w:rsidR="0086373C" w:rsidRDefault="0086373C" w:rsidP="00DB5434">
      <w:pPr>
        <w:tabs>
          <w:tab w:val="left" w:pos="540"/>
          <w:tab w:val="left" w:pos="569"/>
        </w:tabs>
        <w:jc w:val="both"/>
        <w:rPr>
          <w:b/>
          <w:sz w:val="22"/>
          <w:szCs w:val="22"/>
          <w:lang w:val="sr-Latn-ME" w:eastAsia="hr-HR"/>
        </w:rPr>
      </w:pPr>
    </w:p>
    <w:p w14:paraId="2A6503F9" w14:textId="62D2599D" w:rsidR="004A7477" w:rsidRPr="00D04654" w:rsidRDefault="00751426" w:rsidP="00DB5434">
      <w:pPr>
        <w:tabs>
          <w:tab w:val="left" w:pos="540"/>
          <w:tab w:val="left" w:pos="569"/>
        </w:tabs>
        <w:jc w:val="both"/>
        <w:rPr>
          <w:sz w:val="22"/>
          <w:szCs w:val="22"/>
          <w:lang w:val="sr-Latn-ME" w:eastAsia="hr-HR"/>
        </w:rPr>
      </w:pPr>
      <w:r w:rsidRPr="00D04654">
        <w:rPr>
          <w:b/>
          <w:sz w:val="22"/>
          <w:szCs w:val="22"/>
          <w:lang w:val="sr-Latn-ME" w:eastAsia="hr-HR"/>
        </w:rPr>
        <w:t>Hipertenzija:</w:t>
      </w:r>
      <w:r w:rsidRPr="00D04654">
        <w:rPr>
          <w:sz w:val="22"/>
          <w:szCs w:val="22"/>
          <w:lang w:val="sr-Latn-ME" w:eastAsia="hr-HR"/>
        </w:rPr>
        <w:t xml:space="preserve"> </w:t>
      </w:r>
      <w:r w:rsidR="009E214E" w:rsidRPr="00D04654">
        <w:rPr>
          <w:sz w:val="22"/>
          <w:szCs w:val="22"/>
          <w:lang w:val="sr-Latn-ME" w:eastAsia="hr-HR"/>
        </w:rPr>
        <w:t xml:space="preserve">Preporučuje se </w:t>
      </w:r>
      <w:r w:rsidR="0086373C">
        <w:rPr>
          <w:sz w:val="22"/>
          <w:szCs w:val="22"/>
          <w:lang w:val="sr-Latn-ME" w:eastAsia="hr-HR"/>
        </w:rPr>
        <w:t xml:space="preserve">da se </w:t>
      </w:r>
      <w:r w:rsidR="009E214E" w:rsidRPr="00D04654">
        <w:rPr>
          <w:sz w:val="22"/>
          <w:szCs w:val="22"/>
          <w:lang w:val="sr-Latn-ME" w:eastAsia="hr-HR"/>
        </w:rPr>
        <w:t>terapij</w:t>
      </w:r>
      <w:r w:rsidR="0086373C">
        <w:rPr>
          <w:sz w:val="22"/>
          <w:szCs w:val="22"/>
          <w:lang w:val="sr-Latn-ME" w:eastAsia="hr-HR"/>
        </w:rPr>
        <w:t>a</w:t>
      </w:r>
      <w:r w:rsidR="009E214E" w:rsidRPr="00D04654">
        <w:rPr>
          <w:sz w:val="22"/>
          <w:szCs w:val="22"/>
          <w:lang w:val="sr-Latn-ME" w:eastAsia="hr-HR"/>
        </w:rPr>
        <w:t xml:space="preserve"> započ</w:t>
      </w:r>
      <w:r w:rsidR="0086373C">
        <w:rPr>
          <w:sz w:val="22"/>
          <w:szCs w:val="22"/>
          <w:lang w:val="sr-Latn-ME" w:eastAsia="hr-HR"/>
        </w:rPr>
        <w:t>ne</w:t>
      </w:r>
      <w:r w:rsidR="009E214E" w:rsidRPr="00D04654">
        <w:rPr>
          <w:sz w:val="22"/>
          <w:szCs w:val="22"/>
          <w:lang w:val="sr-Latn-ME" w:eastAsia="hr-HR"/>
        </w:rPr>
        <w:t xml:space="preserve"> dozom od 1 mg jedanput na dan, tokom jedne ili dvije sedmice, kako bi se smanjila mogućnost pojave posturalne hipotenzije i/ili sinkope (vidjeti dio 4.4).</w:t>
      </w:r>
      <w:r w:rsidR="0086373C">
        <w:rPr>
          <w:sz w:val="22"/>
          <w:szCs w:val="22"/>
          <w:lang w:val="sr-Latn-ME" w:eastAsia="hr-HR"/>
        </w:rPr>
        <w:t xml:space="preserve"> </w:t>
      </w:r>
      <w:r w:rsidR="009E214E" w:rsidRPr="00D04654">
        <w:rPr>
          <w:sz w:val="22"/>
          <w:szCs w:val="22"/>
          <w:lang w:val="sr-Latn-ME" w:eastAsia="hr-HR"/>
        </w:rPr>
        <w:t>D</w:t>
      </w:r>
      <w:r w:rsidRPr="00D04654">
        <w:rPr>
          <w:sz w:val="22"/>
          <w:szCs w:val="22"/>
          <w:lang w:val="sr-Latn-ME" w:eastAsia="hr-HR"/>
        </w:rPr>
        <w:t xml:space="preserve">oza se </w:t>
      </w:r>
      <w:r w:rsidR="009E214E" w:rsidRPr="00D04654">
        <w:rPr>
          <w:sz w:val="22"/>
          <w:szCs w:val="22"/>
          <w:lang w:val="sr-Latn-ME" w:eastAsia="hr-HR"/>
        </w:rPr>
        <w:t xml:space="preserve">zatim </w:t>
      </w:r>
      <w:r w:rsidRPr="00D04654">
        <w:rPr>
          <w:sz w:val="22"/>
          <w:szCs w:val="22"/>
          <w:lang w:val="sr-Latn-ME" w:eastAsia="hr-HR"/>
        </w:rPr>
        <w:t>može povećati na 2 mg</w:t>
      </w:r>
      <w:r w:rsidR="009E214E" w:rsidRPr="00D04654">
        <w:rPr>
          <w:sz w:val="22"/>
          <w:szCs w:val="22"/>
          <w:lang w:val="sr-Latn-ME" w:eastAsia="hr-HR"/>
        </w:rPr>
        <w:t xml:space="preserve"> jedanput na dan</w:t>
      </w:r>
      <w:r w:rsidRPr="00D04654">
        <w:rPr>
          <w:sz w:val="22"/>
          <w:szCs w:val="22"/>
          <w:lang w:val="sr-Latn-ME" w:eastAsia="hr-HR"/>
        </w:rPr>
        <w:t xml:space="preserve">, </w:t>
      </w:r>
      <w:r w:rsidR="004A7477" w:rsidRPr="00D04654">
        <w:rPr>
          <w:sz w:val="22"/>
          <w:szCs w:val="22"/>
          <w:lang w:val="sr-Latn-ME" w:eastAsia="hr-HR"/>
        </w:rPr>
        <w:t xml:space="preserve">tokom dodatne jedne ili dvije </w:t>
      </w:r>
      <w:r w:rsidR="0086373C">
        <w:rPr>
          <w:sz w:val="22"/>
          <w:szCs w:val="22"/>
          <w:lang w:val="sr-Latn-ME" w:eastAsia="hr-HR"/>
        </w:rPr>
        <w:t>sedmice</w:t>
      </w:r>
      <w:r w:rsidR="0086373C" w:rsidRPr="00D04654">
        <w:rPr>
          <w:sz w:val="22"/>
          <w:szCs w:val="22"/>
          <w:lang w:val="sr-Latn-ME" w:eastAsia="hr-HR"/>
        </w:rPr>
        <w:t xml:space="preserve"> </w:t>
      </w:r>
      <w:r w:rsidR="004A7477" w:rsidRPr="00D04654">
        <w:rPr>
          <w:sz w:val="22"/>
          <w:szCs w:val="22"/>
          <w:lang w:val="sr-Latn-ME" w:eastAsia="hr-HR"/>
        </w:rPr>
        <w:t>liječenja.</w:t>
      </w:r>
      <w:r w:rsidRPr="00D04654">
        <w:rPr>
          <w:sz w:val="22"/>
          <w:szCs w:val="22"/>
          <w:lang w:val="sr-Latn-ME" w:eastAsia="hr-HR"/>
        </w:rPr>
        <w:t xml:space="preserve"> </w:t>
      </w:r>
      <w:r w:rsidR="004A7477" w:rsidRPr="00D04654">
        <w:rPr>
          <w:sz w:val="22"/>
          <w:szCs w:val="22"/>
          <w:lang w:val="sr-Latn-ME" w:eastAsia="hr-HR"/>
        </w:rPr>
        <w:t xml:space="preserve">Ako je potrebno, dnevnu dozu treba zatim postepeno povećavati u sličnim intervalima na 4 mg, 8 mg i 16 mg, u </w:t>
      </w:r>
      <w:r w:rsidR="0086373C">
        <w:rPr>
          <w:sz w:val="22"/>
          <w:szCs w:val="22"/>
          <w:lang w:val="sr-Latn-ME" w:eastAsia="hr-HR"/>
        </w:rPr>
        <w:t>za</w:t>
      </w:r>
      <w:r w:rsidR="004A7477" w:rsidRPr="00D04654">
        <w:rPr>
          <w:sz w:val="22"/>
          <w:szCs w:val="22"/>
          <w:lang w:val="sr-Latn-ME" w:eastAsia="hr-HR"/>
        </w:rPr>
        <w:t>visnosti od odgovora pacijenta, a kako bi se postiglo željeno snižavanje krvnog pritiska. Uobičajena doza je 2-4 mg jedanput na dan.</w:t>
      </w:r>
    </w:p>
    <w:p w14:paraId="00561FF5" w14:textId="77777777" w:rsidR="004A7477" w:rsidRPr="00D04654" w:rsidRDefault="004A7477" w:rsidP="00DB5434">
      <w:pPr>
        <w:tabs>
          <w:tab w:val="left" w:pos="540"/>
          <w:tab w:val="left" w:pos="569"/>
        </w:tabs>
        <w:jc w:val="both"/>
        <w:rPr>
          <w:sz w:val="22"/>
          <w:szCs w:val="22"/>
          <w:lang w:val="sr-Latn-ME" w:eastAsia="hr-HR"/>
        </w:rPr>
      </w:pPr>
    </w:p>
    <w:p w14:paraId="0314ABD6" w14:textId="77777777" w:rsidR="004A7477" w:rsidRPr="00DB5434" w:rsidRDefault="004A7477" w:rsidP="00DB5434">
      <w:pPr>
        <w:tabs>
          <w:tab w:val="left" w:pos="540"/>
          <w:tab w:val="left" w:pos="569"/>
        </w:tabs>
        <w:jc w:val="both"/>
        <w:rPr>
          <w:sz w:val="22"/>
          <w:szCs w:val="22"/>
          <w:lang w:val="sr-Latn-ME" w:eastAsia="hr-HR"/>
        </w:rPr>
      </w:pPr>
      <w:r w:rsidRPr="00D04654">
        <w:rPr>
          <w:sz w:val="22"/>
          <w:szCs w:val="22"/>
          <w:lang w:val="sr-Latn-ME" w:eastAsia="hr-HR"/>
        </w:rPr>
        <w:t>Maksimalna dnevna doza je 16 mg</w:t>
      </w:r>
      <w:r w:rsidRPr="00DB5434">
        <w:rPr>
          <w:sz w:val="22"/>
          <w:szCs w:val="22"/>
          <w:lang w:val="sr-Latn-ME" w:eastAsia="hr-HR"/>
        </w:rPr>
        <w:t>.</w:t>
      </w:r>
    </w:p>
    <w:p w14:paraId="4B10DC34" w14:textId="77777777" w:rsidR="00751426" w:rsidRPr="00D04654" w:rsidRDefault="00751426">
      <w:pPr>
        <w:tabs>
          <w:tab w:val="left" w:pos="540"/>
          <w:tab w:val="left" w:pos="569"/>
        </w:tabs>
        <w:jc w:val="both"/>
        <w:rPr>
          <w:sz w:val="22"/>
          <w:szCs w:val="22"/>
          <w:lang w:val="sr-Latn-ME" w:eastAsia="hr-HR"/>
        </w:rPr>
      </w:pPr>
    </w:p>
    <w:p w14:paraId="60DC863A" w14:textId="77777777" w:rsidR="00FF7E24" w:rsidRPr="00D04654" w:rsidRDefault="00FF7E24">
      <w:pPr>
        <w:tabs>
          <w:tab w:val="left" w:pos="540"/>
          <w:tab w:val="left" w:pos="569"/>
        </w:tabs>
        <w:jc w:val="both"/>
        <w:rPr>
          <w:sz w:val="22"/>
          <w:szCs w:val="22"/>
          <w:lang w:val="sr-Latn-ME" w:eastAsia="hr-HR"/>
        </w:rPr>
      </w:pPr>
      <w:r w:rsidRPr="00D04654">
        <w:rPr>
          <w:sz w:val="22"/>
          <w:szCs w:val="22"/>
          <w:lang w:val="sr-Latn-ME" w:eastAsia="hr-HR"/>
        </w:rPr>
        <w:t>Po potrebi, može se uvesti terapija diureticima.</w:t>
      </w:r>
    </w:p>
    <w:p w14:paraId="071646B3" w14:textId="77777777" w:rsidR="00751426" w:rsidRPr="00D04654" w:rsidRDefault="00751426">
      <w:pPr>
        <w:tabs>
          <w:tab w:val="left" w:pos="540"/>
          <w:tab w:val="left" w:pos="569"/>
        </w:tabs>
        <w:jc w:val="both"/>
        <w:rPr>
          <w:sz w:val="22"/>
          <w:szCs w:val="22"/>
          <w:lang w:val="sr-Latn-ME" w:eastAsia="hr-HR"/>
        </w:rPr>
      </w:pPr>
    </w:p>
    <w:p w14:paraId="7CA2FC84" w14:textId="53995D24" w:rsidR="00751426" w:rsidRPr="00D04654" w:rsidRDefault="00751426">
      <w:pPr>
        <w:tabs>
          <w:tab w:val="left" w:pos="540"/>
          <w:tab w:val="left" w:pos="569"/>
        </w:tabs>
        <w:jc w:val="both"/>
        <w:rPr>
          <w:sz w:val="22"/>
          <w:szCs w:val="22"/>
          <w:lang w:val="sr-Latn-ME" w:eastAsia="hr-HR"/>
        </w:rPr>
      </w:pPr>
      <w:r w:rsidRPr="00D04654">
        <w:rPr>
          <w:b/>
          <w:sz w:val="22"/>
          <w:szCs w:val="22"/>
          <w:lang w:val="sr-Latn-ME" w:eastAsia="hr-HR"/>
        </w:rPr>
        <w:t xml:space="preserve">Benigna hiperplazija prostate: </w:t>
      </w:r>
      <w:r w:rsidR="0086373C">
        <w:rPr>
          <w:sz w:val="22"/>
          <w:szCs w:val="22"/>
          <w:lang w:val="sr-Latn-ME" w:eastAsia="hr-HR"/>
        </w:rPr>
        <w:t>P</w:t>
      </w:r>
      <w:r w:rsidRPr="00D04654">
        <w:rPr>
          <w:sz w:val="22"/>
          <w:szCs w:val="22"/>
          <w:lang w:val="sr-Latn-ME" w:eastAsia="hr-HR"/>
        </w:rPr>
        <w:t xml:space="preserve">reporučena početna doza </w:t>
      </w:r>
      <w:r w:rsidR="0086373C">
        <w:rPr>
          <w:sz w:val="22"/>
          <w:szCs w:val="22"/>
          <w:lang w:val="sr-Latn-ME" w:eastAsia="hr-HR"/>
        </w:rPr>
        <w:t xml:space="preserve">lijeka </w:t>
      </w:r>
      <w:r w:rsidRPr="00D04654">
        <w:rPr>
          <w:sz w:val="22"/>
          <w:szCs w:val="22"/>
          <w:lang w:val="sr-Latn-ME" w:eastAsia="hr-HR"/>
        </w:rPr>
        <w:t>DOXAT je 1 mg jedanput na dan, kako bi se smanjila mogućnost posturalne hipotenzije i/ili sinkope (</w:t>
      </w:r>
      <w:r w:rsidR="00BC69BD" w:rsidRPr="00D04654">
        <w:rPr>
          <w:sz w:val="22"/>
          <w:szCs w:val="22"/>
          <w:lang w:val="sr-Latn-ME" w:eastAsia="hr-HR"/>
        </w:rPr>
        <w:t xml:space="preserve">pogledati dio </w:t>
      </w:r>
      <w:r w:rsidRPr="00D04654">
        <w:rPr>
          <w:sz w:val="22"/>
          <w:szCs w:val="22"/>
          <w:lang w:val="sr-Latn-ME" w:eastAsia="hr-HR"/>
        </w:rPr>
        <w:t xml:space="preserve">4.4). </w:t>
      </w:r>
      <w:r w:rsidR="0086373C">
        <w:rPr>
          <w:sz w:val="22"/>
          <w:szCs w:val="22"/>
          <w:lang w:val="sr-Latn-ME" w:eastAsia="hr-HR"/>
        </w:rPr>
        <w:t>Za</w:t>
      </w:r>
      <w:r w:rsidRPr="00D04654">
        <w:rPr>
          <w:sz w:val="22"/>
          <w:szCs w:val="22"/>
          <w:lang w:val="sr-Latn-ME" w:eastAsia="hr-HR"/>
        </w:rPr>
        <w:t>visno o</w:t>
      </w:r>
      <w:r w:rsidR="0086373C">
        <w:rPr>
          <w:sz w:val="22"/>
          <w:szCs w:val="22"/>
          <w:lang w:val="sr-Latn-ME" w:eastAsia="hr-HR"/>
        </w:rPr>
        <w:t>d</w:t>
      </w:r>
      <w:r w:rsidRPr="00D04654">
        <w:rPr>
          <w:sz w:val="22"/>
          <w:szCs w:val="22"/>
          <w:lang w:val="sr-Latn-ME" w:eastAsia="hr-HR"/>
        </w:rPr>
        <w:t xml:space="preserve"> individualn</w:t>
      </w:r>
      <w:r w:rsidR="0086373C">
        <w:rPr>
          <w:sz w:val="22"/>
          <w:szCs w:val="22"/>
          <w:lang w:val="sr-Latn-ME" w:eastAsia="hr-HR"/>
        </w:rPr>
        <w:t>e</w:t>
      </w:r>
      <w:r w:rsidRPr="00D04654">
        <w:rPr>
          <w:sz w:val="22"/>
          <w:szCs w:val="22"/>
          <w:lang w:val="sr-Latn-ME" w:eastAsia="hr-HR"/>
        </w:rPr>
        <w:t xml:space="preserve"> pacijentov</w:t>
      </w:r>
      <w:r w:rsidR="0086373C">
        <w:rPr>
          <w:sz w:val="22"/>
          <w:szCs w:val="22"/>
          <w:lang w:val="sr-Latn-ME" w:eastAsia="hr-HR"/>
        </w:rPr>
        <w:t>e</w:t>
      </w:r>
      <w:r w:rsidRPr="00D04654">
        <w:rPr>
          <w:sz w:val="22"/>
          <w:szCs w:val="22"/>
          <w:lang w:val="sr-Latn-ME" w:eastAsia="hr-HR"/>
        </w:rPr>
        <w:t xml:space="preserve"> urodinami</w:t>
      </w:r>
      <w:r w:rsidR="0086373C">
        <w:rPr>
          <w:sz w:val="22"/>
          <w:szCs w:val="22"/>
          <w:lang w:val="sr-Latn-ME" w:eastAsia="hr-HR"/>
        </w:rPr>
        <w:t>ke</w:t>
      </w:r>
      <w:r w:rsidRPr="00D04654">
        <w:rPr>
          <w:sz w:val="22"/>
          <w:szCs w:val="22"/>
          <w:lang w:val="sr-Latn-ME" w:eastAsia="hr-HR"/>
        </w:rPr>
        <w:t xml:space="preserve"> i simptoma benigne hiperplazije prostate, doza se može povećati na 2 mg, potom na 4 mg, a nakon toga do maksimalne preporučene doze od 8 mg. Preporučeno razdoblje titracije doze je 1-2 </w:t>
      </w:r>
      <w:r w:rsidR="0086373C">
        <w:rPr>
          <w:sz w:val="22"/>
          <w:szCs w:val="22"/>
          <w:lang w:val="sr-Latn-ME" w:eastAsia="hr-HR"/>
        </w:rPr>
        <w:t>sedmice</w:t>
      </w:r>
      <w:r w:rsidRPr="00D04654">
        <w:rPr>
          <w:sz w:val="22"/>
          <w:szCs w:val="22"/>
          <w:lang w:val="sr-Latn-ME" w:eastAsia="hr-HR"/>
        </w:rPr>
        <w:t>. Uobičajena preporučena doza je 2-4 mg na dan.</w:t>
      </w:r>
    </w:p>
    <w:p w14:paraId="13BE5CB3" w14:textId="77777777" w:rsidR="00751426" w:rsidRPr="00D04654" w:rsidRDefault="00751426">
      <w:pPr>
        <w:tabs>
          <w:tab w:val="left" w:pos="540"/>
          <w:tab w:val="left" w:pos="569"/>
        </w:tabs>
        <w:jc w:val="both"/>
        <w:rPr>
          <w:sz w:val="22"/>
          <w:szCs w:val="22"/>
          <w:lang w:val="sr-Latn-ME" w:eastAsia="hr-HR"/>
        </w:rPr>
      </w:pPr>
    </w:p>
    <w:p w14:paraId="08F7058A" w14:textId="69DA88B7" w:rsidR="00751426" w:rsidRPr="00D04654" w:rsidRDefault="00751426">
      <w:pPr>
        <w:tabs>
          <w:tab w:val="left" w:pos="540"/>
          <w:tab w:val="left" w:pos="569"/>
        </w:tabs>
        <w:jc w:val="both"/>
        <w:rPr>
          <w:sz w:val="22"/>
          <w:szCs w:val="22"/>
          <w:lang w:val="sr-Latn-ME" w:eastAsia="hr-HR"/>
        </w:rPr>
      </w:pPr>
      <w:r w:rsidRPr="00D04654">
        <w:rPr>
          <w:b/>
          <w:sz w:val="22"/>
          <w:szCs w:val="22"/>
          <w:lang w:val="sr-Latn-ME" w:eastAsia="hr-HR"/>
        </w:rPr>
        <w:t xml:space="preserve">Pedijatrijska populacija: </w:t>
      </w:r>
      <w:r w:rsidR="0086373C">
        <w:rPr>
          <w:sz w:val="22"/>
          <w:szCs w:val="22"/>
          <w:lang w:val="sr-Latn-ME" w:eastAsia="hr-HR"/>
        </w:rPr>
        <w:t>Bezbjednost</w:t>
      </w:r>
      <w:r w:rsidR="0086373C" w:rsidRPr="00D04654">
        <w:rPr>
          <w:sz w:val="22"/>
          <w:szCs w:val="22"/>
          <w:lang w:val="sr-Latn-ME" w:eastAsia="hr-HR"/>
        </w:rPr>
        <w:t xml:space="preserve"> </w:t>
      </w:r>
      <w:r w:rsidRPr="00D04654">
        <w:rPr>
          <w:sz w:val="22"/>
          <w:szCs w:val="22"/>
          <w:lang w:val="sr-Latn-ME" w:eastAsia="hr-HR"/>
        </w:rPr>
        <w:t xml:space="preserve">i efikasnost </w:t>
      </w:r>
      <w:r w:rsidR="0086373C">
        <w:rPr>
          <w:sz w:val="22"/>
          <w:szCs w:val="22"/>
          <w:lang w:val="sr-Latn-ME" w:eastAsia="hr-HR"/>
        </w:rPr>
        <w:t xml:space="preserve">lijeka </w:t>
      </w:r>
      <w:r w:rsidRPr="00D04654">
        <w:rPr>
          <w:sz w:val="22"/>
          <w:szCs w:val="22"/>
          <w:lang w:val="sr-Latn-ME" w:eastAsia="hr-HR"/>
        </w:rPr>
        <w:t>DOXAT</w:t>
      </w:r>
      <w:r w:rsidRPr="00D04654">
        <w:rPr>
          <w:b/>
          <w:sz w:val="22"/>
          <w:szCs w:val="22"/>
          <w:lang w:val="sr-Latn-ME" w:eastAsia="hr-HR"/>
        </w:rPr>
        <w:t xml:space="preserve"> </w:t>
      </w:r>
      <w:r w:rsidRPr="00D04654">
        <w:rPr>
          <w:sz w:val="22"/>
          <w:szCs w:val="22"/>
          <w:lang w:val="sr-Latn-ME" w:eastAsia="hr-HR"/>
        </w:rPr>
        <w:t>kod djece i adolescenata nije utvrđena.</w:t>
      </w:r>
    </w:p>
    <w:p w14:paraId="079C2FB1" w14:textId="77777777" w:rsidR="00751426" w:rsidRPr="00D04654" w:rsidRDefault="00751426">
      <w:pPr>
        <w:tabs>
          <w:tab w:val="left" w:pos="540"/>
          <w:tab w:val="left" w:pos="569"/>
        </w:tabs>
        <w:jc w:val="both"/>
        <w:rPr>
          <w:sz w:val="22"/>
          <w:szCs w:val="22"/>
          <w:lang w:val="sr-Latn-ME" w:eastAsia="hr-HR"/>
        </w:rPr>
      </w:pPr>
    </w:p>
    <w:p w14:paraId="0DDE4164" w14:textId="7FBBD4C1" w:rsidR="00751426" w:rsidRPr="00D04654" w:rsidRDefault="00751426">
      <w:pPr>
        <w:tabs>
          <w:tab w:val="left" w:pos="540"/>
          <w:tab w:val="left" w:pos="569"/>
        </w:tabs>
        <w:jc w:val="both"/>
        <w:rPr>
          <w:sz w:val="22"/>
          <w:szCs w:val="22"/>
          <w:lang w:val="sr-Latn-ME" w:eastAsia="hr-HR"/>
        </w:rPr>
      </w:pPr>
      <w:r w:rsidRPr="00D04654">
        <w:rPr>
          <w:b/>
          <w:sz w:val="22"/>
          <w:szCs w:val="22"/>
          <w:lang w:val="sr-Latn-ME" w:eastAsia="hr-HR"/>
        </w:rPr>
        <w:t>Stariji pacijenti</w:t>
      </w:r>
      <w:r w:rsidRPr="00D04654">
        <w:rPr>
          <w:sz w:val="22"/>
          <w:szCs w:val="22"/>
          <w:lang w:val="sr-Latn-ME" w:eastAsia="hr-HR"/>
        </w:rPr>
        <w:t xml:space="preserve">: </w:t>
      </w:r>
      <w:r w:rsidR="0086373C">
        <w:rPr>
          <w:sz w:val="22"/>
          <w:szCs w:val="22"/>
          <w:lang w:val="sr-Latn-ME" w:eastAsia="hr-HR"/>
        </w:rPr>
        <w:t>P</w:t>
      </w:r>
      <w:r w:rsidRPr="00D04654">
        <w:rPr>
          <w:sz w:val="22"/>
          <w:szCs w:val="22"/>
          <w:lang w:val="sr-Latn-ME" w:eastAsia="hr-HR"/>
        </w:rPr>
        <w:t>rimjenjuje se uobičajena doza za odrasle.</w:t>
      </w:r>
      <w:r w:rsidR="0086373C">
        <w:rPr>
          <w:sz w:val="22"/>
          <w:szCs w:val="22"/>
          <w:lang w:val="sr-Latn-ME" w:eastAsia="hr-HR"/>
        </w:rPr>
        <w:t xml:space="preserve"> </w:t>
      </w:r>
      <w:r w:rsidR="0086373C" w:rsidRPr="0086373C">
        <w:rPr>
          <w:sz w:val="22"/>
          <w:szCs w:val="22"/>
          <w:lang w:val="sr-Latn-ME" w:eastAsia="hr-HR"/>
        </w:rPr>
        <w:t>Kao i kod drugih l</w:t>
      </w:r>
      <w:r w:rsidR="0086373C">
        <w:rPr>
          <w:sz w:val="22"/>
          <w:szCs w:val="22"/>
          <w:lang w:val="sr-Latn-ME" w:eastAsia="hr-HR"/>
        </w:rPr>
        <w:t>j</w:t>
      </w:r>
      <w:r w:rsidR="0086373C" w:rsidRPr="0086373C">
        <w:rPr>
          <w:sz w:val="22"/>
          <w:szCs w:val="22"/>
          <w:lang w:val="sr-Latn-ME" w:eastAsia="hr-HR"/>
        </w:rPr>
        <w:t>ekova iz ove grupe, doza treba da bude što niža, a povećanja se sprovode pod pažljivim nadzorom.</w:t>
      </w:r>
    </w:p>
    <w:p w14:paraId="227F53A0" w14:textId="77777777" w:rsidR="00AC1D4D" w:rsidRPr="00D04654" w:rsidRDefault="00AC1D4D">
      <w:pPr>
        <w:tabs>
          <w:tab w:val="left" w:pos="540"/>
          <w:tab w:val="left" w:pos="569"/>
        </w:tabs>
        <w:jc w:val="both"/>
        <w:rPr>
          <w:sz w:val="22"/>
          <w:szCs w:val="22"/>
          <w:lang w:val="sr-Latn-ME" w:eastAsia="hr-HR"/>
        </w:rPr>
      </w:pPr>
    </w:p>
    <w:p w14:paraId="07FE0013" w14:textId="45869BD4" w:rsidR="00751426" w:rsidRPr="00D04654" w:rsidRDefault="00751426">
      <w:pPr>
        <w:tabs>
          <w:tab w:val="left" w:pos="540"/>
          <w:tab w:val="left" w:pos="569"/>
        </w:tabs>
        <w:jc w:val="both"/>
        <w:rPr>
          <w:sz w:val="22"/>
          <w:szCs w:val="22"/>
          <w:lang w:val="sr-Latn-ME" w:eastAsia="hr-HR"/>
        </w:rPr>
      </w:pPr>
      <w:r w:rsidRPr="00D04654">
        <w:rPr>
          <w:b/>
          <w:sz w:val="22"/>
          <w:szCs w:val="22"/>
          <w:lang w:val="sr-Latn-ME" w:eastAsia="hr-HR"/>
        </w:rPr>
        <w:t>Pacijenti s</w:t>
      </w:r>
      <w:r w:rsidR="0086373C">
        <w:rPr>
          <w:b/>
          <w:sz w:val="22"/>
          <w:szCs w:val="22"/>
          <w:lang w:val="sr-Latn-ME" w:eastAsia="hr-HR"/>
        </w:rPr>
        <w:t>a</w:t>
      </w:r>
      <w:r w:rsidRPr="00D04654">
        <w:rPr>
          <w:b/>
          <w:sz w:val="22"/>
          <w:szCs w:val="22"/>
          <w:lang w:val="sr-Latn-ME" w:eastAsia="hr-HR"/>
        </w:rPr>
        <w:t xml:space="preserve"> bubrežnim oštećenjem: </w:t>
      </w:r>
      <w:r w:rsidR="0086373C">
        <w:rPr>
          <w:sz w:val="22"/>
          <w:szCs w:val="22"/>
          <w:lang w:val="sr-Latn-ME" w:eastAsia="hr-HR"/>
        </w:rPr>
        <w:t>B</w:t>
      </w:r>
      <w:r w:rsidRPr="00D04654">
        <w:rPr>
          <w:sz w:val="22"/>
          <w:szCs w:val="22"/>
          <w:lang w:val="sr-Latn-ME" w:eastAsia="hr-HR"/>
        </w:rPr>
        <w:t>udući da je farmakokinetika doksazosina kod pacijenata s oštećenom funkcijom bubrega nepromijenjena, preporučuje se uobičajena doza za odrasle. DOXAT se ne može ukloniti dijalizom.</w:t>
      </w:r>
    </w:p>
    <w:p w14:paraId="3655A04F" w14:textId="77777777" w:rsidR="00AC1D4D" w:rsidRPr="00D04654" w:rsidRDefault="00AC1D4D">
      <w:pPr>
        <w:tabs>
          <w:tab w:val="left" w:pos="540"/>
          <w:tab w:val="left" w:pos="569"/>
        </w:tabs>
        <w:jc w:val="both"/>
        <w:rPr>
          <w:sz w:val="22"/>
          <w:szCs w:val="22"/>
          <w:lang w:val="sr-Latn-ME" w:eastAsia="hr-HR"/>
        </w:rPr>
      </w:pPr>
    </w:p>
    <w:p w14:paraId="0DF3D483" w14:textId="2C07E26B" w:rsidR="00751426" w:rsidRPr="00D04654" w:rsidRDefault="00AC1D4D">
      <w:pPr>
        <w:tabs>
          <w:tab w:val="left" w:pos="540"/>
          <w:tab w:val="left" w:pos="569"/>
        </w:tabs>
        <w:jc w:val="both"/>
        <w:rPr>
          <w:iCs/>
          <w:sz w:val="22"/>
          <w:szCs w:val="22"/>
          <w:lang w:val="sr-Latn-ME" w:eastAsia="hr-HR"/>
        </w:rPr>
      </w:pPr>
      <w:r w:rsidRPr="00D04654">
        <w:rPr>
          <w:b/>
          <w:sz w:val="22"/>
          <w:szCs w:val="22"/>
          <w:lang w:val="sr-Latn-ME" w:eastAsia="hr-HR"/>
        </w:rPr>
        <w:t>Pacijenti s</w:t>
      </w:r>
      <w:r w:rsidR="0086373C">
        <w:rPr>
          <w:b/>
          <w:sz w:val="22"/>
          <w:szCs w:val="22"/>
          <w:lang w:val="sr-Latn-ME" w:eastAsia="hr-HR"/>
        </w:rPr>
        <w:t>a</w:t>
      </w:r>
      <w:r w:rsidRPr="00D04654">
        <w:rPr>
          <w:b/>
          <w:sz w:val="22"/>
          <w:szCs w:val="22"/>
          <w:lang w:val="sr-Latn-ME" w:eastAsia="hr-HR"/>
        </w:rPr>
        <w:t xml:space="preserve"> jetre</w:t>
      </w:r>
      <w:r w:rsidR="00751426" w:rsidRPr="00D04654">
        <w:rPr>
          <w:b/>
          <w:sz w:val="22"/>
          <w:szCs w:val="22"/>
          <w:lang w:val="sr-Latn-ME" w:eastAsia="hr-HR"/>
        </w:rPr>
        <w:t xml:space="preserve">nim oštećenjem: </w:t>
      </w:r>
      <w:r w:rsidR="0086373C">
        <w:rPr>
          <w:sz w:val="22"/>
          <w:szCs w:val="22"/>
          <w:lang w:val="sr-Latn-ME" w:eastAsia="hr-HR"/>
        </w:rPr>
        <w:t>P</w:t>
      </w:r>
      <w:r w:rsidR="00751426" w:rsidRPr="00D04654">
        <w:rPr>
          <w:sz w:val="22"/>
          <w:szCs w:val="22"/>
          <w:lang w:val="sr-Latn-ME" w:eastAsia="hr-HR"/>
        </w:rPr>
        <w:t xml:space="preserve">ostoje samo ograničeni podaci </w:t>
      </w:r>
      <w:r w:rsidR="00D62077" w:rsidRPr="00D04654">
        <w:rPr>
          <w:bCs/>
          <w:sz w:val="22"/>
          <w:szCs w:val="22"/>
          <w:lang w:val="sr-Latn-ME"/>
        </w:rPr>
        <w:t xml:space="preserve">o primjeni </w:t>
      </w:r>
      <w:r w:rsidR="00751426" w:rsidRPr="00D04654">
        <w:rPr>
          <w:sz w:val="22"/>
          <w:szCs w:val="22"/>
          <w:lang w:val="sr-Latn-ME" w:eastAsia="hr-HR"/>
        </w:rPr>
        <w:t xml:space="preserve">kod pacijenata s oštećenjem jetre i o efektu ljekova za koje se zna da utiču na metabolizam </w:t>
      </w:r>
      <w:r w:rsidR="00D62077">
        <w:rPr>
          <w:sz w:val="22"/>
          <w:szCs w:val="22"/>
          <w:lang w:val="sr-Latn-ME" w:eastAsia="hr-HR"/>
        </w:rPr>
        <w:t>u jetr</w:t>
      </w:r>
      <w:r w:rsidR="00D62077" w:rsidRPr="00D04654">
        <w:rPr>
          <w:sz w:val="22"/>
          <w:szCs w:val="22"/>
          <w:lang w:val="sr-Latn-ME" w:eastAsia="hr-HR"/>
        </w:rPr>
        <w:t xml:space="preserve">i </w:t>
      </w:r>
      <w:r w:rsidR="00751426" w:rsidRPr="00D04654">
        <w:rPr>
          <w:sz w:val="22"/>
          <w:szCs w:val="22"/>
          <w:lang w:val="sr-Latn-ME" w:eastAsia="hr-HR"/>
        </w:rPr>
        <w:t>(npr. cimetidin). Kao i sve druge ljekove koji se u potpunosti metaboli</w:t>
      </w:r>
      <w:r w:rsidR="0086373C">
        <w:rPr>
          <w:sz w:val="22"/>
          <w:szCs w:val="22"/>
          <w:lang w:val="sr-Latn-ME" w:eastAsia="hr-HR"/>
        </w:rPr>
        <w:t>šu</w:t>
      </w:r>
      <w:r w:rsidR="00751426" w:rsidRPr="00D04654">
        <w:rPr>
          <w:sz w:val="22"/>
          <w:szCs w:val="22"/>
          <w:lang w:val="sr-Latn-ME" w:eastAsia="hr-HR"/>
        </w:rPr>
        <w:t xml:space="preserve"> putem jetre, DOXAT treba oprezno primjenjivati kod pacijenata s</w:t>
      </w:r>
      <w:r w:rsidR="0086373C">
        <w:rPr>
          <w:sz w:val="22"/>
          <w:szCs w:val="22"/>
          <w:lang w:val="sr-Latn-ME" w:eastAsia="hr-HR"/>
        </w:rPr>
        <w:t>a</w:t>
      </w:r>
      <w:r w:rsidR="00751426" w:rsidRPr="00D04654">
        <w:rPr>
          <w:sz w:val="22"/>
          <w:szCs w:val="22"/>
          <w:lang w:val="sr-Latn-ME" w:eastAsia="hr-HR"/>
        </w:rPr>
        <w:t xml:space="preserve"> dokazanim oštećenjem funkcije jetre </w:t>
      </w:r>
      <w:r w:rsidR="00751426" w:rsidRPr="00D04654">
        <w:rPr>
          <w:iCs/>
          <w:sz w:val="22"/>
          <w:szCs w:val="22"/>
          <w:lang w:val="sr-Latn-ME" w:eastAsia="hr-HR"/>
        </w:rPr>
        <w:t>(</w:t>
      </w:r>
      <w:r w:rsidR="0002460E" w:rsidRPr="00D04654">
        <w:rPr>
          <w:iCs/>
          <w:sz w:val="22"/>
          <w:szCs w:val="22"/>
          <w:lang w:val="sr-Latn-ME" w:eastAsia="hr-HR"/>
        </w:rPr>
        <w:t xml:space="preserve">pogledati </w:t>
      </w:r>
      <w:r w:rsidR="00751426" w:rsidRPr="00D04654">
        <w:rPr>
          <w:iCs/>
          <w:sz w:val="22"/>
          <w:szCs w:val="22"/>
          <w:lang w:val="sr-Latn-ME" w:eastAsia="hr-HR"/>
        </w:rPr>
        <w:t>djelove 4.4.</w:t>
      </w:r>
      <w:r w:rsidR="00751426" w:rsidRPr="00D04654">
        <w:rPr>
          <w:sz w:val="22"/>
          <w:szCs w:val="22"/>
          <w:lang w:val="sr-Latn-ME" w:eastAsia="hr-HR"/>
        </w:rPr>
        <w:t xml:space="preserve"> </w:t>
      </w:r>
      <w:r w:rsidR="00751426" w:rsidRPr="00D04654">
        <w:rPr>
          <w:iCs/>
          <w:sz w:val="22"/>
          <w:szCs w:val="22"/>
          <w:lang w:val="sr-Latn-ME" w:eastAsia="hr-HR"/>
        </w:rPr>
        <w:t>i 5.2).</w:t>
      </w:r>
    </w:p>
    <w:p w14:paraId="5E2C68F3" w14:textId="77777777" w:rsidR="00AC1D4D" w:rsidRPr="00D04654" w:rsidRDefault="00AC1D4D">
      <w:pPr>
        <w:tabs>
          <w:tab w:val="left" w:pos="540"/>
          <w:tab w:val="left" w:pos="569"/>
        </w:tabs>
        <w:jc w:val="both"/>
        <w:rPr>
          <w:iCs/>
          <w:sz w:val="22"/>
          <w:szCs w:val="22"/>
          <w:lang w:val="sr-Latn-ME" w:eastAsia="hr-HR"/>
        </w:rPr>
      </w:pPr>
    </w:p>
    <w:p w14:paraId="68C3176E" w14:textId="15AA8F48" w:rsidR="00751426" w:rsidRDefault="00751426">
      <w:pPr>
        <w:tabs>
          <w:tab w:val="left" w:pos="540"/>
          <w:tab w:val="left" w:pos="569"/>
        </w:tabs>
        <w:jc w:val="both"/>
        <w:rPr>
          <w:sz w:val="22"/>
          <w:szCs w:val="22"/>
          <w:u w:val="single"/>
          <w:lang w:val="sr-Latn-ME" w:eastAsia="hr-HR"/>
        </w:rPr>
      </w:pPr>
      <w:r w:rsidRPr="00DB5434">
        <w:rPr>
          <w:sz w:val="22"/>
          <w:szCs w:val="22"/>
          <w:u w:val="single"/>
          <w:lang w:val="sr-Latn-ME" w:eastAsia="hr-HR"/>
        </w:rPr>
        <w:t>Način primjene</w:t>
      </w:r>
    </w:p>
    <w:p w14:paraId="4B477AE6" w14:textId="77777777" w:rsidR="0061104D" w:rsidRPr="00DB5434" w:rsidRDefault="0061104D">
      <w:pPr>
        <w:tabs>
          <w:tab w:val="left" w:pos="540"/>
          <w:tab w:val="left" w:pos="569"/>
        </w:tabs>
        <w:jc w:val="both"/>
        <w:rPr>
          <w:sz w:val="22"/>
          <w:szCs w:val="22"/>
          <w:lang w:val="sr-Latn-ME" w:eastAsia="hr-HR"/>
        </w:rPr>
      </w:pPr>
    </w:p>
    <w:p w14:paraId="1F66B90B" w14:textId="77777777" w:rsidR="00452E9D" w:rsidRPr="00D04654" w:rsidRDefault="00FF7E24">
      <w:pPr>
        <w:tabs>
          <w:tab w:val="left" w:pos="540"/>
          <w:tab w:val="left" w:pos="569"/>
        </w:tabs>
        <w:rPr>
          <w:bCs/>
          <w:sz w:val="22"/>
          <w:szCs w:val="22"/>
          <w:lang w:val="sr-Latn-ME"/>
        </w:rPr>
      </w:pPr>
      <w:r w:rsidRPr="00D04654">
        <w:rPr>
          <w:bCs/>
          <w:sz w:val="22"/>
          <w:szCs w:val="22"/>
          <w:lang w:val="sr-Latn-ME"/>
        </w:rPr>
        <w:t>Oralna primjena.</w:t>
      </w:r>
    </w:p>
    <w:p w14:paraId="42D5ABEB" w14:textId="4585FB70" w:rsidR="00FF7E24" w:rsidRPr="00D04654" w:rsidRDefault="00FF7E24">
      <w:pPr>
        <w:tabs>
          <w:tab w:val="left" w:pos="540"/>
          <w:tab w:val="left" w:pos="569"/>
        </w:tabs>
        <w:rPr>
          <w:bCs/>
          <w:sz w:val="22"/>
          <w:szCs w:val="22"/>
          <w:lang w:val="sr-Latn-ME"/>
        </w:rPr>
      </w:pPr>
      <w:r w:rsidRPr="00D04654">
        <w:rPr>
          <w:bCs/>
          <w:sz w:val="22"/>
          <w:szCs w:val="22"/>
          <w:lang w:val="sr-Latn-ME"/>
        </w:rPr>
        <w:t>Lijek DOXAT se može primjenjivati ujutro ili uveče.</w:t>
      </w:r>
    </w:p>
    <w:p w14:paraId="1A3136CE" w14:textId="77777777" w:rsidR="00FF7E24" w:rsidRPr="00D04654" w:rsidRDefault="00FF7E24">
      <w:pPr>
        <w:tabs>
          <w:tab w:val="left" w:pos="540"/>
          <w:tab w:val="left" w:pos="569"/>
        </w:tabs>
        <w:rPr>
          <w:bCs/>
          <w:sz w:val="22"/>
          <w:szCs w:val="22"/>
          <w:lang w:val="sr-Latn-ME"/>
        </w:rPr>
      </w:pPr>
    </w:p>
    <w:p w14:paraId="6D104DE8" w14:textId="77777777" w:rsidR="00411B4B" w:rsidRPr="00D04654" w:rsidRDefault="00411B4B">
      <w:pPr>
        <w:tabs>
          <w:tab w:val="left" w:pos="540"/>
          <w:tab w:val="left" w:pos="569"/>
        </w:tabs>
        <w:rPr>
          <w:b/>
          <w:bCs/>
          <w:sz w:val="22"/>
          <w:szCs w:val="22"/>
          <w:lang w:val="sr-Latn-ME"/>
        </w:rPr>
      </w:pPr>
      <w:r w:rsidRPr="00D04654">
        <w:rPr>
          <w:b/>
          <w:bCs/>
          <w:sz w:val="22"/>
          <w:szCs w:val="22"/>
          <w:lang w:val="sr-Latn-ME"/>
        </w:rPr>
        <w:t xml:space="preserve">4.3. </w:t>
      </w:r>
      <w:r w:rsidR="00480FB1" w:rsidRPr="00D04654">
        <w:rPr>
          <w:b/>
          <w:bCs/>
          <w:sz w:val="22"/>
          <w:szCs w:val="22"/>
          <w:lang w:val="sr-Latn-ME"/>
        </w:rPr>
        <w:tab/>
      </w:r>
      <w:r w:rsidRPr="00D04654">
        <w:rPr>
          <w:b/>
          <w:bCs/>
          <w:sz w:val="22"/>
          <w:szCs w:val="22"/>
          <w:lang w:val="sr-Latn-ME"/>
        </w:rPr>
        <w:t>Kontraindikacije</w:t>
      </w:r>
    </w:p>
    <w:p w14:paraId="2589ABA7" w14:textId="77777777" w:rsidR="00777CA3" w:rsidRPr="00D04654" w:rsidRDefault="00777CA3">
      <w:pPr>
        <w:tabs>
          <w:tab w:val="left" w:pos="540"/>
          <w:tab w:val="left" w:pos="569"/>
        </w:tabs>
        <w:jc w:val="both"/>
        <w:rPr>
          <w:bCs/>
          <w:sz w:val="22"/>
          <w:szCs w:val="22"/>
          <w:lang w:val="sr-Latn-ME"/>
        </w:rPr>
      </w:pPr>
    </w:p>
    <w:p w14:paraId="2D8AEE93" w14:textId="77777777" w:rsidR="00AA4E0A" w:rsidRPr="00D04654" w:rsidRDefault="00AA4E0A">
      <w:pPr>
        <w:tabs>
          <w:tab w:val="left" w:pos="540"/>
          <w:tab w:val="left" w:pos="567"/>
        </w:tabs>
        <w:jc w:val="both"/>
        <w:rPr>
          <w:b/>
          <w:bCs/>
          <w:sz w:val="22"/>
          <w:szCs w:val="22"/>
          <w:lang w:val="sr-Latn-ME"/>
        </w:rPr>
      </w:pPr>
      <w:r w:rsidRPr="00D04654">
        <w:rPr>
          <w:b/>
          <w:bCs/>
          <w:sz w:val="22"/>
          <w:szCs w:val="22"/>
          <w:lang w:val="sr-Latn-ME"/>
        </w:rPr>
        <w:t>Doksazosin je kontraindikovan:</w:t>
      </w:r>
    </w:p>
    <w:p w14:paraId="45EF4D20" w14:textId="400BC5FD" w:rsidR="00AA4E0A" w:rsidRPr="00D04654" w:rsidRDefault="00AA4E0A" w:rsidP="00DB5434">
      <w:pPr>
        <w:numPr>
          <w:ilvl w:val="0"/>
          <w:numId w:val="12"/>
        </w:numPr>
        <w:tabs>
          <w:tab w:val="left" w:pos="0"/>
        </w:tabs>
        <w:ind w:left="567" w:hanging="567"/>
        <w:jc w:val="both"/>
        <w:rPr>
          <w:bCs/>
          <w:sz w:val="22"/>
          <w:szCs w:val="22"/>
          <w:lang w:val="sr-Latn-ME"/>
        </w:rPr>
      </w:pPr>
      <w:r w:rsidRPr="00D04654">
        <w:rPr>
          <w:bCs/>
          <w:sz w:val="22"/>
          <w:szCs w:val="22"/>
          <w:lang w:val="sr-Latn-ME"/>
        </w:rPr>
        <w:t>Kod pacijenata preosjetljivih na aktivnu supstancu ili na druge vrste kinazolina (npr. prazosin, terazosin), ili na bilo koju od pomoćnih supstanci navedenih u dijelu 6.1;</w:t>
      </w:r>
    </w:p>
    <w:p w14:paraId="086EA8A8" w14:textId="4AE6203D" w:rsidR="00AA4E0A" w:rsidRPr="00D04654" w:rsidRDefault="00AA4E0A" w:rsidP="00DB5434">
      <w:pPr>
        <w:numPr>
          <w:ilvl w:val="0"/>
          <w:numId w:val="12"/>
        </w:numPr>
        <w:tabs>
          <w:tab w:val="left" w:pos="0"/>
        </w:tabs>
        <w:ind w:left="567" w:hanging="567"/>
        <w:jc w:val="both"/>
        <w:rPr>
          <w:bCs/>
          <w:sz w:val="22"/>
          <w:szCs w:val="22"/>
          <w:lang w:val="sr-Latn-ME"/>
        </w:rPr>
      </w:pPr>
      <w:r w:rsidRPr="00D04654">
        <w:rPr>
          <w:bCs/>
          <w:sz w:val="22"/>
          <w:szCs w:val="22"/>
          <w:lang w:val="sr-Latn-ME"/>
        </w:rPr>
        <w:t>Kod pacijenata s ortostatsk</w:t>
      </w:r>
      <w:r w:rsidR="0061104D">
        <w:rPr>
          <w:bCs/>
          <w:sz w:val="22"/>
          <w:szCs w:val="22"/>
          <w:lang w:val="sr-Latn-ME"/>
        </w:rPr>
        <w:t>om</w:t>
      </w:r>
      <w:r w:rsidRPr="00D04654">
        <w:rPr>
          <w:bCs/>
          <w:sz w:val="22"/>
          <w:szCs w:val="22"/>
          <w:lang w:val="sr-Latn-ME"/>
        </w:rPr>
        <w:t xml:space="preserve"> hipotenzij</w:t>
      </w:r>
      <w:r w:rsidR="0061104D">
        <w:rPr>
          <w:bCs/>
          <w:sz w:val="22"/>
          <w:szCs w:val="22"/>
          <w:lang w:val="sr-Latn-ME"/>
        </w:rPr>
        <w:t>om u anamnezi</w:t>
      </w:r>
      <w:r w:rsidRPr="00D04654">
        <w:rPr>
          <w:bCs/>
          <w:sz w:val="22"/>
          <w:szCs w:val="22"/>
          <w:lang w:val="sr-Latn-ME"/>
        </w:rPr>
        <w:t>;</w:t>
      </w:r>
    </w:p>
    <w:p w14:paraId="1848FB51" w14:textId="023BA0CF" w:rsidR="00AA4E0A" w:rsidRPr="00D04654" w:rsidRDefault="00AA4E0A" w:rsidP="00DB5434">
      <w:pPr>
        <w:numPr>
          <w:ilvl w:val="0"/>
          <w:numId w:val="12"/>
        </w:numPr>
        <w:tabs>
          <w:tab w:val="left" w:pos="0"/>
        </w:tabs>
        <w:ind w:left="567" w:hanging="567"/>
        <w:jc w:val="both"/>
        <w:rPr>
          <w:bCs/>
          <w:sz w:val="22"/>
          <w:szCs w:val="22"/>
          <w:lang w:val="sr-Latn-ME"/>
        </w:rPr>
      </w:pPr>
      <w:r w:rsidRPr="00D04654">
        <w:rPr>
          <w:bCs/>
          <w:sz w:val="22"/>
          <w:szCs w:val="22"/>
          <w:lang w:val="sr-Latn-ME"/>
        </w:rPr>
        <w:t>Kod pacijenata s</w:t>
      </w:r>
      <w:r w:rsidR="0061104D">
        <w:rPr>
          <w:bCs/>
          <w:sz w:val="22"/>
          <w:szCs w:val="22"/>
          <w:lang w:val="sr-Latn-ME"/>
        </w:rPr>
        <w:t>a</w:t>
      </w:r>
      <w:r w:rsidRPr="00D04654">
        <w:rPr>
          <w:bCs/>
          <w:sz w:val="22"/>
          <w:szCs w:val="22"/>
          <w:lang w:val="sr-Latn-ME"/>
        </w:rPr>
        <w:t xml:space="preserve"> benignom hiperplazijom prostate kod kojih je istovremeno prisutna kongestija gornjeg dijela urinamog trakta, hronična infekcija urinarnog trakta ili kamen</w:t>
      </w:r>
      <w:r w:rsidR="006D78B8">
        <w:rPr>
          <w:bCs/>
          <w:sz w:val="22"/>
          <w:szCs w:val="22"/>
          <w:lang w:val="sr-Latn-ME"/>
        </w:rPr>
        <w:t>je</w:t>
      </w:r>
      <w:r w:rsidRPr="00D04654">
        <w:rPr>
          <w:bCs/>
          <w:sz w:val="22"/>
          <w:szCs w:val="22"/>
          <w:lang w:val="sr-Latn-ME"/>
        </w:rPr>
        <w:t xml:space="preserve"> u </w:t>
      </w:r>
      <w:r w:rsidR="006D78B8">
        <w:rPr>
          <w:bCs/>
          <w:sz w:val="22"/>
          <w:szCs w:val="22"/>
          <w:lang w:val="sr-Latn-ME"/>
        </w:rPr>
        <w:t>bešici</w:t>
      </w:r>
      <w:r w:rsidRPr="00D04654">
        <w:rPr>
          <w:bCs/>
          <w:sz w:val="22"/>
          <w:szCs w:val="22"/>
          <w:lang w:val="sr-Latn-ME"/>
        </w:rPr>
        <w:t>;</w:t>
      </w:r>
    </w:p>
    <w:p w14:paraId="42DE1470" w14:textId="2FE0161D" w:rsidR="00AA4E0A" w:rsidRPr="00D04654" w:rsidRDefault="00AA4E0A" w:rsidP="00DB5434">
      <w:pPr>
        <w:numPr>
          <w:ilvl w:val="0"/>
          <w:numId w:val="12"/>
        </w:numPr>
        <w:tabs>
          <w:tab w:val="left" w:pos="0"/>
        </w:tabs>
        <w:ind w:left="567" w:hanging="567"/>
        <w:jc w:val="both"/>
        <w:rPr>
          <w:bCs/>
          <w:sz w:val="22"/>
          <w:szCs w:val="22"/>
          <w:lang w:val="sr-Latn-ME"/>
        </w:rPr>
      </w:pPr>
      <w:r w:rsidRPr="00D04654">
        <w:rPr>
          <w:bCs/>
          <w:sz w:val="22"/>
          <w:szCs w:val="22"/>
          <w:lang w:val="sr-Latn-ME"/>
        </w:rPr>
        <w:t>Kod pacijenata s</w:t>
      </w:r>
      <w:r w:rsidR="006D78B8">
        <w:rPr>
          <w:bCs/>
          <w:sz w:val="22"/>
          <w:szCs w:val="22"/>
          <w:lang w:val="sr-Latn-ME"/>
        </w:rPr>
        <w:t>a</w:t>
      </w:r>
      <w:r w:rsidRPr="00D04654">
        <w:rPr>
          <w:bCs/>
          <w:sz w:val="22"/>
          <w:szCs w:val="22"/>
          <w:lang w:val="sr-Latn-ME"/>
        </w:rPr>
        <w:t xml:space="preserve"> hipotenzijom (samo za indikaciju benigne hiperplazije prostate).</w:t>
      </w:r>
    </w:p>
    <w:p w14:paraId="5CC2E780" w14:textId="77777777" w:rsidR="00AA4E0A" w:rsidRPr="00D04654" w:rsidRDefault="00AA4E0A" w:rsidP="00641083">
      <w:pPr>
        <w:tabs>
          <w:tab w:val="left" w:pos="540"/>
          <w:tab w:val="left" w:pos="569"/>
        </w:tabs>
        <w:jc w:val="both"/>
        <w:rPr>
          <w:bCs/>
          <w:sz w:val="22"/>
          <w:szCs w:val="22"/>
          <w:lang w:val="sr-Latn-ME"/>
        </w:rPr>
      </w:pPr>
    </w:p>
    <w:p w14:paraId="3C37F909" w14:textId="216BEF84" w:rsidR="00AA4E0A" w:rsidRPr="00D04654" w:rsidRDefault="00AA4E0A">
      <w:pPr>
        <w:tabs>
          <w:tab w:val="left" w:pos="540"/>
          <w:tab w:val="left" w:pos="569"/>
        </w:tabs>
        <w:jc w:val="both"/>
        <w:rPr>
          <w:bCs/>
          <w:sz w:val="22"/>
          <w:szCs w:val="22"/>
          <w:lang w:val="sr-Latn-ME"/>
        </w:rPr>
      </w:pPr>
      <w:r w:rsidRPr="00D04654">
        <w:rPr>
          <w:bCs/>
          <w:sz w:val="22"/>
          <w:szCs w:val="22"/>
          <w:lang w:val="sr-Latn-ME"/>
        </w:rPr>
        <w:t>Kao monoterapija, doksazosin je kontraindikovan kod pacijenata s</w:t>
      </w:r>
      <w:r w:rsidR="006D78B8">
        <w:rPr>
          <w:bCs/>
          <w:sz w:val="22"/>
          <w:szCs w:val="22"/>
          <w:lang w:val="sr-Latn-ME"/>
        </w:rPr>
        <w:t>a</w:t>
      </w:r>
      <w:r w:rsidRPr="00D04654">
        <w:rPr>
          <w:bCs/>
          <w:sz w:val="22"/>
          <w:szCs w:val="22"/>
          <w:lang w:val="sr-Latn-ME"/>
        </w:rPr>
        <w:t xml:space="preserve"> prel</w:t>
      </w:r>
      <w:r w:rsidR="006D78B8">
        <w:rPr>
          <w:bCs/>
          <w:sz w:val="22"/>
          <w:szCs w:val="22"/>
          <w:lang w:val="sr-Latn-ME"/>
        </w:rPr>
        <w:t>i</w:t>
      </w:r>
      <w:r w:rsidRPr="00D04654">
        <w:rPr>
          <w:bCs/>
          <w:sz w:val="22"/>
          <w:szCs w:val="22"/>
          <w:lang w:val="sr-Latn-ME"/>
        </w:rPr>
        <w:t>vnom</w:t>
      </w:r>
      <w:r w:rsidR="006D78B8">
        <w:rPr>
          <w:bCs/>
          <w:sz w:val="22"/>
          <w:szCs w:val="22"/>
          <w:lang w:val="sr-Latn-ME"/>
        </w:rPr>
        <w:t xml:space="preserve"> urinarnom</w:t>
      </w:r>
      <w:r w:rsidRPr="00D04654">
        <w:rPr>
          <w:bCs/>
          <w:sz w:val="22"/>
          <w:szCs w:val="22"/>
          <w:lang w:val="sr-Latn-ME"/>
        </w:rPr>
        <w:t xml:space="preserve"> inkontinencijom ili anurijom, sa </w:t>
      </w:r>
      <w:r w:rsidR="006D78B8">
        <w:rPr>
          <w:bCs/>
          <w:sz w:val="22"/>
          <w:szCs w:val="22"/>
          <w:lang w:val="sr-Latn-ME"/>
        </w:rPr>
        <w:t>progresivnom renalnom insuficijencijom</w:t>
      </w:r>
      <w:r w:rsidR="006D78B8" w:rsidRPr="00D04654">
        <w:rPr>
          <w:bCs/>
          <w:sz w:val="22"/>
          <w:szCs w:val="22"/>
          <w:lang w:val="sr-Latn-ME"/>
        </w:rPr>
        <w:t xml:space="preserve"> </w:t>
      </w:r>
      <w:r w:rsidRPr="00D04654">
        <w:rPr>
          <w:bCs/>
          <w:sz w:val="22"/>
          <w:szCs w:val="22"/>
          <w:lang w:val="sr-Latn-ME"/>
        </w:rPr>
        <w:t>ili bez</w:t>
      </w:r>
      <w:r w:rsidR="006D78B8">
        <w:rPr>
          <w:bCs/>
          <w:sz w:val="22"/>
          <w:szCs w:val="22"/>
          <w:lang w:val="sr-Latn-ME"/>
        </w:rPr>
        <w:t xml:space="preserve"> nje</w:t>
      </w:r>
      <w:r w:rsidRPr="00D04654">
        <w:rPr>
          <w:bCs/>
          <w:sz w:val="22"/>
          <w:szCs w:val="22"/>
          <w:lang w:val="sr-Latn-ME"/>
        </w:rPr>
        <w:t>.</w:t>
      </w:r>
    </w:p>
    <w:p w14:paraId="4A599873" w14:textId="6AE24D72" w:rsidR="00AA4E0A" w:rsidRDefault="00AA4E0A">
      <w:pPr>
        <w:tabs>
          <w:tab w:val="left" w:pos="540"/>
          <w:tab w:val="left" w:pos="569"/>
        </w:tabs>
        <w:jc w:val="both"/>
        <w:rPr>
          <w:bCs/>
          <w:sz w:val="22"/>
          <w:szCs w:val="22"/>
          <w:lang w:val="sr-Latn-ME"/>
        </w:rPr>
      </w:pPr>
    </w:p>
    <w:p w14:paraId="06C20B53" w14:textId="77777777" w:rsidR="006D78B8" w:rsidRPr="00D04654" w:rsidRDefault="006D78B8">
      <w:pPr>
        <w:tabs>
          <w:tab w:val="left" w:pos="540"/>
          <w:tab w:val="left" w:pos="569"/>
        </w:tabs>
        <w:jc w:val="both"/>
        <w:rPr>
          <w:bCs/>
          <w:sz w:val="22"/>
          <w:szCs w:val="22"/>
          <w:lang w:val="sr-Latn-ME"/>
        </w:rPr>
      </w:pPr>
    </w:p>
    <w:p w14:paraId="6A3A46DF" w14:textId="77777777" w:rsidR="00411B4B" w:rsidRPr="00D04654" w:rsidRDefault="00411B4B">
      <w:pPr>
        <w:tabs>
          <w:tab w:val="left" w:pos="540"/>
          <w:tab w:val="left" w:pos="569"/>
        </w:tabs>
        <w:rPr>
          <w:b/>
          <w:bCs/>
          <w:sz w:val="22"/>
          <w:szCs w:val="22"/>
          <w:lang w:val="sr-Latn-ME"/>
        </w:rPr>
      </w:pPr>
      <w:r w:rsidRPr="00D04654">
        <w:rPr>
          <w:b/>
          <w:bCs/>
          <w:sz w:val="22"/>
          <w:szCs w:val="22"/>
          <w:lang w:val="sr-Latn-ME"/>
        </w:rPr>
        <w:lastRenderedPageBreak/>
        <w:t xml:space="preserve">4.4. </w:t>
      </w:r>
      <w:r w:rsidR="00480FB1" w:rsidRPr="00D04654">
        <w:rPr>
          <w:b/>
          <w:bCs/>
          <w:sz w:val="22"/>
          <w:szCs w:val="22"/>
          <w:lang w:val="sr-Latn-ME"/>
        </w:rPr>
        <w:tab/>
      </w:r>
      <w:r w:rsidRPr="00D04654">
        <w:rPr>
          <w:b/>
          <w:bCs/>
          <w:sz w:val="22"/>
          <w:szCs w:val="22"/>
          <w:lang w:val="sr-Latn-ME"/>
        </w:rPr>
        <w:t>Posebna upozorenja i mjere opreza pri upotrebi lijeka</w:t>
      </w:r>
    </w:p>
    <w:p w14:paraId="58BDC3B5" w14:textId="77777777" w:rsidR="0072020E" w:rsidRPr="00D04654" w:rsidRDefault="0072020E">
      <w:pPr>
        <w:tabs>
          <w:tab w:val="left" w:pos="540"/>
          <w:tab w:val="left" w:pos="569"/>
        </w:tabs>
        <w:rPr>
          <w:bCs/>
          <w:sz w:val="22"/>
          <w:szCs w:val="22"/>
          <w:lang w:val="sr-Latn-ME"/>
        </w:rPr>
      </w:pPr>
    </w:p>
    <w:p w14:paraId="0309E9C6" w14:textId="77777777" w:rsidR="00DB4380" w:rsidRPr="00D04654" w:rsidRDefault="00DB4380">
      <w:pPr>
        <w:tabs>
          <w:tab w:val="left" w:pos="540"/>
          <w:tab w:val="left" w:pos="569"/>
        </w:tabs>
        <w:jc w:val="both"/>
        <w:rPr>
          <w:b/>
          <w:bCs/>
          <w:sz w:val="22"/>
          <w:szCs w:val="22"/>
          <w:lang w:val="sr-Latn-ME"/>
        </w:rPr>
      </w:pPr>
      <w:r w:rsidRPr="00D04654">
        <w:rPr>
          <w:b/>
          <w:bCs/>
          <w:i/>
          <w:iCs/>
          <w:sz w:val="22"/>
          <w:szCs w:val="22"/>
          <w:lang w:val="sr-Latn-ME"/>
        </w:rPr>
        <w:t>Posturalna hipotenzija/sinkopa</w:t>
      </w:r>
    </w:p>
    <w:p w14:paraId="2E59FD70" w14:textId="3453580A" w:rsidR="00DB4380" w:rsidRPr="00D04654" w:rsidRDefault="00DB4380">
      <w:pPr>
        <w:tabs>
          <w:tab w:val="left" w:pos="540"/>
          <w:tab w:val="left" w:pos="569"/>
        </w:tabs>
        <w:jc w:val="both"/>
        <w:rPr>
          <w:bCs/>
          <w:i/>
          <w:sz w:val="22"/>
          <w:szCs w:val="22"/>
          <w:lang w:val="sr-Latn-ME"/>
        </w:rPr>
      </w:pPr>
      <w:r w:rsidRPr="00D04654">
        <w:rPr>
          <w:bCs/>
          <w:i/>
          <w:sz w:val="22"/>
          <w:szCs w:val="22"/>
          <w:lang w:val="sr-Latn-ME"/>
        </w:rPr>
        <w:t xml:space="preserve">Započinjanje terapije: </w:t>
      </w:r>
      <w:r w:rsidR="006D78B8">
        <w:rPr>
          <w:bCs/>
          <w:sz w:val="22"/>
          <w:szCs w:val="22"/>
          <w:lang w:val="sr-Latn-ME"/>
        </w:rPr>
        <w:t>Z</w:t>
      </w:r>
      <w:r w:rsidRPr="00D04654">
        <w:rPr>
          <w:bCs/>
          <w:sz w:val="22"/>
          <w:szCs w:val="22"/>
          <w:lang w:val="sr-Latn-ME"/>
        </w:rPr>
        <w:t xml:space="preserve">bog </w:t>
      </w:r>
      <w:r w:rsidR="002E6A71">
        <w:rPr>
          <w:bCs/>
          <w:sz w:val="22"/>
          <w:szCs w:val="22"/>
          <w:lang w:val="sr-Latn-ME"/>
        </w:rPr>
        <w:t>osnovnog farmakodinamskog dejstva</w:t>
      </w:r>
      <w:r w:rsidR="002E6A71" w:rsidRPr="002E6A71">
        <w:rPr>
          <w:bCs/>
          <w:sz w:val="22"/>
          <w:szCs w:val="22"/>
          <w:lang w:val="sr-Latn-ME"/>
        </w:rPr>
        <w:t xml:space="preserve"> </w:t>
      </w:r>
      <w:r w:rsidR="002E6A71" w:rsidRPr="00D04654">
        <w:rPr>
          <w:bCs/>
          <w:sz w:val="22"/>
          <w:szCs w:val="22"/>
          <w:lang w:val="sr-Latn-ME"/>
        </w:rPr>
        <w:t xml:space="preserve">doksazosina </w:t>
      </w:r>
      <w:r w:rsidR="002E6A71">
        <w:rPr>
          <w:bCs/>
          <w:sz w:val="22"/>
          <w:szCs w:val="22"/>
          <w:lang w:val="sr-Latn-ME"/>
        </w:rPr>
        <w:t xml:space="preserve">(blokada </w:t>
      </w:r>
      <w:r w:rsidRPr="00D04654">
        <w:rPr>
          <w:bCs/>
          <w:sz w:val="22"/>
          <w:szCs w:val="22"/>
          <w:lang w:val="sr-Latn-ME"/>
        </w:rPr>
        <w:t>alfa-</w:t>
      </w:r>
      <w:r w:rsidR="002E6A71">
        <w:rPr>
          <w:bCs/>
          <w:sz w:val="22"/>
          <w:szCs w:val="22"/>
          <w:lang w:val="sr-Latn-ME"/>
        </w:rPr>
        <w:t>adrenergičkih receptora)</w:t>
      </w:r>
      <w:r w:rsidRPr="00D04654">
        <w:rPr>
          <w:bCs/>
          <w:sz w:val="22"/>
          <w:szCs w:val="22"/>
          <w:lang w:val="sr-Latn-ME"/>
        </w:rPr>
        <w:t xml:space="preserve">, pacijenti mogu iskusiti posturalnu hipotenziju koja se manifestuje u vidu omaglice i slabosti, ili rijetko kao gubitak svijesti (sinkopa), posebno na početku terapije </w:t>
      </w:r>
      <w:r w:rsidRPr="00D04654">
        <w:rPr>
          <w:bCs/>
          <w:iCs/>
          <w:sz w:val="22"/>
          <w:szCs w:val="22"/>
          <w:lang w:val="sr-Latn-ME"/>
        </w:rPr>
        <w:t>(</w:t>
      </w:r>
      <w:r w:rsidR="0002460E" w:rsidRPr="00D04654">
        <w:rPr>
          <w:bCs/>
          <w:iCs/>
          <w:sz w:val="22"/>
          <w:szCs w:val="22"/>
          <w:lang w:val="sr-Latn-ME"/>
        </w:rPr>
        <w:t>pogledati dio</w:t>
      </w:r>
      <w:r w:rsidRPr="00D04654">
        <w:rPr>
          <w:bCs/>
          <w:iCs/>
          <w:sz w:val="22"/>
          <w:szCs w:val="22"/>
          <w:lang w:val="sr-Latn-ME"/>
        </w:rPr>
        <w:t xml:space="preserve"> 4.2). Praćenje krvnog pritiska pacijenta na početku terapije smatra se opravdanom medicinskom praksom, jer se na taj način </w:t>
      </w:r>
      <w:r w:rsidR="002E6A71">
        <w:rPr>
          <w:bCs/>
          <w:iCs/>
          <w:sz w:val="22"/>
          <w:szCs w:val="22"/>
          <w:lang w:val="sr-Latn-ME"/>
        </w:rPr>
        <w:t>smanjuje</w:t>
      </w:r>
      <w:r w:rsidR="002E6A71" w:rsidRPr="00D04654">
        <w:rPr>
          <w:bCs/>
          <w:i/>
          <w:iCs/>
          <w:sz w:val="22"/>
          <w:szCs w:val="22"/>
          <w:lang w:val="sr-Latn-ME"/>
        </w:rPr>
        <w:t xml:space="preserve"> </w:t>
      </w:r>
      <w:r w:rsidRPr="00D04654">
        <w:rPr>
          <w:bCs/>
          <w:iCs/>
          <w:sz w:val="22"/>
          <w:szCs w:val="22"/>
          <w:lang w:val="sr-Latn-ME"/>
        </w:rPr>
        <w:t>mogućnost za posturalne efekte lijeka.</w:t>
      </w:r>
    </w:p>
    <w:p w14:paraId="4D5C877B" w14:textId="77777777" w:rsidR="00DB4380" w:rsidRPr="00D04654" w:rsidRDefault="00DB4380">
      <w:pPr>
        <w:tabs>
          <w:tab w:val="left" w:pos="540"/>
          <w:tab w:val="left" w:pos="569"/>
        </w:tabs>
        <w:jc w:val="both"/>
        <w:rPr>
          <w:bCs/>
          <w:i/>
          <w:iCs/>
          <w:sz w:val="22"/>
          <w:szCs w:val="22"/>
          <w:lang w:val="sr-Latn-ME"/>
        </w:rPr>
      </w:pPr>
    </w:p>
    <w:p w14:paraId="71C669B3" w14:textId="1626AED6" w:rsidR="00DB4380" w:rsidRPr="00D04654" w:rsidRDefault="00DB4380">
      <w:pPr>
        <w:tabs>
          <w:tab w:val="left" w:pos="540"/>
          <w:tab w:val="left" w:pos="569"/>
        </w:tabs>
        <w:jc w:val="both"/>
        <w:rPr>
          <w:bCs/>
          <w:sz w:val="22"/>
          <w:szCs w:val="22"/>
          <w:lang w:val="sr-Latn-ME"/>
        </w:rPr>
      </w:pPr>
      <w:r w:rsidRPr="00D04654">
        <w:rPr>
          <w:bCs/>
          <w:sz w:val="22"/>
          <w:szCs w:val="22"/>
          <w:lang w:val="sr-Latn-ME"/>
        </w:rPr>
        <w:t>Na početku terapije bilo kojim djelotvornim alfa-blokatorom, pacijenta treba posavjetovati kako da izbjegne simptome koji su posljedica posturalne hipotenzije, te koje mjere treba p</w:t>
      </w:r>
      <w:r w:rsidR="002E6A71">
        <w:rPr>
          <w:bCs/>
          <w:sz w:val="22"/>
          <w:szCs w:val="22"/>
          <w:lang w:val="sr-Latn-ME"/>
        </w:rPr>
        <w:t>re</w:t>
      </w:r>
      <w:r w:rsidRPr="00D04654">
        <w:rPr>
          <w:bCs/>
          <w:sz w:val="22"/>
          <w:szCs w:val="22"/>
          <w:lang w:val="sr-Latn-ME"/>
        </w:rPr>
        <w:t xml:space="preserve">duzeti ako se oni ipak ispolje. Pacijenta treba upozoriti da izbjegava situacije </w:t>
      </w:r>
      <w:r w:rsidR="002E6A71">
        <w:rPr>
          <w:bCs/>
          <w:sz w:val="22"/>
          <w:szCs w:val="22"/>
          <w:lang w:val="sr-Latn-ME"/>
        </w:rPr>
        <w:t>u kojima bi moglo doći</w:t>
      </w:r>
      <w:r w:rsidRPr="00D04654">
        <w:rPr>
          <w:bCs/>
          <w:sz w:val="22"/>
          <w:szCs w:val="22"/>
          <w:lang w:val="sr-Latn-ME"/>
        </w:rPr>
        <w:t xml:space="preserve"> do </w:t>
      </w:r>
      <w:r w:rsidR="002E6A71">
        <w:rPr>
          <w:bCs/>
          <w:sz w:val="22"/>
          <w:szCs w:val="22"/>
          <w:lang w:val="sr-Latn-ME"/>
        </w:rPr>
        <w:t>povreda</w:t>
      </w:r>
      <w:r w:rsidRPr="00D04654">
        <w:rPr>
          <w:bCs/>
          <w:sz w:val="22"/>
          <w:szCs w:val="22"/>
          <w:lang w:val="sr-Latn-ME"/>
        </w:rPr>
        <w:t>, ako se omaglica ili slabost jav</w:t>
      </w:r>
      <w:r w:rsidR="002E6A71">
        <w:rPr>
          <w:bCs/>
          <w:sz w:val="22"/>
          <w:szCs w:val="22"/>
          <w:lang w:val="sr-Latn-ME"/>
        </w:rPr>
        <w:t>e</w:t>
      </w:r>
      <w:r w:rsidRPr="00D04654">
        <w:rPr>
          <w:bCs/>
          <w:sz w:val="22"/>
          <w:szCs w:val="22"/>
          <w:lang w:val="sr-Latn-ME"/>
        </w:rPr>
        <w:t xml:space="preserve"> na početku terapije </w:t>
      </w:r>
      <w:r w:rsidR="002E6A71">
        <w:rPr>
          <w:bCs/>
          <w:sz w:val="22"/>
          <w:szCs w:val="22"/>
          <w:lang w:val="sr-Latn-ME"/>
        </w:rPr>
        <w:t>lijekom</w:t>
      </w:r>
      <w:r w:rsidR="002E6A71" w:rsidRPr="00D04654">
        <w:rPr>
          <w:bCs/>
          <w:sz w:val="22"/>
          <w:szCs w:val="22"/>
          <w:lang w:val="sr-Latn-ME"/>
        </w:rPr>
        <w:t xml:space="preserve"> </w:t>
      </w:r>
      <w:r w:rsidRPr="00D04654">
        <w:rPr>
          <w:bCs/>
          <w:sz w:val="22"/>
          <w:szCs w:val="22"/>
          <w:lang w:val="sr-Latn-ME"/>
        </w:rPr>
        <w:t>DOXAT</w:t>
      </w:r>
      <w:r w:rsidR="002E6A71">
        <w:rPr>
          <w:bCs/>
          <w:sz w:val="22"/>
          <w:szCs w:val="22"/>
          <w:lang w:val="sr-Latn-ME"/>
        </w:rPr>
        <w:t xml:space="preserve">, </w:t>
      </w:r>
      <w:r w:rsidR="002E6A71" w:rsidRPr="002E6A71">
        <w:rPr>
          <w:bCs/>
          <w:sz w:val="22"/>
          <w:szCs w:val="22"/>
          <w:lang w:val="sr-Latn-ME"/>
        </w:rPr>
        <w:t>kao što su vožnja ili rukovanje mašinama</w:t>
      </w:r>
      <w:r w:rsidRPr="00D04654">
        <w:rPr>
          <w:bCs/>
          <w:sz w:val="22"/>
          <w:szCs w:val="22"/>
          <w:lang w:val="sr-Latn-ME"/>
        </w:rPr>
        <w:t>.</w:t>
      </w:r>
    </w:p>
    <w:p w14:paraId="63D1E712" w14:textId="77777777" w:rsidR="00DB4380" w:rsidRPr="00D04654" w:rsidRDefault="00DB4380">
      <w:pPr>
        <w:tabs>
          <w:tab w:val="left" w:pos="540"/>
          <w:tab w:val="left" w:pos="569"/>
        </w:tabs>
        <w:jc w:val="both"/>
        <w:rPr>
          <w:bCs/>
          <w:sz w:val="22"/>
          <w:szCs w:val="22"/>
          <w:lang w:val="sr-Latn-ME"/>
        </w:rPr>
      </w:pPr>
    </w:p>
    <w:p w14:paraId="069A7EE0" w14:textId="77777777" w:rsidR="00DB4380" w:rsidRPr="00D04654" w:rsidRDefault="00DB4380">
      <w:pPr>
        <w:tabs>
          <w:tab w:val="left" w:pos="540"/>
          <w:tab w:val="left" w:pos="569"/>
        </w:tabs>
        <w:jc w:val="both"/>
        <w:rPr>
          <w:b/>
          <w:bCs/>
          <w:i/>
          <w:sz w:val="22"/>
          <w:szCs w:val="22"/>
          <w:lang w:val="sr-Latn-ME"/>
        </w:rPr>
      </w:pPr>
      <w:r w:rsidRPr="00D04654">
        <w:rPr>
          <w:b/>
          <w:bCs/>
          <w:i/>
          <w:sz w:val="22"/>
          <w:szCs w:val="22"/>
          <w:lang w:val="sr-Latn-ME"/>
        </w:rPr>
        <w:t>Primjena kod pacijenata s akutnim srčanim stanjima</w:t>
      </w:r>
    </w:p>
    <w:p w14:paraId="700208FA" w14:textId="650DFBD1" w:rsidR="00DB4380" w:rsidRPr="00D04654" w:rsidRDefault="00DB4380">
      <w:pPr>
        <w:tabs>
          <w:tab w:val="left" w:pos="540"/>
          <w:tab w:val="left" w:pos="569"/>
        </w:tabs>
        <w:jc w:val="both"/>
        <w:rPr>
          <w:bCs/>
          <w:sz w:val="22"/>
          <w:szCs w:val="22"/>
          <w:lang w:val="sr-Latn-ME"/>
        </w:rPr>
      </w:pPr>
      <w:r w:rsidRPr="00D04654">
        <w:rPr>
          <w:bCs/>
          <w:sz w:val="22"/>
          <w:szCs w:val="22"/>
          <w:lang w:val="sr-Latn-ME"/>
        </w:rPr>
        <w:t xml:space="preserve">Kao i </w:t>
      </w:r>
      <w:r w:rsidR="002E6A71">
        <w:rPr>
          <w:bCs/>
          <w:sz w:val="22"/>
          <w:szCs w:val="22"/>
          <w:lang w:val="sr-Latn-ME"/>
        </w:rPr>
        <w:t>sa</w:t>
      </w:r>
      <w:r w:rsidR="002E6A71" w:rsidRPr="00D04654">
        <w:rPr>
          <w:bCs/>
          <w:sz w:val="22"/>
          <w:szCs w:val="22"/>
          <w:lang w:val="sr-Latn-ME"/>
        </w:rPr>
        <w:t xml:space="preserve"> </w:t>
      </w:r>
      <w:r w:rsidRPr="00D04654">
        <w:rPr>
          <w:bCs/>
          <w:sz w:val="22"/>
          <w:szCs w:val="22"/>
          <w:lang w:val="sr-Latn-ME"/>
        </w:rPr>
        <w:t>bilo koji</w:t>
      </w:r>
      <w:r w:rsidR="002E6A71">
        <w:rPr>
          <w:bCs/>
          <w:sz w:val="22"/>
          <w:szCs w:val="22"/>
          <w:lang w:val="sr-Latn-ME"/>
        </w:rPr>
        <w:t>m</w:t>
      </w:r>
      <w:r w:rsidRPr="00D04654">
        <w:rPr>
          <w:bCs/>
          <w:sz w:val="22"/>
          <w:szCs w:val="22"/>
          <w:lang w:val="sr-Latn-ME"/>
        </w:rPr>
        <w:t xml:space="preserve"> drugi</w:t>
      </w:r>
      <w:r w:rsidR="002E6A71">
        <w:rPr>
          <w:bCs/>
          <w:sz w:val="22"/>
          <w:szCs w:val="22"/>
          <w:lang w:val="sr-Latn-ME"/>
        </w:rPr>
        <w:t>m</w:t>
      </w:r>
      <w:r w:rsidRPr="00D04654">
        <w:rPr>
          <w:bCs/>
          <w:sz w:val="22"/>
          <w:szCs w:val="22"/>
          <w:lang w:val="sr-Latn-ME"/>
        </w:rPr>
        <w:t xml:space="preserve"> vazodilatorni</w:t>
      </w:r>
      <w:r w:rsidR="002E6A71">
        <w:rPr>
          <w:bCs/>
          <w:sz w:val="22"/>
          <w:szCs w:val="22"/>
          <w:lang w:val="sr-Latn-ME"/>
        </w:rPr>
        <w:t>m</w:t>
      </w:r>
      <w:r w:rsidRPr="00D04654">
        <w:rPr>
          <w:bCs/>
          <w:sz w:val="22"/>
          <w:szCs w:val="22"/>
          <w:lang w:val="sr-Latn-ME"/>
        </w:rPr>
        <w:t xml:space="preserve"> antihipertenzivni</w:t>
      </w:r>
      <w:r w:rsidR="002E6A71">
        <w:rPr>
          <w:bCs/>
          <w:sz w:val="22"/>
          <w:szCs w:val="22"/>
          <w:lang w:val="sr-Latn-ME"/>
        </w:rPr>
        <w:t>m</w:t>
      </w:r>
      <w:r w:rsidRPr="00D04654">
        <w:rPr>
          <w:bCs/>
          <w:sz w:val="22"/>
          <w:szCs w:val="22"/>
          <w:lang w:val="sr-Latn-ME"/>
        </w:rPr>
        <w:t xml:space="preserve"> lijek</w:t>
      </w:r>
      <w:r w:rsidR="002E6A71">
        <w:rPr>
          <w:bCs/>
          <w:sz w:val="22"/>
          <w:szCs w:val="22"/>
          <w:lang w:val="sr-Latn-ME"/>
        </w:rPr>
        <w:t>om</w:t>
      </w:r>
      <w:r w:rsidRPr="00D04654">
        <w:rPr>
          <w:bCs/>
          <w:sz w:val="22"/>
          <w:szCs w:val="22"/>
          <w:lang w:val="sr-Latn-ME"/>
        </w:rPr>
        <w:t>, razumna je medicinska praksa savjetovati oprez prilikom primjene doksazosina kod pacijenata sa sljedećim akutnim srčanim stanjima:</w:t>
      </w:r>
    </w:p>
    <w:p w14:paraId="191F421A" w14:textId="77777777" w:rsidR="00DB4380" w:rsidRPr="00D04654" w:rsidRDefault="00DB4380">
      <w:pPr>
        <w:tabs>
          <w:tab w:val="left" w:pos="540"/>
          <w:tab w:val="left" w:pos="569"/>
        </w:tabs>
        <w:jc w:val="both"/>
        <w:rPr>
          <w:bCs/>
          <w:sz w:val="22"/>
          <w:szCs w:val="22"/>
          <w:lang w:val="sr-Latn-ME"/>
        </w:rPr>
      </w:pPr>
    </w:p>
    <w:p w14:paraId="5F37ACD8" w14:textId="648263FB" w:rsidR="00DB4380" w:rsidRPr="00D04654" w:rsidRDefault="00DB4380" w:rsidP="00DB5434">
      <w:pPr>
        <w:numPr>
          <w:ilvl w:val="0"/>
          <w:numId w:val="13"/>
        </w:numPr>
        <w:tabs>
          <w:tab w:val="left" w:pos="0"/>
        </w:tabs>
        <w:ind w:left="567" w:hanging="567"/>
        <w:jc w:val="both"/>
        <w:rPr>
          <w:bCs/>
          <w:sz w:val="22"/>
          <w:szCs w:val="22"/>
          <w:lang w:val="sr-Latn-ME"/>
        </w:rPr>
      </w:pPr>
      <w:r w:rsidRPr="00D04654">
        <w:rPr>
          <w:bCs/>
          <w:sz w:val="22"/>
          <w:szCs w:val="22"/>
          <w:lang w:val="sr-Latn-ME"/>
        </w:rPr>
        <w:t>Plućni edem zbog aortne ili mitralne stenoze;</w:t>
      </w:r>
    </w:p>
    <w:p w14:paraId="75EECCA8" w14:textId="38D8AA5F" w:rsidR="00DB4380" w:rsidRPr="00D04654" w:rsidRDefault="002E6A71" w:rsidP="00DB5434">
      <w:pPr>
        <w:numPr>
          <w:ilvl w:val="0"/>
          <w:numId w:val="13"/>
        </w:numPr>
        <w:tabs>
          <w:tab w:val="left" w:pos="0"/>
        </w:tabs>
        <w:ind w:left="567" w:hanging="567"/>
        <w:jc w:val="both"/>
        <w:rPr>
          <w:bCs/>
          <w:sz w:val="22"/>
          <w:szCs w:val="22"/>
          <w:lang w:val="sr-Latn-ME"/>
        </w:rPr>
      </w:pPr>
      <w:r>
        <w:rPr>
          <w:bCs/>
          <w:sz w:val="22"/>
          <w:szCs w:val="22"/>
          <w:lang w:val="sr-Latn-ME"/>
        </w:rPr>
        <w:t>Insuficijencija</w:t>
      </w:r>
      <w:r w:rsidRPr="00D04654">
        <w:rPr>
          <w:bCs/>
          <w:sz w:val="22"/>
          <w:szCs w:val="22"/>
          <w:lang w:val="sr-Latn-ME"/>
        </w:rPr>
        <w:t xml:space="preserve"> </w:t>
      </w:r>
      <w:r w:rsidR="00DB4380" w:rsidRPr="00D04654">
        <w:rPr>
          <w:bCs/>
          <w:sz w:val="22"/>
          <w:szCs w:val="22"/>
          <w:lang w:val="sr-Latn-ME"/>
        </w:rPr>
        <w:t xml:space="preserve">srca </w:t>
      </w:r>
      <w:r>
        <w:rPr>
          <w:bCs/>
          <w:sz w:val="22"/>
          <w:szCs w:val="22"/>
          <w:lang w:val="sr-Latn-ME"/>
        </w:rPr>
        <w:t>sa</w:t>
      </w:r>
      <w:r w:rsidR="00DB4380" w:rsidRPr="00D04654">
        <w:rPr>
          <w:bCs/>
          <w:sz w:val="22"/>
          <w:szCs w:val="22"/>
          <w:lang w:val="sr-Latn-ME"/>
        </w:rPr>
        <w:t xml:space="preserve"> velikim udarnim volumenom;</w:t>
      </w:r>
    </w:p>
    <w:p w14:paraId="652E4257" w14:textId="6B0CBF19" w:rsidR="00DB4380" w:rsidRPr="00D04654" w:rsidRDefault="002E6A71" w:rsidP="00DB5434">
      <w:pPr>
        <w:numPr>
          <w:ilvl w:val="0"/>
          <w:numId w:val="13"/>
        </w:numPr>
        <w:tabs>
          <w:tab w:val="left" w:pos="0"/>
        </w:tabs>
        <w:ind w:left="567" w:hanging="567"/>
        <w:jc w:val="both"/>
        <w:rPr>
          <w:bCs/>
          <w:sz w:val="22"/>
          <w:szCs w:val="22"/>
          <w:lang w:val="sr-Latn-ME"/>
        </w:rPr>
      </w:pPr>
      <w:r>
        <w:rPr>
          <w:bCs/>
          <w:sz w:val="22"/>
          <w:szCs w:val="22"/>
          <w:lang w:val="sr-Latn-ME"/>
        </w:rPr>
        <w:t>Insuficijencija</w:t>
      </w:r>
      <w:r w:rsidRPr="00D04654">
        <w:rPr>
          <w:bCs/>
          <w:sz w:val="22"/>
          <w:szCs w:val="22"/>
          <w:lang w:val="sr-Latn-ME"/>
        </w:rPr>
        <w:t xml:space="preserve"> </w:t>
      </w:r>
      <w:r w:rsidR="00DB4380" w:rsidRPr="00D04654">
        <w:rPr>
          <w:bCs/>
          <w:sz w:val="22"/>
          <w:szCs w:val="22"/>
          <w:lang w:val="sr-Latn-ME"/>
        </w:rPr>
        <w:t>desne strane srca zbog plućne embolije ili perikardijalne efuzije;</w:t>
      </w:r>
    </w:p>
    <w:p w14:paraId="3AB3E071" w14:textId="630C11F3" w:rsidR="00DB4380" w:rsidRPr="00D04654" w:rsidRDefault="002E6A71" w:rsidP="00DB5434">
      <w:pPr>
        <w:numPr>
          <w:ilvl w:val="0"/>
          <w:numId w:val="13"/>
        </w:numPr>
        <w:tabs>
          <w:tab w:val="left" w:pos="0"/>
        </w:tabs>
        <w:ind w:left="567" w:hanging="567"/>
        <w:jc w:val="both"/>
        <w:rPr>
          <w:bCs/>
          <w:sz w:val="22"/>
          <w:szCs w:val="22"/>
          <w:lang w:val="sr-Latn-ME"/>
        </w:rPr>
      </w:pPr>
      <w:r>
        <w:rPr>
          <w:bCs/>
          <w:sz w:val="22"/>
          <w:szCs w:val="22"/>
          <w:lang w:val="sr-Latn-ME"/>
        </w:rPr>
        <w:t>Insuficijencija</w:t>
      </w:r>
      <w:r w:rsidRPr="00D04654">
        <w:rPr>
          <w:bCs/>
          <w:sz w:val="22"/>
          <w:szCs w:val="22"/>
          <w:lang w:val="sr-Latn-ME"/>
        </w:rPr>
        <w:t xml:space="preserve"> </w:t>
      </w:r>
      <w:r w:rsidR="00DB4380" w:rsidRPr="00D04654">
        <w:rPr>
          <w:bCs/>
          <w:sz w:val="22"/>
          <w:szCs w:val="22"/>
          <w:lang w:val="sr-Latn-ME"/>
        </w:rPr>
        <w:t>lijeve komore srca s</w:t>
      </w:r>
      <w:r>
        <w:rPr>
          <w:bCs/>
          <w:sz w:val="22"/>
          <w:szCs w:val="22"/>
          <w:lang w:val="sr-Latn-ME"/>
        </w:rPr>
        <w:t>a</w:t>
      </w:r>
      <w:r w:rsidR="00DB4380" w:rsidRPr="00D04654">
        <w:rPr>
          <w:bCs/>
          <w:sz w:val="22"/>
          <w:szCs w:val="22"/>
          <w:lang w:val="sr-Latn-ME"/>
        </w:rPr>
        <w:t xml:space="preserve"> niskim pritiskom punjenja.</w:t>
      </w:r>
    </w:p>
    <w:p w14:paraId="21B62AEA" w14:textId="77777777" w:rsidR="00F009BE" w:rsidRPr="00D04654" w:rsidRDefault="00F009BE" w:rsidP="00641083">
      <w:pPr>
        <w:tabs>
          <w:tab w:val="left" w:pos="540"/>
          <w:tab w:val="left" w:pos="569"/>
        </w:tabs>
        <w:jc w:val="both"/>
        <w:rPr>
          <w:bCs/>
          <w:sz w:val="22"/>
          <w:szCs w:val="22"/>
          <w:lang w:val="sr-Latn-ME"/>
        </w:rPr>
      </w:pPr>
    </w:p>
    <w:p w14:paraId="64992102" w14:textId="294B70DF" w:rsidR="00DB4380" w:rsidRPr="00DB5434" w:rsidRDefault="00DB4380">
      <w:pPr>
        <w:tabs>
          <w:tab w:val="left" w:pos="540"/>
          <w:tab w:val="left" w:pos="569"/>
        </w:tabs>
        <w:jc w:val="both"/>
        <w:rPr>
          <w:b/>
          <w:bCs/>
          <w:i/>
          <w:sz w:val="22"/>
          <w:szCs w:val="22"/>
          <w:lang w:val="sr-Latn-ME"/>
        </w:rPr>
      </w:pPr>
      <w:r w:rsidRPr="00DB5434">
        <w:rPr>
          <w:b/>
          <w:bCs/>
          <w:i/>
          <w:sz w:val="22"/>
          <w:szCs w:val="22"/>
          <w:lang w:val="sr-Latn-ME"/>
        </w:rPr>
        <w:t>Primjena kod pacijenata s</w:t>
      </w:r>
      <w:r w:rsidR="002E6A71">
        <w:rPr>
          <w:b/>
          <w:bCs/>
          <w:i/>
          <w:sz w:val="22"/>
          <w:szCs w:val="22"/>
          <w:lang w:val="sr-Latn-ME"/>
        </w:rPr>
        <w:t>a</w:t>
      </w:r>
      <w:r w:rsidRPr="00DB5434">
        <w:rPr>
          <w:b/>
          <w:bCs/>
          <w:i/>
          <w:sz w:val="22"/>
          <w:szCs w:val="22"/>
          <w:lang w:val="sr-Latn-ME"/>
        </w:rPr>
        <w:t xml:space="preserve"> jetrenim oštećenjem</w:t>
      </w:r>
    </w:p>
    <w:p w14:paraId="619426F0" w14:textId="2885529D" w:rsidR="00DB4380" w:rsidRPr="00D04654" w:rsidRDefault="009E214E">
      <w:pPr>
        <w:tabs>
          <w:tab w:val="left" w:pos="540"/>
          <w:tab w:val="left" w:pos="569"/>
        </w:tabs>
        <w:jc w:val="both"/>
        <w:rPr>
          <w:bCs/>
          <w:sz w:val="22"/>
          <w:szCs w:val="22"/>
          <w:lang w:val="sr-Latn-ME"/>
        </w:rPr>
      </w:pPr>
      <w:r w:rsidRPr="00D04654">
        <w:rPr>
          <w:bCs/>
          <w:sz w:val="22"/>
          <w:szCs w:val="22"/>
          <w:lang w:val="sr-Latn-ME"/>
        </w:rPr>
        <w:t xml:space="preserve">Postoje samo ograničeni podaci o primjeni kod pacijenata s oštećenjem jetre i o efektu ljekova za koje se zna da utiču na metabolizam u jetri (npr. cimetidin). </w:t>
      </w:r>
      <w:r w:rsidR="00D62077">
        <w:rPr>
          <w:bCs/>
          <w:sz w:val="22"/>
          <w:szCs w:val="22"/>
          <w:lang w:val="sr-Latn-ME"/>
        </w:rPr>
        <w:t>Kao što je slučaj i sa</w:t>
      </w:r>
      <w:r w:rsidR="00D62077" w:rsidRPr="00D04654">
        <w:rPr>
          <w:bCs/>
          <w:sz w:val="22"/>
          <w:szCs w:val="22"/>
          <w:lang w:val="sr-Latn-ME"/>
        </w:rPr>
        <w:t xml:space="preserve"> </w:t>
      </w:r>
      <w:r w:rsidR="00DB4380" w:rsidRPr="00D04654">
        <w:rPr>
          <w:bCs/>
          <w:sz w:val="22"/>
          <w:szCs w:val="22"/>
          <w:lang w:val="sr-Latn-ME"/>
        </w:rPr>
        <w:t>bilo koj</w:t>
      </w:r>
      <w:r w:rsidR="00D62077">
        <w:rPr>
          <w:bCs/>
          <w:sz w:val="22"/>
          <w:szCs w:val="22"/>
          <w:lang w:val="sr-Latn-ME"/>
        </w:rPr>
        <w:t>im</w:t>
      </w:r>
      <w:r w:rsidR="00DB4380" w:rsidRPr="00D04654">
        <w:rPr>
          <w:bCs/>
          <w:sz w:val="22"/>
          <w:szCs w:val="22"/>
          <w:lang w:val="sr-Latn-ME"/>
        </w:rPr>
        <w:t xml:space="preserve"> </w:t>
      </w:r>
      <w:r w:rsidR="00D62077">
        <w:rPr>
          <w:bCs/>
          <w:sz w:val="22"/>
          <w:szCs w:val="22"/>
          <w:lang w:val="sr-Latn-ME"/>
        </w:rPr>
        <w:t xml:space="preserve">drugim </w:t>
      </w:r>
      <w:r w:rsidR="00DB4380" w:rsidRPr="00D04654">
        <w:rPr>
          <w:bCs/>
          <w:sz w:val="22"/>
          <w:szCs w:val="22"/>
          <w:lang w:val="sr-Latn-ME"/>
        </w:rPr>
        <w:t>lijek</w:t>
      </w:r>
      <w:r w:rsidR="00D62077">
        <w:rPr>
          <w:bCs/>
          <w:sz w:val="22"/>
          <w:szCs w:val="22"/>
          <w:lang w:val="sr-Latn-ME"/>
        </w:rPr>
        <w:t>om</w:t>
      </w:r>
      <w:r w:rsidR="00DB4380" w:rsidRPr="00D04654">
        <w:rPr>
          <w:bCs/>
          <w:sz w:val="22"/>
          <w:szCs w:val="22"/>
          <w:lang w:val="sr-Latn-ME"/>
        </w:rPr>
        <w:t xml:space="preserve"> koji se u potpunosti metaboli</w:t>
      </w:r>
      <w:r w:rsidR="00D62077">
        <w:rPr>
          <w:bCs/>
          <w:sz w:val="22"/>
          <w:szCs w:val="22"/>
          <w:lang w:val="sr-Latn-ME"/>
        </w:rPr>
        <w:t>še</w:t>
      </w:r>
      <w:r w:rsidR="00DB4380" w:rsidRPr="00D04654">
        <w:rPr>
          <w:bCs/>
          <w:sz w:val="22"/>
          <w:szCs w:val="22"/>
          <w:lang w:val="sr-Latn-ME"/>
        </w:rPr>
        <w:t xml:space="preserve"> putem jetre, </w:t>
      </w:r>
      <w:r w:rsidR="00D62077">
        <w:rPr>
          <w:bCs/>
          <w:sz w:val="22"/>
          <w:szCs w:val="22"/>
          <w:lang w:val="sr-Latn-ME"/>
        </w:rPr>
        <w:t>lijek</w:t>
      </w:r>
      <w:r w:rsidR="00D62077" w:rsidRPr="00D04654">
        <w:rPr>
          <w:bCs/>
          <w:sz w:val="22"/>
          <w:szCs w:val="22"/>
          <w:lang w:val="sr-Latn-ME"/>
        </w:rPr>
        <w:t xml:space="preserve"> </w:t>
      </w:r>
      <w:r w:rsidR="00DB4380" w:rsidRPr="00D04654">
        <w:rPr>
          <w:bCs/>
          <w:sz w:val="22"/>
          <w:szCs w:val="22"/>
          <w:lang w:val="sr-Latn-ME"/>
        </w:rPr>
        <w:t>DOXAT treba s</w:t>
      </w:r>
      <w:r w:rsidR="00D62077">
        <w:rPr>
          <w:bCs/>
          <w:sz w:val="22"/>
          <w:szCs w:val="22"/>
          <w:lang w:val="sr-Latn-ME"/>
        </w:rPr>
        <w:t>a</w:t>
      </w:r>
      <w:r w:rsidR="00DB4380" w:rsidRPr="00D04654">
        <w:rPr>
          <w:bCs/>
          <w:sz w:val="22"/>
          <w:szCs w:val="22"/>
          <w:lang w:val="sr-Latn-ME"/>
        </w:rPr>
        <w:t xml:space="preserve"> posebnim oprezom primjenjivati kod pacijenata s</w:t>
      </w:r>
      <w:r w:rsidR="00D62077">
        <w:rPr>
          <w:bCs/>
          <w:sz w:val="22"/>
          <w:szCs w:val="22"/>
          <w:lang w:val="sr-Latn-ME"/>
        </w:rPr>
        <w:t>a</w:t>
      </w:r>
      <w:r w:rsidR="00DB4380" w:rsidRPr="00D04654">
        <w:rPr>
          <w:bCs/>
          <w:sz w:val="22"/>
          <w:szCs w:val="22"/>
          <w:lang w:val="sr-Latn-ME"/>
        </w:rPr>
        <w:t xml:space="preserve"> dokazanim oštećenjem jetrene funkcije (</w:t>
      </w:r>
      <w:r w:rsidR="0002460E" w:rsidRPr="00D04654">
        <w:rPr>
          <w:bCs/>
          <w:sz w:val="22"/>
          <w:szCs w:val="22"/>
          <w:lang w:val="sr-Latn-ME"/>
        </w:rPr>
        <w:t>pogledati dio</w:t>
      </w:r>
      <w:r w:rsidR="00DB4380" w:rsidRPr="00D04654">
        <w:rPr>
          <w:bCs/>
          <w:sz w:val="22"/>
          <w:szCs w:val="22"/>
          <w:lang w:val="sr-Latn-ME"/>
        </w:rPr>
        <w:t xml:space="preserve"> 4.2). S obzirom </w:t>
      </w:r>
      <w:r w:rsidR="00D62077">
        <w:rPr>
          <w:bCs/>
          <w:sz w:val="22"/>
          <w:szCs w:val="22"/>
          <w:lang w:val="sr-Latn-ME"/>
        </w:rPr>
        <w:t xml:space="preserve">na to </w:t>
      </w:r>
      <w:r w:rsidR="00DB4380" w:rsidRPr="00D04654">
        <w:rPr>
          <w:bCs/>
          <w:sz w:val="22"/>
          <w:szCs w:val="22"/>
          <w:lang w:val="sr-Latn-ME"/>
        </w:rPr>
        <w:t>da nema kliničkog iskustva kod pacijenata s</w:t>
      </w:r>
      <w:r w:rsidR="00D62077">
        <w:rPr>
          <w:bCs/>
          <w:sz w:val="22"/>
          <w:szCs w:val="22"/>
          <w:lang w:val="sr-Latn-ME"/>
        </w:rPr>
        <w:t>a</w:t>
      </w:r>
      <w:r w:rsidR="00DB4380" w:rsidRPr="00D04654">
        <w:rPr>
          <w:bCs/>
          <w:sz w:val="22"/>
          <w:szCs w:val="22"/>
          <w:lang w:val="sr-Latn-ME"/>
        </w:rPr>
        <w:t xml:space="preserve"> teškim jetrenim oštećenjem, primjena lijeka kod tih pacijenata se ne preporučuje.</w:t>
      </w:r>
    </w:p>
    <w:p w14:paraId="1972BB09" w14:textId="617E1944" w:rsidR="00E61868" w:rsidRDefault="00E61868">
      <w:pPr>
        <w:tabs>
          <w:tab w:val="left" w:pos="540"/>
          <w:tab w:val="left" w:pos="569"/>
        </w:tabs>
        <w:jc w:val="both"/>
        <w:rPr>
          <w:bCs/>
          <w:sz w:val="22"/>
          <w:szCs w:val="22"/>
          <w:lang w:val="sr-Latn-ME"/>
        </w:rPr>
      </w:pPr>
    </w:p>
    <w:p w14:paraId="5B642604" w14:textId="77777777" w:rsidR="00E61868" w:rsidRPr="00DB5434" w:rsidRDefault="00E61868" w:rsidP="00E61868">
      <w:pPr>
        <w:tabs>
          <w:tab w:val="left" w:pos="540"/>
          <w:tab w:val="left" w:pos="569"/>
        </w:tabs>
        <w:jc w:val="both"/>
        <w:rPr>
          <w:b/>
          <w:bCs/>
          <w:i/>
          <w:sz w:val="22"/>
          <w:szCs w:val="22"/>
          <w:lang w:val="sr-Latn-ME"/>
        </w:rPr>
      </w:pPr>
      <w:r w:rsidRPr="00DB5434">
        <w:rPr>
          <w:b/>
          <w:bCs/>
          <w:i/>
          <w:sz w:val="22"/>
          <w:szCs w:val="22"/>
          <w:lang w:val="sr-Latn-ME"/>
        </w:rPr>
        <w:t xml:space="preserve">Primjena s inhibitorima fosfodiesteraze-5 (PDE-5) </w:t>
      </w:r>
    </w:p>
    <w:p w14:paraId="2C1341F8" w14:textId="77777777" w:rsidR="00E61868" w:rsidRPr="00D04654" w:rsidRDefault="00E61868" w:rsidP="00E61868">
      <w:pPr>
        <w:tabs>
          <w:tab w:val="left" w:pos="540"/>
          <w:tab w:val="left" w:pos="569"/>
        </w:tabs>
        <w:jc w:val="both"/>
        <w:rPr>
          <w:bCs/>
          <w:sz w:val="22"/>
          <w:szCs w:val="22"/>
          <w:lang w:val="sr-Latn-ME"/>
        </w:rPr>
      </w:pPr>
      <w:r w:rsidRPr="00D04654">
        <w:rPr>
          <w:bCs/>
          <w:sz w:val="22"/>
          <w:szCs w:val="22"/>
          <w:lang w:val="sr-Latn-ME"/>
        </w:rPr>
        <w:t>Oprez je potreban kod istovremene primjene doksazosina s inhibitorima fosfodiesteraze-5 (npr. sildenafil, tadalafil i vardenafil), jer obje grupe ljekova imaju vazodilatorne efekte i mogu dovesti do simptomatske hipotenzije kod nekih pacijenata. U svrhu smanjenja rizika od ortostatske hipotenzije</w:t>
      </w:r>
      <w:r>
        <w:rPr>
          <w:bCs/>
          <w:sz w:val="22"/>
          <w:szCs w:val="22"/>
          <w:lang w:val="sr-Latn-ME"/>
        </w:rPr>
        <w:t>,</w:t>
      </w:r>
      <w:r w:rsidRPr="0012040D">
        <w:rPr>
          <w:bCs/>
          <w:sz w:val="22"/>
          <w:szCs w:val="22"/>
          <w:lang w:val="sr-Latn-ME"/>
        </w:rPr>
        <w:t xml:space="preserve"> </w:t>
      </w:r>
      <w:r w:rsidRPr="00D04654">
        <w:rPr>
          <w:bCs/>
          <w:sz w:val="22"/>
          <w:szCs w:val="22"/>
          <w:lang w:val="sr-Latn-ME"/>
        </w:rPr>
        <w:t>preporučuje</w:t>
      </w:r>
      <w:r w:rsidRPr="0012040D">
        <w:rPr>
          <w:bCs/>
          <w:sz w:val="22"/>
          <w:szCs w:val="22"/>
          <w:lang w:val="sr-Latn-ME"/>
        </w:rPr>
        <w:t xml:space="preserve"> </w:t>
      </w:r>
      <w:r w:rsidRPr="00D04654">
        <w:rPr>
          <w:bCs/>
          <w:sz w:val="22"/>
          <w:szCs w:val="22"/>
          <w:lang w:val="sr-Latn-ME"/>
        </w:rPr>
        <w:t>se</w:t>
      </w:r>
      <w:r>
        <w:rPr>
          <w:bCs/>
          <w:sz w:val="22"/>
          <w:szCs w:val="22"/>
          <w:lang w:val="sr-Latn-ME"/>
        </w:rPr>
        <w:t xml:space="preserve"> da se</w:t>
      </w:r>
      <w:r w:rsidRPr="00D04654">
        <w:rPr>
          <w:bCs/>
          <w:sz w:val="22"/>
          <w:szCs w:val="22"/>
          <w:lang w:val="sr-Latn-ME"/>
        </w:rPr>
        <w:t xml:space="preserve"> terapij</w:t>
      </w:r>
      <w:r>
        <w:rPr>
          <w:bCs/>
          <w:sz w:val="22"/>
          <w:szCs w:val="22"/>
          <w:lang w:val="sr-Latn-ME"/>
        </w:rPr>
        <w:t>a</w:t>
      </w:r>
      <w:r w:rsidRPr="00D04654">
        <w:rPr>
          <w:bCs/>
          <w:sz w:val="22"/>
          <w:szCs w:val="22"/>
          <w:lang w:val="sr-Latn-ME"/>
        </w:rPr>
        <w:t xml:space="preserve"> inhibitorima fosfodiesteraze-5 započ</w:t>
      </w:r>
      <w:r>
        <w:rPr>
          <w:bCs/>
          <w:sz w:val="22"/>
          <w:szCs w:val="22"/>
          <w:lang w:val="sr-Latn-ME"/>
        </w:rPr>
        <w:t>n</w:t>
      </w:r>
      <w:r w:rsidRPr="00D04654">
        <w:rPr>
          <w:bCs/>
          <w:sz w:val="22"/>
          <w:szCs w:val="22"/>
          <w:lang w:val="sr-Latn-ME"/>
        </w:rPr>
        <w:t>e samo ukoliko je pacijent već hemodinamički stabiliz</w:t>
      </w:r>
      <w:r>
        <w:rPr>
          <w:bCs/>
          <w:sz w:val="22"/>
          <w:szCs w:val="22"/>
          <w:lang w:val="sr-Latn-ME"/>
        </w:rPr>
        <w:t>ov</w:t>
      </w:r>
      <w:r w:rsidRPr="00D04654">
        <w:rPr>
          <w:bCs/>
          <w:sz w:val="22"/>
          <w:szCs w:val="22"/>
          <w:lang w:val="sr-Latn-ME"/>
        </w:rPr>
        <w:t xml:space="preserve">an primjenom alfa-blokatora. Nadalje, preporučuje se </w:t>
      </w:r>
      <w:r>
        <w:rPr>
          <w:bCs/>
          <w:sz w:val="22"/>
          <w:szCs w:val="22"/>
          <w:lang w:val="sr-Latn-ME"/>
        </w:rPr>
        <w:t xml:space="preserve">da se </w:t>
      </w:r>
      <w:r w:rsidRPr="00D04654">
        <w:rPr>
          <w:bCs/>
          <w:sz w:val="22"/>
          <w:szCs w:val="22"/>
          <w:lang w:val="sr-Latn-ME"/>
        </w:rPr>
        <w:t>terapij</w:t>
      </w:r>
      <w:r>
        <w:rPr>
          <w:bCs/>
          <w:sz w:val="22"/>
          <w:szCs w:val="22"/>
          <w:lang w:val="sr-Latn-ME"/>
        </w:rPr>
        <w:t>a</w:t>
      </w:r>
      <w:r w:rsidRPr="00D04654">
        <w:rPr>
          <w:bCs/>
          <w:sz w:val="22"/>
          <w:szCs w:val="22"/>
          <w:lang w:val="sr-Latn-ME"/>
        </w:rPr>
        <w:t xml:space="preserve"> započ</w:t>
      </w:r>
      <w:r>
        <w:rPr>
          <w:bCs/>
          <w:sz w:val="22"/>
          <w:szCs w:val="22"/>
          <w:lang w:val="sr-Latn-ME"/>
        </w:rPr>
        <w:t>n</w:t>
      </w:r>
      <w:r w:rsidRPr="00D04654">
        <w:rPr>
          <w:bCs/>
          <w:sz w:val="22"/>
          <w:szCs w:val="22"/>
          <w:lang w:val="sr-Latn-ME"/>
        </w:rPr>
        <w:t>e najmanjom mogućom dozom inhibitora fosfodiesteraze-5, uz pošt</w:t>
      </w:r>
      <w:r>
        <w:rPr>
          <w:bCs/>
          <w:sz w:val="22"/>
          <w:szCs w:val="22"/>
          <w:lang w:val="sr-Latn-ME"/>
        </w:rPr>
        <w:t>o</w:t>
      </w:r>
      <w:r w:rsidRPr="00D04654">
        <w:rPr>
          <w:bCs/>
          <w:sz w:val="22"/>
          <w:szCs w:val="22"/>
          <w:lang w:val="sr-Latn-ME"/>
        </w:rPr>
        <w:t>vanje intervala od 6 sati nakon primjene doksazosina. Ispitivanja doksazosina u formulacijama s</w:t>
      </w:r>
      <w:r>
        <w:rPr>
          <w:bCs/>
          <w:sz w:val="22"/>
          <w:szCs w:val="22"/>
          <w:lang w:val="sr-Latn-ME"/>
        </w:rPr>
        <w:t>a</w:t>
      </w:r>
      <w:r w:rsidRPr="00D04654">
        <w:rPr>
          <w:bCs/>
          <w:sz w:val="22"/>
          <w:szCs w:val="22"/>
          <w:lang w:val="sr-Latn-ME"/>
        </w:rPr>
        <w:t xml:space="preserve"> produženim oslobađanjem ni</w:t>
      </w:r>
      <w:r>
        <w:rPr>
          <w:bCs/>
          <w:sz w:val="22"/>
          <w:szCs w:val="22"/>
          <w:lang w:val="sr-Latn-ME"/>
        </w:rPr>
        <w:t>je</w:t>
      </w:r>
      <w:r w:rsidRPr="00D04654">
        <w:rPr>
          <w:bCs/>
          <w:sz w:val="22"/>
          <w:szCs w:val="22"/>
          <w:lang w:val="sr-Latn-ME"/>
        </w:rPr>
        <w:t xml:space="preserve">su </w:t>
      </w:r>
      <w:r>
        <w:rPr>
          <w:bCs/>
          <w:sz w:val="22"/>
          <w:szCs w:val="22"/>
          <w:lang w:val="sr-Latn-ME"/>
        </w:rPr>
        <w:t>s</w:t>
      </w:r>
      <w:r w:rsidRPr="00D04654">
        <w:rPr>
          <w:bCs/>
          <w:sz w:val="22"/>
          <w:szCs w:val="22"/>
          <w:lang w:val="sr-Latn-ME"/>
        </w:rPr>
        <w:t>provedena.</w:t>
      </w:r>
    </w:p>
    <w:p w14:paraId="3030CE39" w14:textId="77777777" w:rsidR="00E61868" w:rsidRPr="00D04654" w:rsidRDefault="00E61868">
      <w:pPr>
        <w:tabs>
          <w:tab w:val="left" w:pos="540"/>
          <w:tab w:val="left" w:pos="569"/>
        </w:tabs>
        <w:jc w:val="both"/>
        <w:rPr>
          <w:bCs/>
          <w:sz w:val="22"/>
          <w:szCs w:val="22"/>
          <w:lang w:val="sr-Latn-ME"/>
        </w:rPr>
      </w:pPr>
    </w:p>
    <w:p w14:paraId="11F623CE" w14:textId="1DBF1A51" w:rsidR="009E214E" w:rsidRPr="00D04654" w:rsidRDefault="009E214E">
      <w:pPr>
        <w:autoSpaceDE w:val="0"/>
        <w:autoSpaceDN w:val="0"/>
        <w:adjustRightInd w:val="0"/>
        <w:jc w:val="both"/>
        <w:rPr>
          <w:rFonts w:eastAsia="TimesNewRoman"/>
          <w:b/>
          <w:bCs/>
          <w:i/>
          <w:iCs/>
          <w:sz w:val="22"/>
          <w:szCs w:val="22"/>
          <w:lang w:val="sr-Latn-ME" w:eastAsia="bs-Latn-BA"/>
        </w:rPr>
      </w:pPr>
      <w:r w:rsidRPr="00D04654">
        <w:rPr>
          <w:rFonts w:eastAsia="TimesNewRoman"/>
          <w:b/>
          <w:bCs/>
          <w:i/>
          <w:iCs/>
          <w:sz w:val="22"/>
          <w:szCs w:val="22"/>
          <w:lang w:val="sr-Latn-ME" w:eastAsia="bs-Latn-BA"/>
        </w:rPr>
        <w:t xml:space="preserve">Primjena </w:t>
      </w:r>
      <w:r w:rsidR="00D62077">
        <w:rPr>
          <w:rFonts w:eastAsia="TimesNewRoman"/>
          <w:b/>
          <w:bCs/>
          <w:i/>
          <w:iCs/>
          <w:sz w:val="22"/>
          <w:szCs w:val="22"/>
          <w:lang w:val="sr-Latn-ME" w:eastAsia="bs-Latn-BA"/>
        </w:rPr>
        <w:t>kod</w:t>
      </w:r>
      <w:r w:rsidR="00D62077" w:rsidRPr="00D04654">
        <w:rPr>
          <w:rFonts w:eastAsia="TimesNewRoman"/>
          <w:b/>
          <w:bCs/>
          <w:i/>
          <w:iCs/>
          <w:sz w:val="22"/>
          <w:szCs w:val="22"/>
          <w:lang w:val="sr-Latn-ME" w:eastAsia="bs-Latn-BA"/>
        </w:rPr>
        <w:t xml:space="preserve"> </w:t>
      </w:r>
      <w:r w:rsidRPr="00D04654">
        <w:rPr>
          <w:rFonts w:eastAsia="TimesNewRoman"/>
          <w:b/>
          <w:bCs/>
          <w:i/>
          <w:iCs/>
          <w:sz w:val="22"/>
          <w:szCs w:val="22"/>
          <w:lang w:val="sr-Latn-ME" w:eastAsia="bs-Latn-BA"/>
        </w:rPr>
        <w:t>pacijenata s</w:t>
      </w:r>
      <w:r w:rsidR="00D62077">
        <w:rPr>
          <w:rFonts w:eastAsia="TimesNewRoman"/>
          <w:b/>
          <w:bCs/>
          <w:i/>
          <w:iCs/>
          <w:sz w:val="22"/>
          <w:szCs w:val="22"/>
          <w:lang w:val="sr-Latn-ME" w:eastAsia="bs-Latn-BA"/>
        </w:rPr>
        <w:t>a</w:t>
      </w:r>
      <w:r w:rsidRPr="00D04654">
        <w:rPr>
          <w:rFonts w:eastAsia="TimesNewRoman"/>
          <w:b/>
          <w:bCs/>
          <w:i/>
          <w:iCs/>
          <w:sz w:val="22"/>
          <w:szCs w:val="22"/>
          <w:lang w:val="sr-Latn-ME" w:eastAsia="bs-Latn-BA"/>
        </w:rPr>
        <w:t xml:space="preserve"> bubrežnim oštećenjem</w:t>
      </w:r>
    </w:p>
    <w:p w14:paraId="2AC84E8F" w14:textId="476161A1" w:rsidR="009E214E" w:rsidRPr="00D04654" w:rsidRDefault="009E214E">
      <w:pPr>
        <w:autoSpaceDE w:val="0"/>
        <w:autoSpaceDN w:val="0"/>
        <w:adjustRightInd w:val="0"/>
        <w:jc w:val="both"/>
        <w:rPr>
          <w:rFonts w:eastAsia="TimesNewRoman"/>
          <w:bCs/>
          <w:iCs/>
          <w:sz w:val="22"/>
          <w:szCs w:val="22"/>
          <w:lang w:val="sr-Latn-ME" w:eastAsia="bs-Latn-BA"/>
        </w:rPr>
      </w:pPr>
      <w:r w:rsidRPr="00D04654">
        <w:rPr>
          <w:rFonts w:eastAsia="TimesNewRoman"/>
          <w:bCs/>
          <w:iCs/>
          <w:sz w:val="22"/>
          <w:szCs w:val="22"/>
          <w:lang w:val="sr-Latn-ME" w:eastAsia="bs-Latn-BA"/>
        </w:rPr>
        <w:t xml:space="preserve">Nema dokaza da ovaj lijek pogoršava bubrežnu disfunkciju. Međutim, uvođenje i prilagođavanje doze </w:t>
      </w:r>
      <w:r w:rsidR="00D62077">
        <w:rPr>
          <w:rFonts w:eastAsia="TimesNewRoman"/>
          <w:bCs/>
          <w:iCs/>
          <w:sz w:val="22"/>
          <w:szCs w:val="22"/>
          <w:lang w:val="sr-Latn-ME" w:eastAsia="bs-Latn-BA"/>
        </w:rPr>
        <w:t xml:space="preserve">lijeka </w:t>
      </w:r>
      <w:r w:rsidRPr="00D04654">
        <w:rPr>
          <w:rFonts w:eastAsia="TimesNewRoman"/>
          <w:bCs/>
          <w:iCs/>
          <w:sz w:val="22"/>
          <w:szCs w:val="22"/>
          <w:lang w:val="sr-Latn-ME" w:eastAsia="bs-Latn-BA"/>
        </w:rPr>
        <w:t xml:space="preserve">DOXAT treba </w:t>
      </w:r>
      <w:r w:rsidR="00D62077">
        <w:rPr>
          <w:rFonts w:eastAsia="TimesNewRoman"/>
          <w:bCs/>
          <w:iCs/>
          <w:sz w:val="22"/>
          <w:szCs w:val="22"/>
          <w:lang w:val="sr-Latn-ME" w:eastAsia="bs-Latn-BA"/>
        </w:rPr>
        <w:t>s</w:t>
      </w:r>
      <w:r w:rsidRPr="00D04654">
        <w:rPr>
          <w:rFonts w:eastAsia="TimesNewRoman"/>
          <w:bCs/>
          <w:iCs/>
          <w:sz w:val="22"/>
          <w:szCs w:val="22"/>
          <w:lang w:val="sr-Latn-ME" w:eastAsia="bs-Latn-BA"/>
        </w:rPr>
        <w:t>provoditi veoma pažljivo.</w:t>
      </w:r>
    </w:p>
    <w:p w14:paraId="617A8AAE" w14:textId="300FEC0B" w:rsidR="009E214E" w:rsidRDefault="009E214E">
      <w:pPr>
        <w:widowControl w:val="0"/>
        <w:shd w:val="clear" w:color="auto" w:fill="FFFFFF"/>
        <w:tabs>
          <w:tab w:val="left" w:pos="284"/>
        </w:tabs>
        <w:autoSpaceDE w:val="0"/>
        <w:autoSpaceDN w:val="0"/>
        <w:adjustRightInd w:val="0"/>
        <w:jc w:val="both"/>
        <w:rPr>
          <w:sz w:val="22"/>
          <w:szCs w:val="22"/>
          <w:lang w:val="sr-Latn-ME"/>
        </w:rPr>
      </w:pPr>
    </w:p>
    <w:p w14:paraId="57F2BF16" w14:textId="77777777" w:rsidR="00E61868" w:rsidRPr="00DB5434" w:rsidRDefault="00E61868" w:rsidP="00E61868">
      <w:pPr>
        <w:tabs>
          <w:tab w:val="left" w:pos="540"/>
          <w:tab w:val="left" w:pos="569"/>
        </w:tabs>
        <w:jc w:val="both"/>
        <w:rPr>
          <w:b/>
          <w:bCs/>
          <w:i/>
          <w:sz w:val="22"/>
          <w:szCs w:val="22"/>
          <w:lang w:val="sr-Latn-ME"/>
        </w:rPr>
      </w:pPr>
      <w:r w:rsidRPr="00DB5434">
        <w:rPr>
          <w:b/>
          <w:bCs/>
          <w:i/>
          <w:sz w:val="22"/>
          <w:szCs w:val="22"/>
          <w:lang w:val="sr-Latn-ME"/>
        </w:rPr>
        <w:t>Pacijenti koji treba da se podvrgnu operaciji katarakte</w:t>
      </w:r>
    </w:p>
    <w:p w14:paraId="169995DF" w14:textId="77777777" w:rsidR="00E61868" w:rsidRPr="00D04654" w:rsidRDefault="00E61868" w:rsidP="00E61868">
      <w:pPr>
        <w:widowControl w:val="0"/>
        <w:tabs>
          <w:tab w:val="left" w:pos="540"/>
          <w:tab w:val="left" w:pos="569"/>
        </w:tabs>
        <w:jc w:val="both"/>
        <w:rPr>
          <w:bCs/>
          <w:sz w:val="22"/>
          <w:szCs w:val="22"/>
          <w:lang w:val="sr-Latn-ME"/>
        </w:rPr>
      </w:pPr>
      <w:r w:rsidRPr="00D04654">
        <w:rPr>
          <w:sz w:val="22"/>
          <w:szCs w:val="22"/>
          <w:lang w:val="sr-Latn-ME"/>
        </w:rPr>
        <w:t>Intraopera</w:t>
      </w:r>
      <w:r>
        <w:rPr>
          <w:sz w:val="22"/>
          <w:szCs w:val="22"/>
          <w:lang w:val="sr-Latn-ME"/>
        </w:rPr>
        <w:t>tivni</w:t>
      </w:r>
      <w:r w:rsidRPr="00D04654">
        <w:rPr>
          <w:sz w:val="22"/>
          <w:szCs w:val="22"/>
          <w:lang w:val="sr-Latn-ME"/>
        </w:rPr>
        <w:t xml:space="preserve"> sindrom meke </w:t>
      </w:r>
      <w:r>
        <w:rPr>
          <w:sz w:val="22"/>
          <w:szCs w:val="22"/>
          <w:lang w:val="sr-Latn-ME"/>
        </w:rPr>
        <w:t>zenice</w:t>
      </w:r>
      <w:r w:rsidRPr="00D04654">
        <w:rPr>
          <w:sz w:val="22"/>
          <w:szCs w:val="22"/>
          <w:lang w:val="sr-Latn-ME"/>
        </w:rPr>
        <w:t xml:space="preserve"> (</w:t>
      </w:r>
      <w:r w:rsidRPr="00D04654">
        <w:rPr>
          <w:bCs/>
          <w:sz w:val="22"/>
          <w:szCs w:val="22"/>
          <w:lang w:val="sr-Latn-ME"/>
        </w:rPr>
        <w:t>eng</w:t>
      </w:r>
      <w:r>
        <w:rPr>
          <w:bCs/>
          <w:sz w:val="22"/>
          <w:szCs w:val="22"/>
          <w:lang w:val="sr-Latn-ME"/>
        </w:rPr>
        <w:t>l</w:t>
      </w:r>
      <w:r w:rsidRPr="00D04654">
        <w:rPr>
          <w:bCs/>
          <w:sz w:val="22"/>
          <w:szCs w:val="22"/>
          <w:lang w:val="sr-Latn-ME"/>
        </w:rPr>
        <w:t xml:space="preserve">. </w:t>
      </w:r>
      <w:r w:rsidRPr="00DB5434">
        <w:rPr>
          <w:bCs/>
          <w:i/>
          <w:sz w:val="22"/>
          <w:szCs w:val="22"/>
          <w:lang w:val="sr-Latn-ME"/>
        </w:rPr>
        <w:t>Intraoperative Floppy Iris Syndrome</w:t>
      </w:r>
      <w:r>
        <w:rPr>
          <w:bCs/>
          <w:sz w:val="22"/>
          <w:szCs w:val="22"/>
          <w:lang w:val="sr-Latn-ME"/>
        </w:rPr>
        <w:t>,</w:t>
      </w:r>
      <w:r w:rsidRPr="0012040D">
        <w:rPr>
          <w:bCs/>
          <w:sz w:val="22"/>
          <w:szCs w:val="22"/>
          <w:lang w:val="sr-Latn-ME"/>
        </w:rPr>
        <w:t xml:space="preserve"> </w:t>
      </w:r>
      <w:r w:rsidRPr="00D04654">
        <w:rPr>
          <w:bCs/>
          <w:sz w:val="22"/>
          <w:szCs w:val="22"/>
          <w:lang w:val="sr-Latn-ME"/>
        </w:rPr>
        <w:t>IFIS</w:t>
      </w:r>
      <w:r>
        <w:rPr>
          <w:bCs/>
          <w:sz w:val="22"/>
          <w:szCs w:val="22"/>
          <w:lang w:val="sr-Latn-ME"/>
        </w:rPr>
        <w:t>)</w:t>
      </w:r>
      <w:r w:rsidRPr="00D04654">
        <w:rPr>
          <w:bCs/>
          <w:sz w:val="22"/>
          <w:szCs w:val="22"/>
          <w:lang w:val="sr-Latn-ME"/>
        </w:rPr>
        <w:t>, varijanta sindroma male pupile, zabilježen je tokom operacije katarakte kod nekih pacijenata koji primjenjuju ili su prethodno primjenjivali tamsulozin. Izolovani slučajevi zabilježeni su i s</w:t>
      </w:r>
      <w:r>
        <w:rPr>
          <w:bCs/>
          <w:sz w:val="22"/>
          <w:szCs w:val="22"/>
          <w:lang w:val="sr-Latn-ME"/>
        </w:rPr>
        <w:t>a</w:t>
      </w:r>
      <w:r w:rsidRPr="00D04654">
        <w:rPr>
          <w:bCs/>
          <w:sz w:val="22"/>
          <w:szCs w:val="22"/>
          <w:lang w:val="sr-Latn-ME"/>
        </w:rPr>
        <w:t xml:space="preserve"> drugim alfa-1</w:t>
      </w:r>
      <w:r>
        <w:rPr>
          <w:bCs/>
          <w:sz w:val="22"/>
          <w:szCs w:val="22"/>
          <w:lang w:val="sr-Latn-ME"/>
        </w:rPr>
        <w:t>-</w:t>
      </w:r>
      <w:r w:rsidRPr="00D04654">
        <w:rPr>
          <w:bCs/>
          <w:sz w:val="22"/>
          <w:szCs w:val="22"/>
          <w:lang w:val="sr-Latn-ME"/>
        </w:rPr>
        <w:t>blokatorima, te se mogućnost klasnog efekta ne može isključiti. Budući da IFIS može dovesti do povećanih proceduralnih komplikacija tokom operacije katarakte, očnog hirurga treba unaprijed obavijestiti o trenutnoj ili prethodnoj primjeni alfa-1</w:t>
      </w:r>
      <w:r>
        <w:rPr>
          <w:bCs/>
          <w:sz w:val="22"/>
          <w:szCs w:val="22"/>
          <w:lang w:val="sr-Latn-ME"/>
        </w:rPr>
        <w:t>-</w:t>
      </w:r>
      <w:r w:rsidRPr="00D04654">
        <w:rPr>
          <w:bCs/>
          <w:sz w:val="22"/>
          <w:szCs w:val="22"/>
          <w:lang w:val="sr-Latn-ME"/>
        </w:rPr>
        <w:t xml:space="preserve">blokatora. </w:t>
      </w:r>
    </w:p>
    <w:p w14:paraId="07A8207B" w14:textId="77777777" w:rsidR="00E61868" w:rsidRPr="00D04654" w:rsidRDefault="00E61868">
      <w:pPr>
        <w:widowControl w:val="0"/>
        <w:shd w:val="clear" w:color="auto" w:fill="FFFFFF"/>
        <w:tabs>
          <w:tab w:val="left" w:pos="284"/>
        </w:tabs>
        <w:autoSpaceDE w:val="0"/>
        <w:autoSpaceDN w:val="0"/>
        <w:adjustRightInd w:val="0"/>
        <w:jc w:val="both"/>
        <w:rPr>
          <w:sz w:val="22"/>
          <w:szCs w:val="22"/>
          <w:lang w:val="sr-Latn-ME"/>
        </w:rPr>
      </w:pPr>
    </w:p>
    <w:p w14:paraId="35272109" w14:textId="75C03158" w:rsidR="009E214E" w:rsidRPr="00D04654" w:rsidRDefault="009E214E">
      <w:pPr>
        <w:widowControl w:val="0"/>
        <w:shd w:val="clear" w:color="auto" w:fill="FFFFFF"/>
        <w:tabs>
          <w:tab w:val="left" w:pos="284"/>
        </w:tabs>
        <w:autoSpaceDE w:val="0"/>
        <w:autoSpaceDN w:val="0"/>
        <w:adjustRightInd w:val="0"/>
        <w:jc w:val="both"/>
        <w:rPr>
          <w:sz w:val="22"/>
          <w:szCs w:val="22"/>
          <w:lang w:val="sr-Latn-ME"/>
        </w:rPr>
      </w:pPr>
      <w:r w:rsidRPr="00D04654">
        <w:rPr>
          <w:sz w:val="22"/>
          <w:szCs w:val="22"/>
          <w:lang w:val="sr-Latn-ME"/>
        </w:rPr>
        <w:t>Prosječn</w:t>
      </w:r>
      <w:r w:rsidR="00C47BFA">
        <w:rPr>
          <w:sz w:val="22"/>
          <w:szCs w:val="22"/>
          <w:lang w:val="sr-Latn-ME"/>
        </w:rPr>
        <w:t>o</w:t>
      </w:r>
      <w:r w:rsidRPr="00D04654">
        <w:rPr>
          <w:sz w:val="22"/>
          <w:szCs w:val="22"/>
          <w:lang w:val="sr-Latn-ME"/>
        </w:rPr>
        <w:t xml:space="preserve"> terminaln</w:t>
      </w:r>
      <w:r w:rsidR="00C47BFA">
        <w:rPr>
          <w:sz w:val="22"/>
          <w:szCs w:val="22"/>
          <w:lang w:val="sr-Latn-ME"/>
        </w:rPr>
        <w:t>o</w:t>
      </w:r>
      <w:r w:rsidRPr="00D04654">
        <w:rPr>
          <w:sz w:val="22"/>
          <w:szCs w:val="22"/>
          <w:lang w:val="sr-Latn-ME"/>
        </w:rPr>
        <w:t xml:space="preserve"> polu</w:t>
      </w:r>
      <w:r w:rsidR="00C47BFA">
        <w:rPr>
          <w:sz w:val="22"/>
          <w:szCs w:val="22"/>
          <w:lang w:val="sr-Latn-ME"/>
        </w:rPr>
        <w:t>vrijeme eliminacije</w:t>
      </w:r>
      <w:r w:rsidRPr="00D04654">
        <w:rPr>
          <w:sz w:val="22"/>
          <w:szCs w:val="22"/>
          <w:lang w:val="sr-Latn-ME"/>
        </w:rPr>
        <w:t xml:space="preserve"> doksazosina iznosi 22 sata. Može biti produžen</w:t>
      </w:r>
      <w:r w:rsidR="00C47BFA">
        <w:rPr>
          <w:sz w:val="22"/>
          <w:szCs w:val="22"/>
          <w:lang w:val="sr-Latn-ME"/>
        </w:rPr>
        <w:t>o</w:t>
      </w:r>
      <w:r w:rsidRPr="00D04654">
        <w:rPr>
          <w:sz w:val="22"/>
          <w:szCs w:val="22"/>
          <w:lang w:val="sr-Latn-ME"/>
        </w:rPr>
        <w:t xml:space="preserve"> kod pacijenata s</w:t>
      </w:r>
      <w:r w:rsidR="00C47BFA">
        <w:rPr>
          <w:sz w:val="22"/>
          <w:szCs w:val="22"/>
          <w:lang w:val="sr-Latn-ME"/>
        </w:rPr>
        <w:t>a</w:t>
      </w:r>
      <w:r w:rsidRPr="00D04654">
        <w:rPr>
          <w:sz w:val="22"/>
          <w:szCs w:val="22"/>
          <w:lang w:val="sr-Latn-ME"/>
        </w:rPr>
        <w:t xml:space="preserve"> kongestivn</w:t>
      </w:r>
      <w:r w:rsidR="00C47BFA">
        <w:rPr>
          <w:sz w:val="22"/>
          <w:szCs w:val="22"/>
          <w:lang w:val="sr-Latn-ME"/>
        </w:rPr>
        <w:t>o</w:t>
      </w:r>
      <w:r w:rsidRPr="00D04654">
        <w:rPr>
          <w:sz w:val="22"/>
          <w:szCs w:val="22"/>
          <w:lang w:val="sr-Latn-ME"/>
        </w:rPr>
        <w:t>m srčan</w:t>
      </w:r>
      <w:r w:rsidR="00C47BFA">
        <w:rPr>
          <w:sz w:val="22"/>
          <w:szCs w:val="22"/>
          <w:lang w:val="sr-Latn-ME"/>
        </w:rPr>
        <w:t>o</w:t>
      </w:r>
      <w:r w:rsidRPr="00D04654">
        <w:rPr>
          <w:sz w:val="22"/>
          <w:szCs w:val="22"/>
          <w:lang w:val="sr-Latn-ME"/>
        </w:rPr>
        <w:t xml:space="preserve">m </w:t>
      </w:r>
      <w:r w:rsidR="00C47BFA">
        <w:rPr>
          <w:sz w:val="22"/>
          <w:szCs w:val="22"/>
          <w:lang w:val="sr-Latn-ME"/>
        </w:rPr>
        <w:t>insuficijencijom</w:t>
      </w:r>
      <w:r w:rsidRPr="00D04654">
        <w:rPr>
          <w:sz w:val="22"/>
          <w:szCs w:val="22"/>
          <w:lang w:val="sr-Latn-ME"/>
        </w:rPr>
        <w:t>. Možda će biti potrebno usporiti brzinu prilagođavanja doze</w:t>
      </w:r>
      <w:r w:rsidR="00C47BFA">
        <w:rPr>
          <w:sz w:val="22"/>
          <w:szCs w:val="22"/>
          <w:lang w:val="sr-Latn-ME"/>
        </w:rPr>
        <w:t>.</w:t>
      </w:r>
    </w:p>
    <w:p w14:paraId="392B185B" w14:textId="77777777" w:rsidR="009E214E" w:rsidRPr="00D04654" w:rsidRDefault="009E214E">
      <w:pPr>
        <w:widowControl w:val="0"/>
        <w:shd w:val="clear" w:color="auto" w:fill="FFFFFF"/>
        <w:tabs>
          <w:tab w:val="left" w:pos="284"/>
        </w:tabs>
        <w:autoSpaceDE w:val="0"/>
        <w:autoSpaceDN w:val="0"/>
        <w:adjustRightInd w:val="0"/>
        <w:jc w:val="both"/>
        <w:rPr>
          <w:sz w:val="22"/>
          <w:szCs w:val="22"/>
          <w:lang w:val="sr-Latn-ME"/>
        </w:rPr>
      </w:pPr>
    </w:p>
    <w:p w14:paraId="45523CD7" w14:textId="693201E4" w:rsidR="009E214E" w:rsidRPr="00D04654" w:rsidRDefault="009E214E">
      <w:pPr>
        <w:widowControl w:val="0"/>
        <w:shd w:val="clear" w:color="auto" w:fill="FFFFFF"/>
        <w:tabs>
          <w:tab w:val="left" w:pos="284"/>
        </w:tabs>
        <w:autoSpaceDE w:val="0"/>
        <w:autoSpaceDN w:val="0"/>
        <w:adjustRightInd w:val="0"/>
        <w:jc w:val="both"/>
        <w:rPr>
          <w:sz w:val="22"/>
          <w:szCs w:val="22"/>
          <w:lang w:val="sr-Latn-ME"/>
        </w:rPr>
      </w:pPr>
      <w:r w:rsidRPr="00D04654">
        <w:rPr>
          <w:sz w:val="22"/>
          <w:szCs w:val="22"/>
          <w:lang w:val="sr-Latn-ME"/>
        </w:rPr>
        <w:lastRenderedPageBreak/>
        <w:t xml:space="preserve">Kod nekih pacijenata sa </w:t>
      </w:r>
      <w:r w:rsidR="00C47BFA">
        <w:rPr>
          <w:sz w:val="22"/>
          <w:szCs w:val="22"/>
          <w:lang w:val="sr-Latn-ME"/>
        </w:rPr>
        <w:t xml:space="preserve">insuficijencijom </w:t>
      </w:r>
      <w:r w:rsidRPr="00D04654">
        <w:rPr>
          <w:sz w:val="22"/>
          <w:szCs w:val="22"/>
          <w:lang w:val="sr-Latn-ME"/>
        </w:rPr>
        <w:t>lijeve komore, smanjenje punjenja lijeve komore povezano sa snažnom terapijom može dovesti do značajnog pada srčanog udarnog volumena i sistemskog krvnog pritiska nakon primjene doksazosina. Prilikom uvođenja terapije i kontinuiranog prilagođavanja doze, ove efekte treba imati na umu.</w:t>
      </w:r>
    </w:p>
    <w:p w14:paraId="7EF4DF84" w14:textId="2DE06CF9" w:rsidR="009E214E" w:rsidRDefault="009E214E">
      <w:pPr>
        <w:tabs>
          <w:tab w:val="left" w:pos="540"/>
          <w:tab w:val="left" w:pos="569"/>
        </w:tabs>
        <w:jc w:val="both"/>
        <w:rPr>
          <w:bCs/>
          <w:sz w:val="22"/>
          <w:szCs w:val="22"/>
          <w:lang w:val="sr-Latn-ME"/>
        </w:rPr>
      </w:pPr>
    </w:p>
    <w:p w14:paraId="003382A1" w14:textId="77777777" w:rsidR="00DB4380" w:rsidRPr="00DB5434" w:rsidRDefault="00DB4380">
      <w:pPr>
        <w:tabs>
          <w:tab w:val="left" w:pos="540"/>
          <w:tab w:val="left" w:pos="569"/>
        </w:tabs>
        <w:jc w:val="both"/>
        <w:rPr>
          <w:b/>
          <w:bCs/>
          <w:i/>
          <w:sz w:val="22"/>
          <w:szCs w:val="22"/>
          <w:lang w:val="sr-Latn-ME"/>
        </w:rPr>
      </w:pPr>
      <w:r w:rsidRPr="00DB5434">
        <w:rPr>
          <w:b/>
          <w:bCs/>
          <w:i/>
          <w:sz w:val="22"/>
          <w:szCs w:val="22"/>
          <w:lang w:val="sr-Latn-ME"/>
        </w:rPr>
        <w:t>Prijapizam</w:t>
      </w:r>
    </w:p>
    <w:p w14:paraId="53270366" w14:textId="68D93481" w:rsidR="00DB4380" w:rsidRPr="00D04654" w:rsidRDefault="00DB4380">
      <w:pPr>
        <w:tabs>
          <w:tab w:val="left" w:pos="540"/>
          <w:tab w:val="left" w:pos="569"/>
        </w:tabs>
        <w:jc w:val="both"/>
        <w:rPr>
          <w:bCs/>
          <w:sz w:val="22"/>
          <w:szCs w:val="22"/>
          <w:lang w:val="sr-Latn-ME"/>
        </w:rPr>
      </w:pPr>
      <w:r w:rsidRPr="00D04654">
        <w:rPr>
          <w:bCs/>
          <w:sz w:val="22"/>
          <w:szCs w:val="22"/>
          <w:lang w:val="sr-Latn-ME"/>
        </w:rPr>
        <w:t xml:space="preserve">Slučajevi produžene erekcije i prijapizma prijavljeni su </w:t>
      </w:r>
      <w:r w:rsidR="00C47BFA">
        <w:rPr>
          <w:bCs/>
          <w:sz w:val="22"/>
          <w:szCs w:val="22"/>
          <w:lang w:val="sr-Latn-ME"/>
        </w:rPr>
        <w:t>tokom</w:t>
      </w:r>
      <w:r w:rsidR="00C47BFA" w:rsidRPr="00D04654">
        <w:rPr>
          <w:bCs/>
          <w:sz w:val="22"/>
          <w:szCs w:val="22"/>
          <w:lang w:val="sr-Latn-ME"/>
        </w:rPr>
        <w:t xml:space="preserve"> </w:t>
      </w:r>
      <w:r w:rsidRPr="00D04654">
        <w:rPr>
          <w:bCs/>
          <w:sz w:val="22"/>
          <w:szCs w:val="22"/>
          <w:lang w:val="sr-Latn-ME"/>
        </w:rPr>
        <w:t>postmarketinško</w:t>
      </w:r>
      <w:r w:rsidR="00C47BFA">
        <w:rPr>
          <w:bCs/>
          <w:sz w:val="22"/>
          <w:szCs w:val="22"/>
          <w:lang w:val="sr-Latn-ME"/>
        </w:rPr>
        <w:t>g</w:t>
      </w:r>
      <w:r w:rsidRPr="00D04654">
        <w:rPr>
          <w:bCs/>
          <w:sz w:val="22"/>
          <w:szCs w:val="22"/>
          <w:lang w:val="sr-Latn-ME"/>
        </w:rPr>
        <w:t xml:space="preserve"> </w:t>
      </w:r>
      <w:r w:rsidR="00C47BFA">
        <w:rPr>
          <w:bCs/>
          <w:sz w:val="22"/>
          <w:szCs w:val="22"/>
          <w:lang w:val="sr-Latn-ME"/>
        </w:rPr>
        <w:t>praćenja</w:t>
      </w:r>
      <w:r w:rsidR="00C47BFA" w:rsidRPr="00D04654">
        <w:rPr>
          <w:bCs/>
          <w:sz w:val="22"/>
          <w:szCs w:val="22"/>
          <w:lang w:val="sr-Latn-ME"/>
        </w:rPr>
        <w:t xml:space="preserve"> </w:t>
      </w:r>
      <w:r w:rsidR="00C47BFA">
        <w:rPr>
          <w:bCs/>
          <w:sz w:val="22"/>
          <w:szCs w:val="22"/>
          <w:lang w:val="sr-Latn-ME"/>
        </w:rPr>
        <w:t>prilikom primjene</w:t>
      </w:r>
      <w:r w:rsidR="00C47BFA" w:rsidRPr="00D04654">
        <w:rPr>
          <w:bCs/>
          <w:sz w:val="22"/>
          <w:szCs w:val="22"/>
          <w:lang w:val="sr-Latn-ME"/>
        </w:rPr>
        <w:t xml:space="preserve"> </w:t>
      </w:r>
      <w:r w:rsidRPr="00D04654">
        <w:rPr>
          <w:bCs/>
          <w:sz w:val="22"/>
          <w:szCs w:val="22"/>
          <w:lang w:val="sr-Latn-ME"/>
        </w:rPr>
        <w:t>alfa-1 blokator</w:t>
      </w:r>
      <w:r w:rsidR="00C47BFA">
        <w:rPr>
          <w:bCs/>
          <w:sz w:val="22"/>
          <w:szCs w:val="22"/>
          <w:lang w:val="sr-Latn-ME"/>
        </w:rPr>
        <w:t>a</w:t>
      </w:r>
      <w:r w:rsidRPr="00D04654">
        <w:rPr>
          <w:bCs/>
          <w:sz w:val="22"/>
          <w:szCs w:val="22"/>
          <w:lang w:val="sr-Latn-ME"/>
        </w:rPr>
        <w:t xml:space="preserve">, uključujući i doksazosin. Ukoliko se prijapizam ne </w:t>
      </w:r>
      <w:r w:rsidR="00C47BFA">
        <w:rPr>
          <w:bCs/>
          <w:sz w:val="22"/>
          <w:szCs w:val="22"/>
          <w:lang w:val="sr-Latn-ME"/>
        </w:rPr>
        <w:t>liječi</w:t>
      </w:r>
      <w:r w:rsidR="00C47BFA" w:rsidRPr="00D04654">
        <w:rPr>
          <w:bCs/>
          <w:sz w:val="22"/>
          <w:szCs w:val="22"/>
          <w:lang w:val="sr-Latn-ME"/>
        </w:rPr>
        <w:t xml:space="preserve"> </w:t>
      </w:r>
      <w:r w:rsidRPr="00D04654">
        <w:rPr>
          <w:bCs/>
          <w:sz w:val="22"/>
          <w:szCs w:val="22"/>
          <w:lang w:val="sr-Latn-ME"/>
        </w:rPr>
        <w:t xml:space="preserve">odmah, može doći do oštećenja tkiva penisa i trajnog gubitka potencije. Stoga, pacijent treba </w:t>
      </w:r>
      <w:r w:rsidR="00C47BFA">
        <w:rPr>
          <w:bCs/>
          <w:sz w:val="22"/>
          <w:szCs w:val="22"/>
          <w:lang w:val="sr-Latn-ME"/>
        </w:rPr>
        <w:t xml:space="preserve">da </w:t>
      </w:r>
      <w:r w:rsidRPr="00D04654">
        <w:rPr>
          <w:bCs/>
          <w:sz w:val="22"/>
          <w:szCs w:val="22"/>
          <w:lang w:val="sr-Latn-ME"/>
        </w:rPr>
        <w:t xml:space="preserve">potraži hitnu medicinsku pomoć.  </w:t>
      </w:r>
    </w:p>
    <w:p w14:paraId="1ABA40A4" w14:textId="77777777" w:rsidR="00F009BE" w:rsidRPr="00D04654" w:rsidRDefault="00F009BE">
      <w:pPr>
        <w:tabs>
          <w:tab w:val="left" w:pos="540"/>
          <w:tab w:val="left" w:pos="569"/>
        </w:tabs>
        <w:jc w:val="both"/>
        <w:rPr>
          <w:b/>
          <w:bCs/>
          <w:sz w:val="22"/>
          <w:szCs w:val="22"/>
          <w:lang w:val="sr-Latn-ME"/>
        </w:rPr>
      </w:pPr>
    </w:p>
    <w:p w14:paraId="764E9A9B" w14:textId="31E19A66" w:rsidR="00DB4380" w:rsidRPr="00D04654" w:rsidRDefault="00C47BFA">
      <w:pPr>
        <w:tabs>
          <w:tab w:val="left" w:pos="540"/>
          <w:tab w:val="left" w:pos="569"/>
        </w:tabs>
        <w:jc w:val="both"/>
        <w:rPr>
          <w:b/>
          <w:bCs/>
          <w:sz w:val="22"/>
          <w:szCs w:val="22"/>
          <w:lang w:val="sr-Latn-ME"/>
        </w:rPr>
      </w:pPr>
      <w:r>
        <w:rPr>
          <w:b/>
          <w:bCs/>
          <w:sz w:val="22"/>
          <w:szCs w:val="22"/>
          <w:lang w:val="sr-Latn-ME"/>
        </w:rPr>
        <w:t>Skrining</w:t>
      </w:r>
      <w:r w:rsidR="00DB4380" w:rsidRPr="00D04654">
        <w:rPr>
          <w:b/>
          <w:bCs/>
          <w:sz w:val="22"/>
          <w:szCs w:val="22"/>
          <w:lang w:val="sr-Latn-ME"/>
        </w:rPr>
        <w:t xml:space="preserve"> </w:t>
      </w:r>
      <w:r>
        <w:rPr>
          <w:b/>
          <w:bCs/>
          <w:sz w:val="22"/>
          <w:szCs w:val="22"/>
          <w:lang w:val="sr-Latn-ME"/>
        </w:rPr>
        <w:t>z</w:t>
      </w:r>
      <w:r w:rsidR="00DB4380" w:rsidRPr="00D04654">
        <w:rPr>
          <w:b/>
          <w:bCs/>
          <w:sz w:val="22"/>
          <w:szCs w:val="22"/>
          <w:lang w:val="sr-Latn-ME"/>
        </w:rPr>
        <w:t>a karcinom prostate</w:t>
      </w:r>
    </w:p>
    <w:p w14:paraId="408E3401" w14:textId="057AC48C" w:rsidR="00DB4380" w:rsidRPr="00D04654" w:rsidRDefault="00DB4380">
      <w:pPr>
        <w:tabs>
          <w:tab w:val="left" w:pos="540"/>
          <w:tab w:val="left" w:pos="569"/>
        </w:tabs>
        <w:jc w:val="both"/>
        <w:rPr>
          <w:bCs/>
          <w:sz w:val="22"/>
          <w:szCs w:val="22"/>
          <w:lang w:val="sr-Latn-ME"/>
        </w:rPr>
      </w:pPr>
      <w:r w:rsidRPr="00D04654">
        <w:rPr>
          <w:bCs/>
          <w:sz w:val="22"/>
          <w:szCs w:val="22"/>
          <w:lang w:val="sr-Latn-ME"/>
        </w:rPr>
        <w:t>Karcinom prostate uzrokuje mnoge od simptoma povez</w:t>
      </w:r>
      <w:r w:rsidR="00C47BFA">
        <w:rPr>
          <w:bCs/>
          <w:sz w:val="22"/>
          <w:szCs w:val="22"/>
          <w:lang w:val="sr-Latn-ME"/>
        </w:rPr>
        <w:t>anih</w:t>
      </w:r>
      <w:r w:rsidRPr="00D04654">
        <w:rPr>
          <w:bCs/>
          <w:sz w:val="22"/>
          <w:szCs w:val="22"/>
          <w:lang w:val="sr-Latn-ME"/>
        </w:rPr>
        <w:t xml:space="preserve"> </w:t>
      </w:r>
      <w:r w:rsidR="00C47BFA">
        <w:rPr>
          <w:bCs/>
          <w:sz w:val="22"/>
          <w:szCs w:val="22"/>
          <w:lang w:val="sr-Latn-ME"/>
        </w:rPr>
        <w:t>sa</w:t>
      </w:r>
      <w:r w:rsidRPr="00D04654">
        <w:rPr>
          <w:bCs/>
          <w:sz w:val="22"/>
          <w:szCs w:val="22"/>
          <w:lang w:val="sr-Latn-ME"/>
        </w:rPr>
        <w:t xml:space="preserve"> BHP, a ova dva oboljenja mogu biti i istovremeno prisutna. Stoga bi</w:t>
      </w:r>
      <w:r w:rsidR="00C47BFA">
        <w:rPr>
          <w:bCs/>
          <w:sz w:val="22"/>
          <w:szCs w:val="22"/>
          <w:lang w:val="sr-Latn-ME"/>
        </w:rPr>
        <w:t>,</w:t>
      </w:r>
      <w:r w:rsidRPr="00D04654">
        <w:rPr>
          <w:bCs/>
          <w:sz w:val="22"/>
          <w:szCs w:val="22"/>
          <w:lang w:val="sr-Latn-ME"/>
        </w:rPr>
        <w:t xml:space="preserve"> prije početka primjene doksazosina u svrhu liječenja simptoma BHP</w:t>
      </w:r>
      <w:r w:rsidR="00C47BFA">
        <w:rPr>
          <w:bCs/>
          <w:sz w:val="22"/>
          <w:szCs w:val="22"/>
          <w:lang w:val="sr-Latn-ME"/>
        </w:rPr>
        <w:t>,</w:t>
      </w:r>
      <w:r w:rsidRPr="00D04654">
        <w:rPr>
          <w:bCs/>
          <w:sz w:val="22"/>
          <w:szCs w:val="22"/>
          <w:lang w:val="sr-Latn-ME"/>
        </w:rPr>
        <w:t xml:space="preserve"> prvo trebalo isključiti karcinom prostate.</w:t>
      </w:r>
    </w:p>
    <w:p w14:paraId="2A6DE268" w14:textId="77777777" w:rsidR="00DB4380" w:rsidRPr="00D04654" w:rsidRDefault="00DB4380">
      <w:pPr>
        <w:tabs>
          <w:tab w:val="left" w:pos="540"/>
          <w:tab w:val="left" w:pos="569"/>
        </w:tabs>
        <w:jc w:val="both"/>
        <w:rPr>
          <w:bCs/>
          <w:sz w:val="22"/>
          <w:szCs w:val="22"/>
          <w:lang w:val="sr-Latn-ME"/>
        </w:rPr>
      </w:pPr>
    </w:p>
    <w:p w14:paraId="549373AA" w14:textId="77777777" w:rsidR="00994F00" w:rsidRPr="00D04654" w:rsidRDefault="00994F00">
      <w:pPr>
        <w:tabs>
          <w:tab w:val="left" w:pos="540"/>
          <w:tab w:val="left" w:pos="569"/>
        </w:tabs>
        <w:jc w:val="both"/>
        <w:rPr>
          <w:b/>
          <w:bCs/>
          <w:sz w:val="22"/>
          <w:szCs w:val="22"/>
          <w:lang w:val="sr-Latn-ME"/>
        </w:rPr>
      </w:pPr>
      <w:r w:rsidRPr="00D04654">
        <w:rPr>
          <w:b/>
          <w:bCs/>
          <w:sz w:val="22"/>
          <w:szCs w:val="22"/>
          <w:lang w:val="sr-Latn-ME"/>
        </w:rPr>
        <w:t>Pomoćne supstance</w:t>
      </w:r>
    </w:p>
    <w:p w14:paraId="37C93054" w14:textId="68C2024F" w:rsidR="00DB4380" w:rsidRPr="00D04654" w:rsidRDefault="00994F00">
      <w:pPr>
        <w:tabs>
          <w:tab w:val="left" w:pos="540"/>
          <w:tab w:val="left" w:pos="569"/>
        </w:tabs>
        <w:jc w:val="both"/>
        <w:rPr>
          <w:bCs/>
          <w:sz w:val="22"/>
          <w:szCs w:val="22"/>
          <w:lang w:val="sr-Latn-ME"/>
        </w:rPr>
      </w:pPr>
      <w:r w:rsidRPr="00D04654">
        <w:rPr>
          <w:bCs/>
          <w:sz w:val="22"/>
          <w:szCs w:val="22"/>
          <w:lang w:val="sr-Latn-ME"/>
        </w:rPr>
        <w:t xml:space="preserve">DOXAT tablete sadrže laktozu. </w:t>
      </w:r>
      <w:r w:rsidR="00DB4380" w:rsidRPr="00D04654">
        <w:rPr>
          <w:bCs/>
          <w:sz w:val="22"/>
          <w:szCs w:val="22"/>
          <w:lang w:val="sr-Latn-ME"/>
        </w:rPr>
        <w:t>Pacijenti s</w:t>
      </w:r>
      <w:r w:rsidR="00C47BFA">
        <w:rPr>
          <w:bCs/>
          <w:sz w:val="22"/>
          <w:szCs w:val="22"/>
          <w:lang w:val="sr-Latn-ME"/>
        </w:rPr>
        <w:t>a</w:t>
      </w:r>
      <w:r w:rsidR="00DB4380" w:rsidRPr="00D04654">
        <w:rPr>
          <w:bCs/>
          <w:sz w:val="22"/>
          <w:szCs w:val="22"/>
          <w:lang w:val="sr-Latn-ME"/>
        </w:rPr>
        <w:t xml:space="preserve"> rijetkim nasljednim poremećajem </w:t>
      </w:r>
      <w:r w:rsidR="00C47BFA">
        <w:rPr>
          <w:bCs/>
          <w:sz w:val="22"/>
          <w:szCs w:val="22"/>
          <w:lang w:val="sr-Latn-ME"/>
        </w:rPr>
        <w:t>intolerancije na</w:t>
      </w:r>
      <w:r w:rsidR="00C47BFA" w:rsidRPr="00D04654">
        <w:rPr>
          <w:bCs/>
          <w:sz w:val="22"/>
          <w:szCs w:val="22"/>
          <w:lang w:val="sr-Latn-ME"/>
        </w:rPr>
        <w:t xml:space="preserve"> </w:t>
      </w:r>
      <w:r w:rsidR="00DB4380" w:rsidRPr="00D04654">
        <w:rPr>
          <w:bCs/>
          <w:sz w:val="22"/>
          <w:szCs w:val="22"/>
          <w:lang w:val="sr-Latn-ME"/>
        </w:rPr>
        <w:t>galaktoz</w:t>
      </w:r>
      <w:r w:rsidR="00C47BFA">
        <w:rPr>
          <w:bCs/>
          <w:sz w:val="22"/>
          <w:szCs w:val="22"/>
          <w:lang w:val="sr-Latn-ME"/>
        </w:rPr>
        <w:t>u</w:t>
      </w:r>
      <w:r w:rsidR="00DB4380" w:rsidRPr="00D04654">
        <w:rPr>
          <w:bCs/>
          <w:sz w:val="22"/>
          <w:szCs w:val="22"/>
          <w:lang w:val="sr-Latn-ME"/>
        </w:rPr>
        <w:t xml:space="preserve">, nedostatkom </w:t>
      </w:r>
      <w:r w:rsidR="00DB4380" w:rsidRPr="00DB5434">
        <w:rPr>
          <w:bCs/>
          <w:i/>
          <w:sz w:val="22"/>
          <w:szCs w:val="22"/>
          <w:lang w:val="sr-Latn-ME"/>
        </w:rPr>
        <w:t>Lapp</w:t>
      </w:r>
      <w:r w:rsidR="00DB4380" w:rsidRPr="00D04654">
        <w:rPr>
          <w:bCs/>
          <w:sz w:val="22"/>
          <w:szCs w:val="22"/>
          <w:lang w:val="sr-Latn-ME"/>
        </w:rPr>
        <w:t xml:space="preserve"> laktaze ili glukoza-galaktoza malapsorpcijom ne bi trebal</w:t>
      </w:r>
      <w:r w:rsidR="00552177">
        <w:rPr>
          <w:bCs/>
          <w:sz w:val="22"/>
          <w:szCs w:val="22"/>
          <w:lang w:val="sr-Latn-ME"/>
        </w:rPr>
        <w:t>o da</w:t>
      </w:r>
      <w:r w:rsidR="00DB4380" w:rsidRPr="00D04654">
        <w:rPr>
          <w:bCs/>
          <w:sz w:val="22"/>
          <w:szCs w:val="22"/>
          <w:lang w:val="sr-Latn-ME"/>
        </w:rPr>
        <w:t xml:space="preserve"> primjenj</w:t>
      </w:r>
      <w:r w:rsidR="00552177">
        <w:rPr>
          <w:bCs/>
          <w:sz w:val="22"/>
          <w:szCs w:val="22"/>
          <w:lang w:val="sr-Latn-ME"/>
        </w:rPr>
        <w:t>uju</w:t>
      </w:r>
      <w:r w:rsidR="00DB4380" w:rsidRPr="00D04654">
        <w:rPr>
          <w:bCs/>
          <w:sz w:val="22"/>
          <w:szCs w:val="22"/>
          <w:lang w:val="sr-Latn-ME"/>
        </w:rPr>
        <w:t xml:space="preserve"> ovaj lijek.</w:t>
      </w:r>
    </w:p>
    <w:p w14:paraId="3C4FCBC0" w14:textId="77777777" w:rsidR="00994F00" w:rsidRPr="00D04654" w:rsidRDefault="00994F00">
      <w:pPr>
        <w:tabs>
          <w:tab w:val="left" w:pos="540"/>
          <w:tab w:val="left" w:pos="569"/>
        </w:tabs>
        <w:jc w:val="both"/>
        <w:rPr>
          <w:bCs/>
          <w:sz w:val="22"/>
          <w:szCs w:val="22"/>
          <w:lang w:val="sr-Latn-ME"/>
        </w:rPr>
      </w:pPr>
    </w:p>
    <w:p w14:paraId="5E702364" w14:textId="27BAB115" w:rsidR="003114E3" w:rsidRPr="00D04654" w:rsidRDefault="003114E3">
      <w:pPr>
        <w:autoSpaceDE w:val="0"/>
        <w:autoSpaceDN w:val="0"/>
        <w:jc w:val="both"/>
        <w:rPr>
          <w:iCs/>
          <w:sz w:val="22"/>
          <w:szCs w:val="22"/>
          <w:lang w:val="sr-Latn-ME" w:eastAsia="hr-HR"/>
        </w:rPr>
      </w:pPr>
      <w:r w:rsidRPr="00D04654">
        <w:rPr>
          <w:iCs/>
          <w:sz w:val="22"/>
          <w:szCs w:val="22"/>
          <w:lang w:val="sr-Latn-ME"/>
        </w:rPr>
        <w:t>Ovaj lijek sadrži natrij</w:t>
      </w:r>
      <w:r w:rsidR="00552177">
        <w:rPr>
          <w:iCs/>
          <w:sz w:val="22"/>
          <w:szCs w:val="22"/>
          <w:lang w:val="sr-Latn-ME"/>
        </w:rPr>
        <w:t>um</w:t>
      </w:r>
      <w:r w:rsidRPr="00D04654">
        <w:rPr>
          <w:iCs/>
          <w:sz w:val="22"/>
          <w:szCs w:val="22"/>
          <w:lang w:val="sr-Latn-ME"/>
        </w:rPr>
        <w:t xml:space="preserve">, manje od 1 mmol (23 mg) po jednoj dozi, </w:t>
      </w:r>
      <w:r w:rsidR="0053160F" w:rsidRPr="00D04654">
        <w:rPr>
          <w:iCs/>
          <w:sz w:val="22"/>
          <w:szCs w:val="22"/>
          <w:lang w:val="sr-Latn-ME"/>
        </w:rPr>
        <w:t xml:space="preserve">tj. </w:t>
      </w:r>
      <w:r w:rsidR="00552177">
        <w:rPr>
          <w:iCs/>
          <w:sz w:val="22"/>
          <w:szCs w:val="22"/>
          <w:lang w:val="sr-Latn-ME"/>
        </w:rPr>
        <w:t>suštinski je bez</w:t>
      </w:r>
      <w:r w:rsidRPr="00D04654">
        <w:rPr>
          <w:iCs/>
          <w:sz w:val="22"/>
          <w:szCs w:val="22"/>
          <w:lang w:val="sr-Latn-ME"/>
        </w:rPr>
        <w:t xml:space="preserve"> natrij</w:t>
      </w:r>
      <w:r w:rsidR="00552177">
        <w:rPr>
          <w:iCs/>
          <w:sz w:val="22"/>
          <w:szCs w:val="22"/>
          <w:lang w:val="sr-Latn-ME"/>
        </w:rPr>
        <w:t>uma</w:t>
      </w:r>
      <w:r w:rsidRPr="00D04654">
        <w:rPr>
          <w:iCs/>
          <w:sz w:val="22"/>
          <w:szCs w:val="22"/>
          <w:lang w:val="sr-Latn-ME"/>
        </w:rPr>
        <w:t>.</w:t>
      </w:r>
    </w:p>
    <w:p w14:paraId="0F0A8D9F" w14:textId="77777777" w:rsidR="00F009BE" w:rsidRPr="00D04654" w:rsidRDefault="00F009BE">
      <w:pPr>
        <w:tabs>
          <w:tab w:val="left" w:pos="540"/>
          <w:tab w:val="left" w:pos="569"/>
        </w:tabs>
        <w:rPr>
          <w:bCs/>
          <w:sz w:val="22"/>
          <w:szCs w:val="22"/>
          <w:lang w:val="sr-Latn-ME"/>
        </w:rPr>
      </w:pPr>
    </w:p>
    <w:p w14:paraId="22E7BB85" w14:textId="77777777" w:rsidR="00411B4B" w:rsidRPr="00D04654" w:rsidRDefault="00411B4B">
      <w:pPr>
        <w:tabs>
          <w:tab w:val="left" w:pos="540"/>
          <w:tab w:val="left" w:pos="569"/>
        </w:tabs>
        <w:rPr>
          <w:b/>
          <w:bCs/>
          <w:sz w:val="22"/>
          <w:szCs w:val="22"/>
          <w:lang w:val="sr-Latn-ME"/>
        </w:rPr>
      </w:pPr>
      <w:r w:rsidRPr="00D04654">
        <w:rPr>
          <w:b/>
          <w:bCs/>
          <w:sz w:val="22"/>
          <w:szCs w:val="22"/>
          <w:lang w:val="sr-Latn-ME"/>
        </w:rPr>
        <w:t>4.5.</w:t>
      </w:r>
      <w:r w:rsidR="000D60CC" w:rsidRPr="00D04654">
        <w:rPr>
          <w:b/>
          <w:bCs/>
          <w:sz w:val="22"/>
          <w:szCs w:val="22"/>
          <w:lang w:val="sr-Latn-ME"/>
        </w:rPr>
        <w:tab/>
      </w:r>
      <w:r w:rsidRPr="00D04654">
        <w:rPr>
          <w:b/>
          <w:bCs/>
          <w:sz w:val="22"/>
          <w:szCs w:val="22"/>
          <w:lang w:val="sr-Latn-ME"/>
        </w:rPr>
        <w:t>Interakcije sa drugim ljekovima i druge vrste interakcija</w:t>
      </w:r>
    </w:p>
    <w:p w14:paraId="2F119DFB" w14:textId="77777777" w:rsidR="0072020E" w:rsidRPr="00D04654" w:rsidRDefault="0072020E">
      <w:pPr>
        <w:tabs>
          <w:tab w:val="left" w:pos="540"/>
          <w:tab w:val="left" w:pos="569"/>
        </w:tabs>
        <w:rPr>
          <w:bCs/>
          <w:sz w:val="22"/>
          <w:szCs w:val="22"/>
          <w:lang w:val="sr-Latn-ME"/>
        </w:rPr>
      </w:pPr>
    </w:p>
    <w:p w14:paraId="51E676A8" w14:textId="40283BE9" w:rsidR="00A9267D" w:rsidRPr="00D04654" w:rsidRDefault="00F009BE" w:rsidP="00DB5434">
      <w:pPr>
        <w:tabs>
          <w:tab w:val="left" w:pos="540"/>
          <w:tab w:val="left" w:pos="569"/>
        </w:tabs>
        <w:jc w:val="both"/>
        <w:rPr>
          <w:bCs/>
          <w:sz w:val="22"/>
          <w:szCs w:val="22"/>
          <w:lang w:val="sr-Latn-ME"/>
        </w:rPr>
      </w:pPr>
      <w:r w:rsidRPr="00D04654">
        <w:rPr>
          <w:bCs/>
          <w:sz w:val="22"/>
          <w:szCs w:val="22"/>
          <w:u w:val="single"/>
          <w:lang w:val="sr-Latn-ME"/>
        </w:rPr>
        <w:t>Inhibitori fosfodiesteraze-5 (npr. sildenafil, tadalafil, v</w:t>
      </w:r>
      <w:r w:rsidR="00552177">
        <w:rPr>
          <w:bCs/>
          <w:sz w:val="22"/>
          <w:szCs w:val="22"/>
          <w:u w:val="single"/>
          <w:lang w:val="sr-Latn-ME"/>
        </w:rPr>
        <w:t>a</w:t>
      </w:r>
      <w:r w:rsidRPr="00D04654">
        <w:rPr>
          <w:bCs/>
          <w:sz w:val="22"/>
          <w:szCs w:val="22"/>
          <w:u w:val="single"/>
          <w:lang w:val="sr-Latn-ME"/>
        </w:rPr>
        <w:t>rdenafil):</w:t>
      </w:r>
      <w:r w:rsidRPr="00D04654">
        <w:rPr>
          <w:bCs/>
          <w:sz w:val="22"/>
          <w:szCs w:val="22"/>
          <w:lang w:val="sr-Latn-ME"/>
        </w:rPr>
        <w:t xml:space="preserve"> </w:t>
      </w:r>
    </w:p>
    <w:p w14:paraId="1162E805" w14:textId="28ABC542" w:rsidR="00F009BE" w:rsidRPr="00D04654" w:rsidRDefault="00A9267D" w:rsidP="00DB5434">
      <w:pPr>
        <w:tabs>
          <w:tab w:val="left" w:pos="540"/>
          <w:tab w:val="left" w:pos="569"/>
        </w:tabs>
        <w:jc w:val="both"/>
        <w:rPr>
          <w:bCs/>
          <w:sz w:val="22"/>
          <w:szCs w:val="22"/>
          <w:u w:val="single"/>
          <w:lang w:val="sr-Latn-ME"/>
        </w:rPr>
      </w:pPr>
      <w:r w:rsidRPr="00D04654">
        <w:rPr>
          <w:bCs/>
          <w:sz w:val="22"/>
          <w:szCs w:val="22"/>
          <w:lang w:val="sr-Latn-ME"/>
        </w:rPr>
        <w:t>I</w:t>
      </w:r>
      <w:r w:rsidR="00F009BE" w:rsidRPr="00D04654">
        <w:rPr>
          <w:bCs/>
          <w:sz w:val="22"/>
          <w:szCs w:val="22"/>
          <w:lang w:val="sr-Latn-ME"/>
        </w:rPr>
        <w:t xml:space="preserve">stovremena primjena doksazosina s inhibitorom fosfodiesteraze-5 može dovesti do simptomatske hipotenzije kod nekih pacijenata </w:t>
      </w:r>
      <w:r w:rsidR="00F009BE" w:rsidRPr="00D04654">
        <w:rPr>
          <w:bCs/>
          <w:iCs/>
          <w:sz w:val="22"/>
          <w:szCs w:val="22"/>
          <w:lang w:val="sr-Latn-ME"/>
        </w:rPr>
        <w:t>(</w:t>
      </w:r>
      <w:r w:rsidRPr="00D04654">
        <w:rPr>
          <w:bCs/>
          <w:iCs/>
          <w:sz w:val="22"/>
          <w:szCs w:val="22"/>
          <w:lang w:val="sr-Latn-ME"/>
        </w:rPr>
        <w:t>pogledati dio</w:t>
      </w:r>
      <w:r w:rsidR="00DF027A" w:rsidRPr="00D04654">
        <w:rPr>
          <w:bCs/>
          <w:iCs/>
          <w:sz w:val="22"/>
          <w:szCs w:val="22"/>
          <w:lang w:val="sr-Latn-ME"/>
        </w:rPr>
        <w:t xml:space="preserve"> </w:t>
      </w:r>
      <w:r w:rsidR="00F009BE" w:rsidRPr="00D04654">
        <w:rPr>
          <w:bCs/>
          <w:iCs/>
          <w:sz w:val="22"/>
          <w:szCs w:val="22"/>
          <w:lang w:val="sr-Latn-ME"/>
        </w:rPr>
        <w:t>4.4</w:t>
      </w:r>
      <w:r w:rsidR="00F009BE" w:rsidRPr="00D04654">
        <w:rPr>
          <w:bCs/>
          <w:sz w:val="22"/>
          <w:szCs w:val="22"/>
          <w:lang w:val="sr-Latn-ME"/>
        </w:rPr>
        <w:t>). Ispitivanja doksazosina u formulacijama s</w:t>
      </w:r>
      <w:r w:rsidR="00F97160">
        <w:rPr>
          <w:bCs/>
          <w:sz w:val="22"/>
          <w:szCs w:val="22"/>
          <w:lang w:val="sr-Latn-ME"/>
        </w:rPr>
        <w:t>a</w:t>
      </w:r>
      <w:r w:rsidR="00F009BE" w:rsidRPr="00D04654">
        <w:rPr>
          <w:bCs/>
          <w:sz w:val="22"/>
          <w:szCs w:val="22"/>
          <w:lang w:val="sr-Latn-ME"/>
        </w:rPr>
        <w:t xml:space="preserve"> produženim oslobađanjem ni</w:t>
      </w:r>
      <w:r w:rsidR="00F97160">
        <w:rPr>
          <w:bCs/>
          <w:sz w:val="22"/>
          <w:szCs w:val="22"/>
          <w:lang w:val="sr-Latn-ME"/>
        </w:rPr>
        <w:t>je</w:t>
      </w:r>
      <w:r w:rsidR="00F009BE" w:rsidRPr="00D04654">
        <w:rPr>
          <w:bCs/>
          <w:sz w:val="22"/>
          <w:szCs w:val="22"/>
          <w:lang w:val="sr-Latn-ME"/>
        </w:rPr>
        <w:t xml:space="preserve">su </w:t>
      </w:r>
      <w:r w:rsidR="00F97160">
        <w:rPr>
          <w:bCs/>
          <w:sz w:val="22"/>
          <w:szCs w:val="22"/>
          <w:lang w:val="sr-Latn-ME"/>
        </w:rPr>
        <w:t>s</w:t>
      </w:r>
      <w:r w:rsidR="00F009BE" w:rsidRPr="00D04654">
        <w:rPr>
          <w:bCs/>
          <w:sz w:val="22"/>
          <w:szCs w:val="22"/>
          <w:lang w:val="sr-Latn-ME"/>
        </w:rPr>
        <w:t>provedena.</w:t>
      </w:r>
    </w:p>
    <w:p w14:paraId="1A6BCB41" w14:textId="77777777" w:rsidR="00F009BE" w:rsidRPr="00D04654" w:rsidRDefault="00F009BE" w:rsidP="00DB5434">
      <w:pPr>
        <w:tabs>
          <w:tab w:val="left" w:pos="540"/>
          <w:tab w:val="left" w:pos="569"/>
        </w:tabs>
        <w:jc w:val="both"/>
        <w:rPr>
          <w:bCs/>
          <w:sz w:val="22"/>
          <w:szCs w:val="22"/>
          <w:lang w:val="sr-Latn-ME"/>
        </w:rPr>
      </w:pPr>
    </w:p>
    <w:p w14:paraId="3461425F" w14:textId="47521DD4" w:rsidR="00F009BE" w:rsidRPr="00D04654" w:rsidRDefault="00F009BE" w:rsidP="00DB5434">
      <w:pPr>
        <w:tabs>
          <w:tab w:val="left" w:pos="540"/>
          <w:tab w:val="left" w:pos="569"/>
        </w:tabs>
        <w:jc w:val="both"/>
        <w:rPr>
          <w:bCs/>
          <w:i/>
          <w:iCs/>
          <w:sz w:val="22"/>
          <w:szCs w:val="22"/>
          <w:lang w:val="sr-Latn-ME"/>
        </w:rPr>
      </w:pPr>
      <w:r w:rsidRPr="00D04654">
        <w:rPr>
          <w:bCs/>
          <w:sz w:val="22"/>
          <w:szCs w:val="22"/>
          <w:lang w:val="sr-Latn-ME"/>
        </w:rPr>
        <w:t xml:space="preserve">Doksazosin se u velikoj mjeri veže za proteine plazme (98%). </w:t>
      </w:r>
      <w:r w:rsidRPr="00D04654">
        <w:rPr>
          <w:bCs/>
          <w:i/>
          <w:sz w:val="22"/>
          <w:szCs w:val="22"/>
          <w:lang w:val="sr-Latn-ME"/>
        </w:rPr>
        <w:t>I</w:t>
      </w:r>
      <w:r w:rsidRPr="00D04654">
        <w:rPr>
          <w:bCs/>
          <w:i/>
          <w:iCs/>
          <w:sz w:val="22"/>
          <w:szCs w:val="22"/>
          <w:lang w:val="sr-Latn-ME"/>
        </w:rPr>
        <w:t xml:space="preserve">n vitro </w:t>
      </w:r>
      <w:r w:rsidRPr="00D04654">
        <w:rPr>
          <w:bCs/>
          <w:iCs/>
          <w:sz w:val="22"/>
          <w:szCs w:val="22"/>
          <w:lang w:val="sr-Latn-ME"/>
        </w:rPr>
        <w:t>podaci</w:t>
      </w:r>
      <w:r w:rsidRPr="00D04654">
        <w:rPr>
          <w:bCs/>
          <w:sz w:val="22"/>
          <w:szCs w:val="22"/>
          <w:lang w:val="sr-Latn-ME"/>
        </w:rPr>
        <w:t xml:space="preserve"> </w:t>
      </w:r>
      <w:r w:rsidR="00F97160">
        <w:rPr>
          <w:bCs/>
          <w:sz w:val="22"/>
          <w:szCs w:val="22"/>
          <w:lang w:val="sr-Latn-ME"/>
        </w:rPr>
        <w:t>sa</w:t>
      </w:r>
      <w:r w:rsidRPr="00D04654">
        <w:rPr>
          <w:bCs/>
          <w:sz w:val="22"/>
          <w:szCs w:val="22"/>
          <w:lang w:val="sr-Latn-ME"/>
        </w:rPr>
        <w:t xml:space="preserve"> human</w:t>
      </w:r>
      <w:r w:rsidR="00F97160">
        <w:rPr>
          <w:bCs/>
          <w:sz w:val="22"/>
          <w:szCs w:val="22"/>
          <w:lang w:val="sr-Latn-ME"/>
        </w:rPr>
        <w:t>om</w:t>
      </w:r>
      <w:r w:rsidRPr="00D04654">
        <w:rPr>
          <w:bCs/>
          <w:sz w:val="22"/>
          <w:szCs w:val="22"/>
          <w:lang w:val="sr-Latn-ME"/>
        </w:rPr>
        <w:t xml:space="preserve"> plazm</w:t>
      </w:r>
      <w:r w:rsidR="00F97160">
        <w:rPr>
          <w:bCs/>
          <w:sz w:val="22"/>
          <w:szCs w:val="22"/>
          <w:lang w:val="sr-Latn-ME"/>
        </w:rPr>
        <w:t>om</w:t>
      </w:r>
      <w:r w:rsidRPr="00D04654">
        <w:rPr>
          <w:bCs/>
          <w:sz w:val="22"/>
          <w:szCs w:val="22"/>
          <w:lang w:val="sr-Latn-ME"/>
        </w:rPr>
        <w:t xml:space="preserve"> </w:t>
      </w:r>
      <w:r w:rsidR="00F97160">
        <w:rPr>
          <w:bCs/>
          <w:sz w:val="22"/>
          <w:szCs w:val="22"/>
          <w:lang w:val="sr-Latn-ME"/>
        </w:rPr>
        <w:t>ukazuju</w:t>
      </w:r>
      <w:r w:rsidR="00F97160" w:rsidRPr="00D04654">
        <w:rPr>
          <w:bCs/>
          <w:sz w:val="22"/>
          <w:szCs w:val="22"/>
          <w:lang w:val="sr-Latn-ME"/>
        </w:rPr>
        <w:t xml:space="preserve"> </w:t>
      </w:r>
      <w:r w:rsidRPr="00D04654">
        <w:rPr>
          <w:bCs/>
          <w:sz w:val="22"/>
          <w:szCs w:val="22"/>
          <w:lang w:val="sr-Latn-ME"/>
        </w:rPr>
        <w:t xml:space="preserve">da doksazosin ne utiče na vezanje ispitivanih ljekova (digoksin, fenitoin, varfarin ili indometacin) za proteine plazme. </w:t>
      </w:r>
      <w:r w:rsidR="00F97160">
        <w:rPr>
          <w:bCs/>
          <w:sz w:val="22"/>
          <w:szCs w:val="22"/>
          <w:lang w:val="sr-Latn-ME"/>
        </w:rPr>
        <w:t>M</w:t>
      </w:r>
      <w:r w:rsidR="00F97160" w:rsidRPr="00F97160">
        <w:rPr>
          <w:bCs/>
          <w:sz w:val="22"/>
          <w:szCs w:val="22"/>
          <w:lang w:val="sr-Latn-ME"/>
        </w:rPr>
        <w:t>eđutim, treba imati u vidu teorijsku mogućnost interakcije sa drugim l</w:t>
      </w:r>
      <w:r w:rsidR="00F97160">
        <w:rPr>
          <w:bCs/>
          <w:sz w:val="22"/>
          <w:szCs w:val="22"/>
          <w:lang w:val="sr-Latn-ME"/>
        </w:rPr>
        <w:t>j</w:t>
      </w:r>
      <w:r w:rsidR="00F97160" w:rsidRPr="00F97160">
        <w:rPr>
          <w:bCs/>
          <w:sz w:val="22"/>
          <w:szCs w:val="22"/>
          <w:lang w:val="sr-Latn-ME"/>
        </w:rPr>
        <w:t>ekovima koji se takođe u velikoj m</w:t>
      </w:r>
      <w:r w:rsidR="00F97160">
        <w:rPr>
          <w:bCs/>
          <w:sz w:val="22"/>
          <w:szCs w:val="22"/>
          <w:lang w:val="sr-Latn-ME"/>
        </w:rPr>
        <w:t>j</w:t>
      </w:r>
      <w:r w:rsidR="00F97160" w:rsidRPr="00F97160">
        <w:rPr>
          <w:bCs/>
          <w:sz w:val="22"/>
          <w:szCs w:val="22"/>
          <w:lang w:val="sr-Latn-ME"/>
        </w:rPr>
        <w:t>eri vezuju za plazmatske proteine.</w:t>
      </w:r>
    </w:p>
    <w:p w14:paraId="123C147A" w14:textId="77777777" w:rsidR="00F009BE" w:rsidRPr="00D04654" w:rsidRDefault="00F009BE" w:rsidP="00DB5434">
      <w:pPr>
        <w:tabs>
          <w:tab w:val="left" w:pos="540"/>
          <w:tab w:val="left" w:pos="569"/>
        </w:tabs>
        <w:jc w:val="both"/>
        <w:rPr>
          <w:bCs/>
          <w:sz w:val="22"/>
          <w:szCs w:val="22"/>
          <w:lang w:val="sr-Latn-ME"/>
        </w:rPr>
      </w:pPr>
    </w:p>
    <w:p w14:paraId="3C695459" w14:textId="77777777" w:rsidR="00F97160" w:rsidRPr="00D04654" w:rsidRDefault="00F97160" w:rsidP="00F97160">
      <w:pPr>
        <w:tabs>
          <w:tab w:val="left" w:pos="540"/>
          <w:tab w:val="left" w:pos="569"/>
        </w:tabs>
        <w:jc w:val="both"/>
        <w:rPr>
          <w:bCs/>
          <w:sz w:val="22"/>
          <w:szCs w:val="22"/>
          <w:lang w:val="sr-Latn-ME"/>
        </w:rPr>
      </w:pPr>
      <w:r w:rsidRPr="00D04654">
        <w:rPr>
          <w:bCs/>
          <w:i/>
          <w:sz w:val="22"/>
          <w:szCs w:val="22"/>
          <w:lang w:val="sr-Latn-ME"/>
        </w:rPr>
        <w:t xml:space="preserve">In vitro </w:t>
      </w:r>
      <w:r w:rsidRPr="00D04654">
        <w:rPr>
          <w:bCs/>
          <w:sz w:val="22"/>
          <w:szCs w:val="22"/>
          <w:lang w:val="sr-Latn-ME"/>
        </w:rPr>
        <w:t>studije pokazuju da je doksazosin supstrat citohroma P450 3A4 (CYP 3A4). Potreban je oprez kada se doksazosin istovremeno primjenjuje sa snažnim CYP 3A4 inhibitorom, kao što su klaritromicin, indinavir, itrakonazol, ketokonazol, nefazodon, nelfinavir, ritonavir, sakvinavir, telitromicin ili vorikonazol (</w:t>
      </w:r>
      <w:r>
        <w:rPr>
          <w:bCs/>
          <w:sz w:val="22"/>
          <w:szCs w:val="22"/>
          <w:lang w:val="sr-Latn-ME"/>
        </w:rPr>
        <w:t>vidjeti</w:t>
      </w:r>
      <w:r w:rsidRPr="00D04654">
        <w:rPr>
          <w:bCs/>
          <w:sz w:val="22"/>
          <w:szCs w:val="22"/>
          <w:lang w:val="sr-Latn-ME"/>
        </w:rPr>
        <w:t xml:space="preserve"> dio 5.2).</w:t>
      </w:r>
    </w:p>
    <w:p w14:paraId="2FD5AC74" w14:textId="77777777" w:rsidR="00F97160" w:rsidRPr="00D04654" w:rsidRDefault="00F97160" w:rsidP="00F97160">
      <w:pPr>
        <w:tabs>
          <w:tab w:val="left" w:pos="540"/>
          <w:tab w:val="left" w:pos="569"/>
        </w:tabs>
        <w:jc w:val="both"/>
        <w:rPr>
          <w:bCs/>
          <w:sz w:val="22"/>
          <w:szCs w:val="22"/>
          <w:lang w:val="sr-Latn-ME"/>
        </w:rPr>
      </w:pPr>
    </w:p>
    <w:p w14:paraId="25EA3742" w14:textId="0E5CD595" w:rsidR="00F009BE" w:rsidRPr="00D04654" w:rsidRDefault="00F009BE" w:rsidP="00DB5434">
      <w:pPr>
        <w:tabs>
          <w:tab w:val="left" w:pos="540"/>
          <w:tab w:val="left" w:pos="569"/>
        </w:tabs>
        <w:jc w:val="both"/>
        <w:rPr>
          <w:bCs/>
          <w:sz w:val="22"/>
          <w:szCs w:val="22"/>
          <w:lang w:val="sr-Latn-ME"/>
        </w:rPr>
      </w:pPr>
      <w:r w:rsidRPr="00D04654">
        <w:rPr>
          <w:bCs/>
          <w:sz w:val="22"/>
          <w:szCs w:val="22"/>
          <w:lang w:val="sr-Latn-ME"/>
        </w:rPr>
        <w:t>U kliničkom iskustvu ni</w:t>
      </w:r>
      <w:r w:rsidR="00F97160">
        <w:rPr>
          <w:bCs/>
          <w:sz w:val="22"/>
          <w:szCs w:val="22"/>
          <w:lang w:val="sr-Latn-ME"/>
        </w:rPr>
        <w:t>je</w:t>
      </w:r>
      <w:r w:rsidRPr="00D04654">
        <w:rPr>
          <w:bCs/>
          <w:sz w:val="22"/>
          <w:szCs w:val="22"/>
          <w:lang w:val="sr-Latn-ME"/>
        </w:rPr>
        <w:t xml:space="preserve">su zabilježene </w:t>
      </w:r>
      <w:r w:rsidR="00F97160">
        <w:rPr>
          <w:bCs/>
          <w:sz w:val="22"/>
          <w:szCs w:val="22"/>
          <w:lang w:val="sr-Latn-ME"/>
        </w:rPr>
        <w:t>ni</w:t>
      </w:r>
      <w:r w:rsidRPr="00D04654">
        <w:rPr>
          <w:bCs/>
          <w:sz w:val="22"/>
          <w:szCs w:val="22"/>
          <w:lang w:val="sr-Latn-ME"/>
        </w:rPr>
        <w:t>kakve neželjene interakcije konvencionalnog doksazosina s</w:t>
      </w:r>
      <w:r w:rsidR="00F97160">
        <w:rPr>
          <w:bCs/>
          <w:sz w:val="22"/>
          <w:szCs w:val="22"/>
          <w:lang w:val="sr-Latn-ME"/>
        </w:rPr>
        <w:t>a</w:t>
      </w:r>
      <w:r w:rsidRPr="00D04654">
        <w:rPr>
          <w:bCs/>
          <w:sz w:val="22"/>
          <w:szCs w:val="22"/>
          <w:lang w:val="sr-Latn-ME"/>
        </w:rPr>
        <w:t xml:space="preserve"> tiazidnim diureticima, furosemidom, beta-blokatorima, nesteroidnim </w:t>
      </w:r>
      <w:r w:rsidR="00F97160">
        <w:rPr>
          <w:bCs/>
          <w:sz w:val="22"/>
          <w:szCs w:val="22"/>
          <w:lang w:val="sr-Latn-ME"/>
        </w:rPr>
        <w:t>antiinflamatornim</w:t>
      </w:r>
      <w:r w:rsidR="00F97160" w:rsidRPr="00D04654">
        <w:rPr>
          <w:bCs/>
          <w:sz w:val="22"/>
          <w:szCs w:val="22"/>
          <w:lang w:val="sr-Latn-ME"/>
        </w:rPr>
        <w:t xml:space="preserve"> </w:t>
      </w:r>
      <w:r w:rsidRPr="00D04654">
        <w:rPr>
          <w:bCs/>
          <w:sz w:val="22"/>
          <w:szCs w:val="22"/>
          <w:lang w:val="sr-Latn-ME"/>
        </w:rPr>
        <w:t xml:space="preserve">ljekovima, antibioticima, oralnim hipoglikemicima, urikozuricima i antikoagulansima. Međutim, ne postoje podaci iz formalnih studija </w:t>
      </w:r>
      <w:r w:rsidR="00F97160">
        <w:rPr>
          <w:bCs/>
          <w:sz w:val="22"/>
          <w:szCs w:val="22"/>
          <w:lang w:val="sr-Latn-ME"/>
        </w:rPr>
        <w:t>ispitivanja</w:t>
      </w:r>
      <w:r w:rsidRPr="00D04654">
        <w:rPr>
          <w:bCs/>
          <w:sz w:val="22"/>
          <w:szCs w:val="22"/>
          <w:lang w:val="sr-Latn-ME"/>
        </w:rPr>
        <w:t xml:space="preserve"> interakcija</w:t>
      </w:r>
      <w:r w:rsidR="00F97160">
        <w:rPr>
          <w:bCs/>
          <w:sz w:val="22"/>
          <w:szCs w:val="22"/>
          <w:lang w:val="sr-Latn-ME"/>
        </w:rPr>
        <w:t xml:space="preserve"> ljekova</w:t>
      </w:r>
      <w:r w:rsidRPr="00D04654">
        <w:rPr>
          <w:bCs/>
          <w:sz w:val="22"/>
          <w:szCs w:val="22"/>
          <w:lang w:val="sr-Latn-ME"/>
        </w:rPr>
        <w:t>.</w:t>
      </w:r>
    </w:p>
    <w:p w14:paraId="25569587" w14:textId="77777777" w:rsidR="00F009BE" w:rsidRPr="00D04654" w:rsidRDefault="00F009BE" w:rsidP="00DB5434">
      <w:pPr>
        <w:tabs>
          <w:tab w:val="left" w:pos="540"/>
          <w:tab w:val="left" w:pos="569"/>
        </w:tabs>
        <w:jc w:val="both"/>
        <w:rPr>
          <w:bCs/>
          <w:sz w:val="22"/>
          <w:szCs w:val="22"/>
          <w:lang w:val="sr-Latn-ME"/>
        </w:rPr>
      </w:pPr>
    </w:p>
    <w:p w14:paraId="601D902D" w14:textId="183D2EF9" w:rsidR="00F009BE" w:rsidRPr="00D04654" w:rsidRDefault="00F009BE" w:rsidP="00DB5434">
      <w:pPr>
        <w:tabs>
          <w:tab w:val="left" w:pos="540"/>
          <w:tab w:val="left" w:pos="569"/>
        </w:tabs>
        <w:jc w:val="both"/>
        <w:rPr>
          <w:bCs/>
          <w:sz w:val="22"/>
          <w:szCs w:val="22"/>
          <w:lang w:val="sr-Latn-ME"/>
        </w:rPr>
      </w:pPr>
      <w:r w:rsidRPr="00D04654">
        <w:rPr>
          <w:bCs/>
          <w:sz w:val="22"/>
          <w:szCs w:val="22"/>
          <w:lang w:val="sr-Latn-ME"/>
        </w:rPr>
        <w:t xml:space="preserve">Doksazosin potencira hipotenzivno djelovanje </w:t>
      </w:r>
      <w:r w:rsidR="00F97160">
        <w:rPr>
          <w:bCs/>
          <w:sz w:val="22"/>
          <w:szCs w:val="22"/>
          <w:lang w:val="sr-Latn-ME"/>
        </w:rPr>
        <w:t>drugih</w:t>
      </w:r>
      <w:r w:rsidR="00F97160" w:rsidRPr="00D04654">
        <w:rPr>
          <w:bCs/>
          <w:sz w:val="22"/>
          <w:szCs w:val="22"/>
          <w:lang w:val="sr-Latn-ME"/>
        </w:rPr>
        <w:t xml:space="preserve"> </w:t>
      </w:r>
      <w:r w:rsidRPr="00D04654">
        <w:rPr>
          <w:bCs/>
          <w:sz w:val="22"/>
          <w:szCs w:val="22"/>
          <w:lang w:val="sr-Latn-ME"/>
        </w:rPr>
        <w:t>alfa-blokatora i drugih antihipertenziva.</w:t>
      </w:r>
    </w:p>
    <w:p w14:paraId="69310987" w14:textId="77777777" w:rsidR="00F009BE" w:rsidRPr="00D04654" w:rsidRDefault="00F009BE" w:rsidP="00DB5434">
      <w:pPr>
        <w:tabs>
          <w:tab w:val="left" w:pos="540"/>
          <w:tab w:val="left" w:pos="569"/>
        </w:tabs>
        <w:jc w:val="both"/>
        <w:rPr>
          <w:bCs/>
          <w:sz w:val="22"/>
          <w:szCs w:val="22"/>
          <w:lang w:val="sr-Latn-ME"/>
        </w:rPr>
      </w:pPr>
    </w:p>
    <w:p w14:paraId="19477190" w14:textId="704D35E4" w:rsidR="00F009BE" w:rsidRPr="00D04654" w:rsidRDefault="00F009BE" w:rsidP="00DB5434">
      <w:pPr>
        <w:tabs>
          <w:tab w:val="left" w:pos="540"/>
          <w:tab w:val="left" w:pos="569"/>
        </w:tabs>
        <w:jc w:val="both"/>
        <w:rPr>
          <w:bCs/>
          <w:sz w:val="22"/>
          <w:szCs w:val="22"/>
          <w:lang w:val="sr-Latn-ME"/>
        </w:rPr>
      </w:pPr>
      <w:r w:rsidRPr="00D04654">
        <w:rPr>
          <w:bCs/>
          <w:sz w:val="22"/>
          <w:szCs w:val="22"/>
          <w:lang w:val="sr-Latn-ME"/>
        </w:rPr>
        <w:t>U otvorenom, randomiz</w:t>
      </w:r>
      <w:r w:rsidR="00F97160">
        <w:rPr>
          <w:bCs/>
          <w:sz w:val="22"/>
          <w:szCs w:val="22"/>
          <w:lang w:val="sr-Latn-ME"/>
        </w:rPr>
        <w:t>ov</w:t>
      </w:r>
      <w:r w:rsidRPr="00D04654">
        <w:rPr>
          <w:bCs/>
          <w:sz w:val="22"/>
          <w:szCs w:val="22"/>
          <w:lang w:val="sr-Latn-ME"/>
        </w:rPr>
        <w:t>anom, placebo</w:t>
      </w:r>
      <w:r w:rsidR="00F97160">
        <w:rPr>
          <w:bCs/>
          <w:sz w:val="22"/>
          <w:szCs w:val="22"/>
          <w:lang w:val="sr-Latn-ME"/>
        </w:rPr>
        <w:t xml:space="preserve">m </w:t>
      </w:r>
      <w:r w:rsidRPr="00D04654">
        <w:rPr>
          <w:bCs/>
          <w:sz w:val="22"/>
          <w:szCs w:val="22"/>
          <w:lang w:val="sr-Latn-ME"/>
        </w:rPr>
        <w:t>kontrolisanom ispitivanju 22 zdrava muška dobrovoljca, primjena jedne doze doksaz</w:t>
      </w:r>
      <w:r w:rsidR="00F97160">
        <w:rPr>
          <w:bCs/>
          <w:sz w:val="22"/>
          <w:szCs w:val="22"/>
          <w:lang w:val="sr-Latn-ME"/>
        </w:rPr>
        <w:t>os</w:t>
      </w:r>
      <w:r w:rsidRPr="00D04654">
        <w:rPr>
          <w:bCs/>
          <w:sz w:val="22"/>
          <w:szCs w:val="22"/>
          <w:lang w:val="sr-Latn-ME"/>
        </w:rPr>
        <w:t>ina od 1 mg prvog dana četv</w:t>
      </w:r>
      <w:r w:rsidR="00F97160">
        <w:rPr>
          <w:bCs/>
          <w:sz w:val="22"/>
          <w:szCs w:val="22"/>
          <w:lang w:val="sr-Latn-ME"/>
        </w:rPr>
        <w:t>o</w:t>
      </w:r>
      <w:r w:rsidRPr="00D04654">
        <w:rPr>
          <w:bCs/>
          <w:sz w:val="22"/>
          <w:szCs w:val="22"/>
          <w:lang w:val="sr-Latn-ME"/>
        </w:rPr>
        <w:t>rodnevne primjene oralnog cimetidina (400 mg dva puta na dan) dovela je do 10% povećanja prosječne površine ispod krive (AUC) doksazosina, bez statistički značajnih promjena prosječne C</w:t>
      </w:r>
      <w:r w:rsidRPr="00DB5434">
        <w:rPr>
          <w:bCs/>
          <w:sz w:val="22"/>
          <w:szCs w:val="22"/>
          <w:vertAlign w:val="subscript"/>
          <w:lang w:val="sr-Latn-ME"/>
        </w:rPr>
        <w:t>max</w:t>
      </w:r>
      <w:r w:rsidRPr="00D04654">
        <w:rPr>
          <w:bCs/>
          <w:sz w:val="22"/>
          <w:szCs w:val="22"/>
          <w:lang w:val="sr-Latn-ME"/>
        </w:rPr>
        <w:t xml:space="preserve"> i prosječnog polu</w:t>
      </w:r>
      <w:r w:rsidR="00F0501F">
        <w:rPr>
          <w:bCs/>
          <w:sz w:val="22"/>
          <w:szCs w:val="22"/>
          <w:lang w:val="sr-Latn-ME"/>
        </w:rPr>
        <w:t>vremena eliminacije</w:t>
      </w:r>
      <w:r w:rsidRPr="00D04654">
        <w:rPr>
          <w:bCs/>
          <w:sz w:val="22"/>
          <w:szCs w:val="22"/>
          <w:lang w:val="sr-Latn-ME"/>
        </w:rPr>
        <w:t xml:space="preserve"> doksazosina. Povećanje za 10% prosječne površine ispod krive </w:t>
      </w:r>
      <w:r w:rsidR="00F0501F">
        <w:rPr>
          <w:bCs/>
          <w:sz w:val="22"/>
          <w:szCs w:val="22"/>
          <w:lang w:val="sr-Latn-ME"/>
        </w:rPr>
        <w:t xml:space="preserve">za </w:t>
      </w:r>
      <w:r w:rsidRPr="00D04654">
        <w:rPr>
          <w:bCs/>
          <w:sz w:val="22"/>
          <w:szCs w:val="22"/>
          <w:lang w:val="sr-Latn-ME"/>
        </w:rPr>
        <w:t xml:space="preserve">doksazosin </w:t>
      </w:r>
      <w:r w:rsidR="00F0501F">
        <w:rPr>
          <w:bCs/>
          <w:sz w:val="22"/>
          <w:szCs w:val="22"/>
          <w:lang w:val="sr-Latn-ME"/>
        </w:rPr>
        <w:t>primijenjen istovremeno sa</w:t>
      </w:r>
      <w:r w:rsidR="00F0501F" w:rsidRPr="00D04654">
        <w:rPr>
          <w:bCs/>
          <w:sz w:val="22"/>
          <w:szCs w:val="22"/>
          <w:lang w:val="sr-Latn-ME"/>
        </w:rPr>
        <w:t xml:space="preserve"> </w:t>
      </w:r>
      <w:r w:rsidRPr="00D04654">
        <w:rPr>
          <w:bCs/>
          <w:sz w:val="22"/>
          <w:szCs w:val="22"/>
          <w:lang w:val="sr-Latn-ME"/>
        </w:rPr>
        <w:t>cimetidin</w:t>
      </w:r>
      <w:r w:rsidR="00F0501F">
        <w:rPr>
          <w:bCs/>
          <w:sz w:val="22"/>
          <w:szCs w:val="22"/>
          <w:lang w:val="sr-Latn-ME"/>
        </w:rPr>
        <w:t>on</w:t>
      </w:r>
      <w:r w:rsidRPr="00D04654">
        <w:rPr>
          <w:bCs/>
          <w:sz w:val="22"/>
          <w:szCs w:val="22"/>
          <w:lang w:val="sr-Latn-ME"/>
        </w:rPr>
        <w:t xml:space="preserve"> u okvirima je interindividualne varijacije (27%) prosječne površine ispod krive doksazosina uz placebo.</w:t>
      </w:r>
    </w:p>
    <w:p w14:paraId="64DC5BE8" w14:textId="77777777" w:rsidR="00777CA3" w:rsidRPr="00D04654" w:rsidRDefault="00777CA3">
      <w:pPr>
        <w:tabs>
          <w:tab w:val="left" w:pos="540"/>
          <w:tab w:val="left" w:pos="569"/>
        </w:tabs>
        <w:rPr>
          <w:bCs/>
          <w:sz w:val="22"/>
          <w:szCs w:val="22"/>
          <w:lang w:val="sr-Latn-ME"/>
        </w:rPr>
      </w:pPr>
    </w:p>
    <w:p w14:paraId="74BEAEC4" w14:textId="77777777" w:rsidR="0072020E" w:rsidRPr="00D04654" w:rsidRDefault="0072020E">
      <w:pPr>
        <w:tabs>
          <w:tab w:val="left" w:pos="540"/>
          <w:tab w:val="left" w:pos="569"/>
        </w:tabs>
        <w:rPr>
          <w:b/>
          <w:sz w:val="22"/>
          <w:szCs w:val="22"/>
          <w:lang w:val="sr-Latn-ME"/>
        </w:rPr>
      </w:pPr>
      <w:r w:rsidRPr="00D04654">
        <w:rPr>
          <w:b/>
          <w:bCs/>
          <w:sz w:val="22"/>
          <w:szCs w:val="22"/>
          <w:lang w:val="sr-Latn-ME"/>
        </w:rPr>
        <w:t xml:space="preserve">4.6. </w:t>
      </w:r>
      <w:r w:rsidR="00480FB1" w:rsidRPr="00D04654">
        <w:rPr>
          <w:b/>
          <w:bCs/>
          <w:sz w:val="22"/>
          <w:szCs w:val="22"/>
          <w:lang w:val="sr-Latn-ME"/>
        </w:rPr>
        <w:tab/>
      </w:r>
      <w:r w:rsidR="006D20A5" w:rsidRPr="00D04654">
        <w:rPr>
          <w:b/>
          <w:sz w:val="22"/>
          <w:szCs w:val="22"/>
          <w:lang w:val="sr-Latn-ME"/>
        </w:rPr>
        <w:t>Plodnost, trudnoća i dojenje</w:t>
      </w:r>
    </w:p>
    <w:p w14:paraId="52438D16" w14:textId="77777777" w:rsidR="002031B3" w:rsidRPr="00D04654" w:rsidRDefault="002031B3">
      <w:pPr>
        <w:tabs>
          <w:tab w:val="left" w:pos="540"/>
          <w:tab w:val="left" w:pos="569"/>
        </w:tabs>
        <w:rPr>
          <w:sz w:val="22"/>
          <w:szCs w:val="22"/>
          <w:u w:val="single"/>
          <w:lang w:val="sr-Latn-ME"/>
        </w:rPr>
      </w:pPr>
    </w:p>
    <w:p w14:paraId="048876D0" w14:textId="5D194C2F" w:rsidR="00F009BE" w:rsidRPr="00DB5434" w:rsidRDefault="00F009BE">
      <w:pPr>
        <w:tabs>
          <w:tab w:val="left" w:pos="540"/>
          <w:tab w:val="left" w:pos="569"/>
        </w:tabs>
        <w:jc w:val="both"/>
        <w:rPr>
          <w:bCs/>
          <w:i/>
          <w:iCs/>
          <w:sz w:val="22"/>
          <w:szCs w:val="22"/>
          <w:u w:val="single"/>
          <w:lang w:val="sr-Latn-ME"/>
        </w:rPr>
      </w:pPr>
      <w:r w:rsidRPr="00DB5434">
        <w:rPr>
          <w:bCs/>
          <w:i/>
          <w:iCs/>
          <w:sz w:val="22"/>
          <w:szCs w:val="22"/>
          <w:u w:val="single"/>
          <w:lang w:val="sr-Latn-ME"/>
        </w:rPr>
        <w:t>Za indikaciju hipertenzije:</w:t>
      </w:r>
    </w:p>
    <w:p w14:paraId="5E943609" w14:textId="271FCDD0" w:rsidR="009E5176" w:rsidRPr="00DB5434" w:rsidRDefault="009E5176">
      <w:pPr>
        <w:tabs>
          <w:tab w:val="left" w:pos="540"/>
          <w:tab w:val="left" w:pos="569"/>
        </w:tabs>
        <w:jc w:val="both"/>
        <w:rPr>
          <w:bCs/>
          <w:iCs/>
          <w:sz w:val="22"/>
          <w:szCs w:val="22"/>
          <w:u w:val="single"/>
          <w:lang w:val="sr-Latn-ME"/>
        </w:rPr>
      </w:pPr>
      <w:r w:rsidRPr="00DB5434">
        <w:rPr>
          <w:bCs/>
          <w:iCs/>
          <w:sz w:val="22"/>
          <w:szCs w:val="22"/>
          <w:u w:val="single"/>
          <w:lang w:val="sr-Latn-ME"/>
        </w:rPr>
        <w:lastRenderedPageBreak/>
        <w:t>Trudnoća</w:t>
      </w:r>
    </w:p>
    <w:p w14:paraId="54D9A020" w14:textId="0A2773EA" w:rsidR="001712E7" w:rsidRPr="00D04654" w:rsidRDefault="009E5176">
      <w:pPr>
        <w:tabs>
          <w:tab w:val="left" w:pos="540"/>
          <w:tab w:val="left" w:pos="569"/>
        </w:tabs>
        <w:jc w:val="both"/>
        <w:rPr>
          <w:bCs/>
          <w:iCs/>
          <w:sz w:val="22"/>
          <w:szCs w:val="22"/>
          <w:lang w:val="sr-Latn-ME"/>
        </w:rPr>
      </w:pPr>
      <w:r>
        <w:rPr>
          <w:bCs/>
          <w:iCs/>
          <w:sz w:val="22"/>
          <w:szCs w:val="22"/>
          <w:lang w:val="sr-Latn-ME"/>
        </w:rPr>
        <w:t>D</w:t>
      </w:r>
      <w:r w:rsidR="001712E7" w:rsidRPr="00D04654">
        <w:rPr>
          <w:bCs/>
          <w:iCs/>
          <w:sz w:val="22"/>
          <w:szCs w:val="22"/>
          <w:lang w:val="sr-Latn-ME"/>
        </w:rPr>
        <w:t>oksazosin prolazi kroz placentu.</w:t>
      </w:r>
    </w:p>
    <w:p w14:paraId="3BE0BEA6" w14:textId="3DD50775" w:rsidR="00F009BE" w:rsidRPr="00D04654" w:rsidRDefault="00F009BE">
      <w:pPr>
        <w:tabs>
          <w:tab w:val="left" w:pos="540"/>
          <w:tab w:val="left" w:pos="569"/>
        </w:tabs>
        <w:jc w:val="both"/>
        <w:rPr>
          <w:bCs/>
          <w:i/>
          <w:iCs/>
          <w:sz w:val="22"/>
          <w:szCs w:val="22"/>
          <w:lang w:val="sr-Latn-ME"/>
        </w:rPr>
      </w:pPr>
      <w:r w:rsidRPr="00D04654">
        <w:rPr>
          <w:sz w:val="22"/>
          <w:szCs w:val="22"/>
          <w:lang w:val="sr-Latn-ME"/>
        </w:rPr>
        <w:t>S obzirom</w:t>
      </w:r>
      <w:r w:rsidR="009E5176">
        <w:rPr>
          <w:sz w:val="22"/>
          <w:szCs w:val="22"/>
          <w:lang w:val="sr-Latn-ME"/>
        </w:rPr>
        <w:t xml:space="preserve"> na to</w:t>
      </w:r>
      <w:r w:rsidRPr="00D04654">
        <w:rPr>
          <w:sz w:val="22"/>
          <w:szCs w:val="22"/>
          <w:lang w:val="sr-Latn-ME"/>
        </w:rPr>
        <w:t xml:space="preserve"> da nema adekvatnih, dobro kontrolisanih studija kod trudnica, </w:t>
      </w:r>
      <w:r w:rsidR="009E5176">
        <w:rPr>
          <w:sz w:val="22"/>
          <w:szCs w:val="22"/>
          <w:lang w:val="sr-Latn-ME"/>
        </w:rPr>
        <w:t>bezbjednost</w:t>
      </w:r>
      <w:r w:rsidR="009E5176" w:rsidRPr="00D04654">
        <w:rPr>
          <w:sz w:val="22"/>
          <w:szCs w:val="22"/>
          <w:lang w:val="sr-Latn-ME"/>
        </w:rPr>
        <w:t xml:space="preserve"> </w:t>
      </w:r>
      <w:r w:rsidRPr="00D04654">
        <w:rPr>
          <w:sz w:val="22"/>
          <w:szCs w:val="22"/>
          <w:lang w:val="sr-Latn-ME"/>
        </w:rPr>
        <w:t xml:space="preserve">doksazosina tokom trudnoće još uvijek nije utvrđena. Zbog toga se doksazosin u toku trudnoće može primijeniti samo u slučaju kada, prema mišljenju ljekara, potencijalna dobrobit </w:t>
      </w:r>
      <w:r w:rsidR="009E5176">
        <w:rPr>
          <w:sz w:val="22"/>
          <w:szCs w:val="22"/>
          <w:lang w:val="sr-Latn-ME"/>
        </w:rPr>
        <w:t>prevaz</w:t>
      </w:r>
      <w:r w:rsidRPr="00D04654">
        <w:rPr>
          <w:sz w:val="22"/>
          <w:szCs w:val="22"/>
          <w:lang w:val="sr-Latn-ME"/>
        </w:rPr>
        <w:t>ilazi mogući rizik. Iako u ispitivanjima na životinjama ni</w:t>
      </w:r>
      <w:r w:rsidR="009E5176">
        <w:rPr>
          <w:sz w:val="22"/>
          <w:szCs w:val="22"/>
          <w:lang w:val="sr-Latn-ME"/>
        </w:rPr>
        <w:t>je</w:t>
      </w:r>
      <w:r w:rsidRPr="00D04654">
        <w:rPr>
          <w:sz w:val="22"/>
          <w:szCs w:val="22"/>
          <w:lang w:val="sr-Latn-ME"/>
        </w:rPr>
        <w:t xml:space="preserve">su uočeni teratogeni efekti, zapaženo je smanjeno fetalno preživljavanje </w:t>
      </w:r>
      <w:r w:rsidR="001712E7" w:rsidRPr="00D04654">
        <w:rPr>
          <w:sz w:val="22"/>
          <w:szCs w:val="22"/>
          <w:lang w:val="sr-Latn-ME"/>
        </w:rPr>
        <w:t>kod</w:t>
      </w:r>
      <w:r w:rsidRPr="00D04654">
        <w:rPr>
          <w:sz w:val="22"/>
          <w:szCs w:val="22"/>
          <w:lang w:val="sr-Latn-ME"/>
        </w:rPr>
        <w:t xml:space="preserve"> životinja pri </w:t>
      </w:r>
      <w:r w:rsidR="009E5176">
        <w:rPr>
          <w:sz w:val="22"/>
          <w:szCs w:val="22"/>
          <w:lang w:val="sr-Latn-ME"/>
        </w:rPr>
        <w:t>izuzetno</w:t>
      </w:r>
      <w:r w:rsidR="009E5176" w:rsidRPr="00D04654">
        <w:rPr>
          <w:sz w:val="22"/>
          <w:szCs w:val="22"/>
          <w:lang w:val="sr-Latn-ME"/>
        </w:rPr>
        <w:t xml:space="preserve"> </w:t>
      </w:r>
      <w:r w:rsidRPr="00D04654">
        <w:rPr>
          <w:sz w:val="22"/>
          <w:szCs w:val="22"/>
          <w:lang w:val="sr-Latn-ME"/>
        </w:rPr>
        <w:t>visokim dozama</w:t>
      </w:r>
      <w:r w:rsidR="009E5176">
        <w:rPr>
          <w:sz w:val="22"/>
          <w:szCs w:val="22"/>
          <w:lang w:val="sr-Latn-ME"/>
        </w:rPr>
        <w:t xml:space="preserve"> lijeka</w:t>
      </w:r>
      <w:r w:rsidRPr="00D04654">
        <w:rPr>
          <w:sz w:val="22"/>
          <w:szCs w:val="22"/>
          <w:lang w:val="sr-Latn-ME"/>
        </w:rPr>
        <w:t xml:space="preserve"> (</w:t>
      </w:r>
      <w:r w:rsidR="009E5176">
        <w:rPr>
          <w:sz w:val="22"/>
          <w:szCs w:val="22"/>
          <w:lang w:val="sr-Latn-ME"/>
        </w:rPr>
        <w:t>vidjeti</w:t>
      </w:r>
      <w:r w:rsidR="009E5176" w:rsidRPr="00D04654">
        <w:rPr>
          <w:sz w:val="22"/>
          <w:szCs w:val="22"/>
          <w:lang w:val="sr-Latn-ME"/>
        </w:rPr>
        <w:t xml:space="preserve"> </w:t>
      </w:r>
      <w:r w:rsidR="002F1A30" w:rsidRPr="00D04654">
        <w:rPr>
          <w:sz w:val="22"/>
          <w:szCs w:val="22"/>
          <w:lang w:val="sr-Latn-ME"/>
        </w:rPr>
        <w:t>dio</w:t>
      </w:r>
      <w:r w:rsidR="00372DB1" w:rsidRPr="00D04654">
        <w:rPr>
          <w:sz w:val="22"/>
          <w:szCs w:val="22"/>
          <w:lang w:val="sr-Latn-ME"/>
        </w:rPr>
        <w:t xml:space="preserve"> </w:t>
      </w:r>
      <w:r w:rsidRPr="00D04654">
        <w:rPr>
          <w:sz w:val="22"/>
          <w:szCs w:val="22"/>
          <w:lang w:val="sr-Latn-ME"/>
        </w:rPr>
        <w:t xml:space="preserve">5.3). </w:t>
      </w:r>
      <w:r w:rsidR="009E5176" w:rsidRPr="009E5176">
        <w:rPr>
          <w:sz w:val="22"/>
          <w:szCs w:val="22"/>
          <w:lang w:val="sr-Latn-ME"/>
        </w:rPr>
        <w:t xml:space="preserve">Te doze su bile približno 300 puta veće od maksimalno preporučene </w:t>
      </w:r>
      <w:r w:rsidR="00CA1DE4">
        <w:rPr>
          <w:sz w:val="22"/>
          <w:szCs w:val="22"/>
          <w:lang w:val="sr-Latn-ME"/>
        </w:rPr>
        <w:t xml:space="preserve">humane </w:t>
      </w:r>
      <w:r w:rsidR="009E5176" w:rsidRPr="009E5176">
        <w:rPr>
          <w:sz w:val="22"/>
          <w:szCs w:val="22"/>
          <w:lang w:val="sr-Latn-ME"/>
        </w:rPr>
        <w:t>doze</w:t>
      </w:r>
      <w:r w:rsidR="009E5176">
        <w:rPr>
          <w:sz w:val="22"/>
          <w:szCs w:val="22"/>
          <w:lang w:val="sr-Latn-ME"/>
        </w:rPr>
        <w:t>.</w:t>
      </w:r>
    </w:p>
    <w:p w14:paraId="37FEBAAD" w14:textId="77777777" w:rsidR="001712E7" w:rsidRPr="00D04654" w:rsidRDefault="001712E7">
      <w:pPr>
        <w:tabs>
          <w:tab w:val="left" w:pos="540"/>
          <w:tab w:val="left" w:pos="569"/>
        </w:tabs>
        <w:jc w:val="both"/>
        <w:rPr>
          <w:b/>
          <w:bCs/>
          <w:iCs/>
          <w:sz w:val="22"/>
          <w:szCs w:val="22"/>
          <w:lang w:val="sr-Latn-ME"/>
        </w:rPr>
      </w:pPr>
    </w:p>
    <w:p w14:paraId="424C468E" w14:textId="77777777" w:rsidR="00F009BE" w:rsidRPr="00DB5434" w:rsidRDefault="00F009BE">
      <w:pPr>
        <w:tabs>
          <w:tab w:val="left" w:pos="540"/>
          <w:tab w:val="left" w:pos="569"/>
        </w:tabs>
        <w:jc w:val="both"/>
        <w:rPr>
          <w:bCs/>
          <w:iCs/>
          <w:sz w:val="22"/>
          <w:szCs w:val="22"/>
          <w:u w:val="single"/>
          <w:lang w:val="sr-Latn-ME"/>
        </w:rPr>
      </w:pPr>
      <w:r w:rsidRPr="00DB5434">
        <w:rPr>
          <w:bCs/>
          <w:iCs/>
          <w:sz w:val="22"/>
          <w:szCs w:val="22"/>
          <w:u w:val="single"/>
          <w:lang w:val="sr-Latn-ME"/>
        </w:rPr>
        <w:t>Dojenje</w:t>
      </w:r>
    </w:p>
    <w:p w14:paraId="033B88E9" w14:textId="121DD4D3" w:rsidR="00F009BE" w:rsidRPr="00D04654" w:rsidRDefault="005D6E99">
      <w:pPr>
        <w:tabs>
          <w:tab w:val="left" w:pos="540"/>
          <w:tab w:val="left" w:pos="569"/>
        </w:tabs>
        <w:jc w:val="both"/>
        <w:rPr>
          <w:sz w:val="22"/>
          <w:szCs w:val="22"/>
          <w:lang w:val="sr-Latn-ME"/>
        </w:rPr>
      </w:pPr>
      <w:r w:rsidRPr="00D04654">
        <w:rPr>
          <w:sz w:val="22"/>
          <w:szCs w:val="22"/>
          <w:lang w:val="sr-Latn-ME"/>
        </w:rPr>
        <w:t>Pokazalo se da s</w:t>
      </w:r>
      <w:r w:rsidR="00CC3432" w:rsidRPr="00D04654">
        <w:rPr>
          <w:sz w:val="22"/>
          <w:szCs w:val="22"/>
          <w:lang w:val="sr-Latn-ME"/>
        </w:rPr>
        <w:t xml:space="preserve">e doksazosin u veoma malim </w:t>
      </w:r>
      <w:r w:rsidR="002F1A30" w:rsidRPr="00D04654">
        <w:rPr>
          <w:sz w:val="22"/>
          <w:szCs w:val="22"/>
          <w:lang w:val="sr-Latn-ME"/>
        </w:rPr>
        <w:t>količinama izlučuje u</w:t>
      </w:r>
      <w:r w:rsidRPr="00D04654">
        <w:rPr>
          <w:sz w:val="22"/>
          <w:szCs w:val="22"/>
          <w:lang w:val="sr-Latn-ME"/>
        </w:rPr>
        <w:t xml:space="preserve"> majčino</w:t>
      </w:r>
      <w:r w:rsidR="002F1A30" w:rsidRPr="00D04654">
        <w:rPr>
          <w:sz w:val="22"/>
          <w:szCs w:val="22"/>
          <w:lang w:val="sr-Latn-ME"/>
        </w:rPr>
        <w:t xml:space="preserve"> mlijeko</w:t>
      </w:r>
      <w:r w:rsidRPr="00D04654">
        <w:rPr>
          <w:sz w:val="22"/>
          <w:szCs w:val="22"/>
          <w:lang w:val="sr-Latn-ME"/>
        </w:rPr>
        <w:t xml:space="preserve"> (s</w:t>
      </w:r>
      <w:r w:rsidR="009E5176">
        <w:rPr>
          <w:sz w:val="22"/>
          <w:szCs w:val="22"/>
          <w:lang w:val="sr-Latn-ME"/>
        </w:rPr>
        <w:t>a</w:t>
      </w:r>
      <w:r w:rsidRPr="00D04654">
        <w:rPr>
          <w:sz w:val="22"/>
          <w:szCs w:val="22"/>
          <w:lang w:val="sr-Latn-ME"/>
        </w:rPr>
        <w:t xml:space="preserve"> relativnom dozom </w:t>
      </w:r>
      <w:r w:rsidR="00CC3432" w:rsidRPr="00D04654">
        <w:rPr>
          <w:sz w:val="22"/>
          <w:szCs w:val="22"/>
          <w:lang w:val="sr-Latn-ME"/>
        </w:rPr>
        <w:t xml:space="preserve">za </w:t>
      </w:r>
      <w:r w:rsidR="009E5176">
        <w:rPr>
          <w:sz w:val="22"/>
          <w:szCs w:val="22"/>
          <w:lang w:val="sr-Latn-ME"/>
        </w:rPr>
        <w:t>odojče</w:t>
      </w:r>
      <w:r w:rsidR="009E5176" w:rsidRPr="00D04654">
        <w:rPr>
          <w:sz w:val="22"/>
          <w:szCs w:val="22"/>
          <w:lang w:val="sr-Latn-ME"/>
        </w:rPr>
        <w:t xml:space="preserve"> </w:t>
      </w:r>
      <w:r w:rsidRPr="00D04654">
        <w:rPr>
          <w:sz w:val="22"/>
          <w:szCs w:val="22"/>
          <w:lang w:val="sr-Latn-ME"/>
        </w:rPr>
        <w:t>manj</w:t>
      </w:r>
      <w:r w:rsidR="009E5176">
        <w:rPr>
          <w:sz w:val="22"/>
          <w:szCs w:val="22"/>
          <w:lang w:val="sr-Latn-ME"/>
        </w:rPr>
        <w:t>om</w:t>
      </w:r>
      <w:r w:rsidRPr="00D04654">
        <w:rPr>
          <w:sz w:val="22"/>
          <w:szCs w:val="22"/>
          <w:lang w:val="sr-Latn-ME"/>
        </w:rPr>
        <w:t xml:space="preserve"> od 1%</w:t>
      </w:r>
      <w:r w:rsidR="00CC3432" w:rsidRPr="00D04654">
        <w:rPr>
          <w:sz w:val="22"/>
          <w:szCs w:val="22"/>
          <w:lang w:val="sr-Latn-ME"/>
        </w:rPr>
        <w:t>), ali podaci kod ljudi su</w:t>
      </w:r>
      <w:r w:rsidRPr="00D04654">
        <w:rPr>
          <w:sz w:val="22"/>
          <w:szCs w:val="22"/>
          <w:lang w:val="sr-Latn-ME"/>
        </w:rPr>
        <w:t xml:space="preserve"> vrlo</w:t>
      </w:r>
      <w:r w:rsidR="00CC3432" w:rsidRPr="00D04654">
        <w:rPr>
          <w:sz w:val="22"/>
          <w:szCs w:val="22"/>
          <w:lang w:val="sr-Latn-ME"/>
        </w:rPr>
        <w:t xml:space="preserve"> ograničeni. Rizik za novorođenče ili </w:t>
      </w:r>
      <w:r w:rsidR="009E5176">
        <w:rPr>
          <w:sz w:val="22"/>
          <w:szCs w:val="22"/>
          <w:lang w:val="sr-Latn-ME"/>
        </w:rPr>
        <w:t>odojče</w:t>
      </w:r>
      <w:r w:rsidR="009E5176" w:rsidRPr="00D04654">
        <w:rPr>
          <w:sz w:val="22"/>
          <w:szCs w:val="22"/>
          <w:lang w:val="sr-Latn-ME"/>
        </w:rPr>
        <w:t xml:space="preserve"> </w:t>
      </w:r>
      <w:r w:rsidR="007325E4" w:rsidRPr="00D04654">
        <w:rPr>
          <w:sz w:val="22"/>
          <w:szCs w:val="22"/>
          <w:lang w:val="sr-Latn-ME"/>
        </w:rPr>
        <w:t xml:space="preserve">se ne može isključiti, pa se doksazosin smije upotrebljavati samo u slučaju kada </w:t>
      </w:r>
      <w:r w:rsidR="009E5176">
        <w:rPr>
          <w:sz w:val="22"/>
          <w:szCs w:val="22"/>
          <w:lang w:val="sr-Latn-ME"/>
        </w:rPr>
        <w:t>ljekar</w:t>
      </w:r>
      <w:r w:rsidR="009E5176" w:rsidRPr="00D04654">
        <w:rPr>
          <w:sz w:val="22"/>
          <w:szCs w:val="22"/>
          <w:lang w:val="sr-Latn-ME"/>
        </w:rPr>
        <w:t xml:space="preserve"> </w:t>
      </w:r>
      <w:r w:rsidR="007325E4" w:rsidRPr="00D04654">
        <w:rPr>
          <w:sz w:val="22"/>
          <w:szCs w:val="22"/>
          <w:lang w:val="sr-Latn-ME"/>
        </w:rPr>
        <w:t>procijeni da korist primjene</w:t>
      </w:r>
      <w:r w:rsidR="002F1A30" w:rsidRPr="00D04654">
        <w:rPr>
          <w:sz w:val="22"/>
          <w:szCs w:val="22"/>
          <w:lang w:val="sr-Latn-ME"/>
        </w:rPr>
        <w:t xml:space="preserve"> lijeka </w:t>
      </w:r>
      <w:r w:rsidR="009E5176">
        <w:rPr>
          <w:sz w:val="22"/>
          <w:szCs w:val="22"/>
          <w:lang w:val="sr-Latn-ME"/>
        </w:rPr>
        <w:t>prevaz</w:t>
      </w:r>
      <w:r w:rsidR="002F1A30" w:rsidRPr="00D04654">
        <w:rPr>
          <w:sz w:val="22"/>
          <w:szCs w:val="22"/>
          <w:lang w:val="sr-Latn-ME"/>
        </w:rPr>
        <w:t>ilazi mogući</w:t>
      </w:r>
      <w:r w:rsidR="007325E4" w:rsidRPr="00D04654">
        <w:rPr>
          <w:sz w:val="22"/>
          <w:szCs w:val="22"/>
          <w:lang w:val="sr-Latn-ME"/>
        </w:rPr>
        <w:t xml:space="preserve"> rizik.</w:t>
      </w:r>
    </w:p>
    <w:p w14:paraId="1E000586" w14:textId="77777777" w:rsidR="005D6E99" w:rsidRPr="00D04654" w:rsidRDefault="005D6E99">
      <w:pPr>
        <w:tabs>
          <w:tab w:val="left" w:pos="540"/>
          <w:tab w:val="left" w:pos="569"/>
        </w:tabs>
        <w:jc w:val="both"/>
        <w:rPr>
          <w:sz w:val="22"/>
          <w:szCs w:val="22"/>
          <w:lang w:val="sr-Latn-ME"/>
        </w:rPr>
      </w:pPr>
    </w:p>
    <w:p w14:paraId="7575E9CD" w14:textId="77777777" w:rsidR="009E5176" w:rsidRDefault="00F009BE">
      <w:pPr>
        <w:tabs>
          <w:tab w:val="left" w:pos="540"/>
          <w:tab w:val="left" w:pos="569"/>
        </w:tabs>
        <w:jc w:val="both"/>
        <w:rPr>
          <w:sz w:val="22"/>
          <w:szCs w:val="22"/>
          <w:lang w:val="sr-Latn-ME"/>
        </w:rPr>
      </w:pPr>
      <w:r w:rsidRPr="00DB5434">
        <w:rPr>
          <w:i/>
          <w:sz w:val="22"/>
          <w:szCs w:val="22"/>
          <w:u w:val="single"/>
          <w:lang w:val="sr-Latn-ME"/>
        </w:rPr>
        <w:t>Za indikaciju benigne hiperplazije prostate</w:t>
      </w:r>
      <w:r w:rsidRPr="00DB5434">
        <w:rPr>
          <w:i/>
          <w:sz w:val="22"/>
          <w:szCs w:val="22"/>
          <w:lang w:val="sr-Latn-ME"/>
        </w:rPr>
        <w:t>:</w:t>
      </w:r>
    </w:p>
    <w:p w14:paraId="01E0A5FA" w14:textId="1D7A5156" w:rsidR="00F009BE" w:rsidRPr="00D04654" w:rsidRDefault="009E5176">
      <w:pPr>
        <w:tabs>
          <w:tab w:val="left" w:pos="540"/>
          <w:tab w:val="left" w:pos="569"/>
        </w:tabs>
        <w:jc w:val="both"/>
        <w:rPr>
          <w:sz w:val="22"/>
          <w:szCs w:val="22"/>
          <w:lang w:val="sr-Latn-ME"/>
        </w:rPr>
      </w:pPr>
      <w:r>
        <w:rPr>
          <w:sz w:val="22"/>
          <w:szCs w:val="22"/>
          <w:lang w:val="sr-Latn-ME"/>
        </w:rPr>
        <w:t>N</w:t>
      </w:r>
      <w:r w:rsidR="00F009BE" w:rsidRPr="00D04654">
        <w:rPr>
          <w:sz w:val="22"/>
          <w:szCs w:val="22"/>
          <w:lang w:val="sr-Latn-ME"/>
        </w:rPr>
        <w:t>ije primjenjiv</w:t>
      </w:r>
      <w:r>
        <w:rPr>
          <w:sz w:val="22"/>
          <w:szCs w:val="22"/>
          <w:lang w:val="sr-Latn-ME"/>
        </w:rPr>
        <w:t>o</w:t>
      </w:r>
      <w:r w:rsidR="00F009BE" w:rsidRPr="00D04654">
        <w:rPr>
          <w:sz w:val="22"/>
          <w:szCs w:val="22"/>
          <w:lang w:val="sr-Latn-ME"/>
        </w:rPr>
        <w:t>.</w:t>
      </w:r>
    </w:p>
    <w:p w14:paraId="224C0618" w14:textId="77777777" w:rsidR="00F009BE" w:rsidRPr="00D04654" w:rsidRDefault="00F009BE">
      <w:pPr>
        <w:tabs>
          <w:tab w:val="left" w:pos="540"/>
          <w:tab w:val="left" w:pos="569"/>
        </w:tabs>
        <w:rPr>
          <w:sz w:val="22"/>
          <w:szCs w:val="22"/>
          <w:lang w:val="sr-Latn-ME"/>
        </w:rPr>
      </w:pPr>
    </w:p>
    <w:p w14:paraId="599288E2" w14:textId="77777777" w:rsidR="0072020E" w:rsidRPr="00D04654" w:rsidRDefault="0072020E" w:rsidP="00DB5434">
      <w:pPr>
        <w:tabs>
          <w:tab w:val="left" w:pos="540"/>
          <w:tab w:val="left" w:pos="569"/>
        </w:tabs>
        <w:rPr>
          <w:b/>
          <w:bCs/>
          <w:sz w:val="22"/>
          <w:szCs w:val="22"/>
          <w:lang w:val="sr-Latn-ME"/>
        </w:rPr>
      </w:pPr>
      <w:r w:rsidRPr="00D04654">
        <w:rPr>
          <w:b/>
          <w:bCs/>
          <w:sz w:val="22"/>
          <w:szCs w:val="22"/>
          <w:lang w:val="sr-Latn-ME"/>
        </w:rPr>
        <w:t xml:space="preserve">4.7. </w:t>
      </w:r>
      <w:r w:rsidR="00480FB1" w:rsidRPr="00D04654">
        <w:rPr>
          <w:b/>
          <w:bCs/>
          <w:sz w:val="22"/>
          <w:szCs w:val="22"/>
          <w:lang w:val="sr-Latn-ME"/>
        </w:rPr>
        <w:tab/>
      </w:r>
      <w:r w:rsidRPr="00D04654">
        <w:rPr>
          <w:b/>
          <w:bCs/>
          <w:sz w:val="22"/>
          <w:szCs w:val="22"/>
          <w:lang w:val="sr-Latn-ME"/>
        </w:rPr>
        <w:t xml:space="preserve">Uticaj na </w:t>
      </w:r>
      <w:r w:rsidR="002031B3" w:rsidRPr="00D04654">
        <w:rPr>
          <w:b/>
          <w:bCs/>
          <w:sz w:val="22"/>
          <w:szCs w:val="22"/>
          <w:lang w:val="sr-Latn-ME"/>
        </w:rPr>
        <w:t xml:space="preserve">sposobnost </w:t>
      </w:r>
      <w:r w:rsidR="00F34554" w:rsidRPr="00D04654">
        <w:rPr>
          <w:b/>
          <w:bCs/>
          <w:sz w:val="22"/>
          <w:szCs w:val="22"/>
          <w:lang w:val="sr-Latn-ME"/>
        </w:rPr>
        <w:t>upravljanja vozili</w:t>
      </w:r>
      <w:r w:rsidRPr="00D04654">
        <w:rPr>
          <w:b/>
          <w:bCs/>
          <w:sz w:val="22"/>
          <w:szCs w:val="22"/>
          <w:lang w:val="sr-Latn-ME"/>
        </w:rPr>
        <w:t>m</w:t>
      </w:r>
      <w:r w:rsidR="00F34554" w:rsidRPr="00D04654">
        <w:rPr>
          <w:b/>
          <w:bCs/>
          <w:sz w:val="22"/>
          <w:szCs w:val="22"/>
          <w:lang w:val="sr-Latn-ME"/>
        </w:rPr>
        <w:t>a</w:t>
      </w:r>
      <w:r w:rsidRPr="00D04654">
        <w:rPr>
          <w:b/>
          <w:bCs/>
          <w:sz w:val="22"/>
          <w:szCs w:val="22"/>
          <w:lang w:val="sr-Latn-ME"/>
        </w:rPr>
        <w:t xml:space="preserve"> i </w:t>
      </w:r>
      <w:r w:rsidR="000D3449" w:rsidRPr="00D04654">
        <w:rPr>
          <w:b/>
          <w:bCs/>
          <w:sz w:val="22"/>
          <w:szCs w:val="22"/>
          <w:lang w:val="sr-Latn-ME"/>
        </w:rPr>
        <w:t xml:space="preserve">rukovanje </w:t>
      </w:r>
      <w:r w:rsidRPr="00D04654">
        <w:rPr>
          <w:b/>
          <w:bCs/>
          <w:sz w:val="22"/>
          <w:szCs w:val="22"/>
          <w:lang w:val="sr-Latn-ME"/>
        </w:rPr>
        <w:t>mašinama</w:t>
      </w:r>
    </w:p>
    <w:p w14:paraId="659A1F7D" w14:textId="77777777" w:rsidR="00F009BE" w:rsidRPr="00D04654" w:rsidRDefault="00F009BE" w:rsidP="00641083">
      <w:pPr>
        <w:autoSpaceDE w:val="0"/>
        <w:autoSpaceDN w:val="0"/>
        <w:adjustRightInd w:val="0"/>
        <w:jc w:val="both"/>
        <w:rPr>
          <w:rFonts w:eastAsia="TimesNewRoman"/>
          <w:color w:val="000000"/>
          <w:sz w:val="22"/>
          <w:szCs w:val="22"/>
          <w:lang w:val="sr-Latn-ME" w:eastAsia="bs-Latn-BA"/>
        </w:rPr>
      </w:pPr>
    </w:p>
    <w:p w14:paraId="64B6F2FF" w14:textId="3F019D6F" w:rsidR="001712E7" w:rsidRPr="00D04654" w:rsidRDefault="00F009BE">
      <w:pPr>
        <w:autoSpaceDE w:val="0"/>
        <w:autoSpaceDN w:val="0"/>
        <w:adjustRightInd w:val="0"/>
        <w:jc w:val="both"/>
        <w:rPr>
          <w:rFonts w:eastAsia="TimesNewRoman"/>
          <w:sz w:val="22"/>
          <w:szCs w:val="22"/>
          <w:lang w:val="sr-Latn-ME" w:eastAsia="bs-Latn-BA"/>
        </w:rPr>
      </w:pPr>
      <w:r w:rsidRPr="00D04654">
        <w:rPr>
          <w:rFonts w:eastAsia="TimesNewRoman"/>
          <w:color w:val="000000"/>
          <w:sz w:val="22"/>
          <w:szCs w:val="22"/>
          <w:lang w:val="sr-Latn-ME" w:eastAsia="bs-Latn-BA"/>
        </w:rPr>
        <w:t xml:space="preserve">Sposobnost upravljanja vozilima i/ili rada na mašinama može biti smanjena, naročito na početku liječenja. </w:t>
      </w:r>
      <w:r w:rsidR="001712E7" w:rsidRPr="00D04654">
        <w:rPr>
          <w:rFonts w:eastAsia="TimesNewRoman"/>
          <w:sz w:val="22"/>
          <w:szCs w:val="22"/>
          <w:lang w:val="sr-Latn-ME" w:eastAsia="bs-Latn-BA"/>
        </w:rPr>
        <w:t>Lijek takođe može izazvati omamljenost. Pacijenti ne bi trebal</w:t>
      </w:r>
      <w:r w:rsidR="009E5176">
        <w:rPr>
          <w:rFonts w:eastAsia="TimesNewRoman"/>
          <w:sz w:val="22"/>
          <w:szCs w:val="22"/>
          <w:lang w:val="sr-Latn-ME" w:eastAsia="bs-Latn-BA"/>
        </w:rPr>
        <w:t>o da</w:t>
      </w:r>
      <w:r w:rsidR="001712E7" w:rsidRPr="00D04654">
        <w:rPr>
          <w:rFonts w:eastAsia="TimesNewRoman"/>
          <w:sz w:val="22"/>
          <w:szCs w:val="22"/>
          <w:lang w:val="sr-Latn-ME" w:eastAsia="bs-Latn-BA"/>
        </w:rPr>
        <w:t xml:space="preserve"> voz</w:t>
      </w:r>
      <w:r w:rsidR="009E5176">
        <w:rPr>
          <w:rFonts w:eastAsia="TimesNewRoman"/>
          <w:sz w:val="22"/>
          <w:szCs w:val="22"/>
          <w:lang w:val="sr-Latn-ME" w:eastAsia="bs-Latn-BA"/>
        </w:rPr>
        <w:t>e</w:t>
      </w:r>
      <w:r w:rsidR="001712E7" w:rsidRPr="00D04654">
        <w:rPr>
          <w:rFonts w:eastAsia="TimesNewRoman"/>
          <w:sz w:val="22"/>
          <w:szCs w:val="22"/>
          <w:lang w:val="sr-Latn-ME" w:eastAsia="bs-Latn-BA"/>
        </w:rPr>
        <w:t xml:space="preserve"> ili ruk</w:t>
      </w:r>
      <w:r w:rsidR="009E5176">
        <w:rPr>
          <w:rFonts w:eastAsia="TimesNewRoman"/>
          <w:sz w:val="22"/>
          <w:szCs w:val="22"/>
          <w:lang w:val="sr-Latn-ME" w:eastAsia="bs-Latn-BA"/>
        </w:rPr>
        <w:t>uju</w:t>
      </w:r>
      <w:r w:rsidR="001712E7" w:rsidRPr="00D04654">
        <w:rPr>
          <w:rFonts w:eastAsia="TimesNewRoman"/>
          <w:sz w:val="22"/>
          <w:szCs w:val="22"/>
          <w:lang w:val="sr-Latn-ME" w:eastAsia="bs-Latn-BA"/>
        </w:rPr>
        <w:t xml:space="preserve"> mašinama, osim ako se pokazalo da lijek ne utiče na njihovu budnost/</w:t>
      </w:r>
      <w:r w:rsidR="009E5176">
        <w:rPr>
          <w:rFonts w:eastAsia="TimesNewRoman"/>
          <w:sz w:val="22"/>
          <w:szCs w:val="22"/>
          <w:lang w:val="sr-Latn-ME" w:eastAsia="bs-Latn-BA"/>
        </w:rPr>
        <w:t>opreznost</w:t>
      </w:r>
      <w:r w:rsidR="009E5176" w:rsidRPr="00D04654">
        <w:rPr>
          <w:rFonts w:eastAsia="TimesNewRoman"/>
          <w:sz w:val="22"/>
          <w:szCs w:val="22"/>
          <w:lang w:val="sr-Latn-ME" w:eastAsia="bs-Latn-BA"/>
        </w:rPr>
        <w:t xml:space="preserve"> </w:t>
      </w:r>
      <w:r w:rsidR="001712E7" w:rsidRPr="00D04654">
        <w:rPr>
          <w:rFonts w:eastAsia="TimesNewRoman"/>
          <w:sz w:val="22"/>
          <w:szCs w:val="22"/>
          <w:lang w:val="sr-Latn-ME" w:eastAsia="bs-Latn-BA"/>
        </w:rPr>
        <w:t>ili spretnost.</w:t>
      </w:r>
    </w:p>
    <w:p w14:paraId="599512C0" w14:textId="77777777" w:rsidR="00F009BE" w:rsidRPr="00D04654" w:rsidRDefault="00F009BE">
      <w:pPr>
        <w:autoSpaceDE w:val="0"/>
        <w:autoSpaceDN w:val="0"/>
        <w:adjustRightInd w:val="0"/>
        <w:jc w:val="both"/>
        <w:rPr>
          <w:rFonts w:eastAsia="TimesNewRoman"/>
          <w:color w:val="000000"/>
          <w:sz w:val="22"/>
          <w:szCs w:val="22"/>
          <w:lang w:val="sr-Latn-ME" w:eastAsia="bs-Latn-BA"/>
        </w:rPr>
      </w:pPr>
    </w:p>
    <w:p w14:paraId="46FD4217" w14:textId="77777777" w:rsidR="0072020E" w:rsidRPr="00D04654" w:rsidRDefault="0072020E">
      <w:pPr>
        <w:tabs>
          <w:tab w:val="left" w:pos="540"/>
          <w:tab w:val="left" w:pos="569"/>
        </w:tabs>
        <w:rPr>
          <w:b/>
          <w:bCs/>
          <w:sz w:val="22"/>
          <w:szCs w:val="22"/>
          <w:lang w:val="sr-Latn-ME"/>
        </w:rPr>
      </w:pPr>
      <w:r w:rsidRPr="00D04654">
        <w:rPr>
          <w:b/>
          <w:bCs/>
          <w:sz w:val="22"/>
          <w:szCs w:val="22"/>
          <w:lang w:val="sr-Latn-ME"/>
        </w:rPr>
        <w:t xml:space="preserve">4.8. </w:t>
      </w:r>
      <w:r w:rsidR="00480FB1" w:rsidRPr="00D04654">
        <w:rPr>
          <w:b/>
          <w:bCs/>
          <w:sz w:val="22"/>
          <w:szCs w:val="22"/>
          <w:lang w:val="sr-Latn-ME"/>
        </w:rPr>
        <w:tab/>
      </w:r>
      <w:r w:rsidRPr="00D04654">
        <w:rPr>
          <w:b/>
          <w:bCs/>
          <w:sz w:val="22"/>
          <w:szCs w:val="22"/>
          <w:lang w:val="sr-Latn-ME"/>
        </w:rPr>
        <w:t>Neželjena dejstva</w:t>
      </w:r>
    </w:p>
    <w:p w14:paraId="7CDD4D3C" w14:textId="77777777" w:rsidR="00777CA3" w:rsidRPr="00D04654" w:rsidRDefault="00777CA3">
      <w:pPr>
        <w:tabs>
          <w:tab w:val="left" w:pos="540"/>
          <w:tab w:val="left" w:pos="569"/>
        </w:tabs>
        <w:rPr>
          <w:bCs/>
          <w:sz w:val="22"/>
          <w:szCs w:val="22"/>
          <w:lang w:val="sr-Latn-ME"/>
        </w:rPr>
      </w:pPr>
    </w:p>
    <w:p w14:paraId="50E8F1AE" w14:textId="3C0187C9" w:rsidR="00CD45B1" w:rsidRPr="00D04654" w:rsidRDefault="00CD45B1" w:rsidP="00DB5434">
      <w:pPr>
        <w:tabs>
          <w:tab w:val="left" w:pos="540"/>
          <w:tab w:val="left" w:pos="569"/>
        </w:tabs>
        <w:jc w:val="both"/>
        <w:rPr>
          <w:bCs/>
          <w:sz w:val="22"/>
          <w:szCs w:val="22"/>
          <w:lang w:val="sr-Latn-ME"/>
        </w:rPr>
      </w:pPr>
      <w:r w:rsidRPr="00D04654">
        <w:rPr>
          <w:b/>
          <w:bCs/>
          <w:i/>
          <w:iCs/>
          <w:sz w:val="22"/>
          <w:szCs w:val="22"/>
          <w:lang w:val="sr-Latn-ME"/>
        </w:rPr>
        <w:t xml:space="preserve">Hipertenzija: </w:t>
      </w:r>
      <w:r w:rsidR="009E5176">
        <w:rPr>
          <w:bCs/>
          <w:sz w:val="22"/>
          <w:szCs w:val="22"/>
          <w:lang w:val="sr-Latn-ME"/>
        </w:rPr>
        <w:t>U</w:t>
      </w:r>
      <w:r w:rsidRPr="00D04654">
        <w:rPr>
          <w:bCs/>
          <w:sz w:val="22"/>
          <w:szCs w:val="22"/>
          <w:lang w:val="sr-Latn-ME"/>
        </w:rPr>
        <w:t xml:space="preserve"> kliničkim ispitivanjima pacijenata s</w:t>
      </w:r>
      <w:r w:rsidR="009E5176">
        <w:rPr>
          <w:bCs/>
          <w:sz w:val="22"/>
          <w:szCs w:val="22"/>
          <w:lang w:val="sr-Latn-ME"/>
        </w:rPr>
        <w:t>a</w:t>
      </w:r>
      <w:r w:rsidRPr="00D04654">
        <w:rPr>
          <w:bCs/>
          <w:sz w:val="22"/>
          <w:szCs w:val="22"/>
          <w:lang w:val="sr-Latn-ME"/>
        </w:rPr>
        <w:t xml:space="preserve"> hipertenzijom, najčešće reakcije povezane s</w:t>
      </w:r>
      <w:r w:rsidR="009E5176">
        <w:rPr>
          <w:bCs/>
          <w:sz w:val="22"/>
          <w:szCs w:val="22"/>
          <w:lang w:val="sr-Latn-ME"/>
        </w:rPr>
        <w:t>a</w:t>
      </w:r>
      <w:r w:rsidRPr="00D04654">
        <w:rPr>
          <w:bCs/>
          <w:sz w:val="22"/>
          <w:szCs w:val="22"/>
          <w:lang w:val="sr-Latn-ME"/>
        </w:rPr>
        <w:t xml:space="preserve"> primjenom doksazosina bile su posturalnog tipa (rijetko praćene nesvjesticom) ili nespecifičnog karaktera.</w:t>
      </w:r>
    </w:p>
    <w:p w14:paraId="138C75DB" w14:textId="77777777" w:rsidR="00CD45B1" w:rsidRPr="00D04654" w:rsidRDefault="00CD45B1" w:rsidP="00DB5434">
      <w:pPr>
        <w:tabs>
          <w:tab w:val="left" w:pos="540"/>
          <w:tab w:val="left" w:pos="569"/>
        </w:tabs>
        <w:jc w:val="both"/>
        <w:rPr>
          <w:b/>
          <w:bCs/>
          <w:sz w:val="22"/>
          <w:szCs w:val="22"/>
          <w:lang w:val="sr-Latn-ME"/>
        </w:rPr>
      </w:pPr>
    </w:p>
    <w:p w14:paraId="0E921DA4" w14:textId="524C9706" w:rsidR="00CD45B1" w:rsidRPr="00D04654" w:rsidRDefault="00CD45B1" w:rsidP="00DB5434">
      <w:pPr>
        <w:tabs>
          <w:tab w:val="left" w:pos="540"/>
          <w:tab w:val="left" w:pos="569"/>
        </w:tabs>
        <w:jc w:val="both"/>
        <w:rPr>
          <w:bCs/>
          <w:sz w:val="22"/>
          <w:szCs w:val="22"/>
          <w:lang w:val="sr-Latn-ME"/>
        </w:rPr>
      </w:pPr>
      <w:r w:rsidRPr="00D04654">
        <w:rPr>
          <w:b/>
          <w:bCs/>
          <w:i/>
          <w:iCs/>
          <w:sz w:val="22"/>
          <w:szCs w:val="22"/>
          <w:lang w:val="sr-Latn-ME"/>
        </w:rPr>
        <w:t xml:space="preserve">Benigna hiperplazija prostate: </w:t>
      </w:r>
      <w:r w:rsidR="009E5176">
        <w:rPr>
          <w:bCs/>
          <w:sz w:val="22"/>
          <w:szCs w:val="22"/>
          <w:lang w:val="sr-Latn-ME"/>
        </w:rPr>
        <w:t>I</w:t>
      </w:r>
      <w:r w:rsidRPr="00D04654">
        <w:rPr>
          <w:bCs/>
          <w:sz w:val="22"/>
          <w:szCs w:val="22"/>
          <w:lang w:val="sr-Latn-ME"/>
        </w:rPr>
        <w:t>skustvo iz kontrolisanih kliničkih ispitivanja pacijenata s</w:t>
      </w:r>
      <w:r w:rsidR="009E5176">
        <w:rPr>
          <w:bCs/>
          <w:sz w:val="22"/>
          <w:szCs w:val="22"/>
          <w:lang w:val="sr-Latn-ME"/>
        </w:rPr>
        <w:t>a</w:t>
      </w:r>
      <w:r w:rsidRPr="00D04654">
        <w:rPr>
          <w:bCs/>
          <w:sz w:val="22"/>
          <w:szCs w:val="22"/>
          <w:lang w:val="sr-Latn-ME"/>
        </w:rPr>
        <w:t xml:space="preserve"> benignom hiperplazijom prostate </w:t>
      </w:r>
      <w:r w:rsidR="009E5176">
        <w:rPr>
          <w:bCs/>
          <w:sz w:val="22"/>
          <w:szCs w:val="22"/>
          <w:lang w:val="sr-Latn-ME"/>
        </w:rPr>
        <w:t>ukazuje na</w:t>
      </w:r>
      <w:r w:rsidR="009E5176" w:rsidRPr="00D04654">
        <w:rPr>
          <w:bCs/>
          <w:sz w:val="22"/>
          <w:szCs w:val="22"/>
          <w:lang w:val="sr-Latn-ME"/>
        </w:rPr>
        <w:t xml:space="preserve"> </w:t>
      </w:r>
      <w:r w:rsidRPr="00D04654">
        <w:rPr>
          <w:bCs/>
          <w:sz w:val="22"/>
          <w:szCs w:val="22"/>
          <w:lang w:val="sr-Latn-ME"/>
        </w:rPr>
        <w:t>profil neželjenih događanja sličan uočenom kod pacijenata s</w:t>
      </w:r>
      <w:r w:rsidR="009E5176">
        <w:rPr>
          <w:bCs/>
          <w:sz w:val="22"/>
          <w:szCs w:val="22"/>
          <w:lang w:val="sr-Latn-ME"/>
        </w:rPr>
        <w:t>a</w:t>
      </w:r>
      <w:r w:rsidRPr="00D04654">
        <w:rPr>
          <w:bCs/>
          <w:sz w:val="22"/>
          <w:szCs w:val="22"/>
          <w:lang w:val="sr-Latn-ME"/>
        </w:rPr>
        <w:t xml:space="preserve"> hipertenzijom.</w:t>
      </w:r>
    </w:p>
    <w:p w14:paraId="1687D035" w14:textId="77777777" w:rsidR="00CD45B1" w:rsidRPr="00D04654" w:rsidRDefault="00CD45B1" w:rsidP="00DB5434">
      <w:pPr>
        <w:tabs>
          <w:tab w:val="left" w:pos="540"/>
          <w:tab w:val="left" w:pos="569"/>
        </w:tabs>
        <w:jc w:val="both"/>
        <w:rPr>
          <w:b/>
          <w:bCs/>
          <w:sz w:val="22"/>
          <w:szCs w:val="22"/>
          <w:lang w:val="sr-Latn-ME"/>
        </w:rPr>
      </w:pPr>
    </w:p>
    <w:p w14:paraId="734B3A7F" w14:textId="60C0080A" w:rsidR="00CD45B1" w:rsidRPr="00D04654" w:rsidRDefault="00CD45B1" w:rsidP="00DB5434">
      <w:pPr>
        <w:tabs>
          <w:tab w:val="left" w:pos="540"/>
          <w:tab w:val="left" w:pos="569"/>
        </w:tabs>
        <w:jc w:val="both"/>
        <w:rPr>
          <w:bCs/>
          <w:sz w:val="22"/>
          <w:szCs w:val="22"/>
          <w:lang w:val="sr-Latn-ME"/>
        </w:rPr>
      </w:pPr>
      <w:r w:rsidRPr="00D04654">
        <w:rPr>
          <w:bCs/>
          <w:sz w:val="22"/>
          <w:szCs w:val="22"/>
          <w:lang w:val="sr-Latn-ME"/>
        </w:rPr>
        <w:t>Sljedeća neželjena dejstva uočena su i prijavljena tokom liječenja doksazosinom, sa sljedećom učestalošću javljanja: veoma često (≥1/10); često (≥1/100 do &lt;1/10); povremeno (≥1/1000 do &lt;1/100); rijetko (≥1/10000 do &lt;1/1000); veoma rijetko (&lt;1/10000)</w:t>
      </w:r>
      <w:r w:rsidR="002C6C30">
        <w:rPr>
          <w:bCs/>
          <w:sz w:val="22"/>
          <w:szCs w:val="22"/>
          <w:lang w:val="sr-Latn-ME"/>
        </w:rPr>
        <w:t>.</w:t>
      </w:r>
    </w:p>
    <w:p w14:paraId="281011A6" w14:textId="77777777" w:rsidR="00AF27B2" w:rsidRPr="00D04654" w:rsidRDefault="00AF27B2" w:rsidP="00DB5434">
      <w:pPr>
        <w:tabs>
          <w:tab w:val="left" w:pos="540"/>
          <w:tab w:val="left" w:pos="569"/>
        </w:tabs>
        <w:jc w:val="both"/>
        <w:rPr>
          <w:bCs/>
          <w:sz w:val="22"/>
          <w:szCs w:val="22"/>
          <w:lang w:val="sr-Latn-M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897"/>
        <w:gridCol w:w="1418"/>
        <w:gridCol w:w="1446"/>
        <w:gridCol w:w="1247"/>
        <w:gridCol w:w="1375"/>
        <w:gridCol w:w="1176"/>
      </w:tblGrid>
      <w:tr w:rsidR="00CD45B1" w:rsidRPr="00D04654" w14:paraId="251C0DEC" w14:textId="77777777" w:rsidTr="00B26C73">
        <w:tc>
          <w:tcPr>
            <w:tcW w:w="1513" w:type="dxa"/>
            <w:shd w:val="clear" w:color="auto" w:fill="auto"/>
          </w:tcPr>
          <w:p w14:paraId="0FEF5ABD" w14:textId="77777777" w:rsidR="00CD45B1" w:rsidRPr="00D04654" w:rsidRDefault="00CD45B1">
            <w:pPr>
              <w:tabs>
                <w:tab w:val="left" w:pos="540"/>
                <w:tab w:val="left" w:pos="569"/>
              </w:tabs>
              <w:rPr>
                <w:b/>
                <w:bCs/>
                <w:sz w:val="22"/>
                <w:szCs w:val="22"/>
                <w:lang w:val="sr-Latn-ME"/>
              </w:rPr>
            </w:pPr>
            <w:r w:rsidRPr="00D04654">
              <w:rPr>
                <w:b/>
                <w:bCs/>
                <w:sz w:val="22"/>
                <w:szCs w:val="22"/>
                <w:lang w:val="sr-Latn-ME"/>
              </w:rPr>
              <w:t>Klasifikacija organskih sistema</w:t>
            </w:r>
          </w:p>
        </w:tc>
        <w:tc>
          <w:tcPr>
            <w:tcW w:w="897" w:type="dxa"/>
            <w:shd w:val="clear" w:color="auto" w:fill="auto"/>
          </w:tcPr>
          <w:p w14:paraId="6C78C9AB" w14:textId="77777777" w:rsidR="00CD45B1" w:rsidRPr="00D04654" w:rsidRDefault="00CD45B1" w:rsidP="00DB5434">
            <w:pPr>
              <w:tabs>
                <w:tab w:val="left" w:pos="540"/>
                <w:tab w:val="left" w:pos="569"/>
              </w:tabs>
              <w:jc w:val="center"/>
              <w:rPr>
                <w:bCs/>
                <w:sz w:val="22"/>
                <w:szCs w:val="22"/>
                <w:lang w:val="sr-Latn-ME"/>
              </w:rPr>
            </w:pPr>
            <w:r w:rsidRPr="00D04654">
              <w:rPr>
                <w:bCs/>
                <w:sz w:val="22"/>
                <w:szCs w:val="22"/>
                <w:lang w:val="sr-Latn-ME"/>
              </w:rPr>
              <w:t>Veoma često (≥1/10)</w:t>
            </w:r>
          </w:p>
        </w:tc>
        <w:tc>
          <w:tcPr>
            <w:tcW w:w="1418" w:type="dxa"/>
            <w:shd w:val="clear" w:color="auto" w:fill="auto"/>
          </w:tcPr>
          <w:p w14:paraId="70DD8A1F" w14:textId="77777777" w:rsidR="00CD45B1" w:rsidRPr="00D04654" w:rsidRDefault="00CD45B1" w:rsidP="00DB5434">
            <w:pPr>
              <w:tabs>
                <w:tab w:val="left" w:pos="540"/>
                <w:tab w:val="left" w:pos="569"/>
              </w:tabs>
              <w:jc w:val="center"/>
              <w:rPr>
                <w:bCs/>
                <w:sz w:val="22"/>
                <w:szCs w:val="22"/>
                <w:lang w:val="sr-Latn-ME"/>
              </w:rPr>
            </w:pPr>
            <w:r w:rsidRPr="00D04654">
              <w:rPr>
                <w:bCs/>
                <w:sz w:val="22"/>
                <w:szCs w:val="22"/>
                <w:lang w:val="sr-Latn-ME"/>
              </w:rPr>
              <w:t>Često</w:t>
            </w:r>
          </w:p>
          <w:p w14:paraId="7E08C1C4" w14:textId="32CEAA29" w:rsidR="00CD45B1" w:rsidRPr="00D04654" w:rsidRDefault="00CD45B1" w:rsidP="00DB5434">
            <w:pPr>
              <w:tabs>
                <w:tab w:val="left" w:pos="540"/>
                <w:tab w:val="left" w:pos="569"/>
              </w:tabs>
              <w:jc w:val="center"/>
              <w:rPr>
                <w:bCs/>
                <w:sz w:val="22"/>
                <w:szCs w:val="22"/>
                <w:lang w:val="sr-Latn-ME"/>
              </w:rPr>
            </w:pPr>
            <w:r w:rsidRPr="00D04654">
              <w:rPr>
                <w:bCs/>
                <w:sz w:val="22"/>
                <w:szCs w:val="22"/>
                <w:lang w:val="sr-Latn-ME"/>
              </w:rPr>
              <w:t>(≥1/100</w:t>
            </w:r>
          </w:p>
          <w:p w14:paraId="30FE7BCF" w14:textId="77777777" w:rsidR="00CD45B1" w:rsidRPr="00D04654" w:rsidRDefault="00CD45B1" w:rsidP="00DB5434">
            <w:pPr>
              <w:tabs>
                <w:tab w:val="left" w:pos="540"/>
                <w:tab w:val="left" w:pos="569"/>
              </w:tabs>
              <w:jc w:val="center"/>
              <w:rPr>
                <w:bCs/>
                <w:sz w:val="22"/>
                <w:szCs w:val="22"/>
                <w:lang w:val="sr-Latn-ME"/>
              </w:rPr>
            </w:pPr>
            <w:r w:rsidRPr="00D04654">
              <w:rPr>
                <w:bCs/>
                <w:sz w:val="22"/>
                <w:szCs w:val="22"/>
                <w:lang w:val="sr-Latn-ME"/>
              </w:rPr>
              <w:t>do &lt;1/10)</w:t>
            </w:r>
          </w:p>
        </w:tc>
        <w:tc>
          <w:tcPr>
            <w:tcW w:w="1446" w:type="dxa"/>
            <w:shd w:val="clear" w:color="auto" w:fill="auto"/>
          </w:tcPr>
          <w:p w14:paraId="2DE07490" w14:textId="77777777" w:rsidR="00CD45B1" w:rsidRPr="00D04654" w:rsidRDefault="00CD45B1" w:rsidP="00DB5434">
            <w:pPr>
              <w:tabs>
                <w:tab w:val="left" w:pos="540"/>
                <w:tab w:val="left" w:pos="569"/>
              </w:tabs>
              <w:jc w:val="center"/>
              <w:rPr>
                <w:bCs/>
                <w:sz w:val="22"/>
                <w:szCs w:val="22"/>
                <w:lang w:val="sr-Latn-ME"/>
              </w:rPr>
            </w:pPr>
            <w:r w:rsidRPr="00D04654">
              <w:rPr>
                <w:bCs/>
                <w:sz w:val="22"/>
                <w:szCs w:val="22"/>
                <w:lang w:val="sr-Latn-ME"/>
              </w:rPr>
              <w:t>Povremeno</w:t>
            </w:r>
          </w:p>
          <w:p w14:paraId="16E49347" w14:textId="3B483ED3" w:rsidR="00CD45B1" w:rsidRPr="00D04654" w:rsidRDefault="00CD45B1" w:rsidP="00DB5434">
            <w:pPr>
              <w:tabs>
                <w:tab w:val="left" w:pos="540"/>
                <w:tab w:val="left" w:pos="569"/>
              </w:tabs>
              <w:jc w:val="center"/>
              <w:rPr>
                <w:bCs/>
                <w:sz w:val="22"/>
                <w:szCs w:val="22"/>
                <w:lang w:val="sr-Latn-ME"/>
              </w:rPr>
            </w:pPr>
            <w:r w:rsidRPr="00D04654">
              <w:rPr>
                <w:bCs/>
                <w:sz w:val="22"/>
                <w:szCs w:val="22"/>
                <w:lang w:val="sr-Latn-ME"/>
              </w:rPr>
              <w:t>(≥1/1000 do &lt;1/100)</w:t>
            </w:r>
          </w:p>
        </w:tc>
        <w:tc>
          <w:tcPr>
            <w:tcW w:w="1247" w:type="dxa"/>
            <w:shd w:val="clear" w:color="auto" w:fill="auto"/>
          </w:tcPr>
          <w:p w14:paraId="59F2D1E6" w14:textId="77777777" w:rsidR="00CD45B1" w:rsidRPr="00D04654" w:rsidRDefault="00CD45B1" w:rsidP="00DB5434">
            <w:pPr>
              <w:tabs>
                <w:tab w:val="left" w:pos="540"/>
                <w:tab w:val="left" w:pos="569"/>
              </w:tabs>
              <w:jc w:val="center"/>
              <w:rPr>
                <w:bCs/>
                <w:sz w:val="22"/>
                <w:szCs w:val="22"/>
                <w:lang w:val="sr-Latn-ME"/>
              </w:rPr>
            </w:pPr>
            <w:r w:rsidRPr="00D04654">
              <w:rPr>
                <w:bCs/>
                <w:sz w:val="22"/>
                <w:szCs w:val="22"/>
                <w:lang w:val="sr-Latn-ME"/>
              </w:rPr>
              <w:t>Rijetko</w:t>
            </w:r>
          </w:p>
          <w:p w14:paraId="56704167" w14:textId="35C16E87" w:rsidR="00CD45B1" w:rsidRPr="00D04654" w:rsidRDefault="00CD45B1" w:rsidP="00DB5434">
            <w:pPr>
              <w:tabs>
                <w:tab w:val="left" w:pos="540"/>
                <w:tab w:val="left" w:pos="569"/>
              </w:tabs>
              <w:jc w:val="center"/>
              <w:rPr>
                <w:bCs/>
                <w:sz w:val="22"/>
                <w:szCs w:val="22"/>
                <w:lang w:val="sr-Latn-ME"/>
              </w:rPr>
            </w:pPr>
            <w:r w:rsidRPr="00D04654">
              <w:rPr>
                <w:bCs/>
                <w:sz w:val="22"/>
                <w:szCs w:val="22"/>
                <w:lang w:val="sr-Latn-ME"/>
              </w:rPr>
              <w:t>(≥1/10000</w:t>
            </w:r>
          </w:p>
          <w:p w14:paraId="2B89F013" w14:textId="58B9F7A0" w:rsidR="00CD45B1" w:rsidRPr="00D04654" w:rsidRDefault="00CD45B1" w:rsidP="00DB5434">
            <w:pPr>
              <w:tabs>
                <w:tab w:val="left" w:pos="540"/>
                <w:tab w:val="left" w:pos="569"/>
              </w:tabs>
              <w:jc w:val="center"/>
              <w:rPr>
                <w:bCs/>
                <w:sz w:val="22"/>
                <w:szCs w:val="22"/>
                <w:lang w:val="sr-Latn-ME"/>
              </w:rPr>
            </w:pPr>
            <w:r w:rsidRPr="00D04654">
              <w:rPr>
                <w:bCs/>
                <w:sz w:val="22"/>
                <w:szCs w:val="22"/>
                <w:lang w:val="sr-Latn-ME"/>
              </w:rPr>
              <w:t>do &lt;1/1000)</w:t>
            </w:r>
          </w:p>
        </w:tc>
        <w:tc>
          <w:tcPr>
            <w:tcW w:w="1375" w:type="dxa"/>
            <w:shd w:val="clear" w:color="auto" w:fill="auto"/>
          </w:tcPr>
          <w:p w14:paraId="65CBD2B4" w14:textId="77777777" w:rsidR="00CD45B1" w:rsidRPr="00D04654" w:rsidRDefault="00CD45B1" w:rsidP="00DB5434">
            <w:pPr>
              <w:tabs>
                <w:tab w:val="left" w:pos="540"/>
                <w:tab w:val="left" w:pos="569"/>
              </w:tabs>
              <w:jc w:val="center"/>
              <w:rPr>
                <w:bCs/>
                <w:sz w:val="22"/>
                <w:szCs w:val="22"/>
                <w:lang w:val="sr-Latn-ME"/>
              </w:rPr>
            </w:pPr>
            <w:r w:rsidRPr="00D04654">
              <w:rPr>
                <w:bCs/>
                <w:sz w:val="22"/>
                <w:szCs w:val="22"/>
                <w:lang w:val="sr-Latn-ME"/>
              </w:rPr>
              <w:t>Veoma rijetko</w:t>
            </w:r>
          </w:p>
          <w:p w14:paraId="575F405F" w14:textId="715D9302" w:rsidR="00CD45B1" w:rsidRPr="00D04654" w:rsidRDefault="00CD45B1" w:rsidP="00DB5434">
            <w:pPr>
              <w:tabs>
                <w:tab w:val="left" w:pos="540"/>
                <w:tab w:val="left" w:pos="569"/>
              </w:tabs>
              <w:jc w:val="center"/>
              <w:rPr>
                <w:bCs/>
                <w:sz w:val="22"/>
                <w:szCs w:val="22"/>
                <w:lang w:val="sr-Latn-ME"/>
              </w:rPr>
            </w:pPr>
            <w:r w:rsidRPr="00D04654">
              <w:rPr>
                <w:bCs/>
                <w:sz w:val="22"/>
                <w:szCs w:val="22"/>
                <w:lang w:val="sr-Latn-ME"/>
              </w:rPr>
              <w:t>(&lt;1/10000)</w:t>
            </w:r>
          </w:p>
        </w:tc>
        <w:tc>
          <w:tcPr>
            <w:tcW w:w="1176" w:type="dxa"/>
            <w:shd w:val="clear" w:color="auto" w:fill="auto"/>
          </w:tcPr>
          <w:p w14:paraId="7C355573" w14:textId="107A5E9E" w:rsidR="00CD45B1" w:rsidRPr="00D04654" w:rsidRDefault="00CD45B1" w:rsidP="00DB5434">
            <w:pPr>
              <w:tabs>
                <w:tab w:val="left" w:pos="540"/>
                <w:tab w:val="left" w:pos="569"/>
              </w:tabs>
              <w:jc w:val="center"/>
              <w:rPr>
                <w:bCs/>
                <w:sz w:val="22"/>
                <w:szCs w:val="22"/>
                <w:lang w:val="sr-Latn-ME"/>
              </w:rPr>
            </w:pPr>
            <w:r w:rsidRPr="00D04654">
              <w:rPr>
                <w:bCs/>
                <w:sz w:val="22"/>
                <w:szCs w:val="22"/>
                <w:lang w:val="sr-Latn-ME"/>
              </w:rPr>
              <w:t>Nepoznato</w:t>
            </w:r>
          </w:p>
        </w:tc>
      </w:tr>
      <w:tr w:rsidR="00CD45B1" w:rsidRPr="00D04654" w14:paraId="6A9EC125" w14:textId="77777777" w:rsidTr="00B26C73">
        <w:tc>
          <w:tcPr>
            <w:tcW w:w="1513" w:type="dxa"/>
            <w:shd w:val="clear" w:color="auto" w:fill="auto"/>
          </w:tcPr>
          <w:p w14:paraId="404ED500" w14:textId="77777777" w:rsidR="00CD45B1" w:rsidRPr="00D04654" w:rsidRDefault="00CD45B1" w:rsidP="00641083">
            <w:pPr>
              <w:tabs>
                <w:tab w:val="left" w:pos="540"/>
                <w:tab w:val="left" w:pos="569"/>
              </w:tabs>
              <w:rPr>
                <w:b/>
                <w:bCs/>
                <w:sz w:val="22"/>
                <w:szCs w:val="22"/>
                <w:lang w:val="sr-Latn-ME"/>
              </w:rPr>
            </w:pPr>
            <w:r w:rsidRPr="00D04654">
              <w:rPr>
                <w:b/>
                <w:bCs/>
                <w:iCs/>
                <w:sz w:val="22"/>
                <w:szCs w:val="22"/>
                <w:lang w:val="sr-Latn-ME"/>
              </w:rPr>
              <w:t>Infekcije i infestacije</w:t>
            </w:r>
          </w:p>
        </w:tc>
        <w:tc>
          <w:tcPr>
            <w:tcW w:w="897" w:type="dxa"/>
            <w:shd w:val="clear" w:color="auto" w:fill="auto"/>
          </w:tcPr>
          <w:p w14:paraId="2B4E38AB"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72E0BF86" w14:textId="77777777" w:rsidR="00CD45B1" w:rsidRPr="00D04654" w:rsidRDefault="00CD45B1">
            <w:pPr>
              <w:tabs>
                <w:tab w:val="left" w:pos="540"/>
                <w:tab w:val="left" w:pos="569"/>
              </w:tabs>
              <w:rPr>
                <w:bCs/>
                <w:sz w:val="22"/>
                <w:szCs w:val="22"/>
                <w:lang w:val="sr-Latn-ME"/>
              </w:rPr>
            </w:pPr>
            <w:r w:rsidRPr="00D04654">
              <w:rPr>
                <w:bCs/>
                <w:sz w:val="22"/>
                <w:szCs w:val="22"/>
                <w:lang w:val="sr-Latn-ME"/>
              </w:rPr>
              <w:t>Infekcije respiratornog trakta, infekcije urinarnog trakta</w:t>
            </w:r>
          </w:p>
        </w:tc>
        <w:tc>
          <w:tcPr>
            <w:tcW w:w="1446" w:type="dxa"/>
            <w:shd w:val="clear" w:color="auto" w:fill="auto"/>
          </w:tcPr>
          <w:p w14:paraId="33207BDB" w14:textId="77777777" w:rsidR="00CD45B1" w:rsidRPr="00D04654" w:rsidRDefault="00CD45B1">
            <w:pPr>
              <w:tabs>
                <w:tab w:val="left" w:pos="540"/>
                <w:tab w:val="left" w:pos="569"/>
              </w:tabs>
              <w:rPr>
                <w:bCs/>
                <w:sz w:val="22"/>
                <w:szCs w:val="22"/>
                <w:lang w:val="sr-Latn-ME"/>
              </w:rPr>
            </w:pPr>
          </w:p>
        </w:tc>
        <w:tc>
          <w:tcPr>
            <w:tcW w:w="1247" w:type="dxa"/>
            <w:shd w:val="clear" w:color="auto" w:fill="auto"/>
          </w:tcPr>
          <w:p w14:paraId="003C43EC"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23067387" w14:textId="77777777" w:rsidR="00CD45B1" w:rsidRPr="00D04654" w:rsidRDefault="00CD45B1">
            <w:pPr>
              <w:tabs>
                <w:tab w:val="left" w:pos="540"/>
                <w:tab w:val="left" w:pos="569"/>
              </w:tabs>
              <w:rPr>
                <w:bCs/>
                <w:sz w:val="22"/>
                <w:szCs w:val="22"/>
                <w:lang w:val="sr-Latn-ME"/>
              </w:rPr>
            </w:pPr>
          </w:p>
        </w:tc>
        <w:tc>
          <w:tcPr>
            <w:tcW w:w="1176" w:type="dxa"/>
            <w:shd w:val="clear" w:color="auto" w:fill="auto"/>
          </w:tcPr>
          <w:p w14:paraId="498ABDC3" w14:textId="77777777" w:rsidR="00CD45B1" w:rsidRPr="00D04654" w:rsidRDefault="00CD45B1">
            <w:pPr>
              <w:tabs>
                <w:tab w:val="left" w:pos="540"/>
                <w:tab w:val="left" w:pos="569"/>
              </w:tabs>
              <w:rPr>
                <w:bCs/>
                <w:sz w:val="22"/>
                <w:szCs w:val="22"/>
                <w:lang w:val="sr-Latn-ME"/>
              </w:rPr>
            </w:pPr>
          </w:p>
        </w:tc>
      </w:tr>
      <w:tr w:rsidR="00CD45B1" w:rsidRPr="00D04654" w14:paraId="2E352419" w14:textId="77777777" w:rsidTr="00B26C73">
        <w:tc>
          <w:tcPr>
            <w:tcW w:w="1513" w:type="dxa"/>
            <w:shd w:val="clear" w:color="auto" w:fill="auto"/>
          </w:tcPr>
          <w:p w14:paraId="6764AA71" w14:textId="77777777" w:rsidR="00CD45B1" w:rsidRPr="00D04654" w:rsidRDefault="00CD45B1" w:rsidP="00641083">
            <w:pPr>
              <w:tabs>
                <w:tab w:val="left" w:pos="540"/>
                <w:tab w:val="left" w:pos="569"/>
              </w:tabs>
              <w:rPr>
                <w:b/>
                <w:bCs/>
                <w:sz w:val="22"/>
                <w:szCs w:val="22"/>
                <w:lang w:val="sr-Latn-ME"/>
              </w:rPr>
            </w:pPr>
            <w:r w:rsidRPr="00D04654">
              <w:rPr>
                <w:b/>
                <w:bCs/>
                <w:iCs/>
                <w:sz w:val="22"/>
                <w:szCs w:val="22"/>
                <w:lang w:val="sr-Latn-ME"/>
              </w:rPr>
              <w:t>Poremećaji krvi i limfnog sistema</w:t>
            </w:r>
          </w:p>
        </w:tc>
        <w:tc>
          <w:tcPr>
            <w:tcW w:w="897" w:type="dxa"/>
            <w:shd w:val="clear" w:color="auto" w:fill="auto"/>
          </w:tcPr>
          <w:p w14:paraId="1BEB9083"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3713B4CD" w14:textId="77777777" w:rsidR="00CD45B1" w:rsidRPr="00D04654" w:rsidRDefault="00CD45B1">
            <w:pPr>
              <w:tabs>
                <w:tab w:val="left" w:pos="540"/>
                <w:tab w:val="left" w:pos="569"/>
              </w:tabs>
              <w:rPr>
                <w:bCs/>
                <w:sz w:val="22"/>
                <w:szCs w:val="22"/>
                <w:lang w:val="sr-Latn-ME"/>
              </w:rPr>
            </w:pPr>
          </w:p>
        </w:tc>
        <w:tc>
          <w:tcPr>
            <w:tcW w:w="1446" w:type="dxa"/>
            <w:shd w:val="clear" w:color="auto" w:fill="auto"/>
          </w:tcPr>
          <w:p w14:paraId="0A0BF3B1" w14:textId="77777777" w:rsidR="00CD45B1" w:rsidRPr="00D04654" w:rsidRDefault="00CD45B1">
            <w:pPr>
              <w:tabs>
                <w:tab w:val="left" w:pos="540"/>
                <w:tab w:val="left" w:pos="569"/>
              </w:tabs>
              <w:rPr>
                <w:bCs/>
                <w:sz w:val="22"/>
                <w:szCs w:val="22"/>
                <w:lang w:val="sr-Latn-ME"/>
              </w:rPr>
            </w:pPr>
          </w:p>
        </w:tc>
        <w:tc>
          <w:tcPr>
            <w:tcW w:w="1247" w:type="dxa"/>
            <w:shd w:val="clear" w:color="auto" w:fill="auto"/>
          </w:tcPr>
          <w:p w14:paraId="07909144"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50218783" w14:textId="418C9B08" w:rsidR="00CD45B1" w:rsidRPr="00D04654" w:rsidRDefault="00CD45B1">
            <w:pPr>
              <w:tabs>
                <w:tab w:val="left" w:pos="540"/>
                <w:tab w:val="left" w:pos="569"/>
              </w:tabs>
              <w:rPr>
                <w:bCs/>
                <w:sz w:val="22"/>
                <w:szCs w:val="22"/>
                <w:lang w:val="sr-Latn-ME"/>
              </w:rPr>
            </w:pPr>
            <w:r w:rsidRPr="00D04654">
              <w:rPr>
                <w:bCs/>
                <w:sz w:val="22"/>
                <w:szCs w:val="22"/>
                <w:lang w:val="sr-Latn-ME"/>
              </w:rPr>
              <w:t>Leukopenija, trombocito</w:t>
            </w:r>
            <w:r w:rsidR="002C6C30">
              <w:rPr>
                <w:bCs/>
                <w:sz w:val="22"/>
                <w:szCs w:val="22"/>
                <w:lang w:val="sr-Latn-ME"/>
              </w:rPr>
              <w:t>-</w:t>
            </w:r>
            <w:r w:rsidRPr="00D04654">
              <w:rPr>
                <w:bCs/>
                <w:sz w:val="22"/>
                <w:szCs w:val="22"/>
                <w:lang w:val="sr-Latn-ME"/>
              </w:rPr>
              <w:t>penija</w:t>
            </w:r>
          </w:p>
        </w:tc>
        <w:tc>
          <w:tcPr>
            <w:tcW w:w="1176" w:type="dxa"/>
            <w:shd w:val="clear" w:color="auto" w:fill="auto"/>
          </w:tcPr>
          <w:p w14:paraId="31589411" w14:textId="77777777" w:rsidR="00CD45B1" w:rsidRPr="00D04654" w:rsidRDefault="00CD45B1">
            <w:pPr>
              <w:tabs>
                <w:tab w:val="left" w:pos="540"/>
                <w:tab w:val="left" w:pos="569"/>
              </w:tabs>
              <w:rPr>
                <w:bCs/>
                <w:sz w:val="22"/>
                <w:szCs w:val="22"/>
                <w:lang w:val="sr-Latn-ME"/>
              </w:rPr>
            </w:pPr>
          </w:p>
        </w:tc>
      </w:tr>
      <w:tr w:rsidR="00CD45B1" w:rsidRPr="00D04654" w14:paraId="6BA6A6E9" w14:textId="77777777" w:rsidTr="00B26C73">
        <w:tc>
          <w:tcPr>
            <w:tcW w:w="1513" w:type="dxa"/>
            <w:shd w:val="clear" w:color="auto" w:fill="auto"/>
          </w:tcPr>
          <w:p w14:paraId="47B69757" w14:textId="77777777" w:rsidR="00CD45B1" w:rsidRPr="00D04654" w:rsidRDefault="00CD45B1" w:rsidP="00641083">
            <w:pPr>
              <w:tabs>
                <w:tab w:val="left" w:pos="540"/>
                <w:tab w:val="left" w:pos="569"/>
              </w:tabs>
              <w:rPr>
                <w:b/>
                <w:bCs/>
                <w:sz w:val="22"/>
                <w:szCs w:val="22"/>
                <w:lang w:val="sr-Latn-ME"/>
              </w:rPr>
            </w:pPr>
            <w:r w:rsidRPr="00D04654">
              <w:rPr>
                <w:b/>
                <w:bCs/>
                <w:iCs/>
                <w:sz w:val="22"/>
                <w:szCs w:val="22"/>
                <w:lang w:val="sr-Latn-ME"/>
              </w:rPr>
              <w:t>Poremećaji imunog sistema</w:t>
            </w:r>
          </w:p>
        </w:tc>
        <w:tc>
          <w:tcPr>
            <w:tcW w:w="897" w:type="dxa"/>
            <w:shd w:val="clear" w:color="auto" w:fill="auto"/>
          </w:tcPr>
          <w:p w14:paraId="42D8D0A7"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12C96DAA" w14:textId="77777777" w:rsidR="00CD45B1" w:rsidRPr="00D04654" w:rsidRDefault="00CD45B1">
            <w:pPr>
              <w:tabs>
                <w:tab w:val="left" w:pos="540"/>
                <w:tab w:val="left" w:pos="569"/>
              </w:tabs>
              <w:rPr>
                <w:bCs/>
                <w:sz w:val="22"/>
                <w:szCs w:val="22"/>
                <w:lang w:val="sr-Latn-ME"/>
              </w:rPr>
            </w:pPr>
          </w:p>
        </w:tc>
        <w:tc>
          <w:tcPr>
            <w:tcW w:w="1446" w:type="dxa"/>
            <w:shd w:val="clear" w:color="auto" w:fill="auto"/>
          </w:tcPr>
          <w:p w14:paraId="5480C1D0" w14:textId="77777777" w:rsidR="00CD45B1" w:rsidRPr="00D04654" w:rsidRDefault="00CD45B1">
            <w:pPr>
              <w:tabs>
                <w:tab w:val="left" w:pos="540"/>
                <w:tab w:val="left" w:pos="569"/>
              </w:tabs>
              <w:rPr>
                <w:bCs/>
                <w:sz w:val="22"/>
                <w:szCs w:val="22"/>
                <w:lang w:val="sr-Latn-ME"/>
              </w:rPr>
            </w:pPr>
            <w:r w:rsidRPr="00D04654">
              <w:rPr>
                <w:bCs/>
                <w:sz w:val="22"/>
                <w:szCs w:val="22"/>
                <w:lang w:val="sr-Latn-ME"/>
              </w:rPr>
              <w:t>Alergijska reakcija na lijek</w:t>
            </w:r>
          </w:p>
        </w:tc>
        <w:tc>
          <w:tcPr>
            <w:tcW w:w="1247" w:type="dxa"/>
            <w:shd w:val="clear" w:color="auto" w:fill="auto"/>
          </w:tcPr>
          <w:p w14:paraId="6A982519"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69D4166F" w14:textId="77777777" w:rsidR="00CD45B1" w:rsidRPr="00D04654" w:rsidRDefault="00CD45B1">
            <w:pPr>
              <w:tabs>
                <w:tab w:val="left" w:pos="540"/>
                <w:tab w:val="left" w:pos="569"/>
              </w:tabs>
              <w:rPr>
                <w:bCs/>
                <w:sz w:val="22"/>
                <w:szCs w:val="22"/>
                <w:lang w:val="sr-Latn-ME"/>
              </w:rPr>
            </w:pPr>
          </w:p>
        </w:tc>
        <w:tc>
          <w:tcPr>
            <w:tcW w:w="1176" w:type="dxa"/>
            <w:shd w:val="clear" w:color="auto" w:fill="auto"/>
          </w:tcPr>
          <w:p w14:paraId="086D7ED0" w14:textId="77777777" w:rsidR="00CD45B1" w:rsidRPr="00D04654" w:rsidRDefault="00CD45B1">
            <w:pPr>
              <w:tabs>
                <w:tab w:val="left" w:pos="540"/>
                <w:tab w:val="left" w:pos="569"/>
              </w:tabs>
              <w:rPr>
                <w:bCs/>
                <w:sz w:val="22"/>
                <w:szCs w:val="22"/>
                <w:lang w:val="sr-Latn-ME"/>
              </w:rPr>
            </w:pPr>
          </w:p>
        </w:tc>
      </w:tr>
      <w:tr w:rsidR="00CD45B1" w:rsidRPr="00D04654" w14:paraId="020D9B4C" w14:textId="77777777" w:rsidTr="00B26C73">
        <w:tc>
          <w:tcPr>
            <w:tcW w:w="1513" w:type="dxa"/>
            <w:shd w:val="clear" w:color="auto" w:fill="auto"/>
          </w:tcPr>
          <w:p w14:paraId="735E1F12" w14:textId="77777777" w:rsidR="00CD45B1" w:rsidRPr="00D04654" w:rsidRDefault="00CD45B1" w:rsidP="00641083">
            <w:pPr>
              <w:tabs>
                <w:tab w:val="left" w:pos="540"/>
                <w:tab w:val="left" w:pos="569"/>
              </w:tabs>
              <w:rPr>
                <w:b/>
                <w:bCs/>
                <w:sz w:val="22"/>
                <w:szCs w:val="22"/>
                <w:lang w:val="sr-Latn-ME"/>
              </w:rPr>
            </w:pPr>
            <w:r w:rsidRPr="00D04654">
              <w:rPr>
                <w:b/>
                <w:bCs/>
                <w:iCs/>
                <w:sz w:val="22"/>
                <w:szCs w:val="22"/>
                <w:lang w:val="sr-Latn-ME"/>
              </w:rPr>
              <w:t>Poremećaji metabolizma i ishrane</w:t>
            </w:r>
          </w:p>
        </w:tc>
        <w:tc>
          <w:tcPr>
            <w:tcW w:w="897" w:type="dxa"/>
            <w:shd w:val="clear" w:color="auto" w:fill="auto"/>
          </w:tcPr>
          <w:p w14:paraId="7CDADB10"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7312F9CF" w14:textId="77777777" w:rsidR="00CD45B1" w:rsidRPr="00D04654" w:rsidRDefault="00CD45B1">
            <w:pPr>
              <w:tabs>
                <w:tab w:val="left" w:pos="540"/>
                <w:tab w:val="left" w:pos="569"/>
              </w:tabs>
              <w:rPr>
                <w:bCs/>
                <w:sz w:val="22"/>
                <w:szCs w:val="22"/>
                <w:lang w:val="sr-Latn-ME"/>
              </w:rPr>
            </w:pPr>
          </w:p>
        </w:tc>
        <w:tc>
          <w:tcPr>
            <w:tcW w:w="1446" w:type="dxa"/>
            <w:shd w:val="clear" w:color="auto" w:fill="auto"/>
          </w:tcPr>
          <w:p w14:paraId="3A0663EC" w14:textId="77777777" w:rsidR="00CD45B1" w:rsidRPr="00D04654" w:rsidRDefault="00CD45B1">
            <w:pPr>
              <w:tabs>
                <w:tab w:val="left" w:pos="540"/>
                <w:tab w:val="left" w:pos="569"/>
              </w:tabs>
              <w:rPr>
                <w:bCs/>
                <w:sz w:val="22"/>
                <w:szCs w:val="22"/>
                <w:lang w:val="sr-Latn-ME"/>
              </w:rPr>
            </w:pPr>
            <w:r w:rsidRPr="00D04654">
              <w:rPr>
                <w:bCs/>
                <w:sz w:val="22"/>
                <w:szCs w:val="22"/>
                <w:lang w:val="sr-Latn-ME"/>
              </w:rPr>
              <w:t xml:space="preserve">Giht, povećan </w:t>
            </w:r>
            <w:r w:rsidRPr="00D04654">
              <w:rPr>
                <w:bCs/>
                <w:sz w:val="22"/>
                <w:szCs w:val="22"/>
                <w:lang w:val="sr-Latn-ME"/>
              </w:rPr>
              <w:lastRenderedPageBreak/>
              <w:t>apetit, anoreksija</w:t>
            </w:r>
          </w:p>
        </w:tc>
        <w:tc>
          <w:tcPr>
            <w:tcW w:w="1247" w:type="dxa"/>
            <w:shd w:val="clear" w:color="auto" w:fill="auto"/>
          </w:tcPr>
          <w:p w14:paraId="223439F7"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48A07B6B" w14:textId="77777777" w:rsidR="00CD45B1" w:rsidRPr="00D04654" w:rsidRDefault="00CD45B1">
            <w:pPr>
              <w:tabs>
                <w:tab w:val="left" w:pos="540"/>
                <w:tab w:val="left" w:pos="569"/>
              </w:tabs>
              <w:rPr>
                <w:bCs/>
                <w:sz w:val="22"/>
                <w:szCs w:val="22"/>
                <w:lang w:val="sr-Latn-ME"/>
              </w:rPr>
            </w:pPr>
          </w:p>
        </w:tc>
        <w:tc>
          <w:tcPr>
            <w:tcW w:w="1176" w:type="dxa"/>
            <w:shd w:val="clear" w:color="auto" w:fill="auto"/>
          </w:tcPr>
          <w:p w14:paraId="4FAB84AC" w14:textId="77777777" w:rsidR="00CD45B1" w:rsidRPr="00D04654" w:rsidRDefault="00CD45B1">
            <w:pPr>
              <w:tabs>
                <w:tab w:val="left" w:pos="540"/>
                <w:tab w:val="left" w:pos="569"/>
              </w:tabs>
              <w:rPr>
                <w:bCs/>
                <w:sz w:val="22"/>
                <w:szCs w:val="22"/>
                <w:lang w:val="sr-Latn-ME"/>
              </w:rPr>
            </w:pPr>
          </w:p>
        </w:tc>
      </w:tr>
      <w:tr w:rsidR="00CD45B1" w:rsidRPr="00D04654" w14:paraId="785DC0D5" w14:textId="77777777" w:rsidTr="00B26C73">
        <w:tc>
          <w:tcPr>
            <w:tcW w:w="1513" w:type="dxa"/>
            <w:shd w:val="clear" w:color="auto" w:fill="auto"/>
          </w:tcPr>
          <w:p w14:paraId="5F0B59CC" w14:textId="77777777" w:rsidR="00CD45B1" w:rsidRPr="00D04654" w:rsidRDefault="00CD45B1" w:rsidP="00641083">
            <w:pPr>
              <w:tabs>
                <w:tab w:val="left" w:pos="540"/>
                <w:tab w:val="left" w:pos="569"/>
              </w:tabs>
              <w:rPr>
                <w:b/>
                <w:bCs/>
                <w:sz w:val="22"/>
                <w:szCs w:val="22"/>
                <w:lang w:val="sr-Latn-ME"/>
              </w:rPr>
            </w:pPr>
            <w:r w:rsidRPr="00D04654">
              <w:rPr>
                <w:b/>
                <w:bCs/>
                <w:iCs/>
                <w:sz w:val="22"/>
                <w:szCs w:val="22"/>
                <w:lang w:val="sr-Latn-ME"/>
              </w:rPr>
              <w:t>Psihijatrijski poremećaji</w:t>
            </w:r>
          </w:p>
        </w:tc>
        <w:tc>
          <w:tcPr>
            <w:tcW w:w="897" w:type="dxa"/>
            <w:shd w:val="clear" w:color="auto" w:fill="auto"/>
          </w:tcPr>
          <w:p w14:paraId="5180C0E0"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53743315" w14:textId="77777777" w:rsidR="00CD45B1" w:rsidRPr="00D04654" w:rsidRDefault="00CD45B1">
            <w:pPr>
              <w:tabs>
                <w:tab w:val="left" w:pos="540"/>
                <w:tab w:val="left" w:pos="569"/>
              </w:tabs>
              <w:rPr>
                <w:bCs/>
                <w:sz w:val="22"/>
                <w:szCs w:val="22"/>
                <w:lang w:val="sr-Latn-ME"/>
              </w:rPr>
            </w:pPr>
          </w:p>
        </w:tc>
        <w:tc>
          <w:tcPr>
            <w:tcW w:w="1446" w:type="dxa"/>
            <w:shd w:val="clear" w:color="auto" w:fill="auto"/>
          </w:tcPr>
          <w:p w14:paraId="2BD88113" w14:textId="77777777" w:rsidR="00CD45B1" w:rsidRPr="00D04654" w:rsidRDefault="00CD45B1">
            <w:pPr>
              <w:tabs>
                <w:tab w:val="left" w:pos="540"/>
                <w:tab w:val="left" w:pos="569"/>
              </w:tabs>
              <w:rPr>
                <w:bCs/>
                <w:sz w:val="22"/>
                <w:szCs w:val="22"/>
                <w:lang w:val="sr-Latn-ME"/>
              </w:rPr>
            </w:pPr>
            <w:r w:rsidRPr="00D04654">
              <w:rPr>
                <w:bCs/>
                <w:sz w:val="22"/>
                <w:szCs w:val="22"/>
                <w:lang w:val="sr-Latn-ME"/>
              </w:rPr>
              <w:t>Agitacija, depresija, anksioznost, nesanica, nervoza</w:t>
            </w:r>
          </w:p>
          <w:p w14:paraId="2BDC8494" w14:textId="77777777" w:rsidR="00CD45B1" w:rsidRPr="00D04654" w:rsidRDefault="00CD45B1">
            <w:pPr>
              <w:tabs>
                <w:tab w:val="left" w:pos="540"/>
                <w:tab w:val="left" w:pos="569"/>
              </w:tabs>
              <w:rPr>
                <w:bCs/>
                <w:sz w:val="22"/>
                <w:szCs w:val="22"/>
                <w:lang w:val="sr-Latn-ME"/>
              </w:rPr>
            </w:pPr>
          </w:p>
        </w:tc>
        <w:tc>
          <w:tcPr>
            <w:tcW w:w="1247" w:type="dxa"/>
            <w:shd w:val="clear" w:color="auto" w:fill="auto"/>
          </w:tcPr>
          <w:p w14:paraId="45D6F0F7"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61E70D58" w14:textId="77777777" w:rsidR="00CD45B1" w:rsidRPr="00D04654" w:rsidRDefault="00CD45B1">
            <w:pPr>
              <w:tabs>
                <w:tab w:val="left" w:pos="540"/>
                <w:tab w:val="left" w:pos="569"/>
              </w:tabs>
              <w:rPr>
                <w:bCs/>
                <w:sz w:val="22"/>
                <w:szCs w:val="22"/>
                <w:lang w:val="sr-Latn-ME"/>
              </w:rPr>
            </w:pPr>
          </w:p>
        </w:tc>
        <w:tc>
          <w:tcPr>
            <w:tcW w:w="1176" w:type="dxa"/>
            <w:shd w:val="clear" w:color="auto" w:fill="auto"/>
          </w:tcPr>
          <w:p w14:paraId="77F7CC19" w14:textId="77777777" w:rsidR="00CD45B1" w:rsidRPr="00D04654" w:rsidRDefault="00CD45B1">
            <w:pPr>
              <w:tabs>
                <w:tab w:val="left" w:pos="540"/>
                <w:tab w:val="left" w:pos="569"/>
              </w:tabs>
              <w:rPr>
                <w:bCs/>
                <w:sz w:val="22"/>
                <w:szCs w:val="22"/>
                <w:lang w:val="sr-Latn-ME"/>
              </w:rPr>
            </w:pPr>
          </w:p>
        </w:tc>
      </w:tr>
      <w:tr w:rsidR="00CD45B1" w:rsidRPr="00D04654" w14:paraId="61DFD0E7" w14:textId="77777777" w:rsidTr="00B26C73">
        <w:tc>
          <w:tcPr>
            <w:tcW w:w="1513" w:type="dxa"/>
            <w:shd w:val="clear" w:color="auto" w:fill="auto"/>
          </w:tcPr>
          <w:p w14:paraId="3FBB9EFE" w14:textId="77777777" w:rsidR="00CD45B1" w:rsidRPr="00D04654" w:rsidRDefault="00CD45B1" w:rsidP="00641083">
            <w:pPr>
              <w:tabs>
                <w:tab w:val="left" w:pos="540"/>
                <w:tab w:val="left" w:pos="569"/>
              </w:tabs>
              <w:rPr>
                <w:b/>
                <w:bCs/>
                <w:sz w:val="22"/>
                <w:szCs w:val="22"/>
                <w:lang w:val="sr-Latn-ME"/>
              </w:rPr>
            </w:pPr>
            <w:r w:rsidRPr="00D04654">
              <w:rPr>
                <w:b/>
                <w:bCs/>
                <w:iCs/>
                <w:sz w:val="22"/>
                <w:szCs w:val="22"/>
                <w:lang w:val="sr-Latn-ME"/>
              </w:rPr>
              <w:t>Poremećaji nervnog sistema</w:t>
            </w:r>
          </w:p>
        </w:tc>
        <w:tc>
          <w:tcPr>
            <w:tcW w:w="897" w:type="dxa"/>
            <w:shd w:val="clear" w:color="auto" w:fill="auto"/>
          </w:tcPr>
          <w:p w14:paraId="1BCF5A9B"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7CD3A819" w14:textId="77777777" w:rsidR="00CD45B1" w:rsidRPr="00D04654" w:rsidRDefault="00CD45B1">
            <w:pPr>
              <w:tabs>
                <w:tab w:val="left" w:pos="540"/>
                <w:tab w:val="left" w:pos="569"/>
              </w:tabs>
              <w:rPr>
                <w:bCs/>
                <w:sz w:val="22"/>
                <w:szCs w:val="22"/>
                <w:lang w:val="sr-Latn-ME"/>
              </w:rPr>
            </w:pPr>
            <w:r w:rsidRPr="00D04654">
              <w:rPr>
                <w:bCs/>
                <w:sz w:val="22"/>
                <w:szCs w:val="22"/>
                <w:lang w:val="sr-Latn-ME"/>
              </w:rPr>
              <w:t>Pospanost, omaglica, glavobolja</w:t>
            </w:r>
          </w:p>
        </w:tc>
        <w:tc>
          <w:tcPr>
            <w:tcW w:w="1446" w:type="dxa"/>
            <w:shd w:val="clear" w:color="auto" w:fill="auto"/>
          </w:tcPr>
          <w:p w14:paraId="5EE4C556" w14:textId="04568386" w:rsidR="00CD45B1" w:rsidRPr="00D04654" w:rsidRDefault="00CD45B1">
            <w:pPr>
              <w:tabs>
                <w:tab w:val="left" w:pos="540"/>
                <w:tab w:val="left" w:pos="569"/>
              </w:tabs>
              <w:rPr>
                <w:bCs/>
                <w:sz w:val="22"/>
                <w:szCs w:val="22"/>
                <w:lang w:val="sr-Latn-ME"/>
              </w:rPr>
            </w:pPr>
            <w:r w:rsidRPr="00D04654">
              <w:rPr>
                <w:bCs/>
                <w:sz w:val="22"/>
                <w:szCs w:val="22"/>
                <w:lang w:val="sr-Latn-ME"/>
              </w:rPr>
              <w:t>Cerebro</w:t>
            </w:r>
            <w:r w:rsidR="002C6C30">
              <w:rPr>
                <w:bCs/>
                <w:sz w:val="22"/>
                <w:szCs w:val="22"/>
                <w:lang w:val="sr-Latn-ME"/>
              </w:rPr>
              <w:t>-</w:t>
            </w:r>
            <w:r w:rsidRPr="00D04654">
              <w:rPr>
                <w:bCs/>
                <w:sz w:val="22"/>
                <w:szCs w:val="22"/>
                <w:lang w:val="sr-Latn-ME"/>
              </w:rPr>
              <w:t>vaskularni incident, hipoestezija, sinkopa, tremor</w:t>
            </w:r>
          </w:p>
        </w:tc>
        <w:tc>
          <w:tcPr>
            <w:tcW w:w="1247" w:type="dxa"/>
            <w:shd w:val="clear" w:color="auto" w:fill="auto"/>
          </w:tcPr>
          <w:p w14:paraId="097350A2"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27E908E8" w14:textId="77777777" w:rsidR="00CD45B1" w:rsidRPr="00D04654" w:rsidRDefault="00CD45B1">
            <w:pPr>
              <w:tabs>
                <w:tab w:val="left" w:pos="540"/>
                <w:tab w:val="left" w:pos="569"/>
              </w:tabs>
              <w:rPr>
                <w:bCs/>
                <w:sz w:val="22"/>
                <w:szCs w:val="22"/>
                <w:lang w:val="sr-Latn-ME"/>
              </w:rPr>
            </w:pPr>
            <w:r w:rsidRPr="00D04654">
              <w:rPr>
                <w:bCs/>
                <w:sz w:val="22"/>
                <w:szCs w:val="22"/>
                <w:lang w:val="sr-Latn-ME"/>
              </w:rPr>
              <w:t>Posturalna omaglica, parestezija</w:t>
            </w:r>
          </w:p>
        </w:tc>
        <w:tc>
          <w:tcPr>
            <w:tcW w:w="1176" w:type="dxa"/>
            <w:shd w:val="clear" w:color="auto" w:fill="auto"/>
          </w:tcPr>
          <w:p w14:paraId="32076CA5" w14:textId="77777777" w:rsidR="00CD45B1" w:rsidRPr="00D04654" w:rsidRDefault="00CD45B1">
            <w:pPr>
              <w:tabs>
                <w:tab w:val="left" w:pos="540"/>
                <w:tab w:val="left" w:pos="569"/>
              </w:tabs>
              <w:rPr>
                <w:bCs/>
                <w:sz w:val="22"/>
                <w:szCs w:val="22"/>
                <w:lang w:val="sr-Latn-ME"/>
              </w:rPr>
            </w:pPr>
          </w:p>
        </w:tc>
      </w:tr>
      <w:tr w:rsidR="00CD45B1" w:rsidRPr="00D04654" w14:paraId="3BAF4894" w14:textId="77777777" w:rsidTr="00B26C73">
        <w:tc>
          <w:tcPr>
            <w:tcW w:w="1513" w:type="dxa"/>
            <w:shd w:val="clear" w:color="auto" w:fill="auto"/>
          </w:tcPr>
          <w:p w14:paraId="625E1B63" w14:textId="77777777" w:rsidR="00CD45B1" w:rsidRPr="00D04654" w:rsidRDefault="00CD45B1" w:rsidP="00641083">
            <w:pPr>
              <w:tabs>
                <w:tab w:val="left" w:pos="540"/>
                <w:tab w:val="left" w:pos="569"/>
              </w:tabs>
              <w:rPr>
                <w:b/>
                <w:bCs/>
                <w:sz w:val="22"/>
                <w:szCs w:val="22"/>
                <w:lang w:val="sr-Latn-ME"/>
              </w:rPr>
            </w:pPr>
            <w:r w:rsidRPr="00D04654">
              <w:rPr>
                <w:b/>
                <w:bCs/>
                <w:iCs/>
                <w:sz w:val="22"/>
                <w:szCs w:val="22"/>
                <w:lang w:val="sr-Latn-ME"/>
              </w:rPr>
              <w:t>Poremećaji oka</w:t>
            </w:r>
          </w:p>
        </w:tc>
        <w:tc>
          <w:tcPr>
            <w:tcW w:w="897" w:type="dxa"/>
            <w:shd w:val="clear" w:color="auto" w:fill="auto"/>
          </w:tcPr>
          <w:p w14:paraId="4F4D8D44"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6D313D8C" w14:textId="77777777" w:rsidR="00CD45B1" w:rsidRPr="00D04654" w:rsidRDefault="00CD45B1">
            <w:pPr>
              <w:tabs>
                <w:tab w:val="left" w:pos="540"/>
                <w:tab w:val="left" w:pos="569"/>
              </w:tabs>
              <w:rPr>
                <w:bCs/>
                <w:sz w:val="22"/>
                <w:szCs w:val="22"/>
                <w:lang w:val="sr-Latn-ME"/>
              </w:rPr>
            </w:pPr>
          </w:p>
        </w:tc>
        <w:tc>
          <w:tcPr>
            <w:tcW w:w="1446" w:type="dxa"/>
            <w:shd w:val="clear" w:color="auto" w:fill="auto"/>
          </w:tcPr>
          <w:p w14:paraId="15130784" w14:textId="77777777" w:rsidR="00CD45B1" w:rsidRPr="00D04654" w:rsidRDefault="00CD45B1">
            <w:pPr>
              <w:tabs>
                <w:tab w:val="left" w:pos="540"/>
                <w:tab w:val="left" w:pos="569"/>
              </w:tabs>
              <w:rPr>
                <w:bCs/>
                <w:sz w:val="22"/>
                <w:szCs w:val="22"/>
                <w:lang w:val="sr-Latn-ME"/>
              </w:rPr>
            </w:pPr>
          </w:p>
        </w:tc>
        <w:tc>
          <w:tcPr>
            <w:tcW w:w="1247" w:type="dxa"/>
            <w:shd w:val="clear" w:color="auto" w:fill="auto"/>
          </w:tcPr>
          <w:p w14:paraId="16141CE9"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1CA5D4D6" w14:textId="77777777" w:rsidR="00CD45B1" w:rsidRPr="00D04654" w:rsidRDefault="00CD45B1">
            <w:pPr>
              <w:tabs>
                <w:tab w:val="left" w:pos="540"/>
                <w:tab w:val="left" w:pos="569"/>
              </w:tabs>
              <w:rPr>
                <w:bCs/>
                <w:sz w:val="22"/>
                <w:szCs w:val="22"/>
                <w:lang w:val="sr-Latn-ME"/>
              </w:rPr>
            </w:pPr>
            <w:r w:rsidRPr="00D04654">
              <w:rPr>
                <w:bCs/>
                <w:sz w:val="22"/>
                <w:szCs w:val="22"/>
                <w:lang w:val="sr-Latn-ME"/>
              </w:rPr>
              <w:t>Zamućen vid</w:t>
            </w:r>
          </w:p>
        </w:tc>
        <w:tc>
          <w:tcPr>
            <w:tcW w:w="1176" w:type="dxa"/>
            <w:shd w:val="clear" w:color="auto" w:fill="auto"/>
          </w:tcPr>
          <w:p w14:paraId="20E2E671" w14:textId="6334297A" w:rsidR="00CD45B1" w:rsidRPr="00D04654" w:rsidRDefault="00922748">
            <w:pPr>
              <w:tabs>
                <w:tab w:val="left" w:pos="540"/>
                <w:tab w:val="left" w:pos="569"/>
              </w:tabs>
              <w:rPr>
                <w:bCs/>
                <w:sz w:val="22"/>
                <w:szCs w:val="22"/>
                <w:lang w:val="sr-Latn-ME"/>
              </w:rPr>
            </w:pPr>
            <w:r w:rsidRPr="00D04654">
              <w:rPr>
                <w:sz w:val="22"/>
                <w:szCs w:val="22"/>
                <w:lang w:val="sr-Latn-ME"/>
              </w:rPr>
              <w:t>Intraope</w:t>
            </w:r>
            <w:r w:rsidR="002C6C30">
              <w:rPr>
                <w:sz w:val="22"/>
                <w:szCs w:val="22"/>
                <w:lang w:val="sr-Latn-ME"/>
              </w:rPr>
              <w:t>-</w:t>
            </w:r>
            <w:r w:rsidRPr="00D04654">
              <w:rPr>
                <w:sz w:val="22"/>
                <w:szCs w:val="22"/>
                <w:lang w:val="sr-Latn-ME"/>
              </w:rPr>
              <w:t>ra</w:t>
            </w:r>
            <w:r w:rsidR="002C6C30">
              <w:rPr>
                <w:sz w:val="22"/>
                <w:szCs w:val="22"/>
                <w:lang w:val="sr-Latn-ME"/>
              </w:rPr>
              <w:t>tivni</w:t>
            </w:r>
            <w:r w:rsidRPr="00D04654">
              <w:rPr>
                <w:sz w:val="22"/>
                <w:szCs w:val="22"/>
                <w:lang w:val="sr-Latn-ME"/>
              </w:rPr>
              <w:t xml:space="preserve"> sindrom meke </w:t>
            </w:r>
            <w:r w:rsidR="002C6C30">
              <w:rPr>
                <w:sz w:val="22"/>
                <w:szCs w:val="22"/>
                <w:lang w:val="sr-Latn-ME"/>
              </w:rPr>
              <w:t>zenice</w:t>
            </w:r>
            <w:r w:rsidR="00CD45B1" w:rsidRPr="00D04654">
              <w:rPr>
                <w:bCs/>
                <w:sz w:val="22"/>
                <w:szCs w:val="22"/>
                <w:lang w:val="sr-Latn-ME"/>
              </w:rPr>
              <w:t xml:space="preserve"> (</w:t>
            </w:r>
            <w:r w:rsidR="002C6C30">
              <w:rPr>
                <w:bCs/>
                <w:sz w:val="22"/>
                <w:szCs w:val="22"/>
                <w:lang w:val="sr-Latn-ME"/>
              </w:rPr>
              <w:t>vidjeti</w:t>
            </w:r>
            <w:r w:rsidR="002C6C30" w:rsidRPr="00D04654">
              <w:rPr>
                <w:bCs/>
                <w:sz w:val="22"/>
                <w:szCs w:val="22"/>
                <w:lang w:val="sr-Latn-ME"/>
              </w:rPr>
              <w:t xml:space="preserve"> </w:t>
            </w:r>
            <w:r w:rsidR="00501FF2" w:rsidRPr="00D04654">
              <w:rPr>
                <w:bCs/>
                <w:sz w:val="22"/>
                <w:szCs w:val="22"/>
                <w:lang w:val="sr-Latn-ME"/>
              </w:rPr>
              <w:t>dio</w:t>
            </w:r>
            <w:r w:rsidR="00CD45B1" w:rsidRPr="00D04654">
              <w:rPr>
                <w:bCs/>
                <w:sz w:val="22"/>
                <w:szCs w:val="22"/>
                <w:lang w:val="sr-Latn-ME"/>
              </w:rPr>
              <w:t xml:space="preserve"> 4.4)</w:t>
            </w:r>
          </w:p>
        </w:tc>
      </w:tr>
      <w:tr w:rsidR="00CD45B1" w:rsidRPr="00D04654" w14:paraId="0C955682" w14:textId="77777777" w:rsidTr="00B26C73">
        <w:tc>
          <w:tcPr>
            <w:tcW w:w="1513" w:type="dxa"/>
            <w:shd w:val="clear" w:color="auto" w:fill="auto"/>
          </w:tcPr>
          <w:p w14:paraId="4E803333" w14:textId="6328092F" w:rsidR="00CD45B1" w:rsidRPr="00D04654" w:rsidRDefault="00CD45B1" w:rsidP="00641083">
            <w:pPr>
              <w:tabs>
                <w:tab w:val="left" w:pos="540"/>
                <w:tab w:val="left" w:pos="569"/>
              </w:tabs>
              <w:rPr>
                <w:b/>
                <w:bCs/>
                <w:iCs/>
                <w:sz w:val="22"/>
                <w:szCs w:val="22"/>
                <w:lang w:val="sr-Latn-ME"/>
              </w:rPr>
            </w:pPr>
            <w:r w:rsidRPr="00D04654">
              <w:rPr>
                <w:b/>
                <w:bCs/>
                <w:iCs/>
                <w:sz w:val="22"/>
                <w:szCs w:val="22"/>
                <w:lang w:val="sr-Latn-ME"/>
              </w:rPr>
              <w:t>Poremećaji uha i la</w:t>
            </w:r>
            <w:r w:rsidR="002C6C30">
              <w:rPr>
                <w:b/>
                <w:bCs/>
                <w:iCs/>
                <w:sz w:val="22"/>
                <w:szCs w:val="22"/>
                <w:lang w:val="sr-Latn-ME"/>
              </w:rPr>
              <w:t>v</w:t>
            </w:r>
            <w:r w:rsidRPr="00D04654">
              <w:rPr>
                <w:b/>
                <w:bCs/>
                <w:iCs/>
                <w:sz w:val="22"/>
                <w:szCs w:val="22"/>
                <w:lang w:val="sr-Latn-ME"/>
              </w:rPr>
              <w:t>irinta</w:t>
            </w:r>
          </w:p>
        </w:tc>
        <w:tc>
          <w:tcPr>
            <w:tcW w:w="897" w:type="dxa"/>
            <w:shd w:val="clear" w:color="auto" w:fill="auto"/>
          </w:tcPr>
          <w:p w14:paraId="273918C6"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54783753" w14:textId="77777777" w:rsidR="00CD45B1" w:rsidRPr="00D04654" w:rsidRDefault="00CD45B1">
            <w:pPr>
              <w:tabs>
                <w:tab w:val="left" w:pos="540"/>
                <w:tab w:val="left" w:pos="569"/>
              </w:tabs>
              <w:rPr>
                <w:bCs/>
                <w:sz w:val="22"/>
                <w:szCs w:val="22"/>
                <w:lang w:val="sr-Latn-ME"/>
              </w:rPr>
            </w:pPr>
            <w:r w:rsidRPr="00D04654">
              <w:rPr>
                <w:bCs/>
                <w:sz w:val="22"/>
                <w:szCs w:val="22"/>
                <w:lang w:val="sr-Latn-ME"/>
              </w:rPr>
              <w:t>Vertigo</w:t>
            </w:r>
          </w:p>
        </w:tc>
        <w:tc>
          <w:tcPr>
            <w:tcW w:w="1446" w:type="dxa"/>
            <w:shd w:val="clear" w:color="auto" w:fill="auto"/>
          </w:tcPr>
          <w:p w14:paraId="22EF4B5D" w14:textId="77777777" w:rsidR="00CD45B1" w:rsidRPr="00D04654" w:rsidRDefault="00CD45B1">
            <w:pPr>
              <w:tabs>
                <w:tab w:val="left" w:pos="540"/>
                <w:tab w:val="left" w:pos="569"/>
              </w:tabs>
              <w:rPr>
                <w:bCs/>
                <w:sz w:val="22"/>
                <w:szCs w:val="22"/>
                <w:lang w:val="sr-Latn-ME"/>
              </w:rPr>
            </w:pPr>
            <w:r w:rsidRPr="00D04654">
              <w:rPr>
                <w:bCs/>
                <w:sz w:val="22"/>
                <w:szCs w:val="22"/>
                <w:lang w:val="sr-Latn-ME"/>
              </w:rPr>
              <w:t>Tinitus</w:t>
            </w:r>
          </w:p>
        </w:tc>
        <w:tc>
          <w:tcPr>
            <w:tcW w:w="1247" w:type="dxa"/>
            <w:shd w:val="clear" w:color="auto" w:fill="auto"/>
          </w:tcPr>
          <w:p w14:paraId="512AEAF4"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76846702" w14:textId="77777777" w:rsidR="00CD45B1" w:rsidRPr="00D04654" w:rsidRDefault="00CD45B1">
            <w:pPr>
              <w:tabs>
                <w:tab w:val="left" w:pos="540"/>
                <w:tab w:val="left" w:pos="569"/>
              </w:tabs>
              <w:rPr>
                <w:bCs/>
                <w:sz w:val="22"/>
                <w:szCs w:val="22"/>
                <w:lang w:val="sr-Latn-ME"/>
              </w:rPr>
            </w:pPr>
          </w:p>
        </w:tc>
        <w:tc>
          <w:tcPr>
            <w:tcW w:w="1176" w:type="dxa"/>
            <w:shd w:val="clear" w:color="auto" w:fill="auto"/>
          </w:tcPr>
          <w:p w14:paraId="5070A5CC" w14:textId="77777777" w:rsidR="00CD45B1" w:rsidRPr="00D04654" w:rsidRDefault="00CD45B1">
            <w:pPr>
              <w:tabs>
                <w:tab w:val="left" w:pos="540"/>
                <w:tab w:val="left" w:pos="569"/>
              </w:tabs>
              <w:rPr>
                <w:bCs/>
                <w:sz w:val="22"/>
                <w:szCs w:val="22"/>
                <w:lang w:val="sr-Latn-ME"/>
              </w:rPr>
            </w:pPr>
          </w:p>
        </w:tc>
      </w:tr>
      <w:tr w:rsidR="00CD45B1" w:rsidRPr="00D04654" w14:paraId="6CAD0EA2" w14:textId="77777777" w:rsidTr="00B26C73">
        <w:tc>
          <w:tcPr>
            <w:tcW w:w="1513" w:type="dxa"/>
            <w:shd w:val="clear" w:color="auto" w:fill="auto"/>
          </w:tcPr>
          <w:p w14:paraId="58247312" w14:textId="77777777" w:rsidR="00CD45B1" w:rsidRPr="00D04654" w:rsidRDefault="00CD45B1" w:rsidP="00641083">
            <w:pPr>
              <w:tabs>
                <w:tab w:val="left" w:pos="540"/>
                <w:tab w:val="left" w:pos="569"/>
              </w:tabs>
              <w:rPr>
                <w:b/>
                <w:bCs/>
                <w:iCs/>
                <w:sz w:val="22"/>
                <w:szCs w:val="22"/>
                <w:lang w:val="sr-Latn-ME"/>
              </w:rPr>
            </w:pPr>
            <w:r w:rsidRPr="00D04654">
              <w:rPr>
                <w:b/>
                <w:bCs/>
                <w:iCs/>
                <w:sz w:val="22"/>
                <w:szCs w:val="22"/>
                <w:lang w:val="sr-Latn-ME"/>
              </w:rPr>
              <w:t>Srčani poremećaji</w:t>
            </w:r>
          </w:p>
        </w:tc>
        <w:tc>
          <w:tcPr>
            <w:tcW w:w="897" w:type="dxa"/>
            <w:shd w:val="clear" w:color="auto" w:fill="auto"/>
          </w:tcPr>
          <w:p w14:paraId="095F5C13"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2A5BF2E9" w14:textId="77777777" w:rsidR="00CD45B1" w:rsidRPr="00D04654" w:rsidRDefault="00CD45B1">
            <w:pPr>
              <w:tabs>
                <w:tab w:val="left" w:pos="540"/>
                <w:tab w:val="left" w:pos="569"/>
              </w:tabs>
              <w:rPr>
                <w:bCs/>
                <w:sz w:val="22"/>
                <w:szCs w:val="22"/>
                <w:lang w:val="sr-Latn-ME"/>
              </w:rPr>
            </w:pPr>
            <w:r w:rsidRPr="00D04654">
              <w:rPr>
                <w:bCs/>
                <w:sz w:val="22"/>
                <w:szCs w:val="22"/>
                <w:lang w:val="sr-Latn-ME"/>
              </w:rPr>
              <w:t>Palpitacija, tahikardija</w:t>
            </w:r>
          </w:p>
        </w:tc>
        <w:tc>
          <w:tcPr>
            <w:tcW w:w="1446" w:type="dxa"/>
            <w:shd w:val="clear" w:color="auto" w:fill="auto"/>
          </w:tcPr>
          <w:p w14:paraId="24829C5A" w14:textId="77777777" w:rsidR="00CD45B1" w:rsidRPr="00D04654" w:rsidRDefault="00CD45B1">
            <w:pPr>
              <w:tabs>
                <w:tab w:val="left" w:pos="540"/>
                <w:tab w:val="left" w:pos="569"/>
              </w:tabs>
              <w:rPr>
                <w:bCs/>
                <w:sz w:val="22"/>
                <w:szCs w:val="22"/>
                <w:lang w:val="sr-Latn-ME"/>
              </w:rPr>
            </w:pPr>
            <w:r w:rsidRPr="00D04654">
              <w:rPr>
                <w:bCs/>
                <w:sz w:val="22"/>
                <w:szCs w:val="22"/>
                <w:lang w:val="sr-Latn-ME"/>
              </w:rPr>
              <w:t>Angina pektoris, infarkt miokarda</w:t>
            </w:r>
          </w:p>
        </w:tc>
        <w:tc>
          <w:tcPr>
            <w:tcW w:w="1247" w:type="dxa"/>
            <w:shd w:val="clear" w:color="auto" w:fill="auto"/>
          </w:tcPr>
          <w:p w14:paraId="41B4FC04"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5734FEB1" w14:textId="77777777" w:rsidR="00CD45B1" w:rsidRPr="00D04654" w:rsidRDefault="00CD45B1">
            <w:pPr>
              <w:tabs>
                <w:tab w:val="left" w:pos="540"/>
                <w:tab w:val="left" w:pos="569"/>
              </w:tabs>
              <w:rPr>
                <w:bCs/>
                <w:sz w:val="22"/>
                <w:szCs w:val="22"/>
                <w:lang w:val="sr-Latn-ME"/>
              </w:rPr>
            </w:pPr>
            <w:r w:rsidRPr="00D04654">
              <w:rPr>
                <w:bCs/>
                <w:sz w:val="22"/>
                <w:szCs w:val="22"/>
                <w:lang w:val="sr-Latn-ME"/>
              </w:rPr>
              <w:t>Bradikardija, srčane aritmije</w:t>
            </w:r>
          </w:p>
        </w:tc>
        <w:tc>
          <w:tcPr>
            <w:tcW w:w="1176" w:type="dxa"/>
            <w:shd w:val="clear" w:color="auto" w:fill="auto"/>
          </w:tcPr>
          <w:p w14:paraId="271BB2F4" w14:textId="77777777" w:rsidR="00CD45B1" w:rsidRPr="00D04654" w:rsidRDefault="00CD45B1">
            <w:pPr>
              <w:tabs>
                <w:tab w:val="left" w:pos="540"/>
                <w:tab w:val="left" w:pos="569"/>
              </w:tabs>
              <w:rPr>
                <w:bCs/>
                <w:sz w:val="22"/>
                <w:szCs w:val="22"/>
                <w:lang w:val="sr-Latn-ME"/>
              </w:rPr>
            </w:pPr>
          </w:p>
        </w:tc>
      </w:tr>
      <w:tr w:rsidR="00CD45B1" w:rsidRPr="00D04654" w14:paraId="365B0FA7" w14:textId="77777777" w:rsidTr="00B26C73">
        <w:tc>
          <w:tcPr>
            <w:tcW w:w="1513" w:type="dxa"/>
            <w:shd w:val="clear" w:color="auto" w:fill="auto"/>
          </w:tcPr>
          <w:p w14:paraId="46174E71" w14:textId="77777777" w:rsidR="00CD45B1" w:rsidRPr="00D04654" w:rsidRDefault="00CD45B1" w:rsidP="00641083">
            <w:pPr>
              <w:tabs>
                <w:tab w:val="left" w:pos="540"/>
                <w:tab w:val="left" w:pos="569"/>
              </w:tabs>
              <w:rPr>
                <w:b/>
                <w:bCs/>
                <w:iCs/>
                <w:sz w:val="22"/>
                <w:szCs w:val="22"/>
                <w:lang w:val="sr-Latn-ME"/>
              </w:rPr>
            </w:pPr>
            <w:r w:rsidRPr="00D04654">
              <w:rPr>
                <w:b/>
                <w:bCs/>
                <w:iCs/>
                <w:sz w:val="22"/>
                <w:szCs w:val="22"/>
                <w:lang w:val="sr-Latn-ME"/>
              </w:rPr>
              <w:t>Vaskularni poremećaji</w:t>
            </w:r>
          </w:p>
        </w:tc>
        <w:tc>
          <w:tcPr>
            <w:tcW w:w="897" w:type="dxa"/>
            <w:shd w:val="clear" w:color="auto" w:fill="auto"/>
          </w:tcPr>
          <w:p w14:paraId="07292CFB"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4CBDE555" w14:textId="11F53515" w:rsidR="00CD45B1" w:rsidRPr="00D04654" w:rsidRDefault="00CD45B1">
            <w:pPr>
              <w:tabs>
                <w:tab w:val="left" w:pos="540"/>
                <w:tab w:val="left" w:pos="569"/>
              </w:tabs>
              <w:rPr>
                <w:bCs/>
                <w:sz w:val="22"/>
                <w:szCs w:val="22"/>
                <w:lang w:val="sr-Latn-ME"/>
              </w:rPr>
            </w:pPr>
            <w:r w:rsidRPr="00D04654">
              <w:rPr>
                <w:bCs/>
                <w:sz w:val="22"/>
                <w:szCs w:val="22"/>
                <w:lang w:val="sr-Latn-ME"/>
              </w:rPr>
              <w:t>Hipotenzija, posturalna hipotenzija</w:t>
            </w:r>
          </w:p>
        </w:tc>
        <w:tc>
          <w:tcPr>
            <w:tcW w:w="1446" w:type="dxa"/>
            <w:shd w:val="clear" w:color="auto" w:fill="auto"/>
          </w:tcPr>
          <w:p w14:paraId="2C13DC2D" w14:textId="77777777" w:rsidR="00CD45B1" w:rsidRPr="00D04654" w:rsidRDefault="00CD45B1">
            <w:pPr>
              <w:tabs>
                <w:tab w:val="left" w:pos="540"/>
                <w:tab w:val="left" w:pos="569"/>
              </w:tabs>
              <w:rPr>
                <w:bCs/>
                <w:sz w:val="22"/>
                <w:szCs w:val="22"/>
                <w:lang w:val="sr-Latn-ME"/>
              </w:rPr>
            </w:pPr>
          </w:p>
        </w:tc>
        <w:tc>
          <w:tcPr>
            <w:tcW w:w="1247" w:type="dxa"/>
            <w:shd w:val="clear" w:color="auto" w:fill="auto"/>
          </w:tcPr>
          <w:p w14:paraId="10F26C36"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3F2E207E" w14:textId="0702146A" w:rsidR="00CD45B1" w:rsidRPr="00D04654" w:rsidRDefault="00CD45B1">
            <w:pPr>
              <w:tabs>
                <w:tab w:val="left" w:pos="540"/>
                <w:tab w:val="left" w:pos="569"/>
              </w:tabs>
              <w:rPr>
                <w:bCs/>
                <w:sz w:val="22"/>
                <w:szCs w:val="22"/>
                <w:lang w:val="sr-Latn-ME"/>
              </w:rPr>
            </w:pPr>
            <w:r w:rsidRPr="00D04654">
              <w:rPr>
                <w:bCs/>
                <w:sz w:val="22"/>
                <w:szCs w:val="22"/>
                <w:lang w:val="sr-Latn-ME"/>
              </w:rPr>
              <w:t>Na</w:t>
            </w:r>
            <w:r w:rsidR="002C6C30">
              <w:rPr>
                <w:bCs/>
                <w:sz w:val="22"/>
                <w:szCs w:val="22"/>
                <w:lang w:val="sr-Latn-ME"/>
              </w:rPr>
              <w:t>leti</w:t>
            </w:r>
            <w:r w:rsidRPr="00D04654">
              <w:rPr>
                <w:bCs/>
                <w:sz w:val="22"/>
                <w:szCs w:val="22"/>
                <w:lang w:val="sr-Latn-ME"/>
              </w:rPr>
              <w:t xml:space="preserve"> crvenila uz osjećaj vrućine</w:t>
            </w:r>
          </w:p>
        </w:tc>
        <w:tc>
          <w:tcPr>
            <w:tcW w:w="1176" w:type="dxa"/>
            <w:shd w:val="clear" w:color="auto" w:fill="auto"/>
          </w:tcPr>
          <w:p w14:paraId="67A1698C" w14:textId="77777777" w:rsidR="00CD45B1" w:rsidRPr="00D04654" w:rsidRDefault="00CD45B1">
            <w:pPr>
              <w:tabs>
                <w:tab w:val="left" w:pos="540"/>
                <w:tab w:val="left" w:pos="569"/>
              </w:tabs>
              <w:rPr>
                <w:bCs/>
                <w:sz w:val="22"/>
                <w:szCs w:val="22"/>
                <w:lang w:val="sr-Latn-ME"/>
              </w:rPr>
            </w:pPr>
          </w:p>
        </w:tc>
      </w:tr>
      <w:tr w:rsidR="00CD45B1" w:rsidRPr="00D04654" w14:paraId="234E9060" w14:textId="77777777" w:rsidTr="00B26C73">
        <w:tc>
          <w:tcPr>
            <w:tcW w:w="1513" w:type="dxa"/>
            <w:shd w:val="clear" w:color="auto" w:fill="auto"/>
          </w:tcPr>
          <w:p w14:paraId="5E7453CE" w14:textId="45D39DDD" w:rsidR="00CD45B1" w:rsidRPr="00D04654" w:rsidRDefault="00CD45B1">
            <w:pPr>
              <w:tabs>
                <w:tab w:val="left" w:pos="540"/>
                <w:tab w:val="left" w:pos="569"/>
              </w:tabs>
              <w:rPr>
                <w:b/>
                <w:bCs/>
                <w:iCs/>
                <w:sz w:val="22"/>
                <w:szCs w:val="22"/>
                <w:lang w:val="sr-Latn-ME"/>
              </w:rPr>
            </w:pPr>
            <w:r w:rsidRPr="00D04654">
              <w:rPr>
                <w:b/>
                <w:bCs/>
                <w:iCs/>
                <w:sz w:val="22"/>
                <w:szCs w:val="22"/>
                <w:lang w:val="sr-Latn-ME"/>
              </w:rPr>
              <w:t>Respiratorni, torakalni i medijasti</w:t>
            </w:r>
            <w:r w:rsidR="002C6C30">
              <w:rPr>
                <w:b/>
                <w:bCs/>
                <w:iCs/>
                <w:sz w:val="22"/>
                <w:szCs w:val="22"/>
                <w:lang w:val="sr-Latn-ME"/>
              </w:rPr>
              <w:t>-</w:t>
            </w:r>
            <w:r w:rsidRPr="00D04654">
              <w:rPr>
                <w:b/>
                <w:bCs/>
                <w:iCs/>
                <w:sz w:val="22"/>
                <w:szCs w:val="22"/>
                <w:lang w:val="sr-Latn-ME"/>
              </w:rPr>
              <w:t>nalni poremećaji</w:t>
            </w:r>
          </w:p>
        </w:tc>
        <w:tc>
          <w:tcPr>
            <w:tcW w:w="897" w:type="dxa"/>
            <w:shd w:val="clear" w:color="auto" w:fill="auto"/>
          </w:tcPr>
          <w:p w14:paraId="2FBFF362"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71E8BF81" w14:textId="77777777" w:rsidR="00CD45B1" w:rsidRPr="00D04654" w:rsidRDefault="00CD45B1">
            <w:pPr>
              <w:tabs>
                <w:tab w:val="left" w:pos="540"/>
                <w:tab w:val="left" w:pos="569"/>
              </w:tabs>
              <w:rPr>
                <w:bCs/>
                <w:sz w:val="22"/>
                <w:szCs w:val="22"/>
                <w:lang w:val="sr-Latn-ME"/>
              </w:rPr>
            </w:pPr>
            <w:r w:rsidRPr="00D04654">
              <w:rPr>
                <w:bCs/>
                <w:sz w:val="22"/>
                <w:szCs w:val="22"/>
                <w:lang w:val="sr-Latn-ME"/>
              </w:rPr>
              <w:t>Bronhitis, kašalj, dispneja,</w:t>
            </w:r>
          </w:p>
          <w:p w14:paraId="0907ADF4" w14:textId="77777777" w:rsidR="00CD45B1" w:rsidRPr="00D04654" w:rsidRDefault="00CD45B1">
            <w:pPr>
              <w:tabs>
                <w:tab w:val="left" w:pos="540"/>
                <w:tab w:val="left" w:pos="569"/>
              </w:tabs>
              <w:rPr>
                <w:bCs/>
                <w:sz w:val="22"/>
                <w:szCs w:val="22"/>
                <w:lang w:val="sr-Latn-ME"/>
              </w:rPr>
            </w:pPr>
            <w:r w:rsidRPr="00D04654">
              <w:rPr>
                <w:bCs/>
                <w:sz w:val="22"/>
                <w:szCs w:val="22"/>
                <w:lang w:val="sr-Latn-ME"/>
              </w:rPr>
              <w:t>rinitis</w:t>
            </w:r>
          </w:p>
        </w:tc>
        <w:tc>
          <w:tcPr>
            <w:tcW w:w="1446" w:type="dxa"/>
            <w:shd w:val="clear" w:color="auto" w:fill="auto"/>
          </w:tcPr>
          <w:p w14:paraId="06A9274F" w14:textId="77777777" w:rsidR="00CD45B1" w:rsidRPr="00D04654" w:rsidRDefault="00CD45B1">
            <w:pPr>
              <w:tabs>
                <w:tab w:val="left" w:pos="540"/>
                <w:tab w:val="left" w:pos="569"/>
              </w:tabs>
              <w:rPr>
                <w:bCs/>
                <w:sz w:val="22"/>
                <w:szCs w:val="22"/>
                <w:lang w:val="sr-Latn-ME"/>
              </w:rPr>
            </w:pPr>
            <w:r w:rsidRPr="00D04654">
              <w:rPr>
                <w:bCs/>
                <w:sz w:val="22"/>
                <w:szCs w:val="22"/>
                <w:lang w:val="sr-Latn-ME"/>
              </w:rPr>
              <w:t>Epistaksa</w:t>
            </w:r>
          </w:p>
        </w:tc>
        <w:tc>
          <w:tcPr>
            <w:tcW w:w="1247" w:type="dxa"/>
            <w:shd w:val="clear" w:color="auto" w:fill="auto"/>
          </w:tcPr>
          <w:p w14:paraId="2255C7FC"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4FE5D08F" w14:textId="20BDB707" w:rsidR="00CD45B1" w:rsidRPr="00D04654" w:rsidRDefault="00CD45B1">
            <w:pPr>
              <w:tabs>
                <w:tab w:val="left" w:pos="540"/>
                <w:tab w:val="left" w:pos="569"/>
              </w:tabs>
              <w:rPr>
                <w:bCs/>
                <w:sz w:val="22"/>
                <w:szCs w:val="22"/>
                <w:lang w:val="sr-Latn-ME"/>
              </w:rPr>
            </w:pPr>
            <w:r w:rsidRPr="00D04654">
              <w:rPr>
                <w:bCs/>
                <w:sz w:val="22"/>
                <w:szCs w:val="22"/>
                <w:lang w:val="sr-Latn-ME"/>
              </w:rPr>
              <w:t>Bronhospa</w:t>
            </w:r>
            <w:r w:rsidR="002C6C30">
              <w:rPr>
                <w:bCs/>
                <w:sz w:val="22"/>
                <w:szCs w:val="22"/>
                <w:lang w:val="sr-Latn-ME"/>
              </w:rPr>
              <w:t>-</w:t>
            </w:r>
            <w:r w:rsidRPr="00D04654">
              <w:rPr>
                <w:bCs/>
                <w:sz w:val="22"/>
                <w:szCs w:val="22"/>
                <w:lang w:val="sr-Latn-ME"/>
              </w:rPr>
              <w:t>zam</w:t>
            </w:r>
          </w:p>
        </w:tc>
        <w:tc>
          <w:tcPr>
            <w:tcW w:w="1176" w:type="dxa"/>
            <w:shd w:val="clear" w:color="auto" w:fill="auto"/>
          </w:tcPr>
          <w:p w14:paraId="3E7ED8C3" w14:textId="77777777" w:rsidR="00CD45B1" w:rsidRPr="00D04654" w:rsidRDefault="00CD45B1">
            <w:pPr>
              <w:tabs>
                <w:tab w:val="left" w:pos="540"/>
                <w:tab w:val="left" w:pos="569"/>
              </w:tabs>
              <w:rPr>
                <w:bCs/>
                <w:sz w:val="22"/>
                <w:szCs w:val="22"/>
                <w:lang w:val="sr-Latn-ME"/>
              </w:rPr>
            </w:pPr>
          </w:p>
        </w:tc>
      </w:tr>
      <w:tr w:rsidR="00CD45B1" w:rsidRPr="00D04654" w14:paraId="6EF77CC9" w14:textId="77777777" w:rsidTr="00B26C73">
        <w:tc>
          <w:tcPr>
            <w:tcW w:w="1513" w:type="dxa"/>
            <w:shd w:val="clear" w:color="auto" w:fill="auto"/>
          </w:tcPr>
          <w:p w14:paraId="18057D0F" w14:textId="77777777" w:rsidR="00CD45B1" w:rsidRPr="00D04654" w:rsidRDefault="00CD45B1" w:rsidP="00641083">
            <w:pPr>
              <w:tabs>
                <w:tab w:val="left" w:pos="540"/>
                <w:tab w:val="left" w:pos="569"/>
              </w:tabs>
              <w:rPr>
                <w:b/>
                <w:bCs/>
                <w:iCs/>
                <w:sz w:val="22"/>
                <w:szCs w:val="22"/>
                <w:lang w:val="sr-Latn-ME"/>
              </w:rPr>
            </w:pPr>
            <w:r w:rsidRPr="00D04654">
              <w:rPr>
                <w:b/>
                <w:bCs/>
                <w:iCs/>
                <w:sz w:val="22"/>
                <w:szCs w:val="22"/>
                <w:lang w:val="sr-Latn-ME"/>
              </w:rPr>
              <w:t>Gastrointestinalni poremećaji</w:t>
            </w:r>
          </w:p>
        </w:tc>
        <w:tc>
          <w:tcPr>
            <w:tcW w:w="897" w:type="dxa"/>
            <w:shd w:val="clear" w:color="auto" w:fill="auto"/>
          </w:tcPr>
          <w:p w14:paraId="259B552F"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531FB068" w14:textId="77777777" w:rsidR="00CD45B1" w:rsidRPr="00D04654" w:rsidRDefault="00CD45B1">
            <w:pPr>
              <w:tabs>
                <w:tab w:val="left" w:pos="540"/>
                <w:tab w:val="left" w:pos="569"/>
              </w:tabs>
              <w:rPr>
                <w:bCs/>
                <w:sz w:val="22"/>
                <w:szCs w:val="22"/>
                <w:lang w:val="sr-Latn-ME"/>
              </w:rPr>
            </w:pPr>
            <w:r w:rsidRPr="00D04654">
              <w:rPr>
                <w:bCs/>
                <w:sz w:val="22"/>
                <w:szCs w:val="22"/>
                <w:lang w:val="sr-Latn-ME"/>
              </w:rPr>
              <w:t>Abdominalni bol, dispepsija, suha usta, mučnina</w:t>
            </w:r>
          </w:p>
        </w:tc>
        <w:tc>
          <w:tcPr>
            <w:tcW w:w="1446" w:type="dxa"/>
            <w:shd w:val="clear" w:color="auto" w:fill="auto"/>
          </w:tcPr>
          <w:p w14:paraId="01BF78CD" w14:textId="1059E7B3" w:rsidR="00CD45B1" w:rsidRPr="00D04654" w:rsidRDefault="00CD45B1">
            <w:pPr>
              <w:tabs>
                <w:tab w:val="left" w:pos="540"/>
                <w:tab w:val="left" w:pos="569"/>
              </w:tabs>
              <w:rPr>
                <w:bCs/>
                <w:sz w:val="22"/>
                <w:szCs w:val="22"/>
                <w:lang w:val="sr-Latn-ME"/>
              </w:rPr>
            </w:pPr>
            <w:r w:rsidRPr="00D04654">
              <w:rPr>
                <w:bCs/>
                <w:sz w:val="22"/>
                <w:szCs w:val="22"/>
                <w:lang w:val="sr-Latn-ME"/>
              </w:rPr>
              <w:t>Konstipacija, flatulencija, povraćanje, gastroenteri</w:t>
            </w:r>
            <w:r w:rsidR="00DD029F">
              <w:rPr>
                <w:bCs/>
                <w:sz w:val="22"/>
                <w:szCs w:val="22"/>
                <w:lang w:val="sr-Latn-ME"/>
              </w:rPr>
              <w:t>-</w:t>
            </w:r>
            <w:r w:rsidRPr="00D04654">
              <w:rPr>
                <w:bCs/>
                <w:sz w:val="22"/>
                <w:szCs w:val="22"/>
                <w:lang w:val="sr-Latn-ME"/>
              </w:rPr>
              <w:t>tis, dijareja</w:t>
            </w:r>
          </w:p>
        </w:tc>
        <w:tc>
          <w:tcPr>
            <w:tcW w:w="1247" w:type="dxa"/>
            <w:shd w:val="clear" w:color="auto" w:fill="auto"/>
          </w:tcPr>
          <w:p w14:paraId="2989FCFB"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2DBAFEFB" w14:textId="77777777" w:rsidR="00CD45B1" w:rsidRPr="00D04654" w:rsidRDefault="00CD45B1">
            <w:pPr>
              <w:tabs>
                <w:tab w:val="left" w:pos="540"/>
                <w:tab w:val="left" w:pos="569"/>
              </w:tabs>
              <w:rPr>
                <w:bCs/>
                <w:sz w:val="22"/>
                <w:szCs w:val="22"/>
                <w:lang w:val="sr-Latn-ME"/>
              </w:rPr>
            </w:pPr>
          </w:p>
        </w:tc>
        <w:tc>
          <w:tcPr>
            <w:tcW w:w="1176" w:type="dxa"/>
            <w:shd w:val="clear" w:color="auto" w:fill="auto"/>
          </w:tcPr>
          <w:p w14:paraId="79D4ACD6" w14:textId="77777777" w:rsidR="00CD45B1" w:rsidRPr="00D04654" w:rsidRDefault="00CD45B1">
            <w:pPr>
              <w:tabs>
                <w:tab w:val="left" w:pos="540"/>
                <w:tab w:val="left" w:pos="569"/>
              </w:tabs>
              <w:rPr>
                <w:bCs/>
                <w:sz w:val="22"/>
                <w:szCs w:val="22"/>
                <w:lang w:val="sr-Latn-ME"/>
              </w:rPr>
            </w:pPr>
          </w:p>
        </w:tc>
      </w:tr>
      <w:tr w:rsidR="00CD45B1" w:rsidRPr="00D04654" w14:paraId="04BBC3EC" w14:textId="77777777" w:rsidTr="00B26C73">
        <w:tc>
          <w:tcPr>
            <w:tcW w:w="1513" w:type="dxa"/>
            <w:shd w:val="clear" w:color="auto" w:fill="auto"/>
          </w:tcPr>
          <w:p w14:paraId="277B0C5A" w14:textId="29235BB0" w:rsidR="00CD45B1" w:rsidRPr="00D04654" w:rsidRDefault="00CD45B1" w:rsidP="00641083">
            <w:pPr>
              <w:tabs>
                <w:tab w:val="left" w:pos="540"/>
                <w:tab w:val="left" w:pos="569"/>
              </w:tabs>
              <w:rPr>
                <w:b/>
                <w:bCs/>
                <w:iCs/>
                <w:sz w:val="22"/>
                <w:szCs w:val="22"/>
                <w:lang w:val="sr-Latn-ME"/>
              </w:rPr>
            </w:pPr>
            <w:r w:rsidRPr="00D04654">
              <w:rPr>
                <w:b/>
                <w:bCs/>
                <w:iCs/>
                <w:sz w:val="22"/>
                <w:szCs w:val="22"/>
                <w:lang w:val="sr-Latn-ME"/>
              </w:rPr>
              <w:t>Hepatobili</w:t>
            </w:r>
            <w:r w:rsidR="002C6C30">
              <w:rPr>
                <w:b/>
                <w:bCs/>
                <w:iCs/>
                <w:sz w:val="22"/>
                <w:szCs w:val="22"/>
                <w:lang w:val="sr-Latn-ME"/>
              </w:rPr>
              <w:t>-</w:t>
            </w:r>
            <w:r w:rsidRPr="00D04654">
              <w:rPr>
                <w:b/>
                <w:bCs/>
                <w:iCs/>
                <w:sz w:val="22"/>
                <w:szCs w:val="22"/>
                <w:lang w:val="sr-Latn-ME"/>
              </w:rPr>
              <w:t>jarni poremećaji</w:t>
            </w:r>
          </w:p>
        </w:tc>
        <w:tc>
          <w:tcPr>
            <w:tcW w:w="897" w:type="dxa"/>
            <w:shd w:val="clear" w:color="auto" w:fill="auto"/>
          </w:tcPr>
          <w:p w14:paraId="3695B0BD"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27AA068C" w14:textId="77777777" w:rsidR="00CD45B1" w:rsidRPr="00D04654" w:rsidRDefault="00CD45B1">
            <w:pPr>
              <w:tabs>
                <w:tab w:val="left" w:pos="540"/>
                <w:tab w:val="left" w:pos="569"/>
              </w:tabs>
              <w:rPr>
                <w:bCs/>
                <w:sz w:val="22"/>
                <w:szCs w:val="22"/>
                <w:lang w:val="sr-Latn-ME"/>
              </w:rPr>
            </w:pPr>
          </w:p>
        </w:tc>
        <w:tc>
          <w:tcPr>
            <w:tcW w:w="1446" w:type="dxa"/>
            <w:shd w:val="clear" w:color="auto" w:fill="auto"/>
          </w:tcPr>
          <w:p w14:paraId="40C9F211" w14:textId="77777777" w:rsidR="00CD45B1" w:rsidRPr="00D04654" w:rsidRDefault="00CD45B1">
            <w:pPr>
              <w:tabs>
                <w:tab w:val="left" w:pos="540"/>
                <w:tab w:val="left" w:pos="569"/>
              </w:tabs>
              <w:rPr>
                <w:bCs/>
                <w:sz w:val="22"/>
                <w:szCs w:val="22"/>
                <w:lang w:val="sr-Latn-ME"/>
              </w:rPr>
            </w:pPr>
            <w:r w:rsidRPr="00D04654">
              <w:rPr>
                <w:bCs/>
                <w:sz w:val="22"/>
                <w:szCs w:val="22"/>
                <w:lang w:val="sr-Latn-ME"/>
              </w:rPr>
              <w:t>Abnormalni funkcionalni testovi jetre</w:t>
            </w:r>
          </w:p>
        </w:tc>
        <w:tc>
          <w:tcPr>
            <w:tcW w:w="1247" w:type="dxa"/>
            <w:shd w:val="clear" w:color="auto" w:fill="auto"/>
          </w:tcPr>
          <w:p w14:paraId="1E583B69"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39EBFEB1" w14:textId="77777777" w:rsidR="00CD45B1" w:rsidRPr="00D04654" w:rsidRDefault="00CD45B1">
            <w:pPr>
              <w:tabs>
                <w:tab w:val="left" w:pos="540"/>
                <w:tab w:val="left" w:pos="569"/>
              </w:tabs>
              <w:rPr>
                <w:bCs/>
                <w:sz w:val="22"/>
                <w:szCs w:val="22"/>
                <w:lang w:val="sr-Latn-ME"/>
              </w:rPr>
            </w:pPr>
            <w:r w:rsidRPr="00D04654">
              <w:rPr>
                <w:bCs/>
                <w:sz w:val="22"/>
                <w:szCs w:val="22"/>
                <w:lang w:val="sr-Latn-ME"/>
              </w:rPr>
              <w:t>Holestaza, hepatitis, žutica</w:t>
            </w:r>
          </w:p>
        </w:tc>
        <w:tc>
          <w:tcPr>
            <w:tcW w:w="1176" w:type="dxa"/>
            <w:shd w:val="clear" w:color="auto" w:fill="auto"/>
          </w:tcPr>
          <w:p w14:paraId="2D969415" w14:textId="77777777" w:rsidR="00CD45B1" w:rsidRPr="00D04654" w:rsidRDefault="00CD45B1">
            <w:pPr>
              <w:tabs>
                <w:tab w:val="left" w:pos="540"/>
                <w:tab w:val="left" w:pos="569"/>
              </w:tabs>
              <w:rPr>
                <w:bCs/>
                <w:sz w:val="22"/>
                <w:szCs w:val="22"/>
                <w:lang w:val="sr-Latn-ME"/>
              </w:rPr>
            </w:pPr>
          </w:p>
        </w:tc>
      </w:tr>
      <w:tr w:rsidR="00CD45B1" w:rsidRPr="00D04654" w14:paraId="7481549E" w14:textId="77777777" w:rsidTr="00B26C73">
        <w:tc>
          <w:tcPr>
            <w:tcW w:w="1513" w:type="dxa"/>
            <w:shd w:val="clear" w:color="auto" w:fill="auto"/>
          </w:tcPr>
          <w:p w14:paraId="3257E37E" w14:textId="77777777" w:rsidR="00CD45B1" w:rsidRPr="00D04654" w:rsidRDefault="00CD45B1" w:rsidP="00641083">
            <w:pPr>
              <w:tabs>
                <w:tab w:val="left" w:pos="540"/>
                <w:tab w:val="left" w:pos="569"/>
              </w:tabs>
              <w:rPr>
                <w:b/>
                <w:bCs/>
                <w:iCs/>
                <w:sz w:val="22"/>
                <w:szCs w:val="22"/>
                <w:lang w:val="sr-Latn-ME"/>
              </w:rPr>
            </w:pPr>
            <w:r w:rsidRPr="00D04654">
              <w:rPr>
                <w:b/>
                <w:bCs/>
                <w:iCs/>
                <w:sz w:val="22"/>
                <w:szCs w:val="22"/>
                <w:lang w:val="sr-Latn-ME"/>
              </w:rPr>
              <w:t>Poremećaji kože i potkožnog tkiva</w:t>
            </w:r>
          </w:p>
        </w:tc>
        <w:tc>
          <w:tcPr>
            <w:tcW w:w="897" w:type="dxa"/>
            <w:shd w:val="clear" w:color="auto" w:fill="auto"/>
          </w:tcPr>
          <w:p w14:paraId="70BF196F"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6E3FAE28" w14:textId="77777777" w:rsidR="00CD45B1" w:rsidRPr="00D04654" w:rsidRDefault="00CD45B1">
            <w:pPr>
              <w:tabs>
                <w:tab w:val="left" w:pos="540"/>
                <w:tab w:val="left" w:pos="569"/>
              </w:tabs>
              <w:rPr>
                <w:bCs/>
                <w:sz w:val="22"/>
                <w:szCs w:val="22"/>
                <w:lang w:val="sr-Latn-ME"/>
              </w:rPr>
            </w:pPr>
            <w:r w:rsidRPr="00D04654">
              <w:rPr>
                <w:bCs/>
                <w:sz w:val="22"/>
                <w:szCs w:val="22"/>
                <w:lang w:val="sr-Latn-ME"/>
              </w:rPr>
              <w:t>Pruritus</w:t>
            </w:r>
          </w:p>
        </w:tc>
        <w:tc>
          <w:tcPr>
            <w:tcW w:w="1446" w:type="dxa"/>
            <w:shd w:val="clear" w:color="auto" w:fill="auto"/>
          </w:tcPr>
          <w:p w14:paraId="1C093808" w14:textId="77777777" w:rsidR="00CD45B1" w:rsidRPr="00D04654" w:rsidRDefault="00CD45B1">
            <w:pPr>
              <w:tabs>
                <w:tab w:val="left" w:pos="540"/>
                <w:tab w:val="left" w:pos="569"/>
              </w:tabs>
              <w:rPr>
                <w:bCs/>
                <w:sz w:val="22"/>
                <w:szCs w:val="22"/>
                <w:lang w:val="sr-Latn-ME"/>
              </w:rPr>
            </w:pPr>
            <w:r w:rsidRPr="00D04654">
              <w:rPr>
                <w:bCs/>
                <w:sz w:val="22"/>
                <w:szCs w:val="22"/>
                <w:lang w:val="sr-Latn-ME"/>
              </w:rPr>
              <w:t>Kožni osip</w:t>
            </w:r>
          </w:p>
        </w:tc>
        <w:tc>
          <w:tcPr>
            <w:tcW w:w="1247" w:type="dxa"/>
            <w:shd w:val="clear" w:color="auto" w:fill="auto"/>
          </w:tcPr>
          <w:p w14:paraId="28B75C5B"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1D5ED38C" w14:textId="77777777" w:rsidR="00CD45B1" w:rsidRPr="00D04654" w:rsidRDefault="00CD45B1">
            <w:pPr>
              <w:tabs>
                <w:tab w:val="left" w:pos="540"/>
                <w:tab w:val="left" w:pos="569"/>
              </w:tabs>
              <w:rPr>
                <w:bCs/>
                <w:sz w:val="22"/>
                <w:szCs w:val="22"/>
                <w:lang w:val="sr-Latn-ME"/>
              </w:rPr>
            </w:pPr>
            <w:r w:rsidRPr="00D04654">
              <w:rPr>
                <w:bCs/>
                <w:sz w:val="22"/>
                <w:szCs w:val="22"/>
                <w:lang w:val="sr-Latn-ME"/>
              </w:rPr>
              <w:t>Urtikarija, alopecija, purpura</w:t>
            </w:r>
          </w:p>
        </w:tc>
        <w:tc>
          <w:tcPr>
            <w:tcW w:w="1176" w:type="dxa"/>
            <w:shd w:val="clear" w:color="auto" w:fill="auto"/>
          </w:tcPr>
          <w:p w14:paraId="59E65615" w14:textId="77777777" w:rsidR="00CD45B1" w:rsidRPr="00D04654" w:rsidRDefault="00CD45B1">
            <w:pPr>
              <w:tabs>
                <w:tab w:val="left" w:pos="540"/>
                <w:tab w:val="left" w:pos="569"/>
              </w:tabs>
              <w:rPr>
                <w:bCs/>
                <w:sz w:val="22"/>
                <w:szCs w:val="22"/>
                <w:lang w:val="sr-Latn-ME"/>
              </w:rPr>
            </w:pPr>
          </w:p>
        </w:tc>
      </w:tr>
      <w:tr w:rsidR="00CD45B1" w:rsidRPr="00D04654" w14:paraId="091DCC95" w14:textId="77777777" w:rsidTr="00B26C73">
        <w:tc>
          <w:tcPr>
            <w:tcW w:w="1513" w:type="dxa"/>
            <w:shd w:val="clear" w:color="auto" w:fill="auto"/>
          </w:tcPr>
          <w:p w14:paraId="20982E4E" w14:textId="77777777" w:rsidR="00CD45B1" w:rsidRPr="00D04654" w:rsidRDefault="00CD45B1" w:rsidP="00641083">
            <w:pPr>
              <w:tabs>
                <w:tab w:val="left" w:pos="540"/>
                <w:tab w:val="left" w:pos="569"/>
              </w:tabs>
              <w:rPr>
                <w:b/>
                <w:bCs/>
                <w:iCs/>
                <w:sz w:val="22"/>
                <w:szCs w:val="22"/>
                <w:lang w:val="sr-Latn-ME"/>
              </w:rPr>
            </w:pPr>
            <w:r w:rsidRPr="00D04654">
              <w:rPr>
                <w:b/>
                <w:bCs/>
                <w:sz w:val="22"/>
                <w:szCs w:val="22"/>
                <w:lang w:val="sr-Latn-ME"/>
              </w:rPr>
              <w:t>Poremećaji mišićno-koštanog i vezivnog sistema</w:t>
            </w:r>
          </w:p>
        </w:tc>
        <w:tc>
          <w:tcPr>
            <w:tcW w:w="897" w:type="dxa"/>
            <w:shd w:val="clear" w:color="auto" w:fill="auto"/>
          </w:tcPr>
          <w:p w14:paraId="09353863"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59C0DD78" w14:textId="77777777" w:rsidR="00CD45B1" w:rsidRPr="00D04654" w:rsidRDefault="00CD45B1">
            <w:pPr>
              <w:tabs>
                <w:tab w:val="left" w:pos="540"/>
                <w:tab w:val="left" w:pos="569"/>
              </w:tabs>
              <w:rPr>
                <w:bCs/>
                <w:sz w:val="22"/>
                <w:szCs w:val="22"/>
                <w:lang w:val="sr-Latn-ME"/>
              </w:rPr>
            </w:pPr>
            <w:r w:rsidRPr="00D04654">
              <w:rPr>
                <w:bCs/>
                <w:sz w:val="22"/>
                <w:szCs w:val="22"/>
                <w:lang w:val="sr-Latn-ME"/>
              </w:rPr>
              <w:t>Bol u leđima, mialgija</w:t>
            </w:r>
          </w:p>
        </w:tc>
        <w:tc>
          <w:tcPr>
            <w:tcW w:w="1446" w:type="dxa"/>
            <w:shd w:val="clear" w:color="auto" w:fill="auto"/>
          </w:tcPr>
          <w:p w14:paraId="56FD2493" w14:textId="77777777" w:rsidR="00CD45B1" w:rsidRPr="00D04654" w:rsidRDefault="00CD45B1">
            <w:pPr>
              <w:tabs>
                <w:tab w:val="left" w:pos="540"/>
                <w:tab w:val="left" w:pos="569"/>
              </w:tabs>
              <w:rPr>
                <w:bCs/>
                <w:sz w:val="22"/>
                <w:szCs w:val="22"/>
                <w:lang w:val="sr-Latn-ME"/>
              </w:rPr>
            </w:pPr>
            <w:r w:rsidRPr="00D04654">
              <w:rPr>
                <w:bCs/>
                <w:sz w:val="22"/>
                <w:szCs w:val="22"/>
                <w:lang w:val="sr-Latn-ME"/>
              </w:rPr>
              <w:t>Artralgija</w:t>
            </w:r>
          </w:p>
        </w:tc>
        <w:tc>
          <w:tcPr>
            <w:tcW w:w="1247" w:type="dxa"/>
            <w:shd w:val="clear" w:color="auto" w:fill="auto"/>
          </w:tcPr>
          <w:p w14:paraId="48710F64" w14:textId="77777777" w:rsidR="00CD45B1" w:rsidRPr="00D04654" w:rsidRDefault="00CD45B1">
            <w:pPr>
              <w:tabs>
                <w:tab w:val="left" w:pos="540"/>
                <w:tab w:val="left" w:pos="569"/>
              </w:tabs>
              <w:rPr>
                <w:bCs/>
                <w:sz w:val="22"/>
                <w:szCs w:val="22"/>
                <w:lang w:val="sr-Latn-ME"/>
              </w:rPr>
            </w:pPr>
            <w:r w:rsidRPr="00D04654">
              <w:rPr>
                <w:bCs/>
                <w:sz w:val="22"/>
                <w:szCs w:val="22"/>
                <w:lang w:val="sr-Latn-ME"/>
              </w:rPr>
              <w:t>Mišićni grčevi, mišićna slabost</w:t>
            </w:r>
          </w:p>
        </w:tc>
        <w:tc>
          <w:tcPr>
            <w:tcW w:w="1375" w:type="dxa"/>
            <w:shd w:val="clear" w:color="auto" w:fill="auto"/>
          </w:tcPr>
          <w:p w14:paraId="34685010" w14:textId="77777777" w:rsidR="00CD45B1" w:rsidRPr="00D04654" w:rsidRDefault="00CD45B1">
            <w:pPr>
              <w:tabs>
                <w:tab w:val="left" w:pos="540"/>
                <w:tab w:val="left" w:pos="569"/>
              </w:tabs>
              <w:rPr>
                <w:bCs/>
                <w:sz w:val="22"/>
                <w:szCs w:val="22"/>
                <w:lang w:val="sr-Latn-ME"/>
              </w:rPr>
            </w:pPr>
          </w:p>
        </w:tc>
        <w:tc>
          <w:tcPr>
            <w:tcW w:w="1176" w:type="dxa"/>
            <w:shd w:val="clear" w:color="auto" w:fill="auto"/>
          </w:tcPr>
          <w:p w14:paraId="20D43C66" w14:textId="77777777" w:rsidR="00CD45B1" w:rsidRPr="00D04654" w:rsidRDefault="00CD45B1">
            <w:pPr>
              <w:tabs>
                <w:tab w:val="left" w:pos="540"/>
                <w:tab w:val="left" w:pos="569"/>
              </w:tabs>
              <w:rPr>
                <w:bCs/>
                <w:sz w:val="22"/>
                <w:szCs w:val="22"/>
                <w:lang w:val="sr-Latn-ME"/>
              </w:rPr>
            </w:pPr>
          </w:p>
        </w:tc>
      </w:tr>
      <w:tr w:rsidR="00CD45B1" w:rsidRPr="00D04654" w14:paraId="2CEF20C1" w14:textId="77777777" w:rsidTr="00B26C73">
        <w:tc>
          <w:tcPr>
            <w:tcW w:w="1513" w:type="dxa"/>
            <w:shd w:val="clear" w:color="auto" w:fill="auto"/>
          </w:tcPr>
          <w:p w14:paraId="573E1418" w14:textId="77777777" w:rsidR="00CD45B1" w:rsidRPr="00D04654" w:rsidRDefault="00CD45B1" w:rsidP="00641083">
            <w:pPr>
              <w:tabs>
                <w:tab w:val="left" w:pos="540"/>
                <w:tab w:val="left" w:pos="569"/>
              </w:tabs>
              <w:rPr>
                <w:b/>
                <w:bCs/>
                <w:iCs/>
                <w:sz w:val="22"/>
                <w:szCs w:val="22"/>
                <w:lang w:val="sr-Latn-ME"/>
              </w:rPr>
            </w:pPr>
            <w:r w:rsidRPr="00D04654">
              <w:rPr>
                <w:b/>
                <w:bCs/>
                <w:iCs/>
                <w:sz w:val="22"/>
                <w:szCs w:val="22"/>
                <w:lang w:val="sr-Latn-ME"/>
              </w:rPr>
              <w:t xml:space="preserve">Poremećaji bubrega i </w:t>
            </w:r>
            <w:r w:rsidRPr="00D04654">
              <w:rPr>
                <w:b/>
                <w:bCs/>
                <w:iCs/>
                <w:sz w:val="22"/>
                <w:szCs w:val="22"/>
                <w:lang w:val="sr-Latn-ME"/>
              </w:rPr>
              <w:lastRenderedPageBreak/>
              <w:t>urinarnog sistema</w:t>
            </w:r>
          </w:p>
        </w:tc>
        <w:tc>
          <w:tcPr>
            <w:tcW w:w="897" w:type="dxa"/>
            <w:shd w:val="clear" w:color="auto" w:fill="auto"/>
          </w:tcPr>
          <w:p w14:paraId="0395BDC1"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229D5135" w14:textId="15EA9440" w:rsidR="00CD45B1" w:rsidRPr="00D04654" w:rsidRDefault="00CD45B1">
            <w:pPr>
              <w:tabs>
                <w:tab w:val="left" w:pos="540"/>
                <w:tab w:val="left" w:pos="569"/>
              </w:tabs>
              <w:rPr>
                <w:bCs/>
                <w:sz w:val="22"/>
                <w:szCs w:val="22"/>
                <w:lang w:val="sr-Latn-ME"/>
              </w:rPr>
            </w:pPr>
            <w:r w:rsidRPr="00D04654">
              <w:rPr>
                <w:bCs/>
                <w:sz w:val="22"/>
                <w:szCs w:val="22"/>
                <w:lang w:val="sr-Latn-ME"/>
              </w:rPr>
              <w:t xml:space="preserve">Cistitis, urinarna </w:t>
            </w:r>
            <w:r w:rsidRPr="00D04654">
              <w:rPr>
                <w:bCs/>
                <w:sz w:val="22"/>
                <w:szCs w:val="22"/>
                <w:lang w:val="sr-Latn-ME"/>
              </w:rPr>
              <w:lastRenderedPageBreak/>
              <w:t>inkontinenci</w:t>
            </w:r>
            <w:r w:rsidR="00204DF9">
              <w:rPr>
                <w:bCs/>
                <w:sz w:val="22"/>
                <w:szCs w:val="22"/>
                <w:lang w:val="sr-Latn-ME"/>
              </w:rPr>
              <w:t>-</w:t>
            </w:r>
            <w:r w:rsidRPr="00D04654">
              <w:rPr>
                <w:bCs/>
                <w:sz w:val="22"/>
                <w:szCs w:val="22"/>
                <w:lang w:val="sr-Latn-ME"/>
              </w:rPr>
              <w:t>ja</w:t>
            </w:r>
          </w:p>
        </w:tc>
        <w:tc>
          <w:tcPr>
            <w:tcW w:w="1446" w:type="dxa"/>
            <w:shd w:val="clear" w:color="auto" w:fill="auto"/>
          </w:tcPr>
          <w:p w14:paraId="08412BA9" w14:textId="75D5D94E" w:rsidR="00CD45B1" w:rsidRPr="00D04654" w:rsidRDefault="00CD45B1">
            <w:pPr>
              <w:tabs>
                <w:tab w:val="left" w:pos="540"/>
                <w:tab w:val="left" w:pos="569"/>
              </w:tabs>
              <w:rPr>
                <w:bCs/>
                <w:sz w:val="22"/>
                <w:szCs w:val="22"/>
                <w:lang w:val="sr-Latn-ME"/>
              </w:rPr>
            </w:pPr>
            <w:r w:rsidRPr="00D04654">
              <w:rPr>
                <w:bCs/>
                <w:sz w:val="22"/>
                <w:szCs w:val="22"/>
                <w:lang w:val="sr-Latn-ME"/>
              </w:rPr>
              <w:lastRenderedPageBreak/>
              <w:t xml:space="preserve">Dizurija, povećana </w:t>
            </w:r>
            <w:r w:rsidR="00204DF9">
              <w:rPr>
                <w:bCs/>
                <w:sz w:val="22"/>
                <w:szCs w:val="22"/>
                <w:lang w:val="sr-Latn-ME"/>
              </w:rPr>
              <w:t xml:space="preserve">učestalost </w:t>
            </w:r>
            <w:r w:rsidR="00204DF9">
              <w:rPr>
                <w:bCs/>
                <w:sz w:val="22"/>
                <w:szCs w:val="22"/>
                <w:lang w:val="sr-Latn-ME"/>
              </w:rPr>
              <w:lastRenderedPageBreak/>
              <w:t>mokrenja</w:t>
            </w:r>
            <w:r w:rsidRPr="00D04654">
              <w:rPr>
                <w:bCs/>
                <w:sz w:val="22"/>
                <w:szCs w:val="22"/>
                <w:lang w:val="sr-Latn-ME"/>
              </w:rPr>
              <w:t>, hematurija</w:t>
            </w:r>
          </w:p>
        </w:tc>
        <w:tc>
          <w:tcPr>
            <w:tcW w:w="1247" w:type="dxa"/>
            <w:shd w:val="clear" w:color="auto" w:fill="auto"/>
          </w:tcPr>
          <w:p w14:paraId="473497DC" w14:textId="77777777" w:rsidR="00CD45B1" w:rsidRPr="00D04654" w:rsidRDefault="00CD45B1">
            <w:pPr>
              <w:tabs>
                <w:tab w:val="left" w:pos="540"/>
                <w:tab w:val="left" w:pos="569"/>
              </w:tabs>
              <w:rPr>
                <w:bCs/>
                <w:sz w:val="22"/>
                <w:szCs w:val="22"/>
                <w:lang w:val="sr-Latn-ME"/>
              </w:rPr>
            </w:pPr>
            <w:r w:rsidRPr="00D04654">
              <w:rPr>
                <w:bCs/>
                <w:sz w:val="22"/>
                <w:szCs w:val="22"/>
                <w:lang w:val="sr-Latn-ME"/>
              </w:rPr>
              <w:lastRenderedPageBreak/>
              <w:t>Poliurija</w:t>
            </w:r>
          </w:p>
        </w:tc>
        <w:tc>
          <w:tcPr>
            <w:tcW w:w="1375" w:type="dxa"/>
            <w:shd w:val="clear" w:color="auto" w:fill="auto"/>
          </w:tcPr>
          <w:p w14:paraId="47B2A5DE" w14:textId="77777777" w:rsidR="00CD45B1" w:rsidRPr="00D04654" w:rsidRDefault="00CD45B1">
            <w:pPr>
              <w:tabs>
                <w:tab w:val="left" w:pos="540"/>
                <w:tab w:val="left" w:pos="569"/>
              </w:tabs>
              <w:rPr>
                <w:bCs/>
                <w:sz w:val="22"/>
                <w:szCs w:val="22"/>
                <w:lang w:val="sr-Latn-ME"/>
              </w:rPr>
            </w:pPr>
            <w:r w:rsidRPr="00D04654">
              <w:rPr>
                <w:bCs/>
                <w:sz w:val="22"/>
                <w:szCs w:val="22"/>
                <w:lang w:val="sr-Latn-ME"/>
              </w:rPr>
              <w:t>Povećana</w:t>
            </w:r>
          </w:p>
          <w:p w14:paraId="2B921269" w14:textId="27FE8B62" w:rsidR="00CD45B1" w:rsidRPr="00D04654" w:rsidRDefault="00CD45B1">
            <w:pPr>
              <w:tabs>
                <w:tab w:val="left" w:pos="540"/>
                <w:tab w:val="left" w:pos="569"/>
              </w:tabs>
              <w:rPr>
                <w:bCs/>
                <w:sz w:val="22"/>
                <w:szCs w:val="22"/>
                <w:lang w:val="sr-Latn-ME"/>
              </w:rPr>
            </w:pPr>
            <w:r w:rsidRPr="00D04654">
              <w:rPr>
                <w:bCs/>
                <w:sz w:val="22"/>
                <w:szCs w:val="22"/>
                <w:lang w:val="sr-Latn-ME"/>
              </w:rPr>
              <w:t xml:space="preserve">diureza, poremećaj </w:t>
            </w:r>
            <w:r w:rsidR="00204DF9">
              <w:rPr>
                <w:bCs/>
                <w:sz w:val="22"/>
                <w:szCs w:val="22"/>
                <w:lang w:val="sr-Latn-ME"/>
              </w:rPr>
              <w:lastRenderedPageBreak/>
              <w:t>mokrenja</w:t>
            </w:r>
            <w:r w:rsidRPr="00D04654">
              <w:rPr>
                <w:bCs/>
                <w:sz w:val="22"/>
                <w:szCs w:val="22"/>
                <w:lang w:val="sr-Latn-ME"/>
              </w:rPr>
              <w:t>, nokturija</w:t>
            </w:r>
          </w:p>
        </w:tc>
        <w:tc>
          <w:tcPr>
            <w:tcW w:w="1176" w:type="dxa"/>
            <w:shd w:val="clear" w:color="auto" w:fill="auto"/>
          </w:tcPr>
          <w:p w14:paraId="1DD91B0A" w14:textId="77777777" w:rsidR="00CD45B1" w:rsidRPr="00D04654" w:rsidRDefault="00CD45B1">
            <w:pPr>
              <w:tabs>
                <w:tab w:val="left" w:pos="540"/>
                <w:tab w:val="left" w:pos="569"/>
              </w:tabs>
              <w:rPr>
                <w:bCs/>
                <w:sz w:val="22"/>
                <w:szCs w:val="22"/>
                <w:lang w:val="sr-Latn-ME"/>
              </w:rPr>
            </w:pPr>
          </w:p>
        </w:tc>
      </w:tr>
      <w:tr w:rsidR="00CD45B1" w:rsidRPr="00D04654" w14:paraId="7A88D974" w14:textId="77777777" w:rsidTr="00B26C73">
        <w:tc>
          <w:tcPr>
            <w:tcW w:w="1513" w:type="dxa"/>
            <w:shd w:val="clear" w:color="auto" w:fill="auto"/>
          </w:tcPr>
          <w:p w14:paraId="6CC868F2" w14:textId="1A2A9C36" w:rsidR="00CD45B1" w:rsidRPr="00D04654" w:rsidRDefault="00CD45B1" w:rsidP="00641083">
            <w:pPr>
              <w:tabs>
                <w:tab w:val="left" w:pos="540"/>
                <w:tab w:val="left" w:pos="569"/>
              </w:tabs>
              <w:rPr>
                <w:b/>
                <w:bCs/>
                <w:iCs/>
                <w:sz w:val="22"/>
                <w:szCs w:val="22"/>
                <w:lang w:val="sr-Latn-ME"/>
              </w:rPr>
            </w:pPr>
            <w:r w:rsidRPr="00D04654">
              <w:rPr>
                <w:b/>
                <w:bCs/>
                <w:iCs/>
                <w:sz w:val="22"/>
                <w:szCs w:val="22"/>
                <w:lang w:val="sr-Latn-ME"/>
              </w:rPr>
              <w:t>Poremećaji repro</w:t>
            </w:r>
            <w:r w:rsidR="00204DF9">
              <w:rPr>
                <w:b/>
                <w:bCs/>
                <w:iCs/>
                <w:sz w:val="22"/>
                <w:szCs w:val="22"/>
                <w:lang w:val="sr-Latn-ME"/>
              </w:rPr>
              <w:t>-</w:t>
            </w:r>
            <w:r w:rsidRPr="00D04654">
              <w:rPr>
                <w:b/>
                <w:bCs/>
                <w:iCs/>
                <w:sz w:val="22"/>
                <w:szCs w:val="22"/>
                <w:lang w:val="sr-Latn-ME"/>
              </w:rPr>
              <w:t>duktivnog sistema i dojki</w:t>
            </w:r>
          </w:p>
        </w:tc>
        <w:tc>
          <w:tcPr>
            <w:tcW w:w="897" w:type="dxa"/>
            <w:shd w:val="clear" w:color="auto" w:fill="auto"/>
          </w:tcPr>
          <w:p w14:paraId="5F6F0E23"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427E493A" w14:textId="77777777" w:rsidR="00CD45B1" w:rsidRPr="00D04654" w:rsidRDefault="00CD45B1">
            <w:pPr>
              <w:tabs>
                <w:tab w:val="left" w:pos="540"/>
                <w:tab w:val="left" w:pos="569"/>
              </w:tabs>
              <w:rPr>
                <w:bCs/>
                <w:sz w:val="22"/>
                <w:szCs w:val="22"/>
                <w:lang w:val="sr-Latn-ME"/>
              </w:rPr>
            </w:pPr>
          </w:p>
        </w:tc>
        <w:tc>
          <w:tcPr>
            <w:tcW w:w="1446" w:type="dxa"/>
            <w:shd w:val="clear" w:color="auto" w:fill="auto"/>
          </w:tcPr>
          <w:p w14:paraId="01CC2139" w14:textId="77777777" w:rsidR="00CD45B1" w:rsidRPr="00D04654" w:rsidRDefault="00CD45B1">
            <w:pPr>
              <w:tabs>
                <w:tab w:val="left" w:pos="540"/>
                <w:tab w:val="left" w:pos="569"/>
              </w:tabs>
              <w:rPr>
                <w:bCs/>
                <w:sz w:val="22"/>
                <w:szCs w:val="22"/>
                <w:lang w:val="sr-Latn-ME"/>
              </w:rPr>
            </w:pPr>
            <w:r w:rsidRPr="00D04654">
              <w:rPr>
                <w:bCs/>
                <w:sz w:val="22"/>
                <w:szCs w:val="22"/>
                <w:lang w:val="sr-Latn-ME"/>
              </w:rPr>
              <w:t>Impotencija</w:t>
            </w:r>
          </w:p>
        </w:tc>
        <w:tc>
          <w:tcPr>
            <w:tcW w:w="1247" w:type="dxa"/>
            <w:shd w:val="clear" w:color="auto" w:fill="auto"/>
          </w:tcPr>
          <w:p w14:paraId="0F233172"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542C9C8F" w14:textId="6FB78D45" w:rsidR="00CD45B1" w:rsidRPr="00D04654" w:rsidRDefault="00CD45B1">
            <w:pPr>
              <w:tabs>
                <w:tab w:val="left" w:pos="540"/>
                <w:tab w:val="left" w:pos="569"/>
              </w:tabs>
              <w:rPr>
                <w:bCs/>
                <w:sz w:val="22"/>
                <w:szCs w:val="22"/>
                <w:lang w:val="sr-Latn-ME"/>
              </w:rPr>
            </w:pPr>
            <w:r w:rsidRPr="00D04654">
              <w:rPr>
                <w:bCs/>
                <w:sz w:val="22"/>
                <w:szCs w:val="22"/>
                <w:lang w:val="sr-Latn-ME"/>
              </w:rPr>
              <w:t>Gineko</w:t>
            </w:r>
            <w:r w:rsidR="00204DF9">
              <w:rPr>
                <w:bCs/>
                <w:sz w:val="22"/>
                <w:szCs w:val="22"/>
                <w:lang w:val="sr-Latn-ME"/>
              </w:rPr>
              <w:t>-</w:t>
            </w:r>
            <w:r w:rsidRPr="00D04654">
              <w:rPr>
                <w:bCs/>
                <w:sz w:val="22"/>
                <w:szCs w:val="22"/>
                <w:lang w:val="sr-Latn-ME"/>
              </w:rPr>
              <w:t>mastija, prijapizam</w:t>
            </w:r>
          </w:p>
        </w:tc>
        <w:tc>
          <w:tcPr>
            <w:tcW w:w="1176" w:type="dxa"/>
            <w:shd w:val="clear" w:color="auto" w:fill="auto"/>
          </w:tcPr>
          <w:p w14:paraId="4E7F08FE" w14:textId="6FB37F1C" w:rsidR="00CD45B1" w:rsidRPr="00D04654" w:rsidRDefault="00CD45B1">
            <w:pPr>
              <w:tabs>
                <w:tab w:val="left" w:pos="540"/>
                <w:tab w:val="left" w:pos="569"/>
              </w:tabs>
              <w:rPr>
                <w:bCs/>
                <w:sz w:val="22"/>
                <w:szCs w:val="22"/>
                <w:lang w:val="sr-Latn-ME"/>
              </w:rPr>
            </w:pPr>
            <w:r w:rsidRPr="00D04654">
              <w:rPr>
                <w:bCs/>
                <w:sz w:val="22"/>
                <w:szCs w:val="22"/>
                <w:lang w:val="sr-Latn-ME"/>
              </w:rPr>
              <w:t>Retro</w:t>
            </w:r>
            <w:r w:rsidR="00204DF9">
              <w:rPr>
                <w:bCs/>
                <w:sz w:val="22"/>
                <w:szCs w:val="22"/>
                <w:lang w:val="sr-Latn-ME"/>
              </w:rPr>
              <w:t>-</w:t>
            </w:r>
            <w:r w:rsidRPr="00D04654">
              <w:rPr>
                <w:bCs/>
                <w:sz w:val="22"/>
                <w:szCs w:val="22"/>
                <w:lang w:val="sr-Latn-ME"/>
              </w:rPr>
              <w:t>gradna ejakulacija</w:t>
            </w:r>
          </w:p>
        </w:tc>
      </w:tr>
      <w:tr w:rsidR="00CD45B1" w:rsidRPr="00D04654" w14:paraId="1427DA52" w14:textId="77777777" w:rsidTr="00B26C73">
        <w:tc>
          <w:tcPr>
            <w:tcW w:w="1513" w:type="dxa"/>
            <w:shd w:val="clear" w:color="auto" w:fill="auto"/>
          </w:tcPr>
          <w:p w14:paraId="6F0B2788" w14:textId="77777777" w:rsidR="00CD45B1" w:rsidRPr="00D04654" w:rsidRDefault="00CD45B1" w:rsidP="00641083">
            <w:pPr>
              <w:tabs>
                <w:tab w:val="left" w:pos="540"/>
                <w:tab w:val="left" w:pos="569"/>
              </w:tabs>
              <w:rPr>
                <w:b/>
                <w:bCs/>
                <w:iCs/>
                <w:sz w:val="22"/>
                <w:szCs w:val="22"/>
                <w:lang w:val="sr-Latn-ME"/>
              </w:rPr>
            </w:pPr>
            <w:r w:rsidRPr="00D04654">
              <w:rPr>
                <w:b/>
                <w:bCs/>
                <w:iCs/>
                <w:sz w:val="22"/>
                <w:szCs w:val="22"/>
                <w:lang w:val="sr-Latn-ME"/>
              </w:rPr>
              <w:t>Opšti poremećaji i reakcije na mjestu primjene</w:t>
            </w:r>
          </w:p>
        </w:tc>
        <w:tc>
          <w:tcPr>
            <w:tcW w:w="897" w:type="dxa"/>
            <w:shd w:val="clear" w:color="auto" w:fill="auto"/>
          </w:tcPr>
          <w:p w14:paraId="19F877EE"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6C1DB21C" w14:textId="12AF6B92" w:rsidR="00CD45B1" w:rsidRPr="00D04654" w:rsidRDefault="00CD45B1">
            <w:pPr>
              <w:tabs>
                <w:tab w:val="left" w:pos="540"/>
                <w:tab w:val="left" w:pos="569"/>
              </w:tabs>
              <w:rPr>
                <w:bCs/>
                <w:sz w:val="22"/>
                <w:szCs w:val="22"/>
                <w:lang w:val="sr-Latn-ME"/>
              </w:rPr>
            </w:pPr>
            <w:r w:rsidRPr="00D04654">
              <w:rPr>
                <w:bCs/>
                <w:sz w:val="22"/>
                <w:szCs w:val="22"/>
                <w:lang w:val="sr-Latn-ME"/>
              </w:rPr>
              <w:t xml:space="preserve">Astenija, bol u </w:t>
            </w:r>
            <w:r w:rsidR="00204DF9">
              <w:rPr>
                <w:bCs/>
                <w:sz w:val="22"/>
                <w:szCs w:val="22"/>
                <w:lang w:val="sr-Latn-ME"/>
              </w:rPr>
              <w:t>grudima</w:t>
            </w:r>
            <w:r w:rsidRPr="00D04654">
              <w:rPr>
                <w:bCs/>
                <w:sz w:val="22"/>
                <w:szCs w:val="22"/>
                <w:lang w:val="sr-Latn-ME"/>
              </w:rPr>
              <w:t>, simptomi slični grip</w:t>
            </w:r>
            <w:r w:rsidR="00204DF9">
              <w:rPr>
                <w:bCs/>
                <w:sz w:val="22"/>
                <w:szCs w:val="22"/>
                <w:lang w:val="sr-Latn-ME"/>
              </w:rPr>
              <w:t>u</w:t>
            </w:r>
            <w:r w:rsidRPr="00D04654">
              <w:rPr>
                <w:bCs/>
                <w:sz w:val="22"/>
                <w:szCs w:val="22"/>
                <w:lang w:val="sr-Latn-ME"/>
              </w:rPr>
              <w:t>, periferni edem</w:t>
            </w:r>
          </w:p>
          <w:p w14:paraId="4A46D568" w14:textId="77777777" w:rsidR="00CD45B1" w:rsidRPr="00D04654" w:rsidRDefault="00CD45B1">
            <w:pPr>
              <w:tabs>
                <w:tab w:val="left" w:pos="540"/>
                <w:tab w:val="left" w:pos="569"/>
              </w:tabs>
              <w:rPr>
                <w:bCs/>
                <w:sz w:val="22"/>
                <w:szCs w:val="22"/>
                <w:lang w:val="sr-Latn-ME"/>
              </w:rPr>
            </w:pPr>
          </w:p>
        </w:tc>
        <w:tc>
          <w:tcPr>
            <w:tcW w:w="1446" w:type="dxa"/>
            <w:shd w:val="clear" w:color="auto" w:fill="auto"/>
          </w:tcPr>
          <w:p w14:paraId="1A75CCBA" w14:textId="77777777" w:rsidR="00CD45B1" w:rsidRPr="00D04654" w:rsidRDefault="00CD45B1">
            <w:pPr>
              <w:tabs>
                <w:tab w:val="left" w:pos="540"/>
                <w:tab w:val="left" w:pos="569"/>
              </w:tabs>
              <w:rPr>
                <w:bCs/>
                <w:sz w:val="22"/>
                <w:szCs w:val="22"/>
                <w:lang w:val="sr-Latn-ME"/>
              </w:rPr>
            </w:pPr>
            <w:r w:rsidRPr="00D04654">
              <w:rPr>
                <w:bCs/>
                <w:sz w:val="22"/>
                <w:szCs w:val="22"/>
                <w:lang w:val="sr-Latn-ME"/>
              </w:rPr>
              <w:t>Bol, facijalni edem</w:t>
            </w:r>
          </w:p>
        </w:tc>
        <w:tc>
          <w:tcPr>
            <w:tcW w:w="1247" w:type="dxa"/>
            <w:shd w:val="clear" w:color="auto" w:fill="auto"/>
          </w:tcPr>
          <w:p w14:paraId="343BBC29"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72AE3A65" w14:textId="77777777" w:rsidR="00CD45B1" w:rsidRPr="00D04654" w:rsidRDefault="00CD45B1">
            <w:pPr>
              <w:tabs>
                <w:tab w:val="left" w:pos="540"/>
                <w:tab w:val="left" w:pos="569"/>
              </w:tabs>
              <w:rPr>
                <w:bCs/>
                <w:sz w:val="22"/>
                <w:szCs w:val="22"/>
                <w:lang w:val="sr-Latn-ME"/>
              </w:rPr>
            </w:pPr>
            <w:r w:rsidRPr="00D04654">
              <w:rPr>
                <w:bCs/>
                <w:sz w:val="22"/>
                <w:szCs w:val="22"/>
                <w:lang w:val="sr-Latn-ME"/>
              </w:rPr>
              <w:t>Umor, malaksalost (opšte loše stanje)</w:t>
            </w:r>
          </w:p>
        </w:tc>
        <w:tc>
          <w:tcPr>
            <w:tcW w:w="1176" w:type="dxa"/>
            <w:shd w:val="clear" w:color="auto" w:fill="auto"/>
          </w:tcPr>
          <w:p w14:paraId="21033C2A" w14:textId="77777777" w:rsidR="00CD45B1" w:rsidRPr="00D04654" w:rsidRDefault="00CD45B1">
            <w:pPr>
              <w:tabs>
                <w:tab w:val="left" w:pos="540"/>
                <w:tab w:val="left" w:pos="569"/>
              </w:tabs>
              <w:rPr>
                <w:bCs/>
                <w:sz w:val="22"/>
                <w:szCs w:val="22"/>
                <w:lang w:val="sr-Latn-ME"/>
              </w:rPr>
            </w:pPr>
          </w:p>
        </w:tc>
      </w:tr>
      <w:tr w:rsidR="00CD45B1" w:rsidRPr="00D04654" w14:paraId="38F69A9C" w14:textId="77777777" w:rsidTr="00B26C73">
        <w:tc>
          <w:tcPr>
            <w:tcW w:w="1513" w:type="dxa"/>
            <w:shd w:val="clear" w:color="auto" w:fill="auto"/>
          </w:tcPr>
          <w:p w14:paraId="57EF4511" w14:textId="77777777" w:rsidR="00CD45B1" w:rsidRPr="00D04654" w:rsidRDefault="00CD45B1" w:rsidP="00641083">
            <w:pPr>
              <w:tabs>
                <w:tab w:val="left" w:pos="540"/>
                <w:tab w:val="left" w:pos="569"/>
              </w:tabs>
              <w:rPr>
                <w:b/>
                <w:bCs/>
                <w:iCs/>
                <w:sz w:val="22"/>
                <w:szCs w:val="22"/>
                <w:lang w:val="sr-Latn-ME"/>
              </w:rPr>
            </w:pPr>
            <w:r w:rsidRPr="00D04654">
              <w:rPr>
                <w:b/>
                <w:bCs/>
                <w:iCs/>
                <w:sz w:val="22"/>
                <w:szCs w:val="22"/>
                <w:lang w:val="sr-Latn-ME"/>
              </w:rPr>
              <w:t>Ispitivanja</w:t>
            </w:r>
          </w:p>
        </w:tc>
        <w:tc>
          <w:tcPr>
            <w:tcW w:w="897" w:type="dxa"/>
            <w:shd w:val="clear" w:color="auto" w:fill="auto"/>
          </w:tcPr>
          <w:p w14:paraId="11398FBF" w14:textId="77777777" w:rsidR="00CD45B1" w:rsidRPr="00D04654" w:rsidRDefault="00CD45B1">
            <w:pPr>
              <w:tabs>
                <w:tab w:val="left" w:pos="540"/>
                <w:tab w:val="left" w:pos="569"/>
              </w:tabs>
              <w:rPr>
                <w:bCs/>
                <w:sz w:val="22"/>
                <w:szCs w:val="22"/>
                <w:lang w:val="sr-Latn-ME"/>
              </w:rPr>
            </w:pPr>
          </w:p>
        </w:tc>
        <w:tc>
          <w:tcPr>
            <w:tcW w:w="1418" w:type="dxa"/>
            <w:shd w:val="clear" w:color="auto" w:fill="auto"/>
          </w:tcPr>
          <w:p w14:paraId="684C3B72" w14:textId="77777777" w:rsidR="00CD45B1" w:rsidRPr="00D04654" w:rsidRDefault="00CD45B1">
            <w:pPr>
              <w:tabs>
                <w:tab w:val="left" w:pos="540"/>
                <w:tab w:val="left" w:pos="569"/>
              </w:tabs>
              <w:rPr>
                <w:bCs/>
                <w:sz w:val="22"/>
                <w:szCs w:val="22"/>
                <w:lang w:val="sr-Latn-ME"/>
              </w:rPr>
            </w:pPr>
          </w:p>
        </w:tc>
        <w:tc>
          <w:tcPr>
            <w:tcW w:w="1446" w:type="dxa"/>
            <w:shd w:val="clear" w:color="auto" w:fill="auto"/>
          </w:tcPr>
          <w:p w14:paraId="4F9172EF" w14:textId="6EBE8100" w:rsidR="00CD45B1" w:rsidRPr="00D04654" w:rsidRDefault="00CD45B1">
            <w:pPr>
              <w:tabs>
                <w:tab w:val="left" w:pos="540"/>
                <w:tab w:val="left" w:pos="569"/>
              </w:tabs>
              <w:rPr>
                <w:bCs/>
                <w:sz w:val="22"/>
                <w:szCs w:val="22"/>
                <w:lang w:val="sr-Latn-ME"/>
              </w:rPr>
            </w:pPr>
            <w:r w:rsidRPr="00D04654">
              <w:rPr>
                <w:bCs/>
                <w:sz w:val="22"/>
                <w:szCs w:val="22"/>
                <w:lang w:val="sr-Latn-ME"/>
              </w:rPr>
              <w:t xml:space="preserve">Povećanje tjelesne </w:t>
            </w:r>
            <w:r w:rsidR="00204DF9">
              <w:rPr>
                <w:bCs/>
                <w:sz w:val="22"/>
                <w:szCs w:val="22"/>
                <w:lang w:val="sr-Latn-ME"/>
              </w:rPr>
              <w:t>mase</w:t>
            </w:r>
          </w:p>
        </w:tc>
        <w:tc>
          <w:tcPr>
            <w:tcW w:w="1247" w:type="dxa"/>
            <w:shd w:val="clear" w:color="auto" w:fill="auto"/>
          </w:tcPr>
          <w:p w14:paraId="19F31198" w14:textId="77777777" w:rsidR="00CD45B1" w:rsidRPr="00D04654" w:rsidRDefault="00CD45B1">
            <w:pPr>
              <w:tabs>
                <w:tab w:val="left" w:pos="540"/>
                <w:tab w:val="left" w:pos="569"/>
              </w:tabs>
              <w:rPr>
                <w:bCs/>
                <w:sz w:val="22"/>
                <w:szCs w:val="22"/>
                <w:lang w:val="sr-Latn-ME"/>
              </w:rPr>
            </w:pPr>
          </w:p>
        </w:tc>
        <w:tc>
          <w:tcPr>
            <w:tcW w:w="1375" w:type="dxa"/>
            <w:shd w:val="clear" w:color="auto" w:fill="auto"/>
          </w:tcPr>
          <w:p w14:paraId="1CF6B4BC" w14:textId="77777777" w:rsidR="00CD45B1" w:rsidRPr="00D04654" w:rsidRDefault="00CD45B1">
            <w:pPr>
              <w:tabs>
                <w:tab w:val="left" w:pos="540"/>
                <w:tab w:val="left" w:pos="569"/>
              </w:tabs>
              <w:rPr>
                <w:bCs/>
                <w:sz w:val="22"/>
                <w:szCs w:val="22"/>
                <w:lang w:val="sr-Latn-ME"/>
              </w:rPr>
            </w:pPr>
          </w:p>
        </w:tc>
        <w:tc>
          <w:tcPr>
            <w:tcW w:w="1176" w:type="dxa"/>
            <w:shd w:val="clear" w:color="auto" w:fill="auto"/>
          </w:tcPr>
          <w:p w14:paraId="3F8052D5" w14:textId="77777777" w:rsidR="00CD45B1" w:rsidRPr="00D04654" w:rsidRDefault="00CD45B1">
            <w:pPr>
              <w:tabs>
                <w:tab w:val="left" w:pos="540"/>
                <w:tab w:val="left" w:pos="569"/>
              </w:tabs>
              <w:rPr>
                <w:bCs/>
                <w:sz w:val="22"/>
                <w:szCs w:val="22"/>
                <w:lang w:val="sr-Latn-ME"/>
              </w:rPr>
            </w:pPr>
          </w:p>
        </w:tc>
      </w:tr>
    </w:tbl>
    <w:p w14:paraId="6796155B" w14:textId="77777777" w:rsidR="00CD45B1" w:rsidRPr="00D04654" w:rsidRDefault="00CD45B1" w:rsidP="00641083">
      <w:pPr>
        <w:tabs>
          <w:tab w:val="left" w:pos="540"/>
          <w:tab w:val="left" w:pos="569"/>
        </w:tabs>
        <w:rPr>
          <w:b/>
          <w:bCs/>
          <w:sz w:val="22"/>
          <w:szCs w:val="22"/>
          <w:lang w:val="sr-Latn-ME"/>
        </w:rPr>
      </w:pPr>
    </w:p>
    <w:p w14:paraId="03BE373A" w14:textId="77777777" w:rsidR="00CD45B1" w:rsidRPr="00D04654" w:rsidRDefault="00CD45B1">
      <w:pPr>
        <w:tabs>
          <w:tab w:val="left" w:pos="540"/>
          <w:tab w:val="left" w:pos="569"/>
        </w:tabs>
        <w:rPr>
          <w:bCs/>
          <w:sz w:val="22"/>
          <w:szCs w:val="22"/>
          <w:u w:val="single"/>
          <w:lang w:val="sr-Latn-ME"/>
        </w:rPr>
      </w:pPr>
      <w:r w:rsidRPr="00D04654">
        <w:rPr>
          <w:bCs/>
          <w:sz w:val="22"/>
          <w:szCs w:val="22"/>
          <w:u w:val="single"/>
          <w:lang w:val="sr-Latn-ME"/>
        </w:rPr>
        <w:t>Prijavljivanje sumnji na neželjena dejstva</w:t>
      </w:r>
    </w:p>
    <w:p w14:paraId="33596684" w14:textId="77777777" w:rsidR="00CD45B1" w:rsidRPr="00D04654" w:rsidRDefault="00CD45B1">
      <w:pPr>
        <w:tabs>
          <w:tab w:val="left" w:pos="540"/>
          <w:tab w:val="left" w:pos="569"/>
        </w:tabs>
        <w:rPr>
          <w:bCs/>
          <w:sz w:val="22"/>
          <w:szCs w:val="22"/>
          <w:lang w:val="sr-Latn-ME"/>
        </w:rPr>
      </w:pPr>
      <w:r w:rsidRPr="00D04654">
        <w:rPr>
          <w:bCs/>
          <w:sz w:val="22"/>
          <w:szCs w:val="22"/>
          <w:lang w:val="sr-Latn-ME"/>
        </w:rPr>
        <w:t xml:space="preserve">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w:t>
      </w:r>
      <w:r w:rsidR="00AD7C90" w:rsidRPr="00D04654">
        <w:rPr>
          <w:bCs/>
          <w:sz w:val="22"/>
          <w:szCs w:val="22"/>
          <w:lang w:val="sr-Latn-ME"/>
        </w:rPr>
        <w:t>(CInMED)</w:t>
      </w:r>
    </w:p>
    <w:p w14:paraId="07BEA382" w14:textId="77777777" w:rsidR="00530604" w:rsidRPr="00D04654" w:rsidRDefault="00530604">
      <w:pPr>
        <w:tabs>
          <w:tab w:val="left" w:pos="540"/>
          <w:tab w:val="left" w:pos="569"/>
        </w:tabs>
        <w:rPr>
          <w:bCs/>
          <w:sz w:val="22"/>
          <w:szCs w:val="22"/>
          <w:lang w:val="sr-Latn-ME"/>
        </w:rPr>
      </w:pPr>
    </w:p>
    <w:p w14:paraId="379365A1" w14:textId="77777777" w:rsidR="00AD7C90" w:rsidRPr="00D04654" w:rsidRDefault="00AD7C90">
      <w:pPr>
        <w:tabs>
          <w:tab w:val="left" w:pos="540"/>
          <w:tab w:val="left" w:pos="569"/>
        </w:tabs>
        <w:rPr>
          <w:bCs/>
          <w:sz w:val="22"/>
          <w:szCs w:val="22"/>
          <w:lang w:val="sr-Latn-ME"/>
        </w:rPr>
      </w:pPr>
      <w:r w:rsidRPr="00D04654">
        <w:rPr>
          <w:bCs/>
          <w:sz w:val="22"/>
          <w:szCs w:val="22"/>
          <w:lang w:val="sr-Latn-ME"/>
        </w:rPr>
        <w:t>Institut za ljekove i medicinska sredstva</w:t>
      </w:r>
    </w:p>
    <w:p w14:paraId="2CAE9C31" w14:textId="77777777" w:rsidR="00CD45B1" w:rsidRPr="00D04654" w:rsidRDefault="00CD45B1">
      <w:pPr>
        <w:tabs>
          <w:tab w:val="left" w:pos="540"/>
          <w:tab w:val="left" w:pos="569"/>
        </w:tabs>
        <w:rPr>
          <w:bCs/>
          <w:sz w:val="22"/>
          <w:szCs w:val="22"/>
          <w:lang w:val="sr-Latn-ME"/>
        </w:rPr>
      </w:pPr>
      <w:r w:rsidRPr="00D04654">
        <w:rPr>
          <w:bCs/>
          <w:sz w:val="22"/>
          <w:szCs w:val="22"/>
          <w:lang w:val="sr-Latn-ME"/>
        </w:rPr>
        <w:t>Odjeljenje za farmakovigilancu</w:t>
      </w:r>
    </w:p>
    <w:p w14:paraId="41AAE150" w14:textId="77777777" w:rsidR="00CD45B1" w:rsidRPr="00D04654" w:rsidRDefault="00CD45B1">
      <w:pPr>
        <w:tabs>
          <w:tab w:val="left" w:pos="540"/>
          <w:tab w:val="left" w:pos="569"/>
        </w:tabs>
        <w:rPr>
          <w:bCs/>
          <w:sz w:val="22"/>
          <w:szCs w:val="22"/>
          <w:lang w:val="sr-Latn-ME"/>
        </w:rPr>
      </w:pPr>
      <w:r w:rsidRPr="00D04654">
        <w:rPr>
          <w:bCs/>
          <w:sz w:val="22"/>
          <w:szCs w:val="22"/>
          <w:lang w:val="sr-Latn-ME"/>
        </w:rPr>
        <w:t>Bulevar Ivana Crnojevića 64a, 81000 Podgorica</w:t>
      </w:r>
    </w:p>
    <w:p w14:paraId="539287EA" w14:textId="77777777" w:rsidR="00CD45B1" w:rsidRPr="00D04654" w:rsidRDefault="00CD45B1">
      <w:pPr>
        <w:tabs>
          <w:tab w:val="left" w:pos="540"/>
          <w:tab w:val="left" w:pos="569"/>
        </w:tabs>
        <w:rPr>
          <w:bCs/>
          <w:sz w:val="22"/>
          <w:szCs w:val="22"/>
          <w:lang w:val="sr-Latn-ME"/>
        </w:rPr>
      </w:pPr>
    </w:p>
    <w:p w14:paraId="3774EB48" w14:textId="77777777" w:rsidR="00CD45B1" w:rsidRPr="00D04654" w:rsidRDefault="00CD45B1">
      <w:pPr>
        <w:tabs>
          <w:tab w:val="left" w:pos="540"/>
          <w:tab w:val="left" w:pos="569"/>
        </w:tabs>
        <w:rPr>
          <w:bCs/>
          <w:sz w:val="22"/>
          <w:szCs w:val="22"/>
          <w:lang w:val="sr-Latn-ME"/>
        </w:rPr>
      </w:pPr>
      <w:r w:rsidRPr="00D04654">
        <w:rPr>
          <w:bCs/>
          <w:sz w:val="22"/>
          <w:szCs w:val="22"/>
          <w:lang w:val="sr-Latn-ME"/>
        </w:rPr>
        <w:t>tel: +382 (0) 20 310 280</w:t>
      </w:r>
    </w:p>
    <w:p w14:paraId="1B7309BE" w14:textId="77777777" w:rsidR="00CD45B1" w:rsidRPr="00D04654" w:rsidRDefault="00CD45B1">
      <w:pPr>
        <w:tabs>
          <w:tab w:val="left" w:pos="540"/>
          <w:tab w:val="left" w:pos="569"/>
        </w:tabs>
        <w:rPr>
          <w:bCs/>
          <w:sz w:val="22"/>
          <w:szCs w:val="22"/>
          <w:lang w:val="sr-Latn-ME"/>
        </w:rPr>
      </w:pPr>
      <w:r w:rsidRPr="00D04654">
        <w:rPr>
          <w:bCs/>
          <w:sz w:val="22"/>
          <w:szCs w:val="22"/>
          <w:lang w:val="sr-Latn-ME"/>
        </w:rPr>
        <w:t>fax: +382 (0) 20 310 581</w:t>
      </w:r>
    </w:p>
    <w:p w14:paraId="274976AC" w14:textId="77777777" w:rsidR="00AD7C90" w:rsidRPr="00D04654" w:rsidRDefault="00334AAC">
      <w:pPr>
        <w:pStyle w:val="NoSpacing"/>
        <w:jc w:val="both"/>
        <w:rPr>
          <w:rFonts w:eastAsia="Calibri"/>
          <w:sz w:val="22"/>
          <w:szCs w:val="22"/>
          <w:lang w:val="sr-Latn-ME"/>
        </w:rPr>
      </w:pPr>
      <w:hyperlink r:id="rId8" w:history="1">
        <w:r w:rsidR="00AD7C90" w:rsidRPr="00D04654">
          <w:rPr>
            <w:rStyle w:val="Hyperlink"/>
            <w:rFonts w:eastAsia="Calibri"/>
            <w:sz w:val="22"/>
            <w:szCs w:val="22"/>
            <w:lang w:val="sr-Latn-ME"/>
          </w:rPr>
          <w:t>www.cinmed.me</w:t>
        </w:r>
      </w:hyperlink>
    </w:p>
    <w:p w14:paraId="485A6440" w14:textId="77777777" w:rsidR="00AD7C90" w:rsidRPr="00D04654" w:rsidRDefault="00334AAC">
      <w:pPr>
        <w:pStyle w:val="NoSpacing"/>
        <w:jc w:val="both"/>
        <w:rPr>
          <w:rFonts w:eastAsia="Calibri"/>
          <w:color w:val="0000FF"/>
          <w:sz w:val="22"/>
          <w:szCs w:val="22"/>
          <w:u w:val="single"/>
          <w:lang w:val="sr-Latn-ME"/>
        </w:rPr>
      </w:pPr>
      <w:hyperlink r:id="rId9" w:history="1">
        <w:r w:rsidR="00AD7C90" w:rsidRPr="00D04654">
          <w:rPr>
            <w:rStyle w:val="Hyperlink"/>
            <w:rFonts w:eastAsia="Calibri"/>
            <w:sz w:val="22"/>
            <w:szCs w:val="22"/>
            <w:lang w:val="sr-Latn-ME"/>
          </w:rPr>
          <w:t>nezeljenadejstva@cinmed.me</w:t>
        </w:r>
      </w:hyperlink>
    </w:p>
    <w:p w14:paraId="4EC4B4D4" w14:textId="77777777" w:rsidR="00AD7C90" w:rsidRPr="00D04654" w:rsidRDefault="00AD7C90">
      <w:pPr>
        <w:pStyle w:val="NoSpacing"/>
        <w:jc w:val="both"/>
        <w:rPr>
          <w:rFonts w:eastAsia="Calibri"/>
          <w:sz w:val="22"/>
          <w:szCs w:val="22"/>
          <w:lang w:val="sr-Latn-ME"/>
        </w:rPr>
      </w:pPr>
      <w:r w:rsidRPr="00D04654">
        <w:rPr>
          <w:rFonts w:eastAsia="Calibri"/>
          <w:sz w:val="22"/>
          <w:szCs w:val="22"/>
          <w:lang w:val="sr-Latn-ME"/>
        </w:rPr>
        <w:t>putem IS zdravstvene zaštite</w:t>
      </w:r>
    </w:p>
    <w:p w14:paraId="6B5A1117" w14:textId="77777777" w:rsidR="00AD7C90" w:rsidRPr="00D04654" w:rsidRDefault="00AD7C90">
      <w:pPr>
        <w:pStyle w:val="NoSpacing"/>
        <w:jc w:val="both"/>
        <w:rPr>
          <w:rFonts w:eastAsia="Calibri"/>
          <w:sz w:val="22"/>
          <w:szCs w:val="22"/>
          <w:lang w:val="sr-Latn-ME"/>
        </w:rPr>
      </w:pPr>
      <w:r w:rsidRPr="00D04654">
        <w:rPr>
          <w:rFonts w:eastAsia="Calibri"/>
          <w:sz w:val="22"/>
          <w:szCs w:val="22"/>
          <w:lang w:val="sr-Latn-ME"/>
        </w:rPr>
        <w:t>QR kod za online prijavu sumnje na neželjeno dejstvo lijeka:</w:t>
      </w:r>
    </w:p>
    <w:p w14:paraId="794E84A8" w14:textId="77777777" w:rsidR="00CD45B1" w:rsidRPr="00D04654" w:rsidRDefault="00CD45B1">
      <w:pPr>
        <w:tabs>
          <w:tab w:val="left" w:pos="540"/>
          <w:tab w:val="left" w:pos="569"/>
        </w:tabs>
        <w:rPr>
          <w:bCs/>
          <w:sz w:val="22"/>
          <w:szCs w:val="22"/>
          <w:lang w:val="sr-Latn-ME"/>
        </w:rPr>
      </w:pPr>
    </w:p>
    <w:p w14:paraId="5444110C" w14:textId="77777777" w:rsidR="00641083" w:rsidRPr="00D04654" w:rsidRDefault="00641083" w:rsidP="00641083">
      <w:pPr>
        <w:rPr>
          <w:sz w:val="22"/>
          <w:szCs w:val="22"/>
          <w:lang w:val="sr-Latn-ME"/>
        </w:rPr>
      </w:pPr>
      <w:r w:rsidRPr="00D04654">
        <w:rPr>
          <w:b/>
          <w:bCs/>
          <w:noProof/>
          <w:sz w:val="22"/>
          <w:szCs w:val="22"/>
        </w:rPr>
        <w:drawing>
          <wp:inline distT="0" distB="0" distL="0" distR="0" wp14:anchorId="607B7853" wp14:editId="7BC3F41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FCF7FDE" w14:textId="77777777" w:rsidR="00AD7C90" w:rsidRPr="00D04654" w:rsidRDefault="00AD7C90">
      <w:pPr>
        <w:tabs>
          <w:tab w:val="left" w:pos="540"/>
          <w:tab w:val="left" w:pos="569"/>
        </w:tabs>
        <w:rPr>
          <w:bCs/>
          <w:sz w:val="22"/>
          <w:szCs w:val="22"/>
          <w:lang w:val="sr-Latn-ME"/>
        </w:rPr>
      </w:pPr>
    </w:p>
    <w:p w14:paraId="26692D2F" w14:textId="77777777" w:rsidR="00CD6F02" w:rsidRPr="00D04654" w:rsidRDefault="0072020E">
      <w:pPr>
        <w:tabs>
          <w:tab w:val="left" w:pos="540"/>
          <w:tab w:val="left" w:pos="569"/>
        </w:tabs>
        <w:rPr>
          <w:b/>
          <w:bCs/>
          <w:sz w:val="22"/>
          <w:szCs w:val="22"/>
          <w:lang w:val="sr-Latn-ME"/>
        </w:rPr>
      </w:pPr>
      <w:r w:rsidRPr="00D04654">
        <w:rPr>
          <w:b/>
          <w:bCs/>
          <w:sz w:val="22"/>
          <w:szCs w:val="22"/>
          <w:lang w:val="sr-Latn-ME"/>
        </w:rPr>
        <w:t xml:space="preserve">4.9. </w:t>
      </w:r>
      <w:r w:rsidR="00480FB1" w:rsidRPr="00D04654">
        <w:rPr>
          <w:b/>
          <w:bCs/>
          <w:sz w:val="22"/>
          <w:szCs w:val="22"/>
          <w:lang w:val="sr-Latn-ME"/>
        </w:rPr>
        <w:tab/>
      </w:r>
      <w:r w:rsidRPr="00D04654">
        <w:rPr>
          <w:b/>
          <w:bCs/>
          <w:sz w:val="22"/>
          <w:szCs w:val="22"/>
          <w:lang w:val="sr-Latn-ME"/>
        </w:rPr>
        <w:t>Predoziranje</w:t>
      </w:r>
      <w:r w:rsidR="002846DB" w:rsidRPr="00D04654">
        <w:rPr>
          <w:b/>
          <w:bCs/>
          <w:sz w:val="22"/>
          <w:szCs w:val="22"/>
          <w:lang w:val="sr-Latn-ME"/>
        </w:rPr>
        <w:t xml:space="preserve"> </w:t>
      </w:r>
    </w:p>
    <w:p w14:paraId="2BF72D21" w14:textId="77777777" w:rsidR="00CD6F02" w:rsidRPr="00D04654" w:rsidRDefault="00CD6F02">
      <w:pPr>
        <w:tabs>
          <w:tab w:val="left" w:pos="540"/>
          <w:tab w:val="left" w:pos="569"/>
        </w:tabs>
        <w:rPr>
          <w:b/>
          <w:bCs/>
          <w:sz w:val="22"/>
          <w:szCs w:val="22"/>
          <w:lang w:val="sr-Latn-ME"/>
        </w:rPr>
      </w:pPr>
    </w:p>
    <w:p w14:paraId="448B28A6" w14:textId="60A6CC35" w:rsidR="00311E76" w:rsidRPr="00D04654" w:rsidRDefault="00311E76" w:rsidP="00DB5434">
      <w:pPr>
        <w:shd w:val="clear" w:color="auto" w:fill="FFFFFF"/>
        <w:ind w:right="51"/>
        <w:jc w:val="both"/>
        <w:rPr>
          <w:color w:val="000000"/>
          <w:sz w:val="22"/>
          <w:szCs w:val="22"/>
          <w:lang w:val="sr-Latn-ME"/>
        </w:rPr>
      </w:pPr>
      <w:r w:rsidRPr="00D04654">
        <w:rPr>
          <w:color w:val="000000"/>
          <w:sz w:val="22"/>
          <w:szCs w:val="22"/>
          <w:lang w:val="sr-Latn-ME"/>
        </w:rPr>
        <w:t>Ukoliko predoziranje dovede do hipotenzije, pacijenta treba odmah postaviti u ležeći položaj, s</w:t>
      </w:r>
      <w:r w:rsidR="00204DF9">
        <w:rPr>
          <w:color w:val="000000"/>
          <w:sz w:val="22"/>
          <w:szCs w:val="22"/>
          <w:lang w:val="sr-Latn-ME"/>
        </w:rPr>
        <w:t>a</w:t>
      </w:r>
      <w:r w:rsidRPr="00D04654">
        <w:rPr>
          <w:color w:val="000000"/>
          <w:sz w:val="22"/>
          <w:szCs w:val="22"/>
          <w:lang w:val="sr-Latn-ME"/>
        </w:rPr>
        <w:t xml:space="preserve"> niže položenom glavom. Druge suportivne mjere mogu biti prikladne u individualnim slučajevima. </w:t>
      </w:r>
    </w:p>
    <w:p w14:paraId="29A34418" w14:textId="77777777" w:rsidR="00311E76" w:rsidRPr="00D04654" w:rsidRDefault="00311E76" w:rsidP="00DB5434">
      <w:pPr>
        <w:shd w:val="clear" w:color="auto" w:fill="FFFFFF"/>
        <w:ind w:right="51"/>
        <w:jc w:val="both"/>
        <w:rPr>
          <w:color w:val="000000"/>
          <w:sz w:val="22"/>
          <w:szCs w:val="22"/>
          <w:lang w:val="sr-Latn-ME"/>
        </w:rPr>
      </w:pPr>
    </w:p>
    <w:p w14:paraId="777813BF" w14:textId="42710509" w:rsidR="00311E76" w:rsidRPr="00D04654" w:rsidRDefault="00311E76" w:rsidP="00DB5434">
      <w:pPr>
        <w:shd w:val="clear" w:color="auto" w:fill="FFFFFF"/>
        <w:ind w:right="51"/>
        <w:jc w:val="both"/>
        <w:rPr>
          <w:color w:val="000000"/>
          <w:sz w:val="22"/>
          <w:szCs w:val="22"/>
          <w:lang w:val="sr-Latn-ME"/>
        </w:rPr>
      </w:pPr>
      <w:r w:rsidRPr="00D04654">
        <w:rPr>
          <w:color w:val="000000"/>
          <w:sz w:val="22"/>
          <w:szCs w:val="22"/>
          <w:lang w:val="sr-Latn-ME"/>
        </w:rPr>
        <w:t xml:space="preserve">Ako </w:t>
      </w:r>
      <w:r w:rsidR="00204DF9">
        <w:rPr>
          <w:color w:val="000000"/>
          <w:sz w:val="22"/>
          <w:szCs w:val="22"/>
          <w:lang w:val="sr-Latn-ME"/>
        </w:rPr>
        <w:t>s</w:t>
      </w:r>
      <w:r w:rsidRPr="00D04654">
        <w:rPr>
          <w:color w:val="000000"/>
          <w:sz w:val="22"/>
          <w:szCs w:val="22"/>
          <w:lang w:val="sr-Latn-ME"/>
        </w:rPr>
        <w:t>provedene mjere ni</w:t>
      </w:r>
      <w:r w:rsidR="00204DF9">
        <w:rPr>
          <w:color w:val="000000"/>
          <w:sz w:val="22"/>
          <w:szCs w:val="22"/>
          <w:lang w:val="sr-Latn-ME"/>
        </w:rPr>
        <w:t>je</w:t>
      </w:r>
      <w:r w:rsidRPr="00D04654">
        <w:rPr>
          <w:color w:val="000000"/>
          <w:sz w:val="22"/>
          <w:szCs w:val="22"/>
          <w:lang w:val="sr-Latn-ME"/>
        </w:rPr>
        <w:t xml:space="preserve">su dovoljne, šok </w:t>
      </w:r>
      <w:r w:rsidR="00204DF9" w:rsidRPr="00D04654">
        <w:rPr>
          <w:color w:val="000000"/>
          <w:sz w:val="22"/>
          <w:szCs w:val="22"/>
          <w:lang w:val="sr-Latn-ME"/>
        </w:rPr>
        <w:t xml:space="preserve">prvo </w:t>
      </w:r>
      <w:r w:rsidRPr="00D04654">
        <w:rPr>
          <w:color w:val="000000"/>
          <w:sz w:val="22"/>
          <w:szCs w:val="22"/>
          <w:lang w:val="sr-Latn-ME"/>
        </w:rPr>
        <w:t xml:space="preserve">treba liječiti </w:t>
      </w:r>
      <w:r w:rsidR="00204DF9">
        <w:rPr>
          <w:color w:val="000000"/>
          <w:sz w:val="22"/>
          <w:szCs w:val="22"/>
          <w:lang w:val="sr-Latn-ME"/>
        </w:rPr>
        <w:t>nadoknadom tečnosti</w:t>
      </w:r>
      <w:r w:rsidRPr="00D04654">
        <w:rPr>
          <w:color w:val="000000"/>
          <w:sz w:val="22"/>
          <w:szCs w:val="22"/>
          <w:lang w:val="sr-Latn-ME"/>
        </w:rPr>
        <w:t>. Nakon toga se</w:t>
      </w:r>
      <w:r w:rsidR="00204DF9">
        <w:rPr>
          <w:color w:val="000000"/>
          <w:sz w:val="22"/>
          <w:szCs w:val="22"/>
          <w:lang w:val="sr-Latn-ME"/>
        </w:rPr>
        <w:t>,</w:t>
      </w:r>
      <w:r w:rsidRPr="00D04654">
        <w:rPr>
          <w:color w:val="000000"/>
          <w:sz w:val="22"/>
          <w:szCs w:val="22"/>
          <w:lang w:val="sr-Latn-ME"/>
        </w:rPr>
        <w:t xml:space="preserve"> prema potrebi</w:t>
      </w:r>
      <w:r w:rsidR="00204DF9">
        <w:rPr>
          <w:color w:val="000000"/>
          <w:sz w:val="22"/>
          <w:szCs w:val="22"/>
          <w:lang w:val="sr-Latn-ME"/>
        </w:rPr>
        <w:t>,</w:t>
      </w:r>
      <w:r w:rsidRPr="00D04654">
        <w:rPr>
          <w:color w:val="000000"/>
          <w:sz w:val="22"/>
          <w:szCs w:val="22"/>
          <w:lang w:val="sr-Latn-ME"/>
        </w:rPr>
        <w:t xml:space="preserve"> primjenjuje vazopresorni lijek. Treba pratiti funkciju bubrega i</w:t>
      </w:r>
      <w:r w:rsidR="00204DF9">
        <w:rPr>
          <w:color w:val="000000"/>
          <w:sz w:val="22"/>
          <w:szCs w:val="22"/>
          <w:lang w:val="sr-Latn-ME"/>
        </w:rPr>
        <w:t>,</w:t>
      </w:r>
      <w:r w:rsidRPr="00D04654">
        <w:rPr>
          <w:color w:val="000000"/>
          <w:sz w:val="22"/>
          <w:szCs w:val="22"/>
          <w:lang w:val="sr-Latn-ME"/>
        </w:rPr>
        <w:t xml:space="preserve"> u slučaju potrebe</w:t>
      </w:r>
      <w:r w:rsidR="00204DF9">
        <w:rPr>
          <w:color w:val="000000"/>
          <w:sz w:val="22"/>
          <w:szCs w:val="22"/>
          <w:lang w:val="sr-Latn-ME"/>
        </w:rPr>
        <w:t>,</w:t>
      </w:r>
      <w:r w:rsidRPr="00D04654">
        <w:rPr>
          <w:color w:val="000000"/>
          <w:sz w:val="22"/>
          <w:szCs w:val="22"/>
          <w:lang w:val="sr-Latn-ME"/>
        </w:rPr>
        <w:t xml:space="preserve"> uključiti suportivnu terapiju.</w:t>
      </w:r>
    </w:p>
    <w:p w14:paraId="549A8E15" w14:textId="77777777" w:rsidR="00311E76" w:rsidRPr="00D04654" w:rsidRDefault="00311E76" w:rsidP="00DB5434">
      <w:pPr>
        <w:shd w:val="clear" w:color="auto" w:fill="FFFFFF"/>
        <w:ind w:right="51"/>
        <w:jc w:val="both"/>
        <w:rPr>
          <w:color w:val="000000"/>
          <w:sz w:val="22"/>
          <w:szCs w:val="22"/>
          <w:lang w:val="sr-Latn-ME"/>
        </w:rPr>
      </w:pPr>
    </w:p>
    <w:p w14:paraId="484993AB" w14:textId="04DAF893" w:rsidR="00311E76" w:rsidRPr="00D04654" w:rsidRDefault="00311E76" w:rsidP="00DB5434">
      <w:pPr>
        <w:shd w:val="clear" w:color="auto" w:fill="FFFFFF"/>
        <w:ind w:right="51"/>
        <w:jc w:val="both"/>
        <w:rPr>
          <w:color w:val="000000"/>
          <w:sz w:val="22"/>
          <w:szCs w:val="22"/>
          <w:lang w:val="sr-Latn-ME"/>
        </w:rPr>
      </w:pPr>
      <w:r w:rsidRPr="00D04654">
        <w:rPr>
          <w:color w:val="000000"/>
          <w:sz w:val="22"/>
          <w:szCs w:val="22"/>
          <w:lang w:val="sr-Latn-ME"/>
        </w:rPr>
        <w:t xml:space="preserve">Budući da se doksazosin </w:t>
      </w:r>
      <w:r w:rsidR="00204DF9">
        <w:rPr>
          <w:color w:val="000000"/>
          <w:sz w:val="22"/>
          <w:szCs w:val="22"/>
          <w:lang w:val="sr-Latn-ME"/>
        </w:rPr>
        <w:t>u velikoj mjeri</w:t>
      </w:r>
      <w:r w:rsidR="00204DF9" w:rsidRPr="00D04654">
        <w:rPr>
          <w:color w:val="000000"/>
          <w:sz w:val="22"/>
          <w:szCs w:val="22"/>
          <w:lang w:val="sr-Latn-ME"/>
        </w:rPr>
        <w:t xml:space="preserve"> </w:t>
      </w:r>
      <w:r w:rsidRPr="00D04654">
        <w:rPr>
          <w:color w:val="000000"/>
          <w:sz w:val="22"/>
          <w:szCs w:val="22"/>
          <w:lang w:val="sr-Latn-ME"/>
        </w:rPr>
        <w:t>veže za proteine plazme, dijaliza nije indikovana.</w:t>
      </w:r>
    </w:p>
    <w:p w14:paraId="49B2F15F" w14:textId="77777777" w:rsidR="00227BDB" w:rsidRPr="00D04654" w:rsidRDefault="00227BDB" w:rsidP="00641083">
      <w:pPr>
        <w:tabs>
          <w:tab w:val="left" w:pos="540"/>
          <w:tab w:val="left" w:pos="569"/>
        </w:tabs>
        <w:rPr>
          <w:b/>
          <w:bCs/>
          <w:sz w:val="22"/>
          <w:szCs w:val="22"/>
          <w:lang w:val="sr-Latn-ME"/>
        </w:rPr>
      </w:pPr>
    </w:p>
    <w:p w14:paraId="70E292B7" w14:textId="77777777" w:rsidR="00641083" w:rsidRPr="00D04654" w:rsidRDefault="00641083" w:rsidP="00641083">
      <w:pPr>
        <w:tabs>
          <w:tab w:val="left" w:pos="540"/>
          <w:tab w:val="left" w:pos="569"/>
        </w:tabs>
        <w:rPr>
          <w:b/>
          <w:bCs/>
          <w:sz w:val="22"/>
          <w:szCs w:val="22"/>
          <w:lang w:val="sr-Latn-ME"/>
        </w:rPr>
      </w:pPr>
    </w:p>
    <w:p w14:paraId="3F236214" w14:textId="77777777" w:rsidR="0072020E" w:rsidRPr="00D04654" w:rsidRDefault="0072020E">
      <w:pPr>
        <w:tabs>
          <w:tab w:val="left" w:pos="540"/>
          <w:tab w:val="left" w:pos="569"/>
        </w:tabs>
        <w:rPr>
          <w:b/>
          <w:bCs/>
          <w:sz w:val="22"/>
          <w:szCs w:val="22"/>
          <w:lang w:val="sr-Latn-ME"/>
        </w:rPr>
      </w:pPr>
      <w:r w:rsidRPr="00D04654">
        <w:rPr>
          <w:b/>
          <w:bCs/>
          <w:sz w:val="22"/>
          <w:szCs w:val="22"/>
          <w:lang w:val="sr-Latn-ME"/>
        </w:rPr>
        <w:t xml:space="preserve">5. </w:t>
      </w:r>
      <w:r w:rsidR="00480FB1" w:rsidRPr="00D04654">
        <w:rPr>
          <w:b/>
          <w:bCs/>
          <w:sz w:val="22"/>
          <w:szCs w:val="22"/>
          <w:lang w:val="sr-Latn-ME"/>
        </w:rPr>
        <w:tab/>
      </w:r>
      <w:r w:rsidRPr="00D04654">
        <w:rPr>
          <w:b/>
          <w:bCs/>
          <w:sz w:val="22"/>
          <w:szCs w:val="22"/>
          <w:lang w:val="sr-Latn-ME"/>
        </w:rPr>
        <w:t>FARMAKOLOŠK</w:t>
      </w:r>
      <w:r w:rsidR="000D425A" w:rsidRPr="00D04654">
        <w:rPr>
          <w:b/>
          <w:bCs/>
          <w:sz w:val="22"/>
          <w:szCs w:val="22"/>
          <w:lang w:val="sr-Latn-ME"/>
        </w:rPr>
        <w:t>I</w:t>
      </w:r>
      <w:r w:rsidRPr="00D04654">
        <w:rPr>
          <w:b/>
          <w:bCs/>
          <w:sz w:val="22"/>
          <w:szCs w:val="22"/>
          <w:lang w:val="sr-Latn-ME"/>
        </w:rPr>
        <w:t xml:space="preserve"> PODACI</w:t>
      </w:r>
    </w:p>
    <w:p w14:paraId="4B766CCF" w14:textId="77777777" w:rsidR="0072020E" w:rsidRPr="00D04654" w:rsidRDefault="0072020E">
      <w:pPr>
        <w:tabs>
          <w:tab w:val="left" w:pos="540"/>
          <w:tab w:val="left" w:pos="569"/>
        </w:tabs>
        <w:rPr>
          <w:b/>
          <w:bCs/>
          <w:sz w:val="22"/>
          <w:szCs w:val="22"/>
          <w:lang w:val="sr-Latn-ME"/>
        </w:rPr>
      </w:pPr>
    </w:p>
    <w:p w14:paraId="19392F59" w14:textId="77777777" w:rsidR="00FF30E9" w:rsidRPr="00D04654" w:rsidRDefault="0072020E">
      <w:pPr>
        <w:tabs>
          <w:tab w:val="left" w:pos="540"/>
          <w:tab w:val="left" w:pos="569"/>
        </w:tabs>
        <w:rPr>
          <w:b/>
          <w:bCs/>
          <w:sz w:val="22"/>
          <w:szCs w:val="22"/>
          <w:lang w:val="sr-Latn-ME"/>
        </w:rPr>
      </w:pPr>
      <w:r w:rsidRPr="00D04654">
        <w:rPr>
          <w:b/>
          <w:bCs/>
          <w:sz w:val="22"/>
          <w:szCs w:val="22"/>
          <w:lang w:val="sr-Latn-ME"/>
        </w:rPr>
        <w:t xml:space="preserve">5.1. </w:t>
      </w:r>
      <w:r w:rsidR="00480FB1" w:rsidRPr="00D04654">
        <w:rPr>
          <w:b/>
          <w:bCs/>
          <w:sz w:val="22"/>
          <w:szCs w:val="22"/>
          <w:lang w:val="sr-Latn-ME"/>
        </w:rPr>
        <w:tab/>
      </w:r>
      <w:r w:rsidRPr="00D04654">
        <w:rPr>
          <w:b/>
          <w:bCs/>
          <w:sz w:val="22"/>
          <w:szCs w:val="22"/>
          <w:lang w:val="sr-Latn-ME"/>
        </w:rPr>
        <w:t>Farmakodinamski podaci</w:t>
      </w:r>
      <w:r w:rsidR="003A7059" w:rsidRPr="00D04654">
        <w:rPr>
          <w:b/>
          <w:bCs/>
          <w:sz w:val="22"/>
          <w:szCs w:val="22"/>
          <w:lang w:val="sr-Latn-ME"/>
        </w:rPr>
        <w:t xml:space="preserve"> </w:t>
      </w:r>
    </w:p>
    <w:p w14:paraId="41DA1D42" w14:textId="77777777" w:rsidR="00F45F77" w:rsidRPr="00D04654" w:rsidRDefault="00F45F77">
      <w:pPr>
        <w:tabs>
          <w:tab w:val="left" w:pos="540"/>
          <w:tab w:val="left" w:pos="569"/>
        </w:tabs>
        <w:jc w:val="both"/>
        <w:rPr>
          <w:b/>
          <w:bCs/>
          <w:sz w:val="22"/>
          <w:szCs w:val="22"/>
          <w:lang w:val="sr-Latn-ME"/>
        </w:rPr>
      </w:pPr>
    </w:p>
    <w:p w14:paraId="67A14218" w14:textId="5F7ECBC2" w:rsidR="00311E76" w:rsidRPr="00D04654" w:rsidRDefault="00311E76">
      <w:pPr>
        <w:tabs>
          <w:tab w:val="left" w:pos="540"/>
          <w:tab w:val="left" w:pos="569"/>
        </w:tabs>
        <w:jc w:val="both"/>
        <w:rPr>
          <w:bCs/>
          <w:sz w:val="22"/>
          <w:szCs w:val="22"/>
          <w:lang w:val="sr-Latn-ME"/>
        </w:rPr>
      </w:pPr>
      <w:r w:rsidRPr="00D04654">
        <w:rPr>
          <w:bCs/>
          <w:sz w:val="22"/>
          <w:szCs w:val="22"/>
          <w:lang w:val="sr-Latn-ME"/>
        </w:rPr>
        <w:t>Farmakoterapijska grupa: Antagonisti alfa-adrenergičkih receptora</w:t>
      </w:r>
    </w:p>
    <w:p w14:paraId="0C5864DD" w14:textId="77777777" w:rsidR="00311E76" w:rsidRPr="00D04654" w:rsidRDefault="00311E76">
      <w:pPr>
        <w:tabs>
          <w:tab w:val="left" w:pos="540"/>
          <w:tab w:val="left" w:pos="569"/>
        </w:tabs>
        <w:jc w:val="both"/>
        <w:rPr>
          <w:bCs/>
          <w:sz w:val="22"/>
          <w:szCs w:val="22"/>
          <w:lang w:val="sr-Latn-ME"/>
        </w:rPr>
      </w:pPr>
      <w:r w:rsidRPr="00D04654">
        <w:rPr>
          <w:bCs/>
          <w:sz w:val="22"/>
          <w:szCs w:val="22"/>
          <w:lang w:val="sr-Latn-ME"/>
        </w:rPr>
        <w:lastRenderedPageBreak/>
        <w:t>ATC kod: C02CA04</w:t>
      </w:r>
    </w:p>
    <w:p w14:paraId="362228E9" w14:textId="77777777" w:rsidR="00311E76" w:rsidRPr="00D04654" w:rsidRDefault="00311E76">
      <w:pPr>
        <w:tabs>
          <w:tab w:val="left" w:pos="540"/>
          <w:tab w:val="left" w:pos="569"/>
        </w:tabs>
        <w:jc w:val="both"/>
        <w:rPr>
          <w:bCs/>
          <w:sz w:val="22"/>
          <w:szCs w:val="22"/>
          <w:lang w:val="sr-Latn-ME"/>
        </w:rPr>
      </w:pPr>
    </w:p>
    <w:p w14:paraId="57883614" w14:textId="77777777" w:rsidR="00D02F05" w:rsidRPr="00D04654" w:rsidRDefault="00D02F05">
      <w:pPr>
        <w:shd w:val="clear" w:color="auto" w:fill="FFFFFF"/>
        <w:jc w:val="both"/>
        <w:rPr>
          <w:sz w:val="22"/>
          <w:szCs w:val="22"/>
          <w:lang w:val="sr-Latn-ME"/>
        </w:rPr>
      </w:pPr>
      <w:r w:rsidRPr="00D04654">
        <w:rPr>
          <w:sz w:val="22"/>
          <w:szCs w:val="22"/>
          <w:lang w:val="sr-Latn-ME"/>
        </w:rPr>
        <w:t>Primjena doksazosina snižava krvni pritisak usljed smanjenja sistemskog vaskularnog otpora. Uz doziranje jedanput na dan, klinički značajna smanjenja krvnog pritiska održavaju se tokom cijelog dana i 24 sata nakon doze. Tokom početka terapije dolazi do postepenog smanjivanja krvnog pritiska, a ortostatski efekti su uporedivi s onima drugih antihipertenziva.</w:t>
      </w:r>
    </w:p>
    <w:p w14:paraId="1F8F8964" w14:textId="77777777" w:rsidR="00311E76" w:rsidRPr="00D04654" w:rsidRDefault="00311E76">
      <w:pPr>
        <w:tabs>
          <w:tab w:val="left" w:pos="540"/>
          <w:tab w:val="left" w:pos="569"/>
        </w:tabs>
        <w:jc w:val="both"/>
        <w:rPr>
          <w:bCs/>
          <w:sz w:val="22"/>
          <w:szCs w:val="22"/>
          <w:lang w:val="sr-Latn-ME"/>
        </w:rPr>
      </w:pPr>
    </w:p>
    <w:p w14:paraId="609678EC" w14:textId="1E5BBFB3" w:rsidR="00311E76" w:rsidRPr="00D04654" w:rsidRDefault="00311E76">
      <w:pPr>
        <w:tabs>
          <w:tab w:val="left" w:pos="540"/>
          <w:tab w:val="left" w:pos="569"/>
        </w:tabs>
        <w:jc w:val="both"/>
        <w:rPr>
          <w:bCs/>
          <w:sz w:val="22"/>
          <w:szCs w:val="22"/>
          <w:lang w:val="sr-Latn-ME"/>
        </w:rPr>
      </w:pPr>
      <w:r w:rsidRPr="00D04654">
        <w:rPr>
          <w:bCs/>
          <w:sz w:val="22"/>
          <w:szCs w:val="22"/>
          <w:lang w:val="sr-Latn-ME"/>
        </w:rPr>
        <w:t>Dokazano je da doksazosin nema neželjenih metaboličkih efekata, te je stoga prikladan za primjenu kod pacijenata s</w:t>
      </w:r>
      <w:r w:rsidR="00204DF9">
        <w:rPr>
          <w:bCs/>
          <w:sz w:val="22"/>
          <w:szCs w:val="22"/>
          <w:lang w:val="sr-Latn-ME"/>
        </w:rPr>
        <w:t>a</w:t>
      </w:r>
      <w:r w:rsidRPr="00D04654">
        <w:rPr>
          <w:bCs/>
          <w:sz w:val="22"/>
          <w:szCs w:val="22"/>
          <w:lang w:val="sr-Latn-ME"/>
        </w:rPr>
        <w:t xml:space="preserve"> dijabetes melitusom, gihtom i in</w:t>
      </w:r>
      <w:r w:rsidR="00204DF9">
        <w:rPr>
          <w:bCs/>
          <w:sz w:val="22"/>
          <w:szCs w:val="22"/>
          <w:lang w:val="sr-Latn-ME"/>
        </w:rPr>
        <w:t>s</w:t>
      </w:r>
      <w:r w:rsidRPr="00D04654">
        <w:rPr>
          <w:bCs/>
          <w:sz w:val="22"/>
          <w:szCs w:val="22"/>
          <w:lang w:val="sr-Latn-ME"/>
        </w:rPr>
        <w:t>ulinskom rezistencijom.</w:t>
      </w:r>
    </w:p>
    <w:p w14:paraId="07A9ED66" w14:textId="77777777" w:rsidR="00311E76" w:rsidRPr="00D04654" w:rsidRDefault="00311E76">
      <w:pPr>
        <w:tabs>
          <w:tab w:val="left" w:pos="540"/>
          <w:tab w:val="left" w:pos="569"/>
        </w:tabs>
        <w:jc w:val="both"/>
        <w:rPr>
          <w:bCs/>
          <w:sz w:val="22"/>
          <w:szCs w:val="22"/>
          <w:lang w:val="sr-Latn-ME"/>
        </w:rPr>
      </w:pPr>
    </w:p>
    <w:p w14:paraId="320E97DD" w14:textId="009D9733" w:rsidR="00A240C8" w:rsidRDefault="00311E76">
      <w:pPr>
        <w:tabs>
          <w:tab w:val="left" w:pos="540"/>
          <w:tab w:val="left" w:pos="569"/>
        </w:tabs>
        <w:jc w:val="both"/>
        <w:rPr>
          <w:bCs/>
          <w:sz w:val="22"/>
          <w:szCs w:val="22"/>
          <w:lang w:val="sr-Latn-ME"/>
        </w:rPr>
      </w:pPr>
      <w:r w:rsidRPr="00D04654">
        <w:rPr>
          <w:bCs/>
          <w:sz w:val="22"/>
          <w:szCs w:val="22"/>
          <w:lang w:val="sr-Latn-ME"/>
        </w:rPr>
        <w:t xml:space="preserve">Doksazosin je prikladan za primjenu kod pacijenata </w:t>
      </w:r>
      <w:r w:rsidR="00A240C8">
        <w:rPr>
          <w:bCs/>
          <w:sz w:val="22"/>
          <w:szCs w:val="22"/>
          <w:lang w:val="sr-Latn-ME"/>
        </w:rPr>
        <w:t>koji istovremeno boluju od</w:t>
      </w:r>
      <w:r w:rsidRPr="00D04654">
        <w:rPr>
          <w:bCs/>
          <w:sz w:val="22"/>
          <w:szCs w:val="22"/>
          <w:lang w:val="sr-Latn-ME"/>
        </w:rPr>
        <w:t xml:space="preserve"> astm</w:t>
      </w:r>
      <w:r w:rsidR="00A240C8">
        <w:rPr>
          <w:bCs/>
          <w:sz w:val="22"/>
          <w:szCs w:val="22"/>
          <w:lang w:val="sr-Latn-ME"/>
        </w:rPr>
        <w:t>e</w:t>
      </w:r>
      <w:r w:rsidRPr="00D04654">
        <w:rPr>
          <w:bCs/>
          <w:sz w:val="22"/>
          <w:szCs w:val="22"/>
          <w:lang w:val="sr-Latn-ME"/>
        </w:rPr>
        <w:t>, hipertrofij</w:t>
      </w:r>
      <w:r w:rsidR="00A240C8">
        <w:rPr>
          <w:bCs/>
          <w:sz w:val="22"/>
          <w:szCs w:val="22"/>
          <w:lang w:val="sr-Latn-ME"/>
        </w:rPr>
        <w:t>e</w:t>
      </w:r>
      <w:r w:rsidRPr="00D04654">
        <w:rPr>
          <w:bCs/>
          <w:sz w:val="22"/>
          <w:szCs w:val="22"/>
          <w:lang w:val="sr-Latn-ME"/>
        </w:rPr>
        <w:t xml:space="preserve"> lijeve srčane komore, </w:t>
      </w:r>
      <w:r w:rsidR="00A240C8">
        <w:rPr>
          <w:bCs/>
          <w:sz w:val="22"/>
          <w:szCs w:val="22"/>
          <w:lang w:val="sr-Latn-ME"/>
        </w:rPr>
        <w:t>kao i</w:t>
      </w:r>
      <w:r w:rsidRPr="00D04654">
        <w:rPr>
          <w:bCs/>
          <w:sz w:val="22"/>
          <w:szCs w:val="22"/>
          <w:lang w:val="sr-Latn-ME"/>
        </w:rPr>
        <w:t xml:space="preserve"> kod starijih pacijenata.</w:t>
      </w:r>
    </w:p>
    <w:p w14:paraId="09EBBFA5" w14:textId="77777777" w:rsidR="00A240C8" w:rsidRDefault="00A240C8">
      <w:pPr>
        <w:tabs>
          <w:tab w:val="left" w:pos="540"/>
          <w:tab w:val="left" w:pos="569"/>
        </w:tabs>
        <w:jc w:val="both"/>
        <w:rPr>
          <w:bCs/>
          <w:sz w:val="22"/>
          <w:szCs w:val="22"/>
          <w:lang w:val="sr-Latn-ME"/>
        </w:rPr>
      </w:pPr>
    </w:p>
    <w:p w14:paraId="1D05189B" w14:textId="20D2CFAA" w:rsidR="00311E76" w:rsidRPr="00D04654" w:rsidRDefault="00311E76">
      <w:pPr>
        <w:tabs>
          <w:tab w:val="left" w:pos="540"/>
          <w:tab w:val="left" w:pos="569"/>
        </w:tabs>
        <w:jc w:val="both"/>
        <w:rPr>
          <w:bCs/>
          <w:sz w:val="22"/>
          <w:szCs w:val="22"/>
          <w:lang w:val="sr-Latn-ME"/>
        </w:rPr>
      </w:pPr>
      <w:r w:rsidRPr="00D04654">
        <w:rPr>
          <w:bCs/>
          <w:sz w:val="22"/>
          <w:szCs w:val="22"/>
          <w:lang w:val="sr-Latn-ME"/>
        </w:rPr>
        <w:t xml:space="preserve">Pokazano je da liječenje doksazosinom dovodi do regresije hipertrofije lijeve srčane komore, inhibicije agregacije trombocita </w:t>
      </w:r>
      <w:r w:rsidR="00A240C8">
        <w:rPr>
          <w:bCs/>
          <w:sz w:val="22"/>
          <w:szCs w:val="22"/>
          <w:lang w:val="sr-Latn-ME"/>
        </w:rPr>
        <w:t>i</w:t>
      </w:r>
      <w:r w:rsidR="00A240C8" w:rsidRPr="00D04654">
        <w:rPr>
          <w:bCs/>
          <w:sz w:val="22"/>
          <w:szCs w:val="22"/>
          <w:lang w:val="sr-Latn-ME"/>
        </w:rPr>
        <w:t xml:space="preserve"> </w:t>
      </w:r>
      <w:r w:rsidRPr="00D04654">
        <w:rPr>
          <w:bCs/>
          <w:sz w:val="22"/>
          <w:szCs w:val="22"/>
          <w:lang w:val="sr-Latn-ME"/>
        </w:rPr>
        <w:t>pojačanog djelovanja aktivatora tkivnog plazminogena. Uz to, doksazosin poboljšava in</w:t>
      </w:r>
      <w:r w:rsidR="00A240C8">
        <w:rPr>
          <w:bCs/>
          <w:sz w:val="22"/>
          <w:szCs w:val="22"/>
          <w:lang w:val="sr-Latn-ME"/>
        </w:rPr>
        <w:t>s</w:t>
      </w:r>
      <w:r w:rsidRPr="00D04654">
        <w:rPr>
          <w:bCs/>
          <w:sz w:val="22"/>
          <w:szCs w:val="22"/>
          <w:lang w:val="sr-Latn-ME"/>
        </w:rPr>
        <w:t>ulinsku osjetljivost kod pacijenata kod kojih je ona oštećena.</w:t>
      </w:r>
    </w:p>
    <w:p w14:paraId="678DAEC6" w14:textId="77777777" w:rsidR="00311E76" w:rsidRPr="00D04654" w:rsidRDefault="00311E76">
      <w:pPr>
        <w:tabs>
          <w:tab w:val="left" w:pos="540"/>
          <w:tab w:val="left" w:pos="569"/>
        </w:tabs>
        <w:jc w:val="both"/>
        <w:rPr>
          <w:bCs/>
          <w:sz w:val="22"/>
          <w:szCs w:val="22"/>
          <w:lang w:val="sr-Latn-ME"/>
        </w:rPr>
      </w:pPr>
    </w:p>
    <w:p w14:paraId="4176D22C" w14:textId="47DC843E" w:rsidR="00D02F05" w:rsidRPr="00D04654" w:rsidRDefault="00D02F05">
      <w:pPr>
        <w:autoSpaceDE w:val="0"/>
        <w:autoSpaceDN w:val="0"/>
        <w:adjustRightInd w:val="0"/>
        <w:jc w:val="both"/>
        <w:rPr>
          <w:rFonts w:eastAsia="TimesNewRoman"/>
          <w:sz w:val="22"/>
          <w:szCs w:val="22"/>
          <w:lang w:val="sr-Latn-ME" w:eastAsia="bs-Latn-BA"/>
        </w:rPr>
      </w:pPr>
      <w:r w:rsidRPr="00D04654">
        <w:rPr>
          <w:rFonts w:eastAsia="TimesNewRoman"/>
          <w:sz w:val="22"/>
          <w:szCs w:val="22"/>
          <w:lang w:val="sr-Latn-ME" w:eastAsia="bs-Latn-BA"/>
        </w:rPr>
        <w:t xml:space="preserve">Doksazosin ispoljava povoljne efekte na lipide u krvi, </w:t>
      </w:r>
      <w:r w:rsidR="00A240C8">
        <w:rPr>
          <w:rFonts w:eastAsia="TimesNewRoman"/>
          <w:sz w:val="22"/>
          <w:szCs w:val="22"/>
          <w:lang w:val="sr-Latn-ME" w:eastAsia="bs-Latn-BA"/>
        </w:rPr>
        <w:t>sa</w:t>
      </w:r>
      <w:r w:rsidRPr="00D04654">
        <w:rPr>
          <w:rFonts w:eastAsia="TimesNewRoman"/>
          <w:sz w:val="22"/>
          <w:szCs w:val="22"/>
          <w:lang w:val="sr-Latn-ME" w:eastAsia="bs-Latn-BA"/>
        </w:rPr>
        <w:t xml:space="preserve"> značajn</w:t>
      </w:r>
      <w:r w:rsidR="00A240C8">
        <w:rPr>
          <w:rFonts w:eastAsia="TimesNewRoman"/>
          <w:sz w:val="22"/>
          <w:szCs w:val="22"/>
          <w:lang w:val="sr-Latn-ME" w:eastAsia="bs-Latn-BA"/>
        </w:rPr>
        <w:t>im</w:t>
      </w:r>
      <w:r w:rsidRPr="00D04654">
        <w:rPr>
          <w:rFonts w:eastAsia="TimesNewRoman"/>
          <w:sz w:val="22"/>
          <w:szCs w:val="22"/>
          <w:lang w:val="sr-Latn-ME" w:eastAsia="bs-Latn-BA"/>
        </w:rPr>
        <w:t xml:space="preserve"> povećanje</w:t>
      </w:r>
      <w:r w:rsidR="00A240C8">
        <w:rPr>
          <w:rFonts w:eastAsia="TimesNewRoman"/>
          <w:sz w:val="22"/>
          <w:szCs w:val="22"/>
          <w:lang w:val="sr-Latn-ME" w:eastAsia="bs-Latn-BA"/>
        </w:rPr>
        <w:t>m</w:t>
      </w:r>
      <w:r w:rsidRPr="00D04654">
        <w:rPr>
          <w:rFonts w:eastAsia="TimesNewRoman"/>
          <w:sz w:val="22"/>
          <w:szCs w:val="22"/>
          <w:lang w:val="sr-Latn-ME" w:eastAsia="bs-Latn-BA"/>
        </w:rPr>
        <w:t xml:space="preserve"> </w:t>
      </w:r>
      <w:r w:rsidR="00A240C8">
        <w:rPr>
          <w:rFonts w:eastAsia="TimesNewRoman"/>
          <w:sz w:val="22"/>
          <w:szCs w:val="22"/>
          <w:lang w:val="sr-Latn-ME" w:eastAsia="bs-Latn-BA"/>
        </w:rPr>
        <w:t>odnosa</w:t>
      </w:r>
      <w:r w:rsidR="00A240C8" w:rsidRPr="00D04654">
        <w:rPr>
          <w:rFonts w:eastAsia="TimesNewRoman"/>
          <w:sz w:val="22"/>
          <w:szCs w:val="22"/>
          <w:lang w:val="sr-Latn-ME" w:eastAsia="bs-Latn-BA"/>
        </w:rPr>
        <w:t xml:space="preserve"> </w:t>
      </w:r>
      <w:r w:rsidRPr="00D04654">
        <w:rPr>
          <w:rFonts w:eastAsia="TimesNewRoman"/>
          <w:sz w:val="22"/>
          <w:szCs w:val="22"/>
          <w:lang w:val="sr-Latn-ME" w:eastAsia="bs-Latn-BA"/>
        </w:rPr>
        <w:t>lipoproteina visoke gust</w:t>
      </w:r>
      <w:r w:rsidR="00A240C8">
        <w:rPr>
          <w:rFonts w:eastAsia="TimesNewRoman"/>
          <w:sz w:val="22"/>
          <w:szCs w:val="22"/>
          <w:lang w:val="sr-Latn-ME" w:eastAsia="bs-Latn-BA"/>
        </w:rPr>
        <w:t>ine</w:t>
      </w:r>
      <w:r w:rsidRPr="00D04654">
        <w:rPr>
          <w:rFonts w:eastAsia="TimesNewRoman"/>
          <w:sz w:val="22"/>
          <w:szCs w:val="22"/>
          <w:lang w:val="sr-Latn-ME" w:eastAsia="bs-Latn-BA"/>
        </w:rPr>
        <w:t xml:space="preserve"> (HDL)</w:t>
      </w:r>
      <w:r w:rsidR="00A240C8">
        <w:rPr>
          <w:rFonts w:eastAsia="TimesNewRoman"/>
          <w:sz w:val="22"/>
          <w:szCs w:val="22"/>
          <w:lang w:val="sr-Latn-ME" w:eastAsia="bs-Latn-BA"/>
        </w:rPr>
        <w:t xml:space="preserve"> i </w:t>
      </w:r>
      <w:r w:rsidRPr="00D04654">
        <w:rPr>
          <w:rFonts w:eastAsia="TimesNewRoman"/>
          <w:sz w:val="22"/>
          <w:szCs w:val="22"/>
          <w:lang w:val="sr-Latn-ME" w:eastAsia="bs-Latn-BA"/>
        </w:rPr>
        <w:t>ukupnog holesterola</w:t>
      </w:r>
      <w:r w:rsidR="00A240C8">
        <w:rPr>
          <w:rFonts w:eastAsia="TimesNewRoman"/>
          <w:sz w:val="22"/>
          <w:szCs w:val="22"/>
          <w:lang w:val="sr-Latn-ME" w:eastAsia="bs-Latn-BA"/>
        </w:rPr>
        <w:t>, kao</w:t>
      </w:r>
      <w:r w:rsidRPr="00D04654">
        <w:rPr>
          <w:rFonts w:eastAsia="TimesNewRoman"/>
          <w:sz w:val="22"/>
          <w:szCs w:val="22"/>
          <w:lang w:val="sr-Latn-ME" w:eastAsia="bs-Latn-BA"/>
        </w:rPr>
        <w:t xml:space="preserve"> i </w:t>
      </w:r>
      <w:r w:rsidR="00A240C8">
        <w:rPr>
          <w:rFonts w:eastAsia="TimesNewRoman"/>
          <w:sz w:val="22"/>
          <w:szCs w:val="22"/>
          <w:lang w:val="sr-Latn-ME" w:eastAsia="bs-Latn-BA"/>
        </w:rPr>
        <w:t>tendencijom ka</w:t>
      </w:r>
      <w:r w:rsidR="00A240C8" w:rsidRPr="00D04654">
        <w:rPr>
          <w:rFonts w:eastAsia="TimesNewRoman"/>
          <w:sz w:val="22"/>
          <w:szCs w:val="22"/>
          <w:lang w:val="sr-Latn-ME" w:eastAsia="bs-Latn-BA"/>
        </w:rPr>
        <w:t xml:space="preserve"> </w:t>
      </w:r>
      <w:r w:rsidRPr="00D04654">
        <w:rPr>
          <w:rFonts w:eastAsia="TimesNewRoman"/>
          <w:sz w:val="22"/>
          <w:szCs w:val="22"/>
          <w:lang w:val="sr-Latn-ME" w:eastAsia="bs-Latn-BA"/>
        </w:rPr>
        <w:t>povoljno</w:t>
      </w:r>
      <w:r w:rsidR="00A240C8">
        <w:rPr>
          <w:rFonts w:eastAsia="TimesNewRoman"/>
          <w:sz w:val="22"/>
          <w:szCs w:val="22"/>
          <w:lang w:val="sr-Latn-ME" w:eastAsia="bs-Latn-BA"/>
        </w:rPr>
        <w:t>m</w:t>
      </w:r>
      <w:r w:rsidRPr="00D04654">
        <w:rPr>
          <w:rFonts w:eastAsia="TimesNewRoman"/>
          <w:sz w:val="22"/>
          <w:szCs w:val="22"/>
          <w:lang w:val="sr-Latn-ME" w:eastAsia="bs-Latn-BA"/>
        </w:rPr>
        <w:t xml:space="preserve"> smanjenj</w:t>
      </w:r>
      <w:r w:rsidR="00A240C8">
        <w:rPr>
          <w:rFonts w:eastAsia="TimesNewRoman"/>
          <w:sz w:val="22"/>
          <w:szCs w:val="22"/>
          <w:lang w:val="sr-Latn-ME" w:eastAsia="bs-Latn-BA"/>
        </w:rPr>
        <w:t>u</w:t>
      </w:r>
      <w:r w:rsidRPr="00D04654">
        <w:rPr>
          <w:rFonts w:eastAsia="TimesNewRoman"/>
          <w:sz w:val="22"/>
          <w:szCs w:val="22"/>
          <w:lang w:val="sr-Latn-ME" w:eastAsia="bs-Latn-BA"/>
        </w:rPr>
        <w:t xml:space="preserve"> ukupnih triglicerida.</w:t>
      </w:r>
    </w:p>
    <w:p w14:paraId="0669BF93" w14:textId="77777777" w:rsidR="00311E76" w:rsidRPr="00D04654" w:rsidRDefault="00311E76">
      <w:pPr>
        <w:tabs>
          <w:tab w:val="left" w:pos="540"/>
          <w:tab w:val="left" w:pos="569"/>
        </w:tabs>
        <w:jc w:val="both"/>
        <w:rPr>
          <w:bCs/>
          <w:sz w:val="22"/>
          <w:szCs w:val="22"/>
          <w:lang w:val="sr-Latn-ME"/>
        </w:rPr>
      </w:pPr>
    </w:p>
    <w:p w14:paraId="21E718DC" w14:textId="75C60C99" w:rsidR="00311E76" w:rsidRPr="00D04654" w:rsidRDefault="00311E76">
      <w:pPr>
        <w:tabs>
          <w:tab w:val="left" w:pos="540"/>
          <w:tab w:val="left" w:pos="569"/>
        </w:tabs>
        <w:jc w:val="both"/>
        <w:rPr>
          <w:bCs/>
          <w:sz w:val="22"/>
          <w:szCs w:val="22"/>
          <w:lang w:val="sr-Latn-ME"/>
        </w:rPr>
      </w:pPr>
      <w:r w:rsidRPr="00D04654">
        <w:rPr>
          <w:bCs/>
          <w:sz w:val="22"/>
          <w:szCs w:val="22"/>
          <w:lang w:val="sr-Latn-ME"/>
        </w:rPr>
        <w:t xml:space="preserve">Primjena doksazosina kod pacijenata sa simptomatskom benignom hiperplazijom prostate dovodi do značajnog poboljšanja urodinamike i simptoma. Smatra se da je </w:t>
      </w:r>
      <w:r w:rsidR="00A240C8">
        <w:rPr>
          <w:bCs/>
          <w:sz w:val="22"/>
          <w:szCs w:val="22"/>
          <w:lang w:val="sr-Latn-ME"/>
        </w:rPr>
        <w:t>efekat</w:t>
      </w:r>
      <w:r w:rsidR="00A240C8" w:rsidRPr="00D04654">
        <w:rPr>
          <w:bCs/>
          <w:sz w:val="22"/>
          <w:szCs w:val="22"/>
          <w:lang w:val="sr-Latn-ME"/>
        </w:rPr>
        <w:t xml:space="preserve"> </w:t>
      </w:r>
      <w:r w:rsidRPr="00D04654">
        <w:rPr>
          <w:bCs/>
          <w:sz w:val="22"/>
          <w:szCs w:val="22"/>
          <w:lang w:val="sr-Latn-ME"/>
        </w:rPr>
        <w:t xml:space="preserve">kod benigne hiperplazije prostate posljedica selektivne blokade alfa-adrenergičkih receptora smještenih u mišićnoj stromi i kapsuli prostate, </w:t>
      </w:r>
      <w:r w:rsidR="00A240C8">
        <w:rPr>
          <w:bCs/>
          <w:sz w:val="22"/>
          <w:szCs w:val="22"/>
          <w:lang w:val="sr-Latn-ME"/>
        </w:rPr>
        <w:t>kao i</w:t>
      </w:r>
      <w:r w:rsidRPr="00D04654">
        <w:rPr>
          <w:bCs/>
          <w:sz w:val="22"/>
          <w:szCs w:val="22"/>
          <w:lang w:val="sr-Latn-ME"/>
        </w:rPr>
        <w:t xml:space="preserve"> u vratu </w:t>
      </w:r>
      <w:r w:rsidR="00A240C8">
        <w:rPr>
          <w:bCs/>
          <w:sz w:val="22"/>
          <w:szCs w:val="22"/>
          <w:lang w:val="sr-Latn-ME"/>
        </w:rPr>
        <w:t>bešike</w:t>
      </w:r>
      <w:r w:rsidRPr="00D04654">
        <w:rPr>
          <w:bCs/>
          <w:sz w:val="22"/>
          <w:szCs w:val="22"/>
          <w:lang w:val="sr-Latn-ME"/>
        </w:rPr>
        <w:t>.</w:t>
      </w:r>
    </w:p>
    <w:p w14:paraId="39B17B13" w14:textId="77777777" w:rsidR="003D6750" w:rsidRPr="00D04654" w:rsidRDefault="003D6750">
      <w:pPr>
        <w:tabs>
          <w:tab w:val="left" w:pos="540"/>
          <w:tab w:val="left" w:pos="569"/>
        </w:tabs>
        <w:jc w:val="both"/>
        <w:rPr>
          <w:bCs/>
          <w:sz w:val="22"/>
          <w:szCs w:val="22"/>
          <w:lang w:val="sr-Latn-ME"/>
        </w:rPr>
      </w:pPr>
    </w:p>
    <w:p w14:paraId="68CB68DB" w14:textId="35BEC92C" w:rsidR="003D6750" w:rsidRPr="00D04654" w:rsidRDefault="003D6750">
      <w:pPr>
        <w:jc w:val="both"/>
        <w:rPr>
          <w:sz w:val="22"/>
          <w:szCs w:val="22"/>
          <w:lang w:val="sr-Latn-ME"/>
        </w:rPr>
      </w:pPr>
      <w:r w:rsidRPr="00D04654">
        <w:rPr>
          <w:sz w:val="22"/>
          <w:szCs w:val="22"/>
          <w:lang w:val="sr-Latn-ME"/>
        </w:rPr>
        <w:t>Doksazosin se pokazao efikasnim blokatorom podtipa 1A alfa-1-adrenoceptora, koji čini preko 70% podtipova u prostati. Ovim se objašnjava djelovanje kod pacijenata s</w:t>
      </w:r>
      <w:r w:rsidR="00A240C8">
        <w:rPr>
          <w:sz w:val="22"/>
          <w:szCs w:val="22"/>
          <w:lang w:val="sr-Latn-ME"/>
        </w:rPr>
        <w:t>a</w:t>
      </w:r>
      <w:r w:rsidRPr="00D04654">
        <w:rPr>
          <w:sz w:val="22"/>
          <w:szCs w:val="22"/>
          <w:lang w:val="sr-Latn-ME"/>
        </w:rPr>
        <w:t xml:space="preserve"> benignom hiperplazijom prostate.</w:t>
      </w:r>
    </w:p>
    <w:p w14:paraId="5E829B68" w14:textId="77777777" w:rsidR="003D6750" w:rsidRPr="00D04654" w:rsidRDefault="003D6750">
      <w:pPr>
        <w:jc w:val="both"/>
        <w:rPr>
          <w:sz w:val="22"/>
          <w:szCs w:val="22"/>
          <w:lang w:val="sr-Latn-ME"/>
        </w:rPr>
      </w:pPr>
    </w:p>
    <w:p w14:paraId="5390DCAA" w14:textId="49DE4417" w:rsidR="003D6750" w:rsidRPr="00D04654" w:rsidRDefault="003D6750">
      <w:pPr>
        <w:jc w:val="both"/>
        <w:rPr>
          <w:sz w:val="22"/>
          <w:szCs w:val="22"/>
          <w:lang w:val="sr-Latn-ME"/>
        </w:rPr>
      </w:pPr>
      <w:r w:rsidRPr="00D04654">
        <w:rPr>
          <w:sz w:val="22"/>
          <w:szCs w:val="22"/>
          <w:lang w:val="sr-Latn-ME"/>
        </w:rPr>
        <w:t xml:space="preserve">Doksazosin je pokazao trajnu efikasnost i </w:t>
      </w:r>
      <w:r w:rsidR="00A240C8">
        <w:rPr>
          <w:sz w:val="22"/>
          <w:szCs w:val="22"/>
          <w:lang w:val="sr-Latn-ME"/>
        </w:rPr>
        <w:t>bezbjednost</w:t>
      </w:r>
      <w:r w:rsidR="00A240C8" w:rsidRPr="00D04654">
        <w:rPr>
          <w:sz w:val="22"/>
          <w:szCs w:val="22"/>
          <w:lang w:val="sr-Latn-ME"/>
        </w:rPr>
        <w:t xml:space="preserve"> </w:t>
      </w:r>
      <w:r w:rsidRPr="00D04654">
        <w:rPr>
          <w:sz w:val="22"/>
          <w:szCs w:val="22"/>
          <w:lang w:val="sr-Latn-ME"/>
        </w:rPr>
        <w:t>pri dugotrajnom liječenju benigne hiperplazije prostate.</w:t>
      </w:r>
    </w:p>
    <w:p w14:paraId="776E5792" w14:textId="77777777" w:rsidR="003D6750" w:rsidRPr="00D04654" w:rsidRDefault="003D6750">
      <w:pPr>
        <w:tabs>
          <w:tab w:val="left" w:pos="540"/>
          <w:tab w:val="left" w:pos="569"/>
        </w:tabs>
        <w:jc w:val="both"/>
        <w:rPr>
          <w:bCs/>
          <w:sz w:val="22"/>
          <w:szCs w:val="22"/>
          <w:lang w:val="sr-Latn-ME"/>
        </w:rPr>
      </w:pPr>
    </w:p>
    <w:p w14:paraId="5F2278DE" w14:textId="77777777" w:rsidR="0072020E" w:rsidRPr="00D04654" w:rsidRDefault="0072020E">
      <w:pPr>
        <w:tabs>
          <w:tab w:val="left" w:pos="540"/>
          <w:tab w:val="left" w:pos="569"/>
        </w:tabs>
        <w:rPr>
          <w:b/>
          <w:bCs/>
          <w:sz w:val="22"/>
          <w:szCs w:val="22"/>
          <w:lang w:val="sr-Latn-ME"/>
        </w:rPr>
      </w:pPr>
      <w:r w:rsidRPr="00D04654">
        <w:rPr>
          <w:b/>
          <w:bCs/>
          <w:sz w:val="22"/>
          <w:szCs w:val="22"/>
          <w:lang w:val="sr-Latn-ME"/>
        </w:rPr>
        <w:t xml:space="preserve">5.2. </w:t>
      </w:r>
      <w:r w:rsidR="00480FB1" w:rsidRPr="00D04654">
        <w:rPr>
          <w:b/>
          <w:bCs/>
          <w:sz w:val="22"/>
          <w:szCs w:val="22"/>
          <w:lang w:val="sr-Latn-ME"/>
        </w:rPr>
        <w:tab/>
      </w:r>
      <w:r w:rsidRPr="00D04654">
        <w:rPr>
          <w:b/>
          <w:bCs/>
          <w:sz w:val="22"/>
          <w:szCs w:val="22"/>
          <w:lang w:val="sr-Latn-ME"/>
        </w:rPr>
        <w:t>Farmakokinetički podaci</w:t>
      </w:r>
      <w:r w:rsidR="003A7059" w:rsidRPr="00D04654">
        <w:rPr>
          <w:b/>
          <w:bCs/>
          <w:sz w:val="22"/>
          <w:szCs w:val="22"/>
          <w:lang w:val="sr-Latn-ME"/>
        </w:rPr>
        <w:t xml:space="preserve"> </w:t>
      </w:r>
    </w:p>
    <w:p w14:paraId="4883CE2A" w14:textId="77777777" w:rsidR="0072020E" w:rsidRPr="00D04654" w:rsidRDefault="0072020E">
      <w:pPr>
        <w:tabs>
          <w:tab w:val="left" w:pos="540"/>
          <w:tab w:val="left" w:pos="569"/>
        </w:tabs>
        <w:rPr>
          <w:bCs/>
          <w:sz w:val="22"/>
          <w:szCs w:val="22"/>
          <w:lang w:val="sr-Latn-ME"/>
        </w:rPr>
      </w:pPr>
    </w:p>
    <w:p w14:paraId="03890238" w14:textId="77777777" w:rsidR="001F5B01" w:rsidRPr="00D04654" w:rsidRDefault="001F5B01" w:rsidP="00DB5434">
      <w:pPr>
        <w:tabs>
          <w:tab w:val="left" w:pos="540"/>
          <w:tab w:val="left" w:pos="569"/>
        </w:tabs>
        <w:jc w:val="both"/>
        <w:rPr>
          <w:b/>
          <w:bCs/>
          <w:sz w:val="22"/>
          <w:szCs w:val="22"/>
          <w:lang w:val="sr-Latn-ME"/>
        </w:rPr>
      </w:pPr>
      <w:r w:rsidRPr="00D04654">
        <w:rPr>
          <w:b/>
          <w:bCs/>
          <w:sz w:val="22"/>
          <w:szCs w:val="22"/>
          <w:lang w:val="sr-Latn-ME"/>
        </w:rPr>
        <w:t>Resorpcija</w:t>
      </w:r>
    </w:p>
    <w:p w14:paraId="3A26D378" w14:textId="21734F29" w:rsidR="004E325F" w:rsidRPr="00D04654" w:rsidRDefault="001F5B01" w:rsidP="00DB5434">
      <w:pPr>
        <w:tabs>
          <w:tab w:val="left" w:pos="540"/>
          <w:tab w:val="left" w:pos="569"/>
        </w:tabs>
        <w:jc w:val="both"/>
        <w:rPr>
          <w:bCs/>
          <w:sz w:val="22"/>
          <w:szCs w:val="22"/>
          <w:lang w:val="sr-Latn-ME"/>
        </w:rPr>
      </w:pPr>
      <w:r w:rsidRPr="00D04654">
        <w:rPr>
          <w:bCs/>
          <w:sz w:val="22"/>
          <w:szCs w:val="22"/>
          <w:lang w:val="sr-Latn-ME"/>
        </w:rPr>
        <w:t xml:space="preserve">Nakon oralne primjene kod ljudi (mladi odrasli muškarci ili starije osobe oba pola), doksazosin se dobro resorbuje, a približno dvije trećine doze </w:t>
      </w:r>
      <w:r w:rsidR="00A240C8">
        <w:rPr>
          <w:bCs/>
          <w:sz w:val="22"/>
          <w:szCs w:val="22"/>
          <w:lang w:val="sr-Latn-ME"/>
        </w:rPr>
        <w:t>je</w:t>
      </w:r>
      <w:r w:rsidRPr="00D04654">
        <w:rPr>
          <w:bCs/>
          <w:sz w:val="22"/>
          <w:szCs w:val="22"/>
          <w:lang w:val="sr-Latn-ME"/>
        </w:rPr>
        <w:t xml:space="preserve"> bio</w:t>
      </w:r>
      <w:r w:rsidR="00A240C8">
        <w:rPr>
          <w:bCs/>
          <w:sz w:val="22"/>
          <w:szCs w:val="22"/>
          <w:lang w:val="sr-Latn-ME"/>
        </w:rPr>
        <w:t>raspoloživo</w:t>
      </w:r>
      <w:r w:rsidRPr="00D04654">
        <w:rPr>
          <w:bCs/>
          <w:sz w:val="22"/>
          <w:szCs w:val="22"/>
          <w:lang w:val="sr-Latn-ME"/>
        </w:rPr>
        <w:t>.</w:t>
      </w:r>
    </w:p>
    <w:p w14:paraId="7E8B741D" w14:textId="77777777" w:rsidR="004E325F" w:rsidRPr="00D04654" w:rsidRDefault="004E325F" w:rsidP="00DB5434">
      <w:pPr>
        <w:tabs>
          <w:tab w:val="left" w:pos="540"/>
          <w:tab w:val="left" w:pos="569"/>
        </w:tabs>
        <w:jc w:val="both"/>
        <w:rPr>
          <w:bCs/>
          <w:sz w:val="22"/>
          <w:szCs w:val="22"/>
          <w:lang w:val="sr-Latn-ME"/>
        </w:rPr>
      </w:pPr>
    </w:p>
    <w:p w14:paraId="46F26E5A" w14:textId="77777777" w:rsidR="001F5B01" w:rsidRPr="00D04654" w:rsidRDefault="001F5B01" w:rsidP="00DB5434">
      <w:pPr>
        <w:tabs>
          <w:tab w:val="left" w:pos="540"/>
          <w:tab w:val="left" w:pos="569"/>
        </w:tabs>
        <w:jc w:val="both"/>
        <w:rPr>
          <w:b/>
          <w:bCs/>
          <w:sz w:val="22"/>
          <w:szCs w:val="22"/>
          <w:lang w:val="sr-Latn-ME"/>
        </w:rPr>
      </w:pPr>
      <w:r w:rsidRPr="00D04654">
        <w:rPr>
          <w:b/>
          <w:bCs/>
          <w:iCs/>
          <w:sz w:val="22"/>
          <w:szCs w:val="22"/>
          <w:lang w:val="sr-Latn-ME"/>
        </w:rPr>
        <w:t>Biotransformacija i eliminacija</w:t>
      </w:r>
    </w:p>
    <w:p w14:paraId="5D80493C" w14:textId="77777777" w:rsidR="001F5B01" w:rsidRPr="00D04654" w:rsidRDefault="001F5B01" w:rsidP="00DB5434">
      <w:pPr>
        <w:tabs>
          <w:tab w:val="left" w:pos="540"/>
          <w:tab w:val="left" w:pos="569"/>
        </w:tabs>
        <w:jc w:val="both"/>
        <w:rPr>
          <w:bCs/>
          <w:sz w:val="22"/>
          <w:szCs w:val="22"/>
          <w:lang w:val="sr-Latn-ME"/>
        </w:rPr>
      </w:pPr>
      <w:r w:rsidRPr="00D04654">
        <w:rPr>
          <w:bCs/>
          <w:sz w:val="22"/>
          <w:szCs w:val="22"/>
          <w:lang w:val="sr-Latn-ME"/>
        </w:rPr>
        <w:t xml:space="preserve">Oko 98% doksazosina veže se za proteine plazme. </w:t>
      </w:r>
    </w:p>
    <w:p w14:paraId="1D867B22" w14:textId="77777777" w:rsidR="001F5B01" w:rsidRPr="00D04654" w:rsidRDefault="001F5B01" w:rsidP="00DB5434">
      <w:pPr>
        <w:tabs>
          <w:tab w:val="left" w:pos="540"/>
          <w:tab w:val="left" w:pos="569"/>
        </w:tabs>
        <w:jc w:val="both"/>
        <w:rPr>
          <w:bCs/>
          <w:sz w:val="22"/>
          <w:szCs w:val="22"/>
          <w:lang w:val="sr-Latn-ME"/>
        </w:rPr>
      </w:pPr>
    </w:p>
    <w:p w14:paraId="4B2E9640" w14:textId="5FB08AB2" w:rsidR="003D6750" w:rsidRPr="00D04654" w:rsidRDefault="003D6750">
      <w:pPr>
        <w:shd w:val="clear" w:color="auto" w:fill="FFFFFF"/>
        <w:jc w:val="both"/>
        <w:rPr>
          <w:sz w:val="22"/>
          <w:szCs w:val="22"/>
          <w:lang w:val="sr-Latn-ME"/>
        </w:rPr>
      </w:pPr>
      <w:r w:rsidRPr="00D04654">
        <w:rPr>
          <w:sz w:val="22"/>
          <w:szCs w:val="22"/>
          <w:lang w:val="sr-Latn-ME"/>
        </w:rPr>
        <w:t>Doksazosin se primarno metaboli</w:t>
      </w:r>
      <w:r w:rsidR="00A240C8">
        <w:rPr>
          <w:sz w:val="22"/>
          <w:szCs w:val="22"/>
          <w:lang w:val="sr-Latn-ME"/>
        </w:rPr>
        <w:t>še</w:t>
      </w:r>
      <w:r w:rsidRPr="00D04654">
        <w:rPr>
          <w:sz w:val="22"/>
          <w:szCs w:val="22"/>
          <w:lang w:val="sr-Latn-ME"/>
        </w:rPr>
        <w:t xml:space="preserve"> O-demetilacijom i hidroksilacijom.</w:t>
      </w:r>
    </w:p>
    <w:p w14:paraId="5546F95A" w14:textId="77777777" w:rsidR="003D6750" w:rsidRPr="00D04654" w:rsidRDefault="003D6750">
      <w:pPr>
        <w:shd w:val="clear" w:color="auto" w:fill="FFFFFF"/>
        <w:jc w:val="both"/>
        <w:rPr>
          <w:sz w:val="22"/>
          <w:szCs w:val="22"/>
          <w:lang w:val="sr-Latn-ME"/>
        </w:rPr>
      </w:pPr>
    </w:p>
    <w:p w14:paraId="1ED8E550" w14:textId="0F41BDF0" w:rsidR="003D6750" w:rsidRPr="00D04654" w:rsidRDefault="003D6750">
      <w:pPr>
        <w:shd w:val="clear" w:color="auto" w:fill="FFFFFF"/>
        <w:jc w:val="both"/>
        <w:rPr>
          <w:sz w:val="22"/>
          <w:szCs w:val="22"/>
          <w:lang w:val="sr-Latn-ME"/>
        </w:rPr>
      </w:pPr>
      <w:r w:rsidRPr="00D04654">
        <w:rPr>
          <w:sz w:val="22"/>
          <w:szCs w:val="22"/>
          <w:lang w:val="sr-Latn-ME"/>
        </w:rPr>
        <w:t>Doksazosin se opsežno metaboli</w:t>
      </w:r>
      <w:r w:rsidR="00A240C8">
        <w:rPr>
          <w:sz w:val="22"/>
          <w:szCs w:val="22"/>
          <w:lang w:val="sr-Latn-ME"/>
        </w:rPr>
        <w:t>še</w:t>
      </w:r>
      <w:r w:rsidRPr="00D04654">
        <w:rPr>
          <w:sz w:val="22"/>
          <w:szCs w:val="22"/>
          <w:lang w:val="sr-Latn-ME"/>
        </w:rPr>
        <w:t xml:space="preserve"> u jetri. </w:t>
      </w:r>
      <w:r w:rsidRPr="00D04654">
        <w:rPr>
          <w:i/>
          <w:sz w:val="22"/>
          <w:szCs w:val="22"/>
          <w:lang w:val="sr-Latn-ME"/>
        </w:rPr>
        <w:t>In vitro</w:t>
      </w:r>
      <w:r w:rsidRPr="00D04654">
        <w:rPr>
          <w:sz w:val="22"/>
          <w:szCs w:val="22"/>
          <w:lang w:val="sr-Latn-ME"/>
        </w:rPr>
        <w:t xml:space="preserve"> studije pokazuju da se primarni put eliminacije odvija putem CYP 3A4; međutim, CYP 2D6 i CYP 2C9 metabolički putevi takođe </w:t>
      </w:r>
      <w:r w:rsidR="00A27DC7" w:rsidRPr="00D04654">
        <w:rPr>
          <w:sz w:val="22"/>
          <w:szCs w:val="22"/>
          <w:lang w:val="sr-Latn-ME"/>
        </w:rPr>
        <w:t xml:space="preserve">su </w:t>
      </w:r>
      <w:r w:rsidRPr="00D04654">
        <w:rPr>
          <w:sz w:val="22"/>
          <w:szCs w:val="22"/>
          <w:lang w:val="sr-Latn-ME"/>
        </w:rPr>
        <w:t>uključeni u eliminaciju, ali u manjoj mjeri.</w:t>
      </w:r>
    </w:p>
    <w:p w14:paraId="01E1EBF5" w14:textId="77777777" w:rsidR="003D6750" w:rsidRPr="00D04654" w:rsidRDefault="003D6750" w:rsidP="00DB5434">
      <w:pPr>
        <w:tabs>
          <w:tab w:val="left" w:pos="540"/>
          <w:tab w:val="left" w:pos="569"/>
        </w:tabs>
        <w:jc w:val="both"/>
        <w:rPr>
          <w:bCs/>
          <w:sz w:val="22"/>
          <w:szCs w:val="22"/>
          <w:lang w:val="sr-Latn-ME"/>
        </w:rPr>
      </w:pPr>
    </w:p>
    <w:p w14:paraId="5325CAD4" w14:textId="682065CB" w:rsidR="001F5B01" w:rsidRPr="00D04654" w:rsidRDefault="001F5B01" w:rsidP="00DB5434">
      <w:pPr>
        <w:tabs>
          <w:tab w:val="left" w:pos="540"/>
          <w:tab w:val="left" w:pos="569"/>
        </w:tabs>
        <w:jc w:val="both"/>
        <w:rPr>
          <w:bCs/>
          <w:sz w:val="22"/>
          <w:szCs w:val="22"/>
          <w:lang w:val="sr-Latn-ME"/>
        </w:rPr>
      </w:pPr>
      <w:r w:rsidRPr="00D04654">
        <w:rPr>
          <w:bCs/>
          <w:sz w:val="22"/>
          <w:szCs w:val="22"/>
          <w:lang w:val="sr-Latn-ME"/>
        </w:rPr>
        <w:t xml:space="preserve">Doksazosin se opsežno metaboliše kod ljudi i ispitivanih životinjskih vrsta, nakon čega se pretežno izlučuje </w:t>
      </w:r>
      <w:r w:rsidR="00A27DC7">
        <w:rPr>
          <w:bCs/>
          <w:sz w:val="22"/>
          <w:szCs w:val="22"/>
          <w:lang w:val="sr-Latn-ME"/>
        </w:rPr>
        <w:t>fecesom</w:t>
      </w:r>
      <w:r w:rsidRPr="00D04654">
        <w:rPr>
          <w:bCs/>
          <w:sz w:val="22"/>
          <w:szCs w:val="22"/>
          <w:lang w:val="sr-Latn-ME"/>
        </w:rPr>
        <w:t xml:space="preserve">. </w:t>
      </w:r>
    </w:p>
    <w:p w14:paraId="6BE30307" w14:textId="77777777" w:rsidR="001F5B01" w:rsidRPr="00D04654" w:rsidRDefault="001F5B01" w:rsidP="00DB5434">
      <w:pPr>
        <w:tabs>
          <w:tab w:val="left" w:pos="540"/>
          <w:tab w:val="left" w:pos="569"/>
        </w:tabs>
        <w:jc w:val="both"/>
        <w:rPr>
          <w:bCs/>
          <w:sz w:val="22"/>
          <w:szCs w:val="22"/>
          <w:lang w:val="sr-Latn-ME"/>
        </w:rPr>
      </w:pPr>
    </w:p>
    <w:p w14:paraId="7EF8167B" w14:textId="7160D8E3" w:rsidR="001F5B01" w:rsidRPr="00D04654" w:rsidRDefault="001F5B01" w:rsidP="00DB5434">
      <w:pPr>
        <w:widowControl w:val="0"/>
        <w:tabs>
          <w:tab w:val="left" w:pos="540"/>
          <w:tab w:val="left" w:pos="569"/>
        </w:tabs>
        <w:jc w:val="both"/>
        <w:rPr>
          <w:bCs/>
          <w:sz w:val="22"/>
          <w:szCs w:val="22"/>
          <w:lang w:val="sr-Latn-ME"/>
        </w:rPr>
      </w:pPr>
      <w:r w:rsidRPr="00D04654">
        <w:rPr>
          <w:bCs/>
          <w:sz w:val="22"/>
          <w:szCs w:val="22"/>
          <w:lang w:val="sr-Latn-ME"/>
        </w:rPr>
        <w:t>Prosječn</w:t>
      </w:r>
      <w:r w:rsidR="00A27DC7">
        <w:rPr>
          <w:bCs/>
          <w:sz w:val="22"/>
          <w:szCs w:val="22"/>
          <w:lang w:val="sr-Latn-ME"/>
        </w:rPr>
        <w:t>o</w:t>
      </w:r>
      <w:r w:rsidRPr="00D04654">
        <w:rPr>
          <w:bCs/>
          <w:sz w:val="22"/>
          <w:szCs w:val="22"/>
          <w:lang w:val="sr-Latn-ME"/>
        </w:rPr>
        <w:t xml:space="preserve"> polu</w:t>
      </w:r>
      <w:r w:rsidR="00A27DC7">
        <w:rPr>
          <w:bCs/>
          <w:sz w:val="22"/>
          <w:szCs w:val="22"/>
          <w:lang w:val="sr-Latn-ME"/>
        </w:rPr>
        <w:t>vrijeme</w:t>
      </w:r>
      <w:r w:rsidRPr="00D04654">
        <w:rPr>
          <w:bCs/>
          <w:sz w:val="22"/>
          <w:szCs w:val="22"/>
          <w:lang w:val="sr-Latn-ME"/>
        </w:rPr>
        <w:t xml:space="preserve"> eliminacije iz plazme iznosi 22 sata, zbog čega je lijek pogodan za primjenu jedanput na dan. </w:t>
      </w:r>
    </w:p>
    <w:p w14:paraId="0E835F1A" w14:textId="77777777" w:rsidR="001F5B01" w:rsidRPr="00D04654" w:rsidRDefault="001F5B01" w:rsidP="00DB5434">
      <w:pPr>
        <w:tabs>
          <w:tab w:val="left" w:pos="540"/>
          <w:tab w:val="left" w:pos="569"/>
        </w:tabs>
        <w:jc w:val="both"/>
        <w:rPr>
          <w:bCs/>
          <w:sz w:val="22"/>
          <w:szCs w:val="22"/>
          <w:lang w:val="sr-Latn-ME"/>
        </w:rPr>
      </w:pPr>
    </w:p>
    <w:p w14:paraId="60E42A02" w14:textId="2B6D7EFE" w:rsidR="001F5B01" w:rsidRPr="00D04654" w:rsidRDefault="001F5B01" w:rsidP="00DB5434">
      <w:pPr>
        <w:tabs>
          <w:tab w:val="left" w:pos="540"/>
          <w:tab w:val="left" w:pos="569"/>
        </w:tabs>
        <w:jc w:val="both"/>
        <w:rPr>
          <w:bCs/>
          <w:sz w:val="22"/>
          <w:szCs w:val="22"/>
          <w:lang w:val="sr-Latn-ME"/>
        </w:rPr>
      </w:pPr>
      <w:r w:rsidRPr="00D04654">
        <w:rPr>
          <w:bCs/>
          <w:sz w:val="22"/>
          <w:szCs w:val="22"/>
          <w:lang w:val="sr-Latn-ME"/>
        </w:rPr>
        <w:t>Nakon oralne primjene doksazosina, plazmatske koncentracije metabolita su niske. Koncentracija najaktivnijeg (6</w:t>
      </w:r>
      <w:r w:rsidRPr="00D04654">
        <w:rPr>
          <w:bCs/>
          <w:sz w:val="22"/>
          <w:szCs w:val="22"/>
          <w:vertAlign w:val="superscript"/>
          <w:lang w:val="sr-Latn-ME"/>
        </w:rPr>
        <w:t xml:space="preserve">' </w:t>
      </w:r>
      <w:r w:rsidRPr="00D04654">
        <w:rPr>
          <w:bCs/>
          <w:sz w:val="22"/>
          <w:szCs w:val="22"/>
          <w:lang w:val="sr-Latn-ME"/>
        </w:rPr>
        <w:t>hidroksi) metabolita u plazmi čovjeka iznosi jednu četvrtinu plazmatske koncentracije matičnog lijeka, što upućuje da je za antihipertenzivno djelovanje uglavnom odgovoran doksazosin.</w:t>
      </w:r>
    </w:p>
    <w:p w14:paraId="2C2C6618" w14:textId="77777777" w:rsidR="001F5B01" w:rsidRPr="00D04654" w:rsidRDefault="001F5B01" w:rsidP="00DB5434">
      <w:pPr>
        <w:tabs>
          <w:tab w:val="left" w:pos="540"/>
          <w:tab w:val="left" w:pos="569"/>
        </w:tabs>
        <w:jc w:val="both"/>
        <w:rPr>
          <w:bCs/>
          <w:sz w:val="22"/>
          <w:szCs w:val="22"/>
          <w:lang w:val="sr-Latn-ME"/>
        </w:rPr>
      </w:pPr>
    </w:p>
    <w:p w14:paraId="3E55789E" w14:textId="4071CD02" w:rsidR="003D6750" w:rsidRPr="00D04654" w:rsidRDefault="003D6750">
      <w:pPr>
        <w:autoSpaceDE w:val="0"/>
        <w:autoSpaceDN w:val="0"/>
        <w:adjustRightInd w:val="0"/>
        <w:jc w:val="both"/>
        <w:rPr>
          <w:sz w:val="22"/>
          <w:szCs w:val="22"/>
          <w:lang w:val="sr-Latn-ME"/>
        </w:rPr>
      </w:pPr>
      <w:r w:rsidRPr="00D04654">
        <w:rPr>
          <w:sz w:val="22"/>
          <w:szCs w:val="22"/>
          <w:lang w:val="sr-Latn-ME"/>
        </w:rPr>
        <w:lastRenderedPageBreak/>
        <w:t xml:space="preserve">Farmakokinetičke studije </w:t>
      </w:r>
      <w:r w:rsidR="00A27DC7">
        <w:rPr>
          <w:sz w:val="22"/>
          <w:szCs w:val="22"/>
          <w:lang w:val="sr-Latn-ME"/>
        </w:rPr>
        <w:t>kod</w:t>
      </w:r>
      <w:r w:rsidRPr="00D04654">
        <w:rPr>
          <w:sz w:val="22"/>
          <w:szCs w:val="22"/>
          <w:lang w:val="sr-Latn-ME"/>
        </w:rPr>
        <w:t xml:space="preserve"> starijih i pacijenata s</w:t>
      </w:r>
      <w:r w:rsidR="00A27DC7">
        <w:rPr>
          <w:sz w:val="22"/>
          <w:szCs w:val="22"/>
          <w:lang w:val="sr-Latn-ME"/>
        </w:rPr>
        <w:t>a</w:t>
      </w:r>
      <w:r w:rsidRPr="00D04654">
        <w:rPr>
          <w:sz w:val="22"/>
          <w:szCs w:val="22"/>
          <w:lang w:val="sr-Latn-ME"/>
        </w:rPr>
        <w:t xml:space="preserve"> bubrežnom insuficijencijom ni</w:t>
      </w:r>
      <w:r w:rsidR="00A27DC7">
        <w:rPr>
          <w:sz w:val="22"/>
          <w:szCs w:val="22"/>
          <w:lang w:val="sr-Latn-ME"/>
        </w:rPr>
        <w:t>je</w:t>
      </w:r>
      <w:r w:rsidRPr="00D04654">
        <w:rPr>
          <w:sz w:val="22"/>
          <w:szCs w:val="22"/>
          <w:lang w:val="sr-Latn-ME"/>
        </w:rPr>
        <w:t xml:space="preserve">su pokazale značajne promjene </w:t>
      </w:r>
      <w:r w:rsidR="00A27DC7">
        <w:rPr>
          <w:sz w:val="22"/>
          <w:szCs w:val="22"/>
          <w:lang w:val="sr-Latn-ME"/>
        </w:rPr>
        <w:t>u</w:t>
      </w:r>
      <w:r w:rsidRPr="00D04654">
        <w:rPr>
          <w:sz w:val="22"/>
          <w:szCs w:val="22"/>
          <w:lang w:val="sr-Latn-ME"/>
        </w:rPr>
        <w:t xml:space="preserve"> poređenju sa mlađim pacijentima s</w:t>
      </w:r>
      <w:r w:rsidR="00A27DC7">
        <w:rPr>
          <w:sz w:val="22"/>
          <w:szCs w:val="22"/>
          <w:lang w:val="sr-Latn-ME"/>
        </w:rPr>
        <w:t>a</w:t>
      </w:r>
      <w:r w:rsidRPr="00D04654">
        <w:rPr>
          <w:sz w:val="22"/>
          <w:szCs w:val="22"/>
          <w:lang w:val="sr-Latn-ME"/>
        </w:rPr>
        <w:t xml:space="preserve"> normalnom bubrežnom funkcijom.</w:t>
      </w:r>
    </w:p>
    <w:p w14:paraId="70010D54" w14:textId="77777777" w:rsidR="003D6750" w:rsidRPr="00D04654" w:rsidRDefault="003D6750" w:rsidP="00DB5434">
      <w:pPr>
        <w:tabs>
          <w:tab w:val="left" w:pos="540"/>
          <w:tab w:val="left" w:pos="569"/>
        </w:tabs>
        <w:jc w:val="both"/>
        <w:rPr>
          <w:bCs/>
          <w:sz w:val="22"/>
          <w:szCs w:val="22"/>
          <w:lang w:val="sr-Latn-ME"/>
        </w:rPr>
      </w:pPr>
    </w:p>
    <w:p w14:paraId="736937BD" w14:textId="1B227BFD" w:rsidR="001F5B01" w:rsidRPr="00D04654" w:rsidRDefault="001F5B01" w:rsidP="00DB5434">
      <w:pPr>
        <w:tabs>
          <w:tab w:val="left" w:pos="540"/>
          <w:tab w:val="left" w:pos="569"/>
        </w:tabs>
        <w:jc w:val="both"/>
        <w:rPr>
          <w:bCs/>
          <w:iCs/>
          <w:sz w:val="22"/>
          <w:szCs w:val="22"/>
          <w:lang w:val="sr-Latn-ME"/>
        </w:rPr>
      </w:pPr>
      <w:r w:rsidRPr="00D04654">
        <w:rPr>
          <w:bCs/>
          <w:sz w:val="22"/>
          <w:szCs w:val="22"/>
          <w:lang w:val="sr-Latn-ME"/>
        </w:rPr>
        <w:t xml:space="preserve">Postoje samo ograničeni podaci kod pacijenata s oštećenjem jetre </w:t>
      </w:r>
      <w:r w:rsidR="00A27DC7">
        <w:rPr>
          <w:bCs/>
          <w:sz w:val="22"/>
          <w:szCs w:val="22"/>
          <w:lang w:val="sr-Latn-ME"/>
        </w:rPr>
        <w:t>i</w:t>
      </w:r>
      <w:r w:rsidRPr="00D04654">
        <w:rPr>
          <w:bCs/>
          <w:sz w:val="22"/>
          <w:szCs w:val="22"/>
          <w:lang w:val="sr-Latn-ME"/>
        </w:rPr>
        <w:t xml:space="preserve"> o efektima ljekova za koje se zna da utiču na metabolizam </w:t>
      </w:r>
      <w:r w:rsidR="00A27DC7">
        <w:rPr>
          <w:bCs/>
          <w:sz w:val="22"/>
          <w:szCs w:val="22"/>
          <w:lang w:val="sr-Latn-ME"/>
        </w:rPr>
        <w:t xml:space="preserve">u jetri </w:t>
      </w:r>
      <w:r w:rsidRPr="00D04654">
        <w:rPr>
          <w:bCs/>
          <w:sz w:val="22"/>
          <w:szCs w:val="22"/>
          <w:lang w:val="sr-Latn-ME"/>
        </w:rPr>
        <w:t>(npr. cimetidin). U kliničkoj studiji s</w:t>
      </w:r>
      <w:r w:rsidR="00A27DC7">
        <w:rPr>
          <w:bCs/>
          <w:sz w:val="22"/>
          <w:szCs w:val="22"/>
          <w:lang w:val="sr-Latn-ME"/>
        </w:rPr>
        <w:t>a</w:t>
      </w:r>
      <w:r w:rsidRPr="00D04654">
        <w:rPr>
          <w:bCs/>
          <w:sz w:val="22"/>
          <w:szCs w:val="22"/>
          <w:lang w:val="sr-Latn-ME"/>
        </w:rPr>
        <w:t xml:space="preserve"> 12 osoba s umjerenim oštećenjem jetre, primjena jedne doze doksazosina dovela je do porasta AUC za 43% </w:t>
      </w:r>
      <w:r w:rsidR="00A27DC7">
        <w:rPr>
          <w:bCs/>
          <w:sz w:val="22"/>
          <w:szCs w:val="22"/>
          <w:lang w:val="sr-Latn-ME"/>
        </w:rPr>
        <w:t>i</w:t>
      </w:r>
      <w:r w:rsidRPr="00D04654">
        <w:rPr>
          <w:bCs/>
          <w:sz w:val="22"/>
          <w:szCs w:val="22"/>
          <w:lang w:val="sr-Latn-ME"/>
        </w:rPr>
        <w:t xml:space="preserve"> smanjenja </w:t>
      </w:r>
      <w:r w:rsidR="00A27DC7">
        <w:rPr>
          <w:bCs/>
          <w:sz w:val="22"/>
          <w:szCs w:val="22"/>
          <w:lang w:val="sr-Latn-ME"/>
        </w:rPr>
        <w:t xml:space="preserve">prividnog </w:t>
      </w:r>
      <w:r w:rsidRPr="00D04654">
        <w:rPr>
          <w:bCs/>
          <w:sz w:val="22"/>
          <w:szCs w:val="22"/>
          <w:lang w:val="sr-Latn-ME"/>
        </w:rPr>
        <w:t xml:space="preserve">oralnog klirensa za 40%. Kao i bilo koji drugi lijek koji se u potpunosti metaboliše u jetri, doksazosin treba oprezno primjenjivati kod pacijenata s oštećenom funkcijom jetre </w:t>
      </w:r>
      <w:r w:rsidRPr="00D04654">
        <w:rPr>
          <w:bCs/>
          <w:iCs/>
          <w:sz w:val="22"/>
          <w:szCs w:val="22"/>
          <w:lang w:val="sr-Latn-ME"/>
        </w:rPr>
        <w:t>(</w:t>
      </w:r>
      <w:r w:rsidR="00A27DC7">
        <w:rPr>
          <w:bCs/>
          <w:iCs/>
          <w:sz w:val="22"/>
          <w:szCs w:val="22"/>
          <w:lang w:val="sr-Latn-ME"/>
        </w:rPr>
        <w:t>vidjeti</w:t>
      </w:r>
      <w:r w:rsidR="00A27DC7" w:rsidRPr="00D04654">
        <w:rPr>
          <w:bCs/>
          <w:iCs/>
          <w:sz w:val="22"/>
          <w:szCs w:val="22"/>
          <w:lang w:val="sr-Latn-ME"/>
        </w:rPr>
        <w:t xml:space="preserve"> </w:t>
      </w:r>
      <w:r w:rsidR="002D4A7D" w:rsidRPr="00D04654">
        <w:rPr>
          <w:bCs/>
          <w:iCs/>
          <w:sz w:val="22"/>
          <w:szCs w:val="22"/>
          <w:lang w:val="sr-Latn-ME"/>
        </w:rPr>
        <w:t>dio</w:t>
      </w:r>
      <w:r w:rsidRPr="00D04654">
        <w:rPr>
          <w:bCs/>
          <w:iCs/>
          <w:sz w:val="22"/>
          <w:szCs w:val="22"/>
          <w:lang w:val="sr-Latn-ME"/>
        </w:rPr>
        <w:t xml:space="preserve"> 4.4).</w:t>
      </w:r>
    </w:p>
    <w:p w14:paraId="268C40FA" w14:textId="77777777" w:rsidR="001F5B01" w:rsidRPr="00D04654" w:rsidRDefault="001F5B01">
      <w:pPr>
        <w:tabs>
          <w:tab w:val="left" w:pos="540"/>
          <w:tab w:val="left" w:pos="569"/>
        </w:tabs>
        <w:jc w:val="both"/>
        <w:rPr>
          <w:bCs/>
          <w:sz w:val="22"/>
          <w:szCs w:val="22"/>
          <w:lang w:val="sr-Latn-ME"/>
        </w:rPr>
      </w:pPr>
    </w:p>
    <w:p w14:paraId="48FD44D4" w14:textId="77777777" w:rsidR="00A27DC7" w:rsidRDefault="00A359D7">
      <w:pPr>
        <w:tabs>
          <w:tab w:val="left" w:pos="540"/>
          <w:tab w:val="left" w:pos="569"/>
        </w:tabs>
        <w:jc w:val="both"/>
        <w:rPr>
          <w:b/>
          <w:bCs/>
          <w:sz w:val="22"/>
          <w:szCs w:val="22"/>
          <w:lang w:val="sr-Latn-ME"/>
        </w:rPr>
      </w:pPr>
      <w:r w:rsidRPr="00D04654">
        <w:rPr>
          <w:b/>
          <w:bCs/>
          <w:sz w:val="22"/>
          <w:szCs w:val="22"/>
          <w:lang w:val="sr-Latn-ME"/>
        </w:rPr>
        <w:t xml:space="preserve">5.3. </w:t>
      </w:r>
      <w:r w:rsidRPr="00D04654">
        <w:rPr>
          <w:b/>
          <w:bCs/>
          <w:sz w:val="22"/>
          <w:szCs w:val="22"/>
          <w:lang w:val="sr-Latn-ME"/>
        </w:rPr>
        <w:tab/>
        <w:t>Pretklinički podaci o bezbjednosti</w:t>
      </w:r>
    </w:p>
    <w:p w14:paraId="6DA57F46" w14:textId="14FB61BE" w:rsidR="00A359D7" w:rsidRPr="00D04654" w:rsidRDefault="00A359D7">
      <w:pPr>
        <w:tabs>
          <w:tab w:val="left" w:pos="540"/>
          <w:tab w:val="left" w:pos="569"/>
        </w:tabs>
        <w:jc w:val="both"/>
        <w:rPr>
          <w:b/>
          <w:bCs/>
          <w:sz w:val="22"/>
          <w:szCs w:val="22"/>
          <w:lang w:val="sr-Latn-ME"/>
        </w:rPr>
      </w:pPr>
    </w:p>
    <w:p w14:paraId="01109313" w14:textId="7FF6D9EE" w:rsidR="001F5B01" w:rsidRDefault="001F5B01">
      <w:pPr>
        <w:tabs>
          <w:tab w:val="left" w:pos="540"/>
          <w:tab w:val="left" w:pos="569"/>
        </w:tabs>
        <w:jc w:val="both"/>
        <w:rPr>
          <w:color w:val="000000"/>
          <w:sz w:val="22"/>
          <w:szCs w:val="22"/>
          <w:lang w:val="sr-Latn-ME" w:eastAsia="bs-Latn-BA"/>
        </w:rPr>
      </w:pPr>
      <w:r w:rsidRPr="00D04654">
        <w:rPr>
          <w:color w:val="000000"/>
          <w:sz w:val="22"/>
          <w:szCs w:val="22"/>
          <w:lang w:val="sr-Latn-ME" w:eastAsia="bs-Latn-BA"/>
        </w:rPr>
        <w:t xml:space="preserve">Pretklinički podaci o </w:t>
      </w:r>
      <w:r w:rsidR="00A27DC7">
        <w:rPr>
          <w:color w:val="000000"/>
          <w:sz w:val="22"/>
          <w:szCs w:val="22"/>
          <w:lang w:val="sr-Latn-ME" w:eastAsia="bs-Latn-BA"/>
        </w:rPr>
        <w:t>bezbjednosti</w:t>
      </w:r>
      <w:r w:rsidR="00A27DC7" w:rsidRPr="00D04654">
        <w:rPr>
          <w:color w:val="000000"/>
          <w:sz w:val="22"/>
          <w:szCs w:val="22"/>
          <w:lang w:val="sr-Latn-ME" w:eastAsia="bs-Latn-BA"/>
        </w:rPr>
        <w:t xml:space="preserve"> </w:t>
      </w:r>
      <w:r w:rsidRPr="00D04654">
        <w:rPr>
          <w:color w:val="000000"/>
          <w:sz w:val="22"/>
          <w:szCs w:val="22"/>
          <w:lang w:val="sr-Latn-ME" w:eastAsia="bs-Latn-BA"/>
        </w:rPr>
        <w:t xml:space="preserve">primjene ne </w:t>
      </w:r>
      <w:r w:rsidR="00CA1DE4">
        <w:rPr>
          <w:color w:val="000000"/>
          <w:sz w:val="22"/>
          <w:szCs w:val="22"/>
          <w:lang w:val="sr-Latn-ME" w:eastAsia="bs-Latn-BA"/>
        </w:rPr>
        <w:t>ukazuju na</w:t>
      </w:r>
      <w:r w:rsidR="00CA1DE4" w:rsidRPr="00D04654">
        <w:rPr>
          <w:color w:val="000000"/>
          <w:sz w:val="22"/>
          <w:szCs w:val="22"/>
          <w:lang w:val="sr-Latn-ME" w:eastAsia="bs-Latn-BA"/>
        </w:rPr>
        <w:t xml:space="preserve"> </w:t>
      </w:r>
      <w:r w:rsidRPr="00D04654">
        <w:rPr>
          <w:color w:val="000000"/>
          <w:sz w:val="22"/>
          <w:szCs w:val="22"/>
          <w:lang w:val="sr-Latn-ME" w:eastAsia="bs-Latn-BA"/>
        </w:rPr>
        <w:t xml:space="preserve">posebnu opasnost za ljude </w:t>
      </w:r>
      <w:r w:rsidR="00CA1DE4">
        <w:rPr>
          <w:color w:val="000000"/>
          <w:sz w:val="22"/>
          <w:szCs w:val="22"/>
          <w:lang w:val="sr-Latn-ME" w:eastAsia="bs-Latn-BA"/>
        </w:rPr>
        <w:t>na osnovu</w:t>
      </w:r>
      <w:r w:rsidR="00CA1DE4" w:rsidRPr="00D04654">
        <w:rPr>
          <w:color w:val="000000"/>
          <w:sz w:val="22"/>
          <w:szCs w:val="22"/>
          <w:lang w:val="sr-Latn-ME" w:eastAsia="bs-Latn-BA"/>
        </w:rPr>
        <w:t xml:space="preserve"> </w:t>
      </w:r>
      <w:r w:rsidRPr="00D04654">
        <w:rPr>
          <w:color w:val="000000"/>
          <w:sz w:val="22"/>
          <w:szCs w:val="22"/>
          <w:lang w:val="sr-Latn-ME" w:eastAsia="bs-Latn-BA"/>
        </w:rPr>
        <w:t xml:space="preserve">konvencionalnih ispitivanja </w:t>
      </w:r>
      <w:r w:rsidR="00CA1DE4">
        <w:rPr>
          <w:color w:val="000000"/>
          <w:sz w:val="22"/>
          <w:szCs w:val="22"/>
          <w:lang w:val="sr-Latn-ME" w:eastAsia="bs-Latn-BA"/>
        </w:rPr>
        <w:t>na životinjama sa aspekta</w:t>
      </w:r>
      <w:r w:rsidRPr="00D04654">
        <w:rPr>
          <w:color w:val="000000"/>
          <w:sz w:val="22"/>
          <w:szCs w:val="22"/>
          <w:lang w:val="sr-Latn-ME" w:eastAsia="bs-Latn-BA"/>
        </w:rPr>
        <w:t xml:space="preserve"> </w:t>
      </w:r>
      <w:r w:rsidR="00CA1DE4">
        <w:rPr>
          <w:color w:val="000000"/>
          <w:sz w:val="22"/>
          <w:szCs w:val="22"/>
          <w:lang w:val="sr-Latn-ME" w:eastAsia="bs-Latn-BA"/>
        </w:rPr>
        <w:t>bezbjednosne</w:t>
      </w:r>
      <w:r w:rsidR="00CA1DE4" w:rsidRPr="00D04654">
        <w:rPr>
          <w:color w:val="000000"/>
          <w:sz w:val="22"/>
          <w:szCs w:val="22"/>
          <w:lang w:val="sr-Latn-ME" w:eastAsia="bs-Latn-BA"/>
        </w:rPr>
        <w:t xml:space="preserve"> </w:t>
      </w:r>
      <w:r w:rsidRPr="00D04654">
        <w:rPr>
          <w:color w:val="000000"/>
          <w:sz w:val="22"/>
          <w:szCs w:val="22"/>
          <w:lang w:val="sr-Latn-ME" w:eastAsia="bs-Latn-BA"/>
        </w:rPr>
        <w:t>farmakologije, toksičnosti ponovljenih doza, genotoksičnosti</w:t>
      </w:r>
      <w:r w:rsidR="003D6750" w:rsidRPr="00D04654">
        <w:rPr>
          <w:color w:val="000000"/>
          <w:sz w:val="22"/>
          <w:szCs w:val="22"/>
          <w:lang w:val="sr-Latn-ME" w:eastAsia="bs-Latn-BA"/>
        </w:rPr>
        <w:t>,</w:t>
      </w:r>
      <w:r w:rsidRPr="00D04654">
        <w:rPr>
          <w:color w:val="000000"/>
          <w:sz w:val="22"/>
          <w:szCs w:val="22"/>
          <w:lang w:val="sr-Latn-ME" w:eastAsia="bs-Latn-BA"/>
        </w:rPr>
        <w:t xml:space="preserve">  karcinogenosti</w:t>
      </w:r>
      <w:r w:rsidR="003D6750" w:rsidRPr="00D04654">
        <w:rPr>
          <w:color w:val="000000"/>
          <w:sz w:val="22"/>
          <w:szCs w:val="22"/>
          <w:lang w:val="sr-Latn-ME" w:eastAsia="bs-Latn-BA"/>
        </w:rPr>
        <w:t xml:space="preserve"> i gastrointestinalne podnošljivosti.</w:t>
      </w:r>
    </w:p>
    <w:p w14:paraId="00C063B4" w14:textId="77777777" w:rsidR="00CA1DE4" w:rsidRPr="00D04654" w:rsidRDefault="00CA1DE4">
      <w:pPr>
        <w:tabs>
          <w:tab w:val="left" w:pos="540"/>
          <w:tab w:val="left" w:pos="569"/>
        </w:tabs>
        <w:jc w:val="both"/>
        <w:rPr>
          <w:color w:val="000000"/>
          <w:sz w:val="22"/>
          <w:szCs w:val="22"/>
          <w:lang w:val="sr-Latn-ME" w:eastAsia="bs-Latn-BA"/>
        </w:rPr>
      </w:pPr>
    </w:p>
    <w:p w14:paraId="73E6F014" w14:textId="5FDB4045" w:rsidR="00705A1B" w:rsidRDefault="00705A1B" w:rsidP="00DB5434">
      <w:pPr>
        <w:tabs>
          <w:tab w:val="left" w:pos="540"/>
          <w:tab w:val="left" w:pos="569"/>
        </w:tabs>
        <w:jc w:val="both"/>
        <w:rPr>
          <w:bCs/>
          <w:sz w:val="22"/>
          <w:szCs w:val="22"/>
          <w:lang w:val="sr-Latn-ME"/>
        </w:rPr>
      </w:pPr>
      <w:r w:rsidRPr="00D04654">
        <w:rPr>
          <w:bCs/>
          <w:sz w:val="22"/>
          <w:szCs w:val="22"/>
          <w:lang w:val="sr-Latn-ME"/>
        </w:rPr>
        <w:t>Iako ispitivanja na životinjama ni</w:t>
      </w:r>
      <w:r w:rsidR="00CA1DE4">
        <w:rPr>
          <w:bCs/>
          <w:sz w:val="22"/>
          <w:szCs w:val="22"/>
          <w:lang w:val="sr-Latn-ME"/>
        </w:rPr>
        <w:t>je</w:t>
      </w:r>
      <w:r w:rsidRPr="00D04654">
        <w:rPr>
          <w:bCs/>
          <w:sz w:val="22"/>
          <w:szCs w:val="22"/>
          <w:lang w:val="sr-Latn-ME"/>
        </w:rPr>
        <w:t>su pokazala teratogene efekte, zapaženo je smanjeno fetalno preživljavanje kod životinja pri dozama približno 300 puta većim od maksimalne preporučene humane doze.</w:t>
      </w:r>
    </w:p>
    <w:p w14:paraId="793D789F" w14:textId="77777777" w:rsidR="00CA1DE4" w:rsidRPr="00D04654" w:rsidRDefault="00CA1DE4" w:rsidP="00DB5434">
      <w:pPr>
        <w:tabs>
          <w:tab w:val="left" w:pos="540"/>
          <w:tab w:val="left" w:pos="569"/>
        </w:tabs>
        <w:jc w:val="both"/>
        <w:rPr>
          <w:bCs/>
          <w:sz w:val="22"/>
          <w:szCs w:val="22"/>
          <w:lang w:val="sr-Latn-ME"/>
        </w:rPr>
      </w:pPr>
    </w:p>
    <w:p w14:paraId="7D952799" w14:textId="5365EAE2" w:rsidR="001D1E50" w:rsidRPr="00D04654" w:rsidRDefault="001D1E50">
      <w:pPr>
        <w:tabs>
          <w:tab w:val="left" w:pos="540"/>
          <w:tab w:val="left" w:pos="569"/>
        </w:tabs>
        <w:jc w:val="both"/>
        <w:rPr>
          <w:bCs/>
          <w:sz w:val="22"/>
          <w:szCs w:val="22"/>
          <w:lang w:val="sr-Latn-ME"/>
        </w:rPr>
      </w:pPr>
      <w:r w:rsidRPr="00D04654">
        <w:rPr>
          <w:sz w:val="22"/>
          <w:szCs w:val="22"/>
          <w:lang w:val="sr-Latn-ME"/>
        </w:rPr>
        <w:t xml:space="preserve">Studije na ženkama </w:t>
      </w:r>
      <w:r w:rsidR="00CA1DE4">
        <w:rPr>
          <w:sz w:val="22"/>
          <w:szCs w:val="22"/>
          <w:lang w:val="sr-Latn-ME"/>
        </w:rPr>
        <w:t>pacova</w:t>
      </w:r>
      <w:r w:rsidR="00CA1DE4" w:rsidRPr="00D04654">
        <w:rPr>
          <w:sz w:val="22"/>
          <w:szCs w:val="22"/>
          <w:lang w:val="sr-Latn-ME"/>
        </w:rPr>
        <w:t xml:space="preserve"> </w:t>
      </w:r>
      <w:r w:rsidRPr="00D04654">
        <w:rPr>
          <w:sz w:val="22"/>
          <w:szCs w:val="22"/>
          <w:lang w:val="sr-Latn-ME"/>
        </w:rPr>
        <w:t>u periodu laktacije, kojima je data pojedinačna oralna doza od 1 mg/kg [2-</w:t>
      </w:r>
      <w:r w:rsidRPr="00DB5434">
        <w:rPr>
          <w:sz w:val="22"/>
          <w:szCs w:val="22"/>
          <w:vertAlign w:val="superscript"/>
          <w:lang w:val="sr-Latn-ME"/>
        </w:rPr>
        <w:t>14</w:t>
      </w:r>
      <w:r w:rsidRPr="00D04654">
        <w:rPr>
          <w:sz w:val="22"/>
          <w:szCs w:val="22"/>
          <w:lang w:val="sr-Latn-ME"/>
        </w:rPr>
        <w:t xml:space="preserve">C]-doksazosina, ukazuju na to da se doksazosin akumulira u majčinom mlijeku ženki </w:t>
      </w:r>
      <w:r w:rsidR="00CA1DE4">
        <w:rPr>
          <w:sz w:val="22"/>
          <w:szCs w:val="22"/>
          <w:lang w:val="sr-Latn-ME"/>
        </w:rPr>
        <w:t>pacova</w:t>
      </w:r>
      <w:r w:rsidRPr="00D04654">
        <w:rPr>
          <w:sz w:val="22"/>
          <w:szCs w:val="22"/>
          <w:lang w:val="sr-Latn-ME"/>
        </w:rPr>
        <w:t>, s</w:t>
      </w:r>
      <w:r w:rsidR="00CA1DE4">
        <w:rPr>
          <w:sz w:val="22"/>
          <w:szCs w:val="22"/>
          <w:lang w:val="sr-Latn-ME"/>
        </w:rPr>
        <w:t>a</w:t>
      </w:r>
      <w:r w:rsidRPr="00D04654">
        <w:rPr>
          <w:sz w:val="22"/>
          <w:szCs w:val="22"/>
          <w:lang w:val="sr-Latn-ME"/>
        </w:rPr>
        <w:t xml:space="preserve"> maksimalnom koncentracijom oko 20 puta većom od koncentracije u plazmi majke.</w:t>
      </w:r>
    </w:p>
    <w:p w14:paraId="5E1D1962" w14:textId="77777777" w:rsidR="001D1E50" w:rsidRPr="00D04654" w:rsidRDefault="001D1E50">
      <w:pPr>
        <w:tabs>
          <w:tab w:val="left" w:pos="540"/>
          <w:tab w:val="left" w:pos="569"/>
        </w:tabs>
        <w:jc w:val="both"/>
        <w:rPr>
          <w:bCs/>
          <w:sz w:val="22"/>
          <w:szCs w:val="22"/>
          <w:lang w:val="sr-Latn-ME"/>
        </w:rPr>
      </w:pPr>
    </w:p>
    <w:p w14:paraId="1D63A7BC" w14:textId="0730C7E0" w:rsidR="00641083" w:rsidRDefault="00CA1DE4">
      <w:pPr>
        <w:tabs>
          <w:tab w:val="left" w:pos="540"/>
          <w:tab w:val="left" w:pos="569"/>
        </w:tabs>
        <w:jc w:val="both"/>
        <w:rPr>
          <w:bCs/>
          <w:sz w:val="22"/>
          <w:szCs w:val="22"/>
          <w:lang w:val="sr-Latn-ME"/>
        </w:rPr>
      </w:pPr>
      <w:r>
        <w:rPr>
          <w:bCs/>
          <w:sz w:val="22"/>
          <w:szCs w:val="22"/>
          <w:lang w:val="sr-Latn-ME"/>
        </w:rPr>
        <w:t>Za dodatne informacije, vidjeti dio 4.6.</w:t>
      </w:r>
    </w:p>
    <w:p w14:paraId="75708223" w14:textId="783D6788" w:rsidR="00CA1DE4" w:rsidRDefault="00CA1DE4">
      <w:pPr>
        <w:tabs>
          <w:tab w:val="left" w:pos="540"/>
          <w:tab w:val="left" w:pos="569"/>
        </w:tabs>
        <w:jc w:val="both"/>
        <w:rPr>
          <w:bCs/>
          <w:sz w:val="22"/>
          <w:szCs w:val="22"/>
          <w:lang w:val="sr-Latn-ME"/>
        </w:rPr>
      </w:pPr>
    </w:p>
    <w:p w14:paraId="66B9BF1F" w14:textId="77777777" w:rsidR="00CA1DE4" w:rsidRPr="00D04654" w:rsidRDefault="00CA1DE4">
      <w:pPr>
        <w:tabs>
          <w:tab w:val="left" w:pos="540"/>
          <w:tab w:val="left" w:pos="569"/>
        </w:tabs>
        <w:jc w:val="both"/>
        <w:rPr>
          <w:bCs/>
          <w:sz w:val="22"/>
          <w:szCs w:val="22"/>
          <w:lang w:val="sr-Latn-ME"/>
        </w:rPr>
      </w:pPr>
    </w:p>
    <w:p w14:paraId="132696B0" w14:textId="77777777" w:rsidR="0072020E" w:rsidRPr="00D04654" w:rsidRDefault="0072020E">
      <w:pPr>
        <w:tabs>
          <w:tab w:val="left" w:pos="540"/>
          <w:tab w:val="left" w:pos="569"/>
        </w:tabs>
        <w:rPr>
          <w:b/>
          <w:bCs/>
          <w:sz w:val="22"/>
          <w:szCs w:val="22"/>
          <w:lang w:val="sr-Latn-ME"/>
        </w:rPr>
      </w:pPr>
      <w:r w:rsidRPr="00D04654">
        <w:rPr>
          <w:b/>
          <w:bCs/>
          <w:sz w:val="22"/>
          <w:szCs w:val="22"/>
          <w:lang w:val="sr-Latn-ME"/>
        </w:rPr>
        <w:t xml:space="preserve">6. </w:t>
      </w:r>
      <w:r w:rsidR="00480FB1" w:rsidRPr="00D04654">
        <w:rPr>
          <w:b/>
          <w:bCs/>
          <w:sz w:val="22"/>
          <w:szCs w:val="22"/>
          <w:lang w:val="sr-Latn-ME"/>
        </w:rPr>
        <w:tab/>
      </w:r>
      <w:r w:rsidRPr="00D04654">
        <w:rPr>
          <w:b/>
          <w:bCs/>
          <w:sz w:val="22"/>
          <w:szCs w:val="22"/>
          <w:lang w:val="sr-Latn-ME"/>
        </w:rPr>
        <w:t>FARMACEUTSKI PODACI</w:t>
      </w:r>
    </w:p>
    <w:p w14:paraId="4A6FAB0A" w14:textId="77777777" w:rsidR="00836B35" w:rsidRPr="00D04654" w:rsidRDefault="00836B35">
      <w:pPr>
        <w:tabs>
          <w:tab w:val="left" w:pos="540"/>
          <w:tab w:val="left" w:pos="569"/>
        </w:tabs>
        <w:rPr>
          <w:bCs/>
          <w:sz w:val="22"/>
          <w:szCs w:val="22"/>
          <w:lang w:val="sr-Latn-ME"/>
        </w:rPr>
      </w:pPr>
    </w:p>
    <w:p w14:paraId="390174F3" w14:textId="77777777" w:rsidR="0072020E" w:rsidRPr="00D04654" w:rsidRDefault="0072020E">
      <w:pPr>
        <w:tabs>
          <w:tab w:val="left" w:pos="540"/>
          <w:tab w:val="left" w:pos="569"/>
        </w:tabs>
        <w:rPr>
          <w:b/>
          <w:bCs/>
          <w:sz w:val="22"/>
          <w:szCs w:val="22"/>
          <w:lang w:val="sr-Latn-ME"/>
        </w:rPr>
      </w:pPr>
      <w:r w:rsidRPr="00D04654">
        <w:rPr>
          <w:b/>
          <w:bCs/>
          <w:sz w:val="22"/>
          <w:szCs w:val="22"/>
          <w:lang w:val="sr-Latn-ME"/>
        </w:rPr>
        <w:t xml:space="preserve">6.1. </w:t>
      </w:r>
      <w:r w:rsidR="00480FB1" w:rsidRPr="00D04654">
        <w:rPr>
          <w:b/>
          <w:bCs/>
          <w:sz w:val="22"/>
          <w:szCs w:val="22"/>
          <w:lang w:val="sr-Latn-ME"/>
        </w:rPr>
        <w:tab/>
      </w:r>
      <w:r w:rsidRPr="00D04654">
        <w:rPr>
          <w:b/>
          <w:bCs/>
          <w:sz w:val="22"/>
          <w:szCs w:val="22"/>
          <w:lang w:val="sr-Latn-ME"/>
        </w:rPr>
        <w:t>Lista pomoćnih supstanci</w:t>
      </w:r>
      <w:r w:rsidR="002E0135" w:rsidRPr="00D04654">
        <w:rPr>
          <w:b/>
          <w:bCs/>
          <w:sz w:val="22"/>
          <w:szCs w:val="22"/>
          <w:lang w:val="sr-Latn-ME"/>
        </w:rPr>
        <w:t xml:space="preserve"> (ekscipijenasa)</w:t>
      </w:r>
    </w:p>
    <w:p w14:paraId="07F071B6" w14:textId="77777777" w:rsidR="0072020E" w:rsidRPr="00D04654" w:rsidRDefault="0072020E">
      <w:pPr>
        <w:tabs>
          <w:tab w:val="left" w:pos="540"/>
          <w:tab w:val="left" w:pos="569"/>
        </w:tabs>
        <w:rPr>
          <w:bCs/>
          <w:sz w:val="22"/>
          <w:szCs w:val="22"/>
          <w:lang w:val="sr-Latn-ME"/>
        </w:rPr>
      </w:pPr>
    </w:p>
    <w:p w14:paraId="2E470805" w14:textId="77777777" w:rsidR="001471CE" w:rsidRPr="00DB5434" w:rsidRDefault="001471CE">
      <w:pPr>
        <w:tabs>
          <w:tab w:val="left" w:pos="540"/>
          <w:tab w:val="left" w:pos="569"/>
        </w:tabs>
        <w:rPr>
          <w:bCs/>
          <w:sz w:val="22"/>
          <w:szCs w:val="22"/>
          <w:u w:val="single"/>
          <w:lang w:val="sr-Latn-ME"/>
        </w:rPr>
      </w:pPr>
      <w:r w:rsidRPr="00DB5434">
        <w:rPr>
          <w:bCs/>
          <w:sz w:val="22"/>
          <w:szCs w:val="22"/>
          <w:u w:val="single"/>
          <w:lang w:val="sr-Latn-ME"/>
        </w:rPr>
        <w:t>DOXAT</w:t>
      </w:r>
      <w:r w:rsidR="001F2D9D" w:rsidRPr="00D04654">
        <w:rPr>
          <w:bCs/>
          <w:sz w:val="22"/>
          <w:szCs w:val="22"/>
          <w:u w:val="single"/>
          <w:lang w:val="sr-Latn-ME"/>
        </w:rPr>
        <w:t>,</w:t>
      </w:r>
      <w:r w:rsidRPr="00DB5434">
        <w:rPr>
          <w:bCs/>
          <w:sz w:val="22"/>
          <w:szCs w:val="22"/>
          <w:u w:val="single"/>
          <w:lang w:val="sr-Latn-ME"/>
        </w:rPr>
        <w:t xml:space="preserve"> 2 mg</w:t>
      </w:r>
      <w:r w:rsidR="001F2D9D" w:rsidRPr="00D04654">
        <w:rPr>
          <w:bCs/>
          <w:sz w:val="22"/>
          <w:szCs w:val="22"/>
          <w:u w:val="single"/>
          <w:lang w:val="sr-Latn-ME"/>
        </w:rPr>
        <w:t>,</w:t>
      </w:r>
      <w:r w:rsidRPr="00DB5434">
        <w:rPr>
          <w:bCs/>
          <w:sz w:val="22"/>
          <w:szCs w:val="22"/>
          <w:u w:val="single"/>
          <w:lang w:val="sr-Latn-ME"/>
        </w:rPr>
        <w:t xml:space="preserve"> tablete</w:t>
      </w:r>
    </w:p>
    <w:p w14:paraId="760B646E" w14:textId="07F0C02A" w:rsidR="001471CE" w:rsidRPr="00D04654" w:rsidRDefault="00641083" w:rsidP="00DB5434">
      <w:pPr>
        <w:numPr>
          <w:ilvl w:val="0"/>
          <w:numId w:val="16"/>
        </w:numPr>
        <w:tabs>
          <w:tab w:val="left" w:pos="540"/>
          <w:tab w:val="left" w:pos="569"/>
        </w:tabs>
        <w:ind w:left="360" w:hanging="270"/>
        <w:rPr>
          <w:bCs/>
          <w:sz w:val="22"/>
          <w:szCs w:val="22"/>
          <w:lang w:val="sr-Latn-ME"/>
        </w:rPr>
      </w:pPr>
      <w:r w:rsidRPr="00D04654">
        <w:rPr>
          <w:bCs/>
          <w:sz w:val="22"/>
          <w:szCs w:val="22"/>
          <w:lang w:val="sr-Latn-ME"/>
        </w:rPr>
        <w:t>laktoza</w:t>
      </w:r>
      <w:r w:rsidR="001471CE" w:rsidRPr="00D04654">
        <w:rPr>
          <w:bCs/>
          <w:sz w:val="22"/>
          <w:szCs w:val="22"/>
          <w:lang w:val="sr-Latn-ME"/>
        </w:rPr>
        <w:t>, bezvodna</w:t>
      </w:r>
    </w:p>
    <w:p w14:paraId="2E18CE24" w14:textId="3A08B97D" w:rsidR="001471CE" w:rsidRPr="00D04654" w:rsidRDefault="00641083" w:rsidP="00DB5434">
      <w:pPr>
        <w:numPr>
          <w:ilvl w:val="0"/>
          <w:numId w:val="16"/>
        </w:numPr>
        <w:tabs>
          <w:tab w:val="left" w:pos="540"/>
          <w:tab w:val="left" w:pos="569"/>
        </w:tabs>
        <w:ind w:left="360" w:hanging="270"/>
        <w:rPr>
          <w:bCs/>
          <w:sz w:val="22"/>
          <w:szCs w:val="22"/>
          <w:lang w:val="sr-Latn-ME"/>
        </w:rPr>
      </w:pPr>
      <w:r w:rsidRPr="00D04654">
        <w:rPr>
          <w:bCs/>
          <w:sz w:val="22"/>
          <w:szCs w:val="22"/>
          <w:lang w:val="sr-Latn-ME"/>
        </w:rPr>
        <w:t xml:space="preserve">mikrokristalna </w:t>
      </w:r>
      <w:r w:rsidR="001471CE" w:rsidRPr="00D04654">
        <w:rPr>
          <w:bCs/>
          <w:sz w:val="22"/>
          <w:szCs w:val="22"/>
          <w:lang w:val="sr-Latn-ME"/>
        </w:rPr>
        <w:t>celuloza PH 112</w:t>
      </w:r>
    </w:p>
    <w:p w14:paraId="08A9106D" w14:textId="7BC0CD05" w:rsidR="001471CE" w:rsidRPr="00D04654" w:rsidRDefault="00641083" w:rsidP="00DB5434">
      <w:pPr>
        <w:numPr>
          <w:ilvl w:val="0"/>
          <w:numId w:val="16"/>
        </w:numPr>
        <w:tabs>
          <w:tab w:val="left" w:pos="540"/>
          <w:tab w:val="left" w:pos="569"/>
        </w:tabs>
        <w:ind w:left="360" w:hanging="270"/>
        <w:rPr>
          <w:bCs/>
          <w:sz w:val="22"/>
          <w:szCs w:val="22"/>
          <w:lang w:val="sr-Latn-ME"/>
        </w:rPr>
      </w:pPr>
      <w:r w:rsidRPr="00D04654">
        <w:rPr>
          <w:bCs/>
          <w:sz w:val="22"/>
          <w:szCs w:val="22"/>
          <w:lang w:val="sr-Latn-ME"/>
        </w:rPr>
        <w:t>krospovidon</w:t>
      </w:r>
    </w:p>
    <w:p w14:paraId="58E7D4CD" w14:textId="2E862623" w:rsidR="001471CE" w:rsidRPr="00D04654" w:rsidRDefault="00641083" w:rsidP="00DB5434">
      <w:pPr>
        <w:numPr>
          <w:ilvl w:val="0"/>
          <w:numId w:val="16"/>
        </w:numPr>
        <w:tabs>
          <w:tab w:val="left" w:pos="540"/>
          <w:tab w:val="left" w:pos="569"/>
        </w:tabs>
        <w:ind w:left="360" w:hanging="270"/>
        <w:rPr>
          <w:bCs/>
          <w:sz w:val="22"/>
          <w:szCs w:val="22"/>
          <w:lang w:val="sr-Latn-ME"/>
        </w:rPr>
      </w:pPr>
      <w:r w:rsidRPr="00D04654">
        <w:rPr>
          <w:bCs/>
          <w:sz w:val="22"/>
          <w:szCs w:val="22"/>
          <w:lang w:val="sr-Latn-ME"/>
        </w:rPr>
        <w:t xml:space="preserve">natrijum </w:t>
      </w:r>
      <w:r w:rsidR="001471CE" w:rsidRPr="00D04654">
        <w:rPr>
          <w:bCs/>
          <w:sz w:val="22"/>
          <w:szCs w:val="22"/>
          <w:lang w:val="sr-Latn-ME"/>
        </w:rPr>
        <w:t>laurilsulfat</w:t>
      </w:r>
    </w:p>
    <w:p w14:paraId="50DBA6F2" w14:textId="6B71E727" w:rsidR="001471CE" w:rsidRPr="00D04654" w:rsidRDefault="00641083" w:rsidP="00DB5434">
      <w:pPr>
        <w:numPr>
          <w:ilvl w:val="0"/>
          <w:numId w:val="16"/>
        </w:numPr>
        <w:tabs>
          <w:tab w:val="left" w:pos="540"/>
          <w:tab w:val="left" w:pos="569"/>
        </w:tabs>
        <w:ind w:left="360" w:hanging="270"/>
        <w:rPr>
          <w:bCs/>
          <w:sz w:val="22"/>
          <w:szCs w:val="22"/>
          <w:lang w:val="sr-Latn-ME"/>
        </w:rPr>
      </w:pPr>
      <w:r w:rsidRPr="00D04654">
        <w:rPr>
          <w:bCs/>
          <w:sz w:val="22"/>
          <w:szCs w:val="22"/>
          <w:lang w:val="sr-Latn-ME"/>
        </w:rPr>
        <w:t xml:space="preserve">magnezijum </w:t>
      </w:r>
      <w:r w:rsidR="001471CE" w:rsidRPr="00D04654">
        <w:rPr>
          <w:bCs/>
          <w:sz w:val="22"/>
          <w:szCs w:val="22"/>
          <w:lang w:val="sr-Latn-ME"/>
        </w:rPr>
        <w:t>stearat</w:t>
      </w:r>
    </w:p>
    <w:p w14:paraId="15A07007" w14:textId="0BBDA63A" w:rsidR="001471CE" w:rsidRPr="00D04654" w:rsidRDefault="00641083" w:rsidP="00DB5434">
      <w:pPr>
        <w:numPr>
          <w:ilvl w:val="0"/>
          <w:numId w:val="16"/>
        </w:numPr>
        <w:tabs>
          <w:tab w:val="left" w:pos="540"/>
          <w:tab w:val="left" w:pos="569"/>
        </w:tabs>
        <w:ind w:left="360" w:hanging="270"/>
        <w:rPr>
          <w:bCs/>
          <w:sz w:val="22"/>
          <w:szCs w:val="22"/>
          <w:lang w:val="sr-Latn-ME"/>
        </w:rPr>
      </w:pPr>
      <w:r w:rsidRPr="00D04654">
        <w:rPr>
          <w:bCs/>
          <w:sz w:val="22"/>
          <w:szCs w:val="22"/>
          <w:lang w:val="sr-Latn-ME"/>
        </w:rPr>
        <w:t xml:space="preserve">silicijum </w:t>
      </w:r>
      <w:r w:rsidR="001471CE" w:rsidRPr="00D04654">
        <w:rPr>
          <w:bCs/>
          <w:sz w:val="22"/>
          <w:szCs w:val="22"/>
          <w:lang w:val="sr-Latn-ME"/>
        </w:rPr>
        <w:t>dioksid, koloidni, bezvodni</w:t>
      </w:r>
    </w:p>
    <w:p w14:paraId="46F6756A" w14:textId="77777777" w:rsidR="001471CE" w:rsidRPr="00D04654" w:rsidRDefault="001471CE" w:rsidP="00641083">
      <w:pPr>
        <w:tabs>
          <w:tab w:val="left" w:pos="540"/>
          <w:tab w:val="left" w:pos="569"/>
        </w:tabs>
        <w:rPr>
          <w:b/>
          <w:bCs/>
          <w:sz w:val="22"/>
          <w:szCs w:val="22"/>
          <w:lang w:val="sr-Latn-ME"/>
        </w:rPr>
      </w:pPr>
    </w:p>
    <w:p w14:paraId="7803382C" w14:textId="77777777" w:rsidR="001471CE" w:rsidRPr="00DB5434" w:rsidRDefault="001471CE">
      <w:pPr>
        <w:tabs>
          <w:tab w:val="left" w:pos="540"/>
          <w:tab w:val="left" w:pos="569"/>
        </w:tabs>
        <w:rPr>
          <w:bCs/>
          <w:sz w:val="22"/>
          <w:szCs w:val="22"/>
          <w:u w:val="single"/>
          <w:lang w:val="sr-Latn-ME"/>
        </w:rPr>
      </w:pPr>
      <w:r w:rsidRPr="00DB5434">
        <w:rPr>
          <w:bCs/>
          <w:sz w:val="22"/>
          <w:szCs w:val="22"/>
          <w:u w:val="single"/>
          <w:lang w:val="sr-Latn-ME"/>
        </w:rPr>
        <w:t>DOXAT</w:t>
      </w:r>
      <w:r w:rsidR="001F2D9D" w:rsidRPr="00D04654">
        <w:rPr>
          <w:bCs/>
          <w:sz w:val="22"/>
          <w:szCs w:val="22"/>
          <w:u w:val="single"/>
          <w:lang w:val="sr-Latn-ME"/>
        </w:rPr>
        <w:t>,</w:t>
      </w:r>
      <w:r w:rsidRPr="00DB5434">
        <w:rPr>
          <w:bCs/>
          <w:sz w:val="22"/>
          <w:szCs w:val="22"/>
          <w:u w:val="single"/>
          <w:lang w:val="sr-Latn-ME"/>
        </w:rPr>
        <w:t xml:space="preserve"> 4 mg</w:t>
      </w:r>
      <w:r w:rsidR="001F2D9D" w:rsidRPr="00D04654">
        <w:rPr>
          <w:bCs/>
          <w:sz w:val="22"/>
          <w:szCs w:val="22"/>
          <w:u w:val="single"/>
          <w:lang w:val="sr-Latn-ME"/>
        </w:rPr>
        <w:t>,</w:t>
      </w:r>
      <w:r w:rsidRPr="00DB5434">
        <w:rPr>
          <w:bCs/>
          <w:sz w:val="22"/>
          <w:szCs w:val="22"/>
          <w:u w:val="single"/>
          <w:lang w:val="sr-Latn-ME"/>
        </w:rPr>
        <w:t xml:space="preserve"> tablete</w:t>
      </w:r>
    </w:p>
    <w:p w14:paraId="2E8EF9EE" w14:textId="059EB7A5" w:rsidR="001471CE" w:rsidRPr="00D04654" w:rsidRDefault="00641083" w:rsidP="00DB5434">
      <w:pPr>
        <w:numPr>
          <w:ilvl w:val="0"/>
          <w:numId w:val="17"/>
        </w:numPr>
        <w:tabs>
          <w:tab w:val="left" w:pos="540"/>
          <w:tab w:val="left" w:pos="569"/>
        </w:tabs>
        <w:ind w:left="360" w:hanging="270"/>
        <w:rPr>
          <w:bCs/>
          <w:sz w:val="22"/>
          <w:szCs w:val="22"/>
          <w:lang w:val="sr-Latn-ME"/>
        </w:rPr>
      </w:pPr>
      <w:r w:rsidRPr="00D04654">
        <w:rPr>
          <w:bCs/>
          <w:sz w:val="22"/>
          <w:szCs w:val="22"/>
          <w:lang w:val="sr-Latn-ME"/>
        </w:rPr>
        <w:t>laktoza</w:t>
      </w:r>
      <w:r w:rsidR="001471CE" w:rsidRPr="00D04654">
        <w:rPr>
          <w:bCs/>
          <w:sz w:val="22"/>
          <w:szCs w:val="22"/>
          <w:lang w:val="sr-Latn-ME"/>
        </w:rPr>
        <w:t>, bezvodna</w:t>
      </w:r>
    </w:p>
    <w:p w14:paraId="3E16E25F" w14:textId="34F7EDBD" w:rsidR="001471CE" w:rsidRPr="00D04654" w:rsidRDefault="00641083" w:rsidP="00DB5434">
      <w:pPr>
        <w:numPr>
          <w:ilvl w:val="0"/>
          <w:numId w:val="17"/>
        </w:numPr>
        <w:tabs>
          <w:tab w:val="left" w:pos="540"/>
          <w:tab w:val="left" w:pos="569"/>
        </w:tabs>
        <w:ind w:left="360" w:hanging="270"/>
        <w:rPr>
          <w:bCs/>
          <w:sz w:val="22"/>
          <w:szCs w:val="22"/>
          <w:lang w:val="sr-Latn-ME"/>
        </w:rPr>
      </w:pPr>
      <w:r w:rsidRPr="00D04654">
        <w:rPr>
          <w:bCs/>
          <w:sz w:val="22"/>
          <w:szCs w:val="22"/>
          <w:lang w:val="sr-Latn-ME"/>
        </w:rPr>
        <w:t xml:space="preserve">mikrokristalna </w:t>
      </w:r>
      <w:r w:rsidR="001471CE" w:rsidRPr="00D04654">
        <w:rPr>
          <w:bCs/>
          <w:sz w:val="22"/>
          <w:szCs w:val="22"/>
          <w:lang w:val="sr-Latn-ME"/>
        </w:rPr>
        <w:t>celuloza PH 112</w:t>
      </w:r>
    </w:p>
    <w:p w14:paraId="0EF73839" w14:textId="2668395D" w:rsidR="001471CE" w:rsidRPr="00D04654" w:rsidRDefault="00641083" w:rsidP="00DB5434">
      <w:pPr>
        <w:numPr>
          <w:ilvl w:val="0"/>
          <w:numId w:val="17"/>
        </w:numPr>
        <w:tabs>
          <w:tab w:val="left" w:pos="540"/>
          <w:tab w:val="left" w:pos="569"/>
        </w:tabs>
        <w:ind w:left="360" w:hanging="270"/>
        <w:rPr>
          <w:bCs/>
          <w:sz w:val="22"/>
          <w:szCs w:val="22"/>
          <w:lang w:val="sr-Latn-ME"/>
        </w:rPr>
      </w:pPr>
      <w:r w:rsidRPr="00D04654">
        <w:rPr>
          <w:bCs/>
          <w:sz w:val="22"/>
          <w:szCs w:val="22"/>
          <w:lang w:val="sr-Latn-ME"/>
        </w:rPr>
        <w:t>krospovidon</w:t>
      </w:r>
    </w:p>
    <w:p w14:paraId="3D3490CA" w14:textId="076D6620" w:rsidR="001471CE" w:rsidRPr="00D04654" w:rsidRDefault="00641083" w:rsidP="00DB5434">
      <w:pPr>
        <w:numPr>
          <w:ilvl w:val="0"/>
          <w:numId w:val="17"/>
        </w:numPr>
        <w:tabs>
          <w:tab w:val="left" w:pos="540"/>
          <w:tab w:val="left" w:pos="569"/>
        </w:tabs>
        <w:ind w:left="360" w:hanging="270"/>
        <w:rPr>
          <w:bCs/>
          <w:sz w:val="22"/>
          <w:szCs w:val="22"/>
          <w:lang w:val="sr-Latn-ME"/>
        </w:rPr>
      </w:pPr>
      <w:r w:rsidRPr="00D04654">
        <w:rPr>
          <w:bCs/>
          <w:sz w:val="22"/>
          <w:szCs w:val="22"/>
          <w:lang w:val="sr-Latn-ME"/>
        </w:rPr>
        <w:t xml:space="preserve">natrijum </w:t>
      </w:r>
      <w:r w:rsidR="001471CE" w:rsidRPr="00D04654">
        <w:rPr>
          <w:bCs/>
          <w:sz w:val="22"/>
          <w:szCs w:val="22"/>
          <w:lang w:val="sr-Latn-ME"/>
        </w:rPr>
        <w:t>laurilsulfat</w:t>
      </w:r>
    </w:p>
    <w:p w14:paraId="24A3640F" w14:textId="0AF39C17" w:rsidR="001471CE" w:rsidRPr="00D04654" w:rsidRDefault="00641083" w:rsidP="00DB5434">
      <w:pPr>
        <w:numPr>
          <w:ilvl w:val="0"/>
          <w:numId w:val="17"/>
        </w:numPr>
        <w:tabs>
          <w:tab w:val="left" w:pos="540"/>
          <w:tab w:val="left" w:pos="569"/>
        </w:tabs>
        <w:ind w:left="360" w:hanging="270"/>
        <w:rPr>
          <w:bCs/>
          <w:sz w:val="22"/>
          <w:szCs w:val="22"/>
          <w:lang w:val="sr-Latn-ME"/>
        </w:rPr>
      </w:pPr>
      <w:r w:rsidRPr="00D04654">
        <w:rPr>
          <w:bCs/>
          <w:sz w:val="22"/>
          <w:szCs w:val="22"/>
          <w:lang w:val="sr-Latn-ME"/>
        </w:rPr>
        <w:t xml:space="preserve">magnezijum </w:t>
      </w:r>
      <w:r w:rsidR="001471CE" w:rsidRPr="00D04654">
        <w:rPr>
          <w:bCs/>
          <w:sz w:val="22"/>
          <w:szCs w:val="22"/>
          <w:lang w:val="sr-Latn-ME"/>
        </w:rPr>
        <w:t>stearat</w:t>
      </w:r>
    </w:p>
    <w:p w14:paraId="2B4262A6" w14:textId="3EB7D641" w:rsidR="001471CE" w:rsidRPr="00D04654" w:rsidRDefault="00641083" w:rsidP="00DB5434">
      <w:pPr>
        <w:numPr>
          <w:ilvl w:val="0"/>
          <w:numId w:val="17"/>
        </w:numPr>
        <w:tabs>
          <w:tab w:val="left" w:pos="540"/>
          <w:tab w:val="left" w:pos="569"/>
        </w:tabs>
        <w:ind w:left="360" w:hanging="270"/>
        <w:rPr>
          <w:bCs/>
          <w:sz w:val="22"/>
          <w:szCs w:val="22"/>
          <w:lang w:val="sr-Latn-ME"/>
        </w:rPr>
      </w:pPr>
      <w:r w:rsidRPr="00D04654">
        <w:rPr>
          <w:bCs/>
          <w:sz w:val="22"/>
          <w:szCs w:val="22"/>
          <w:lang w:val="sr-Latn-ME"/>
        </w:rPr>
        <w:t xml:space="preserve">silicijum </w:t>
      </w:r>
      <w:r w:rsidR="001471CE" w:rsidRPr="00D04654">
        <w:rPr>
          <w:bCs/>
          <w:sz w:val="22"/>
          <w:szCs w:val="22"/>
          <w:lang w:val="sr-Latn-ME"/>
        </w:rPr>
        <w:t>dioksid, koloidni, bezvodni</w:t>
      </w:r>
    </w:p>
    <w:p w14:paraId="2CCF53EC" w14:textId="77777777" w:rsidR="001471CE" w:rsidRPr="00D04654" w:rsidRDefault="001471CE" w:rsidP="00641083">
      <w:pPr>
        <w:tabs>
          <w:tab w:val="left" w:pos="540"/>
          <w:tab w:val="left" w:pos="569"/>
        </w:tabs>
        <w:rPr>
          <w:bCs/>
          <w:sz w:val="22"/>
          <w:szCs w:val="22"/>
          <w:lang w:val="sr-Latn-ME"/>
        </w:rPr>
      </w:pPr>
    </w:p>
    <w:p w14:paraId="28D34181" w14:textId="77777777" w:rsidR="0072020E" w:rsidRPr="00D04654" w:rsidRDefault="0072020E">
      <w:pPr>
        <w:tabs>
          <w:tab w:val="left" w:pos="540"/>
          <w:tab w:val="left" w:pos="569"/>
        </w:tabs>
        <w:rPr>
          <w:b/>
          <w:bCs/>
          <w:sz w:val="22"/>
          <w:szCs w:val="22"/>
          <w:lang w:val="sr-Latn-ME"/>
        </w:rPr>
      </w:pPr>
      <w:r w:rsidRPr="00D04654">
        <w:rPr>
          <w:b/>
          <w:bCs/>
          <w:sz w:val="22"/>
          <w:szCs w:val="22"/>
          <w:lang w:val="sr-Latn-ME"/>
        </w:rPr>
        <w:t xml:space="preserve">6.2. </w:t>
      </w:r>
      <w:r w:rsidR="00480FB1" w:rsidRPr="00D04654">
        <w:rPr>
          <w:b/>
          <w:bCs/>
          <w:sz w:val="22"/>
          <w:szCs w:val="22"/>
          <w:lang w:val="sr-Latn-ME"/>
        </w:rPr>
        <w:tab/>
      </w:r>
      <w:r w:rsidRPr="00D04654">
        <w:rPr>
          <w:b/>
          <w:bCs/>
          <w:sz w:val="22"/>
          <w:szCs w:val="22"/>
          <w:lang w:val="sr-Latn-ME"/>
        </w:rPr>
        <w:t>Inkompatibilnost</w:t>
      </w:r>
      <w:r w:rsidR="002846DB" w:rsidRPr="00D04654">
        <w:rPr>
          <w:b/>
          <w:bCs/>
          <w:sz w:val="22"/>
          <w:szCs w:val="22"/>
          <w:lang w:val="sr-Latn-ME"/>
        </w:rPr>
        <w:t>i</w:t>
      </w:r>
    </w:p>
    <w:p w14:paraId="4B84B141" w14:textId="77777777" w:rsidR="00641083" w:rsidRPr="00D04654" w:rsidRDefault="00641083">
      <w:pPr>
        <w:tabs>
          <w:tab w:val="left" w:pos="540"/>
          <w:tab w:val="left" w:pos="569"/>
        </w:tabs>
        <w:rPr>
          <w:b/>
          <w:bCs/>
          <w:sz w:val="22"/>
          <w:szCs w:val="22"/>
          <w:lang w:val="sr-Latn-ME"/>
        </w:rPr>
      </w:pPr>
    </w:p>
    <w:p w14:paraId="3C90D7B7" w14:textId="77777777" w:rsidR="001471CE" w:rsidRPr="00D04654" w:rsidRDefault="001471CE">
      <w:pPr>
        <w:tabs>
          <w:tab w:val="left" w:pos="540"/>
          <w:tab w:val="left" w:pos="569"/>
        </w:tabs>
        <w:rPr>
          <w:bCs/>
          <w:sz w:val="22"/>
          <w:szCs w:val="22"/>
          <w:lang w:val="sr-Latn-ME"/>
        </w:rPr>
      </w:pPr>
      <w:r w:rsidRPr="00D04654">
        <w:rPr>
          <w:bCs/>
          <w:sz w:val="22"/>
          <w:szCs w:val="22"/>
          <w:lang w:val="sr-Latn-ME"/>
        </w:rPr>
        <w:t>Podaci o inkompatibilnosti nijesu poznati.</w:t>
      </w:r>
    </w:p>
    <w:p w14:paraId="1BB05DCD" w14:textId="77777777" w:rsidR="00540162" w:rsidRPr="00D04654" w:rsidRDefault="00540162">
      <w:pPr>
        <w:tabs>
          <w:tab w:val="left" w:pos="540"/>
          <w:tab w:val="left" w:pos="569"/>
        </w:tabs>
        <w:rPr>
          <w:bCs/>
          <w:sz w:val="22"/>
          <w:szCs w:val="22"/>
          <w:lang w:val="sr-Latn-ME"/>
        </w:rPr>
      </w:pPr>
    </w:p>
    <w:p w14:paraId="580B3E8A" w14:textId="77777777" w:rsidR="0072020E" w:rsidRPr="00D04654" w:rsidRDefault="0072020E">
      <w:pPr>
        <w:tabs>
          <w:tab w:val="left" w:pos="540"/>
          <w:tab w:val="left" w:pos="569"/>
        </w:tabs>
        <w:rPr>
          <w:b/>
          <w:bCs/>
          <w:sz w:val="22"/>
          <w:szCs w:val="22"/>
          <w:lang w:val="sr-Latn-ME"/>
        </w:rPr>
      </w:pPr>
      <w:r w:rsidRPr="00D04654">
        <w:rPr>
          <w:b/>
          <w:bCs/>
          <w:sz w:val="22"/>
          <w:szCs w:val="22"/>
          <w:lang w:val="sr-Latn-ME"/>
        </w:rPr>
        <w:t>6.3.</w:t>
      </w:r>
      <w:r w:rsidR="00C05DF8" w:rsidRPr="00D04654">
        <w:rPr>
          <w:b/>
          <w:bCs/>
          <w:sz w:val="22"/>
          <w:szCs w:val="22"/>
          <w:lang w:val="sr-Latn-ME"/>
        </w:rPr>
        <w:t xml:space="preserve"> </w:t>
      </w:r>
      <w:r w:rsidR="00480FB1" w:rsidRPr="00D04654">
        <w:rPr>
          <w:b/>
          <w:bCs/>
          <w:sz w:val="22"/>
          <w:szCs w:val="22"/>
          <w:lang w:val="sr-Latn-ME"/>
        </w:rPr>
        <w:tab/>
      </w:r>
      <w:r w:rsidRPr="00D04654">
        <w:rPr>
          <w:b/>
          <w:bCs/>
          <w:sz w:val="22"/>
          <w:szCs w:val="22"/>
          <w:lang w:val="sr-Latn-ME"/>
        </w:rPr>
        <w:t>Rok upotrebe</w:t>
      </w:r>
    </w:p>
    <w:p w14:paraId="426B0F65" w14:textId="77777777" w:rsidR="00641083" w:rsidRPr="00D04654" w:rsidRDefault="00641083">
      <w:pPr>
        <w:tabs>
          <w:tab w:val="left" w:pos="540"/>
          <w:tab w:val="left" w:pos="569"/>
        </w:tabs>
        <w:rPr>
          <w:b/>
          <w:bCs/>
          <w:sz w:val="22"/>
          <w:szCs w:val="22"/>
          <w:lang w:val="sr-Latn-ME"/>
        </w:rPr>
      </w:pPr>
    </w:p>
    <w:p w14:paraId="203A78AD" w14:textId="77777777" w:rsidR="00635B98" w:rsidRPr="00D04654" w:rsidRDefault="00E5747B">
      <w:pPr>
        <w:tabs>
          <w:tab w:val="left" w:pos="540"/>
          <w:tab w:val="left" w:pos="569"/>
        </w:tabs>
        <w:rPr>
          <w:bCs/>
          <w:sz w:val="22"/>
          <w:szCs w:val="22"/>
          <w:lang w:val="sr-Latn-ME"/>
        </w:rPr>
      </w:pPr>
      <w:r w:rsidRPr="00D04654">
        <w:rPr>
          <w:bCs/>
          <w:sz w:val="22"/>
          <w:szCs w:val="22"/>
          <w:lang w:val="sr-Latn-ME"/>
        </w:rPr>
        <w:t>36 mjeseci</w:t>
      </w:r>
    </w:p>
    <w:p w14:paraId="7E34364C" w14:textId="77777777" w:rsidR="001D34CD" w:rsidRPr="00D04654" w:rsidRDefault="001D34CD">
      <w:pPr>
        <w:tabs>
          <w:tab w:val="left" w:pos="540"/>
          <w:tab w:val="left" w:pos="569"/>
        </w:tabs>
        <w:rPr>
          <w:b/>
          <w:bCs/>
          <w:sz w:val="22"/>
          <w:szCs w:val="22"/>
          <w:lang w:val="sr-Latn-ME"/>
        </w:rPr>
      </w:pPr>
    </w:p>
    <w:p w14:paraId="3413FD51" w14:textId="77777777" w:rsidR="0072020E" w:rsidRPr="00D04654" w:rsidRDefault="0072020E">
      <w:pPr>
        <w:tabs>
          <w:tab w:val="left" w:pos="540"/>
          <w:tab w:val="left" w:pos="569"/>
        </w:tabs>
        <w:rPr>
          <w:b/>
          <w:bCs/>
          <w:sz w:val="22"/>
          <w:szCs w:val="22"/>
          <w:lang w:val="sr-Latn-ME"/>
        </w:rPr>
      </w:pPr>
      <w:r w:rsidRPr="00D04654">
        <w:rPr>
          <w:b/>
          <w:bCs/>
          <w:sz w:val="22"/>
          <w:szCs w:val="22"/>
          <w:lang w:val="sr-Latn-ME"/>
        </w:rPr>
        <w:t xml:space="preserve">6.4. </w:t>
      </w:r>
      <w:r w:rsidR="00480FB1" w:rsidRPr="00D04654">
        <w:rPr>
          <w:b/>
          <w:bCs/>
          <w:sz w:val="22"/>
          <w:szCs w:val="22"/>
          <w:lang w:val="sr-Latn-ME"/>
        </w:rPr>
        <w:tab/>
      </w:r>
      <w:r w:rsidRPr="00D04654">
        <w:rPr>
          <w:b/>
          <w:bCs/>
          <w:sz w:val="22"/>
          <w:szCs w:val="22"/>
          <w:lang w:val="sr-Latn-ME"/>
        </w:rPr>
        <w:t>Posebne mjere upozorenja pri čuvanju</w:t>
      </w:r>
      <w:r w:rsidR="00F8570A" w:rsidRPr="00D04654">
        <w:rPr>
          <w:b/>
          <w:bCs/>
          <w:sz w:val="22"/>
          <w:szCs w:val="22"/>
          <w:lang w:val="sr-Latn-ME"/>
        </w:rPr>
        <w:t xml:space="preserve"> lijeka</w:t>
      </w:r>
    </w:p>
    <w:p w14:paraId="7DE9E211" w14:textId="77777777" w:rsidR="00641083" w:rsidRPr="00D04654" w:rsidRDefault="00641083">
      <w:pPr>
        <w:tabs>
          <w:tab w:val="left" w:pos="540"/>
          <w:tab w:val="left" w:pos="569"/>
        </w:tabs>
        <w:rPr>
          <w:b/>
          <w:bCs/>
          <w:sz w:val="22"/>
          <w:szCs w:val="22"/>
          <w:lang w:val="sr-Latn-ME"/>
        </w:rPr>
      </w:pPr>
    </w:p>
    <w:p w14:paraId="1092979F" w14:textId="77777777" w:rsidR="001471CE" w:rsidRPr="00D04654" w:rsidRDefault="001471CE">
      <w:pPr>
        <w:tabs>
          <w:tab w:val="left" w:pos="540"/>
          <w:tab w:val="left" w:pos="569"/>
        </w:tabs>
        <w:rPr>
          <w:rFonts w:eastAsia="Univers Condensed"/>
          <w:bCs/>
          <w:iCs/>
          <w:sz w:val="22"/>
          <w:szCs w:val="22"/>
          <w:lang w:val="sr-Latn-ME"/>
        </w:rPr>
      </w:pPr>
      <w:r w:rsidRPr="00D04654">
        <w:rPr>
          <w:rFonts w:eastAsia="Univers Condensed"/>
          <w:bCs/>
          <w:iCs/>
          <w:sz w:val="22"/>
          <w:szCs w:val="22"/>
          <w:lang w:val="sr-Latn-ME"/>
        </w:rPr>
        <w:t>Čuvati na temperaturi do 25 °C, u originalnom pakovanju.</w:t>
      </w:r>
    </w:p>
    <w:p w14:paraId="49040F51" w14:textId="77777777" w:rsidR="0072020E" w:rsidRPr="00D04654" w:rsidRDefault="0072020E">
      <w:pPr>
        <w:tabs>
          <w:tab w:val="left" w:pos="540"/>
          <w:tab w:val="left" w:pos="569"/>
        </w:tabs>
        <w:rPr>
          <w:b/>
          <w:bCs/>
          <w:sz w:val="22"/>
          <w:szCs w:val="22"/>
          <w:lang w:val="sr-Latn-ME"/>
        </w:rPr>
      </w:pPr>
      <w:r w:rsidRPr="00D04654">
        <w:rPr>
          <w:b/>
          <w:bCs/>
          <w:sz w:val="22"/>
          <w:szCs w:val="22"/>
          <w:lang w:val="sr-Latn-ME"/>
        </w:rPr>
        <w:lastRenderedPageBreak/>
        <w:t xml:space="preserve">6.5. </w:t>
      </w:r>
      <w:r w:rsidR="00480FB1" w:rsidRPr="00D04654">
        <w:rPr>
          <w:b/>
          <w:bCs/>
          <w:sz w:val="22"/>
          <w:szCs w:val="22"/>
          <w:lang w:val="sr-Latn-ME"/>
        </w:rPr>
        <w:tab/>
      </w:r>
      <w:r w:rsidR="002846DB" w:rsidRPr="00D04654">
        <w:rPr>
          <w:b/>
          <w:bCs/>
          <w:sz w:val="22"/>
          <w:szCs w:val="22"/>
          <w:lang w:val="sr-Latn-ME"/>
        </w:rPr>
        <w:t xml:space="preserve">Vrsta i sadržaj </w:t>
      </w:r>
      <w:r w:rsidR="00F8570A" w:rsidRPr="00D04654">
        <w:rPr>
          <w:b/>
          <w:bCs/>
          <w:sz w:val="22"/>
          <w:szCs w:val="22"/>
          <w:lang w:val="sr-Latn-ME"/>
        </w:rPr>
        <w:t>pakovanja</w:t>
      </w:r>
      <w:r w:rsidR="00C06864" w:rsidRPr="00D04654">
        <w:rPr>
          <w:b/>
          <w:bCs/>
          <w:sz w:val="22"/>
          <w:szCs w:val="22"/>
          <w:lang w:val="sr-Latn-ME"/>
        </w:rPr>
        <w:t xml:space="preserve"> </w:t>
      </w:r>
    </w:p>
    <w:p w14:paraId="3BCC5F55" w14:textId="77777777" w:rsidR="001471CE" w:rsidRPr="00D04654" w:rsidRDefault="001471CE">
      <w:pPr>
        <w:jc w:val="both"/>
        <w:rPr>
          <w:bCs/>
          <w:sz w:val="22"/>
          <w:szCs w:val="22"/>
          <w:lang w:val="sr-Latn-ME"/>
        </w:rPr>
      </w:pPr>
    </w:p>
    <w:p w14:paraId="2A720F9B" w14:textId="77777777" w:rsidR="001471CE" w:rsidRPr="00DB5434" w:rsidRDefault="001471CE">
      <w:pPr>
        <w:jc w:val="both"/>
        <w:rPr>
          <w:bCs/>
          <w:sz w:val="22"/>
          <w:szCs w:val="22"/>
          <w:u w:val="single"/>
          <w:lang w:val="sr-Latn-ME"/>
        </w:rPr>
      </w:pPr>
      <w:r w:rsidRPr="00DB5434">
        <w:rPr>
          <w:bCs/>
          <w:sz w:val="22"/>
          <w:szCs w:val="22"/>
          <w:u w:val="single"/>
          <w:lang w:val="sr-Latn-ME"/>
        </w:rPr>
        <w:t>DOXAT</w:t>
      </w:r>
      <w:r w:rsidR="00641083" w:rsidRPr="00D04654">
        <w:rPr>
          <w:bCs/>
          <w:sz w:val="22"/>
          <w:szCs w:val="22"/>
          <w:u w:val="single"/>
          <w:lang w:val="sr-Latn-ME"/>
        </w:rPr>
        <w:t>,</w:t>
      </w:r>
      <w:r w:rsidRPr="00DB5434">
        <w:rPr>
          <w:bCs/>
          <w:sz w:val="22"/>
          <w:szCs w:val="22"/>
          <w:u w:val="single"/>
          <w:lang w:val="sr-Latn-ME"/>
        </w:rPr>
        <w:t xml:space="preserve"> 2 mg</w:t>
      </w:r>
      <w:r w:rsidR="00641083" w:rsidRPr="00D04654">
        <w:rPr>
          <w:bCs/>
          <w:sz w:val="22"/>
          <w:szCs w:val="22"/>
          <w:u w:val="single"/>
          <w:lang w:val="sr-Latn-ME"/>
        </w:rPr>
        <w:t>,</w:t>
      </w:r>
      <w:r w:rsidRPr="00DB5434">
        <w:rPr>
          <w:bCs/>
          <w:sz w:val="22"/>
          <w:szCs w:val="22"/>
          <w:u w:val="single"/>
          <w:lang w:val="sr-Latn-ME"/>
        </w:rPr>
        <w:t xml:space="preserve"> tablete</w:t>
      </w:r>
    </w:p>
    <w:p w14:paraId="078DBF1B" w14:textId="6B37F5A9" w:rsidR="001471CE" w:rsidRPr="00D04654" w:rsidRDefault="00641083">
      <w:pPr>
        <w:jc w:val="both"/>
        <w:rPr>
          <w:bCs/>
          <w:sz w:val="22"/>
          <w:szCs w:val="22"/>
          <w:lang w:val="sr-Latn-ME"/>
        </w:rPr>
      </w:pPr>
      <w:r w:rsidRPr="00D04654">
        <w:rPr>
          <w:bCs/>
          <w:sz w:val="22"/>
          <w:szCs w:val="22"/>
          <w:lang w:val="sr-Latn-ME"/>
        </w:rPr>
        <w:t xml:space="preserve">Unutrašnje pakovanje je blister </w:t>
      </w:r>
      <w:r w:rsidR="001471CE" w:rsidRPr="00D04654">
        <w:rPr>
          <w:bCs/>
          <w:sz w:val="22"/>
          <w:szCs w:val="22"/>
          <w:lang w:val="sr-Latn-ME"/>
        </w:rPr>
        <w:t>pakovanje od termoformirajuće PVC/PVdC folije, bijele boje i aluminijske folije (2 blistera sa</w:t>
      </w:r>
      <w:r w:rsidRPr="00D04654">
        <w:rPr>
          <w:bCs/>
          <w:sz w:val="22"/>
          <w:szCs w:val="22"/>
          <w:lang w:val="sr-Latn-ME"/>
        </w:rPr>
        <w:t xml:space="preserve"> </w:t>
      </w:r>
      <w:r w:rsidR="001471CE" w:rsidRPr="00D04654">
        <w:rPr>
          <w:bCs/>
          <w:sz w:val="22"/>
          <w:szCs w:val="22"/>
          <w:lang w:val="sr-Latn-ME"/>
        </w:rPr>
        <w:t>po 10 tableta u kutiji).</w:t>
      </w:r>
    </w:p>
    <w:p w14:paraId="63E930F8" w14:textId="77777777" w:rsidR="00641083" w:rsidRPr="00D04654" w:rsidRDefault="00641083" w:rsidP="00641083">
      <w:pPr>
        <w:jc w:val="both"/>
        <w:rPr>
          <w:bCs/>
          <w:sz w:val="22"/>
          <w:szCs w:val="22"/>
          <w:lang w:val="sr-Latn-ME"/>
        </w:rPr>
      </w:pPr>
      <w:r w:rsidRPr="00D04654">
        <w:rPr>
          <w:bCs/>
          <w:sz w:val="22"/>
          <w:szCs w:val="22"/>
          <w:lang w:val="sr-Latn-ME"/>
        </w:rPr>
        <w:t>Spoljašnje pakovanje je složiva kartonska kutija u kojoj se nalaze 2 blistera sa po 10 tableta</w:t>
      </w:r>
      <w:r w:rsidR="000139EC" w:rsidRPr="00D04654">
        <w:rPr>
          <w:color w:val="000000"/>
          <w:sz w:val="22"/>
          <w:szCs w:val="22"/>
          <w:lang w:val="sr-Latn-ME"/>
        </w:rPr>
        <w:t xml:space="preserve"> (ukupno 20 tableta)</w:t>
      </w:r>
      <w:r w:rsidRPr="00D04654">
        <w:rPr>
          <w:bCs/>
          <w:sz w:val="22"/>
          <w:szCs w:val="22"/>
          <w:lang w:val="sr-Latn-ME"/>
        </w:rPr>
        <w:t xml:space="preserve"> i Uputstvo za lijek.</w:t>
      </w:r>
    </w:p>
    <w:p w14:paraId="040882D9" w14:textId="77777777" w:rsidR="00641083" w:rsidRPr="00D04654" w:rsidRDefault="00641083">
      <w:pPr>
        <w:jc w:val="both"/>
        <w:rPr>
          <w:bCs/>
          <w:sz w:val="22"/>
          <w:szCs w:val="22"/>
          <w:lang w:val="sr-Latn-ME"/>
        </w:rPr>
      </w:pPr>
    </w:p>
    <w:p w14:paraId="55906FC2" w14:textId="77777777" w:rsidR="001471CE" w:rsidRPr="00D04654" w:rsidRDefault="001471CE">
      <w:pPr>
        <w:jc w:val="both"/>
        <w:rPr>
          <w:b/>
          <w:bCs/>
          <w:sz w:val="22"/>
          <w:szCs w:val="22"/>
          <w:lang w:val="sr-Latn-ME"/>
        </w:rPr>
      </w:pPr>
    </w:p>
    <w:p w14:paraId="211C56C5" w14:textId="77777777" w:rsidR="001471CE" w:rsidRPr="00DB5434" w:rsidRDefault="001471CE">
      <w:pPr>
        <w:jc w:val="both"/>
        <w:rPr>
          <w:bCs/>
          <w:sz w:val="22"/>
          <w:szCs w:val="22"/>
          <w:u w:val="single"/>
          <w:lang w:val="sr-Latn-ME"/>
        </w:rPr>
      </w:pPr>
      <w:r w:rsidRPr="00DB5434">
        <w:rPr>
          <w:bCs/>
          <w:sz w:val="22"/>
          <w:szCs w:val="22"/>
          <w:u w:val="single"/>
          <w:lang w:val="sr-Latn-ME"/>
        </w:rPr>
        <w:t>DOXAT</w:t>
      </w:r>
      <w:r w:rsidR="00641083" w:rsidRPr="00D04654">
        <w:rPr>
          <w:bCs/>
          <w:sz w:val="22"/>
          <w:szCs w:val="22"/>
          <w:u w:val="single"/>
          <w:lang w:val="sr-Latn-ME"/>
        </w:rPr>
        <w:t>,</w:t>
      </w:r>
      <w:r w:rsidRPr="00DB5434">
        <w:rPr>
          <w:bCs/>
          <w:sz w:val="22"/>
          <w:szCs w:val="22"/>
          <w:u w:val="single"/>
          <w:lang w:val="sr-Latn-ME"/>
        </w:rPr>
        <w:t xml:space="preserve"> 4 mg</w:t>
      </w:r>
      <w:r w:rsidR="00641083" w:rsidRPr="00D04654">
        <w:rPr>
          <w:bCs/>
          <w:sz w:val="22"/>
          <w:szCs w:val="22"/>
          <w:u w:val="single"/>
          <w:lang w:val="sr-Latn-ME"/>
        </w:rPr>
        <w:t>,</w:t>
      </w:r>
      <w:r w:rsidRPr="00DB5434">
        <w:rPr>
          <w:bCs/>
          <w:sz w:val="22"/>
          <w:szCs w:val="22"/>
          <w:u w:val="single"/>
          <w:lang w:val="sr-Latn-ME"/>
        </w:rPr>
        <w:t xml:space="preserve"> tablete</w:t>
      </w:r>
    </w:p>
    <w:p w14:paraId="5647883F" w14:textId="6E04F36F" w:rsidR="001471CE" w:rsidRPr="00D04654" w:rsidRDefault="00641083">
      <w:pPr>
        <w:jc w:val="both"/>
        <w:rPr>
          <w:bCs/>
          <w:sz w:val="22"/>
          <w:szCs w:val="22"/>
          <w:lang w:val="sr-Latn-ME"/>
        </w:rPr>
      </w:pPr>
      <w:r w:rsidRPr="00D04654">
        <w:rPr>
          <w:bCs/>
          <w:sz w:val="22"/>
          <w:szCs w:val="22"/>
          <w:lang w:val="sr-Latn-ME"/>
        </w:rPr>
        <w:t>Unutrašnje pakovanje je b</w:t>
      </w:r>
      <w:r w:rsidR="001471CE" w:rsidRPr="00D04654">
        <w:rPr>
          <w:bCs/>
          <w:sz w:val="22"/>
          <w:szCs w:val="22"/>
          <w:lang w:val="sr-Latn-ME"/>
        </w:rPr>
        <w:t>lister pakovanje od termoformirajuće PVC/PVdC folije, bijele boje i aluminijske folije (2 blistera sa</w:t>
      </w:r>
      <w:r w:rsidRPr="00D04654">
        <w:rPr>
          <w:bCs/>
          <w:sz w:val="22"/>
          <w:szCs w:val="22"/>
          <w:lang w:val="sr-Latn-ME"/>
        </w:rPr>
        <w:t xml:space="preserve"> </w:t>
      </w:r>
      <w:r w:rsidR="001471CE" w:rsidRPr="00D04654">
        <w:rPr>
          <w:bCs/>
          <w:sz w:val="22"/>
          <w:szCs w:val="22"/>
          <w:lang w:val="sr-Latn-ME"/>
        </w:rPr>
        <w:t>po 10 tableta u kutiji).</w:t>
      </w:r>
    </w:p>
    <w:p w14:paraId="1142CFA7" w14:textId="77777777" w:rsidR="00641083" w:rsidRPr="00D04654" w:rsidRDefault="00641083" w:rsidP="00641083">
      <w:pPr>
        <w:jc w:val="both"/>
        <w:rPr>
          <w:bCs/>
          <w:sz w:val="22"/>
          <w:szCs w:val="22"/>
          <w:lang w:val="sr-Latn-ME"/>
        </w:rPr>
      </w:pPr>
      <w:r w:rsidRPr="00D04654">
        <w:rPr>
          <w:bCs/>
          <w:sz w:val="22"/>
          <w:szCs w:val="22"/>
          <w:lang w:val="sr-Latn-ME"/>
        </w:rPr>
        <w:t>Spoljašnje pakovanje je složiva kartonska kutija u kojoj se nalaze 2 blistera sa po 10 tableta</w:t>
      </w:r>
      <w:r w:rsidR="000139EC" w:rsidRPr="00D04654">
        <w:rPr>
          <w:bCs/>
          <w:sz w:val="22"/>
          <w:szCs w:val="22"/>
          <w:lang w:val="sr-Latn-ME"/>
        </w:rPr>
        <w:t xml:space="preserve"> </w:t>
      </w:r>
      <w:r w:rsidR="000139EC" w:rsidRPr="00D04654">
        <w:rPr>
          <w:color w:val="000000"/>
          <w:sz w:val="22"/>
          <w:szCs w:val="22"/>
          <w:lang w:val="sr-Latn-ME"/>
        </w:rPr>
        <w:t>(ukupno 20 tableta)</w:t>
      </w:r>
      <w:r w:rsidRPr="00D04654">
        <w:rPr>
          <w:bCs/>
          <w:sz w:val="22"/>
          <w:szCs w:val="22"/>
          <w:lang w:val="sr-Latn-ME"/>
        </w:rPr>
        <w:t xml:space="preserve"> i Uputstvo za lijek.</w:t>
      </w:r>
    </w:p>
    <w:p w14:paraId="6217DCB5" w14:textId="77777777" w:rsidR="002A73F9" w:rsidRPr="00D04654" w:rsidRDefault="002A73F9">
      <w:pPr>
        <w:jc w:val="both"/>
        <w:rPr>
          <w:bCs/>
          <w:sz w:val="22"/>
          <w:szCs w:val="22"/>
          <w:lang w:val="sr-Latn-ME"/>
        </w:rPr>
      </w:pPr>
    </w:p>
    <w:p w14:paraId="487AF780" w14:textId="77777777" w:rsidR="002846DB" w:rsidRPr="00D04654" w:rsidRDefault="0072020E">
      <w:pPr>
        <w:tabs>
          <w:tab w:val="left" w:pos="540"/>
          <w:tab w:val="left" w:pos="569"/>
        </w:tabs>
        <w:rPr>
          <w:b/>
          <w:bCs/>
          <w:sz w:val="22"/>
          <w:szCs w:val="22"/>
          <w:lang w:val="sr-Latn-ME"/>
        </w:rPr>
      </w:pPr>
      <w:r w:rsidRPr="00D04654">
        <w:rPr>
          <w:b/>
          <w:bCs/>
          <w:sz w:val="22"/>
          <w:szCs w:val="22"/>
          <w:lang w:val="sr-Latn-ME"/>
        </w:rPr>
        <w:t xml:space="preserve">6.6. </w:t>
      </w:r>
      <w:r w:rsidR="00480FB1" w:rsidRPr="00D04654">
        <w:rPr>
          <w:b/>
          <w:bCs/>
          <w:sz w:val="22"/>
          <w:szCs w:val="22"/>
          <w:lang w:val="sr-Latn-ME"/>
        </w:rPr>
        <w:tab/>
      </w:r>
      <w:r w:rsidRPr="00D04654">
        <w:rPr>
          <w:b/>
          <w:bCs/>
          <w:color w:val="000000"/>
          <w:sz w:val="22"/>
          <w:szCs w:val="22"/>
          <w:lang w:val="sr-Latn-ME"/>
        </w:rPr>
        <w:t>Posebne mjere opreza pri odlaganju materijala koji treba odbaciti nakon primjene lijeka</w:t>
      </w:r>
      <w:r w:rsidRPr="00D04654">
        <w:rPr>
          <w:b/>
          <w:bCs/>
          <w:sz w:val="22"/>
          <w:szCs w:val="22"/>
          <w:lang w:val="sr-Latn-ME"/>
        </w:rPr>
        <w:t xml:space="preserve"> </w:t>
      </w:r>
      <w:r w:rsidR="00310F03" w:rsidRPr="00D04654">
        <w:rPr>
          <w:b/>
          <w:bCs/>
          <w:sz w:val="22"/>
          <w:szCs w:val="22"/>
          <w:lang w:val="sr-Latn-ME"/>
        </w:rPr>
        <w:t xml:space="preserve">(i druga uputsva za rukovanje lijekom) </w:t>
      </w:r>
    </w:p>
    <w:p w14:paraId="3075CAFC" w14:textId="77777777" w:rsidR="00641083" w:rsidRPr="00D04654" w:rsidRDefault="00641083">
      <w:pPr>
        <w:tabs>
          <w:tab w:val="left" w:pos="540"/>
          <w:tab w:val="left" w:pos="569"/>
        </w:tabs>
        <w:rPr>
          <w:b/>
          <w:bCs/>
          <w:sz w:val="22"/>
          <w:szCs w:val="22"/>
          <w:lang w:val="sr-Latn-ME"/>
        </w:rPr>
      </w:pPr>
    </w:p>
    <w:p w14:paraId="31F8E516" w14:textId="77777777" w:rsidR="00816E93" w:rsidRPr="00D04654" w:rsidRDefault="00816E93">
      <w:pPr>
        <w:tabs>
          <w:tab w:val="left" w:pos="540"/>
          <w:tab w:val="left" w:pos="569"/>
        </w:tabs>
        <w:jc w:val="both"/>
        <w:rPr>
          <w:bCs/>
          <w:sz w:val="22"/>
          <w:szCs w:val="22"/>
          <w:lang w:val="sr-Latn-ME"/>
        </w:rPr>
      </w:pPr>
      <w:r w:rsidRPr="00D04654">
        <w:rPr>
          <w:bCs/>
          <w:sz w:val="22"/>
          <w:szCs w:val="22"/>
          <w:lang w:val="sr-Latn-ME"/>
        </w:rPr>
        <w:t>Neupotr</w:t>
      </w:r>
      <w:r w:rsidR="00641083" w:rsidRPr="00D04654">
        <w:rPr>
          <w:bCs/>
          <w:sz w:val="22"/>
          <w:szCs w:val="22"/>
          <w:lang w:val="sr-Latn-ME"/>
        </w:rPr>
        <w:t>ij</w:t>
      </w:r>
      <w:r w:rsidRPr="00D04654">
        <w:rPr>
          <w:bCs/>
          <w:sz w:val="22"/>
          <w:szCs w:val="22"/>
          <w:lang w:val="sr-Latn-ME"/>
        </w:rPr>
        <w:t>ebljen lijek se uništava u skladu sa važećim propisima.</w:t>
      </w:r>
    </w:p>
    <w:p w14:paraId="34795808" w14:textId="77777777" w:rsidR="0072020E" w:rsidRPr="00D04654" w:rsidRDefault="0072020E">
      <w:pPr>
        <w:tabs>
          <w:tab w:val="left" w:pos="540"/>
          <w:tab w:val="left" w:pos="569"/>
        </w:tabs>
        <w:rPr>
          <w:bCs/>
          <w:sz w:val="22"/>
          <w:szCs w:val="22"/>
          <w:lang w:val="sr-Latn-ME"/>
        </w:rPr>
      </w:pPr>
    </w:p>
    <w:p w14:paraId="2E32F8FC" w14:textId="77777777" w:rsidR="00641083" w:rsidRPr="00D04654" w:rsidRDefault="00641083">
      <w:pPr>
        <w:tabs>
          <w:tab w:val="left" w:pos="540"/>
          <w:tab w:val="left" w:pos="569"/>
        </w:tabs>
        <w:rPr>
          <w:bCs/>
          <w:sz w:val="22"/>
          <w:szCs w:val="22"/>
          <w:lang w:val="sr-Latn-ME"/>
        </w:rPr>
      </w:pPr>
    </w:p>
    <w:p w14:paraId="7486995C" w14:textId="77777777" w:rsidR="00F8570A" w:rsidRPr="00D04654" w:rsidRDefault="0072020E">
      <w:pPr>
        <w:tabs>
          <w:tab w:val="left" w:pos="540"/>
          <w:tab w:val="left" w:pos="569"/>
        </w:tabs>
        <w:rPr>
          <w:b/>
          <w:bCs/>
          <w:sz w:val="22"/>
          <w:szCs w:val="22"/>
          <w:lang w:val="sr-Latn-ME"/>
        </w:rPr>
      </w:pPr>
      <w:r w:rsidRPr="00D04654">
        <w:rPr>
          <w:b/>
          <w:bCs/>
          <w:sz w:val="22"/>
          <w:szCs w:val="22"/>
          <w:lang w:val="sr-Latn-ME"/>
        </w:rPr>
        <w:t xml:space="preserve">7. </w:t>
      </w:r>
      <w:r w:rsidR="00480FB1" w:rsidRPr="00D04654">
        <w:rPr>
          <w:b/>
          <w:bCs/>
          <w:sz w:val="22"/>
          <w:szCs w:val="22"/>
          <w:lang w:val="sr-Latn-ME"/>
        </w:rPr>
        <w:tab/>
      </w:r>
      <w:r w:rsidRPr="00D04654">
        <w:rPr>
          <w:b/>
          <w:bCs/>
          <w:sz w:val="22"/>
          <w:szCs w:val="22"/>
          <w:lang w:val="sr-Latn-ME"/>
        </w:rPr>
        <w:t>NOSILAC DOZVOLE</w:t>
      </w:r>
      <w:r w:rsidR="00483928" w:rsidRPr="00D04654">
        <w:rPr>
          <w:b/>
          <w:bCs/>
          <w:sz w:val="22"/>
          <w:szCs w:val="22"/>
          <w:lang w:val="sr-Latn-ME"/>
        </w:rPr>
        <w:t xml:space="preserve"> </w:t>
      </w:r>
    </w:p>
    <w:p w14:paraId="6AB65901" w14:textId="77777777" w:rsidR="00641083" w:rsidRPr="00D04654" w:rsidRDefault="00641083">
      <w:pPr>
        <w:tabs>
          <w:tab w:val="left" w:pos="540"/>
          <w:tab w:val="left" w:pos="569"/>
        </w:tabs>
        <w:rPr>
          <w:b/>
          <w:bCs/>
          <w:sz w:val="22"/>
          <w:szCs w:val="22"/>
          <w:lang w:val="sr-Latn-ME"/>
        </w:rPr>
      </w:pPr>
    </w:p>
    <w:p w14:paraId="70815B7E" w14:textId="77777777" w:rsidR="00C61BE0" w:rsidRPr="00D04654" w:rsidRDefault="00816E93">
      <w:pPr>
        <w:tabs>
          <w:tab w:val="left" w:pos="540"/>
          <w:tab w:val="left" w:pos="569"/>
        </w:tabs>
        <w:rPr>
          <w:bCs/>
          <w:sz w:val="22"/>
          <w:szCs w:val="22"/>
          <w:lang w:val="sr-Latn-ME"/>
        </w:rPr>
      </w:pPr>
      <w:r w:rsidRPr="00D04654">
        <w:rPr>
          <w:sz w:val="22"/>
          <w:szCs w:val="22"/>
          <w:lang w:val="sr-Latn-ME"/>
        </w:rPr>
        <w:t>Bosnalijek d.d. Predstavništvo Crna Gora, Bulevar Svetog Petra Cetinjskog 63, Podgorica</w:t>
      </w:r>
    </w:p>
    <w:p w14:paraId="2D9FF2B3" w14:textId="77777777" w:rsidR="00C37FD7" w:rsidRPr="00D04654" w:rsidRDefault="00C37FD7">
      <w:pPr>
        <w:tabs>
          <w:tab w:val="left" w:pos="540"/>
          <w:tab w:val="left" w:pos="569"/>
        </w:tabs>
        <w:rPr>
          <w:bCs/>
          <w:sz w:val="22"/>
          <w:szCs w:val="22"/>
          <w:lang w:val="sr-Latn-ME"/>
        </w:rPr>
      </w:pPr>
    </w:p>
    <w:p w14:paraId="6C2E95AA" w14:textId="77777777" w:rsidR="00641083" w:rsidRPr="00D04654" w:rsidRDefault="00641083">
      <w:pPr>
        <w:tabs>
          <w:tab w:val="left" w:pos="540"/>
          <w:tab w:val="left" w:pos="569"/>
        </w:tabs>
        <w:rPr>
          <w:bCs/>
          <w:sz w:val="22"/>
          <w:szCs w:val="22"/>
          <w:lang w:val="sr-Latn-ME"/>
        </w:rPr>
      </w:pPr>
    </w:p>
    <w:p w14:paraId="52309664" w14:textId="77777777" w:rsidR="0072020E" w:rsidRPr="00D04654" w:rsidRDefault="0072020E">
      <w:pPr>
        <w:tabs>
          <w:tab w:val="left" w:pos="540"/>
          <w:tab w:val="left" w:pos="569"/>
        </w:tabs>
        <w:rPr>
          <w:b/>
          <w:bCs/>
          <w:sz w:val="22"/>
          <w:szCs w:val="22"/>
          <w:lang w:val="sr-Latn-ME"/>
        </w:rPr>
      </w:pPr>
      <w:r w:rsidRPr="00D04654">
        <w:rPr>
          <w:b/>
          <w:bCs/>
          <w:sz w:val="22"/>
          <w:szCs w:val="22"/>
          <w:lang w:val="sr-Latn-ME"/>
        </w:rPr>
        <w:t xml:space="preserve">8. </w:t>
      </w:r>
      <w:r w:rsidR="00480FB1" w:rsidRPr="00D04654">
        <w:rPr>
          <w:b/>
          <w:bCs/>
          <w:sz w:val="22"/>
          <w:szCs w:val="22"/>
          <w:lang w:val="sr-Latn-ME"/>
        </w:rPr>
        <w:tab/>
      </w:r>
      <w:r w:rsidRPr="00D04654">
        <w:rPr>
          <w:b/>
          <w:bCs/>
          <w:sz w:val="22"/>
          <w:szCs w:val="22"/>
          <w:lang w:val="sr-Latn-ME"/>
        </w:rPr>
        <w:t>BROJ DOZVOLE</w:t>
      </w:r>
      <w:r w:rsidR="008A6D43" w:rsidRPr="00D04654">
        <w:rPr>
          <w:b/>
          <w:bCs/>
          <w:sz w:val="22"/>
          <w:szCs w:val="22"/>
          <w:lang w:val="sr-Latn-ME"/>
        </w:rPr>
        <w:t xml:space="preserve"> ZA STAVLJANJE LIJEKA U PROMET</w:t>
      </w:r>
    </w:p>
    <w:p w14:paraId="2D064914" w14:textId="77777777" w:rsidR="00816E93" w:rsidRPr="00D04654" w:rsidRDefault="00816E93">
      <w:pPr>
        <w:jc w:val="both"/>
        <w:rPr>
          <w:bCs/>
          <w:sz w:val="22"/>
          <w:szCs w:val="22"/>
          <w:lang w:val="sr-Latn-ME"/>
        </w:rPr>
      </w:pPr>
    </w:p>
    <w:p w14:paraId="652E5A6E" w14:textId="4EFBEE8C" w:rsidR="00530604" w:rsidRPr="00D04654" w:rsidRDefault="00816E93">
      <w:pPr>
        <w:jc w:val="both"/>
        <w:rPr>
          <w:sz w:val="22"/>
          <w:szCs w:val="22"/>
          <w:lang w:val="sr-Latn-ME"/>
        </w:rPr>
      </w:pPr>
      <w:r w:rsidRPr="00D04654">
        <w:rPr>
          <w:sz w:val="22"/>
          <w:szCs w:val="22"/>
          <w:lang w:val="sr-Latn-ME"/>
        </w:rPr>
        <w:t>DOXAT</w:t>
      </w:r>
      <w:r w:rsidR="00641083" w:rsidRPr="00D04654">
        <w:rPr>
          <w:sz w:val="22"/>
          <w:szCs w:val="22"/>
          <w:lang w:val="sr-Latn-ME"/>
        </w:rPr>
        <w:t>,</w:t>
      </w:r>
      <w:r w:rsidRPr="00D04654">
        <w:rPr>
          <w:sz w:val="22"/>
          <w:szCs w:val="22"/>
          <w:vertAlign w:val="superscript"/>
          <w:lang w:val="sr-Latn-ME"/>
        </w:rPr>
        <w:t xml:space="preserve"> </w:t>
      </w:r>
      <w:r w:rsidRPr="00D04654">
        <w:rPr>
          <w:sz w:val="22"/>
          <w:szCs w:val="22"/>
          <w:lang w:val="sr-Latn-ME"/>
        </w:rPr>
        <w:t>2 mg tablete; blister, 2 × 10 tableta:</w:t>
      </w:r>
      <w:r w:rsidR="00635B98" w:rsidRPr="00D04654">
        <w:rPr>
          <w:sz w:val="22"/>
          <w:szCs w:val="22"/>
          <w:lang w:val="sr-Latn-ME"/>
        </w:rPr>
        <w:t xml:space="preserve"> </w:t>
      </w:r>
      <w:r w:rsidR="00641083" w:rsidRPr="00D04654">
        <w:rPr>
          <w:sz w:val="22"/>
          <w:szCs w:val="22"/>
          <w:lang w:val="sr-Latn-ME"/>
        </w:rPr>
        <w:t>2030/15/401 – 1914</w:t>
      </w:r>
    </w:p>
    <w:p w14:paraId="3E5029D1" w14:textId="31FB4933" w:rsidR="00816E93" w:rsidRPr="00D04654" w:rsidRDefault="00816E93" w:rsidP="00641083">
      <w:pPr>
        <w:jc w:val="both"/>
        <w:rPr>
          <w:sz w:val="22"/>
          <w:szCs w:val="22"/>
          <w:lang w:val="sr-Latn-ME"/>
        </w:rPr>
      </w:pPr>
      <w:r w:rsidRPr="00D04654">
        <w:rPr>
          <w:sz w:val="22"/>
          <w:szCs w:val="22"/>
          <w:lang w:val="sr-Latn-ME"/>
        </w:rPr>
        <w:t>DOXAT</w:t>
      </w:r>
      <w:r w:rsidR="00641083" w:rsidRPr="00D04654">
        <w:rPr>
          <w:sz w:val="22"/>
          <w:szCs w:val="22"/>
          <w:lang w:val="sr-Latn-ME"/>
        </w:rPr>
        <w:t>,</w:t>
      </w:r>
      <w:r w:rsidRPr="00D04654">
        <w:rPr>
          <w:sz w:val="22"/>
          <w:szCs w:val="22"/>
          <w:vertAlign w:val="superscript"/>
          <w:lang w:val="sr-Latn-ME"/>
        </w:rPr>
        <w:t xml:space="preserve"> </w:t>
      </w:r>
      <w:r w:rsidRPr="00D04654">
        <w:rPr>
          <w:sz w:val="22"/>
          <w:szCs w:val="22"/>
          <w:lang w:val="sr-Latn-ME"/>
        </w:rPr>
        <w:t>4 mg tablete; blister, 2 × 10 tableta:</w:t>
      </w:r>
      <w:r w:rsidR="00635B98" w:rsidRPr="00D04654">
        <w:rPr>
          <w:sz w:val="22"/>
          <w:szCs w:val="22"/>
          <w:lang w:val="sr-Latn-ME"/>
        </w:rPr>
        <w:t xml:space="preserve"> </w:t>
      </w:r>
      <w:r w:rsidR="00641083" w:rsidRPr="00D04654">
        <w:rPr>
          <w:sz w:val="22"/>
          <w:szCs w:val="22"/>
          <w:lang w:val="sr-Latn-ME"/>
        </w:rPr>
        <w:t>2030/15/402 – 1913</w:t>
      </w:r>
    </w:p>
    <w:p w14:paraId="24611A6F" w14:textId="77777777" w:rsidR="00F45F77" w:rsidRPr="00D04654" w:rsidRDefault="00F45F77">
      <w:pPr>
        <w:tabs>
          <w:tab w:val="left" w:pos="540"/>
          <w:tab w:val="left" w:pos="569"/>
        </w:tabs>
        <w:rPr>
          <w:bCs/>
          <w:sz w:val="22"/>
          <w:szCs w:val="22"/>
          <w:lang w:val="sr-Latn-ME"/>
        </w:rPr>
      </w:pPr>
    </w:p>
    <w:p w14:paraId="3C3FD031" w14:textId="77777777" w:rsidR="00641083" w:rsidRPr="00D04654" w:rsidRDefault="00641083">
      <w:pPr>
        <w:tabs>
          <w:tab w:val="left" w:pos="540"/>
          <w:tab w:val="left" w:pos="569"/>
        </w:tabs>
        <w:rPr>
          <w:bCs/>
          <w:sz w:val="22"/>
          <w:szCs w:val="22"/>
          <w:lang w:val="sr-Latn-ME"/>
        </w:rPr>
      </w:pPr>
    </w:p>
    <w:p w14:paraId="7722C6A8" w14:textId="77777777" w:rsidR="0072020E" w:rsidRPr="00D04654" w:rsidRDefault="0072020E">
      <w:pPr>
        <w:tabs>
          <w:tab w:val="left" w:pos="540"/>
          <w:tab w:val="left" w:pos="569"/>
        </w:tabs>
        <w:rPr>
          <w:b/>
          <w:bCs/>
          <w:sz w:val="22"/>
          <w:szCs w:val="22"/>
          <w:lang w:val="sr-Latn-ME"/>
        </w:rPr>
      </w:pPr>
      <w:r w:rsidRPr="00D04654">
        <w:rPr>
          <w:b/>
          <w:bCs/>
          <w:sz w:val="22"/>
          <w:szCs w:val="22"/>
          <w:lang w:val="sr-Latn-ME"/>
        </w:rPr>
        <w:t xml:space="preserve">9. </w:t>
      </w:r>
      <w:r w:rsidR="00480FB1" w:rsidRPr="00D04654">
        <w:rPr>
          <w:b/>
          <w:bCs/>
          <w:sz w:val="22"/>
          <w:szCs w:val="22"/>
          <w:lang w:val="sr-Latn-ME"/>
        </w:rPr>
        <w:tab/>
      </w:r>
      <w:r w:rsidRPr="00D04654">
        <w:rPr>
          <w:b/>
          <w:bCs/>
          <w:sz w:val="22"/>
          <w:szCs w:val="22"/>
          <w:lang w:val="sr-Latn-ME"/>
        </w:rPr>
        <w:t xml:space="preserve">DATUM </w:t>
      </w:r>
      <w:r w:rsidR="00C05DF8" w:rsidRPr="00D04654">
        <w:rPr>
          <w:b/>
          <w:bCs/>
          <w:sz w:val="22"/>
          <w:szCs w:val="22"/>
          <w:lang w:val="sr-Latn-ME"/>
        </w:rPr>
        <w:t xml:space="preserve">PRVE </w:t>
      </w:r>
      <w:r w:rsidR="008A6D43" w:rsidRPr="00D04654">
        <w:rPr>
          <w:b/>
          <w:bCs/>
          <w:sz w:val="22"/>
          <w:szCs w:val="22"/>
          <w:lang w:val="sr-Latn-ME"/>
        </w:rPr>
        <w:t>DOZVOLE</w:t>
      </w:r>
      <w:r w:rsidR="00C05DF8" w:rsidRPr="00D04654">
        <w:rPr>
          <w:b/>
          <w:bCs/>
          <w:sz w:val="22"/>
          <w:szCs w:val="22"/>
          <w:lang w:val="sr-Latn-ME"/>
        </w:rPr>
        <w:t>/OBNOVE DOZVOLE</w:t>
      </w:r>
      <w:r w:rsidR="008A6D43" w:rsidRPr="00D04654">
        <w:rPr>
          <w:b/>
          <w:bCs/>
          <w:sz w:val="22"/>
          <w:szCs w:val="22"/>
          <w:lang w:val="sr-Latn-ME"/>
        </w:rPr>
        <w:t xml:space="preserve"> ZA STAVLJANJE LIJEKA U PROMET</w:t>
      </w:r>
    </w:p>
    <w:p w14:paraId="0C2C1997" w14:textId="77777777" w:rsidR="00115DFF" w:rsidRPr="00D04654" w:rsidRDefault="00115DFF">
      <w:pPr>
        <w:jc w:val="both"/>
        <w:rPr>
          <w:sz w:val="22"/>
          <w:szCs w:val="22"/>
          <w:lang w:val="sr-Latn-ME"/>
        </w:rPr>
      </w:pPr>
    </w:p>
    <w:p w14:paraId="12DE6164" w14:textId="1034094A" w:rsidR="00816E93" w:rsidRPr="00D04654" w:rsidRDefault="00816E93" w:rsidP="00641083">
      <w:pPr>
        <w:jc w:val="both"/>
        <w:rPr>
          <w:sz w:val="22"/>
          <w:szCs w:val="22"/>
          <w:lang w:val="sr-Latn-ME"/>
        </w:rPr>
      </w:pPr>
      <w:r w:rsidRPr="00D04654">
        <w:rPr>
          <w:sz w:val="22"/>
          <w:szCs w:val="22"/>
          <w:lang w:val="sr-Latn-ME"/>
        </w:rPr>
        <w:t>DOXAT</w:t>
      </w:r>
      <w:r w:rsidR="00641083" w:rsidRPr="00D04654">
        <w:rPr>
          <w:sz w:val="22"/>
          <w:szCs w:val="22"/>
          <w:lang w:val="sr-Latn-ME"/>
        </w:rPr>
        <w:t>,</w:t>
      </w:r>
      <w:r w:rsidRPr="00D04654">
        <w:rPr>
          <w:sz w:val="22"/>
          <w:szCs w:val="22"/>
          <w:vertAlign w:val="superscript"/>
          <w:lang w:val="sr-Latn-ME"/>
        </w:rPr>
        <w:t xml:space="preserve"> </w:t>
      </w:r>
      <w:r w:rsidRPr="00D04654">
        <w:rPr>
          <w:sz w:val="22"/>
          <w:szCs w:val="22"/>
          <w:lang w:val="sr-Latn-ME"/>
        </w:rPr>
        <w:t>2 mg tablete; blister, 2 × 10 tableta:</w:t>
      </w:r>
      <w:r w:rsidR="00055FFA" w:rsidRPr="00D04654">
        <w:rPr>
          <w:sz w:val="22"/>
          <w:szCs w:val="22"/>
          <w:lang w:val="sr-Latn-ME"/>
        </w:rPr>
        <w:t xml:space="preserve"> </w:t>
      </w:r>
      <w:r w:rsidR="00641083" w:rsidRPr="00D04654">
        <w:rPr>
          <w:sz w:val="22"/>
          <w:szCs w:val="22"/>
          <w:lang w:val="sr-Latn-ME"/>
        </w:rPr>
        <w:t>02.10.2015. godine</w:t>
      </w:r>
    </w:p>
    <w:p w14:paraId="784B0142" w14:textId="3755149B" w:rsidR="00816E93" w:rsidRPr="00D04654" w:rsidRDefault="00816E93" w:rsidP="00641083">
      <w:pPr>
        <w:jc w:val="both"/>
        <w:rPr>
          <w:sz w:val="22"/>
          <w:szCs w:val="22"/>
          <w:lang w:val="sr-Latn-ME"/>
        </w:rPr>
      </w:pPr>
      <w:r w:rsidRPr="00D04654">
        <w:rPr>
          <w:sz w:val="22"/>
          <w:szCs w:val="22"/>
          <w:lang w:val="sr-Latn-ME"/>
        </w:rPr>
        <w:t>DOXAT</w:t>
      </w:r>
      <w:r w:rsidR="00641083" w:rsidRPr="00D04654">
        <w:rPr>
          <w:sz w:val="22"/>
          <w:szCs w:val="22"/>
          <w:lang w:val="sr-Latn-ME"/>
        </w:rPr>
        <w:t>,</w:t>
      </w:r>
      <w:r w:rsidRPr="00D04654">
        <w:rPr>
          <w:sz w:val="22"/>
          <w:szCs w:val="22"/>
          <w:vertAlign w:val="superscript"/>
          <w:lang w:val="sr-Latn-ME"/>
        </w:rPr>
        <w:t xml:space="preserve"> </w:t>
      </w:r>
      <w:r w:rsidRPr="00D04654">
        <w:rPr>
          <w:sz w:val="22"/>
          <w:szCs w:val="22"/>
          <w:lang w:val="sr-Latn-ME"/>
        </w:rPr>
        <w:t>4 mg tablete; blister, 2 × 10 tableta:</w:t>
      </w:r>
      <w:r w:rsidR="00055FFA" w:rsidRPr="00D04654">
        <w:rPr>
          <w:sz w:val="22"/>
          <w:szCs w:val="22"/>
          <w:lang w:val="sr-Latn-ME"/>
        </w:rPr>
        <w:t xml:space="preserve"> </w:t>
      </w:r>
      <w:r w:rsidR="00641083" w:rsidRPr="00D04654">
        <w:rPr>
          <w:sz w:val="22"/>
          <w:szCs w:val="22"/>
          <w:lang w:val="sr-Latn-ME"/>
        </w:rPr>
        <w:t>02.10.2015. godine</w:t>
      </w:r>
    </w:p>
    <w:p w14:paraId="707C2933" w14:textId="77777777" w:rsidR="00836B35" w:rsidRPr="00D04654" w:rsidRDefault="00836B35">
      <w:pPr>
        <w:tabs>
          <w:tab w:val="left" w:pos="540"/>
          <w:tab w:val="left" w:pos="569"/>
        </w:tabs>
        <w:rPr>
          <w:bCs/>
          <w:sz w:val="22"/>
          <w:szCs w:val="22"/>
          <w:lang w:val="sr-Latn-ME"/>
        </w:rPr>
      </w:pPr>
    </w:p>
    <w:p w14:paraId="66457CD7" w14:textId="77777777" w:rsidR="00641083" w:rsidRPr="00D04654" w:rsidRDefault="00641083">
      <w:pPr>
        <w:tabs>
          <w:tab w:val="left" w:pos="540"/>
          <w:tab w:val="left" w:pos="569"/>
        </w:tabs>
        <w:rPr>
          <w:bCs/>
          <w:sz w:val="22"/>
          <w:szCs w:val="22"/>
          <w:lang w:val="sr-Latn-ME"/>
        </w:rPr>
      </w:pPr>
    </w:p>
    <w:p w14:paraId="12D332ED" w14:textId="77777777" w:rsidR="003F6A59" w:rsidRPr="00D04654" w:rsidRDefault="0072020E" w:rsidP="00DB5434">
      <w:pPr>
        <w:tabs>
          <w:tab w:val="left" w:pos="540"/>
          <w:tab w:val="left" w:pos="569"/>
        </w:tabs>
        <w:rPr>
          <w:bCs/>
          <w:sz w:val="22"/>
          <w:szCs w:val="22"/>
          <w:lang w:val="sr-Latn-ME"/>
        </w:rPr>
      </w:pPr>
      <w:r w:rsidRPr="00D04654">
        <w:rPr>
          <w:b/>
          <w:bCs/>
          <w:sz w:val="22"/>
          <w:szCs w:val="22"/>
          <w:lang w:val="sr-Latn-ME"/>
        </w:rPr>
        <w:t xml:space="preserve">10. </w:t>
      </w:r>
      <w:r w:rsidR="00480FB1" w:rsidRPr="00D04654">
        <w:rPr>
          <w:b/>
          <w:bCs/>
          <w:sz w:val="22"/>
          <w:szCs w:val="22"/>
          <w:lang w:val="sr-Latn-ME"/>
        </w:rPr>
        <w:tab/>
      </w:r>
      <w:r w:rsidR="002846DB" w:rsidRPr="00D04654">
        <w:rPr>
          <w:b/>
          <w:bCs/>
          <w:sz w:val="22"/>
          <w:szCs w:val="22"/>
          <w:lang w:val="sr-Latn-ME"/>
        </w:rPr>
        <w:t>D</w:t>
      </w:r>
      <w:r w:rsidR="00EC2532" w:rsidRPr="00D04654">
        <w:rPr>
          <w:b/>
          <w:bCs/>
          <w:sz w:val="22"/>
          <w:szCs w:val="22"/>
          <w:lang w:val="sr-Latn-ME"/>
        </w:rPr>
        <w:t xml:space="preserve">ATUM REVIZIJE TEKSTA </w:t>
      </w:r>
    </w:p>
    <w:p w14:paraId="4B557A60" w14:textId="77777777" w:rsidR="003F6A59" w:rsidRPr="00D04654" w:rsidRDefault="003F6A59" w:rsidP="00641083">
      <w:pPr>
        <w:tabs>
          <w:tab w:val="left" w:pos="540"/>
          <w:tab w:val="left" w:pos="569"/>
        </w:tabs>
        <w:rPr>
          <w:bCs/>
          <w:sz w:val="22"/>
          <w:szCs w:val="22"/>
          <w:lang w:val="sr-Latn-ME"/>
        </w:rPr>
      </w:pPr>
    </w:p>
    <w:p w14:paraId="29448B45" w14:textId="43CF8411" w:rsidR="003F6A59" w:rsidRPr="00D04654" w:rsidRDefault="00334C4F">
      <w:pPr>
        <w:rPr>
          <w:sz w:val="22"/>
          <w:szCs w:val="22"/>
          <w:lang w:val="sr-Latn-ME"/>
        </w:rPr>
      </w:pPr>
      <w:r>
        <w:rPr>
          <w:sz w:val="22"/>
          <w:szCs w:val="22"/>
          <w:lang w:val="sr-Latn-ME"/>
        </w:rPr>
        <w:t>Jul</w:t>
      </w:r>
      <w:bookmarkStart w:id="0" w:name="_GoBack"/>
      <w:bookmarkEnd w:id="0"/>
      <w:r w:rsidR="002A73F9" w:rsidRPr="00D04654">
        <w:rPr>
          <w:sz w:val="22"/>
          <w:szCs w:val="22"/>
          <w:lang w:val="sr-Latn-ME"/>
        </w:rPr>
        <w:t>, 2025.</w:t>
      </w:r>
      <w:r w:rsidR="001F2D9D" w:rsidRPr="00D04654">
        <w:rPr>
          <w:sz w:val="22"/>
          <w:szCs w:val="22"/>
          <w:lang w:val="sr-Latn-ME"/>
        </w:rPr>
        <w:t xml:space="preserve"> godine</w:t>
      </w:r>
      <w:r w:rsidR="002A73F9" w:rsidRPr="00D04654">
        <w:rPr>
          <w:sz w:val="22"/>
          <w:szCs w:val="22"/>
          <w:lang w:val="sr-Latn-ME"/>
        </w:rPr>
        <w:t xml:space="preserve"> </w:t>
      </w:r>
    </w:p>
    <w:sectPr w:rsidR="003F6A59" w:rsidRPr="00D04654" w:rsidSect="00641083">
      <w:pgSz w:w="11909" w:h="16834" w:code="9"/>
      <w:pgMar w:top="1134" w:right="1418" w:bottom="1134" w:left="141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69C45" w14:textId="77777777" w:rsidR="00334AAC" w:rsidRDefault="00334AAC">
      <w:r>
        <w:separator/>
      </w:r>
    </w:p>
  </w:endnote>
  <w:endnote w:type="continuationSeparator" w:id="0">
    <w:p w14:paraId="49B3B091" w14:textId="77777777" w:rsidR="00334AAC" w:rsidRDefault="0033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0F225" w14:textId="77777777" w:rsidR="00334AAC" w:rsidRDefault="00334AAC">
      <w:r>
        <w:separator/>
      </w:r>
    </w:p>
  </w:footnote>
  <w:footnote w:type="continuationSeparator" w:id="0">
    <w:p w14:paraId="6F27A733" w14:textId="77777777" w:rsidR="00334AAC" w:rsidRDefault="00334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pt;height:13.5pt;visibility:visible" o:bullet="t">
        <v:imagedata r:id="rId1" o:title="BT_1000x858px"/>
      </v:shape>
    </w:pict>
  </w:numPicBullet>
  <w:abstractNum w:abstractNumId="0" w15:restartNumberingAfterBreak="0">
    <w:nsid w:val="07794DE6"/>
    <w:multiLevelType w:val="hybridMultilevel"/>
    <w:tmpl w:val="1B2CEDFC"/>
    <w:lvl w:ilvl="0" w:tplc="AF9683C0">
      <w:start w:val="1"/>
      <w:numFmt w:val="bullet"/>
      <w:lvlText w:val=""/>
      <w:lvlJc w:val="left"/>
      <w:pPr>
        <w:ind w:left="360" w:hanging="360"/>
      </w:pPr>
      <w:rPr>
        <w:rFonts w:ascii="Symbol" w:hAnsi="Symbol" w:hint="default"/>
        <w:color w:val="000000"/>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751BC1"/>
    <w:multiLevelType w:val="hybridMultilevel"/>
    <w:tmpl w:val="DE6443F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155CF4"/>
    <w:multiLevelType w:val="hybridMultilevel"/>
    <w:tmpl w:val="8342F92C"/>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350D0"/>
    <w:multiLevelType w:val="hybridMultilevel"/>
    <w:tmpl w:val="FA68EB66"/>
    <w:lvl w:ilvl="0" w:tplc="046C055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DDF7FA6"/>
    <w:multiLevelType w:val="hybridMultilevel"/>
    <w:tmpl w:val="C3B462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4E2249E"/>
    <w:multiLevelType w:val="hybridMultilevel"/>
    <w:tmpl w:val="0198939C"/>
    <w:lvl w:ilvl="0" w:tplc="046C055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
  </w:num>
  <w:num w:numId="4">
    <w:abstractNumId w:val="14"/>
  </w:num>
  <w:num w:numId="5">
    <w:abstractNumId w:val="7"/>
  </w:num>
  <w:num w:numId="6">
    <w:abstractNumId w:val="3"/>
  </w:num>
  <w:num w:numId="7">
    <w:abstractNumId w:val="12"/>
  </w:num>
  <w:num w:numId="8">
    <w:abstractNumId w:val="6"/>
  </w:num>
  <w:num w:numId="9">
    <w:abstractNumId w:val="10"/>
  </w:num>
  <w:num w:numId="10">
    <w:abstractNumId w:val="16"/>
  </w:num>
  <w:num w:numId="11">
    <w:abstractNumId w:val="8"/>
  </w:num>
  <w:num w:numId="12">
    <w:abstractNumId w:val="4"/>
  </w:num>
  <w:num w:numId="13">
    <w:abstractNumId w:val="0"/>
  </w:num>
  <w:num w:numId="14">
    <w:abstractNumId w:val="2"/>
  </w:num>
  <w:num w:numId="15">
    <w:abstractNumId w:val="11"/>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9EC"/>
    <w:rsid w:val="000176CA"/>
    <w:rsid w:val="0002460E"/>
    <w:rsid w:val="00035CE7"/>
    <w:rsid w:val="00036FA0"/>
    <w:rsid w:val="0003793F"/>
    <w:rsid w:val="000411E0"/>
    <w:rsid w:val="00055FFA"/>
    <w:rsid w:val="00057E35"/>
    <w:rsid w:val="00076726"/>
    <w:rsid w:val="00080303"/>
    <w:rsid w:val="00092E87"/>
    <w:rsid w:val="000968B4"/>
    <w:rsid w:val="000A3F58"/>
    <w:rsid w:val="000D2343"/>
    <w:rsid w:val="000D3449"/>
    <w:rsid w:val="000D425A"/>
    <w:rsid w:val="000D60CC"/>
    <w:rsid w:val="000E2084"/>
    <w:rsid w:val="000E6F55"/>
    <w:rsid w:val="000F77FA"/>
    <w:rsid w:val="001040C1"/>
    <w:rsid w:val="0010596C"/>
    <w:rsid w:val="00107BF7"/>
    <w:rsid w:val="00111BFB"/>
    <w:rsid w:val="001156B7"/>
    <w:rsid w:val="00115DFF"/>
    <w:rsid w:val="0012040D"/>
    <w:rsid w:val="00126F53"/>
    <w:rsid w:val="00136549"/>
    <w:rsid w:val="001471CE"/>
    <w:rsid w:val="0014766D"/>
    <w:rsid w:val="001536CC"/>
    <w:rsid w:val="001712E7"/>
    <w:rsid w:val="001854F2"/>
    <w:rsid w:val="001A3FBA"/>
    <w:rsid w:val="001A5518"/>
    <w:rsid w:val="001B1362"/>
    <w:rsid w:val="001B1C6A"/>
    <w:rsid w:val="001C1263"/>
    <w:rsid w:val="001C1417"/>
    <w:rsid w:val="001D1E50"/>
    <w:rsid w:val="001D34CD"/>
    <w:rsid w:val="001E390B"/>
    <w:rsid w:val="001F2D9D"/>
    <w:rsid w:val="001F42FB"/>
    <w:rsid w:val="001F5B01"/>
    <w:rsid w:val="001F719A"/>
    <w:rsid w:val="002031B3"/>
    <w:rsid w:val="00204DF9"/>
    <w:rsid w:val="00215931"/>
    <w:rsid w:val="00217B03"/>
    <w:rsid w:val="00227BDB"/>
    <w:rsid w:val="00234CB1"/>
    <w:rsid w:val="002352F8"/>
    <w:rsid w:val="002510A5"/>
    <w:rsid w:val="00254A0A"/>
    <w:rsid w:val="00266046"/>
    <w:rsid w:val="002846DB"/>
    <w:rsid w:val="00284CCD"/>
    <w:rsid w:val="002A73F9"/>
    <w:rsid w:val="002A76FE"/>
    <w:rsid w:val="002C6637"/>
    <w:rsid w:val="002C6C30"/>
    <w:rsid w:val="002D4A7D"/>
    <w:rsid w:val="002E0135"/>
    <w:rsid w:val="002E37A5"/>
    <w:rsid w:val="002E6A71"/>
    <w:rsid w:val="002E6BA8"/>
    <w:rsid w:val="002F1A30"/>
    <w:rsid w:val="002F77EB"/>
    <w:rsid w:val="00310F03"/>
    <w:rsid w:val="003114E3"/>
    <w:rsid w:val="00311E76"/>
    <w:rsid w:val="003247D2"/>
    <w:rsid w:val="00334AAC"/>
    <w:rsid w:val="00334C4F"/>
    <w:rsid w:val="003445C1"/>
    <w:rsid w:val="0035560D"/>
    <w:rsid w:val="00355B61"/>
    <w:rsid w:val="00362686"/>
    <w:rsid w:val="00371510"/>
    <w:rsid w:val="00372DB1"/>
    <w:rsid w:val="00373C8E"/>
    <w:rsid w:val="00374704"/>
    <w:rsid w:val="00374990"/>
    <w:rsid w:val="00380ECD"/>
    <w:rsid w:val="00396DFD"/>
    <w:rsid w:val="003A3B2B"/>
    <w:rsid w:val="003A7059"/>
    <w:rsid w:val="003B7A36"/>
    <w:rsid w:val="003C17AB"/>
    <w:rsid w:val="003C7823"/>
    <w:rsid w:val="003D6750"/>
    <w:rsid w:val="003E1DCC"/>
    <w:rsid w:val="003F6A59"/>
    <w:rsid w:val="00404528"/>
    <w:rsid w:val="00405F2C"/>
    <w:rsid w:val="004065C8"/>
    <w:rsid w:val="00407CF4"/>
    <w:rsid w:val="00411B4B"/>
    <w:rsid w:val="00414ADD"/>
    <w:rsid w:val="00415596"/>
    <w:rsid w:val="00415BEE"/>
    <w:rsid w:val="00427F85"/>
    <w:rsid w:val="00436F42"/>
    <w:rsid w:val="004378B4"/>
    <w:rsid w:val="00451314"/>
    <w:rsid w:val="00452E9D"/>
    <w:rsid w:val="004534C7"/>
    <w:rsid w:val="004671AA"/>
    <w:rsid w:val="00480FB1"/>
    <w:rsid w:val="00483928"/>
    <w:rsid w:val="004A7477"/>
    <w:rsid w:val="004C25DD"/>
    <w:rsid w:val="004D6103"/>
    <w:rsid w:val="004D773C"/>
    <w:rsid w:val="004E325F"/>
    <w:rsid w:val="004E3BCE"/>
    <w:rsid w:val="004F0E97"/>
    <w:rsid w:val="00501FF2"/>
    <w:rsid w:val="005110E3"/>
    <w:rsid w:val="00515C21"/>
    <w:rsid w:val="005252B9"/>
    <w:rsid w:val="00530604"/>
    <w:rsid w:val="00530BD7"/>
    <w:rsid w:val="0053160F"/>
    <w:rsid w:val="00540162"/>
    <w:rsid w:val="00545CD2"/>
    <w:rsid w:val="005476F3"/>
    <w:rsid w:val="00552177"/>
    <w:rsid w:val="00572527"/>
    <w:rsid w:val="00573E40"/>
    <w:rsid w:val="00576348"/>
    <w:rsid w:val="00585CEB"/>
    <w:rsid w:val="005A0B2E"/>
    <w:rsid w:val="005A23D2"/>
    <w:rsid w:val="005A36CB"/>
    <w:rsid w:val="005B49B8"/>
    <w:rsid w:val="005C0741"/>
    <w:rsid w:val="005C5AA8"/>
    <w:rsid w:val="005C5EF4"/>
    <w:rsid w:val="005D5DA2"/>
    <w:rsid w:val="005D6E99"/>
    <w:rsid w:val="005E2E0B"/>
    <w:rsid w:val="005E7A7D"/>
    <w:rsid w:val="005F4FE1"/>
    <w:rsid w:val="0061104D"/>
    <w:rsid w:val="006116AB"/>
    <w:rsid w:val="00611E5A"/>
    <w:rsid w:val="0063177C"/>
    <w:rsid w:val="00635B98"/>
    <w:rsid w:val="00641083"/>
    <w:rsid w:val="00646BD1"/>
    <w:rsid w:val="006561C2"/>
    <w:rsid w:val="00656390"/>
    <w:rsid w:val="0066207B"/>
    <w:rsid w:val="00671CB3"/>
    <w:rsid w:val="00674BAF"/>
    <w:rsid w:val="00682200"/>
    <w:rsid w:val="006830F8"/>
    <w:rsid w:val="006A1497"/>
    <w:rsid w:val="006A2E45"/>
    <w:rsid w:val="006B0BD1"/>
    <w:rsid w:val="006D20A5"/>
    <w:rsid w:val="006D37BF"/>
    <w:rsid w:val="006D78B8"/>
    <w:rsid w:val="006E1963"/>
    <w:rsid w:val="006E6734"/>
    <w:rsid w:val="00702E22"/>
    <w:rsid w:val="00705A1B"/>
    <w:rsid w:val="0072020E"/>
    <w:rsid w:val="00725D92"/>
    <w:rsid w:val="007325E4"/>
    <w:rsid w:val="00751426"/>
    <w:rsid w:val="00777CA3"/>
    <w:rsid w:val="00786071"/>
    <w:rsid w:val="0078741E"/>
    <w:rsid w:val="007A3ECB"/>
    <w:rsid w:val="007B300A"/>
    <w:rsid w:val="007C2277"/>
    <w:rsid w:val="007C55EA"/>
    <w:rsid w:val="00816E93"/>
    <w:rsid w:val="00824AB9"/>
    <w:rsid w:val="00835CD1"/>
    <w:rsid w:val="00836B35"/>
    <w:rsid w:val="00843BDE"/>
    <w:rsid w:val="0086373C"/>
    <w:rsid w:val="00872DEA"/>
    <w:rsid w:val="0089705C"/>
    <w:rsid w:val="008A6D43"/>
    <w:rsid w:val="008B491E"/>
    <w:rsid w:val="008B5FF1"/>
    <w:rsid w:val="008C1A28"/>
    <w:rsid w:val="008C2E98"/>
    <w:rsid w:val="008D50EF"/>
    <w:rsid w:val="008E49BD"/>
    <w:rsid w:val="008E53E9"/>
    <w:rsid w:val="008E5771"/>
    <w:rsid w:val="008F6202"/>
    <w:rsid w:val="00910B4C"/>
    <w:rsid w:val="00922748"/>
    <w:rsid w:val="00940B9B"/>
    <w:rsid w:val="00951302"/>
    <w:rsid w:val="0095676E"/>
    <w:rsid w:val="00956983"/>
    <w:rsid w:val="00963CF0"/>
    <w:rsid w:val="00964BB1"/>
    <w:rsid w:val="009775D9"/>
    <w:rsid w:val="00994F00"/>
    <w:rsid w:val="00997175"/>
    <w:rsid w:val="009A1847"/>
    <w:rsid w:val="009B062A"/>
    <w:rsid w:val="009E214E"/>
    <w:rsid w:val="009E5176"/>
    <w:rsid w:val="009E7C6F"/>
    <w:rsid w:val="009F1793"/>
    <w:rsid w:val="009F2D23"/>
    <w:rsid w:val="00A01D69"/>
    <w:rsid w:val="00A02335"/>
    <w:rsid w:val="00A03075"/>
    <w:rsid w:val="00A20E4E"/>
    <w:rsid w:val="00A2269C"/>
    <w:rsid w:val="00A240C8"/>
    <w:rsid w:val="00A27DC7"/>
    <w:rsid w:val="00A359D7"/>
    <w:rsid w:val="00A46C9A"/>
    <w:rsid w:val="00A525A9"/>
    <w:rsid w:val="00A619F3"/>
    <w:rsid w:val="00A62336"/>
    <w:rsid w:val="00A62A73"/>
    <w:rsid w:val="00A87FF6"/>
    <w:rsid w:val="00A9267D"/>
    <w:rsid w:val="00AA0A3B"/>
    <w:rsid w:val="00AA4E0A"/>
    <w:rsid w:val="00AB50CA"/>
    <w:rsid w:val="00AC1D4D"/>
    <w:rsid w:val="00AC53CE"/>
    <w:rsid w:val="00AD2193"/>
    <w:rsid w:val="00AD7C90"/>
    <w:rsid w:val="00AF27B2"/>
    <w:rsid w:val="00AF2AC7"/>
    <w:rsid w:val="00AF74CE"/>
    <w:rsid w:val="00B15CE3"/>
    <w:rsid w:val="00B208DB"/>
    <w:rsid w:val="00B23F69"/>
    <w:rsid w:val="00B26C73"/>
    <w:rsid w:val="00B42ECA"/>
    <w:rsid w:val="00B5727C"/>
    <w:rsid w:val="00B60619"/>
    <w:rsid w:val="00B66A70"/>
    <w:rsid w:val="00B67366"/>
    <w:rsid w:val="00B7310A"/>
    <w:rsid w:val="00B73557"/>
    <w:rsid w:val="00B80EE1"/>
    <w:rsid w:val="00B84135"/>
    <w:rsid w:val="00BB4015"/>
    <w:rsid w:val="00BC0BCE"/>
    <w:rsid w:val="00BC69BD"/>
    <w:rsid w:val="00BE544C"/>
    <w:rsid w:val="00BF3879"/>
    <w:rsid w:val="00C04D34"/>
    <w:rsid w:val="00C05DF8"/>
    <w:rsid w:val="00C06864"/>
    <w:rsid w:val="00C1004A"/>
    <w:rsid w:val="00C10F54"/>
    <w:rsid w:val="00C13F5F"/>
    <w:rsid w:val="00C23D8D"/>
    <w:rsid w:val="00C36A0F"/>
    <w:rsid w:val="00C37AA3"/>
    <w:rsid w:val="00C37FD7"/>
    <w:rsid w:val="00C43419"/>
    <w:rsid w:val="00C44CF3"/>
    <w:rsid w:val="00C47BFA"/>
    <w:rsid w:val="00C61BE0"/>
    <w:rsid w:val="00C70B0E"/>
    <w:rsid w:val="00C773CA"/>
    <w:rsid w:val="00C80E66"/>
    <w:rsid w:val="00C83785"/>
    <w:rsid w:val="00C94C0D"/>
    <w:rsid w:val="00C96A00"/>
    <w:rsid w:val="00CA1DE4"/>
    <w:rsid w:val="00CA1FEB"/>
    <w:rsid w:val="00CA478F"/>
    <w:rsid w:val="00CC3432"/>
    <w:rsid w:val="00CC7E0D"/>
    <w:rsid w:val="00CD45B1"/>
    <w:rsid w:val="00CD4F85"/>
    <w:rsid w:val="00CD5F0E"/>
    <w:rsid w:val="00CD6F02"/>
    <w:rsid w:val="00CE246D"/>
    <w:rsid w:val="00CF07A0"/>
    <w:rsid w:val="00CF3E03"/>
    <w:rsid w:val="00D0082A"/>
    <w:rsid w:val="00D00F7B"/>
    <w:rsid w:val="00D01D08"/>
    <w:rsid w:val="00D02F05"/>
    <w:rsid w:val="00D03B3C"/>
    <w:rsid w:val="00D04654"/>
    <w:rsid w:val="00D15D25"/>
    <w:rsid w:val="00D21455"/>
    <w:rsid w:val="00D47634"/>
    <w:rsid w:val="00D56E50"/>
    <w:rsid w:val="00D62077"/>
    <w:rsid w:val="00D709B3"/>
    <w:rsid w:val="00D76FA9"/>
    <w:rsid w:val="00D7736D"/>
    <w:rsid w:val="00DA2ED6"/>
    <w:rsid w:val="00DB4380"/>
    <w:rsid w:val="00DB5434"/>
    <w:rsid w:val="00DB76B8"/>
    <w:rsid w:val="00DC2EA1"/>
    <w:rsid w:val="00DD029F"/>
    <w:rsid w:val="00DD6AAF"/>
    <w:rsid w:val="00DE3F5C"/>
    <w:rsid w:val="00DF027A"/>
    <w:rsid w:val="00DF1D20"/>
    <w:rsid w:val="00DF7957"/>
    <w:rsid w:val="00E21324"/>
    <w:rsid w:val="00E239B9"/>
    <w:rsid w:val="00E246B9"/>
    <w:rsid w:val="00E31FEA"/>
    <w:rsid w:val="00E45169"/>
    <w:rsid w:val="00E47787"/>
    <w:rsid w:val="00E51C30"/>
    <w:rsid w:val="00E5747B"/>
    <w:rsid w:val="00E61868"/>
    <w:rsid w:val="00E61E52"/>
    <w:rsid w:val="00E64180"/>
    <w:rsid w:val="00E67680"/>
    <w:rsid w:val="00E74AEE"/>
    <w:rsid w:val="00E81DD5"/>
    <w:rsid w:val="00E83C44"/>
    <w:rsid w:val="00E868E5"/>
    <w:rsid w:val="00E9237A"/>
    <w:rsid w:val="00E939FA"/>
    <w:rsid w:val="00EA5765"/>
    <w:rsid w:val="00EB6BAF"/>
    <w:rsid w:val="00EC2532"/>
    <w:rsid w:val="00EC26D2"/>
    <w:rsid w:val="00EC4245"/>
    <w:rsid w:val="00ED6F14"/>
    <w:rsid w:val="00ED7812"/>
    <w:rsid w:val="00EF3B86"/>
    <w:rsid w:val="00F009BE"/>
    <w:rsid w:val="00F0501F"/>
    <w:rsid w:val="00F1403F"/>
    <w:rsid w:val="00F317E9"/>
    <w:rsid w:val="00F34554"/>
    <w:rsid w:val="00F412D6"/>
    <w:rsid w:val="00F45F77"/>
    <w:rsid w:val="00F5167F"/>
    <w:rsid w:val="00F52258"/>
    <w:rsid w:val="00F7014D"/>
    <w:rsid w:val="00F7445C"/>
    <w:rsid w:val="00F85640"/>
    <w:rsid w:val="00F8570A"/>
    <w:rsid w:val="00F91C7B"/>
    <w:rsid w:val="00F97160"/>
    <w:rsid w:val="00FB1AAB"/>
    <w:rsid w:val="00FD78EB"/>
    <w:rsid w:val="00FE3508"/>
    <w:rsid w:val="00FF30E9"/>
    <w:rsid w:val="00FF5F82"/>
    <w:rsid w:val="00FF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E7011"/>
  <w15:docId w15:val="{9B5737EC-2210-47B0-AE4E-E8F84479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6FE"/>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paragraph" w:customStyle="1" w:styleId="IntoksikacijesaovimpreparatomsuupreporueenomdoziranjunemogueeSobzromda">
    <w:name w:val="Intoksikacije sa ovim preparatom su u preporueenom doziranju nemoguee. S obzromda"/>
    <w:basedOn w:val="Normal"/>
    <w:rsid w:val="00816E93"/>
    <w:rPr>
      <w:rFonts w:ascii="Arial" w:eastAsia="Univers Condensed" w:hAnsi="Arial"/>
      <w:szCs w:val="20"/>
      <w:lang w:val="en-GB"/>
    </w:rPr>
  </w:style>
  <w:style w:type="character" w:styleId="Hyperlink">
    <w:name w:val="Hyperlink"/>
    <w:basedOn w:val="DefaultParagraphFont"/>
    <w:unhideWhenUsed/>
    <w:rsid w:val="00CD45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50884">
      <w:bodyDiv w:val="1"/>
      <w:marLeft w:val="0"/>
      <w:marRight w:val="0"/>
      <w:marTop w:val="0"/>
      <w:marBottom w:val="0"/>
      <w:divBdr>
        <w:top w:val="none" w:sz="0" w:space="0" w:color="auto"/>
        <w:left w:val="none" w:sz="0" w:space="0" w:color="auto"/>
        <w:bottom w:val="none" w:sz="0" w:space="0" w:color="auto"/>
        <w:right w:val="none" w:sz="0" w:space="0" w:color="auto"/>
      </w:divBdr>
    </w:div>
    <w:div w:id="1908877450">
      <w:bodyDiv w:val="1"/>
      <w:marLeft w:val="0"/>
      <w:marRight w:val="0"/>
      <w:marTop w:val="0"/>
      <w:marBottom w:val="0"/>
      <w:divBdr>
        <w:top w:val="none" w:sz="0" w:space="0" w:color="auto"/>
        <w:left w:val="none" w:sz="0" w:space="0" w:color="auto"/>
        <w:bottom w:val="none" w:sz="0" w:space="0" w:color="auto"/>
        <w:right w:val="none" w:sz="0" w:space="0" w:color="auto"/>
      </w:divBdr>
    </w:div>
    <w:div w:id="21184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586E6-5ECE-486F-99E9-9A5F3D79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23936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Aleksandra Minić</cp:lastModifiedBy>
  <cp:revision>6</cp:revision>
  <dcterms:created xsi:type="dcterms:W3CDTF">2025-06-10T12:50:00Z</dcterms:created>
  <dcterms:modified xsi:type="dcterms:W3CDTF">2025-07-11T10:08:00Z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