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CDC3D" w14:textId="342CDDB9" w:rsidR="00000ACE" w:rsidRPr="005D676D" w:rsidRDefault="00000ACE" w:rsidP="004201C4">
      <w:pPr>
        <w:tabs>
          <w:tab w:val="left" w:pos="6150"/>
        </w:tabs>
        <w:spacing w:after="0"/>
        <w:jc w:val="center"/>
        <w:rPr>
          <w:rFonts w:ascii="Times New Roman" w:eastAsia="Times New Roman" w:hAnsi="Times New Roman" w:cs="Times New Roman"/>
          <w:b/>
          <w:bCs/>
          <w:iCs/>
          <w:u w:val="single"/>
          <w:lang w:val="sr-Latn-RS"/>
        </w:rPr>
      </w:pPr>
      <w:r w:rsidRPr="005D676D">
        <w:rPr>
          <w:rFonts w:ascii="Times New Roman" w:eastAsia="Times New Roman" w:hAnsi="Times New Roman" w:cs="Times New Roman"/>
          <w:b/>
          <w:bCs/>
          <w:iCs/>
          <w:u w:val="single"/>
          <w:lang w:val="sr-Latn-RS"/>
        </w:rPr>
        <w:t>САЖЕТАК КАРАКТЕРИСТИКА ЛИЈЕКА</w:t>
      </w:r>
    </w:p>
    <w:p w14:paraId="3842C618" w14:textId="7FE51BC4" w:rsidR="004201C4" w:rsidRDefault="004201C4" w:rsidP="004201C4">
      <w:pPr>
        <w:tabs>
          <w:tab w:val="left" w:pos="6150"/>
        </w:tabs>
        <w:spacing w:after="0"/>
        <w:jc w:val="center"/>
        <w:rPr>
          <w:rFonts w:ascii="Times New Roman" w:eastAsia="Times New Roman" w:hAnsi="Times New Roman" w:cs="Times New Roman"/>
          <w:b/>
          <w:bCs/>
          <w:iCs/>
          <w:u w:val="single"/>
          <w:lang w:val="sr-Latn-RS"/>
        </w:rPr>
      </w:pPr>
    </w:p>
    <w:p w14:paraId="13671D53" w14:textId="77777777" w:rsidR="005D676D" w:rsidRPr="005D676D" w:rsidRDefault="005D676D" w:rsidP="004201C4">
      <w:pPr>
        <w:tabs>
          <w:tab w:val="left" w:pos="6150"/>
        </w:tabs>
        <w:spacing w:after="0"/>
        <w:jc w:val="center"/>
        <w:rPr>
          <w:rFonts w:ascii="Times New Roman" w:eastAsia="Times New Roman" w:hAnsi="Times New Roman" w:cs="Times New Roman"/>
          <w:b/>
          <w:bCs/>
          <w:iCs/>
          <w:u w:val="single"/>
          <w:lang w:val="sr-Latn-RS"/>
        </w:rPr>
      </w:pPr>
    </w:p>
    <w:p w14:paraId="746E1932" w14:textId="77777777" w:rsidR="00000ACE" w:rsidRPr="005D676D" w:rsidRDefault="00000ACE" w:rsidP="0009563C">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1. НАЗИВ ЛИЈЕКА</w:t>
      </w:r>
    </w:p>
    <w:p w14:paraId="3EC990BF" w14:textId="77777777" w:rsidR="00000ACE" w:rsidRPr="005D676D" w:rsidRDefault="00000ACE" w:rsidP="009808E6">
      <w:pPr>
        <w:tabs>
          <w:tab w:val="left" w:pos="284"/>
        </w:tabs>
        <w:spacing w:after="0" w:line="240" w:lineRule="auto"/>
        <w:jc w:val="both"/>
        <w:rPr>
          <w:rFonts w:ascii="Times New Roman" w:eastAsia="Times New Roman" w:hAnsi="Times New Roman" w:cs="Times New Roman"/>
          <w:bCs/>
          <w:iCs/>
          <w:lang w:val="sr-Latn-RS"/>
        </w:rPr>
      </w:pPr>
    </w:p>
    <w:p w14:paraId="55C2B358" w14:textId="3A4E28D6" w:rsidR="00000ACE" w:rsidRPr="005D676D" w:rsidRDefault="00000ACE" w:rsidP="00937ABB">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lang w:val="sr-Latn-RS" w:eastAsia="el-GR"/>
        </w:rPr>
      </w:pPr>
      <w:bookmarkStart w:id="0" w:name="_Hlk90291129"/>
      <w:r w:rsidRPr="005D676D">
        <w:rPr>
          <w:rFonts w:ascii="Times New Roman" w:eastAsia="Times New Roman" w:hAnsi="Times New Roman" w:cs="Times New Roman"/>
          <w:color w:val="231F20"/>
          <w:lang w:val="sr-Latn-RS" w:eastAsia="el-GR"/>
        </w:rPr>
        <w:t>Lirtonen, 10 mg + 5 mg, филм таблет</w:t>
      </w:r>
      <w:r w:rsidR="000335FD" w:rsidRPr="005D676D">
        <w:rPr>
          <w:rFonts w:ascii="Times New Roman" w:eastAsia="Times New Roman" w:hAnsi="Times New Roman" w:cs="Times New Roman"/>
          <w:color w:val="231F20"/>
          <w:lang w:val="sr-Latn-RS" w:eastAsia="el-GR"/>
        </w:rPr>
        <w:t>а</w:t>
      </w:r>
      <w:bookmarkEnd w:id="0"/>
    </w:p>
    <w:p w14:paraId="29672D82" w14:textId="02662144" w:rsidR="00000ACE" w:rsidRPr="005D676D" w:rsidRDefault="00000ACE" w:rsidP="00937ABB">
      <w:pPr>
        <w:tabs>
          <w:tab w:val="left" w:pos="284"/>
        </w:tabs>
        <w:spacing w:after="0" w:line="240" w:lineRule="auto"/>
        <w:jc w:val="both"/>
        <w:rPr>
          <w:rFonts w:ascii="Times New Roman" w:eastAsia="Times New Roman" w:hAnsi="Times New Roman" w:cs="Times New Roman"/>
          <w:color w:val="231F20"/>
          <w:lang w:val="sr-Latn-RS" w:eastAsia="el-GR"/>
        </w:rPr>
      </w:pPr>
      <w:r w:rsidRPr="005D676D">
        <w:rPr>
          <w:rFonts w:ascii="Times New Roman" w:eastAsia="Times New Roman" w:hAnsi="Times New Roman" w:cs="Times New Roman"/>
          <w:color w:val="231F20"/>
          <w:lang w:val="sr-Latn-RS" w:eastAsia="el-GR"/>
        </w:rPr>
        <w:t>Lirtonen, 10 mg + 10 mg, филм таблет</w:t>
      </w:r>
      <w:r w:rsidR="000335FD" w:rsidRPr="005D676D">
        <w:rPr>
          <w:rFonts w:ascii="Times New Roman" w:eastAsia="Times New Roman" w:hAnsi="Times New Roman" w:cs="Times New Roman"/>
          <w:color w:val="231F20"/>
          <w:lang w:val="sr-Latn-RS" w:eastAsia="el-GR"/>
        </w:rPr>
        <w:t>а</w:t>
      </w:r>
    </w:p>
    <w:p w14:paraId="76499556"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lang w:val="sr-Latn-RS"/>
        </w:rPr>
      </w:pPr>
    </w:p>
    <w:p w14:paraId="7FF2FE86" w14:textId="3E0EC74D" w:rsidR="00000ACE" w:rsidRPr="005D676D" w:rsidRDefault="00000ACE" w:rsidP="009808E6">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ИНН: аторвастатин, амлодипин </w:t>
      </w:r>
    </w:p>
    <w:p w14:paraId="281B454E" w14:textId="7BB7822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p>
    <w:p w14:paraId="4A090D80" w14:textId="77777777" w:rsidR="00BE28CE" w:rsidRPr="005D676D" w:rsidRDefault="00BE28CE" w:rsidP="00E73FDA">
      <w:pPr>
        <w:tabs>
          <w:tab w:val="left" w:pos="284"/>
        </w:tabs>
        <w:spacing w:after="0" w:line="240" w:lineRule="auto"/>
        <w:jc w:val="both"/>
        <w:rPr>
          <w:rFonts w:ascii="Times New Roman" w:eastAsia="Times New Roman" w:hAnsi="Times New Roman" w:cs="Times New Roman"/>
          <w:b/>
          <w:bCs/>
          <w:lang w:val="sr-Latn-RS"/>
        </w:rPr>
      </w:pPr>
    </w:p>
    <w:p w14:paraId="393E8718"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2. КВАЛИТАТИВНИ И КВАНТИТАТИВНИ САСТАВ</w:t>
      </w:r>
    </w:p>
    <w:p w14:paraId="2ED181AE"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p>
    <w:p w14:paraId="3668C182" w14:textId="490B14DC" w:rsidR="00000ACE" w:rsidRPr="005D676D" w:rsidRDefault="00000ACE" w:rsidP="00937ABB">
      <w:pPr>
        <w:spacing w:after="0" w:line="240" w:lineRule="auto"/>
        <w:rPr>
          <w:rFonts w:ascii="Times New Roman" w:eastAsia="Times New Roman" w:hAnsi="Times New Roman" w:cs="Times New Roman"/>
          <w:i/>
          <w:color w:val="231F20"/>
          <w:u w:val="single"/>
          <w:lang w:val="sr-Latn-RS" w:eastAsia="el-GR"/>
        </w:rPr>
      </w:pPr>
      <w:r w:rsidRPr="005D676D">
        <w:rPr>
          <w:rFonts w:ascii="Times New Roman" w:eastAsia="Times New Roman" w:hAnsi="Times New Roman" w:cs="Times New Roman"/>
          <w:i/>
          <w:color w:val="231F20"/>
          <w:u w:val="single"/>
          <w:lang w:val="sr-Latn-RS" w:eastAsia="el-GR"/>
        </w:rPr>
        <w:t>Lirtonen, 10 mg+5 mg, филм таблет</w:t>
      </w:r>
      <w:r w:rsidR="00822E4F" w:rsidRPr="005D676D">
        <w:rPr>
          <w:rFonts w:ascii="Times New Roman" w:eastAsia="Times New Roman" w:hAnsi="Times New Roman" w:cs="Times New Roman"/>
          <w:i/>
          <w:color w:val="231F20"/>
          <w:u w:val="single"/>
          <w:lang w:val="sr-Latn-RS" w:eastAsia="el-GR"/>
        </w:rPr>
        <w:t>а</w:t>
      </w:r>
    </w:p>
    <w:p w14:paraId="6BD47523" w14:textId="63525BA5" w:rsidR="00000ACE" w:rsidRPr="005D676D" w:rsidRDefault="00000ACE" w:rsidP="00937ABB">
      <w:pPr>
        <w:spacing w:after="0" w:line="240" w:lineRule="auto"/>
        <w:ind w:left="2"/>
        <w:rPr>
          <w:rFonts w:ascii="Times New Roman" w:eastAsia="Times New Roman" w:hAnsi="Times New Roman" w:cs="Times New Roman"/>
          <w:lang w:val="sr-Latn-RS"/>
        </w:rPr>
      </w:pPr>
      <w:bookmarkStart w:id="1" w:name="_Hlk90291163"/>
      <w:r w:rsidRPr="005D676D">
        <w:rPr>
          <w:rFonts w:ascii="Times New Roman" w:eastAsia="Times New Roman" w:hAnsi="Times New Roman" w:cs="Times New Roman"/>
          <w:lang w:val="sr-Latn-RS"/>
        </w:rPr>
        <w:t xml:space="preserve">Једна филм таблета садржи 10 mg aторвастатина (у облику аторвастатин калцијум, трихидрата) и 5 mg амлодипина (у облику амлодипин </w:t>
      </w:r>
      <w:r w:rsidR="00BE28CE" w:rsidRPr="005D676D">
        <w:rPr>
          <w:rFonts w:ascii="Times New Roman" w:eastAsia="Times New Roman" w:hAnsi="Times New Roman" w:cs="Times New Roman"/>
          <w:lang w:val="sr-Latn-RS"/>
        </w:rPr>
        <w:t>бесилата)</w:t>
      </w:r>
      <w:r w:rsidRPr="005D676D">
        <w:rPr>
          <w:rFonts w:ascii="Times New Roman" w:eastAsia="Times New Roman" w:hAnsi="Times New Roman" w:cs="Times New Roman"/>
          <w:lang w:val="sr-Latn-RS"/>
        </w:rPr>
        <w:t xml:space="preserve">. </w:t>
      </w:r>
    </w:p>
    <w:p w14:paraId="509EA28B" w14:textId="77777777" w:rsidR="00000ACE" w:rsidRPr="005D676D" w:rsidRDefault="00000ACE" w:rsidP="00937ABB">
      <w:pPr>
        <w:spacing w:after="0" w:line="240" w:lineRule="auto"/>
        <w:ind w:left="2"/>
        <w:rPr>
          <w:rFonts w:ascii="Times New Roman" w:eastAsia="Times New Roman" w:hAnsi="Times New Roman" w:cs="Times New Roman"/>
          <w:lang w:val="sr-Latn-RS"/>
        </w:rPr>
      </w:pPr>
    </w:p>
    <w:bookmarkEnd w:id="1"/>
    <w:p w14:paraId="70CE9ED0" w14:textId="58CAB98F" w:rsidR="00000ACE" w:rsidRPr="005D676D" w:rsidRDefault="00000ACE" w:rsidP="00937ABB">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i/>
          <w:color w:val="231F20"/>
          <w:u w:val="single"/>
          <w:lang w:val="sr-Latn-RS" w:eastAsia="el-GR"/>
        </w:rPr>
      </w:pPr>
      <w:r w:rsidRPr="005D676D">
        <w:rPr>
          <w:rFonts w:ascii="Times New Roman" w:eastAsia="Times New Roman" w:hAnsi="Times New Roman" w:cs="Times New Roman"/>
          <w:i/>
          <w:color w:val="231F20"/>
          <w:u w:val="single"/>
          <w:lang w:val="sr-Latn-RS" w:eastAsia="el-GR"/>
        </w:rPr>
        <w:t>Lirtonen, 10 mg+10 mg, филм таблет</w:t>
      </w:r>
      <w:r w:rsidR="00822E4F" w:rsidRPr="005D676D">
        <w:rPr>
          <w:rFonts w:ascii="Times New Roman" w:eastAsia="Times New Roman" w:hAnsi="Times New Roman" w:cs="Times New Roman"/>
          <w:i/>
          <w:color w:val="231F20"/>
          <w:u w:val="single"/>
          <w:lang w:val="sr-Latn-RS" w:eastAsia="el-GR"/>
        </w:rPr>
        <w:t>а</w:t>
      </w:r>
      <w:r w:rsidRPr="005D676D">
        <w:rPr>
          <w:rFonts w:ascii="Times New Roman" w:eastAsia="Times New Roman" w:hAnsi="Times New Roman" w:cs="Times New Roman"/>
          <w:i/>
          <w:color w:val="231F20"/>
          <w:u w:val="single"/>
          <w:lang w:val="sr-Latn-RS" w:eastAsia="el-GR"/>
        </w:rPr>
        <w:t xml:space="preserve"> </w:t>
      </w:r>
    </w:p>
    <w:p w14:paraId="41AF761E" w14:textId="1977C0BB" w:rsidR="00000ACE" w:rsidRPr="005D676D" w:rsidRDefault="00000ACE" w:rsidP="00937ABB">
      <w:pPr>
        <w:spacing w:after="0" w:line="240" w:lineRule="auto"/>
        <w:ind w:left="2"/>
        <w:jc w:val="both"/>
        <w:rPr>
          <w:rFonts w:ascii="Times New Roman" w:eastAsia="Times New Roman" w:hAnsi="Times New Roman" w:cs="Times New Roman"/>
          <w:lang w:val="sr-Latn-RS"/>
        </w:rPr>
      </w:pPr>
      <w:bookmarkStart w:id="2" w:name="_Hlk90291179"/>
      <w:r w:rsidRPr="005D676D">
        <w:rPr>
          <w:rFonts w:ascii="Times New Roman" w:eastAsia="Times New Roman" w:hAnsi="Times New Roman" w:cs="Times New Roman"/>
          <w:lang w:val="sr-Latn-RS"/>
        </w:rPr>
        <w:t xml:space="preserve">Једна филм таблета садржи 10 mg aторвастатина (у облику аторвастатин калцијум, трихидрата) и 10 mg амлодипина (у облику амлодипин </w:t>
      </w:r>
      <w:r w:rsidR="00BE28CE" w:rsidRPr="005D676D">
        <w:rPr>
          <w:rFonts w:ascii="Times New Roman" w:eastAsia="Times New Roman" w:hAnsi="Times New Roman" w:cs="Times New Roman"/>
          <w:lang w:val="sr-Latn-RS"/>
        </w:rPr>
        <w:t>бесилата)</w:t>
      </w:r>
      <w:r w:rsidRPr="005D676D">
        <w:rPr>
          <w:rFonts w:ascii="Times New Roman" w:eastAsia="Times New Roman" w:hAnsi="Times New Roman" w:cs="Times New Roman"/>
          <w:lang w:val="sr-Latn-RS"/>
        </w:rPr>
        <w:t xml:space="preserve">. </w:t>
      </w:r>
    </w:p>
    <w:bookmarkEnd w:id="2"/>
    <w:p w14:paraId="03532DC0" w14:textId="77777777" w:rsidR="00000ACE" w:rsidRPr="005D676D" w:rsidRDefault="00000ACE" w:rsidP="00957249">
      <w:pPr>
        <w:spacing w:after="0" w:line="240" w:lineRule="auto"/>
        <w:rPr>
          <w:rFonts w:ascii="Times New Roman" w:eastAsia="Times New Roman" w:hAnsi="Times New Roman" w:cs="Times New Roman"/>
          <w:lang w:val="sr-Latn-RS"/>
        </w:rPr>
      </w:pPr>
    </w:p>
    <w:p w14:paraId="290ED1DA" w14:textId="0C4E3B51"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За списак свих ексципијенаса, </w:t>
      </w:r>
      <w:r w:rsidR="00487168"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6.1.</w:t>
      </w:r>
    </w:p>
    <w:p w14:paraId="44FC0C45" w14:textId="6B7AD233" w:rsidR="000C4567" w:rsidRPr="005D676D" w:rsidRDefault="000C4567" w:rsidP="00E73FDA">
      <w:pPr>
        <w:tabs>
          <w:tab w:val="left" w:pos="284"/>
        </w:tabs>
        <w:spacing w:after="0" w:line="240" w:lineRule="auto"/>
        <w:jc w:val="both"/>
        <w:rPr>
          <w:rFonts w:ascii="Times New Roman" w:eastAsia="Times New Roman" w:hAnsi="Times New Roman" w:cs="Times New Roman"/>
          <w:lang w:val="sr-Latn-RS"/>
        </w:rPr>
      </w:pPr>
    </w:p>
    <w:p w14:paraId="61DED0C2" w14:textId="77777777" w:rsidR="00BE28CE" w:rsidRPr="005D676D" w:rsidRDefault="00BE28CE" w:rsidP="00E73FDA">
      <w:pPr>
        <w:tabs>
          <w:tab w:val="left" w:pos="284"/>
        </w:tabs>
        <w:spacing w:after="0" w:line="240" w:lineRule="auto"/>
        <w:jc w:val="both"/>
        <w:rPr>
          <w:rFonts w:ascii="Times New Roman" w:eastAsia="Times New Roman" w:hAnsi="Times New Roman" w:cs="Times New Roman"/>
          <w:lang w:val="sr-Latn-RS"/>
        </w:rPr>
      </w:pPr>
    </w:p>
    <w:p w14:paraId="579273F6"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3. ФАРМАЦЕУТСКИ ОБЛИК</w:t>
      </w:r>
    </w:p>
    <w:p w14:paraId="28778E05" w14:textId="77777777" w:rsidR="00000ACE" w:rsidRPr="005D676D" w:rsidRDefault="00000ACE" w:rsidP="009808E6">
      <w:pPr>
        <w:tabs>
          <w:tab w:val="left" w:pos="284"/>
        </w:tabs>
        <w:spacing w:after="0" w:line="240" w:lineRule="auto"/>
        <w:jc w:val="both"/>
        <w:rPr>
          <w:rFonts w:ascii="Times New Roman" w:eastAsia="Times New Roman" w:hAnsi="Times New Roman" w:cs="Times New Roman"/>
          <w:lang w:val="sr-Latn-RS"/>
        </w:rPr>
      </w:pPr>
    </w:p>
    <w:p w14:paraId="0D900DA4" w14:textId="165955C8" w:rsidR="00000ACE" w:rsidRPr="005D676D" w:rsidRDefault="00000ACE" w:rsidP="00BE4E80">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Филм таблет</w:t>
      </w:r>
      <w:r w:rsidR="001C3F8A" w:rsidRPr="005D676D">
        <w:rPr>
          <w:rFonts w:ascii="Times New Roman" w:eastAsia="Times New Roman" w:hAnsi="Times New Roman" w:cs="Times New Roman"/>
          <w:lang w:val="sr-Latn-RS"/>
        </w:rPr>
        <w:t>а</w:t>
      </w:r>
      <w:r w:rsidRPr="005D676D">
        <w:rPr>
          <w:rFonts w:ascii="Times New Roman" w:eastAsia="Times New Roman" w:hAnsi="Times New Roman" w:cs="Times New Roman"/>
          <w:lang w:val="sr-Latn-RS"/>
        </w:rPr>
        <w:t>.</w:t>
      </w:r>
    </w:p>
    <w:p w14:paraId="6A680C6A" w14:textId="77777777" w:rsidR="00000ACE" w:rsidRPr="005D676D" w:rsidRDefault="00000ACE" w:rsidP="00BE4E80">
      <w:pPr>
        <w:tabs>
          <w:tab w:val="left" w:pos="284"/>
        </w:tabs>
        <w:spacing w:after="0" w:line="240" w:lineRule="auto"/>
        <w:jc w:val="both"/>
        <w:rPr>
          <w:rFonts w:ascii="Times New Roman" w:eastAsia="Times New Roman" w:hAnsi="Times New Roman" w:cs="Times New Roman"/>
          <w:lang w:val="sr-Latn-RS"/>
        </w:rPr>
      </w:pPr>
    </w:p>
    <w:p w14:paraId="34B1356C" w14:textId="794D8A03" w:rsidR="00000ACE" w:rsidRPr="005D676D" w:rsidRDefault="00000ACE" w:rsidP="00937ABB">
      <w:pPr>
        <w:spacing w:after="0" w:line="240" w:lineRule="auto"/>
        <w:ind w:left="2"/>
        <w:rPr>
          <w:rFonts w:ascii="Times New Roman" w:eastAsia="Times New Roman" w:hAnsi="Times New Roman" w:cs="Times New Roman"/>
          <w:i/>
          <w:color w:val="231F20"/>
          <w:u w:val="single"/>
          <w:lang w:val="sr-Latn-RS" w:eastAsia="el-GR"/>
        </w:rPr>
      </w:pPr>
      <w:r w:rsidRPr="005D676D">
        <w:rPr>
          <w:rFonts w:ascii="Times New Roman" w:eastAsia="Times New Roman" w:hAnsi="Times New Roman" w:cs="Times New Roman"/>
          <w:i/>
          <w:color w:val="231F20"/>
          <w:u w:val="single"/>
          <w:lang w:val="sr-Latn-RS" w:eastAsia="el-GR"/>
        </w:rPr>
        <w:t>Lirtonen, 10 mg+5 mg, филм таблет</w:t>
      </w:r>
      <w:r w:rsidR="001C3F8A" w:rsidRPr="005D676D">
        <w:rPr>
          <w:rFonts w:ascii="Times New Roman" w:eastAsia="Times New Roman" w:hAnsi="Times New Roman" w:cs="Times New Roman"/>
          <w:i/>
          <w:color w:val="231F20"/>
          <w:u w:val="single"/>
          <w:lang w:val="sr-Latn-RS" w:eastAsia="el-GR"/>
        </w:rPr>
        <w:t>а</w:t>
      </w:r>
    </w:p>
    <w:p w14:paraId="0D5B2DD4" w14:textId="77777777" w:rsidR="00000ACE" w:rsidRPr="005D676D" w:rsidRDefault="00000ACE" w:rsidP="00937ABB">
      <w:pPr>
        <w:spacing w:after="0" w:line="240" w:lineRule="auto"/>
        <w:ind w:left="2"/>
        <w:rPr>
          <w:rFonts w:ascii="Times New Roman" w:eastAsia="Times New Roman" w:hAnsi="Times New Roman" w:cs="Times New Roman"/>
          <w:color w:val="231F20"/>
          <w:lang w:val="sr-Latn-RS" w:eastAsia="el-GR"/>
        </w:rPr>
      </w:pPr>
      <w:r w:rsidRPr="005D676D">
        <w:rPr>
          <w:rFonts w:ascii="Times New Roman" w:eastAsia="Times New Roman" w:hAnsi="Times New Roman" w:cs="Times New Roman"/>
          <w:color w:val="231F20"/>
          <w:lang w:val="sr-Latn-RS" w:eastAsia="el-GR"/>
        </w:rPr>
        <w:t>Бијеле до скоро бијеле, округле, биконвексне филм таблете.</w:t>
      </w:r>
    </w:p>
    <w:p w14:paraId="7DF9DD54" w14:textId="77777777" w:rsidR="00000ACE" w:rsidRPr="005D676D" w:rsidRDefault="00000ACE" w:rsidP="00937ABB">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u w:val="single"/>
          <w:lang w:val="sr-Latn-RS" w:eastAsia="el-GR"/>
        </w:rPr>
      </w:pPr>
    </w:p>
    <w:p w14:paraId="75ACCC02" w14:textId="2EB49345" w:rsidR="00000ACE" w:rsidRPr="005D676D" w:rsidRDefault="00000ACE" w:rsidP="00937ABB">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i/>
          <w:color w:val="231F20"/>
          <w:u w:val="single"/>
          <w:lang w:val="sr-Latn-RS" w:eastAsia="el-GR"/>
        </w:rPr>
      </w:pPr>
      <w:r w:rsidRPr="005D676D">
        <w:rPr>
          <w:rFonts w:ascii="Times New Roman" w:eastAsia="Times New Roman" w:hAnsi="Times New Roman" w:cs="Times New Roman"/>
          <w:i/>
          <w:color w:val="231F20"/>
          <w:u w:val="single"/>
          <w:lang w:val="sr-Latn-RS" w:eastAsia="el-GR"/>
        </w:rPr>
        <w:t>Lirtonen,</w:t>
      </w:r>
      <w:r w:rsidRPr="005D676D" w:rsidDel="00827E64">
        <w:rPr>
          <w:rFonts w:ascii="Times New Roman" w:eastAsia="Times New Roman" w:hAnsi="Times New Roman" w:cs="Times New Roman"/>
          <w:i/>
          <w:color w:val="231F20"/>
          <w:u w:val="single"/>
          <w:lang w:val="sr-Latn-RS" w:eastAsia="el-GR"/>
        </w:rPr>
        <w:t xml:space="preserve"> </w:t>
      </w:r>
      <w:r w:rsidRPr="005D676D">
        <w:rPr>
          <w:rFonts w:ascii="Times New Roman" w:eastAsia="Times New Roman" w:hAnsi="Times New Roman" w:cs="Times New Roman"/>
          <w:i/>
          <w:color w:val="231F20"/>
          <w:u w:val="single"/>
          <w:lang w:val="sr-Latn-RS" w:eastAsia="el-GR"/>
        </w:rPr>
        <w:t>10 mg+10 mg, филм таблет</w:t>
      </w:r>
      <w:r w:rsidR="001C3F8A" w:rsidRPr="005D676D">
        <w:rPr>
          <w:rFonts w:ascii="Times New Roman" w:eastAsia="Times New Roman" w:hAnsi="Times New Roman" w:cs="Times New Roman"/>
          <w:i/>
          <w:color w:val="231F20"/>
          <w:u w:val="single"/>
          <w:lang w:val="sr-Latn-RS" w:eastAsia="el-GR"/>
        </w:rPr>
        <w:t>а</w:t>
      </w:r>
      <w:r w:rsidRPr="005D676D">
        <w:rPr>
          <w:rFonts w:ascii="Times New Roman" w:eastAsia="Times New Roman" w:hAnsi="Times New Roman" w:cs="Times New Roman"/>
          <w:i/>
          <w:color w:val="231F20"/>
          <w:u w:val="single"/>
          <w:lang w:val="sr-Latn-RS" w:eastAsia="el-GR"/>
        </w:rPr>
        <w:t xml:space="preserve"> </w:t>
      </w:r>
    </w:p>
    <w:p w14:paraId="011B6988" w14:textId="5186CC32" w:rsidR="00000ACE" w:rsidRPr="005D676D" w:rsidRDefault="00000ACE" w:rsidP="00937ABB">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lang w:val="sr-Latn-RS" w:eastAsia="el-GR"/>
        </w:rPr>
      </w:pPr>
      <w:r w:rsidRPr="005D676D">
        <w:rPr>
          <w:rFonts w:ascii="Times New Roman" w:eastAsia="Times New Roman" w:hAnsi="Times New Roman" w:cs="Times New Roman"/>
          <w:color w:val="231F20"/>
          <w:lang w:val="sr-Latn-RS" w:eastAsia="el-GR"/>
        </w:rPr>
        <w:t>Плаве, округле, биконвексне филм таблете.</w:t>
      </w:r>
    </w:p>
    <w:p w14:paraId="3B547C3F" w14:textId="1AAA2461" w:rsidR="000C4567" w:rsidRPr="005D676D" w:rsidRDefault="000C4567" w:rsidP="00937ABB">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lang w:val="sr-Latn-RS" w:eastAsia="el-GR"/>
        </w:rPr>
      </w:pPr>
    </w:p>
    <w:p w14:paraId="0C425F67" w14:textId="77777777" w:rsidR="00E5661C" w:rsidRPr="005D676D" w:rsidRDefault="00E5661C" w:rsidP="00937ABB">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lang w:val="sr-Latn-RS" w:eastAsia="el-GR"/>
        </w:rPr>
      </w:pPr>
    </w:p>
    <w:p w14:paraId="5299D4BD"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4. КЛИНИЧКИ ПОДАЦИ</w:t>
      </w:r>
    </w:p>
    <w:p w14:paraId="72832F43"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p>
    <w:p w14:paraId="2DB90258"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4.1. Терапијске индикације</w:t>
      </w:r>
    </w:p>
    <w:p w14:paraId="2D9BBE1D" w14:textId="77777777" w:rsidR="00000ACE" w:rsidRPr="005D676D" w:rsidRDefault="00000ACE" w:rsidP="009808E6">
      <w:pPr>
        <w:tabs>
          <w:tab w:val="left" w:pos="284"/>
        </w:tabs>
        <w:spacing w:after="0" w:line="240" w:lineRule="auto"/>
        <w:jc w:val="both"/>
        <w:rPr>
          <w:rFonts w:ascii="Times New Roman" w:eastAsia="Times New Roman" w:hAnsi="Times New Roman" w:cs="Times New Roman"/>
          <w:bCs/>
          <w:u w:val="single"/>
          <w:lang w:val="sr-Latn-RS"/>
        </w:rPr>
      </w:pPr>
    </w:p>
    <w:p w14:paraId="4AD937B3" w14:textId="304642D5"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Лијек Lirtonen је индикован за превенцију кардиоваскуларних догађаја код хипертензивних пацијената са три истовремена кардиоваскуларна фактора ризика, нормалним до благо повишеним вриједностима холестерола и без клинички доказане коронарне болести срца, када се комбинована примјена амлодипина и мале дозе аторвастатина сматра погодном, у складу са важећим терапијским смјерницама (</w:t>
      </w:r>
      <w:r w:rsidR="00F31709" w:rsidRPr="005D676D">
        <w:rPr>
          <w:rFonts w:ascii="Times New Roman" w:eastAsia="Times New Roman" w:hAnsi="Times New Roman" w:cs="Times New Roman"/>
          <w:bCs/>
          <w:lang w:val="sr-Latn-RS"/>
        </w:rPr>
        <w:t xml:space="preserve">видјети </w:t>
      </w:r>
      <w:r w:rsidRPr="005D676D">
        <w:rPr>
          <w:rFonts w:ascii="Times New Roman" w:eastAsia="Times New Roman" w:hAnsi="Times New Roman" w:cs="Times New Roman"/>
          <w:bCs/>
          <w:lang w:val="sr-Latn-RS"/>
        </w:rPr>
        <w:t>дио 5.1).</w:t>
      </w:r>
    </w:p>
    <w:p w14:paraId="1A01B5CB" w14:textId="77777777" w:rsidR="00F31709" w:rsidRPr="005D676D" w:rsidRDefault="00F31709" w:rsidP="00937ABB">
      <w:pPr>
        <w:tabs>
          <w:tab w:val="left" w:pos="284"/>
        </w:tabs>
        <w:spacing w:after="0" w:line="240" w:lineRule="auto"/>
        <w:jc w:val="both"/>
        <w:rPr>
          <w:rFonts w:ascii="Times New Roman" w:eastAsia="Times New Roman" w:hAnsi="Times New Roman" w:cs="Times New Roman"/>
          <w:bCs/>
          <w:lang w:val="sr-Latn-RS"/>
        </w:rPr>
      </w:pPr>
    </w:p>
    <w:p w14:paraId="0A3AADB7"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Лијек Lirtonen треба примјењивати када је одговор на дијету и друге нефармаколошке мјере неадекватан.</w:t>
      </w:r>
    </w:p>
    <w:p w14:paraId="0826F73D"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p>
    <w:p w14:paraId="59E783A6"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4.2. Дозирање и начин примјене</w:t>
      </w:r>
    </w:p>
    <w:p w14:paraId="21B262C1" w14:textId="77777777" w:rsidR="00000ACE" w:rsidRPr="005D676D" w:rsidRDefault="00000ACE" w:rsidP="00BE4E80">
      <w:pPr>
        <w:spacing w:after="0" w:line="240" w:lineRule="auto"/>
        <w:ind w:left="2"/>
        <w:jc w:val="both"/>
        <w:rPr>
          <w:rFonts w:ascii="Times New Roman" w:eastAsia="Times New Roman" w:hAnsi="Times New Roman" w:cs="Times New Roman"/>
          <w:u w:val="single"/>
          <w:lang w:val="sr-Latn-RS"/>
        </w:rPr>
      </w:pPr>
    </w:p>
    <w:p w14:paraId="53834BB9" w14:textId="77777777" w:rsidR="00000ACE" w:rsidRPr="005D676D" w:rsidRDefault="00000ACE" w:rsidP="00937ABB">
      <w:pPr>
        <w:spacing w:after="0" w:line="240" w:lineRule="auto"/>
        <w:ind w:left="2"/>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Дозирање</w:t>
      </w:r>
    </w:p>
    <w:p w14:paraId="6EFCC83A" w14:textId="06DC4962" w:rsidR="00000ACE" w:rsidRPr="005D676D" w:rsidRDefault="00000ACE" w:rsidP="00937ABB">
      <w:pPr>
        <w:spacing w:after="0" w:line="240" w:lineRule="auto"/>
        <w:ind w:left="2"/>
        <w:jc w:val="both"/>
        <w:rPr>
          <w:rFonts w:ascii="Times New Roman" w:eastAsia="Times New Roman" w:hAnsi="Times New Roman" w:cs="Times New Roman"/>
          <w:u w:val="single"/>
          <w:lang w:val="sr-Latn-RS"/>
        </w:rPr>
      </w:pPr>
    </w:p>
    <w:p w14:paraId="729A58F8" w14:textId="0C5DF8B7"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Уобичајена почетна доза је 10 mg + 5 mg једном дневно.</w:t>
      </w:r>
    </w:p>
    <w:p w14:paraId="265424B2" w14:textId="77EF9212"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lastRenderedPageBreak/>
        <w:t>Ако се утврди да је пацијенту потребна боља контрола крвног притиска, може се примијенити доза од 10 mg + 10 mg једном дневно.</w:t>
      </w:r>
    </w:p>
    <w:p w14:paraId="05108B39"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Mоже се узимати у било које доба дана, са храном или без ње.</w:t>
      </w:r>
    </w:p>
    <w:p w14:paraId="66B9B2EA" w14:textId="74A5D4FD"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Лијек </w:t>
      </w:r>
      <w:r w:rsidRPr="005D676D">
        <w:rPr>
          <w:rFonts w:ascii="Times New Roman" w:eastAsia="Times New Roman" w:hAnsi="Times New Roman" w:cs="Times New Roman"/>
          <w:color w:val="231F20"/>
          <w:lang w:val="sr-Latn-RS" w:eastAsia="el-GR"/>
        </w:rPr>
        <w:t>Lirtonen</w:t>
      </w:r>
      <w:r w:rsidRPr="005D676D" w:rsidDel="00827E64">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 xml:space="preserve">се може примјењивати самостално или у комбинацији са другим антихипертензивима, али не </w:t>
      </w:r>
      <w:r w:rsidR="00F31709" w:rsidRPr="005D676D">
        <w:rPr>
          <w:rFonts w:ascii="Times New Roman" w:eastAsia="Times New Roman" w:hAnsi="Times New Roman" w:cs="Times New Roman"/>
          <w:lang w:val="sr-Latn-RS"/>
        </w:rPr>
        <w:t>смије се примјењивати</w:t>
      </w:r>
      <w:r w:rsidRPr="005D676D">
        <w:rPr>
          <w:rFonts w:ascii="Times New Roman" w:eastAsia="Times New Roman" w:hAnsi="Times New Roman" w:cs="Times New Roman"/>
          <w:lang w:val="sr-Latn-RS"/>
        </w:rPr>
        <w:t xml:space="preserve"> у комбинацији са другим блокатором калцијумских канала или другим статинима.</w:t>
      </w:r>
    </w:p>
    <w:p w14:paraId="7D11B776"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2BB81EC2" w14:textId="3D9E5C6C" w:rsidR="00000ACE" w:rsidRPr="005D676D" w:rsidRDefault="00000ACE" w:rsidP="00937ABB">
      <w:pPr>
        <w:spacing w:after="0" w:line="240" w:lineRule="auto"/>
        <w:ind w:left="2"/>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Посебне популације</w:t>
      </w:r>
    </w:p>
    <w:p w14:paraId="7F4C7BAA" w14:textId="52F11C6C" w:rsidR="00F31709" w:rsidRPr="005D676D" w:rsidRDefault="00F31709" w:rsidP="00937ABB">
      <w:pPr>
        <w:spacing w:after="0" w:line="240" w:lineRule="auto"/>
        <w:ind w:left="2"/>
        <w:jc w:val="both"/>
        <w:rPr>
          <w:rFonts w:ascii="Times New Roman" w:eastAsia="Times New Roman" w:hAnsi="Times New Roman" w:cs="Times New Roman"/>
          <w:u w:val="single"/>
          <w:lang w:val="sr-Latn-RS"/>
        </w:rPr>
      </w:pPr>
    </w:p>
    <w:p w14:paraId="5180B9BD" w14:textId="77777777" w:rsidR="00000ACE" w:rsidRPr="005D676D" w:rsidRDefault="00000ACE" w:rsidP="00937ABB">
      <w:pPr>
        <w:spacing w:after="0" w:line="240" w:lineRule="auto"/>
        <w:ind w:left="2"/>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Оштећење функције бубрега</w:t>
      </w:r>
    </w:p>
    <w:p w14:paraId="52626984" w14:textId="18E8DF21"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Није потребно прилагођавање дозе код пацијента са оштећеном функцијом бубрега (</w:t>
      </w:r>
      <w:r w:rsidR="00F31709"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дјелове 4.4 и 5.2).</w:t>
      </w:r>
    </w:p>
    <w:p w14:paraId="2476CF56" w14:textId="77777777" w:rsidR="00000ACE" w:rsidRPr="005D676D" w:rsidRDefault="00000ACE" w:rsidP="00937ABB">
      <w:pPr>
        <w:spacing w:after="0" w:line="240" w:lineRule="auto"/>
        <w:ind w:left="2"/>
        <w:jc w:val="both"/>
        <w:rPr>
          <w:rFonts w:ascii="Times New Roman" w:eastAsia="Times New Roman" w:hAnsi="Times New Roman" w:cs="Times New Roman"/>
          <w:i/>
          <w:lang w:val="sr-Latn-RS"/>
        </w:rPr>
      </w:pPr>
    </w:p>
    <w:p w14:paraId="7CFCDCAC" w14:textId="77777777" w:rsidR="00000ACE" w:rsidRPr="005D676D" w:rsidRDefault="00000ACE" w:rsidP="00937ABB">
      <w:pPr>
        <w:spacing w:after="0" w:line="240" w:lineRule="auto"/>
        <w:ind w:left="2"/>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Оштећење функције јетре</w:t>
      </w:r>
    </w:p>
    <w:p w14:paraId="0BAAA8CD" w14:textId="38C4BA26"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Лијек</w:t>
      </w:r>
      <w:r w:rsidRPr="005D676D">
        <w:rPr>
          <w:rFonts w:ascii="Times New Roman" w:eastAsia="Times New Roman" w:hAnsi="Times New Roman" w:cs="Times New Roman"/>
          <w:color w:val="231F20"/>
          <w:lang w:val="sr-Latn-RS" w:eastAsia="el-GR"/>
        </w:rPr>
        <w:t xml:space="preserve"> Lirtonen</w:t>
      </w:r>
      <w:r w:rsidRPr="005D676D">
        <w:rPr>
          <w:rFonts w:ascii="Times New Roman" w:eastAsia="Times New Roman" w:hAnsi="Times New Roman" w:cs="Times New Roman"/>
          <w:lang w:val="sr-Latn-RS"/>
        </w:rPr>
        <w:t xml:space="preserve"> је контраиндикован код пацијената са активним обољењем јетре (</w:t>
      </w:r>
      <w:r w:rsidR="00F31709"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4.3).</w:t>
      </w:r>
    </w:p>
    <w:p w14:paraId="2D1A6CC2" w14:textId="77777777" w:rsidR="00000ACE" w:rsidRPr="005D676D" w:rsidRDefault="00000ACE" w:rsidP="00937ABB">
      <w:pPr>
        <w:spacing w:after="0" w:line="240" w:lineRule="auto"/>
        <w:ind w:left="2"/>
        <w:jc w:val="both"/>
        <w:rPr>
          <w:rFonts w:ascii="Times New Roman" w:eastAsia="Times New Roman" w:hAnsi="Times New Roman" w:cs="Times New Roman"/>
          <w:i/>
          <w:lang w:val="sr-Latn-RS"/>
        </w:rPr>
      </w:pPr>
    </w:p>
    <w:p w14:paraId="69CB0F5D" w14:textId="77777777" w:rsidR="00000ACE" w:rsidRPr="005D676D" w:rsidRDefault="00000ACE" w:rsidP="00937ABB">
      <w:pPr>
        <w:spacing w:after="0" w:line="240" w:lineRule="auto"/>
        <w:ind w:left="2"/>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Педијатријска популација</w:t>
      </w:r>
    </w:p>
    <w:p w14:paraId="2E19482A"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Безбједност и ефикасност комбинације амлодипин/аторвастатин нијесу установљене код дјеце и адолесцената. Због тога се употреба лијека </w:t>
      </w:r>
      <w:r w:rsidRPr="005D676D">
        <w:rPr>
          <w:rFonts w:ascii="Times New Roman" w:eastAsia="Times New Roman" w:hAnsi="Times New Roman" w:cs="Times New Roman"/>
          <w:color w:val="231F20"/>
          <w:lang w:val="sr-Latn-RS" w:eastAsia="el-GR"/>
        </w:rPr>
        <w:t>Lirtonen</w:t>
      </w:r>
      <w:r w:rsidRPr="005D676D" w:rsidDel="00827E64">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не препоручује у овој популацији.</w:t>
      </w:r>
    </w:p>
    <w:p w14:paraId="1AF243E2" w14:textId="77777777" w:rsidR="00000ACE" w:rsidRPr="005D676D" w:rsidRDefault="00000ACE" w:rsidP="00937ABB">
      <w:pPr>
        <w:spacing w:after="0" w:line="240" w:lineRule="auto"/>
        <w:ind w:left="2"/>
        <w:jc w:val="both"/>
        <w:rPr>
          <w:rFonts w:ascii="Times New Roman" w:eastAsia="Times New Roman" w:hAnsi="Times New Roman" w:cs="Times New Roman"/>
          <w:i/>
          <w:lang w:val="sr-Latn-RS"/>
        </w:rPr>
      </w:pPr>
    </w:p>
    <w:p w14:paraId="5B22F9A9" w14:textId="77777777" w:rsidR="00000ACE" w:rsidRPr="005D676D" w:rsidRDefault="00000ACE" w:rsidP="00937ABB">
      <w:pPr>
        <w:spacing w:after="0" w:line="240" w:lineRule="auto"/>
        <w:ind w:left="2"/>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Старији пацијенти</w:t>
      </w:r>
    </w:p>
    <w:p w14:paraId="67D0A9F3" w14:textId="6E261061"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Није потребно прилагођавати дозу код старијих пацијента (</w:t>
      </w:r>
      <w:r w:rsidR="00F31709"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5.2).</w:t>
      </w:r>
    </w:p>
    <w:p w14:paraId="4B14BC26"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7582D4B8" w14:textId="77777777" w:rsidR="00000ACE" w:rsidRPr="005D676D" w:rsidRDefault="00000ACE" w:rsidP="00937ABB">
      <w:pPr>
        <w:spacing w:after="0" w:line="240" w:lineRule="auto"/>
        <w:ind w:left="2"/>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Примјена у комбинацији са другим љековима</w:t>
      </w:r>
    </w:p>
    <w:p w14:paraId="37278BA8" w14:textId="454F4B81"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Ако се примјењује истовремено са циклоспорином, доза аторвастатина не смије да пређе 10 mg (</w:t>
      </w:r>
      <w:r w:rsidR="00F31709"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4.5).</w:t>
      </w:r>
    </w:p>
    <w:p w14:paraId="03258CC5"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529601C9" w14:textId="0E106DDB"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Код пацијената који истовремено са аторвастатином користе елбасвир/гразопревир, антивирусне љекове у терапији хепатитиса Ц или летермовир за профилаксу код цитомегаловирусних инфекција, доза аторвастатина не смије да прелази 20 mg дневно (</w:t>
      </w:r>
      <w:r w:rsidR="00F31709"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дјелове 4.4 и 4.5).</w:t>
      </w:r>
    </w:p>
    <w:p w14:paraId="30B8FA9D" w14:textId="3B9166FC" w:rsidR="00000ACE" w:rsidRPr="005D676D" w:rsidRDefault="00000ACE">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Употреба аторвастатина се не препоручује код пацијената који узимају летермовир истовремено са</w:t>
      </w:r>
      <w:r w:rsidR="005F078C"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циклоспорином (</w:t>
      </w:r>
      <w:r w:rsidR="005F078C"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дјелове 4.4 и 4.5).</w:t>
      </w:r>
    </w:p>
    <w:p w14:paraId="43733100"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352BB048" w14:textId="4BF7E887" w:rsidR="00000ACE" w:rsidRPr="005D676D" w:rsidRDefault="00000ACE" w:rsidP="00937ABB">
      <w:pPr>
        <w:spacing w:after="0" w:line="240" w:lineRule="auto"/>
        <w:ind w:left="2"/>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Начин примјене</w:t>
      </w:r>
    </w:p>
    <w:p w14:paraId="00A0582A" w14:textId="77777777" w:rsidR="004201C4" w:rsidRPr="005D676D" w:rsidRDefault="004201C4" w:rsidP="00937ABB">
      <w:pPr>
        <w:spacing w:after="0" w:line="240" w:lineRule="auto"/>
        <w:ind w:left="2"/>
        <w:jc w:val="both"/>
        <w:rPr>
          <w:rFonts w:ascii="Times New Roman" w:eastAsia="Times New Roman" w:hAnsi="Times New Roman" w:cs="Times New Roman"/>
          <w:u w:val="single"/>
          <w:lang w:val="sr-Latn-RS"/>
        </w:rPr>
      </w:pPr>
    </w:p>
    <w:p w14:paraId="6816877B" w14:textId="5B181467" w:rsidR="00000ACE" w:rsidRPr="005D676D" w:rsidRDefault="00000ACE">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Лијек </w:t>
      </w:r>
      <w:r w:rsidRPr="005D676D">
        <w:rPr>
          <w:rFonts w:ascii="Times New Roman" w:eastAsia="Times New Roman" w:hAnsi="Times New Roman" w:cs="Times New Roman"/>
          <w:color w:val="231F20"/>
          <w:lang w:val="sr-Latn-RS" w:eastAsia="el-GR"/>
        </w:rPr>
        <w:t>Lirtonen</w:t>
      </w:r>
      <w:r w:rsidRPr="005D676D" w:rsidDel="00827E64">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је намијењен за оралну примјену.</w:t>
      </w:r>
      <w:r w:rsidR="005F078C" w:rsidRPr="005D676D">
        <w:rPr>
          <w:rFonts w:ascii="Times New Roman" w:eastAsia="Times New Roman" w:hAnsi="Times New Roman" w:cs="Times New Roman"/>
          <w:lang w:val="sr-Latn-RS"/>
        </w:rPr>
        <w:t xml:space="preserve"> Лијек се може примј</w:t>
      </w:r>
      <w:r w:rsidR="00FF19F6" w:rsidRPr="005D676D">
        <w:rPr>
          <w:rFonts w:ascii="Times New Roman" w:eastAsia="Times New Roman" w:hAnsi="Times New Roman" w:cs="Times New Roman"/>
          <w:lang w:val="sr-Latn-RS"/>
        </w:rPr>
        <w:t>e</w:t>
      </w:r>
      <w:r w:rsidR="005F078C" w:rsidRPr="005D676D">
        <w:rPr>
          <w:rFonts w:ascii="Times New Roman" w:eastAsia="Times New Roman" w:hAnsi="Times New Roman" w:cs="Times New Roman"/>
          <w:lang w:val="sr-Latn-RS"/>
        </w:rPr>
        <w:t>њивати у било које доба дана, са или без хране.</w:t>
      </w:r>
    </w:p>
    <w:p w14:paraId="3123EF59" w14:textId="77777777" w:rsidR="00000ACE" w:rsidRPr="005D676D" w:rsidRDefault="00000ACE" w:rsidP="004201C4">
      <w:pPr>
        <w:spacing w:after="0" w:line="240" w:lineRule="auto"/>
        <w:jc w:val="both"/>
        <w:rPr>
          <w:rFonts w:ascii="Times New Roman" w:eastAsia="Times New Roman" w:hAnsi="Times New Roman" w:cs="Times New Roman"/>
          <w:lang w:val="sr-Latn-RS"/>
        </w:rPr>
      </w:pPr>
    </w:p>
    <w:p w14:paraId="4AA205B8"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4.3. Контраиндикације</w:t>
      </w:r>
    </w:p>
    <w:p w14:paraId="44C23C42"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p>
    <w:p w14:paraId="6A8E96B3"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Лијек </w:t>
      </w:r>
      <w:r w:rsidRPr="005D676D">
        <w:rPr>
          <w:rFonts w:ascii="Times New Roman" w:eastAsia="Times New Roman" w:hAnsi="Times New Roman" w:cs="Times New Roman"/>
          <w:color w:val="231F20"/>
          <w:lang w:val="sr-Latn-RS" w:eastAsia="el-GR"/>
        </w:rPr>
        <w:t>Lirtonen</w:t>
      </w:r>
      <w:r w:rsidRPr="005D676D" w:rsidDel="00827E64">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је контраиндикован код пацијената:</w:t>
      </w:r>
    </w:p>
    <w:p w14:paraId="7B38525A" w14:textId="0C1B4898" w:rsidR="00000ACE" w:rsidRPr="005D676D" w:rsidRDefault="00000ACE" w:rsidP="00FF61C9">
      <w:pPr>
        <w:pStyle w:val="ListParagraph"/>
        <w:numPr>
          <w:ilvl w:val="0"/>
          <w:numId w:val="50"/>
        </w:numPr>
        <w:ind w:left="714" w:hanging="357"/>
        <w:rPr>
          <w:szCs w:val="22"/>
          <w:lang w:val="sr-Latn-RS"/>
        </w:rPr>
      </w:pPr>
      <w:r w:rsidRPr="005D676D">
        <w:rPr>
          <w:szCs w:val="22"/>
          <w:lang w:val="sr-Latn-RS"/>
        </w:rPr>
        <w:t>који су преосјетљиви на дихидропиридине*, активне супстанце амлодипин и аторвастатин или на било коју од помоћних супстанци наведених у дијелу 6.1,</w:t>
      </w:r>
    </w:p>
    <w:p w14:paraId="3ABC342B" w14:textId="0DBCA6F8" w:rsidR="00000ACE" w:rsidRPr="005D676D" w:rsidRDefault="00000ACE" w:rsidP="007C2DBB">
      <w:pPr>
        <w:pStyle w:val="ListParagraph"/>
        <w:numPr>
          <w:ilvl w:val="0"/>
          <w:numId w:val="50"/>
        </w:numPr>
        <w:rPr>
          <w:szCs w:val="22"/>
          <w:lang w:val="sr-Latn-RS"/>
        </w:rPr>
      </w:pPr>
      <w:r w:rsidRPr="005D676D">
        <w:rPr>
          <w:szCs w:val="22"/>
          <w:lang w:val="sr-Latn-RS"/>
        </w:rPr>
        <w:t>који имају активно обољење јетре или необјашњиво перзистентно повећање вриједности трансаминаза у серуму које је 3 пута веће од горње граничне вриједности,</w:t>
      </w:r>
    </w:p>
    <w:p w14:paraId="612A17A2" w14:textId="5428A085" w:rsidR="00000ACE" w:rsidRPr="005D676D" w:rsidRDefault="00000ACE" w:rsidP="007C2DBB">
      <w:pPr>
        <w:pStyle w:val="ListParagraph"/>
        <w:numPr>
          <w:ilvl w:val="0"/>
          <w:numId w:val="50"/>
        </w:numPr>
        <w:rPr>
          <w:szCs w:val="22"/>
          <w:lang w:val="sr-Latn-RS"/>
        </w:rPr>
      </w:pPr>
      <w:r w:rsidRPr="005D676D">
        <w:rPr>
          <w:szCs w:val="22"/>
          <w:lang w:val="sr-Latn-RS"/>
        </w:rPr>
        <w:t>током трудноће, дојења и код жена у репродуктивном периоду које не користе одговарајуће контрацептивне мјере (</w:t>
      </w:r>
      <w:r w:rsidR="005F078C" w:rsidRPr="005D676D">
        <w:rPr>
          <w:szCs w:val="22"/>
          <w:lang w:val="sr-Latn-RS"/>
        </w:rPr>
        <w:t xml:space="preserve">видјети </w:t>
      </w:r>
      <w:r w:rsidRPr="005D676D">
        <w:rPr>
          <w:szCs w:val="22"/>
          <w:lang w:val="sr-Latn-RS"/>
        </w:rPr>
        <w:t>дио 4.6),</w:t>
      </w:r>
    </w:p>
    <w:p w14:paraId="26D97CAB" w14:textId="35A2F964" w:rsidR="00000ACE" w:rsidRPr="005D676D" w:rsidRDefault="00000ACE" w:rsidP="007C2DBB">
      <w:pPr>
        <w:pStyle w:val="ListParagraph"/>
        <w:numPr>
          <w:ilvl w:val="0"/>
          <w:numId w:val="50"/>
        </w:numPr>
        <w:rPr>
          <w:szCs w:val="22"/>
          <w:lang w:val="sr-Latn-RS"/>
        </w:rPr>
      </w:pPr>
      <w:r w:rsidRPr="005D676D">
        <w:rPr>
          <w:szCs w:val="22"/>
          <w:lang w:val="sr-Latn-RS"/>
        </w:rPr>
        <w:t>у комбинацији са итраконазолом, кетоконазолом и телитромицином (</w:t>
      </w:r>
      <w:r w:rsidR="005F078C" w:rsidRPr="005D676D">
        <w:rPr>
          <w:szCs w:val="22"/>
          <w:lang w:val="sr-Latn-RS"/>
        </w:rPr>
        <w:t xml:space="preserve">видјети </w:t>
      </w:r>
      <w:r w:rsidRPr="005D676D">
        <w:rPr>
          <w:szCs w:val="22"/>
          <w:lang w:val="sr-Latn-RS"/>
        </w:rPr>
        <w:t>дио 4.5),</w:t>
      </w:r>
    </w:p>
    <w:p w14:paraId="0090654C" w14:textId="26AB54A3" w:rsidR="00000ACE" w:rsidRPr="005D676D" w:rsidRDefault="00000ACE" w:rsidP="007C2DBB">
      <w:pPr>
        <w:pStyle w:val="ListParagraph"/>
        <w:numPr>
          <w:ilvl w:val="0"/>
          <w:numId w:val="50"/>
        </w:numPr>
        <w:rPr>
          <w:szCs w:val="22"/>
          <w:lang w:val="sr-Latn-RS"/>
        </w:rPr>
      </w:pPr>
      <w:r w:rsidRPr="005D676D">
        <w:rPr>
          <w:szCs w:val="22"/>
          <w:lang w:val="sr-Latn-RS"/>
        </w:rPr>
        <w:t>који имају тешку хипотензију,</w:t>
      </w:r>
    </w:p>
    <w:p w14:paraId="3E8AB86D" w14:textId="15DAB40E" w:rsidR="00000ACE" w:rsidRPr="005D676D" w:rsidRDefault="00000ACE" w:rsidP="007C2DBB">
      <w:pPr>
        <w:pStyle w:val="ListParagraph"/>
        <w:numPr>
          <w:ilvl w:val="0"/>
          <w:numId w:val="50"/>
        </w:numPr>
        <w:rPr>
          <w:szCs w:val="22"/>
          <w:lang w:val="sr-Latn-RS"/>
        </w:rPr>
      </w:pPr>
      <w:r w:rsidRPr="005D676D">
        <w:rPr>
          <w:szCs w:val="22"/>
          <w:lang w:val="sr-Latn-RS"/>
        </w:rPr>
        <w:t>који су у стању шока (укључујући кардиогени шок),</w:t>
      </w:r>
    </w:p>
    <w:p w14:paraId="6AD200B1" w14:textId="48463A75" w:rsidR="00000ACE" w:rsidRPr="005D676D" w:rsidRDefault="00000ACE" w:rsidP="007C2DBB">
      <w:pPr>
        <w:pStyle w:val="ListParagraph"/>
        <w:numPr>
          <w:ilvl w:val="0"/>
          <w:numId w:val="50"/>
        </w:numPr>
        <w:rPr>
          <w:szCs w:val="22"/>
          <w:lang w:val="sr-Latn-RS"/>
        </w:rPr>
      </w:pPr>
      <w:r w:rsidRPr="005D676D">
        <w:rPr>
          <w:szCs w:val="22"/>
          <w:lang w:val="sr-Latn-RS"/>
        </w:rPr>
        <w:t xml:space="preserve">који имају опструкцију излазног </w:t>
      </w:r>
      <w:r w:rsidR="005F078C" w:rsidRPr="005D676D">
        <w:rPr>
          <w:szCs w:val="22"/>
          <w:lang w:val="sr-Latn-RS"/>
        </w:rPr>
        <w:t xml:space="preserve">дијела </w:t>
      </w:r>
      <w:r w:rsidRPr="005D676D">
        <w:rPr>
          <w:szCs w:val="22"/>
          <w:lang w:val="sr-Latn-RS"/>
        </w:rPr>
        <w:t>лијеве коморе (нпр. аортна стеноза високог степена),</w:t>
      </w:r>
    </w:p>
    <w:p w14:paraId="15717C77" w14:textId="0D885470" w:rsidR="00000ACE" w:rsidRPr="005D676D" w:rsidRDefault="00000ACE" w:rsidP="007C2DBB">
      <w:pPr>
        <w:pStyle w:val="ListParagraph"/>
        <w:numPr>
          <w:ilvl w:val="0"/>
          <w:numId w:val="50"/>
        </w:numPr>
        <w:rPr>
          <w:szCs w:val="22"/>
          <w:lang w:val="sr-Latn-RS"/>
        </w:rPr>
      </w:pPr>
      <w:r w:rsidRPr="005D676D">
        <w:rPr>
          <w:szCs w:val="22"/>
          <w:lang w:val="sr-Latn-RS"/>
        </w:rPr>
        <w:t>који имају хемодинамски нестабилну инсуфицијенцију срца након акутног инфаркта миокарда,</w:t>
      </w:r>
    </w:p>
    <w:p w14:paraId="3DC0A5F1" w14:textId="421BF4A0" w:rsidR="00000ACE" w:rsidRPr="005D676D" w:rsidRDefault="00000ACE" w:rsidP="007C2DBB">
      <w:pPr>
        <w:pStyle w:val="ListParagraph"/>
        <w:numPr>
          <w:ilvl w:val="0"/>
          <w:numId w:val="50"/>
        </w:numPr>
        <w:rPr>
          <w:szCs w:val="22"/>
          <w:lang w:val="sr-Latn-RS"/>
        </w:rPr>
      </w:pPr>
      <w:r w:rsidRPr="005D676D">
        <w:rPr>
          <w:szCs w:val="22"/>
          <w:lang w:val="sr-Latn-RS"/>
        </w:rPr>
        <w:t>који су на терапији комбинацијом глекапревир/пибрентасвир, љековима за лијечење хепатитиса Ц.</w:t>
      </w:r>
    </w:p>
    <w:p w14:paraId="22AAD7AF"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0F2112D8"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lastRenderedPageBreak/>
        <w:t>* амлодипин је дихидропиридински блокатор калцијумских канала</w:t>
      </w:r>
    </w:p>
    <w:p w14:paraId="02DC99C7"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lang w:val="sr-Latn-RS"/>
        </w:rPr>
      </w:pPr>
    </w:p>
    <w:p w14:paraId="64040856"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lang w:val="sr-Latn-RS"/>
        </w:rPr>
      </w:pPr>
    </w:p>
    <w:p w14:paraId="09C0A90F"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lang w:val="sr-Latn-RS"/>
        </w:rPr>
        <w:t>4.4. Посебна упозорења и мјере опреза при употреби лијека</w:t>
      </w:r>
    </w:p>
    <w:p w14:paraId="3F225873" w14:textId="77777777" w:rsidR="00000ACE" w:rsidRPr="005D676D" w:rsidRDefault="00000ACE" w:rsidP="009808E6">
      <w:pPr>
        <w:spacing w:after="0" w:line="240" w:lineRule="auto"/>
        <w:ind w:right="300"/>
        <w:jc w:val="both"/>
        <w:rPr>
          <w:rFonts w:ascii="Times New Roman" w:eastAsia="Times New Roman" w:hAnsi="Times New Roman" w:cs="Times New Roman"/>
          <w:u w:val="single"/>
          <w:lang w:val="sr-Latn-RS"/>
        </w:rPr>
      </w:pPr>
    </w:p>
    <w:p w14:paraId="23A80FDE" w14:textId="77777777" w:rsidR="00000ACE" w:rsidRPr="005D676D" w:rsidRDefault="00000ACE" w:rsidP="00937ABB">
      <w:pPr>
        <w:spacing w:after="0" w:line="240" w:lineRule="auto"/>
        <w:ind w:left="2"/>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Срчана инсуфицијенција</w:t>
      </w:r>
    </w:p>
    <w:p w14:paraId="01757432" w14:textId="493D7F22" w:rsidR="00000ACE" w:rsidRPr="005D676D" w:rsidRDefault="00000ACE" w:rsidP="001F0C1E">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Пацијенте са срчаном инсуфицијенцијом треба лијечити са опрезом. У дуготрајном, плацебо-контролисаном испитивању код пацијената са тешком срчаном инсуфицијенцијом (NYHA класе III и IV) забиљежена је већа инциденца појаве едема плућа у групи која је примала амлодипин у односу на плацебо (</w:t>
      </w:r>
      <w:r w:rsidR="005F078C"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5.1). Блокаторе калцијумских канала, укључујући и амлодипин, треба примјењивати са опрезом код пацијената са конгестивном срчаном инсуфицијенцијом због могућег повећања ризика од будућих кардиоваскуларних догађаја и морталитета.</w:t>
      </w:r>
    </w:p>
    <w:p w14:paraId="11F74CA7"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574455C5" w14:textId="77777777" w:rsidR="00000ACE" w:rsidRPr="005D676D" w:rsidRDefault="00000ACE" w:rsidP="00937ABB">
      <w:pPr>
        <w:spacing w:after="0" w:line="240" w:lineRule="auto"/>
        <w:ind w:left="2"/>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Оштећење функције јетре</w:t>
      </w:r>
    </w:p>
    <w:p w14:paraId="739B4742" w14:textId="11DF68C9" w:rsidR="00000ACE" w:rsidRPr="005D676D" w:rsidRDefault="00000ACE" w:rsidP="001F0C1E">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Потребно је спровести функционалне тестове јетре прије увођења терапије, периодично након тога и код пацијената код којих се појави било који знак или симптом који указује на обољење јетре. У случају повећања вриједности трансаминаза, потребно је праћење до нормализације промијењених вриједности.</w:t>
      </w:r>
    </w:p>
    <w:p w14:paraId="42C39F97" w14:textId="77777777" w:rsidR="005F078C" w:rsidRPr="005D676D" w:rsidRDefault="005F078C" w:rsidP="001F0C1E">
      <w:pPr>
        <w:spacing w:after="0" w:line="240" w:lineRule="auto"/>
        <w:jc w:val="both"/>
        <w:rPr>
          <w:rFonts w:ascii="Times New Roman" w:eastAsia="Times New Roman" w:hAnsi="Times New Roman" w:cs="Times New Roman"/>
          <w:lang w:val="sr-Latn-RS"/>
        </w:rPr>
      </w:pPr>
    </w:p>
    <w:p w14:paraId="2709ABA9" w14:textId="433D6E39"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Ако се настави повећање вриједности АLT или АST, које премашују вриједности 3 пута веће од горње граничне вриједности (енгл. </w:t>
      </w:r>
      <w:r w:rsidRPr="005D676D">
        <w:rPr>
          <w:rFonts w:ascii="Times New Roman" w:eastAsia="Times New Roman" w:hAnsi="Times New Roman" w:cs="Times New Roman"/>
          <w:i/>
          <w:lang w:val="sr-Latn-RS"/>
        </w:rPr>
        <w:t>upper limit of normal</w:t>
      </w:r>
      <w:r w:rsidRPr="005D676D">
        <w:rPr>
          <w:rFonts w:ascii="Times New Roman" w:eastAsia="Times New Roman" w:hAnsi="Times New Roman" w:cs="Times New Roman"/>
          <w:lang w:val="sr-Latn-RS"/>
        </w:rPr>
        <w:t>, ULN), терапиј</w:t>
      </w:r>
      <w:r w:rsidR="005F078C" w:rsidRPr="005D676D">
        <w:rPr>
          <w:rFonts w:ascii="Times New Roman" w:eastAsia="Times New Roman" w:hAnsi="Times New Roman" w:cs="Times New Roman"/>
          <w:lang w:val="sr-Latn-RS"/>
        </w:rPr>
        <w:t>а</w:t>
      </w:r>
      <w:r w:rsidRPr="005D676D">
        <w:rPr>
          <w:rFonts w:ascii="Times New Roman" w:eastAsia="Times New Roman" w:hAnsi="Times New Roman" w:cs="Times New Roman"/>
          <w:lang w:val="sr-Latn-RS"/>
        </w:rPr>
        <w:t xml:space="preserve"> </w:t>
      </w:r>
      <w:r w:rsidR="005F078C" w:rsidRPr="005D676D">
        <w:rPr>
          <w:rFonts w:ascii="Times New Roman" w:eastAsia="Times New Roman" w:hAnsi="Times New Roman" w:cs="Times New Roman"/>
          <w:lang w:val="sr-Latn-RS"/>
        </w:rPr>
        <w:t xml:space="preserve">се мора </w:t>
      </w:r>
      <w:r w:rsidRPr="005D676D">
        <w:rPr>
          <w:rFonts w:ascii="Times New Roman" w:eastAsia="Times New Roman" w:hAnsi="Times New Roman" w:cs="Times New Roman"/>
          <w:lang w:val="sr-Latn-RS"/>
        </w:rPr>
        <w:t>прекинути.</w:t>
      </w:r>
    </w:p>
    <w:p w14:paraId="197968BB" w14:textId="77777777" w:rsidR="005F078C" w:rsidRPr="005D676D" w:rsidRDefault="005F078C" w:rsidP="00937ABB">
      <w:pPr>
        <w:spacing w:after="0" w:line="240" w:lineRule="auto"/>
        <w:ind w:left="2"/>
        <w:jc w:val="both"/>
        <w:rPr>
          <w:rFonts w:ascii="Times New Roman" w:eastAsia="Times New Roman" w:hAnsi="Times New Roman" w:cs="Times New Roman"/>
          <w:lang w:val="sr-Latn-RS"/>
        </w:rPr>
      </w:pPr>
    </w:p>
    <w:p w14:paraId="390B2F76"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Полувријеме елиминације амлодипина је продужено и вриједности ПИК су повишене код пацијената са оштећењем функције јетре, и за ове пацијенте нијесу установљене препоруке за дозирање.</w:t>
      </w:r>
    </w:p>
    <w:p w14:paraId="7D289D20" w14:textId="26BA5E85"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Због </w:t>
      </w:r>
      <w:r w:rsidR="00DA608E" w:rsidRPr="005D676D">
        <w:rPr>
          <w:rFonts w:ascii="Times New Roman" w:eastAsia="Times New Roman" w:hAnsi="Times New Roman" w:cs="Times New Roman"/>
          <w:lang w:val="sr-Latn-RS"/>
        </w:rPr>
        <w:t xml:space="preserve">активне супстанце </w:t>
      </w:r>
      <w:r w:rsidRPr="005D676D">
        <w:rPr>
          <w:rFonts w:ascii="Times New Roman" w:eastAsia="Times New Roman" w:hAnsi="Times New Roman" w:cs="Times New Roman"/>
          <w:lang w:val="sr-Latn-RS"/>
        </w:rPr>
        <w:t xml:space="preserve">аторвастатина, лијек </w:t>
      </w:r>
      <w:r w:rsidRPr="005D676D">
        <w:rPr>
          <w:rFonts w:ascii="Times New Roman" w:eastAsia="Times New Roman" w:hAnsi="Times New Roman" w:cs="Times New Roman"/>
          <w:color w:val="231F20"/>
          <w:lang w:val="sr-Latn-RS" w:eastAsia="el-GR"/>
        </w:rPr>
        <w:t>Lirtonen</w:t>
      </w:r>
      <w:r w:rsidRPr="005D676D" w:rsidDel="00827E64">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треба пажљиво користити код пацијената који конзумирају значајне количине алкохола, код пацијента са оштећењем функције јетре и/или код оних са обољењем јетре у анамнези.</w:t>
      </w:r>
    </w:p>
    <w:p w14:paraId="1A20DDF9" w14:textId="77777777" w:rsidR="00000ACE" w:rsidRPr="005D676D" w:rsidRDefault="00000ACE" w:rsidP="004201C4">
      <w:pPr>
        <w:spacing w:after="0" w:line="240" w:lineRule="auto"/>
        <w:jc w:val="both"/>
        <w:rPr>
          <w:rFonts w:ascii="Times New Roman" w:eastAsia="Times New Roman" w:hAnsi="Times New Roman" w:cs="Times New Roman"/>
          <w:lang w:val="sr-Latn-RS"/>
        </w:rPr>
      </w:pPr>
    </w:p>
    <w:p w14:paraId="79F04AFB" w14:textId="77777777" w:rsidR="00000ACE" w:rsidRPr="005D676D" w:rsidRDefault="00000ACE" w:rsidP="00937ABB">
      <w:pPr>
        <w:spacing w:after="0" w:line="240" w:lineRule="auto"/>
        <w:ind w:left="2"/>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Дејства на скелетне мишиће</w:t>
      </w:r>
    </w:p>
    <w:p w14:paraId="127981DD" w14:textId="1929D955"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Као и други инхибитори HMG-CoA редуктазе, аторвастатин може да дјелује на скелетне мишиће и изазове мијалгију, миозитис и миопатију, који ријетко могу да напредују до рабдомиолизе, коју карактерише изразито повећање вриједности креатин киназе (&gt; 10 пута </w:t>
      </w:r>
      <w:r w:rsidR="00DA608E" w:rsidRPr="005D676D">
        <w:rPr>
          <w:rFonts w:ascii="Times New Roman" w:eastAsia="Times New Roman" w:hAnsi="Times New Roman" w:cs="Times New Roman"/>
          <w:lang w:val="sr-Latn-RS"/>
        </w:rPr>
        <w:t xml:space="preserve">виша </w:t>
      </w:r>
      <w:r w:rsidRPr="005D676D">
        <w:rPr>
          <w:rFonts w:ascii="Times New Roman" w:eastAsia="Times New Roman" w:hAnsi="Times New Roman" w:cs="Times New Roman"/>
          <w:lang w:val="sr-Latn-RS"/>
        </w:rPr>
        <w:t>од горње граничне вриједности), миоглобинемија и миоглобинурија, које могу да доведу до инсуфицијенције бубрега и у ријетким случајевима, могу да буду фаталне.</w:t>
      </w:r>
    </w:p>
    <w:p w14:paraId="3562DE22" w14:textId="77777777" w:rsidR="00DA608E" w:rsidRPr="005D676D" w:rsidRDefault="00DA608E" w:rsidP="00937ABB">
      <w:pPr>
        <w:spacing w:after="0" w:line="240" w:lineRule="auto"/>
        <w:ind w:left="2"/>
        <w:jc w:val="both"/>
        <w:rPr>
          <w:rFonts w:ascii="Times New Roman" w:eastAsia="Times New Roman" w:hAnsi="Times New Roman" w:cs="Times New Roman"/>
          <w:lang w:val="sr-Latn-RS"/>
        </w:rPr>
      </w:pPr>
    </w:p>
    <w:p w14:paraId="5A77A65E" w14:textId="7206ED00"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Не препоручује се редовна контрола вриједности креатин киназе (CK), ни других мишићних ензима код асимптоматских пацијената лијечених статином. Препоручује се праћење вриједности CK прије започињања терапије статином код пацијената са предиспонирајућим факторима за рабдомиолизу и код оних са мишићним симптомима и током терапије статином (</w:t>
      </w:r>
      <w:r w:rsidR="008559C1"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испод).</w:t>
      </w:r>
    </w:p>
    <w:p w14:paraId="3B364EFF"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2D81673A"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Постоје веома ријетки извјештаји о појави имунски посредоване некротизирајуће миопатије (енгл. </w:t>
      </w:r>
      <w:r w:rsidRPr="005D676D">
        <w:rPr>
          <w:rFonts w:ascii="Times New Roman" w:eastAsia="Times New Roman" w:hAnsi="Times New Roman" w:cs="Times New Roman"/>
          <w:i/>
          <w:lang w:val="sr-Latn-RS"/>
        </w:rPr>
        <w:t>immunemediated necrotizing myopathy</w:t>
      </w:r>
      <w:r w:rsidRPr="005D676D">
        <w:rPr>
          <w:rFonts w:ascii="Times New Roman" w:eastAsia="Times New Roman" w:hAnsi="Times New Roman" w:cs="Times New Roman"/>
          <w:lang w:val="sr-Latn-RS"/>
        </w:rPr>
        <w:t xml:space="preserve">-IMNM ) током или након терапије неким статинима. Клиничке карактеристике имунски посредоване некротизирајуће миопатије су перзистентна слабост проксималних мишића и повећане вриједности креатин киназе у серуму, које се одражавају и послије прекида терапије статинима, позитивна антитијела на HMG-CoA редуктазу и побољшање  имуносупресивима. </w:t>
      </w:r>
    </w:p>
    <w:p w14:paraId="5861E6B3"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3EDC3792" w14:textId="77777777" w:rsidR="00000ACE" w:rsidRPr="005D676D" w:rsidRDefault="00000ACE" w:rsidP="00937ABB">
      <w:pPr>
        <w:spacing w:after="0" w:line="240" w:lineRule="auto"/>
        <w:ind w:left="2"/>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Прије терапије</w:t>
      </w:r>
    </w:p>
    <w:p w14:paraId="214CAE03" w14:textId="3F422CB6"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Лијек </w:t>
      </w:r>
      <w:r w:rsidRPr="005D676D">
        <w:rPr>
          <w:rFonts w:ascii="Times New Roman" w:eastAsia="Times New Roman" w:hAnsi="Times New Roman" w:cs="Times New Roman"/>
          <w:color w:val="231F20"/>
          <w:lang w:val="sr-Latn-RS" w:eastAsia="el-GR"/>
        </w:rPr>
        <w:t>Lirtonen</w:t>
      </w:r>
      <w:r w:rsidRPr="005D676D" w:rsidDel="00827E64">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треба опрезно прописивати пацијентима који имају предиспонирајуће факторе за рабдомиолизу. Треба одредити вриједност креатин киназе (CK) прије започињања терапије статинима у сљедећим ситуацијама:</w:t>
      </w:r>
    </w:p>
    <w:p w14:paraId="15BC77FE" w14:textId="4FB325A0" w:rsidR="00000ACE" w:rsidRPr="005D676D" w:rsidRDefault="00000ACE" w:rsidP="00FF61C9">
      <w:pPr>
        <w:pStyle w:val="ListParagraph"/>
        <w:numPr>
          <w:ilvl w:val="0"/>
          <w:numId w:val="53"/>
        </w:numPr>
        <w:ind w:left="714" w:hanging="357"/>
        <w:rPr>
          <w:szCs w:val="22"/>
          <w:lang w:val="sr-Latn-RS"/>
        </w:rPr>
      </w:pPr>
      <w:r w:rsidRPr="005D676D">
        <w:rPr>
          <w:szCs w:val="22"/>
          <w:lang w:val="sr-Latn-RS"/>
        </w:rPr>
        <w:t>оштеће</w:t>
      </w:r>
      <w:r w:rsidR="00455B18" w:rsidRPr="005D676D">
        <w:rPr>
          <w:szCs w:val="22"/>
          <w:lang w:val="sr-Latn-RS"/>
        </w:rPr>
        <w:t>на</w:t>
      </w:r>
      <w:r w:rsidRPr="005D676D">
        <w:rPr>
          <w:szCs w:val="22"/>
          <w:lang w:val="sr-Latn-RS"/>
        </w:rPr>
        <w:t xml:space="preserve"> функциј</w:t>
      </w:r>
      <w:r w:rsidR="00455B18" w:rsidRPr="005D676D">
        <w:rPr>
          <w:szCs w:val="22"/>
          <w:lang w:val="sr-Latn-RS"/>
        </w:rPr>
        <w:t>а</w:t>
      </w:r>
      <w:r w:rsidRPr="005D676D">
        <w:rPr>
          <w:szCs w:val="22"/>
          <w:lang w:val="sr-Latn-RS"/>
        </w:rPr>
        <w:t xml:space="preserve"> бубрега,</w:t>
      </w:r>
    </w:p>
    <w:p w14:paraId="7A540903" w14:textId="085C74FD" w:rsidR="00000ACE" w:rsidRPr="005D676D" w:rsidRDefault="00000ACE" w:rsidP="00FF61C9">
      <w:pPr>
        <w:pStyle w:val="ListParagraph"/>
        <w:numPr>
          <w:ilvl w:val="0"/>
          <w:numId w:val="52"/>
        </w:numPr>
        <w:ind w:left="714" w:hanging="357"/>
        <w:rPr>
          <w:szCs w:val="22"/>
          <w:lang w:val="sr-Latn-RS"/>
        </w:rPr>
      </w:pPr>
      <w:r w:rsidRPr="005D676D">
        <w:rPr>
          <w:szCs w:val="22"/>
          <w:lang w:val="sr-Latn-RS"/>
        </w:rPr>
        <w:t>хипотиреоидизам,</w:t>
      </w:r>
    </w:p>
    <w:p w14:paraId="04EAABB5" w14:textId="5E00C9A0" w:rsidR="00000ACE" w:rsidRPr="005D676D" w:rsidRDefault="00000ACE" w:rsidP="00FF61C9">
      <w:pPr>
        <w:pStyle w:val="ListParagraph"/>
        <w:numPr>
          <w:ilvl w:val="0"/>
          <w:numId w:val="52"/>
        </w:numPr>
        <w:ind w:left="714" w:hanging="357"/>
        <w:rPr>
          <w:szCs w:val="22"/>
          <w:lang w:val="sr-Latn-RS"/>
        </w:rPr>
      </w:pPr>
      <w:r w:rsidRPr="005D676D">
        <w:rPr>
          <w:szCs w:val="22"/>
          <w:lang w:val="sr-Latn-RS"/>
        </w:rPr>
        <w:t>лична или породична анамнеза насљедних поремећаја мишића,</w:t>
      </w:r>
    </w:p>
    <w:p w14:paraId="39C9FCB8" w14:textId="48B5EC04" w:rsidR="00000ACE" w:rsidRPr="005D676D" w:rsidRDefault="00000ACE" w:rsidP="00FF61C9">
      <w:pPr>
        <w:pStyle w:val="ListParagraph"/>
        <w:numPr>
          <w:ilvl w:val="0"/>
          <w:numId w:val="52"/>
        </w:numPr>
        <w:ind w:left="714" w:hanging="357"/>
        <w:rPr>
          <w:szCs w:val="22"/>
          <w:lang w:val="sr-Latn-RS"/>
        </w:rPr>
      </w:pPr>
      <w:r w:rsidRPr="005D676D">
        <w:rPr>
          <w:szCs w:val="22"/>
          <w:lang w:val="sr-Latn-RS"/>
        </w:rPr>
        <w:t>претходна мишићна токсичност у анамнези изазвана статин</w:t>
      </w:r>
      <w:r w:rsidR="00455B18" w:rsidRPr="005D676D">
        <w:rPr>
          <w:szCs w:val="22"/>
          <w:lang w:val="sr-Latn-RS"/>
        </w:rPr>
        <w:t>ом</w:t>
      </w:r>
      <w:r w:rsidRPr="005D676D">
        <w:rPr>
          <w:szCs w:val="22"/>
          <w:lang w:val="sr-Latn-RS"/>
        </w:rPr>
        <w:t xml:space="preserve"> или фибрат</w:t>
      </w:r>
      <w:r w:rsidR="00455B18" w:rsidRPr="005D676D">
        <w:rPr>
          <w:szCs w:val="22"/>
          <w:lang w:val="sr-Latn-RS"/>
        </w:rPr>
        <w:t>ом</w:t>
      </w:r>
      <w:r w:rsidRPr="005D676D">
        <w:rPr>
          <w:szCs w:val="22"/>
          <w:lang w:val="sr-Latn-RS"/>
        </w:rPr>
        <w:t>,</w:t>
      </w:r>
    </w:p>
    <w:p w14:paraId="14F10101" w14:textId="4D50FA94" w:rsidR="00000ACE" w:rsidRPr="005D676D" w:rsidRDefault="00000ACE" w:rsidP="00FF61C9">
      <w:pPr>
        <w:pStyle w:val="ListParagraph"/>
        <w:numPr>
          <w:ilvl w:val="0"/>
          <w:numId w:val="52"/>
        </w:numPr>
        <w:ind w:left="714" w:hanging="357"/>
        <w:rPr>
          <w:szCs w:val="22"/>
          <w:lang w:val="sr-Latn-RS"/>
        </w:rPr>
      </w:pPr>
      <w:r w:rsidRPr="005D676D">
        <w:rPr>
          <w:szCs w:val="22"/>
          <w:lang w:val="sr-Latn-RS"/>
        </w:rPr>
        <w:lastRenderedPageBreak/>
        <w:t>претходно обољење јетре у анамнези и/или у случају када се конзумирају велике количине алкохола,</w:t>
      </w:r>
    </w:p>
    <w:p w14:paraId="7CC034E3" w14:textId="062C4121" w:rsidR="00000ACE" w:rsidRPr="005D676D" w:rsidRDefault="00000ACE" w:rsidP="00FF61C9">
      <w:pPr>
        <w:pStyle w:val="ListParagraph"/>
        <w:numPr>
          <w:ilvl w:val="0"/>
          <w:numId w:val="52"/>
        </w:numPr>
        <w:ind w:left="714" w:hanging="357"/>
        <w:rPr>
          <w:szCs w:val="22"/>
          <w:lang w:val="sr-Latn-RS"/>
        </w:rPr>
      </w:pPr>
      <w:r w:rsidRPr="005D676D">
        <w:rPr>
          <w:szCs w:val="22"/>
          <w:lang w:val="sr-Latn-RS"/>
        </w:rPr>
        <w:t xml:space="preserve">код старијих пацијената (старости &gt; 70 година) треба размотрити неопходност оваквих мјера, у зависности од присуства предиспонирајућих фактора за </w:t>
      </w:r>
      <w:r w:rsidR="00455B18" w:rsidRPr="005D676D">
        <w:rPr>
          <w:szCs w:val="22"/>
          <w:lang w:val="sr-Latn-RS"/>
        </w:rPr>
        <w:t xml:space="preserve">настанак </w:t>
      </w:r>
      <w:r w:rsidRPr="005D676D">
        <w:rPr>
          <w:szCs w:val="22"/>
          <w:lang w:val="sr-Latn-RS"/>
        </w:rPr>
        <w:t>рабдомиолиз</w:t>
      </w:r>
      <w:r w:rsidR="00455B18" w:rsidRPr="005D676D">
        <w:rPr>
          <w:szCs w:val="22"/>
          <w:lang w:val="sr-Latn-RS"/>
        </w:rPr>
        <w:t>е</w:t>
      </w:r>
      <w:r w:rsidRPr="005D676D">
        <w:rPr>
          <w:szCs w:val="22"/>
          <w:lang w:val="sr-Latn-RS"/>
        </w:rPr>
        <w:t>,</w:t>
      </w:r>
    </w:p>
    <w:p w14:paraId="6E8F36E1" w14:textId="731E8B88" w:rsidR="007E2EEF" w:rsidRPr="005D676D" w:rsidRDefault="00455B18" w:rsidP="00FF61C9">
      <w:pPr>
        <w:pStyle w:val="ListParagraph"/>
        <w:numPr>
          <w:ilvl w:val="0"/>
          <w:numId w:val="52"/>
        </w:numPr>
        <w:ind w:left="714" w:hanging="357"/>
        <w:rPr>
          <w:szCs w:val="22"/>
          <w:lang w:val="sr-Latn-RS"/>
        </w:rPr>
      </w:pPr>
      <w:r w:rsidRPr="005D676D">
        <w:rPr>
          <w:szCs w:val="22"/>
          <w:lang w:val="sr-Latn-RS"/>
        </w:rPr>
        <w:t xml:space="preserve">у </w:t>
      </w:r>
      <w:r w:rsidR="00000ACE" w:rsidRPr="005D676D">
        <w:rPr>
          <w:szCs w:val="22"/>
          <w:lang w:val="sr-Latn-RS"/>
        </w:rPr>
        <w:t>ситуациј</w:t>
      </w:r>
      <w:r w:rsidRPr="005D676D">
        <w:rPr>
          <w:szCs w:val="22"/>
          <w:lang w:val="sr-Latn-RS"/>
        </w:rPr>
        <w:t>ама</w:t>
      </w:r>
      <w:r w:rsidR="00000ACE" w:rsidRPr="005D676D">
        <w:rPr>
          <w:szCs w:val="22"/>
          <w:lang w:val="sr-Latn-RS"/>
        </w:rPr>
        <w:t xml:space="preserve"> када може </w:t>
      </w:r>
      <w:r w:rsidRPr="005D676D">
        <w:rPr>
          <w:szCs w:val="22"/>
          <w:lang w:val="sr-Latn-RS"/>
        </w:rPr>
        <w:t>доћи до</w:t>
      </w:r>
      <w:r w:rsidR="00000ACE" w:rsidRPr="005D676D">
        <w:rPr>
          <w:szCs w:val="22"/>
          <w:lang w:val="sr-Latn-RS"/>
        </w:rPr>
        <w:t xml:space="preserve"> повећа</w:t>
      </w:r>
      <w:r w:rsidR="00BB7F53" w:rsidRPr="005D676D">
        <w:rPr>
          <w:szCs w:val="22"/>
          <w:lang w:val="sr-Latn-RS"/>
        </w:rPr>
        <w:t>ња</w:t>
      </w:r>
      <w:r w:rsidR="00000ACE" w:rsidRPr="005D676D">
        <w:rPr>
          <w:szCs w:val="22"/>
          <w:lang w:val="sr-Latn-RS"/>
        </w:rPr>
        <w:t xml:space="preserve"> концентрација у плазми, </w:t>
      </w:r>
      <w:r w:rsidR="00BB7F53" w:rsidRPr="005D676D">
        <w:rPr>
          <w:szCs w:val="22"/>
          <w:lang w:val="sr-Latn-RS"/>
        </w:rPr>
        <w:t>нпр. код</w:t>
      </w:r>
      <w:r w:rsidR="00000ACE" w:rsidRPr="005D676D">
        <w:rPr>
          <w:szCs w:val="22"/>
          <w:lang w:val="sr-Latn-RS"/>
        </w:rPr>
        <w:t xml:space="preserve"> интеракциј</w:t>
      </w:r>
      <w:r w:rsidR="00BB7F53" w:rsidRPr="005D676D">
        <w:rPr>
          <w:szCs w:val="22"/>
          <w:lang w:val="sr-Latn-RS"/>
        </w:rPr>
        <w:t>а</w:t>
      </w:r>
      <w:r w:rsidR="00000ACE" w:rsidRPr="005D676D">
        <w:rPr>
          <w:szCs w:val="22"/>
          <w:lang w:val="sr-Latn-RS"/>
        </w:rPr>
        <w:t xml:space="preserve"> (</w:t>
      </w:r>
      <w:r w:rsidRPr="005D676D">
        <w:rPr>
          <w:szCs w:val="22"/>
          <w:lang w:val="sr-Latn-RS"/>
        </w:rPr>
        <w:t xml:space="preserve">видјети </w:t>
      </w:r>
      <w:r w:rsidR="00000ACE" w:rsidRPr="005D676D">
        <w:rPr>
          <w:szCs w:val="22"/>
          <w:lang w:val="sr-Latn-RS"/>
        </w:rPr>
        <w:t>дио 4.5) и код посебних популација</w:t>
      </w:r>
      <w:r w:rsidR="00BB7F53" w:rsidRPr="005D676D">
        <w:rPr>
          <w:szCs w:val="22"/>
          <w:lang w:val="sr-Latn-RS"/>
        </w:rPr>
        <w:t>,</w:t>
      </w:r>
    </w:p>
    <w:p w14:paraId="74B9EB23" w14:textId="75DBCE9F" w:rsidR="00000ACE" w:rsidRPr="005D676D" w:rsidRDefault="00000ACE" w:rsidP="00FF61C9">
      <w:pPr>
        <w:pStyle w:val="ListParagraph"/>
        <w:numPr>
          <w:ilvl w:val="0"/>
          <w:numId w:val="52"/>
        </w:numPr>
        <w:ind w:left="714" w:hanging="357"/>
        <w:rPr>
          <w:szCs w:val="22"/>
          <w:lang w:val="sr-Latn-RS"/>
        </w:rPr>
      </w:pPr>
      <w:r w:rsidRPr="005D676D">
        <w:rPr>
          <w:szCs w:val="22"/>
          <w:lang w:val="sr-Latn-RS"/>
        </w:rPr>
        <w:t xml:space="preserve"> укључујући и генетске субпопулације (</w:t>
      </w:r>
      <w:r w:rsidR="00455B18" w:rsidRPr="005D676D">
        <w:rPr>
          <w:szCs w:val="22"/>
          <w:lang w:val="sr-Latn-RS"/>
        </w:rPr>
        <w:t xml:space="preserve">видјети </w:t>
      </w:r>
      <w:r w:rsidRPr="005D676D">
        <w:rPr>
          <w:szCs w:val="22"/>
          <w:lang w:val="sr-Latn-RS"/>
        </w:rPr>
        <w:t>дио 5.2).</w:t>
      </w:r>
    </w:p>
    <w:p w14:paraId="1B7E9587" w14:textId="77777777" w:rsidR="00000ACE" w:rsidRPr="005D676D" w:rsidRDefault="00000ACE" w:rsidP="00FF61C9">
      <w:pPr>
        <w:spacing w:after="0" w:line="240" w:lineRule="auto"/>
        <w:ind w:left="2" w:hanging="360"/>
        <w:jc w:val="both"/>
        <w:rPr>
          <w:rFonts w:ascii="Times New Roman" w:eastAsia="Times New Roman" w:hAnsi="Times New Roman" w:cs="Times New Roman"/>
          <w:lang w:val="sr-Latn-RS"/>
        </w:rPr>
      </w:pPr>
    </w:p>
    <w:p w14:paraId="623B209A"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 таквим ситуацијама, могућу корист терапије треба процијенити у односу на ризик, а истовремено се препоручује клиничко праћење.</w:t>
      </w:r>
    </w:p>
    <w:p w14:paraId="115E9581" w14:textId="20C77B7E"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Уколико су почетне вриједности CK значајно повишене (&gt;</w:t>
      </w:r>
      <w:r w:rsidR="007E2EEF"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 xml:space="preserve">5 пута од горње граничне вриједности), не </w:t>
      </w:r>
      <w:r w:rsidR="004201C4" w:rsidRPr="005D676D">
        <w:rPr>
          <w:rFonts w:ascii="Times New Roman" w:eastAsia="Times New Roman" w:hAnsi="Times New Roman" w:cs="Times New Roman"/>
          <w:lang w:val="sr-Latn-RS"/>
        </w:rPr>
        <w:t>смије се</w:t>
      </w:r>
      <w:r w:rsidR="007E2EEF"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започињати терапиј</w:t>
      </w:r>
      <w:r w:rsidR="007E2EEF" w:rsidRPr="005D676D">
        <w:rPr>
          <w:rFonts w:ascii="Times New Roman" w:eastAsia="Times New Roman" w:hAnsi="Times New Roman" w:cs="Times New Roman"/>
          <w:lang w:val="sr-Latn-RS"/>
        </w:rPr>
        <w:t>a</w:t>
      </w:r>
      <w:r w:rsidRPr="005D676D">
        <w:rPr>
          <w:rFonts w:ascii="Times New Roman" w:eastAsia="Times New Roman" w:hAnsi="Times New Roman" w:cs="Times New Roman"/>
          <w:lang w:val="sr-Latn-RS"/>
        </w:rPr>
        <w:t>.</w:t>
      </w:r>
    </w:p>
    <w:p w14:paraId="749A3C5E"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5C0ADF6D" w14:textId="77777777" w:rsidR="00000ACE" w:rsidRPr="005D676D" w:rsidRDefault="00000ACE" w:rsidP="00937ABB">
      <w:pPr>
        <w:spacing w:after="0" w:line="240" w:lineRule="auto"/>
        <w:ind w:left="2"/>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Одређивање вриједности креатин киназе</w:t>
      </w:r>
    </w:p>
    <w:p w14:paraId="282A4D6A" w14:textId="34361297"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Вриједност креатин киназе (CK) не </w:t>
      </w:r>
      <w:r w:rsidR="004201C4" w:rsidRPr="005D676D">
        <w:rPr>
          <w:rFonts w:ascii="Times New Roman" w:eastAsia="Times New Roman" w:hAnsi="Times New Roman" w:cs="Times New Roman"/>
          <w:lang w:val="sr-Latn-RS"/>
        </w:rPr>
        <w:t>смије се мјерити</w:t>
      </w:r>
      <w:r w:rsidR="007E2EEF"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након физичког напора или уколико постоји било к</w:t>
      </w:r>
      <w:r w:rsidR="004201C4" w:rsidRPr="005D676D">
        <w:rPr>
          <w:rFonts w:ascii="Times New Roman" w:eastAsia="Times New Roman" w:hAnsi="Times New Roman" w:cs="Times New Roman"/>
          <w:lang w:val="sr-Latn-RS"/>
        </w:rPr>
        <w:t>акав</w:t>
      </w:r>
      <w:r w:rsidRPr="005D676D">
        <w:rPr>
          <w:rFonts w:ascii="Times New Roman" w:eastAsia="Times New Roman" w:hAnsi="Times New Roman" w:cs="Times New Roman"/>
          <w:lang w:val="sr-Latn-RS"/>
        </w:rPr>
        <w:t xml:space="preserve"> релевант</w:t>
      </w:r>
      <w:r w:rsidR="004201C4" w:rsidRPr="005D676D">
        <w:rPr>
          <w:rFonts w:ascii="Times New Roman" w:eastAsia="Times New Roman" w:hAnsi="Times New Roman" w:cs="Times New Roman"/>
          <w:lang w:val="sr-Latn-RS"/>
        </w:rPr>
        <w:t>ан</w:t>
      </w:r>
      <w:r w:rsidRPr="005D676D">
        <w:rPr>
          <w:rFonts w:ascii="Times New Roman" w:eastAsia="Times New Roman" w:hAnsi="Times New Roman" w:cs="Times New Roman"/>
          <w:lang w:val="sr-Latn-RS"/>
        </w:rPr>
        <w:t xml:space="preserve"> алтернативни узрок повећања вриједности CK, јер је тако добијене резултате тешко интерпретирати. Уколико су почетне вриједности CK значајно веће (&gt; 5 пута од горње граничне вриједности), ове вриједности треба систем</w:t>
      </w:r>
      <w:r w:rsidR="00164C5E" w:rsidRPr="005D676D">
        <w:rPr>
          <w:rFonts w:ascii="Times New Roman" w:eastAsia="Times New Roman" w:hAnsi="Times New Roman" w:cs="Times New Roman"/>
          <w:lang w:val="sr-Latn-RS"/>
        </w:rPr>
        <w:t>ски</w:t>
      </w:r>
      <w:r w:rsidRPr="005D676D">
        <w:rPr>
          <w:rFonts w:ascii="Times New Roman" w:eastAsia="Times New Roman" w:hAnsi="Times New Roman" w:cs="Times New Roman"/>
          <w:lang w:val="sr-Latn-RS"/>
        </w:rPr>
        <w:t xml:space="preserve"> мјерити током 5-7 дана, да би се потврдили резултати.</w:t>
      </w:r>
    </w:p>
    <w:p w14:paraId="79E895CC"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6AC7BF73" w14:textId="77777777" w:rsidR="00000ACE" w:rsidRPr="005D676D" w:rsidRDefault="00000ACE" w:rsidP="00937ABB">
      <w:pPr>
        <w:spacing w:after="0" w:line="240" w:lineRule="auto"/>
        <w:ind w:left="2"/>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За вријеме терапије</w:t>
      </w:r>
    </w:p>
    <w:p w14:paraId="0C0880DD" w14:textId="1973EB39" w:rsidR="00000ACE" w:rsidRPr="005D676D" w:rsidRDefault="00000ACE" w:rsidP="00FF61C9">
      <w:pPr>
        <w:pStyle w:val="ListParagraph"/>
        <w:numPr>
          <w:ilvl w:val="0"/>
          <w:numId w:val="52"/>
        </w:numPr>
        <w:ind w:left="284" w:hanging="284"/>
        <w:rPr>
          <w:szCs w:val="22"/>
          <w:lang w:val="sr-Latn-RS"/>
        </w:rPr>
      </w:pPr>
      <w:r w:rsidRPr="005D676D">
        <w:rPr>
          <w:szCs w:val="22"/>
          <w:lang w:val="sr-Latn-RS"/>
        </w:rPr>
        <w:t>Пацијенте морате замолити да без одлагања пријаве необјашњив бол у мишићима, грчеве или слабост мишића, нарочито ако су праћени општим лошим стањем или повишеном тјелесном температуром.</w:t>
      </w:r>
    </w:p>
    <w:p w14:paraId="64DE5A18" w14:textId="77777777" w:rsidR="00164C5E" w:rsidRPr="005D676D" w:rsidRDefault="00164C5E" w:rsidP="00FF61C9">
      <w:pPr>
        <w:tabs>
          <w:tab w:val="left" w:pos="284"/>
        </w:tabs>
        <w:spacing w:after="0" w:line="240" w:lineRule="auto"/>
        <w:ind w:left="284" w:hanging="284"/>
        <w:jc w:val="both"/>
        <w:rPr>
          <w:rFonts w:ascii="Times New Roman" w:eastAsia="Times New Roman" w:hAnsi="Times New Roman" w:cs="Times New Roman"/>
          <w:lang w:val="sr-Latn-RS"/>
        </w:rPr>
      </w:pPr>
    </w:p>
    <w:p w14:paraId="3D4448EB" w14:textId="0F139E4F" w:rsidR="00000ACE" w:rsidRPr="005D676D" w:rsidRDefault="00000ACE" w:rsidP="00FF61C9">
      <w:pPr>
        <w:pStyle w:val="ListParagraph"/>
        <w:numPr>
          <w:ilvl w:val="0"/>
          <w:numId w:val="52"/>
        </w:numPr>
        <w:ind w:left="284" w:hanging="284"/>
        <w:rPr>
          <w:szCs w:val="22"/>
          <w:lang w:val="sr-Latn-RS"/>
        </w:rPr>
      </w:pPr>
      <w:r w:rsidRPr="005D676D">
        <w:rPr>
          <w:szCs w:val="22"/>
          <w:lang w:val="sr-Latn-RS"/>
        </w:rPr>
        <w:t>Ако се код пацијента овакви симптоми јаве за вријеме терапије лијеком</w:t>
      </w:r>
      <w:r w:rsidRPr="005D676D">
        <w:rPr>
          <w:color w:val="231F20"/>
          <w:szCs w:val="22"/>
          <w:lang w:val="sr-Latn-RS" w:eastAsia="el-GR"/>
        </w:rPr>
        <w:t xml:space="preserve"> Lirtonen</w:t>
      </w:r>
      <w:r w:rsidRPr="005D676D">
        <w:rPr>
          <w:szCs w:val="22"/>
          <w:lang w:val="sr-Latn-RS"/>
        </w:rPr>
        <w:t xml:space="preserve">, треба одредити вриједност CK. Уколико је та вриједност значајно повишена (&gt; 5 пута од горње граничне вриједности), лијечење </w:t>
      </w:r>
      <w:r w:rsidR="00164C5E" w:rsidRPr="005D676D">
        <w:rPr>
          <w:szCs w:val="22"/>
          <w:lang w:val="sr-Latn-RS"/>
        </w:rPr>
        <w:t xml:space="preserve">се мора </w:t>
      </w:r>
      <w:r w:rsidRPr="005D676D">
        <w:rPr>
          <w:szCs w:val="22"/>
          <w:lang w:val="sr-Latn-RS"/>
        </w:rPr>
        <w:t>прекинути.</w:t>
      </w:r>
    </w:p>
    <w:p w14:paraId="1B4040F9" w14:textId="77777777" w:rsidR="00164C5E" w:rsidRPr="005D676D" w:rsidRDefault="00164C5E" w:rsidP="00FF61C9">
      <w:pPr>
        <w:tabs>
          <w:tab w:val="left" w:pos="284"/>
        </w:tabs>
        <w:spacing w:after="0" w:line="240" w:lineRule="auto"/>
        <w:ind w:left="284" w:hanging="284"/>
        <w:jc w:val="both"/>
        <w:rPr>
          <w:rFonts w:ascii="Times New Roman" w:eastAsia="Times New Roman" w:hAnsi="Times New Roman" w:cs="Times New Roman"/>
          <w:lang w:val="sr-Latn-RS"/>
        </w:rPr>
      </w:pPr>
    </w:p>
    <w:p w14:paraId="7FAE46C5" w14:textId="7EAD03CD" w:rsidR="00000ACE" w:rsidRPr="005D676D" w:rsidRDefault="00000ACE" w:rsidP="00FF61C9">
      <w:pPr>
        <w:pStyle w:val="ListParagraph"/>
        <w:numPr>
          <w:ilvl w:val="0"/>
          <w:numId w:val="52"/>
        </w:numPr>
        <w:ind w:left="284" w:hanging="284"/>
        <w:rPr>
          <w:szCs w:val="22"/>
          <w:lang w:val="sr-Latn-RS"/>
        </w:rPr>
      </w:pPr>
      <w:r w:rsidRPr="005D676D">
        <w:rPr>
          <w:szCs w:val="22"/>
          <w:lang w:val="sr-Latn-RS"/>
        </w:rPr>
        <w:t>Уколико су мишићни симптоми тешки и представљају свакодневну нелагодност, чак и ако је вриједност CK повећана ≤ 5 x од горње граничне вриједности,</w:t>
      </w:r>
      <w:r w:rsidR="00164C5E" w:rsidRPr="005D676D">
        <w:rPr>
          <w:szCs w:val="22"/>
          <w:lang w:val="sr-Latn-RS"/>
        </w:rPr>
        <w:t>мора се</w:t>
      </w:r>
      <w:r w:rsidRPr="005D676D">
        <w:rPr>
          <w:szCs w:val="22"/>
          <w:lang w:val="sr-Latn-RS"/>
        </w:rPr>
        <w:t xml:space="preserve"> размотрити прекид терапије.</w:t>
      </w:r>
    </w:p>
    <w:p w14:paraId="7D511C94" w14:textId="77777777" w:rsidR="00164C5E" w:rsidRPr="005D676D" w:rsidRDefault="00164C5E" w:rsidP="00FF61C9">
      <w:pPr>
        <w:tabs>
          <w:tab w:val="left" w:pos="284"/>
        </w:tabs>
        <w:spacing w:after="0" w:line="240" w:lineRule="auto"/>
        <w:ind w:left="284" w:hanging="284"/>
        <w:jc w:val="both"/>
        <w:rPr>
          <w:rFonts w:ascii="Times New Roman" w:eastAsia="Times New Roman" w:hAnsi="Times New Roman" w:cs="Times New Roman"/>
          <w:lang w:val="sr-Latn-RS"/>
        </w:rPr>
      </w:pPr>
    </w:p>
    <w:p w14:paraId="6AEF348E" w14:textId="4E77DE23" w:rsidR="00000ACE" w:rsidRPr="005D676D" w:rsidRDefault="00000ACE" w:rsidP="00FF61C9">
      <w:pPr>
        <w:pStyle w:val="ListParagraph"/>
        <w:numPr>
          <w:ilvl w:val="0"/>
          <w:numId w:val="52"/>
        </w:numPr>
        <w:ind w:left="284" w:hanging="284"/>
        <w:rPr>
          <w:szCs w:val="22"/>
          <w:lang w:val="sr-Latn-RS"/>
        </w:rPr>
      </w:pPr>
      <w:r w:rsidRPr="005D676D">
        <w:rPr>
          <w:szCs w:val="22"/>
          <w:lang w:val="sr-Latn-RS"/>
        </w:rPr>
        <w:t>Ако се симптоми повуку и вриједности CK врате на нормалу, може се размотрити поновно увођење</w:t>
      </w:r>
      <w:r w:rsidR="0051572C" w:rsidRPr="005D676D">
        <w:rPr>
          <w:szCs w:val="22"/>
          <w:lang w:val="sr-Latn-RS"/>
        </w:rPr>
        <w:t xml:space="preserve"> </w:t>
      </w:r>
      <w:r w:rsidRPr="005D676D">
        <w:rPr>
          <w:szCs w:val="22"/>
          <w:lang w:val="sr-Latn-RS"/>
        </w:rPr>
        <w:t>терапије лијеком</w:t>
      </w:r>
      <w:r w:rsidRPr="005D676D">
        <w:rPr>
          <w:color w:val="231F20"/>
          <w:szCs w:val="22"/>
          <w:lang w:val="sr-Latn-RS" w:eastAsia="el-GR"/>
        </w:rPr>
        <w:t xml:space="preserve"> Lirtonen</w:t>
      </w:r>
      <w:r w:rsidRPr="005D676D">
        <w:rPr>
          <w:szCs w:val="22"/>
          <w:lang w:val="sr-Latn-RS"/>
        </w:rPr>
        <w:t>, са најмањом могућом дозом и уз пажљиво праћење.</w:t>
      </w:r>
    </w:p>
    <w:p w14:paraId="3B3A49AA" w14:textId="77777777" w:rsidR="00164C5E" w:rsidRPr="005D676D" w:rsidRDefault="00164C5E" w:rsidP="00FF61C9">
      <w:pPr>
        <w:tabs>
          <w:tab w:val="left" w:pos="284"/>
        </w:tabs>
        <w:spacing w:after="0" w:line="240" w:lineRule="auto"/>
        <w:ind w:left="284" w:hanging="284"/>
        <w:jc w:val="both"/>
        <w:rPr>
          <w:rFonts w:ascii="Times New Roman" w:eastAsia="Times New Roman" w:hAnsi="Times New Roman" w:cs="Times New Roman"/>
          <w:lang w:val="sr-Latn-RS"/>
        </w:rPr>
      </w:pPr>
    </w:p>
    <w:p w14:paraId="75C01E39" w14:textId="6791B88F" w:rsidR="00000ACE" w:rsidRPr="005D676D" w:rsidRDefault="00000ACE" w:rsidP="00FF61C9">
      <w:pPr>
        <w:pStyle w:val="ListParagraph"/>
        <w:numPr>
          <w:ilvl w:val="0"/>
          <w:numId w:val="52"/>
        </w:numPr>
        <w:ind w:left="284" w:hanging="284"/>
        <w:rPr>
          <w:szCs w:val="22"/>
          <w:lang w:val="sr-Latn-RS"/>
        </w:rPr>
      </w:pPr>
      <w:r w:rsidRPr="005D676D">
        <w:rPr>
          <w:szCs w:val="22"/>
          <w:lang w:val="sr-Latn-RS"/>
        </w:rPr>
        <w:t xml:space="preserve">Мора се прекинути терапија лијеком </w:t>
      </w:r>
      <w:r w:rsidRPr="005D676D">
        <w:rPr>
          <w:color w:val="231F20"/>
          <w:szCs w:val="22"/>
          <w:lang w:val="sr-Latn-RS" w:eastAsia="el-GR"/>
        </w:rPr>
        <w:t>Lirtonen</w:t>
      </w:r>
      <w:r w:rsidRPr="005D676D" w:rsidDel="00827E64">
        <w:rPr>
          <w:szCs w:val="22"/>
          <w:lang w:val="sr-Latn-RS"/>
        </w:rPr>
        <w:t xml:space="preserve"> </w:t>
      </w:r>
      <w:r w:rsidRPr="005D676D">
        <w:rPr>
          <w:szCs w:val="22"/>
          <w:lang w:val="sr-Latn-RS"/>
        </w:rPr>
        <w:t>ако дође до клинички значајног пораста вриједности CK (&gt; 10 x од горње граничне вриједности), или ако се дијагностикује рабдомиолиза, или се на њу сумња.</w:t>
      </w:r>
    </w:p>
    <w:p w14:paraId="66546D9C"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4FFDF215"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Амлодипин нема дејстава на лабораторијске параметре.</w:t>
      </w:r>
    </w:p>
    <w:p w14:paraId="5C3CE57F"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273D191F" w14:textId="77777777" w:rsidR="00000ACE" w:rsidRPr="005D676D" w:rsidRDefault="00000ACE" w:rsidP="00937ABB">
      <w:pPr>
        <w:spacing w:after="0" w:line="240" w:lineRule="auto"/>
        <w:ind w:left="2"/>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Истовремена терапија другим љековима</w:t>
      </w:r>
    </w:p>
    <w:p w14:paraId="5D73B139" w14:textId="01ED2F2D" w:rsidR="0051572C"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Као и код других љекова из групе статина, ризик од рабдомиолизе се повећава када се лијек </w:t>
      </w:r>
      <w:r w:rsidRPr="005D676D">
        <w:rPr>
          <w:rFonts w:ascii="Times New Roman" w:eastAsia="Times New Roman" w:hAnsi="Times New Roman" w:cs="Times New Roman"/>
          <w:color w:val="231F20"/>
          <w:lang w:val="sr-Latn-RS" w:eastAsia="el-GR"/>
        </w:rPr>
        <w:t>Lirtonen</w:t>
      </w:r>
      <w:r w:rsidRPr="005D676D" w:rsidDel="00827E64">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примјењује истовремено са одређеним љековима који могу да повећају концентрацију аторвастатина у плазми, као што су: снажни инхибитори CYP3А4 или транспортних протеина (нпр. циклоспорин,</w:t>
      </w:r>
      <w:r w:rsidR="00487168"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 xml:space="preserve">телитромицин, кларитромицин, делавирдин, стирипентол, кетоконазол, вориконазол, итраконазол, посаконазол, летермовир и инхибитори ХИВ протеазе укључујући ритонавир, лопинавир, атазанавир, индинавир, дарунавир, типранавир/ритонавир итд). </w:t>
      </w:r>
    </w:p>
    <w:p w14:paraId="6DF987E3" w14:textId="2C1930D9"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Ризик од миопатије може бити повећан и код истовремене примјене гемфиброзила и других деривата фибринске киселине, антивирусних љекова у терапији хепатитиса Ц (HCV) (боцепревир, телапревир, елбасвир/гразопревир, ледипасвир/софосбувир), еритромицина, нијацина, езетимиба или колхицина. Ако је могуће, треба размотрити друге терапије (које немају интеракције са аторвастатином) умјесто ових љекова. </w:t>
      </w:r>
    </w:p>
    <w:p w14:paraId="18DEF033"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3BB19B2F" w14:textId="03379456"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У случајевима када је истовремена примјена ових љекова са лијеком </w:t>
      </w:r>
      <w:r w:rsidRPr="005D676D">
        <w:rPr>
          <w:rFonts w:ascii="Times New Roman" w:eastAsia="Times New Roman" w:hAnsi="Times New Roman" w:cs="Times New Roman"/>
          <w:color w:val="231F20"/>
          <w:lang w:val="sr-Latn-RS" w:eastAsia="el-GR"/>
        </w:rPr>
        <w:t>Lirtonen</w:t>
      </w:r>
      <w:r w:rsidRPr="005D676D" w:rsidDel="00827E64">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неопходна, треба пажљиво размотрити однос ризика и користи код истовремене терапије, а препоручује се и одговарајуће клиничко праћење пацијената (</w:t>
      </w:r>
      <w:r w:rsidR="0051572C"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4.5).</w:t>
      </w:r>
    </w:p>
    <w:p w14:paraId="279B3EEE"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09C9F6AC" w14:textId="3CD853E8"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Лијек</w:t>
      </w:r>
      <w:r w:rsidRPr="005D676D">
        <w:rPr>
          <w:rFonts w:ascii="Times New Roman" w:eastAsia="Times New Roman" w:hAnsi="Times New Roman" w:cs="Times New Roman"/>
          <w:color w:val="231F20"/>
          <w:lang w:val="sr-Latn-RS" w:eastAsia="el-GR"/>
        </w:rPr>
        <w:t xml:space="preserve"> Lirtonen</w:t>
      </w:r>
      <w:r w:rsidRPr="005D676D">
        <w:rPr>
          <w:rFonts w:ascii="Times New Roman" w:eastAsia="Times New Roman" w:hAnsi="Times New Roman" w:cs="Times New Roman"/>
          <w:lang w:val="sr-Latn-RS"/>
        </w:rPr>
        <w:t xml:space="preserve"> се не смије истовремено примјењивати са формулацијама фусидинске киселине са системским дејством, као ни 7 дана након обуставе терапије фусидинском киселином. Код пацијената код којих се сматра да је системска употреба фусидинске киселине неопходна, потребно је обуставити примјену статина током трајања лијечења фусидинском киселином. Пријављени су случајеви рабдомиолизе (укључујући и случајеве са </w:t>
      </w:r>
      <w:r w:rsidR="00FF6688" w:rsidRPr="005D676D">
        <w:rPr>
          <w:rFonts w:ascii="Times New Roman" w:eastAsia="Times New Roman" w:hAnsi="Times New Roman" w:cs="Times New Roman"/>
          <w:lang w:val="sr-Latn-RS"/>
        </w:rPr>
        <w:t xml:space="preserve">смртним </w:t>
      </w:r>
      <w:r w:rsidRPr="005D676D">
        <w:rPr>
          <w:rFonts w:ascii="Times New Roman" w:eastAsia="Times New Roman" w:hAnsi="Times New Roman" w:cs="Times New Roman"/>
          <w:lang w:val="sr-Latn-RS"/>
        </w:rPr>
        <w:t>исходом) код пацијената који у комбинацији примају фусидинску киселину и статине (</w:t>
      </w:r>
      <w:r w:rsidR="00FF6688"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4.5). Уколико се код пацијената испоље симптоми мишићне слабости, бола или осјетљивости, треба их савјетовати да одмах потраже медицинску помоћ.</w:t>
      </w:r>
    </w:p>
    <w:p w14:paraId="2408DF88"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03741CFB"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Примјена статина се може поново увести седам дана након посљедње дозе фусидинске киселине.</w:t>
      </w:r>
    </w:p>
    <w:p w14:paraId="188881FB"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47EF47E2" w14:textId="76935F1F"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У изузетним околностима, када је неопходна продужена системска примјена фусидинске киселине, нпр. за лијечење озбиљних инфекција, потреба за истовременом примјеном лијека </w:t>
      </w:r>
      <w:r w:rsidRPr="005D676D">
        <w:rPr>
          <w:rFonts w:ascii="Times New Roman" w:eastAsia="Times New Roman" w:hAnsi="Times New Roman" w:cs="Times New Roman"/>
          <w:color w:val="231F20"/>
          <w:lang w:val="sr-Latn-RS" w:eastAsia="el-GR"/>
        </w:rPr>
        <w:t>Lirtonen</w:t>
      </w:r>
      <w:r w:rsidRPr="005D676D" w:rsidDel="00827E64">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 xml:space="preserve">и фусидинске киселине се треба разматрати од случаја до случаја уз стално </w:t>
      </w:r>
      <w:r w:rsidR="00FF6688" w:rsidRPr="005D676D">
        <w:rPr>
          <w:rFonts w:ascii="Times New Roman" w:eastAsia="Times New Roman" w:hAnsi="Times New Roman" w:cs="Times New Roman"/>
          <w:lang w:val="sr-Latn-RS"/>
        </w:rPr>
        <w:t xml:space="preserve">праћење </w:t>
      </w:r>
      <w:r w:rsidRPr="005D676D">
        <w:rPr>
          <w:rFonts w:ascii="Times New Roman" w:eastAsia="Times New Roman" w:hAnsi="Times New Roman" w:cs="Times New Roman"/>
          <w:lang w:val="sr-Latn-RS"/>
        </w:rPr>
        <w:t>од стране љекара.</w:t>
      </w:r>
    </w:p>
    <w:p w14:paraId="41A590CD" w14:textId="77777777" w:rsidR="00000ACE" w:rsidRPr="005D676D" w:rsidRDefault="00000ACE" w:rsidP="00937ABB">
      <w:pPr>
        <w:spacing w:after="0" w:line="240" w:lineRule="auto"/>
        <w:jc w:val="both"/>
        <w:rPr>
          <w:rFonts w:ascii="Times New Roman" w:eastAsia="Times New Roman" w:hAnsi="Times New Roman" w:cs="Times New Roman"/>
          <w:u w:val="single"/>
          <w:lang w:val="sr-Latn-RS"/>
        </w:rPr>
      </w:pPr>
    </w:p>
    <w:p w14:paraId="07B0F14D" w14:textId="77777777" w:rsidR="00000ACE" w:rsidRPr="005D676D" w:rsidRDefault="00000ACE" w:rsidP="00937ABB">
      <w:pPr>
        <w:spacing w:after="0" w:line="240" w:lineRule="auto"/>
        <w:ind w:left="2"/>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 xml:space="preserve">Превенција можданог удара агресивним снижењем концентрације холестерола (енгл. </w:t>
      </w:r>
      <w:r w:rsidRPr="005D676D">
        <w:rPr>
          <w:rFonts w:ascii="Times New Roman" w:eastAsia="Times New Roman" w:hAnsi="Times New Roman" w:cs="Times New Roman"/>
          <w:i/>
          <w:u w:val="single"/>
          <w:lang w:val="sr-Latn-RS"/>
        </w:rPr>
        <w:t>Stroke Prevention by Aggressive Reduction in Cholesterol Levels</w:t>
      </w:r>
      <w:r w:rsidRPr="005D676D">
        <w:rPr>
          <w:rFonts w:ascii="Times New Roman" w:eastAsia="Times New Roman" w:hAnsi="Times New Roman" w:cs="Times New Roman"/>
          <w:u w:val="single"/>
          <w:lang w:val="sr-Latn-RS"/>
        </w:rPr>
        <w:t xml:space="preserve"> (SPARCL)</w:t>
      </w:r>
    </w:p>
    <w:p w14:paraId="2A25CEDF"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p>
    <w:p w14:paraId="077E07D3" w14:textId="0EB52146"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i/>
          <w:lang w:val="sr-Latn-RS"/>
        </w:rPr>
        <w:t>Post hoc</w:t>
      </w:r>
      <w:r w:rsidRPr="005D676D">
        <w:rPr>
          <w:rFonts w:ascii="Times New Roman" w:eastAsia="Times New Roman" w:hAnsi="Times New Roman" w:cs="Times New Roman"/>
          <w:lang w:val="sr-Latn-RS"/>
        </w:rPr>
        <w:t xml:space="preserve"> анализа подтипова можданог удара код испитаника без коронарне болести срца, који су недавно имали мождани удар или пролазни исхемијски напад, и који су започели терапију аторвастатином 80 mg, открила је већу учесталост хеморагијских удара код групе која је примала аторвастатин 80 mg у односу на плацебо. Повећан ризик је посебно примијећен код пацијената са хеморагијским можданим ударом или лакунарним инфарктом на почетку студије. За пацијенте са претходним хеморагијским можданим ударом или лакунарним инфарктом, однос између ризика и користи примјене аторвастатина 80 mg није са сигурношћу утврђен, па потенцијални ризик од хеморагијског можданог удара треба пажљиво размотрити прије почетка терапије (</w:t>
      </w:r>
      <w:r w:rsidR="00FF6688"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5.1).</w:t>
      </w:r>
    </w:p>
    <w:p w14:paraId="08FECFB8"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327383D0" w14:textId="77777777" w:rsidR="00000ACE" w:rsidRPr="005D676D" w:rsidRDefault="00000ACE" w:rsidP="00937ABB">
      <w:pPr>
        <w:spacing w:after="0" w:line="240" w:lineRule="auto"/>
        <w:ind w:left="2"/>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 xml:space="preserve">Интерстицијална болест плућа </w:t>
      </w:r>
    </w:p>
    <w:p w14:paraId="14947E5C" w14:textId="55CA3B64"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Ријетки случајеви интерстицијалне болести плућа пријављени су код примјене неких статина, нарочито код дуготрајне терапије (</w:t>
      </w:r>
      <w:r w:rsidR="00FF6688"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4.8). Симптоми могу да укључују диспне</w:t>
      </w:r>
      <w:r w:rsidR="00355AA3" w:rsidRPr="005D676D">
        <w:rPr>
          <w:rFonts w:ascii="Times New Roman" w:eastAsia="Times New Roman" w:hAnsi="Times New Roman" w:cs="Times New Roman"/>
          <w:lang w:val="sr-Latn-RS"/>
        </w:rPr>
        <w:t>ј</w:t>
      </w:r>
      <w:r w:rsidRPr="005D676D">
        <w:rPr>
          <w:rFonts w:ascii="Times New Roman" w:eastAsia="Times New Roman" w:hAnsi="Times New Roman" w:cs="Times New Roman"/>
          <w:lang w:val="sr-Latn-RS"/>
        </w:rPr>
        <w:t>у, непродуктивни кашаљ и погоршање општег здравственог стања (замор, губитак тјелесне масе и повишена тјелесна температура). Ако се посумња да се код пацијента јавила интерстицијална болест плућа, треба одмах прекинути терапију статинима.</w:t>
      </w:r>
    </w:p>
    <w:p w14:paraId="1FC040F4" w14:textId="77777777" w:rsidR="00000ACE" w:rsidRPr="005D676D" w:rsidRDefault="00000ACE" w:rsidP="00937ABB">
      <w:pPr>
        <w:spacing w:after="0" w:line="240" w:lineRule="auto"/>
        <w:ind w:left="2"/>
        <w:jc w:val="both"/>
        <w:rPr>
          <w:rFonts w:ascii="Times New Roman" w:eastAsia="Times New Roman" w:hAnsi="Times New Roman" w:cs="Times New Roman"/>
          <w:u w:val="single"/>
          <w:lang w:val="sr-Latn-RS"/>
        </w:rPr>
      </w:pPr>
    </w:p>
    <w:p w14:paraId="2D888697" w14:textId="77777777" w:rsidR="00000ACE" w:rsidRPr="005D676D" w:rsidRDefault="00000ACE" w:rsidP="00937ABB">
      <w:pPr>
        <w:spacing w:after="0" w:line="240" w:lineRule="auto"/>
        <w:ind w:left="2"/>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Дијабетес мелитус</w:t>
      </w:r>
    </w:p>
    <w:p w14:paraId="69A0204D" w14:textId="4A5557AD"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Постоје докази који указују на то да статини као група љекова повећавају концентрацију глукозе у крви код неких пацијената са високим ризиком од настанка дијабетеса, и могу довести до вриједности хипергликемије за коју су потребне стандардне мјере за дијабетес. Међутим, смањени васкуларни ризик због примјене статина преовладава овај ризик и због тога он не треба да буде разлог за прекид терапије статином. Пацијенте са ризиком (препрандијална концентрација глукозе од 5.6 до 6.9 mmol/</w:t>
      </w:r>
      <w:r w:rsidR="00496546" w:rsidRPr="005D676D">
        <w:rPr>
          <w:rFonts w:ascii="Times New Roman" w:eastAsia="Times New Roman" w:hAnsi="Times New Roman" w:cs="Times New Roman"/>
          <w:lang w:val="sr-Latn-RS"/>
        </w:rPr>
        <w:t>l</w:t>
      </w:r>
      <w:r w:rsidRPr="005D676D">
        <w:rPr>
          <w:rFonts w:ascii="Times New Roman" w:eastAsia="Times New Roman" w:hAnsi="Times New Roman" w:cs="Times New Roman"/>
          <w:lang w:val="sr-Latn-RS"/>
        </w:rPr>
        <w:t>, BMI&gt;30 kg/m</w:t>
      </w:r>
      <w:r w:rsidRPr="005D676D">
        <w:rPr>
          <w:rFonts w:ascii="Times New Roman" w:eastAsia="Times New Roman" w:hAnsi="Times New Roman" w:cs="Times New Roman"/>
          <w:vertAlign w:val="superscript"/>
          <w:lang w:val="sr-Latn-RS"/>
        </w:rPr>
        <w:t>2</w:t>
      </w:r>
      <w:r w:rsidRPr="005D676D">
        <w:rPr>
          <w:rFonts w:ascii="Times New Roman" w:eastAsia="Times New Roman" w:hAnsi="Times New Roman" w:cs="Times New Roman"/>
          <w:lang w:val="sr-Latn-RS"/>
        </w:rPr>
        <w:t>, повишена концентрација триглицерида, хипертензија) треба пратити и клинички и биохемијски у складу са националним смјерницама.</w:t>
      </w:r>
    </w:p>
    <w:p w14:paraId="76EB81D4" w14:textId="43E09362" w:rsidR="00504503" w:rsidRPr="005D676D" w:rsidRDefault="00504503" w:rsidP="00937ABB">
      <w:pPr>
        <w:spacing w:after="0" w:line="240" w:lineRule="auto"/>
        <w:ind w:left="2"/>
        <w:jc w:val="both"/>
        <w:rPr>
          <w:rFonts w:ascii="Times New Roman" w:eastAsia="Times New Roman" w:hAnsi="Times New Roman" w:cs="Times New Roman"/>
          <w:lang w:val="sr-Latn-RS"/>
        </w:rPr>
      </w:pPr>
    </w:p>
    <w:p w14:paraId="4E4C3C5D" w14:textId="77777777" w:rsidR="00504503" w:rsidRPr="005D676D" w:rsidRDefault="00504503" w:rsidP="00504503">
      <w:pPr>
        <w:spacing w:after="0" w:line="240" w:lineRule="auto"/>
        <w:ind w:left="2"/>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Миастенија гравис</w:t>
      </w:r>
    </w:p>
    <w:p w14:paraId="5DB4886F" w14:textId="47115459" w:rsidR="00504503" w:rsidRPr="005D676D" w:rsidRDefault="00504503" w:rsidP="00504503">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 неколико случајева је пријављено да статини могу индуковати или погоршати већ постојећу миастенију гравис или окуларну миастенију гравис (</w:t>
      </w:r>
      <w:r w:rsidR="00496546" w:rsidRPr="005D676D">
        <w:rPr>
          <w:rFonts w:ascii="Times New Roman" w:eastAsia="Times New Roman" w:hAnsi="Times New Roman" w:cs="Times New Roman"/>
          <w:lang w:val="sr-Latn-RS"/>
        </w:rPr>
        <w:t xml:space="preserve">видјети </w:t>
      </w:r>
      <w:r w:rsidR="00C10C28" w:rsidRPr="005D676D">
        <w:rPr>
          <w:rFonts w:ascii="Times New Roman" w:eastAsia="Times New Roman" w:hAnsi="Times New Roman" w:cs="Times New Roman"/>
          <w:lang w:val="sr-Latn-RS"/>
        </w:rPr>
        <w:t>дио</w:t>
      </w:r>
      <w:r w:rsidRPr="005D676D">
        <w:rPr>
          <w:rFonts w:ascii="Times New Roman" w:eastAsia="Times New Roman" w:hAnsi="Times New Roman" w:cs="Times New Roman"/>
          <w:lang w:val="sr-Latn-RS"/>
        </w:rPr>
        <w:t xml:space="preserve"> 4.8). Лијек Lirtonen треба прекинути у случају погоршања симптома. Пријављени су рецидиви када је исти или други статин поново прим</w:t>
      </w:r>
      <w:r w:rsidR="00C10C28" w:rsidRPr="005D676D">
        <w:rPr>
          <w:rFonts w:ascii="Times New Roman" w:eastAsia="Times New Roman" w:hAnsi="Times New Roman" w:cs="Times New Roman"/>
          <w:lang w:val="sr-Latn-RS"/>
        </w:rPr>
        <w:t>и</w:t>
      </w:r>
      <w:r w:rsidRPr="005D676D">
        <w:rPr>
          <w:rFonts w:ascii="Times New Roman" w:eastAsia="Times New Roman" w:hAnsi="Times New Roman" w:cs="Times New Roman"/>
          <w:lang w:val="sr-Latn-RS"/>
        </w:rPr>
        <w:t>јењен.</w:t>
      </w:r>
    </w:p>
    <w:p w14:paraId="3F0414D2" w14:textId="77777777" w:rsidR="00000ACE" w:rsidRPr="005D676D" w:rsidRDefault="00000ACE" w:rsidP="00937ABB">
      <w:pPr>
        <w:spacing w:after="0" w:line="240" w:lineRule="auto"/>
        <w:jc w:val="both"/>
        <w:rPr>
          <w:rFonts w:ascii="Times New Roman" w:eastAsia="Times New Roman" w:hAnsi="Times New Roman" w:cs="Times New Roman"/>
          <w:b/>
          <w:lang w:val="sr-Latn-RS"/>
        </w:rPr>
      </w:pPr>
    </w:p>
    <w:p w14:paraId="1A9F96E1" w14:textId="77777777" w:rsidR="00000ACE" w:rsidRPr="005D676D" w:rsidRDefault="00000ACE" w:rsidP="00937ABB">
      <w:pPr>
        <w:spacing w:after="0" w:line="240" w:lineRule="auto"/>
        <w:ind w:left="2"/>
        <w:jc w:val="both"/>
        <w:rPr>
          <w:rFonts w:ascii="Times New Roman" w:eastAsia="Times New Roman" w:hAnsi="Times New Roman" w:cs="Times New Roman"/>
          <w:b/>
          <w:lang w:val="sr-Latn-RS"/>
        </w:rPr>
      </w:pPr>
      <w:r w:rsidRPr="005D676D">
        <w:rPr>
          <w:rFonts w:ascii="Times New Roman" w:eastAsia="Times New Roman" w:hAnsi="Times New Roman" w:cs="Times New Roman"/>
          <w:b/>
          <w:lang w:val="sr-Latn-RS"/>
        </w:rPr>
        <w:t xml:space="preserve">Лијек </w:t>
      </w:r>
      <w:r w:rsidRPr="005D676D">
        <w:rPr>
          <w:rFonts w:ascii="Times New Roman" w:eastAsia="Times New Roman" w:hAnsi="Times New Roman" w:cs="Times New Roman"/>
          <w:b/>
          <w:color w:val="231F20"/>
          <w:lang w:val="sr-Latn-RS" w:eastAsia="el-GR"/>
        </w:rPr>
        <w:t>Lirtonen</w:t>
      </w:r>
      <w:r w:rsidRPr="005D676D" w:rsidDel="00827E64">
        <w:rPr>
          <w:rFonts w:ascii="Times New Roman" w:eastAsia="Times New Roman" w:hAnsi="Times New Roman" w:cs="Times New Roman"/>
          <w:b/>
          <w:lang w:val="sr-Latn-RS"/>
        </w:rPr>
        <w:t xml:space="preserve"> </w:t>
      </w:r>
      <w:r w:rsidRPr="005D676D">
        <w:rPr>
          <w:rFonts w:ascii="Times New Roman" w:eastAsia="Times New Roman" w:hAnsi="Times New Roman" w:cs="Times New Roman"/>
          <w:b/>
          <w:lang w:val="sr-Latn-RS"/>
        </w:rPr>
        <w:t>садржи натријум.</w:t>
      </w:r>
    </w:p>
    <w:p w14:paraId="776C005D" w14:textId="77777777" w:rsidR="00000ACE" w:rsidRPr="005D676D" w:rsidRDefault="00000ACE" w:rsidP="00937ABB">
      <w:pPr>
        <w:spacing w:after="0" w:line="240" w:lineRule="auto"/>
        <w:ind w:left="2"/>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Овај лијек садржи мање од 1 mmol натријума (23 mg) по таблети, односно, суштински је без натријума.</w:t>
      </w:r>
    </w:p>
    <w:p w14:paraId="72C31458" w14:textId="4A474777" w:rsidR="00000ACE" w:rsidRPr="005D676D" w:rsidRDefault="00000ACE" w:rsidP="00937ABB">
      <w:pPr>
        <w:spacing w:after="0" w:line="240" w:lineRule="auto"/>
        <w:ind w:right="300"/>
        <w:jc w:val="both"/>
        <w:rPr>
          <w:rFonts w:ascii="Times New Roman" w:eastAsia="Times New Roman" w:hAnsi="Times New Roman" w:cs="Times New Roman"/>
          <w:lang w:val="sr-Latn-RS"/>
        </w:rPr>
      </w:pPr>
    </w:p>
    <w:p w14:paraId="2B8D6D68" w14:textId="2F497866" w:rsidR="00E5661C" w:rsidRPr="005D676D" w:rsidRDefault="00E5661C" w:rsidP="00937ABB">
      <w:pPr>
        <w:spacing w:after="0" w:line="240" w:lineRule="auto"/>
        <w:ind w:right="300"/>
        <w:jc w:val="both"/>
        <w:rPr>
          <w:rFonts w:ascii="Times New Roman" w:eastAsia="Times New Roman" w:hAnsi="Times New Roman" w:cs="Times New Roman"/>
          <w:lang w:val="sr-Latn-RS"/>
        </w:rPr>
      </w:pPr>
    </w:p>
    <w:p w14:paraId="309CBEB7" w14:textId="730DBC7B" w:rsidR="00E5661C" w:rsidRPr="005D676D" w:rsidRDefault="00E5661C" w:rsidP="00937ABB">
      <w:pPr>
        <w:spacing w:after="0" w:line="240" w:lineRule="auto"/>
        <w:ind w:right="300"/>
        <w:jc w:val="both"/>
        <w:rPr>
          <w:rFonts w:ascii="Times New Roman" w:eastAsia="Times New Roman" w:hAnsi="Times New Roman" w:cs="Times New Roman"/>
          <w:lang w:val="sr-Latn-RS"/>
        </w:rPr>
      </w:pPr>
    </w:p>
    <w:p w14:paraId="7104B749" w14:textId="466EA13F" w:rsidR="00E5661C" w:rsidRPr="005D676D" w:rsidRDefault="00E5661C" w:rsidP="00937ABB">
      <w:pPr>
        <w:spacing w:after="0" w:line="240" w:lineRule="auto"/>
        <w:ind w:right="300"/>
        <w:jc w:val="both"/>
        <w:rPr>
          <w:rFonts w:ascii="Times New Roman" w:eastAsia="Times New Roman" w:hAnsi="Times New Roman" w:cs="Times New Roman"/>
          <w:lang w:val="sr-Latn-RS"/>
        </w:rPr>
      </w:pPr>
    </w:p>
    <w:p w14:paraId="1D2CBD9D" w14:textId="77777777" w:rsidR="00E5661C" w:rsidRPr="005D676D" w:rsidRDefault="00E5661C" w:rsidP="00937ABB">
      <w:pPr>
        <w:spacing w:after="0" w:line="240" w:lineRule="auto"/>
        <w:ind w:right="300"/>
        <w:jc w:val="both"/>
        <w:rPr>
          <w:rFonts w:ascii="Times New Roman" w:eastAsia="Times New Roman" w:hAnsi="Times New Roman" w:cs="Times New Roman"/>
          <w:lang w:val="sr-Latn-RS"/>
        </w:rPr>
      </w:pPr>
    </w:p>
    <w:p w14:paraId="40F07033"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lang w:val="sr-Latn-RS"/>
        </w:rPr>
        <w:t>4.5. Интеракције са другим љековима и друге врсте интеракција</w:t>
      </w:r>
    </w:p>
    <w:p w14:paraId="630D34A9" w14:textId="77777777" w:rsidR="00000ACE" w:rsidRPr="005D676D" w:rsidRDefault="00000ACE" w:rsidP="00687AA8">
      <w:pPr>
        <w:spacing w:after="0" w:line="240" w:lineRule="auto"/>
        <w:ind w:right="1648"/>
        <w:jc w:val="both"/>
        <w:rPr>
          <w:rFonts w:ascii="Times New Roman" w:eastAsia="Times New Roman" w:hAnsi="Times New Roman" w:cs="Times New Roman"/>
          <w:u w:val="single"/>
          <w:lang w:val="sr-Latn-RS"/>
        </w:rPr>
      </w:pPr>
    </w:p>
    <w:p w14:paraId="0CAA12F6" w14:textId="77777777" w:rsidR="00000ACE" w:rsidRPr="005D676D" w:rsidRDefault="00000ACE" w:rsidP="00937ABB">
      <w:pPr>
        <w:rPr>
          <w:rFonts w:ascii="Times New Roman" w:eastAsia="Times New Roman" w:hAnsi="Times New Roman" w:cs="Times New Roman"/>
          <w:bCs/>
          <w:u w:val="single"/>
          <w:lang w:val="sr-Latn-RS"/>
        </w:rPr>
      </w:pPr>
      <w:r w:rsidRPr="005D676D">
        <w:rPr>
          <w:rFonts w:ascii="Times New Roman" w:eastAsia="Times New Roman" w:hAnsi="Times New Roman" w:cs="Times New Roman"/>
          <w:bCs/>
          <w:u w:val="single"/>
          <w:lang w:val="sr-Latn-RS"/>
        </w:rPr>
        <w:t>Интеракције повезане са фиксном комбинацијом</w:t>
      </w:r>
    </w:p>
    <w:p w14:paraId="73A6197E" w14:textId="03B555F9"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Подаци из студије интеракције лијек-лијек у којој је примјењивано 80 mg аторвастатина и 10 mg амлодипина код здравих добровољаца показују да фармакокинетика амлодипина није била измијењена када су ова два лијека примјењивана истовремено. Није било утицаја амлодипина на вриједност C</w:t>
      </w:r>
      <w:r w:rsidRPr="005D676D">
        <w:rPr>
          <w:rFonts w:ascii="Times New Roman" w:eastAsia="Times New Roman" w:hAnsi="Times New Roman" w:cs="Times New Roman"/>
          <w:bCs/>
          <w:vertAlign w:val="subscript"/>
          <w:lang w:val="sr-Latn-RS"/>
        </w:rPr>
        <w:t xml:space="preserve">max </w:t>
      </w:r>
      <w:r w:rsidRPr="005D676D">
        <w:rPr>
          <w:rFonts w:ascii="Times New Roman" w:eastAsia="Times New Roman" w:hAnsi="Times New Roman" w:cs="Times New Roman"/>
          <w:bCs/>
          <w:lang w:val="sr-Latn-RS"/>
        </w:rPr>
        <w:t xml:space="preserve">за аторвастатин, али је ПИК вриједност аторвастатина повећана за 18% (IC </w:t>
      </w:r>
      <w:r w:rsidRPr="005D676D">
        <w:rPr>
          <w:rFonts w:ascii="Times New Roman" w:eastAsia="Times New Roman" w:hAnsi="Times New Roman" w:cs="Times New Roman"/>
          <w:bCs/>
          <w:vertAlign w:val="subscript"/>
          <w:lang w:val="sr-Latn-RS"/>
        </w:rPr>
        <w:t>90%</w:t>
      </w:r>
      <w:r w:rsidRPr="005D676D">
        <w:rPr>
          <w:rFonts w:ascii="Times New Roman" w:eastAsia="Times New Roman" w:hAnsi="Times New Roman" w:cs="Times New Roman"/>
          <w:bCs/>
          <w:lang w:val="sr-Latn-RS"/>
        </w:rPr>
        <w:t xml:space="preserve"> [109-127%]) у присуству амлодипина.</w:t>
      </w:r>
    </w:p>
    <w:p w14:paraId="5EAFD6D8" w14:textId="77777777" w:rsidR="00496546" w:rsidRPr="005D676D" w:rsidRDefault="00496546" w:rsidP="00937ABB">
      <w:pPr>
        <w:tabs>
          <w:tab w:val="left" w:pos="284"/>
        </w:tabs>
        <w:spacing w:after="0" w:line="240" w:lineRule="auto"/>
        <w:jc w:val="both"/>
        <w:rPr>
          <w:rFonts w:ascii="Times New Roman" w:eastAsia="Times New Roman" w:hAnsi="Times New Roman" w:cs="Times New Roman"/>
          <w:bCs/>
          <w:lang w:val="sr-Latn-RS"/>
        </w:rPr>
      </w:pPr>
    </w:p>
    <w:p w14:paraId="462CE478"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 xml:space="preserve">Нијесу спроведене студије интеракције лијека </w:t>
      </w:r>
      <w:r w:rsidRPr="005D676D">
        <w:rPr>
          <w:rFonts w:ascii="Times New Roman" w:eastAsia="Times New Roman" w:hAnsi="Times New Roman" w:cs="Times New Roman"/>
          <w:color w:val="231F20"/>
          <w:lang w:val="sr-Latn-RS" w:eastAsia="el-GR"/>
        </w:rPr>
        <w:t>Lirtonen</w:t>
      </w:r>
      <w:r w:rsidRPr="005D676D" w:rsidDel="00827E64">
        <w:rPr>
          <w:rFonts w:ascii="Times New Roman" w:eastAsia="Times New Roman" w:hAnsi="Times New Roman" w:cs="Times New Roman"/>
          <w:bCs/>
          <w:lang w:val="sr-Latn-RS"/>
        </w:rPr>
        <w:t xml:space="preserve"> </w:t>
      </w:r>
      <w:r w:rsidRPr="005D676D">
        <w:rPr>
          <w:rFonts w:ascii="Times New Roman" w:eastAsia="Times New Roman" w:hAnsi="Times New Roman" w:cs="Times New Roman"/>
          <w:bCs/>
          <w:lang w:val="sr-Latn-RS"/>
        </w:rPr>
        <w:t>и других љекова, мада су спроведене студије са појединачним активним супстанцама, аторвастатином и амлодипином, са резултатима који су описани у наставку:</w:t>
      </w:r>
    </w:p>
    <w:p w14:paraId="4345A670"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
          <w:bCs/>
          <w:u w:val="single"/>
          <w:lang w:val="sr-Latn-RS"/>
        </w:rPr>
      </w:pPr>
    </w:p>
    <w:p w14:paraId="620EDE2B"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u w:val="single"/>
          <w:lang w:val="sr-Latn-RS"/>
        </w:rPr>
      </w:pPr>
      <w:r w:rsidRPr="005D676D">
        <w:rPr>
          <w:rFonts w:ascii="Times New Roman" w:eastAsia="Times New Roman" w:hAnsi="Times New Roman" w:cs="Times New Roman"/>
          <w:bCs/>
          <w:u w:val="single"/>
          <w:lang w:val="sr-Latn-RS"/>
        </w:rPr>
        <w:t>Интеракције које се односе на амлодипин</w:t>
      </w:r>
    </w:p>
    <w:p w14:paraId="6F6DFC66"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u w:val="single"/>
          <w:lang w:val="sr-Latn-RS"/>
        </w:rPr>
      </w:pPr>
    </w:p>
    <w:p w14:paraId="6978BAA8"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Комбинација која се не препоручује</w:t>
      </w:r>
    </w:p>
    <w:p w14:paraId="579DA48F"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p>
    <w:p w14:paraId="55BEE082"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i/>
          <w:lang w:val="sr-Latn-RS"/>
        </w:rPr>
        <w:t>Дантролен (инфузија)</w:t>
      </w:r>
    </w:p>
    <w:p w14:paraId="16B7BDE9" w14:textId="7EDDC5A0"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Након примјене верапамила и дантролена интравенски код животиња, уочене су леталне вентрикуларне фибрилације и кардиоваскуларни колапс повезани са хиперкал</w:t>
      </w:r>
      <w:r w:rsidR="00496546" w:rsidRPr="005D676D">
        <w:rPr>
          <w:rFonts w:ascii="Times New Roman" w:eastAsia="Times New Roman" w:hAnsi="Times New Roman" w:cs="Times New Roman"/>
          <w:bCs/>
          <w:lang w:val="sr-Latn-RS"/>
        </w:rPr>
        <w:t>иј</w:t>
      </w:r>
      <w:r w:rsidRPr="005D676D">
        <w:rPr>
          <w:rFonts w:ascii="Times New Roman" w:eastAsia="Times New Roman" w:hAnsi="Times New Roman" w:cs="Times New Roman"/>
          <w:bCs/>
          <w:lang w:val="sr-Latn-RS"/>
        </w:rPr>
        <w:t>емијом. Усљед ризика од хиперкал</w:t>
      </w:r>
      <w:r w:rsidR="00496546" w:rsidRPr="005D676D">
        <w:rPr>
          <w:rFonts w:ascii="Times New Roman" w:eastAsia="Times New Roman" w:hAnsi="Times New Roman" w:cs="Times New Roman"/>
          <w:bCs/>
          <w:lang w:val="sr-Latn-RS"/>
        </w:rPr>
        <w:t>иј</w:t>
      </w:r>
      <w:r w:rsidRPr="005D676D">
        <w:rPr>
          <w:rFonts w:ascii="Times New Roman" w:eastAsia="Times New Roman" w:hAnsi="Times New Roman" w:cs="Times New Roman"/>
          <w:bCs/>
          <w:lang w:val="sr-Latn-RS"/>
        </w:rPr>
        <w:t>емије, препоручује се да се истовремена примјена блокатора калцијумових канала као што је амлодипин избјегава код пацијената који су склони развоју малигне хипертермије, као и у терапији збрињавања малигне хипертермије. Због тога, комбинацију амлодипина и дантролена треба избјегавати (</w:t>
      </w:r>
      <w:r w:rsidR="00496546" w:rsidRPr="005D676D">
        <w:rPr>
          <w:rFonts w:ascii="Times New Roman" w:eastAsia="Times New Roman" w:hAnsi="Times New Roman" w:cs="Times New Roman"/>
          <w:bCs/>
          <w:lang w:val="sr-Latn-RS"/>
        </w:rPr>
        <w:t xml:space="preserve">видјети </w:t>
      </w:r>
      <w:r w:rsidRPr="005D676D">
        <w:rPr>
          <w:rFonts w:ascii="Times New Roman" w:eastAsia="Times New Roman" w:hAnsi="Times New Roman" w:cs="Times New Roman"/>
          <w:bCs/>
          <w:lang w:val="sr-Latn-RS"/>
        </w:rPr>
        <w:t>дио 4.4).</w:t>
      </w:r>
    </w:p>
    <w:p w14:paraId="21FD4F97"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u w:val="single"/>
          <w:lang w:val="sr-Latn-RS"/>
        </w:rPr>
      </w:pPr>
    </w:p>
    <w:p w14:paraId="0DE31353"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u w:val="single"/>
          <w:lang w:val="sr-Latn-RS"/>
        </w:rPr>
      </w:pPr>
      <w:r w:rsidRPr="005D676D">
        <w:rPr>
          <w:rFonts w:ascii="Times New Roman" w:eastAsia="Times New Roman" w:hAnsi="Times New Roman" w:cs="Times New Roman"/>
          <w:bCs/>
          <w:u w:val="single"/>
          <w:lang w:val="sr-Latn-RS"/>
        </w:rPr>
        <w:t>Комбинације које захтијевају опрез</w:t>
      </w:r>
    </w:p>
    <w:p w14:paraId="5B6904DB"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p>
    <w:p w14:paraId="66EC3E1E"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i/>
          <w:lang w:val="sr-Latn-RS"/>
        </w:rPr>
        <w:t>Баклофен</w:t>
      </w:r>
    </w:p>
    <w:p w14:paraId="1017E8B5"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Појачање антихипертензивног ефекта. Потребна је контрола артеријског притиска и ако је неопходно подешавање дозе антихипертензивног лијека.</w:t>
      </w:r>
    </w:p>
    <w:p w14:paraId="00471923"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p>
    <w:p w14:paraId="429BFBBA"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i/>
          <w:lang w:val="sr-Latn-RS"/>
        </w:rPr>
        <w:t>CYP3А4 инхибитори</w:t>
      </w:r>
    </w:p>
    <w:p w14:paraId="7514E842" w14:textId="18FC897D"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Истовремена примјена амлодипина са јаким или умjереним CYP3А4 инхибиторима (инхибитори протеазе, азолни антигљивични љекови, макролидни антибиотици као што су еритромицин или кларитромицин, верапамил или дилтиазем) могу довести до значајно повећане изложености амлодипину што резултује повећаним ризиком од хипотензије. Клиничке посљедице ових фармакокинетичких варијација су израженије код старијих пацијената, што може захтијевати клиничк</w:t>
      </w:r>
      <w:r w:rsidR="00496546" w:rsidRPr="005D676D">
        <w:rPr>
          <w:rFonts w:ascii="Times New Roman" w:eastAsia="Times New Roman" w:hAnsi="Times New Roman" w:cs="Times New Roman"/>
          <w:bCs/>
          <w:lang w:val="sr-Latn-RS"/>
        </w:rPr>
        <w:t>о</w:t>
      </w:r>
      <w:r w:rsidRPr="005D676D">
        <w:rPr>
          <w:rFonts w:ascii="Times New Roman" w:eastAsia="Times New Roman" w:hAnsi="Times New Roman" w:cs="Times New Roman"/>
          <w:bCs/>
          <w:lang w:val="sr-Latn-RS"/>
        </w:rPr>
        <w:t xml:space="preserve"> </w:t>
      </w:r>
      <w:r w:rsidR="00496546" w:rsidRPr="005D676D">
        <w:rPr>
          <w:rFonts w:ascii="Times New Roman" w:eastAsia="Times New Roman" w:hAnsi="Times New Roman" w:cs="Times New Roman"/>
          <w:bCs/>
          <w:lang w:val="sr-Latn-RS"/>
        </w:rPr>
        <w:t>праће</w:t>
      </w:r>
      <w:r w:rsidR="00496546" w:rsidRPr="005D676D">
        <w:rPr>
          <w:rFonts w:ascii="Times New Roman" w:eastAsia="Times New Roman" w:hAnsi="Times New Roman" w:cs="Times New Roman"/>
          <w:lang w:val="sr-Latn-RS"/>
        </w:rPr>
        <w:t>ње</w:t>
      </w:r>
      <w:r w:rsidR="00496546" w:rsidRPr="005D676D">
        <w:rPr>
          <w:rFonts w:ascii="Times New Roman" w:eastAsia="Times New Roman" w:hAnsi="Times New Roman" w:cs="Times New Roman"/>
          <w:bCs/>
          <w:lang w:val="sr-Latn-RS"/>
        </w:rPr>
        <w:t xml:space="preserve"> </w:t>
      </w:r>
      <w:r w:rsidRPr="005D676D">
        <w:rPr>
          <w:rFonts w:ascii="Times New Roman" w:eastAsia="Times New Roman" w:hAnsi="Times New Roman" w:cs="Times New Roman"/>
          <w:bCs/>
          <w:lang w:val="sr-Latn-RS"/>
        </w:rPr>
        <w:t>и подешавање дозе лијека.</w:t>
      </w:r>
    </w:p>
    <w:p w14:paraId="3E1F2476"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p>
    <w:p w14:paraId="4BC69FB4"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i/>
          <w:lang w:val="sr-Latn-RS"/>
        </w:rPr>
        <w:t>CYP3А4 индуктори</w:t>
      </w:r>
    </w:p>
    <w:p w14:paraId="1DE99841"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 xml:space="preserve">Након истовремене употребе познатих индуктора CYP3А4, концентрација амлодипина у плазми може варирати. Стога, треба пратити крвни притисак и размотрити прилагођавање дозе лијека током и након истовремене примјене са другим љековима, посебно са снажним CYP3А4 индукторима (нпр. рифампицин, </w:t>
      </w:r>
      <w:r w:rsidRPr="005D676D">
        <w:rPr>
          <w:rFonts w:ascii="Times New Roman" w:eastAsia="Times New Roman" w:hAnsi="Times New Roman" w:cs="Times New Roman"/>
          <w:bCs/>
          <w:i/>
          <w:lang w:val="sr-Latn-RS"/>
        </w:rPr>
        <w:t>hipericum perforatum</w:t>
      </w:r>
      <w:r w:rsidRPr="005D676D">
        <w:rPr>
          <w:rFonts w:ascii="Times New Roman" w:eastAsia="Times New Roman" w:hAnsi="Times New Roman" w:cs="Times New Roman"/>
          <w:bCs/>
          <w:lang w:val="sr-Latn-RS"/>
        </w:rPr>
        <w:t>).</w:t>
      </w:r>
    </w:p>
    <w:p w14:paraId="24973B3F"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Не препоручује се примјена амлодипина са грејпфрутом или соком од грејпфрута јер то може довести до повећане биорасположивости амлодипина код неких пацијената и посљедично до појачаног дејства на снижење крвног притиска.</w:t>
      </w:r>
    </w:p>
    <w:p w14:paraId="58C8B83A"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p>
    <w:p w14:paraId="275068D5"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u w:val="single"/>
          <w:lang w:val="sr-Latn-RS"/>
        </w:rPr>
      </w:pPr>
      <w:r w:rsidRPr="005D676D">
        <w:rPr>
          <w:rFonts w:ascii="Times New Roman" w:eastAsia="Times New Roman" w:hAnsi="Times New Roman" w:cs="Times New Roman"/>
          <w:bCs/>
          <w:u w:val="single"/>
          <w:lang w:val="sr-Latn-RS"/>
        </w:rPr>
        <w:t>Дејства амлодипина на друге љекове</w:t>
      </w:r>
    </w:p>
    <w:p w14:paraId="52D26C19"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u w:val="single"/>
          <w:lang w:val="sr-Latn-RS"/>
        </w:rPr>
      </w:pPr>
    </w:p>
    <w:p w14:paraId="6D89E82D"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Амлодипин има адитиван ефекат на снижење крвног притиска када се примијени са другим антихипертензивним љековима.</w:t>
      </w:r>
    </w:p>
    <w:p w14:paraId="5E9CF22B"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p>
    <w:p w14:paraId="7B63D186" w14:textId="77777777" w:rsidR="00E5661C" w:rsidRPr="005D676D" w:rsidRDefault="00E5661C" w:rsidP="00937ABB">
      <w:pPr>
        <w:tabs>
          <w:tab w:val="left" w:pos="284"/>
        </w:tabs>
        <w:spacing w:after="0" w:line="240" w:lineRule="auto"/>
        <w:jc w:val="both"/>
        <w:rPr>
          <w:rFonts w:ascii="Times New Roman" w:eastAsia="Times New Roman" w:hAnsi="Times New Roman" w:cs="Times New Roman"/>
          <w:bCs/>
          <w:i/>
          <w:lang w:val="sr-Latn-RS"/>
        </w:rPr>
      </w:pPr>
    </w:p>
    <w:p w14:paraId="46034425" w14:textId="5B8AEAF0"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i/>
          <w:lang w:val="sr-Latn-RS"/>
        </w:rPr>
        <w:t>Такролимус</w:t>
      </w:r>
    </w:p>
    <w:p w14:paraId="065A2832"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Приликом истовремене примјене такролимуса и амлодипина постоји ризик од повећања концентрација такролимуса у крви, мада фармакокинетички механизам ове интеракције није у потпуности разјашњен. Да би се спријечила токсичност такролимуса, приликом примјене амлодипина код пацијената који су на терапији такролимусом треба пратити концентрације такролимуса у крви и прилагодити дозу такролимуса када је то потребно.</w:t>
      </w:r>
    </w:p>
    <w:p w14:paraId="4BC4B718"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p>
    <w:p w14:paraId="54B0DEA5"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i/>
          <w:lang w:val="sr-Latn-RS"/>
        </w:rPr>
        <w:t>mTOR инхибитори: (енгл. mechanistic Target of Rapamycin  mTOR)</w:t>
      </w:r>
    </w:p>
    <w:p w14:paraId="205A525C"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mTOR инхибитори, као што су сиролимус, темсиролимус и еверолимус, супстрати су за CYP3А. Амлодипин је слаб инхибитор CYP3А. Уз истовремену примјену mTOR инхибитора, амлодипин може повећати изложеност mTOR инхибиторима.</w:t>
      </w:r>
    </w:p>
    <w:p w14:paraId="441654E9"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p>
    <w:p w14:paraId="27C43F0B"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У клиничким студијама које су испитивале интеракције љекова, амлодипин није имао утицај на фармакокинетику аторвастатина, дигоксина или варфарина.</w:t>
      </w:r>
    </w:p>
    <w:p w14:paraId="2EB35F04"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p>
    <w:p w14:paraId="3250E403"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u w:val="single"/>
          <w:lang w:val="sr-Latn-RS"/>
        </w:rPr>
      </w:pPr>
      <w:r w:rsidRPr="005D676D">
        <w:rPr>
          <w:rFonts w:ascii="Times New Roman" w:eastAsia="Times New Roman" w:hAnsi="Times New Roman" w:cs="Times New Roman"/>
          <w:bCs/>
          <w:u w:val="single"/>
          <w:lang w:val="sr-Latn-RS"/>
        </w:rPr>
        <w:t>Комбинације које треба узети у обзир</w:t>
      </w:r>
    </w:p>
    <w:p w14:paraId="64480C79"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i/>
          <w:lang w:val="sr-Latn-RS"/>
        </w:rPr>
        <w:t>Алфа1-блокатори у урологији (празосин, алфузосин, доксазосин, тамсулозин, теразосин)</w:t>
      </w:r>
    </w:p>
    <w:p w14:paraId="3B135F70"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Повећање хипотензивног ефекта. Ризик од тешке ортостатске хипотензије.</w:t>
      </w:r>
    </w:p>
    <w:p w14:paraId="71413196"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p>
    <w:p w14:paraId="6D1848E4"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i/>
          <w:lang w:val="sr-Latn-RS"/>
        </w:rPr>
        <w:t>Амифостин</w:t>
      </w:r>
    </w:p>
    <w:p w14:paraId="57B14757"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Појачање хипотензивног ефекта адитивним механизмом.</w:t>
      </w:r>
    </w:p>
    <w:p w14:paraId="470ABFD4"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p>
    <w:p w14:paraId="026DFF16"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i/>
          <w:lang w:val="sr-Latn-RS"/>
        </w:rPr>
        <w:t>Имипрамински антидепресиви, неуролептици</w:t>
      </w:r>
    </w:p>
    <w:p w14:paraId="50DFA504"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Антихипертензивни ефекат и повећан ризик од ортостатске хипотензије (адитивни ефекат).</w:t>
      </w:r>
    </w:p>
    <w:p w14:paraId="2ECA62DF"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p>
    <w:p w14:paraId="253FDC61"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i/>
          <w:lang w:val="sr-Latn-RS"/>
        </w:rPr>
        <w:t>Бета-блокатори код инсуфицијенције срца (бисопролол, карведилол, метопролол)</w:t>
      </w:r>
    </w:p>
    <w:p w14:paraId="1DF64723"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lang w:val="sr-Latn-RS"/>
        </w:rPr>
        <w:t>Ризик од хипотензије и инсуфицијенције срца код пацијената са неконтролисаном срчаном инсуфицијенцијом (</w:t>
      </w:r>
      <w:r w:rsidRPr="005D676D">
        <w:rPr>
          <w:rFonts w:ascii="Times New Roman" w:eastAsia="Times New Roman" w:hAnsi="Times New Roman" w:cs="Times New Roman"/>
          <w:bCs/>
          <w:i/>
          <w:lang w:val="sr-Latn-RS"/>
        </w:rPr>
        <w:t>in vitro</w:t>
      </w:r>
      <w:r w:rsidRPr="005D676D">
        <w:rPr>
          <w:rFonts w:ascii="Times New Roman" w:eastAsia="Times New Roman" w:hAnsi="Times New Roman" w:cs="Times New Roman"/>
          <w:bCs/>
          <w:lang w:val="sr-Latn-RS"/>
        </w:rPr>
        <w:t xml:space="preserve"> негативно инотропно дејство дихидропиридина, варијабилно зависно од производа, које може допринијети негативном инотропном ефекту бета-блокатора). У случају снажне хемодинамске промјене, терапија бета-блокаторима може, минимизирати рефлексну симпатичку активацију.</w:t>
      </w:r>
    </w:p>
    <w:p w14:paraId="0C13D1A6"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p>
    <w:p w14:paraId="6F5E8F2A"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i/>
          <w:lang w:val="sr-Latn-RS"/>
        </w:rPr>
        <w:t>Кортикостероиди, тетракосактид</w:t>
      </w:r>
    </w:p>
    <w:p w14:paraId="19A73180"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Смањење антихипертензивног дејства (дејство кортикостероида на ретенцију соли и воде).</w:t>
      </w:r>
    </w:p>
    <w:p w14:paraId="3E22BD10"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p>
    <w:p w14:paraId="55BBE62E"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i/>
          <w:lang w:val="sr-Latn-RS"/>
        </w:rPr>
        <w:t>Други антихипертензивни љекови</w:t>
      </w:r>
    </w:p>
    <w:p w14:paraId="247A449C" w14:textId="693D1BE6"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Истовремена примјена амлодипина са другим антихипертензивним лијеком (бета-блокатори, блокатори ангиотензина II, диуретици, АCE инхибитори) могу појачати хипотензивно дејство амлодипина. Терапиј</w:t>
      </w:r>
      <w:r w:rsidR="00074B42" w:rsidRPr="005D676D">
        <w:rPr>
          <w:rFonts w:ascii="Times New Roman" w:eastAsia="Times New Roman" w:hAnsi="Times New Roman" w:cs="Times New Roman"/>
          <w:bCs/>
          <w:lang w:val="sr-Latn-RS"/>
        </w:rPr>
        <w:t>а</w:t>
      </w:r>
      <w:r w:rsidRPr="005D676D">
        <w:rPr>
          <w:rFonts w:ascii="Times New Roman" w:eastAsia="Times New Roman" w:hAnsi="Times New Roman" w:cs="Times New Roman"/>
          <w:bCs/>
          <w:lang w:val="sr-Latn-RS"/>
        </w:rPr>
        <w:t xml:space="preserve"> тринитратом, нитратима или другим вазодилататорима </w:t>
      </w:r>
      <w:r w:rsidR="00074B42" w:rsidRPr="005D676D">
        <w:rPr>
          <w:rFonts w:ascii="Times New Roman" w:eastAsia="Times New Roman" w:hAnsi="Times New Roman" w:cs="Times New Roman"/>
          <w:bCs/>
          <w:lang w:val="sr-Latn-RS"/>
        </w:rPr>
        <w:t xml:space="preserve">мора се </w:t>
      </w:r>
      <w:r w:rsidRPr="005D676D">
        <w:rPr>
          <w:rFonts w:ascii="Times New Roman" w:eastAsia="Times New Roman" w:hAnsi="Times New Roman" w:cs="Times New Roman"/>
          <w:bCs/>
          <w:lang w:val="sr-Latn-RS"/>
        </w:rPr>
        <w:t>пажљиво размотрити.</w:t>
      </w:r>
    </w:p>
    <w:p w14:paraId="01A6DC9B"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p>
    <w:p w14:paraId="7969E82B"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i/>
          <w:lang w:val="sr-Latn-RS"/>
        </w:rPr>
        <w:t>Силденафил</w:t>
      </w:r>
    </w:p>
    <w:p w14:paraId="6EFCACDC"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Појединачна доза силденафила од 100 mg код особа са есенцијалном хипертензијом не мијења фармакокинетичке параметре амлодипина. Када су амлодипин и силденафил употребљени у комбинацији, сваки лијек је независно испољио сопствено дејство на снижење крвног притиска.</w:t>
      </w:r>
    </w:p>
    <w:p w14:paraId="6E80673C"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p>
    <w:p w14:paraId="4F05579D"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i/>
          <w:lang w:val="sr-Latn-RS"/>
        </w:rPr>
      </w:pPr>
      <w:r w:rsidRPr="005D676D">
        <w:rPr>
          <w:rFonts w:ascii="Times New Roman" w:eastAsia="Times New Roman" w:hAnsi="Times New Roman" w:cs="Times New Roman"/>
          <w:bCs/>
          <w:i/>
          <w:lang w:val="sr-Latn-RS"/>
        </w:rPr>
        <w:t>Циклоспорин</w:t>
      </w:r>
    </w:p>
    <w:p w14:paraId="1AFF14C1"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Студије интеракција између циклоспорина и амлодипина нијесу спроведене код здравих добровољаца, као ни код других популација осим код пацијената код којих је извршена трансплантација бубрега, гдје је примијећено варијабилно повећање минималних концентрација циклоспорина (у просјеку 0% - 40%). Код пацијената на амлодипину код којих је извршена трансплантација бубрега треба размотрити праћење концентрација циклоспорина, а дозу циклоспорина треба смањити по потреби.</w:t>
      </w:r>
    </w:p>
    <w:p w14:paraId="46CBE71C"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p>
    <w:p w14:paraId="176E0374"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У студијама интеракција је показано да циметидин, аторвастатин, соли алуминијума и магнезијума и дигоксин не утичу на фармакокинетику амлодипина.</w:t>
      </w:r>
    </w:p>
    <w:p w14:paraId="72872A4A"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bCs/>
          <w:lang w:val="sr-Latn-RS"/>
        </w:rPr>
      </w:pPr>
    </w:p>
    <w:p w14:paraId="466E5F14" w14:textId="77777777" w:rsidR="00000ACE" w:rsidRPr="005D676D" w:rsidRDefault="00000ACE" w:rsidP="00937ABB">
      <w:pPr>
        <w:spacing w:after="0" w:line="240" w:lineRule="auto"/>
        <w:ind w:right="1648"/>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Дејство истовремено примјењених љекова на аторвастатин</w:t>
      </w:r>
    </w:p>
    <w:p w14:paraId="13426865"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75ABB445" w14:textId="5C5A35DA"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Аторвастатин се метаболише преко цитохрома P450 3А4 (CYP3А4) и представља супстрат за јетр</w:t>
      </w:r>
      <w:r w:rsidR="00317DB9" w:rsidRPr="005D676D">
        <w:rPr>
          <w:rFonts w:ascii="Times New Roman" w:eastAsia="Times New Roman" w:hAnsi="Times New Roman" w:cs="Times New Roman"/>
          <w:lang w:val="sr-Latn-RS"/>
        </w:rPr>
        <w:t>и</w:t>
      </w:r>
      <w:r w:rsidRPr="005D676D">
        <w:rPr>
          <w:rFonts w:ascii="Times New Roman" w:eastAsia="Times New Roman" w:hAnsi="Times New Roman" w:cs="Times New Roman"/>
          <w:lang w:val="sr-Latn-RS"/>
        </w:rPr>
        <w:t xml:space="preserve">не транспортере, полипептиде за пренос органских анјона 1B1 (ОАТP1B1) и 1B3(OATP1B3). Метаболити аторвастатина супстрати су ОАТP1B1. Аторвастатин је такође препознат као супстрат ефлуксних транспортних протеина P-gp (P-гликопротеин) и протеина резистенције рака дојке (енгл. </w:t>
      </w:r>
      <w:r w:rsidRPr="005D676D">
        <w:rPr>
          <w:rFonts w:ascii="Times New Roman" w:eastAsia="Times New Roman" w:hAnsi="Times New Roman" w:cs="Times New Roman"/>
          <w:i/>
          <w:lang w:val="sr-Latn-RS"/>
        </w:rPr>
        <w:t>breast cancer resistance protein</w:t>
      </w:r>
      <w:r w:rsidRPr="005D676D">
        <w:rPr>
          <w:rFonts w:ascii="Times New Roman" w:eastAsia="Times New Roman" w:hAnsi="Times New Roman" w:cs="Times New Roman"/>
          <w:lang w:val="sr-Latn-RS"/>
        </w:rPr>
        <w:t>, BCRP), што може ограничити цријевну ресорпцију и клиренс аторвастатина путем жучи (</w:t>
      </w:r>
      <w:r w:rsidR="00317DB9"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5.2). Истовремена примјена љекова који инхибирају CYP3А4 и транспортне протеине може довести до повећања концентрације аторвастатина у плазми и посљедичног повећања ризика од миопатије. Ризик може бити повећан и при истовременој примјени аторвастатина са другим љековима који могу изазвати миопатију, као што су деривати фибринске киселине и езетимиб (</w:t>
      </w:r>
      <w:r w:rsidR="00317DB9"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дјелове 4.3 и 4.4).</w:t>
      </w:r>
    </w:p>
    <w:p w14:paraId="572FA324" w14:textId="77777777" w:rsidR="00000ACE" w:rsidRPr="005D676D" w:rsidRDefault="00000ACE" w:rsidP="00937ABB">
      <w:pPr>
        <w:spacing w:after="0" w:line="240" w:lineRule="auto"/>
        <w:ind w:right="1648"/>
        <w:jc w:val="both"/>
        <w:rPr>
          <w:rFonts w:ascii="Times New Roman" w:eastAsia="Times New Roman" w:hAnsi="Times New Roman" w:cs="Times New Roman"/>
          <w:lang w:val="sr-Latn-RS"/>
        </w:rPr>
      </w:pPr>
    </w:p>
    <w:p w14:paraId="59928174" w14:textId="77777777" w:rsidR="00000ACE" w:rsidRPr="005D676D" w:rsidRDefault="00000ACE" w:rsidP="00937ABB">
      <w:pPr>
        <w:spacing w:after="0" w:line="240" w:lineRule="auto"/>
        <w:ind w:right="1648"/>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CYP3А4 инхибитори</w:t>
      </w:r>
    </w:p>
    <w:p w14:paraId="647D3620" w14:textId="435461D1"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Показано је да снажни CYP3А4 инхибитори доводе до значајног повећања концентрације аторвастатина (</w:t>
      </w:r>
      <w:r w:rsidR="00317DB9"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Табелу 1 и информације у наставку текста). Истовремену примјену снажних инхибитора CYP3А4 (нпр. циклоспорин, телитромицин, кларитромицин, делавирдин, стирипентол, кетоконазол, вориконазол, итраконазол, посаконазол, неких антивирусних љекова који се користе у лијечењу HCV-a (нпр. елбасвир/гразопревир) и инхибитора ХИВ протеазе, укључујући ритонавир, лопинавир, атазанавир, индинавир, дарунавир итд.) треба избјегавати, уколико је могуће. Уколико се истовремена примјена ових љекова са аторвастатином не може избјећи, треба размотрити примјену нижих почетних и максималних доза аторвастатина и препоручује се одговорајућ</w:t>
      </w:r>
      <w:r w:rsidR="00317DB9" w:rsidRPr="005D676D">
        <w:rPr>
          <w:rFonts w:ascii="Times New Roman" w:eastAsia="Times New Roman" w:hAnsi="Times New Roman" w:cs="Times New Roman"/>
          <w:lang w:val="sr-Latn-RS"/>
        </w:rPr>
        <w:t>е</w:t>
      </w:r>
      <w:r w:rsidRPr="005D676D">
        <w:rPr>
          <w:rFonts w:ascii="Times New Roman" w:eastAsia="Times New Roman" w:hAnsi="Times New Roman" w:cs="Times New Roman"/>
          <w:lang w:val="sr-Latn-RS"/>
        </w:rPr>
        <w:t xml:space="preserve"> клиничк</w:t>
      </w:r>
      <w:r w:rsidR="00317DB9" w:rsidRPr="005D676D">
        <w:rPr>
          <w:rFonts w:ascii="Times New Roman" w:eastAsia="Times New Roman" w:hAnsi="Times New Roman" w:cs="Times New Roman"/>
          <w:lang w:val="sr-Latn-RS"/>
        </w:rPr>
        <w:t>о</w:t>
      </w:r>
      <w:r w:rsidRPr="005D676D">
        <w:rPr>
          <w:rFonts w:ascii="Times New Roman" w:eastAsia="Times New Roman" w:hAnsi="Times New Roman" w:cs="Times New Roman"/>
          <w:lang w:val="sr-Latn-RS"/>
        </w:rPr>
        <w:t xml:space="preserve"> </w:t>
      </w:r>
      <w:r w:rsidR="00317DB9" w:rsidRPr="005D676D">
        <w:rPr>
          <w:rFonts w:ascii="Times New Roman" w:eastAsia="Times New Roman" w:hAnsi="Times New Roman" w:cs="Times New Roman"/>
          <w:lang w:val="sr-Latn-RS"/>
        </w:rPr>
        <w:t xml:space="preserve">праћење </w:t>
      </w:r>
      <w:r w:rsidRPr="005D676D">
        <w:rPr>
          <w:rFonts w:ascii="Times New Roman" w:eastAsia="Times New Roman" w:hAnsi="Times New Roman" w:cs="Times New Roman"/>
          <w:lang w:val="sr-Latn-RS"/>
        </w:rPr>
        <w:t>ових пацијената (</w:t>
      </w:r>
      <w:r w:rsidR="00317DB9"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Табелу 1).</w:t>
      </w:r>
    </w:p>
    <w:p w14:paraId="3292548C"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32C2606B" w14:textId="10EA88B0"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Умјерени CYP3А4 инхибитори (нпр. еритромицин, дилтиазем, верапамил и флуконазол) могу повећати концентрације аторвастатина у плазми (</w:t>
      </w:r>
      <w:r w:rsidR="00317DB9"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Табелу 1). Забиљежен је повећан ризик од миопатије када се еритромицин примјењује истовремено са статинима. Студије интеракције са верапамилом и амјодароном нијесу рађене. И амјодарон и верапамил су познати као инхибитори CYP3А4 и истовремена примјена са аторвастатином може довести до повећања изложености аторвастатину. Стога треба размотрити примјену нижих максималних доза аторвастатина и препоручује се одговорајућ</w:t>
      </w:r>
      <w:r w:rsidR="00317DB9" w:rsidRPr="005D676D">
        <w:rPr>
          <w:rFonts w:ascii="Times New Roman" w:eastAsia="Times New Roman" w:hAnsi="Times New Roman" w:cs="Times New Roman"/>
          <w:lang w:val="sr-Latn-RS"/>
        </w:rPr>
        <w:t>е</w:t>
      </w:r>
      <w:r w:rsidRPr="005D676D">
        <w:rPr>
          <w:rFonts w:ascii="Times New Roman" w:eastAsia="Times New Roman" w:hAnsi="Times New Roman" w:cs="Times New Roman"/>
          <w:lang w:val="sr-Latn-RS"/>
        </w:rPr>
        <w:t xml:space="preserve"> клиничк</w:t>
      </w:r>
      <w:r w:rsidR="00317DB9" w:rsidRPr="005D676D">
        <w:rPr>
          <w:rFonts w:ascii="Times New Roman" w:eastAsia="Times New Roman" w:hAnsi="Times New Roman" w:cs="Times New Roman"/>
          <w:lang w:val="sr-Latn-RS"/>
        </w:rPr>
        <w:t>о</w:t>
      </w:r>
      <w:r w:rsidRPr="005D676D">
        <w:rPr>
          <w:rFonts w:ascii="Times New Roman" w:eastAsia="Times New Roman" w:hAnsi="Times New Roman" w:cs="Times New Roman"/>
          <w:lang w:val="sr-Latn-RS"/>
        </w:rPr>
        <w:t xml:space="preserve"> </w:t>
      </w:r>
      <w:r w:rsidR="00317DB9" w:rsidRPr="005D676D">
        <w:rPr>
          <w:rFonts w:ascii="Times New Roman" w:eastAsia="Times New Roman" w:hAnsi="Times New Roman" w:cs="Times New Roman"/>
          <w:lang w:val="sr-Latn-RS"/>
        </w:rPr>
        <w:t>праћење</w:t>
      </w:r>
      <w:r w:rsidRPr="005D676D">
        <w:rPr>
          <w:rFonts w:ascii="Times New Roman" w:eastAsia="Times New Roman" w:hAnsi="Times New Roman" w:cs="Times New Roman"/>
          <w:lang w:val="sr-Latn-RS"/>
        </w:rPr>
        <w:t xml:space="preserve"> пацијената када се аторвастатин примјењује истовремено са умјереним инхибиторима CYP3А4. Одговарајуће клиничко праћење се препоручује како при започињању терапије, тако и након подешавања дозе инхибитора.</w:t>
      </w:r>
    </w:p>
    <w:p w14:paraId="65F9AF60" w14:textId="77777777" w:rsidR="00000ACE" w:rsidRPr="005D676D" w:rsidRDefault="00000ACE" w:rsidP="00937ABB">
      <w:pPr>
        <w:spacing w:after="0" w:line="240" w:lineRule="auto"/>
        <w:jc w:val="both"/>
        <w:rPr>
          <w:rFonts w:ascii="Times New Roman" w:eastAsia="Times New Roman" w:hAnsi="Times New Roman" w:cs="Times New Roman"/>
          <w:i/>
          <w:lang w:val="sr-Latn-RS"/>
        </w:rPr>
      </w:pPr>
    </w:p>
    <w:p w14:paraId="36C9F328" w14:textId="77777777"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i/>
          <w:lang w:val="sr-Latn-RS"/>
        </w:rPr>
        <w:t>CYP3А4 индуктори</w:t>
      </w:r>
    </w:p>
    <w:p w14:paraId="7C8213FA" w14:textId="77777777"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Истовремена примјена аторвастатина са индукторима цитохрома P450 3А (нпр. ефавиренз, рифампин, кантарион) може довести до варијабилног смањења концентрације аторвастатина у плазми. Због двоструког механизма интеракције рифампицина (индукција цитохром P450 3А и инхибиција хепатоцитног транспортера преузимања ОАТP1B1) препоручује се истовремена примјена рифампицина и аторвастатина, јер ако је одложена примјена аторвастатина послије примјене рифампицина долази до значајне редукције концентрације аторвастатина у плазми. Ефекат рифампицина на концентрацију аторвастатина у хепатоцитма није познат, зато, уколико се истовремена примјена ова два лијека не може избјећи, пацијента треба пажљиво пратити да би се утврдила ефикасност лијека.</w:t>
      </w:r>
    </w:p>
    <w:p w14:paraId="254564D8"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723A723B" w14:textId="77777777" w:rsidR="00000ACE" w:rsidRPr="005D676D" w:rsidRDefault="00000ACE" w:rsidP="00937ABB">
      <w:pPr>
        <w:spacing w:after="0" w:line="240" w:lineRule="auto"/>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Инхибитори транспортних протеина</w:t>
      </w:r>
    </w:p>
    <w:p w14:paraId="473D3160" w14:textId="49C01100"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Инхибитори транспортних протеина могу повећати системску изложеност аторвастатину. Циклоспорин и летермовир су инхибитори транспортних протеина који учествују у распоређивању аторвастатина, тј. транспортера ОАТP1B1/1B3, P-gp и BCRP, и доводе до повећане системске изложености аторвастатину (</w:t>
      </w:r>
      <w:r w:rsidR="00317DB9"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Табелу 1). Није познат ефекат инхибиције хепатоцитног транспортера преузимања на концентрације аторвастатина у хепатоцитима. У случају да се истовремена примјена не може избјећи, препоручује се смањење дозе и клиничко праћење ефикасности лијека (</w:t>
      </w:r>
      <w:r w:rsidR="00317DB9"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Табелу 1).</w:t>
      </w:r>
    </w:p>
    <w:p w14:paraId="119C181A"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2C556A53" w14:textId="68591B84"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Примјена аторвастатина се не препоручује код пацијената који узимају летермовир истовремено са циклоспорином (</w:t>
      </w:r>
      <w:r w:rsidR="00317DB9"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4.4).</w:t>
      </w:r>
    </w:p>
    <w:p w14:paraId="63DCB390"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24E18B1C" w14:textId="77777777" w:rsidR="00000ACE" w:rsidRPr="005D676D" w:rsidRDefault="00000ACE" w:rsidP="00937ABB">
      <w:pPr>
        <w:spacing w:after="0" w:line="240" w:lineRule="auto"/>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Гемфиброзил/деривати фибринске киселине</w:t>
      </w:r>
    </w:p>
    <w:p w14:paraId="20078576" w14:textId="2F1AD082"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Употреба фибрата као монотерапије се понекад доводи у везу са догађајима повезаним са мишићима,</w:t>
      </w:r>
      <w:r w:rsidR="00317DB9"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укључујући и рабдомиолизу. Ризик од настанка ових догађаја може бити повећан код истовремене примјене деривата фибринске киселине са аторвастатином. Уколико се истовремена примјена не може избјећи, треба примијенити најниже дозе аторвастатина којима се постижу терапијски циљеви и обезбиједити одговарајуће праћење пацијената (</w:t>
      </w:r>
      <w:r w:rsidR="00317DB9"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4.4).</w:t>
      </w:r>
    </w:p>
    <w:p w14:paraId="5B97C8EC"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6903E364" w14:textId="77777777" w:rsidR="00000ACE" w:rsidRPr="005D676D" w:rsidRDefault="00000ACE" w:rsidP="00937ABB">
      <w:pPr>
        <w:spacing w:after="0" w:line="240" w:lineRule="auto"/>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Езетимиб</w:t>
      </w:r>
    </w:p>
    <w:p w14:paraId="5537757A" w14:textId="242F503A"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Употреба езетимиба као монотерапије се доводи у везу са догађајима повезаним са мишићима, укључујући и рабдомиолизу. Ризик од настанка ових догађаја може бити повећан при истовременој употреби езетимиба и аторвастатина. Препоручује се одговарајућ</w:t>
      </w:r>
      <w:r w:rsidR="00317DB9" w:rsidRPr="005D676D">
        <w:rPr>
          <w:rFonts w:ascii="Times New Roman" w:eastAsia="Times New Roman" w:hAnsi="Times New Roman" w:cs="Times New Roman"/>
          <w:lang w:val="sr-Latn-RS"/>
        </w:rPr>
        <w:t>е</w:t>
      </w:r>
      <w:r w:rsidRPr="005D676D">
        <w:rPr>
          <w:rFonts w:ascii="Times New Roman" w:eastAsia="Times New Roman" w:hAnsi="Times New Roman" w:cs="Times New Roman"/>
          <w:lang w:val="sr-Latn-RS"/>
        </w:rPr>
        <w:t xml:space="preserve"> клиничк</w:t>
      </w:r>
      <w:r w:rsidR="00317DB9" w:rsidRPr="005D676D">
        <w:rPr>
          <w:rFonts w:ascii="Times New Roman" w:eastAsia="Times New Roman" w:hAnsi="Times New Roman" w:cs="Times New Roman"/>
          <w:lang w:val="sr-Latn-RS"/>
        </w:rPr>
        <w:t>о</w:t>
      </w:r>
      <w:r w:rsidRPr="005D676D">
        <w:rPr>
          <w:rFonts w:ascii="Times New Roman" w:eastAsia="Times New Roman" w:hAnsi="Times New Roman" w:cs="Times New Roman"/>
          <w:lang w:val="sr-Latn-RS"/>
        </w:rPr>
        <w:t xml:space="preserve"> </w:t>
      </w:r>
      <w:r w:rsidR="00317DB9" w:rsidRPr="005D676D">
        <w:rPr>
          <w:rFonts w:ascii="Times New Roman" w:eastAsia="Times New Roman" w:hAnsi="Times New Roman" w:cs="Times New Roman"/>
          <w:lang w:val="sr-Latn-RS"/>
        </w:rPr>
        <w:t>праћење</w:t>
      </w:r>
      <w:r w:rsidRPr="005D676D">
        <w:rPr>
          <w:rFonts w:ascii="Times New Roman" w:eastAsia="Times New Roman" w:hAnsi="Times New Roman" w:cs="Times New Roman"/>
          <w:lang w:val="sr-Latn-RS"/>
        </w:rPr>
        <w:t xml:space="preserve"> пацијента.</w:t>
      </w:r>
    </w:p>
    <w:p w14:paraId="4BA2B6B7"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3C486BD0" w14:textId="77777777" w:rsidR="00000ACE" w:rsidRPr="005D676D" w:rsidRDefault="00000ACE" w:rsidP="00937ABB">
      <w:pPr>
        <w:spacing w:after="0" w:line="240" w:lineRule="auto"/>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Холестипол</w:t>
      </w:r>
    </w:p>
    <w:p w14:paraId="415CE287" w14:textId="77777777"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Плазма концентрација аторвастатина и његових активних метаболита је била мања (однос концентрације аторвастатина: 0.74) када је холестипол примијењен истовремено са аторвастатином. Међутим, ефекти на липиде су били већи када су аторвастатин и холестипол узимани истовремено, него када су узимани појединачно.</w:t>
      </w:r>
    </w:p>
    <w:p w14:paraId="236B3853" w14:textId="77777777" w:rsidR="00000ACE" w:rsidRPr="005D676D" w:rsidRDefault="00000ACE" w:rsidP="00937ABB">
      <w:pPr>
        <w:spacing w:after="0" w:line="240" w:lineRule="auto"/>
        <w:jc w:val="both"/>
        <w:rPr>
          <w:rFonts w:ascii="Times New Roman" w:eastAsia="Times New Roman" w:hAnsi="Times New Roman" w:cs="Times New Roman"/>
          <w:i/>
          <w:lang w:val="sr-Latn-RS"/>
        </w:rPr>
      </w:pPr>
    </w:p>
    <w:p w14:paraId="635C957A" w14:textId="77777777" w:rsidR="00000ACE" w:rsidRPr="005D676D" w:rsidRDefault="00000ACE" w:rsidP="00937ABB">
      <w:pPr>
        <w:spacing w:after="0" w:line="240" w:lineRule="auto"/>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Фусидинска киселина</w:t>
      </w:r>
    </w:p>
    <w:p w14:paraId="71DF548A" w14:textId="46258DDF"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Ризик од миопатије која укључује рабдомиолизу може бити повећан при истовременој примјени фусидинске киселине за системску примјену и статина. Механизам ове интеракције (да ли је фармакодинамска или фармакокинетичка, или обје) још увијек није познат. Пријављени су случајеви рабдомиолизе (укључујући и случајеве са </w:t>
      </w:r>
      <w:r w:rsidR="00EF0152" w:rsidRPr="005D676D">
        <w:rPr>
          <w:rFonts w:ascii="Times New Roman" w:eastAsia="Times New Roman" w:hAnsi="Times New Roman" w:cs="Times New Roman"/>
          <w:lang w:val="sr-Latn-RS"/>
        </w:rPr>
        <w:t xml:space="preserve">смртним </w:t>
      </w:r>
      <w:r w:rsidRPr="005D676D">
        <w:rPr>
          <w:rFonts w:ascii="Times New Roman" w:eastAsia="Times New Roman" w:hAnsi="Times New Roman" w:cs="Times New Roman"/>
          <w:lang w:val="sr-Latn-RS"/>
        </w:rPr>
        <w:t>исходом) код пацијената који примају ову комбинацију.</w:t>
      </w:r>
    </w:p>
    <w:p w14:paraId="73DA8DDA" w14:textId="77777777" w:rsidR="00EF0152" w:rsidRPr="005D676D" w:rsidRDefault="00EF0152" w:rsidP="00937ABB">
      <w:pPr>
        <w:spacing w:after="0" w:line="240" w:lineRule="auto"/>
        <w:jc w:val="both"/>
        <w:rPr>
          <w:rFonts w:ascii="Times New Roman" w:eastAsia="Times New Roman" w:hAnsi="Times New Roman" w:cs="Times New Roman"/>
          <w:lang w:val="sr-Latn-RS"/>
        </w:rPr>
      </w:pPr>
    </w:p>
    <w:p w14:paraId="1FBB2F91" w14:textId="29C084D2"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Ако је системско лијечење фусидинском киселином неопходно, терапија аторвастатином треба бити обустављена током трајања терапије фусидинском киселином (</w:t>
      </w:r>
      <w:r w:rsidR="00EF0152"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4.4).</w:t>
      </w:r>
    </w:p>
    <w:p w14:paraId="6B1C83D9" w14:textId="77777777" w:rsidR="00000ACE" w:rsidRPr="005D676D" w:rsidRDefault="00000ACE" w:rsidP="00937ABB">
      <w:pPr>
        <w:spacing w:after="0" w:line="240" w:lineRule="auto"/>
        <w:jc w:val="both"/>
        <w:rPr>
          <w:rFonts w:ascii="Times New Roman" w:eastAsia="Times New Roman" w:hAnsi="Times New Roman" w:cs="Times New Roman"/>
          <w:i/>
          <w:lang w:val="sr-Latn-RS"/>
        </w:rPr>
      </w:pPr>
    </w:p>
    <w:p w14:paraId="3FFB022F" w14:textId="77777777" w:rsidR="00000ACE" w:rsidRPr="005D676D" w:rsidRDefault="00000ACE" w:rsidP="00937ABB">
      <w:pPr>
        <w:spacing w:after="0" w:line="240" w:lineRule="auto"/>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Колхицин</w:t>
      </w:r>
    </w:p>
    <w:p w14:paraId="1B8FA3B6" w14:textId="77777777"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Иако студије интеракција између аторвастатина и колхицина нијесу спроведене, забиљежени су случајеви миопатије приликом истовремене примјене аторвастатина са колхицином, па се препоручује опрез приликом прописивања аторвастатина са колхицином.</w:t>
      </w:r>
    </w:p>
    <w:p w14:paraId="70884066" w14:textId="77777777" w:rsidR="00000ACE" w:rsidRPr="005D676D" w:rsidRDefault="00000ACE" w:rsidP="00937ABB">
      <w:pPr>
        <w:spacing w:after="0" w:line="240" w:lineRule="auto"/>
        <w:jc w:val="both"/>
        <w:rPr>
          <w:rFonts w:ascii="Times New Roman" w:eastAsia="Times New Roman" w:hAnsi="Times New Roman" w:cs="Times New Roman"/>
          <w:u w:val="single"/>
          <w:lang w:val="sr-Latn-RS"/>
        </w:rPr>
      </w:pPr>
    </w:p>
    <w:p w14:paraId="361B8D9B" w14:textId="4BEDB162" w:rsidR="00000ACE" w:rsidRPr="005D676D" w:rsidRDefault="00000ACE" w:rsidP="00937ABB">
      <w:pPr>
        <w:spacing w:after="0" w:line="240" w:lineRule="auto"/>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Дејство аторвастатина на истовремено прим</w:t>
      </w:r>
      <w:r w:rsidR="006834E2" w:rsidRPr="005D676D">
        <w:rPr>
          <w:rFonts w:ascii="Times New Roman" w:eastAsia="Times New Roman" w:hAnsi="Times New Roman" w:cs="Times New Roman"/>
          <w:u w:val="single"/>
          <w:lang w:val="sr-Latn-RS"/>
        </w:rPr>
        <w:t>и</w:t>
      </w:r>
      <w:r w:rsidRPr="005D676D">
        <w:rPr>
          <w:rFonts w:ascii="Times New Roman" w:eastAsia="Times New Roman" w:hAnsi="Times New Roman" w:cs="Times New Roman"/>
          <w:u w:val="single"/>
          <w:lang w:val="sr-Latn-RS"/>
        </w:rPr>
        <w:t>јењене љекове</w:t>
      </w:r>
    </w:p>
    <w:p w14:paraId="5A143339" w14:textId="77777777" w:rsidR="00000ACE" w:rsidRPr="005D676D" w:rsidRDefault="00000ACE" w:rsidP="00937ABB">
      <w:pPr>
        <w:spacing w:after="0" w:line="240" w:lineRule="auto"/>
        <w:jc w:val="both"/>
        <w:rPr>
          <w:rFonts w:ascii="Times New Roman" w:eastAsia="Times New Roman" w:hAnsi="Times New Roman" w:cs="Times New Roman"/>
          <w:i/>
          <w:lang w:val="sr-Latn-RS"/>
        </w:rPr>
      </w:pPr>
    </w:p>
    <w:p w14:paraId="53FDE939" w14:textId="77777777" w:rsidR="00000ACE" w:rsidRPr="005D676D" w:rsidRDefault="00000ACE" w:rsidP="00937ABB">
      <w:pPr>
        <w:spacing w:after="0" w:line="240" w:lineRule="auto"/>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Дигоксин</w:t>
      </w:r>
    </w:p>
    <w:p w14:paraId="4EE90F8A" w14:textId="77777777" w:rsidR="00000ACE" w:rsidRPr="005D676D" w:rsidRDefault="00000ACE" w:rsidP="00937ABB">
      <w:pPr>
        <w:spacing w:after="0" w:line="240" w:lineRule="auto"/>
        <w:jc w:val="both"/>
        <w:rPr>
          <w:rFonts w:ascii="Times New Roman" w:eastAsia="Times New Roman" w:hAnsi="Times New Roman" w:cs="Times New Roman"/>
          <w:i/>
          <w:lang w:val="sr-Latn-RS"/>
        </w:rPr>
      </w:pPr>
      <w:r w:rsidRPr="005D676D">
        <w:rPr>
          <w:rFonts w:ascii="Times New Roman" w:eastAsia="Times New Roman" w:hAnsi="Times New Roman" w:cs="Times New Roman"/>
          <w:lang w:val="sr-Latn-RS"/>
        </w:rPr>
        <w:t>Када се примјене вишеструке дозе дигоксина и 10 mg аторвастатина истовремено, концентрације дигоксина у плазми у стању равнотеже се незнатно повећавају. Пацијенте који примају дигоксин треба контролисати на одговарајући начин.</w:t>
      </w:r>
    </w:p>
    <w:p w14:paraId="5E06072F"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284E7F0D" w14:textId="77777777" w:rsidR="00000ACE" w:rsidRPr="005D676D" w:rsidRDefault="00000ACE" w:rsidP="00937ABB">
      <w:pPr>
        <w:spacing w:after="0" w:line="240" w:lineRule="auto"/>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Орални контрацептиви</w:t>
      </w:r>
    </w:p>
    <w:p w14:paraId="666CDB8E" w14:textId="77777777"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Истовремена примјена аторвастатина са оралним контрацептивима повећава концентрације норетиндрона и етинилестрадиола у плазми.</w:t>
      </w:r>
    </w:p>
    <w:p w14:paraId="792FBB83"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37398421" w14:textId="77777777" w:rsidR="00000ACE" w:rsidRPr="005D676D" w:rsidRDefault="00000ACE" w:rsidP="00937ABB">
      <w:pPr>
        <w:spacing w:after="0" w:line="240" w:lineRule="auto"/>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Варфарин</w:t>
      </w:r>
    </w:p>
    <w:p w14:paraId="348EC36D" w14:textId="77777777"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У клиничкој студији код пацијената који су примали хроничну терапију варфарином, истовремена примјена 80 mg аторвастатина дневно је изазвала незнатно смањење протромбинског времена од око 1.7 секунди током прва четири дана примјене, а вриједности су се вратиле на нормалу током 15 дана терапије аторвастатином. </w:t>
      </w:r>
    </w:p>
    <w:p w14:paraId="70D7169C" w14:textId="33B70093" w:rsidR="00A349BA"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Иако су забиљежени само веома ријетки клинички значајни случајеви интеракција са антикоагулансима, прије започињања терапије аторвастатином, као и периодично током терапије, треба одредити протромбинско вријеме код пацијената који су на терапији антикоагулансима да би се осигурало да не долази до значајних измјена протромбинског времена. Када се успостави стабилно протромбинско вријеме, треба га контролисати у интервалима који се иначе препоручују при примјени кумаринских </w:t>
      </w:r>
      <w:r w:rsidRPr="005D676D">
        <w:rPr>
          <w:rFonts w:ascii="Times New Roman" w:eastAsia="Times New Roman" w:hAnsi="Times New Roman" w:cs="Times New Roman"/>
          <w:lang w:val="sr-Latn-RS"/>
        </w:rPr>
        <w:lastRenderedPageBreak/>
        <w:t>антикоагуланаса. Исту процедуру треба поновити и уколико се мијења доза аторвастатина или се прекида његова примјена. Примјена аторвастатина код пацијената који не примају антикоагулансе није доведена у везу са крварењем нити промјенама протромбинског времена.</w:t>
      </w:r>
    </w:p>
    <w:p w14:paraId="6DE88914" w14:textId="77777777" w:rsidR="00000ACE" w:rsidRPr="005D676D" w:rsidRDefault="00000ACE" w:rsidP="00937ABB">
      <w:pPr>
        <w:spacing w:after="0" w:line="240" w:lineRule="auto"/>
        <w:ind w:right="1648"/>
        <w:jc w:val="both"/>
        <w:rPr>
          <w:rFonts w:ascii="Times New Roman" w:eastAsia="Times New Roman" w:hAnsi="Times New Roman" w:cs="Times New Roman"/>
          <w:u w:val="single"/>
          <w:lang w:val="sr-Latn-RS"/>
        </w:rPr>
      </w:pPr>
    </w:p>
    <w:p w14:paraId="0CDFA47A" w14:textId="6560578F" w:rsidR="00000ACE" w:rsidRPr="005D676D" w:rsidRDefault="00000ACE" w:rsidP="004201C4">
      <w:pPr>
        <w:spacing w:after="0" w:line="240" w:lineRule="auto"/>
        <w:jc w:val="center"/>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Табела 1: Дејства истовремено примијењених љекова на фармакокинетику аторвастатина</w:t>
      </w:r>
    </w:p>
    <w:p w14:paraId="3C0BF1C6" w14:textId="068B5F54" w:rsidR="00BE0EFE" w:rsidRPr="005D676D" w:rsidRDefault="00BE0EFE" w:rsidP="004201C4">
      <w:pPr>
        <w:spacing w:after="0" w:line="240" w:lineRule="auto"/>
        <w:jc w:val="center"/>
        <w:rPr>
          <w:rFonts w:ascii="Times New Roman" w:eastAsia="Times New Roman" w:hAnsi="Times New Roman" w:cs="Times New Roman"/>
          <w:u w:val="single"/>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2012"/>
        <w:gridCol w:w="1137"/>
        <w:gridCol w:w="3087"/>
      </w:tblGrid>
      <w:tr w:rsidR="00000ACE" w:rsidRPr="005D676D" w14:paraId="27CE81D9" w14:textId="77777777" w:rsidTr="00FF61C9">
        <w:trPr>
          <w:cantSplit/>
          <w:tblHeader/>
          <w:jc w:val="center"/>
        </w:trPr>
        <w:tc>
          <w:tcPr>
            <w:tcW w:w="1798" w:type="pct"/>
            <w:vMerge w:val="restart"/>
            <w:shd w:val="clear" w:color="auto" w:fill="auto"/>
          </w:tcPr>
          <w:p w14:paraId="7AB5987C"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Истовремено примијењени лијек и</w:t>
            </w:r>
          </w:p>
          <w:p w14:paraId="23A7C7C8"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режим дозирања</w:t>
            </w:r>
          </w:p>
        </w:tc>
        <w:tc>
          <w:tcPr>
            <w:tcW w:w="3202" w:type="pct"/>
            <w:gridSpan w:val="3"/>
            <w:shd w:val="clear" w:color="auto" w:fill="auto"/>
          </w:tcPr>
          <w:p w14:paraId="76A80B82" w14:textId="77777777" w:rsidR="00000ACE" w:rsidRPr="005D676D" w:rsidRDefault="00000ACE" w:rsidP="00937ABB">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MS Mincho" w:hAnsi="Times New Roman" w:cs="Times New Roman"/>
                <w:color w:val="000000"/>
                <w:lang w:val="sr-Latn-RS" w:eastAsia="ja-JP" w:bidi="te-IN"/>
              </w:rPr>
              <w:t>Aторвастатин</w:t>
            </w:r>
          </w:p>
        </w:tc>
      </w:tr>
      <w:tr w:rsidR="00000ACE" w:rsidRPr="005D676D" w14:paraId="0AFDA352" w14:textId="77777777" w:rsidTr="00FF61C9">
        <w:trPr>
          <w:cantSplit/>
          <w:tblHeader/>
          <w:jc w:val="center"/>
        </w:trPr>
        <w:tc>
          <w:tcPr>
            <w:tcW w:w="1798" w:type="pct"/>
            <w:vMerge/>
            <w:shd w:val="clear" w:color="auto" w:fill="auto"/>
          </w:tcPr>
          <w:p w14:paraId="385832FB"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p>
        </w:tc>
        <w:tc>
          <w:tcPr>
            <w:tcW w:w="1033" w:type="pct"/>
            <w:shd w:val="clear" w:color="auto" w:fill="auto"/>
          </w:tcPr>
          <w:p w14:paraId="2AA89629"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Доза (mg)</w:t>
            </w:r>
          </w:p>
        </w:tc>
        <w:tc>
          <w:tcPr>
            <w:tcW w:w="584" w:type="pct"/>
            <w:shd w:val="clear" w:color="auto" w:fill="auto"/>
          </w:tcPr>
          <w:p w14:paraId="2095679B"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bidi="te-IN"/>
              </w:rPr>
            </w:pPr>
            <w:r w:rsidRPr="005D676D">
              <w:rPr>
                <w:rFonts w:ascii="Times New Roman" w:eastAsia="Times New Roman" w:hAnsi="Times New Roman" w:cs="Times New Roman"/>
                <w:color w:val="000000"/>
                <w:lang w:val="sr-Latn-RS"/>
              </w:rPr>
              <w:t>Промјена ПИК</w:t>
            </w:r>
            <w:r w:rsidRPr="005D676D">
              <w:rPr>
                <w:rFonts w:ascii="Times New Roman" w:eastAsia="Times New Roman" w:hAnsi="Times New Roman" w:cs="Times New Roman"/>
                <w:color w:val="000000"/>
                <w:vertAlign w:val="superscript"/>
                <w:lang w:val="sr-Latn-RS"/>
              </w:rPr>
              <w:t>&amp;</w:t>
            </w:r>
          </w:p>
        </w:tc>
        <w:tc>
          <w:tcPr>
            <w:tcW w:w="1585" w:type="pct"/>
            <w:shd w:val="clear" w:color="auto" w:fill="auto"/>
          </w:tcPr>
          <w:p w14:paraId="1EB46E71"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Клиничке препоруке</w:t>
            </w:r>
            <w:r w:rsidRPr="005D676D">
              <w:rPr>
                <w:rFonts w:ascii="Times New Roman" w:eastAsia="Times New Roman" w:hAnsi="Times New Roman" w:cs="Times New Roman"/>
                <w:color w:val="000000"/>
                <w:vertAlign w:val="superscript"/>
                <w:lang w:val="sr-Latn-RS"/>
              </w:rPr>
              <w:t>#</w:t>
            </w:r>
          </w:p>
        </w:tc>
      </w:tr>
      <w:tr w:rsidR="00000ACE" w:rsidRPr="005D676D" w14:paraId="1E209E7C" w14:textId="77777777" w:rsidTr="00FF61C9">
        <w:trPr>
          <w:cantSplit/>
          <w:trHeight w:val="468"/>
          <w:jc w:val="center"/>
        </w:trPr>
        <w:tc>
          <w:tcPr>
            <w:tcW w:w="1798" w:type="pct"/>
            <w:shd w:val="clear" w:color="auto" w:fill="auto"/>
            <w:vAlign w:val="center"/>
          </w:tcPr>
          <w:p w14:paraId="3F6F3218"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Глекапревир 400 mg једном дневно/</w:t>
            </w:r>
          </w:p>
          <w:p w14:paraId="127CCB70" w14:textId="59B439D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Пибрентасвир 120 mg једном дневно,</w:t>
            </w:r>
            <w:r w:rsidR="00BE0EFE" w:rsidRPr="005D676D">
              <w:rPr>
                <w:rFonts w:ascii="Times New Roman" w:eastAsia="Times New Roman" w:hAnsi="Times New Roman" w:cs="Times New Roman"/>
                <w:color w:val="000000"/>
                <w:lang w:val="sr-Latn-RS"/>
              </w:rPr>
              <w:t xml:space="preserve"> </w:t>
            </w:r>
            <w:r w:rsidRPr="005D676D">
              <w:rPr>
                <w:rFonts w:ascii="Times New Roman" w:eastAsia="Times New Roman" w:hAnsi="Times New Roman" w:cs="Times New Roman"/>
                <w:color w:val="000000"/>
                <w:lang w:val="sr-Latn-RS"/>
              </w:rPr>
              <w:t>7 дана</w:t>
            </w:r>
          </w:p>
        </w:tc>
        <w:tc>
          <w:tcPr>
            <w:tcW w:w="1033" w:type="pct"/>
            <w:shd w:val="clear" w:color="auto" w:fill="auto"/>
            <w:vAlign w:val="center"/>
          </w:tcPr>
          <w:p w14:paraId="58954B0C"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MS Mincho" w:hAnsi="Times New Roman" w:cs="Times New Roman"/>
                <w:lang w:val="sr-Latn-RS" w:eastAsia="ja-JP" w:bidi="te-IN"/>
              </w:rPr>
              <w:t>10 mg једном дневно током 7 дана</w:t>
            </w:r>
          </w:p>
        </w:tc>
        <w:tc>
          <w:tcPr>
            <w:tcW w:w="584" w:type="pct"/>
            <w:shd w:val="clear" w:color="auto" w:fill="auto"/>
            <w:vAlign w:val="center"/>
          </w:tcPr>
          <w:p w14:paraId="726CF083"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bidi="te-IN"/>
              </w:rPr>
            </w:pPr>
            <w:r w:rsidRPr="005D676D">
              <w:rPr>
                <w:rFonts w:ascii="Times New Roman" w:eastAsia="MS Mincho" w:hAnsi="Times New Roman" w:cs="Times New Roman"/>
                <w:lang w:val="sr-Latn-RS" w:eastAsia="ja-JP" w:bidi="te-IN"/>
              </w:rPr>
              <w:t>8.3</w:t>
            </w:r>
          </w:p>
        </w:tc>
        <w:tc>
          <w:tcPr>
            <w:tcW w:w="1585" w:type="pct"/>
            <w:shd w:val="clear" w:color="auto" w:fill="auto"/>
          </w:tcPr>
          <w:p w14:paraId="5853B3AB" w14:textId="721BC6DE" w:rsidR="00000ACE" w:rsidRPr="005D676D" w:rsidRDefault="00000ACE">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Контраиндикована је истовремена примјена са љековима који садрже глекапревир или пибрентасвир (</w:t>
            </w:r>
            <w:r w:rsidR="00BE0EFE" w:rsidRPr="005D676D">
              <w:rPr>
                <w:rFonts w:ascii="Times New Roman" w:eastAsia="Times New Roman" w:hAnsi="Times New Roman" w:cs="Times New Roman"/>
                <w:color w:val="000000"/>
                <w:lang w:val="sr-Latn-RS"/>
              </w:rPr>
              <w:t xml:space="preserve">видјети </w:t>
            </w:r>
            <w:r w:rsidRPr="005D676D">
              <w:rPr>
                <w:rFonts w:ascii="Times New Roman" w:eastAsia="Times New Roman" w:hAnsi="Times New Roman" w:cs="Times New Roman"/>
                <w:color w:val="000000"/>
                <w:lang w:val="sr-Latn-RS"/>
              </w:rPr>
              <w:t>дио 4.3).</w:t>
            </w:r>
          </w:p>
        </w:tc>
      </w:tr>
      <w:tr w:rsidR="00000ACE" w:rsidRPr="005D676D" w14:paraId="6BCB1BA1" w14:textId="77777777" w:rsidTr="00FF61C9">
        <w:trPr>
          <w:cantSplit/>
          <w:trHeight w:val="468"/>
          <w:jc w:val="center"/>
        </w:trPr>
        <w:tc>
          <w:tcPr>
            <w:tcW w:w="1798" w:type="pct"/>
            <w:shd w:val="clear" w:color="auto" w:fill="auto"/>
          </w:tcPr>
          <w:p w14:paraId="646CBC15"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Типранавир 500 mg два пута</w:t>
            </w:r>
          </w:p>
          <w:p w14:paraId="3A7864F2"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дневно/Ритонавир 200 mg два пута дневно током 8 дана (од 14. до 21. дана)</w:t>
            </w:r>
          </w:p>
        </w:tc>
        <w:tc>
          <w:tcPr>
            <w:tcW w:w="1033" w:type="pct"/>
            <w:shd w:val="clear" w:color="auto" w:fill="auto"/>
          </w:tcPr>
          <w:p w14:paraId="37C5604C"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40 mg првог дана, 10 mg двадесетог дана </w:t>
            </w:r>
          </w:p>
        </w:tc>
        <w:tc>
          <w:tcPr>
            <w:tcW w:w="584" w:type="pct"/>
            <w:shd w:val="clear" w:color="auto" w:fill="auto"/>
          </w:tcPr>
          <w:p w14:paraId="2A0C08EB"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bidi="te-IN"/>
              </w:rPr>
            </w:pPr>
            <w:r w:rsidRPr="005D676D">
              <w:rPr>
                <w:rFonts w:ascii="Times New Roman" w:eastAsia="Times New Roman" w:hAnsi="Times New Roman" w:cs="Times New Roman"/>
                <w:color w:val="000000"/>
                <w:lang w:val="sr-Latn-RS" w:bidi="te-IN"/>
              </w:rPr>
              <w:t>9.4</w:t>
            </w:r>
          </w:p>
        </w:tc>
        <w:tc>
          <w:tcPr>
            <w:tcW w:w="1585" w:type="pct"/>
            <w:vMerge w:val="restart"/>
            <w:shd w:val="clear" w:color="auto" w:fill="auto"/>
          </w:tcPr>
          <w:p w14:paraId="2ABEF9E3"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У случају да је истовремена</w:t>
            </w:r>
          </w:p>
          <w:p w14:paraId="7B853D1F"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примјена са аторвастатином</w:t>
            </w:r>
          </w:p>
          <w:p w14:paraId="4186CF4A"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неопходна, не смије се прећи доза од 10 mg аторвастатина дневно. Препоручује се клиничко праћење пацијената.</w:t>
            </w:r>
          </w:p>
        </w:tc>
      </w:tr>
      <w:tr w:rsidR="00000ACE" w:rsidRPr="005D676D" w14:paraId="12DA49CA" w14:textId="77777777" w:rsidTr="00FF61C9">
        <w:trPr>
          <w:cantSplit/>
          <w:trHeight w:val="468"/>
          <w:jc w:val="center"/>
        </w:trPr>
        <w:tc>
          <w:tcPr>
            <w:tcW w:w="1798" w:type="pct"/>
            <w:shd w:val="clear" w:color="auto" w:fill="auto"/>
          </w:tcPr>
          <w:p w14:paraId="69EFCFD8" w14:textId="3085CAAB"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lang w:val="sr-Latn-RS"/>
              </w:rPr>
              <w:t>Teлапревир 750 mg на 8</w:t>
            </w:r>
            <w:r w:rsidR="00D458B9"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h, током 10 дана</w:t>
            </w:r>
          </w:p>
        </w:tc>
        <w:tc>
          <w:tcPr>
            <w:tcW w:w="1033" w:type="pct"/>
            <w:shd w:val="clear" w:color="auto" w:fill="auto"/>
          </w:tcPr>
          <w:p w14:paraId="30058216"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lang w:val="sr-Latn-RS"/>
              </w:rPr>
              <w:t>20 mg, као појединачна доза</w:t>
            </w:r>
          </w:p>
        </w:tc>
        <w:tc>
          <w:tcPr>
            <w:tcW w:w="584" w:type="pct"/>
            <w:shd w:val="clear" w:color="auto" w:fill="auto"/>
          </w:tcPr>
          <w:p w14:paraId="5E5C600E"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bidi="te-IN"/>
              </w:rPr>
            </w:pPr>
            <w:r w:rsidRPr="005D676D">
              <w:rPr>
                <w:rFonts w:ascii="Times New Roman" w:eastAsia="Times New Roman" w:hAnsi="Times New Roman" w:cs="Times New Roman"/>
                <w:lang w:val="sr-Latn-RS"/>
              </w:rPr>
              <w:t>7.9</w:t>
            </w:r>
          </w:p>
        </w:tc>
        <w:tc>
          <w:tcPr>
            <w:tcW w:w="1585" w:type="pct"/>
            <w:vMerge/>
            <w:shd w:val="clear" w:color="auto" w:fill="auto"/>
          </w:tcPr>
          <w:p w14:paraId="18DDDFAA"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r>
      <w:tr w:rsidR="00000ACE" w:rsidRPr="005D676D" w14:paraId="01C5CBA7" w14:textId="77777777" w:rsidTr="00FF61C9">
        <w:trPr>
          <w:cantSplit/>
          <w:jc w:val="center"/>
        </w:trPr>
        <w:tc>
          <w:tcPr>
            <w:tcW w:w="1798" w:type="pct"/>
            <w:shd w:val="clear" w:color="auto" w:fill="auto"/>
          </w:tcPr>
          <w:p w14:paraId="5B4D735E"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Циклоспорин 5.2 mg/kg/дан, стабилна доза </w:t>
            </w:r>
          </w:p>
        </w:tc>
        <w:tc>
          <w:tcPr>
            <w:tcW w:w="1033" w:type="pct"/>
            <w:shd w:val="clear" w:color="auto" w:fill="auto"/>
          </w:tcPr>
          <w:p w14:paraId="454FC4B3"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10 mg једном девно током 28 дана</w:t>
            </w:r>
          </w:p>
        </w:tc>
        <w:tc>
          <w:tcPr>
            <w:tcW w:w="584" w:type="pct"/>
            <w:shd w:val="clear" w:color="auto" w:fill="auto"/>
          </w:tcPr>
          <w:p w14:paraId="2039E1EB"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bidi="te-IN"/>
              </w:rPr>
            </w:pPr>
            <w:r w:rsidRPr="005D676D">
              <w:rPr>
                <w:rFonts w:ascii="Times New Roman" w:eastAsia="Times New Roman" w:hAnsi="Times New Roman" w:cs="Times New Roman"/>
                <w:color w:val="000000"/>
                <w:lang w:val="sr-Latn-RS" w:bidi="te-IN"/>
              </w:rPr>
              <w:t>8.7</w:t>
            </w:r>
          </w:p>
        </w:tc>
        <w:tc>
          <w:tcPr>
            <w:tcW w:w="1585" w:type="pct"/>
            <w:vMerge/>
            <w:shd w:val="clear" w:color="auto" w:fill="auto"/>
          </w:tcPr>
          <w:p w14:paraId="679CB482"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r>
      <w:tr w:rsidR="00000ACE" w:rsidRPr="005D676D" w14:paraId="7222B636" w14:textId="77777777" w:rsidTr="00FF61C9">
        <w:trPr>
          <w:cantSplit/>
          <w:jc w:val="center"/>
        </w:trPr>
        <w:tc>
          <w:tcPr>
            <w:tcW w:w="1798" w:type="pct"/>
            <w:shd w:val="clear" w:color="auto" w:fill="auto"/>
          </w:tcPr>
          <w:p w14:paraId="1C2272C7"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Лопинавир 400 mg два пута дневно/Ритонавир 100 mg два пута дневно, током 14 дана</w:t>
            </w:r>
          </w:p>
        </w:tc>
        <w:tc>
          <w:tcPr>
            <w:tcW w:w="1033" w:type="pct"/>
            <w:shd w:val="clear" w:color="auto" w:fill="auto"/>
          </w:tcPr>
          <w:p w14:paraId="7099FD1B"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20 mg једном дневно током 4 дана</w:t>
            </w:r>
          </w:p>
        </w:tc>
        <w:tc>
          <w:tcPr>
            <w:tcW w:w="584" w:type="pct"/>
            <w:shd w:val="clear" w:color="auto" w:fill="auto"/>
          </w:tcPr>
          <w:p w14:paraId="5E8FEA38"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bidi="te-IN"/>
              </w:rPr>
            </w:pPr>
            <w:r w:rsidRPr="005D676D">
              <w:rPr>
                <w:rFonts w:ascii="Times New Roman" w:eastAsia="Times New Roman" w:hAnsi="Times New Roman" w:cs="Times New Roman"/>
                <w:color w:val="000000"/>
                <w:lang w:val="sr-Latn-RS" w:bidi="te-IN"/>
              </w:rPr>
              <w:t>5.9</w:t>
            </w:r>
          </w:p>
        </w:tc>
        <w:tc>
          <w:tcPr>
            <w:tcW w:w="1585" w:type="pct"/>
            <w:vMerge w:val="restart"/>
            <w:shd w:val="clear" w:color="auto" w:fill="auto"/>
          </w:tcPr>
          <w:p w14:paraId="52195875"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Нема посебних препорука.</w:t>
            </w:r>
          </w:p>
          <w:p w14:paraId="316372D8" w14:textId="18E9E512"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Комбинација аторвастатин/ амлодипин садржи 10 mg</w:t>
            </w:r>
          </w:p>
          <w:p w14:paraId="4F39A95A" w14:textId="6005A972" w:rsidR="00000ACE" w:rsidRPr="005D676D" w:rsidRDefault="00BD5E7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а</w:t>
            </w:r>
            <w:r w:rsidR="00000ACE" w:rsidRPr="005D676D">
              <w:rPr>
                <w:rFonts w:ascii="Times New Roman" w:eastAsia="Times New Roman" w:hAnsi="Times New Roman" w:cs="Times New Roman"/>
                <w:color w:val="000000"/>
                <w:lang w:val="sr-Latn-RS"/>
              </w:rPr>
              <w:t>торвастатина</w:t>
            </w:r>
          </w:p>
        </w:tc>
      </w:tr>
      <w:tr w:rsidR="00000ACE" w:rsidRPr="005D676D" w14:paraId="3849F0AF" w14:textId="77777777" w:rsidTr="00FF61C9">
        <w:trPr>
          <w:cantSplit/>
          <w:jc w:val="center"/>
        </w:trPr>
        <w:tc>
          <w:tcPr>
            <w:tcW w:w="1798" w:type="pct"/>
            <w:shd w:val="clear" w:color="auto" w:fill="auto"/>
          </w:tcPr>
          <w:p w14:paraId="38B531A0"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Кларитромицин 500 mg два пута дневно, током 9 дана</w:t>
            </w:r>
          </w:p>
        </w:tc>
        <w:tc>
          <w:tcPr>
            <w:tcW w:w="1033" w:type="pct"/>
            <w:shd w:val="clear" w:color="auto" w:fill="auto"/>
          </w:tcPr>
          <w:p w14:paraId="1A3D9248"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80 mg једном дневно током 8 дана</w:t>
            </w:r>
          </w:p>
        </w:tc>
        <w:tc>
          <w:tcPr>
            <w:tcW w:w="584" w:type="pct"/>
            <w:shd w:val="clear" w:color="auto" w:fill="auto"/>
          </w:tcPr>
          <w:p w14:paraId="47218EC0"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bidi="te-IN"/>
              </w:rPr>
            </w:pPr>
            <w:r w:rsidRPr="005D676D">
              <w:rPr>
                <w:rFonts w:ascii="Times New Roman" w:eastAsia="Times New Roman" w:hAnsi="Times New Roman" w:cs="Times New Roman"/>
                <w:color w:val="000000"/>
                <w:lang w:val="sr-Latn-RS" w:bidi="te-IN"/>
              </w:rPr>
              <w:t>4.5</w:t>
            </w:r>
          </w:p>
        </w:tc>
        <w:tc>
          <w:tcPr>
            <w:tcW w:w="1585" w:type="pct"/>
            <w:vMerge/>
            <w:shd w:val="clear" w:color="auto" w:fill="auto"/>
          </w:tcPr>
          <w:p w14:paraId="6D6E373C"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color w:val="000000"/>
                <w:lang w:val="sr-Latn-RS"/>
              </w:rPr>
            </w:pPr>
          </w:p>
        </w:tc>
      </w:tr>
      <w:tr w:rsidR="00000ACE" w:rsidRPr="005D676D" w14:paraId="5E04CE48" w14:textId="77777777" w:rsidTr="00FF61C9">
        <w:trPr>
          <w:cantSplit/>
          <w:jc w:val="center"/>
        </w:trPr>
        <w:tc>
          <w:tcPr>
            <w:tcW w:w="1798" w:type="pct"/>
            <w:shd w:val="clear" w:color="auto" w:fill="auto"/>
          </w:tcPr>
          <w:p w14:paraId="07A33508"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Саквинавир 400 mg два пута</w:t>
            </w:r>
          </w:p>
          <w:p w14:paraId="1B362403"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дневно/Ритонавир (300 mg два</w:t>
            </w:r>
          </w:p>
          <w:p w14:paraId="07105219"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пута дневно од 5. до 7. дана,</w:t>
            </w:r>
          </w:p>
          <w:p w14:paraId="182A35BE"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повећано на 400 mg два пута</w:t>
            </w:r>
          </w:p>
          <w:p w14:paraId="265C7764"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дневно 8. дана), од 4. до 18. дана,</w:t>
            </w:r>
          </w:p>
          <w:p w14:paraId="445D081A"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30 мин након примјене</w:t>
            </w:r>
          </w:p>
          <w:p w14:paraId="400C9FF1"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Аторвастатина</w:t>
            </w:r>
          </w:p>
        </w:tc>
        <w:tc>
          <w:tcPr>
            <w:tcW w:w="1033" w:type="pct"/>
            <w:shd w:val="clear" w:color="auto" w:fill="auto"/>
          </w:tcPr>
          <w:p w14:paraId="3F60B9DE"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40 mg једном дневно током 4 дана</w:t>
            </w:r>
          </w:p>
        </w:tc>
        <w:tc>
          <w:tcPr>
            <w:tcW w:w="584" w:type="pct"/>
            <w:shd w:val="clear" w:color="auto" w:fill="auto"/>
          </w:tcPr>
          <w:p w14:paraId="7CC740E7"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bidi="te-IN"/>
              </w:rPr>
            </w:pPr>
            <w:r w:rsidRPr="005D676D">
              <w:rPr>
                <w:rFonts w:ascii="Times New Roman" w:eastAsia="Times New Roman" w:hAnsi="Times New Roman" w:cs="Times New Roman"/>
                <w:color w:val="000000"/>
                <w:lang w:val="sr-Latn-RS" w:bidi="te-IN"/>
              </w:rPr>
              <w:t>3.9</w:t>
            </w:r>
          </w:p>
        </w:tc>
        <w:tc>
          <w:tcPr>
            <w:tcW w:w="1585" w:type="pct"/>
            <w:vMerge/>
            <w:shd w:val="clear" w:color="auto" w:fill="auto"/>
          </w:tcPr>
          <w:p w14:paraId="0311D429"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color w:val="000000"/>
                <w:lang w:val="sr-Latn-RS"/>
              </w:rPr>
            </w:pPr>
          </w:p>
        </w:tc>
      </w:tr>
      <w:tr w:rsidR="00000ACE" w:rsidRPr="005D676D" w14:paraId="0E59E6C5" w14:textId="77777777" w:rsidTr="00FF61C9">
        <w:trPr>
          <w:cantSplit/>
          <w:jc w:val="center"/>
        </w:trPr>
        <w:tc>
          <w:tcPr>
            <w:tcW w:w="1798" w:type="pct"/>
            <w:shd w:val="clear" w:color="auto" w:fill="auto"/>
          </w:tcPr>
          <w:p w14:paraId="796A927F"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Дарунавир 300 mg два пута</w:t>
            </w:r>
          </w:p>
          <w:p w14:paraId="08830A07"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дневно/Ритонавир 100 mg два пута дневно током 9 дана</w:t>
            </w:r>
          </w:p>
        </w:tc>
        <w:tc>
          <w:tcPr>
            <w:tcW w:w="1033" w:type="pct"/>
            <w:shd w:val="clear" w:color="auto" w:fill="auto"/>
          </w:tcPr>
          <w:p w14:paraId="262453A2"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10 mg једном дневно током 4 дана</w:t>
            </w:r>
          </w:p>
        </w:tc>
        <w:tc>
          <w:tcPr>
            <w:tcW w:w="584" w:type="pct"/>
            <w:shd w:val="clear" w:color="auto" w:fill="auto"/>
          </w:tcPr>
          <w:p w14:paraId="5AA94451"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bidi="te-IN"/>
              </w:rPr>
            </w:pPr>
            <w:r w:rsidRPr="005D676D">
              <w:rPr>
                <w:rFonts w:ascii="Times New Roman" w:eastAsia="Times New Roman" w:hAnsi="Times New Roman" w:cs="Times New Roman"/>
                <w:color w:val="000000"/>
                <w:lang w:val="sr-Latn-RS" w:bidi="te-IN"/>
              </w:rPr>
              <w:t>3.4</w:t>
            </w:r>
          </w:p>
        </w:tc>
        <w:tc>
          <w:tcPr>
            <w:tcW w:w="1585" w:type="pct"/>
            <w:vMerge/>
            <w:shd w:val="clear" w:color="auto" w:fill="auto"/>
          </w:tcPr>
          <w:p w14:paraId="2AAEC8CB"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color w:val="000000"/>
                <w:lang w:val="sr-Latn-RS"/>
              </w:rPr>
            </w:pPr>
          </w:p>
        </w:tc>
      </w:tr>
      <w:tr w:rsidR="00000ACE" w:rsidRPr="005D676D" w14:paraId="06B42843" w14:textId="77777777" w:rsidTr="00FF61C9">
        <w:trPr>
          <w:cantSplit/>
          <w:jc w:val="center"/>
        </w:trPr>
        <w:tc>
          <w:tcPr>
            <w:tcW w:w="1798" w:type="pct"/>
            <w:shd w:val="clear" w:color="auto" w:fill="auto"/>
          </w:tcPr>
          <w:p w14:paraId="29F6D0EF"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Итраконазол 200 mg једном дневно, током 4 дана</w:t>
            </w:r>
          </w:p>
        </w:tc>
        <w:tc>
          <w:tcPr>
            <w:tcW w:w="1033" w:type="pct"/>
            <w:shd w:val="clear" w:color="auto" w:fill="auto"/>
          </w:tcPr>
          <w:p w14:paraId="7CBA3198"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40 mg као појединачна доза</w:t>
            </w:r>
          </w:p>
        </w:tc>
        <w:tc>
          <w:tcPr>
            <w:tcW w:w="584" w:type="pct"/>
            <w:shd w:val="clear" w:color="auto" w:fill="auto"/>
          </w:tcPr>
          <w:p w14:paraId="0E0D8D15"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bidi="te-IN"/>
              </w:rPr>
            </w:pPr>
            <w:r w:rsidRPr="005D676D">
              <w:rPr>
                <w:rFonts w:ascii="Times New Roman" w:eastAsia="Times New Roman" w:hAnsi="Times New Roman" w:cs="Times New Roman"/>
                <w:color w:val="000000"/>
                <w:lang w:val="sr-Latn-RS" w:bidi="te-IN"/>
              </w:rPr>
              <w:t>3.3</w:t>
            </w:r>
          </w:p>
        </w:tc>
        <w:tc>
          <w:tcPr>
            <w:tcW w:w="1585" w:type="pct"/>
            <w:vMerge/>
            <w:shd w:val="clear" w:color="auto" w:fill="auto"/>
          </w:tcPr>
          <w:p w14:paraId="38EA11A8"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color w:val="000000"/>
                <w:lang w:val="sr-Latn-RS"/>
              </w:rPr>
            </w:pPr>
          </w:p>
        </w:tc>
      </w:tr>
      <w:tr w:rsidR="00000ACE" w:rsidRPr="005D676D" w14:paraId="4D253AD8" w14:textId="77777777" w:rsidTr="00FF61C9">
        <w:trPr>
          <w:cantSplit/>
          <w:jc w:val="center"/>
        </w:trPr>
        <w:tc>
          <w:tcPr>
            <w:tcW w:w="1798" w:type="pct"/>
            <w:shd w:val="clear" w:color="auto" w:fill="auto"/>
          </w:tcPr>
          <w:p w14:paraId="487937BB"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Фосампренавир 700 mg два пута</w:t>
            </w:r>
          </w:p>
          <w:p w14:paraId="6D5BCCE9"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дневно/Ритонавир 100 mg два пута дневно током 14 дана</w:t>
            </w:r>
          </w:p>
        </w:tc>
        <w:tc>
          <w:tcPr>
            <w:tcW w:w="1033" w:type="pct"/>
            <w:shd w:val="clear" w:color="auto" w:fill="auto"/>
          </w:tcPr>
          <w:p w14:paraId="75D0E786"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10 mg једном дневно током 4 дана</w:t>
            </w:r>
          </w:p>
        </w:tc>
        <w:tc>
          <w:tcPr>
            <w:tcW w:w="584" w:type="pct"/>
            <w:shd w:val="clear" w:color="auto" w:fill="auto"/>
          </w:tcPr>
          <w:p w14:paraId="6A4EFAA2"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bidi="te-IN"/>
              </w:rPr>
            </w:pPr>
            <w:r w:rsidRPr="005D676D">
              <w:rPr>
                <w:rFonts w:ascii="Times New Roman" w:eastAsia="Times New Roman" w:hAnsi="Times New Roman" w:cs="Times New Roman"/>
                <w:color w:val="000000"/>
                <w:lang w:val="sr-Latn-RS" w:bidi="te-IN"/>
              </w:rPr>
              <w:t>2.5</w:t>
            </w:r>
          </w:p>
        </w:tc>
        <w:tc>
          <w:tcPr>
            <w:tcW w:w="1585" w:type="pct"/>
            <w:vMerge/>
            <w:shd w:val="clear" w:color="auto" w:fill="auto"/>
          </w:tcPr>
          <w:p w14:paraId="72F21BE6"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color w:val="000000"/>
                <w:lang w:val="sr-Latn-RS"/>
              </w:rPr>
            </w:pPr>
          </w:p>
        </w:tc>
      </w:tr>
      <w:tr w:rsidR="00000ACE" w:rsidRPr="005D676D" w14:paraId="66DB38A1" w14:textId="77777777" w:rsidTr="00FF61C9">
        <w:trPr>
          <w:cantSplit/>
          <w:jc w:val="center"/>
        </w:trPr>
        <w:tc>
          <w:tcPr>
            <w:tcW w:w="1798" w:type="pct"/>
            <w:shd w:val="clear" w:color="auto" w:fill="auto"/>
          </w:tcPr>
          <w:p w14:paraId="284F46B7"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Фосампренавир 1400 mg два пута</w:t>
            </w:r>
          </w:p>
          <w:p w14:paraId="04589095"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дневно током 14 дана</w:t>
            </w:r>
          </w:p>
        </w:tc>
        <w:tc>
          <w:tcPr>
            <w:tcW w:w="1033" w:type="pct"/>
            <w:shd w:val="clear" w:color="auto" w:fill="auto"/>
          </w:tcPr>
          <w:p w14:paraId="54AF5D26"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10 mg једном дневно током 4 дана</w:t>
            </w:r>
          </w:p>
        </w:tc>
        <w:tc>
          <w:tcPr>
            <w:tcW w:w="584" w:type="pct"/>
            <w:shd w:val="clear" w:color="auto" w:fill="auto"/>
          </w:tcPr>
          <w:p w14:paraId="66955D69"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bidi="te-IN"/>
              </w:rPr>
            </w:pPr>
            <w:r w:rsidRPr="005D676D">
              <w:rPr>
                <w:rFonts w:ascii="Times New Roman" w:eastAsia="Times New Roman" w:hAnsi="Times New Roman" w:cs="Times New Roman"/>
                <w:color w:val="000000"/>
                <w:lang w:val="sr-Latn-RS" w:bidi="te-IN"/>
              </w:rPr>
              <w:t>2.3</w:t>
            </w:r>
          </w:p>
        </w:tc>
        <w:tc>
          <w:tcPr>
            <w:tcW w:w="1585" w:type="pct"/>
            <w:vMerge/>
            <w:shd w:val="clear" w:color="auto" w:fill="auto"/>
          </w:tcPr>
          <w:p w14:paraId="0B2D607C"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color w:val="000000"/>
                <w:lang w:val="sr-Latn-RS"/>
              </w:rPr>
            </w:pPr>
          </w:p>
        </w:tc>
      </w:tr>
      <w:tr w:rsidR="00000ACE" w:rsidRPr="005D676D" w14:paraId="418D9583" w14:textId="77777777" w:rsidTr="00FF61C9">
        <w:trPr>
          <w:cantSplit/>
          <w:jc w:val="center"/>
        </w:trPr>
        <w:tc>
          <w:tcPr>
            <w:tcW w:w="1798" w:type="pct"/>
            <w:shd w:val="clear" w:color="auto" w:fill="auto"/>
            <w:vAlign w:val="center"/>
          </w:tcPr>
          <w:p w14:paraId="0318728D" w14:textId="77777777" w:rsidR="00000ACE" w:rsidRPr="005D676D" w:rsidRDefault="00000ACE" w:rsidP="004201C4">
            <w:pPr>
              <w:tabs>
                <w:tab w:val="left" w:pos="284"/>
              </w:tabs>
              <w:spacing w:after="0" w:line="240" w:lineRule="auto"/>
              <w:rPr>
                <w:rFonts w:ascii="Times New Roman" w:eastAsia="Times New Roman" w:hAnsi="Times New Roman" w:cs="Times New Roman"/>
                <w:bCs/>
                <w:color w:val="000000"/>
                <w:lang w:val="sr-Latn-RS"/>
              </w:rPr>
            </w:pPr>
            <w:r w:rsidRPr="005D676D">
              <w:rPr>
                <w:rFonts w:ascii="Times New Roman" w:eastAsia="Times New Roman" w:hAnsi="Times New Roman" w:cs="Times New Roman"/>
                <w:bCs/>
                <w:color w:val="000000"/>
                <w:lang w:val="sr-Latn-RS"/>
              </w:rPr>
              <w:t>Елбасвир 50 mg једном дневно/</w:t>
            </w:r>
          </w:p>
          <w:p w14:paraId="5BEF3A93" w14:textId="77777777" w:rsidR="00000ACE" w:rsidRPr="005D676D" w:rsidRDefault="00000ACE" w:rsidP="004201C4">
            <w:pPr>
              <w:tabs>
                <w:tab w:val="left" w:pos="284"/>
              </w:tabs>
              <w:spacing w:after="0" w:line="240" w:lineRule="auto"/>
              <w:rPr>
                <w:rFonts w:ascii="Times New Roman" w:eastAsia="Times New Roman" w:hAnsi="Times New Roman" w:cs="Times New Roman"/>
                <w:bCs/>
                <w:color w:val="000000"/>
                <w:lang w:val="sr-Latn-RS"/>
              </w:rPr>
            </w:pPr>
            <w:r w:rsidRPr="005D676D">
              <w:rPr>
                <w:rFonts w:ascii="Times New Roman" w:eastAsia="Times New Roman" w:hAnsi="Times New Roman" w:cs="Times New Roman"/>
                <w:bCs/>
                <w:color w:val="000000"/>
                <w:lang w:val="sr-Latn-RS"/>
              </w:rPr>
              <w:t>Гразопревир 200 mg једном дневно, 13 дана</w:t>
            </w:r>
          </w:p>
        </w:tc>
        <w:tc>
          <w:tcPr>
            <w:tcW w:w="1033" w:type="pct"/>
            <w:shd w:val="clear" w:color="auto" w:fill="auto"/>
            <w:vAlign w:val="center"/>
          </w:tcPr>
          <w:p w14:paraId="03A711D2"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lang w:val="sr-Latn-RS"/>
              </w:rPr>
              <w:t>10 mg као појединачна доза</w:t>
            </w:r>
          </w:p>
        </w:tc>
        <w:tc>
          <w:tcPr>
            <w:tcW w:w="584" w:type="pct"/>
            <w:shd w:val="clear" w:color="auto" w:fill="auto"/>
            <w:vAlign w:val="center"/>
          </w:tcPr>
          <w:p w14:paraId="3B63456F"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bidi="te-IN"/>
              </w:rPr>
            </w:pPr>
            <w:r w:rsidRPr="005D676D">
              <w:rPr>
                <w:rFonts w:ascii="Times New Roman" w:eastAsia="Times New Roman" w:hAnsi="Times New Roman" w:cs="Times New Roman"/>
                <w:lang w:val="sr-Latn-RS"/>
              </w:rPr>
              <w:t>1.95</w:t>
            </w:r>
          </w:p>
        </w:tc>
        <w:tc>
          <w:tcPr>
            <w:tcW w:w="1585" w:type="pct"/>
            <w:shd w:val="clear" w:color="auto" w:fill="auto"/>
          </w:tcPr>
          <w:p w14:paraId="6A6B8A3D"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Доза аторвастатина не смијe</w:t>
            </w:r>
          </w:p>
          <w:p w14:paraId="3AA33AF9"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прећи дневну дозу од 20 mg</w:t>
            </w:r>
          </w:p>
          <w:p w14:paraId="231A431E"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за вријеме истовремене примјене са љековима који садрже елбасвир или гразопревир.</w:t>
            </w:r>
          </w:p>
        </w:tc>
      </w:tr>
      <w:tr w:rsidR="00000ACE" w:rsidRPr="005D676D" w14:paraId="053C1FB2" w14:textId="77777777" w:rsidTr="00FF61C9">
        <w:trPr>
          <w:cantSplit/>
          <w:jc w:val="center"/>
        </w:trPr>
        <w:tc>
          <w:tcPr>
            <w:tcW w:w="1798" w:type="pct"/>
            <w:shd w:val="clear" w:color="auto" w:fill="auto"/>
          </w:tcPr>
          <w:p w14:paraId="6FADA498" w14:textId="77777777" w:rsidR="00000ACE" w:rsidRPr="005D676D" w:rsidRDefault="00000ACE" w:rsidP="004201C4">
            <w:pPr>
              <w:tabs>
                <w:tab w:val="left" w:pos="284"/>
              </w:tabs>
              <w:spacing w:after="0" w:line="240" w:lineRule="auto"/>
              <w:rPr>
                <w:rFonts w:ascii="Times New Roman" w:eastAsia="MS Mincho" w:hAnsi="Times New Roman" w:cs="Times New Roman"/>
                <w:lang w:val="sr-Latn-RS" w:eastAsia="ja-JP" w:bidi="te-IN"/>
              </w:rPr>
            </w:pPr>
            <w:r w:rsidRPr="005D676D">
              <w:rPr>
                <w:rFonts w:ascii="Times New Roman" w:eastAsia="Times New Roman" w:hAnsi="Times New Roman" w:cs="Times New Roman"/>
                <w:color w:val="000000"/>
                <w:lang w:val="sr-Latn-RS"/>
              </w:rPr>
              <w:lastRenderedPageBreak/>
              <w:t>Летермовир 480 mg једном дневно, током 10 дана</w:t>
            </w:r>
          </w:p>
        </w:tc>
        <w:tc>
          <w:tcPr>
            <w:tcW w:w="1033" w:type="pct"/>
            <w:shd w:val="clear" w:color="auto" w:fill="auto"/>
          </w:tcPr>
          <w:p w14:paraId="73904B89"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color w:val="000000"/>
                <w:lang w:val="sr-Latn-RS"/>
              </w:rPr>
              <w:t>20 mg као појединачна доза</w:t>
            </w:r>
          </w:p>
        </w:tc>
        <w:tc>
          <w:tcPr>
            <w:tcW w:w="584" w:type="pct"/>
            <w:shd w:val="clear" w:color="auto" w:fill="auto"/>
          </w:tcPr>
          <w:p w14:paraId="01AEAB67"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color w:val="000000"/>
                <w:lang w:val="sr-Latn-RS" w:bidi="te-IN"/>
              </w:rPr>
              <w:t>3.29</w:t>
            </w:r>
          </w:p>
        </w:tc>
        <w:tc>
          <w:tcPr>
            <w:tcW w:w="1585" w:type="pct"/>
            <w:shd w:val="clear" w:color="auto" w:fill="auto"/>
          </w:tcPr>
          <w:p w14:paraId="24F23FCC"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Доза аторвастатина не смијe</w:t>
            </w:r>
          </w:p>
          <w:p w14:paraId="7C86437C"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прећи дневну дозу од 20 mg</w:t>
            </w:r>
          </w:p>
          <w:p w14:paraId="45D7DCBD"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за вријеме истовремене примјене са љековима који садрже летермовир.</w:t>
            </w:r>
          </w:p>
        </w:tc>
      </w:tr>
      <w:tr w:rsidR="00000ACE" w:rsidRPr="005D676D" w14:paraId="567435AA" w14:textId="77777777" w:rsidTr="00FF61C9">
        <w:trPr>
          <w:cantSplit/>
          <w:jc w:val="center"/>
        </w:trPr>
        <w:tc>
          <w:tcPr>
            <w:tcW w:w="1798" w:type="pct"/>
            <w:shd w:val="clear" w:color="auto" w:fill="auto"/>
          </w:tcPr>
          <w:p w14:paraId="6E98ABC1"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Нелфинавир 1250 mg два пута</w:t>
            </w:r>
          </w:p>
          <w:p w14:paraId="7201FEE0"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дневно током 14 дана</w:t>
            </w:r>
          </w:p>
        </w:tc>
        <w:tc>
          <w:tcPr>
            <w:tcW w:w="1033" w:type="pct"/>
            <w:shd w:val="clear" w:color="auto" w:fill="auto"/>
          </w:tcPr>
          <w:p w14:paraId="519BC9A4"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10 mg једном дневно током  28 дана</w:t>
            </w:r>
          </w:p>
        </w:tc>
        <w:tc>
          <w:tcPr>
            <w:tcW w:w="584" w:type="pct"/>
            <w:shd w:val="clear" w:color="auto" w:fill="auto"/>
          </w:tcPr>
          <w:p w14:paraId="60937291"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bidi="te-IN"/>
              </w:rPr>
            </w:pPr>
            <w:r w:rsidRPr="005D676D">
              <w:rPr>
                <w:rFonts w:ascii="Times New Roman" w:eastAsia="Times New Roman" w:hAnsi="Times New Roman" w:cs="Times New Roman"/>
                <w:color w:val="000000"/>
                <w:lang w:val="sr-Latn-RS" w:bidi="te-IN"/>
              </w:rPr>
              <w:t>1.74</w:t>
            </w:r>
          </w:p>
        </w:tc>
        <w:tc>
          <w:tcPr>
            <w:tcW w:w="1585" w:type="pct"/>
            <w:shd w:val="clear" w:color="auto" w:fill="auto"/>
          </w:tcPr>
          <w:p w14:paraId="139F044A"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Нема посебних препорука.</w:t>
            </w:r>
          </w:p>
        </w:tc>
      </w:tr>
      <w:tr w:rsidR="00000ACE" w:rsidRPr="005D676D" w14:paraId="003CCD51" w14:textId="77777777" w:rsidTr="00FF61C9">
        <w:trPr>
          <w:cantSplit/>
          <w:jc w:val="center"/>
        </w:trPr>
        <w:tc>
          <w:tcPr>
            <w:tcW w:w="1798" w:type="pct"/>
            <w:shd w:val="clear" w:color="auto" w:fill="auto"/>
          </w:tcPr>
          <w:p w14:paraId="433BB018"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Сок од грејпфрута, 240 ml једном</w:t>
            </w:r>
          </w:p>
          <w:p w14:paraId="63DF73CA"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дневно *</w:t>
            </w:r>
          </w:p>
        </w:tc>
        <w:tc>
          <w:tcPr>
            <w:tcW w:w="1033" w:type="pct"/>
            <w:shd w:val="clear" w:color="auto" w:fill="auto"/>
          </w:tcPr>
          <w:p w14:paraId="0E69FBE1"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40 mg, као појединачна доза</w:t>
            </w:r>
          </w:p>
        </w:tc>
        <w:tc>
          <w:tcPr>
            <w:tcW w:w="584" w:type="pct"/>
            <w:shd w:val="clear" w:color="auto" w:fill="auto"/>
          </w:tcPr>
          <w:p w14:paraId="12F0A502"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1.37</w:t>
            </w:r>
          </w:p>
        </w:tc>
        <w:tc>
          <w:tcPr>
            <w:tcW w:w="1585" w:type="pct"/>
            <w:shd w:val="clear" w:color="auto" w:fill="auto"/>
          </w:tcPr>
          <w:p w14:paraId="34F6EF08"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Не препоручује се истовремени унос великих количина сока од грејпфрута и аторвастатина.</w:t>
            </w:r>
          </w:p>
        </w:tc>
      </w:tr>
      <w:tr w:rsidR="00000ACE" w:rsidRPr="005D676D" w14:paraId="760BD4E9" w14:textId="77777777" w:rsidTr="00FF61C9">
        <w:trPr>
          <w:cantSplit/>
          <w:jc w:val="center"/>
        </w:trPr>
        <w:tc>
          <w:tcPr>
            <w:tcW w:w="1798" w:type="pct"/>
            <w:tcBorders>
              <w:bottom w:val="single" w:sz="4" w:space="0" w:color="auto"/>
            </w:tcBorders>
            <w:shd w:val="clear" w:color="auto" w:fill="auto"/>
          </w:tcPr>
          <w:p w14:paraId="379D53E0"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Дилтиазем 240 mg једном дневно, током 28 дана </w:t>
            </w:r>
          </w:p>
        </w:tc>
        <w:tc>
          <w:tcPr>
            <w:tcW w:w="1033" w:type="pct"/>
            <w:tcBorders>
              <w:bottom w:val="single" w:sz="4" w:space="0" w:color="auto"/>
            </w:tcBorders>
            <w:shd w:val="clear" w:color="auto" w:fill="auto"/>
          </w:tcPr>
          <w:p w14:paraId="29A77BBD"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40 mg, као појединачна доза</w:t>
            </w:r>
          </w:p>
        </w:tc>
        <w:tc>
          <w:tcPr>
            <w:tcW w:w="584" w:type="pct"/>
            <w:tcBorders>
              <w:bottom w:val="single" w:sz="4" w:space="0" w:color="auto"/>
            </w:tcBorders>
            <w:shd w:val="clear" w:color="auto" w:fill="auto"/>
          </w:tcPr>
          <w:p w14:paraId="1942CED7"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1.51</w:t>
            </w:r>
          </w:p>
        </w:tc>
        <w:tc>
          <w:tcPr>
            <w:tcW w:w="1585" w:type="pct"/>
            <w:tcBorders>
              <w:bottom w:val="single" w:sz="4" w:space="0" w:color="auto"/>
            </w:tcBorders>
            <w:shd w:val="clear" w:color="auto" w:fill="auto"/>
          </w:tcPr>
          <w:p w14:paraId="3305C507"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Препоручује се одговарајуће</w:t>
            </w:r>
          </w:p>
          <w:p w14:paraId="7F647CD9"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клиничко праћење пацијента при започињању терапије или</w:t>
            </w:r>
          </w:p>
          <w:p w14:paraId="4D1692D5"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подешавању дозе дилтиазема</w:t>
            </w:r>
          </w:p>
        </w:tc>
      </w:tr>
      <w:tr w:rsidR="00000ACE" w:rsidRPr="005D676D" w14:paraId="677C6924" w14:textId="77777777" w:rsidTr="00FF61C9">
        <w:trPr>
          <w:cantSplit/>
          <w:jc w:val="center"/>
        </w:trPr>
        <w:tc>
          <w:tcPr>
            <w:tcW w:w="1798" w:type="pct"/>
            <w:tcBorders>
              <w:bottom w:val="single" w:sz="4" w:space="0" w:color="auto"/>
            </w:tcBorders>
            <w:shd w:val="clear" w:color="auto" w:fill="auto"/>
          </w:tcPr>
          <w:p w14:paraId="3EF3DF30"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Еритромицин 500 mg четири пута дневно, током 7 дана</w:t>
            </w:r>
          </w:p>
        </w:tc>
        <w:tc>
          <w:tcPr>
            <w:tcW w:w="1033" w:type="pct"/>
            <w:tcBorders>
              <w:bottom w:val="single" w:sz="4" w:space="0" w:color="auto"/>
            </w:tcBorders>
            <w:shd w:val="clear" w:color="auto" w:fill="auto"/>
          </w:tcPr>
          <w:p w14:paraId="2CC607AF"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10 mg, као појединачна доза</w:t>
            </w:r>
          </w:p>
        </w:tc>
        <w:tc>
          <w:tcPr>
            <w:tcW w:w="584" w:type="pct"/>
            <w:tcBorders>
              <w:bottom w:val="single" w:sz="4" w:space="0" w:color="auto"/>
            </w:tcBorders>
            <w:shd w:val="clear" w:color="auto" w:fill="auto"/>
          </w:tcPr>
          <w:p w14:paraId="442196D8"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1.33</w:t>
            </w:r>
          </w:p>
        </w:tc>
        <w:tc>
          <w:tcPr>
            <w:tcW w:w="1585" w:type="pct"/>
            <w:tcBorders>
              <w:bottom w:val="single" w:sz="4" w:space="0" w:color="auto"/>
            </w:tcBorders>
            <w:shd w:val="clear" w:color="auto" w:fill="auto"/>
          </w:tcPr>
          <w:p w14:paraId="57A4C73E"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Препоручује се клиничко праћење пацијената.</w:t>
            </w:r>
          </w:p>
        </w:tc>
      </w:tr>
      <w:tr w:rsidR="00000ACE" w:rsidRPr="005D676D" w14:paraId="6265A8DE" w14:textId="77777777" w:rsidTr="00FF61C9">
        <w:trPr>
          <w:cantSplit/>
          <w:jc w:val="center"/>
        </w:trPr>
        <w:tc>
          <w:tcPr>
            <w:tcW w:w="1798" w:type="pct"/>
            <w:tcBorders>
              <w:top w:val="single" w:sz="4" w:space="0" w:color="auto"/>
            </w:tcBorders>
            <w:shd w:val="clear" w:color="auto" w:fill="auto"/>
          </w:tcPr>
          <w:p w14:paraId="2ADA7F31"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Циметидин 300 mg четири пута дневно, током 2 недјеље</w:t>
            </w:r>
          </w:p>
        </w:tc>
        <w:tc>
          <w:tcPr>
            <w:tcW w:w="1033" w:type="pct"/>
            <w:tcBorders>
              <w:top w:val="single" w:sz="4" w:space="0" w:color="auto"/>
            </w:tcBorders>
            <w:shd w:val="clear" w:color="auto" w:fill="auto"/>
          </w:tcPr>
          <w:p w14:paraId="1B4E50F9"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10 mg једном дневно током 2 недјеље</w:t>
            </w:r>
          </w:p>
        </w:tc>
        <w:tc>
          <w:tcPr>
            <w:tcW w:w="584" w:type="pct"/>
            <w:tcBorders>
              <w:top w:val="single" w:sz="4" w:space="0" w:color="auto"/>
            </w:tcBorders>
            <w:shd w:val="clear" w:color="auto" w:fill="auto"/>
          </w:tcPr>
          <w:p w14:paraId="26850F97"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1.00</w:t>
            </w:r>
          </w:p>
        </w:tc>
        <w:tc>
          <w:tcPr>
            <w:tcW w:w="1585" w:type="pct"/>
            <w:tcBorders>
              <w:top w:val="single" w:sz="4" w:space="0" w:color="auto"/>
            </w:tcBorders>
            <w:shd w:val="clear" w:color="auto" w:fill="auto"/>
          </w:tcPr>
          <w:p w14:paraId="59B3D0FF"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color w:val="000000"/>
                <w:lang w:val="sr-Latn-RS"/>
              </w:rPr>
              <w:t>Нема посебних препорука.</w:t>
            </w:r>
          </w:p>
        </w:tc>
      </w:tr>
      <w:tr w:rsidR="00000ACE" w:rsidRPr="005D676D" w14:paraId="3F3DAD3C" w14:textId="77777777" w:rsidTr="00FF61C9">
        <w:trPr>
          <w:cantSplit/>
          <w:jc w:val="center"/>
        </w:trPr>
        <w:tc>
          <w:tcPr>
            <w:tcW w:w="1798" w:type="pct"/>
            <w:tcBorders>
              <w:top w:val="nil"/>
            </w:tcBorders>
            <w:shd w:val="clear" w:color="auto" w:fill="auto"/>
          </w:tcPr>
          <w:p w14:paraId="710C2B81"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Холестипол 10 g два пута дневно, током 24 недјеље</w:t>
            </w:r>
          </w:p>
        </w:tc>
        <w:tc>
          <w:tcPr>
            <w:tcW w:w="1033" w:type="pct"/>
            <w:tcBorders>
              <w:top w:val="nil"/>
            </w:tcBorders>
            <w:shd w:val="clear" w:color="auto" w:fill="auto"/>
          </w:tcPr>
          <w:p w14:paraId="7AEDF26A"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40 mg једном дневно током 8 недјеља</w:t>
            </w:r>
          </w:p>
        </w:tc>
        <w:tc>
          <w:tcPr>
            <w:tcW w:w="584" w:type="pct"/>
            <w:tcBorders>
              <w:top w:val="nil"/>
            </w:tcBorders>
            <w:shd w:val="clear" w:color="auto" w:fill="auto"/>
          </w:tcPr>
          <w:p w14:paraId="1579C4C5" w14:textId="77777777" w:rsidR="00000ACE" w:rsidRPr="005D676D" w:rsidDel="00DB157E" w:rsidRDefault="00000ACE" w:rsidP="004201C4">
            <w:pPr>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0.74**</w:t>
            </w:r>
          </w:p>
        </w:tc>
        <w:tc>
          <w:tcPr>
            <w:tcW w:w="1585" w:type="pct"/>
            <w:tcBorders>
              <w:top w:val="nil"/>
            </w:tcBorders>
            <w:shd w:val="clear" w:color="auto" w:fill="auto"/>
          </w:tcPr>
          <w:p w14:paraId="7B7E8192"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color w:val="000000"/>
                <w:lang w:val="sr-Latn-RS"/>
              </w:rPr>
              <w:t>Нема посебних препорука.</w:t>
            </w:r>
          </w:p>
        </w:tc>
      </w:tr>
      <w:tr w:rsidR="00000ACE" w:rsidRPr="005D676D" w14:paraId="1AB42884" w14:textId="77777777" w:rsidTr="00FF61C9">
        <w:trPr>
          <w:cantSplit/>
          <w:jc w:val="center"/>
        </w:trPr>
        <w:tc>
          <w:tcPr>
            <w:tcW w:w="1798" w:type="pct"/>
            <w:shd w:val="clear" w:color="auto" w:fill="auto"/>
          </w:tcPr>
          <w:p w14:paraId="3C2B9F8E"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Антациди – суспензија магнезијум и алуминијум хидроксида, 30 ml четири пута дневно током 2 недјеље</w:t>
            </w:r>
          </w:p>
        </w:tc>
        <w:tc>
          <w:tcPr>
            <w:tcW w:w="1033" w:type="pct"/>
            <w:shd w:val="clear" w:color="auto" w:fill="auto"/>
          </w:tcPr>
          <w:p w14:paraId="7094CC5F"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10 mg једном дневно током 15 дана</w:t>
            </w:r>
          </w:p>
        </w:tc>
        <w:tc>
          <w:tcPr>
            <w:tcW w:w="584" w:type="pct"/>
            <w:shd w:val="clear" w:color="auto" w:fill="auto"/>
          </w:tcPr>
          <w:p w14:paraId="177144C9"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0.66</w:t>
            </w:r>
          </w:p>
        </w:tc>
        <w:tc>
          <w:tcPr>
            <w:tcW w:w="1585" w:type="pct"/>
            <w:shd w:val="clear" w:color="auto" w:fill="auto"/>
          </w:tcPr>
          <w:p w14:paraId="6F6898A0"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color w:val="000000"/>
                <w:lang w:val="sr-Latn-RS"/>
              </w:rPr>
              <w:t>Нема посебних препорука.</w:t>
            </w:r>
          </w:p>
        </w:tc>
      </w:tr>
      <w:tr w:rsidR="00000ACE" w:rsidRPr="005D676D" w14:paraId="67E80006" w14:textId="77777777" w:rsidTr="00FF61C9">
        <w:trPr>
          <w:cantSplit/>
          <w:jc w:val="center"/>
        </w:trPr>
        <w:tc>
          <w:tcPr>
            <w:tcW w:w="1798" w:type="pct"/>
            <w:shd w:val="clear" w:color="auto" w:fill="auto"/>
          </w:tcPr>
          <w:p w14:paraId="0C830322"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Eфавиренз 600 mg једном дневно, током 14 дана</w:t>
            </w:r>
          </w:p>
        </w:tc>
        <w:tc>
          <w:tcPr>
            <w:tcW w:w="1033" w:type="pct"/>
            <w:shd w:val="clear" w:color="auto" w:fill="auto"/>
          </w:tcPr>
          <w:p w14:paraId="191BE527"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10 mg током 3 дана</w:t>
            </w:r>
          </w:p>
        </w:tc>
        <w:tc>
          <w:tcPr>
            <w:tcW w:w="584" w:type="pct"/>
            <w:shd w:val="clear" w:color="auto" w:fill="auto"/>
          </w:tcPr>
          <w:p w14:paraId="5E32CCAD"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0.59</w:t>
            </w:r>
          </w:p>
        </w:tc>
        <w:tc>
          <w:tcPr>
            <w:tcW w:w="1585" w:type="pct"/>
            <w:shd w:val="clear" w:color="auto" w:fill="auto"/>
          </w:tcPr>
          <w:p w14:paraId="5DE2FBF0"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color w:val="000000"/>
                <w:lang w:val="sr-Latn-RS"/>
              </w:rPr>
              <w:t>Нема посебних препорука.</w:t>
            </w:r>
          </w:p>
        </w:tc>
      </w:tr>
      <w:tr w:rsidR="00000ACE" w:rsidRPr="005D676D" w14:paraId="3AEB1F90" w14:textId="77777777" w:rsidTr="00FF61C9">
        <w:trPr>
          <w:cantSplit/>
          <w:jc w:val="center"/>
        </w:trPr>
        <w:tc>
          <w:tcPr>
            <w:tcW w:w="1798" w:type="pct"/>
            <w:shd w:val="clear" w:color="auto" w:fill="auto"/>
          </w:tcPr>
          <w:p w14:paraId="4A55DE37"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Рифампицин 600 mg једном дневно, током 7 дана (истовремена примјена) </w:t>
            </w:r>
          </w:p>
        </w:tc>
        <w:tc>
          <w:tcPr>
            <w:tcW w:w="1033" w:type="pct"/>
            <w:shd w:val="clear" w:color="auto" w:fill="auto"/>
          </w:tcPr>
          <w:p w14:paraId="5B3ABD5E"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40 mg као појединачна доза</w:t>
            </w:r>
          </w:p>
        </w:tc>
        <w:tc>
          <w:tcPr>
            <w:tcW w:w="584" w:type="pct"/>
            <w:shd w:val="clear" w:color="auto" w:fill="auto"/>
          </w:tcPr>
          <w:p w14:paraId="777FB3BC"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1.12</w:t>
            </w:r>
          </w:p>
        </w:tc>
        <w:tc>
          <w:tcPr>
            <w:tcW w:w="1585" w:type="pct"/>
            <w:vMerge w:val="restart"/>
            <w:shd w:val="clear" w:color="auto" w:fill="auto"/>
          </w:tcPr>
          <w:p w14:paraId="791F2569"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Уколико се истовремена примјена не може избјећи, препоручује се истовремено давање аторвастатина са рифампицином уз клиничко праћење пацијената</w:t>
            </w:r>
          </w:p>
        </w:tc>
      </w:tr>
      <w:tr w:rsidR="00000ACE" w:rsidRPr="005D676D" w14:paraId="07010CFD" w14:textId="77777777" w:rsidTr="00FF61C9">
        <w:trPr>
          <w:cantSplit/>
          <w:jc w:val="center"/>
        </w:trPr>
        <w:tc>
          <w:tcPr>
            <w:tcW w:w="1798" w:type="pct"/>
            <w:shd w:val="clear" w:color="auto" w:fill="auto"/>
          </w:tcPr>
          <w:p w14:paraId="692698DF"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Рифампицин 600 mg једном дневно, током 5 дана (одвојено дозирање)</w:t>
            </w:r>
          </w:p>
        </w:tc>
        <w:tc>
          <w:tcPr>
            <w:tcW w:w="1033" w:type="pct"/>
            <w:shd w:val="clear" w:color="auto" w:fill="auto"/>
          </w:tcPr>
          <w:p w14:paraId="08C3A0BF"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40 mg као појединачна доза</w:t>
            </w:r>
          </w:p>
        </w:tc>
        <w:tc>
          <w:tcPr>
            <w:tcW w:w="584" w:type="pct"/>
            <w:shd w:val="clear" w:color="auto" w:fill="auto"/>
          </w:tcPr>
          <w:p w14:paraId="53FA6AEB"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0.20</w:t>
            </w:r>
          </w:p>
        </w:tc>
        <w:tc>
          <w:tcPr>
            <w:tcW w:w="1585" w:type="pct"/>
            <w:vMerge/>
            <w:shd w:val="clear" w:color="auto" w:fill="auto"/>
          </w:tcPr>
          <w:p w14:paraId="48E4A7AA"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p>
        </w:tc>
      </w:tr>
      <w:tr w:rsidR="00000ACE" w:rsidRPr="005D676D" w14:paraId="45F032B0" w14:textId="77777777" w:rsidTr="00FF61C9">
        <w:trPr>
          <w:cantSplit/>
          <w:jc w:val="center"/>
        </w:trPr>
        <w:tc>
          <w:tcPr>
            <w:tcW w:w="1798" w:type="pct"/>
            <w:shd w:val="clear" w:color="auto" w:fill="auto"/>
          </w:tcPr>
          <w:p w14:paraId="4E5BEC6C"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Гемфиброзил 600 mg два пута дневно, 7 дана  </w:t>
            </w:r>
          </w:p>
        </w:tc>
        <w:tc>
          <w:tcPr>
            <w:tcW w:w="1033" w:type="pct"/>
            <w:shd w:val="clear" w:color="auto" w:fill="auto"/>
          </w:tcPr>
          <w:p w14:paraId="3789D303"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40 mg као појединачна доза  </w:t>
            </w:r>
          </w:p>
        </w:tc>
        <w:tc>
          <w:tcPr>
            <w:tcW w:w="584" w:type="pct"/>
            <w:shd w:val="clear" w:color="auto" w:fill="auto"/>
          </w:tcPr>
          <w:p w14:paraId="3D70E385"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rPr>
              <w:t xml:space="preserve">1.35 </w:t>
            </w:r>
          </w:p>
        </w:tc>
        <w:tc>
          <w:tcPr>
            <w:tcW w:w="1585" w:type="pct"/>
            <w:shd w:val="clear" w:color="auto" w:fill="auto"/>
          </w:tcPr>
          <w:p w14:paraId="2ED53F75"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Препоручује се клиничко праћење пацијената.</w:t>
            </w:r>
          </w:p>
        </w:tc>
      </w:tr>
      <w:tr w:rsidR="00000ACE" w:rsidRPr="005D676D" w14:paraId="1E11B3EC" w14:textId="77777777" w:rsidTr="00FF61C9">
        <w:trPr>
          <w:cantSplit/>
          <w:jc w:val="center"/>
        </w:trPr>
        <w:tc>
          <w:tcPr>
            <w:tcW w:w="1798" w:type="pct"/>
            <w:shd w:val="clear" w:color="auto" w:fill="auto"/>
          </w:tcPr>
          <w:p w14:paraId="2AD552D8"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Фенофибрат 160 mg једном дневно, током 7 дана</w:t>
            </w:r>
          </w:p>
        </w:tc>
        <w:tc>
          <w:tcPr>
            <w:tcW w:w="1033" w:type="pct"/>
            <w:shd w:val="clear" w:color="auto" w:fill="auto"/>
          </w:tcPr>
          <w:p w14:paraId="54D7F831"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40 mg као појединачна доза</w:t>
            </w:r>
          </w:p>
        </w:tc>
        <w:tc>
          <w:tcPr>
            <w:tcW w:w="584" w:type="pct"/>
            <w:shd w:val="clear" w:color="auto" w:fill="auto"/>
          </w:tcPr>
          <w:p w14:paraId="7C5953D4"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rPr>
              <w:t>1.03</w:t>
            </w:r>
          </w:p>
        </w:tc>
        <w:tc>
          <w:tcPr>
            <w:tcW w:w="1585" w:type="pct"/>
            <w:shd w:val="clear" w:color="auto" w:fill="auto"/>
          </w:tcPr>
          <w:p w14:paraId="09F1D8AA"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Препоручује се клиничко праћење пацијената.</w:t>
            </w:r>
          </w:p>
        </w:tc>
      </w:tr>
      <w:tr w:rsidR="00000ACE" w:rsidRPr="005D676D" w14:paraId="60991519" w14:textId="77777777" w:rsidTr="00FF61C9">
        <w:trPr>
          <w:cantSplit/>
          <w:jc w:val="center"/>
        </w:trPr>
        <w:tc>
          <w:tcPr>
            <w:tcW w:w="1798" w:type="pct"/>
            <w:shd w:val="clear" w:color="auto" w:fill="auto"/>
          </w:tcPr>
          <w:p w14:paraId="2830271F"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Боцепревир 800 mg три пута дневно, током 7 дана</w:t>
            </w:r>
          </w:p>
          <w:p w14:paraId="5A59A78D"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p>
        </w:tc>
        <w:tc>
          <w:tcPr>
            <w:tcW w:w="1033" w:type="pct"/>
            <w:shd w:val="clear" w:color="auto" w:fill="auto"/>
          </w:tcPr>
          <w:p w14:paraId="3C7DBD84"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40 mg као појединачна доза</w:t>
            </w:r>
          </w:p>
        </w:tc>
        <w:tc>
          <w:tcPr>
            <w:tcW w:w="584" w:type="pct"/>
            <w:shd w:val="clear" w:color="auto" w:fill="auto"/>
          </w:tcPr>
          <w:p w14:paraId="3EDC3D01" w14:textId="7777777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2.3</w:t>
            </w:r>
          </w:p>
        </w:tc>
        <w:tc>
          <w:tcPr>
            <w:tcW w:w="1585" w:type="pct"/>
            <w:shd w:val="clear" w:color="auto" w:fill="auto"/>
          </w:tcPr>
          <w:p w14:paraId="74AB0984" w14:textId="4C8EE857" w:rsidR="00000ACE" w:rsidRPr="005D676D" w:rsidRDefault="00000ACE" w:rsidP="004201C4">
            <w:pPr>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Препоручују се мање почетне</w:t>
            </w:r>
            <w:r w:rsidR="00D458B9"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дозе и клиничко праћење</w:t>
            </w:r>
            <w:r w:rsidR="00D458B9"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пацијената. Доза аторвастатина не</w:t>
            </w:r>
            <w:r w:rsidR="00D458B9"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смије да буде већа од 20 mg</w:t>
            </w:r>
            <w:r w:rsidR="00D458B9"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дневно током истовремене</w:t>
            </w:r>
            <w:r w:rsidR="00D458B9"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примјене са боцепревиром.</w:t>
            </w:r>
          </w:p>
        </w:tc>
      </w:tr>
    </w:tbl>
    <w:p w14:paraId="6BCB3B91" w14:textId="77777777" w:rsidR="00000ACE" w:rsidRPr="005D676D" w:rsidRDefault="00000ACE" w:rsidP="00937ABB">
      <w:pPr>
        <w:tabs>
          <w:tab w:val="left" w:pos="284"/>
        </w:tabs>
        <w:spacing w:after="0" w:line="240" w:lineRule="auto"/>
        <w:jc w:val="both"/>
        <w:rPr>
          <w:rFonts w:ascii="Times New Roman" w:eastAsia="MS Mincho" w:hAnsi="Times New Roman" w:cs="Times New Roman"/>
          <w:lang w:val="sr-Latn-RS" w:eastAsia="ja-JP" w:bidi="te-IN"/>
        </w:rPr>
      </w:pPr>
      <w:r w:rsidRPr="005D676D">
        <w:rPr>
          <w:rFonts w:ascii="Times New Roman" w:eastAsia="Times New Roman" w:hAnsi="Times New Roman" w:cs="Times New Roman"/>
          <w:vertAlign w:val="superscript"/>
          <w:lang w:val="sr-Latn-RS" w:bidi="te-IN"/>
        </w:rPr>
        <w:t>&amp;</w:t>
      </w:r>
      <w:r w:rsidRPr="005D676D">
        <w:rPr>
          <w:rFonts w:ascii="Times New Roman" w:eastAsia="Times New Roman" w:hAnsi="Times New Roman" w:cs="Times New Roman"/>
          <w:lang w:val="sr-Latn-RS" w:bidi="te-IN"/>
        </w:rPr>
        <w:t xml:space="preserve"> </w:t>
      </w:r>
      <w:r w:rsidRPr="005D676D">
        <w:rPr>
          <w:rFonts w:ascii="Times New Roman" w:eastAsia="MS Mincho" w:hAnsi="Times New Roman" w:cs="Times New Roman"/>
          <w:lang w:val="sr-Latn-RS" w:eastAsia="ja-JP" w:bidi="te-IN"/>
        </w:rPr>
        <w:t>Представља однос лијечења (аторвастатином који је истовремено примјењен у односу на аторвастатин примијењен сам).</w:t>
      </w:r>
    </w:p>
    <w:p w14:paraId="6EB9218F" w14:textId="21742D18" w:rsidR="00000ACE" w:rsidRPr="005D676D" w:rsidRDefault="00000ACE" w:rsidP="00937ABB">
      <w:pPr>
        <w:tabs>
          <w:tab w:val="left" w:pos="284"/>
        </w:tabs>
        <w:spacing w:after="0" w:line="240" w:lineRule="auto"/>
        <w:jc w:val="both"/>
        <w:rPr>
          <w:rFonts w:ascii="Times New Roman" w:eastAsia="MS Mincho" w:hAnsi="Times New Roman" w:cs="Times New Roman"/>
          <w:lang w:val="sr-Latn-RS" w:eastAsia="ja-JP" w:bidi="te-IN"/>
        </w:rPr>
      </w:pPr>
      <w:r w:rsidRPr="005D676D">
        <w:rPr>
          <w:rFonts w:ascii="Times New Roman" w:eastAsia="MS Mincho" w:hAnsi="Times New Roman" w:cs="Times New Roman"/>
          <w:lang w:val="sr-Latn-RS" w:eastAsia="ja-JP" w:bidi="te-IN"/>
        </w:rPr>
        <w:t xml:space="preserve"># Податке о клиничком значају </w:t>
      </w:r>
      <w:r w:rsidR="00957F99" w:rsidRPr="005D676D">
        <w:rPr>
          <w:rFonts w:ascii="Times New Roman" w:eastAsia="MS Mincho" w:hAnsi="Times New Roman" w:cs="Times New Roman"/>
          <w:lang w:val="sr-Latn-RS" w:eastAsia="ja-JP" w:bidi="te-IN"/>
        </w:rPr>
        <w:t xml:space="preserve">видјети </w:t>
      </w:r>
      <w:r w:rsidRPr="005D676D">
        <w:rPr>
          <w:rFonts w:ascii="Times New Roman" w:eastAsia="MS Mincho" w:hAnsi="Times New Roman" w:cs="Times New Roman"/>
          <w:lang w:val="sr-Latn-RS" w:eastAsia="ja-JP" w:bidi="te-IN"/>
        </w:rPr>
        <w:t>у дјеловима 4.4. и 4.5.</w:t>
      </w:r>
    </w:p>
    <w:p w14:paraId="4F495CC4" w14:textId="77777777" w:rsidR="00000ACE" w:rsidRPr="005D676D" w:rsidRDefault="00000ACE" w:rsidP="00FD0ED1">
      <w:pPr>
        <w:tabs>
          <w:tab w:val="left" w:pos="284"/>
          <w:tab w:val="left" w:pos="900"/>
          <w:tab w:val="left" w:pos="1260"/>
        </w:tabs>
        <w:spacing w:after="0" w:line="240" w:lineRule="auto"/>
        <w:ind w:left="90"/>
        <w:jc w:val="both"/>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lastRenderedPageBreak/>
        <w:t>* Садржи једну или више компоненти које инхибирају CYP3А4 и у плазми може повећати концентрације љекова који се метаболишу путем CYP3А4. Конзумирање једне чаше (240 ml) сока од грејпфрута довело је до смањења површине испод криве активног ортохидрокси метаболита од 20.4%, (ПИК). Конзумирање великих количина сока од грејпфрута (преко 1.2 l дневно током 5 дана) повећало је ПИК аторвастатина 2.5 пута и ПИК активних супстанци (аторвастатина и метаболита).</w:t>
      </w:r>
    </w:p>
    <w:p w14:paraId="4C78A1BF" w14:textId="77777777" w:rsidR="00000ACE" w:rsidRPr="005D676D" w:rsidRDefault="00000ACE" w:rsidP="00FD0ED1">
      <w:pPr>
        <w:tabs>
          <w:tab w:val="left" w:pos="284"/>
          <w:tab w:val="left" w:pos="900"/>
          <w:tab w:val="left" w:pos="1260"/>
        </w:tabs>
        <w:spacing w:after="0" w:line="240" w:lineRule="auto"/>
        <w:jc w:val="both"/>
        <w:rPr>
          <w:rFonts w:ascii="Times New Roman" w:eastAsia="MS Mincho" w:hAnsi="Times New Roman" w:cs="Times New Roman"/>
          <w:lang w:val="sr-Latn-RS" w:eastAsia="ja-JP" w:bidi="te-IN"/>
        </w:rPr>
      </w:pPr>
      <w:r w:rsidRPr="005D676D">
        <w:rPr>
          <w:rFonts w:ascii="Times New Roman" w:eastAsia="MS Mincho" w:hAnsi="Times New Roman" w:cs="Times New Roman"/>
          <w:lang w:val="sr-Latn-RS" w:eastAsia="ja-JP" w:bidi="te-IN"/>
        </w:rPr>
        <w:t xml:space="preserve">** Однос заснован на једном узорку узетом 8-16 сати након дозе. </w:t>
      </w:r>
    </w:p>
    <w:p w14:paraId="0E50CF17" w14:textId="77777777" w:rsidR="00000ACE" w:rsidRPr="005D676D" w:rsidRDefault="00000ACE" w:rsidP="00937ABB">
      <w:pPr>
        <w:tabs>
          <w:tab w:val="left" w:pos="284"/>
        </w:tabs>
        <w:spacing w:after="0" w:line="240" w:lineRule="auto"/>
        <w:jc w:val="both"/>
        <w:rPr>
          <w:rFonts w:ascii="Times New Roman" w:eastAsia="Times New Roman" w:hAnsi="Times New Roman" w:cs="Times New Roman"/>
          <w:u w:val="single"/>
          <w:lang w:val="sr-Latn-RS"/>
        </w:rPr>
      </w:pPr>
    </w:p>
    <w:p w14:paraId="4D255935" w14:textId="2BD4C859" w:rsidR="00000ACE" w:rsidRPr="005D676D" w:rsidRDefault="00000ACE" w:rsidP="004201C4">
      <w:pPr>
        <w:tabs>
          <w:tab w:val="left" w:pos="284"/>
        </w:tabs>
        <w:spacing w:after="0" w:line="240" w:lineRule="auto"/>
        <w:jc w:val="center"/>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Табела 2: Дејство аторвастатина на фармакокинетику истовремено примијењених љекова</w:t>
      </w:r>
    </w:p>
    <w:p w14:paraId="1D16C5F7" w14:textId="77777777" w:rsidR="00A349BA" w:rsidRPr="005D676D" w:rsidRDefault="00A349BA" w:rsidP="004201C4">
      <w:pPr>
        <w:tabs>
          <w:tab w:val="left" w:pos="284"/>
        </w:tabs>
        <w:spacing w:after="0" w:line="240" w:lineRule="auto"/>
        <w:jc w:val="center"/>
        <w:rPr>
          <w:rFonts w:ascii="Times New Roman" w:eastAsia="Times New Roman" w:hAnsi="Times New Roman" w:cs="Times New Roman"/>
          <w:u w:val="single"/>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3"/>
        <w:gridCol w:w="3192"/>
        <w:gridCol w:w="1186"/>
        <w:gridCol w:w="3626"/>
      </w:tblGrid>
      <w:tr w:rsidR="00000ACE" w:rsidRPr="005D676D" w14:paraId="495AF0C6" w14:textId="77777777" w:rsidTr="00FF61C9">
        <w:tc>
          <w:tcPr>
            <w:tcW w:w="890" w:type="pct"/>
            <w:vMerge w:val="restart"/>
            <w:shd w:val="clear" w:color="auto" w:fill="auto"/>
          </w:tcPr>
          <w:p w14:paraId="2CDC1468" w14:textId="77777777" w:rsidR="00000ACE" w:rsidRPr="005D676D" w:rsidRDefault="00000ACE" w:rsidP="00937ABB">
            <w:pPr>
              <w:keepNext/>
              <w:tabs>
                <w:tab w:val="left" w:pos="284"/>
              </w:tabs>
              <w:spacing w:after="0" w:line="240" w:lineRule="auto"/>
              <w:jc w:val="both"/>
              <w:rPr>
                <w:rFonts w:ascii="Times New Roman" w:eastAsia="Times New Roman" w:hAnsi="Times New Roman" w:cs="Times New Roman"/>
                <w:lang w:val="sr-Latn-RS" w:bidi="te-IN"/>
              </w:rPr>
            </w:pPr>
            <w:r w:rsidRPr="005D676D">
              <w:rPr>
                <w:rFonts w:ascii="Times New Roman" w:eastAsia="Times New Roman" w:hAnsi="Times New Roman" w:cs="Times New Roman"/>
                <w:bCs/>
                <w:lang w:val="sr-Latn-RS" w:bidi="te-IN"/>
              </w:rPr>
              <w:t>Аторвастатин и режим дозирања</w:t>
            </w:r>
          </w:p>
        </w:tc>
        <w:tc>
          <w:tcPr>
            <w:tcW w:w="4110" w:type="pct"/>
            <w:gridSpan w:val="3"/>
            <w:shd w:val="clear" w:color="auto" w:fill="auto"/>
          </w:tcPr>
          <w:p w14:paraId="12079E92" w14:textId="77777777" w:rsidR="00000ACE" w:rsidRPr="005D676D" w:rsidRDefault="00000ACE" w:rsidP="00937ABB">
            <w:pPr>
              <w:keepNext/>
              <w:tabs>
                <w:tab w:val="left" w:pos="284"/>
              </w:tabs>
              <w:spacing w:after="0" w:line="240" w:lineRule="auto"/>
              <w:jc w:val="center"/>
              <w:rPr>
                <w:rFonts w:ascii="Times New Roman" w:eastAsia="Times New Roman" w:hAnsi="Times New Roman" w:cs="Times New Roman"/>
                <w:bCs/>
                <w:lang w:val="sr-Latn-RS" w:bidi="te-IN"/>
              </w:rPr>
            </w:pPr>
            <w:r w:rsidRPr="005D676D">
              <w:rPr>
                <w:rFonts w:ascii="Times New Roman" w:eastAsia="Times New Roman" w:hAnsi="Times New Roman" w:cs="Times New Roman"/>
                <w:bCs/>
                <w:lang w:val="sr-Latn-RS" w:bidi="te-IN"/>
              </w:rPr>
              <w:t>Истовремено примијењени лијек</w:t>
            </w:r>
          </w:p>
        </w:tc>
      </w:tr>
      <w:tr w:rsidR="00000ACE" w:rsidRPr="005D676D" w14:paraId="1C58D75F" w14:textId="77777777" w:rsidTr="00FF61C9">
        <w:tc>
          <w:tcPr>
            <w:tcW w:w="890" w:type="pct"/>
            <w:vMerge/>
            <w:shd w:val="clear" w:color="auto" w:fill="auto"/>
          </w:tcPr>
          <w:p w14:paraId="40D3BC70" w14:textId="77777777" w:rsidR="00000ACE" w:rsidRPr="005D676D" w:rsidRDefault="00000ACE" w:rsidP="00937ABB">
            <w:pPr>
              <w:keepNext/>
              <w:tabs>
                <w:tab w:val="left" w:pos="284"/>
              </w:tabs>
              <w:spacing w:after="0" w:line="240" w:lineRule="auto"/>
              <w:jc w:val="both"/>
              <w:rPr>
                <w:rFonts w:ascii="Times New Roman" w:eastAsia="Times New Roman" w:hAnsi="Times New Roman" w:cs="Times New Roman"/>
                <w:lang w:val="sr-Latn-RS" w:bidi="te-IN"/>
              </w:rPr>
            </w:pPr>
          </w:p>
        </w:tc>
        <w:tc>
          <w:tcPr>
            <w:tcW w:w="1639" w:type="pct"/>
            <w:shd w:val="clear" w:color="auto" w:fill="auto"/>
          </w:tcPr>
          <w:p w14:paraId="15F0ECBB" w14:textId="77777777" w:rsidR="00000ACE" w:rsidRPr="005D676D" w:rsidRDefault="00000ACE" w:rsidP="00937ABB">
            <w:pPr>
              <w:keepNext/>
              <w:tabs>
                <w:tab w:val="left" w:pos="284"/>
              </w:tabs>
              <w:spacing w:after="0" w:line="240" w:lineRule="auto"/>
              <w:jc w:val="both"/>
              <w:rPr>
                <w:rFonts w:ascii="Times New Roman" w:eastAsia="Times New Roman" w:hAnsi="Times New Roman" w:cs="Times New Roman"/>
                <w:bCs/>
                <w:lang w:val="sr-Latn-RS" w:bidi="te-IN"/>
              </w:rPr>
            </w:pPr>
            <w:r w:rsidRPr="005D676D">
              <w:rPr>
                <w:rFonts w:ascii="Times New Roman" w:eastAsia="Times New Roman" w:hAnsi="Times New Roman" w:cs="Times New Roman"/>
                <w:bCs/>
                <w:lang w:val="sr-Latn-RS" w:bidi="te-IN"/>
              </w:rPr>
              <w:t>Лијек/Доза (mg)</w:t>
            </w:r>
          </w:p>
        </w:tc>
        <w:tc>
          <w:tcPr>
            <w:tcW w:w="609" w:type="pct"/>
            <w:shd w:val="clear" w:color="auto" w:fill="auto"/>
          </w:tcPr>
          <w:p w14:paraId="56B685D1" w14:textId="77777777" w:rsidR="00000ACE" w:rsidRPr="005D676D" w:rsidRDefault="00000ACE" w:rsidP="00937ABB">
            <w:pPr>
              <w:keepNext/>
              <w:tabs>
                <w:tab w:val="left" w:pos="284"/>
              </w:tabs>
              <w:spacing w:after="0" w:line="240" w:lineRule="auto"/>
              <w:jc w:val="both"/>
              <w:rPr>
                <w:rFonts w:ascii="Times New Roman" w:eastAsia="Times New Roman" w:hAnsi="Times New Roman" w:cs="Times New Roman"/>
                <w:bCs/>
                <w:vertAlign w:val="superscript"/>
                <w:lang w:val="sr-Latn-RS" w:bidi="te-IN"/>
              </w:rPr>
            </w:pPr>
            <w:r w:rsidRPr="005D676D">
              <w:rPr>
                <w:rFonts w:ascii="Times New Roman" w:eastAsia="Times New Roman" w:hAnsi="Times New Roman" w:cs="Times New Roman"/>
                <w:bCs/>
                <w:lang w:val="sr-Latn-RS" w:bidi="te-IN"/>
              </w:rPr>
              <w:t>Промјена ПИК</w:t>
            </w:r>
            <w:r w:rsidRPr="005D676D">
              <w:rPr>
                <w:rFonts w:ascii="Times New Roman" w:eastAsia="Times New Roman" w:hAnsi="Times New Roman" w:cs="Times New Roman"/>
                <w:bCs/>
                <w:vertAlign w:val="superscript"/>
                <w:lang w:val="sr-Latn-RS" w:bidi="te-IN"/>
              </w:rPr>
              <w:t>&amp;</w:t>
            </w:r>
          </w:p>
        </w:tc>
        <w:tc>
          <w:tcPr>
            <w:tcW w:w="1862" w:type="pct"/>
            <w:shd w:val="clear" w:color="auto" w:fill="auto"/>
          </w:tcPr>
          <w:p w14:paraId="3338927F" w14:textId="77777777" w:rsidR="00000ACE" w:rsidRPr="005D676D" w:rsidRDefault="00000ACE" w:rsidP="00937ABB">
            <w:pPr>
              <w:keepNext/>
              <w:tabs>
                <w:tab w:val="left" w:pos="284"/>
              </w:tabs>
              <w:spacing w:after="0" w:line="240" w:lineRule="auto"/>
              <w:jc w:val="both"/>
              <w:rPr>
                <w:rFonts w:ascii="Times New Roman" w:eastAsia="Times New Roman" w:hAnsi="Times New Roman" w:cs="Times New Roman"/>
                <w:bCs/>
                <w:lang w:val="sr-Latn-RS" w:bidi="te-IN"/>
              </w:rPr>
            </w:pPr>
            <w:r w:rsidRPr="005D676D">
              <w:rPr>
                <w:rFonts w:ascii="Times New Roman" w:eastAsia="Times New Roman" w:hAnsi="Times New Roman" w:cs="Times New Roman"/>
                <w:bCs/>
                <w:lang w:val="sr-Latn-RS" w:bidi="te-IN"/>
              </w:rPr>
              <w:t>Клиничке препоруке</w:t>
            </w:r>
          </w:p>
        </w:tc>
      </w:tr>
      <w:tr w:rsidR="00000ACE" w:rsidRPr="005D676D" w14:paraId="010C242F" w14:textId="77777777" w:rsidTr="00FF61C9">
        <w:tc>
          <w:tcPr>
            <w:tcW w:w="890" w:type="pct"/>
            <w:shd w:val="clear" w:color="auto" w:fill="auto"/>
          </w:tcPr>
          <w:p w14:paraId="174B2B0F"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80 mg једном дневно током 10 дана</w:t>
            </w:r>
          </w:p>
        </w:tc>
        <w:tc>
          <w:tcPr>
            <w:tcW w:w="1639" w:type="pct"/>
            <w:shd w:val="clear" w:color="auto" w:fill="auto"/>
          </w:tcPr>
          <w:p w14:paraId="39BFA63B"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Дигоксин 0.25 mg једном дневно, током 20 дана</w:t>
            </w:r>
          </w:p>
        </w:tc>
        <w:tc>
          <w:tcPr>
            <w:tcW w:w="609" w:type="pct"/>
            <w:shd w:val="clear" w:color="auto" w:fill="auto"/>
          </w:tcPr>
          <w:p w14:paraId="0858FFBA"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1.15</w:t>
            </w:r>
          </w:p>
        </w:tc>
        <w:tc>
          <w:tcPr>
            <w:tcW w:w="1862" w:type="pct"/>
            <w:shd w:val="clear" w:color="auto" w:fill="auto"/>
          </w:tcPr>
          <w:p w14:paraId="59573153"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Пацијенте на терапији дигоксином треба пратити на одговарајући начин.</w:t>
            </w:r>
          </w:p>
        </w:tc>
      </w:tr>
      <w:tr w:rsidR="00000ACE" w:rsidRPr="005D676D" w14:paraId="072601BA" w14:textId="77777777" w:rsidTr="00FF61C9">
        <w:tc>
          <w:tcPr>
            <w:tcW w:w="890" w:type="pct"/>
            <w:shd w:val="clear" w:color="auto" w:fill="auto"/>
          </w:tcPr>
          <w:p w14:paraId="49D4C92F"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 xml:space="preserve">40 mg једном дневно током  22 дана </w:t>
            </w:r>
          </w:p>
        </w:tc>
        <w:tc>
          <w:tcPr>
            <w:tcW w:w="1639" w:type="pct"/>
            <w:shd w:val="clear" w:color="auto" w:fill="auto"/>
          </w:tcPr>
          <w:p w14:paraId="0336ED11" w14:textId="77777777" w:rsidR="00000ACE" w:rsidRPr="005D676D" w:rsidRDefault="00000ACE" w:rsidP="004201C4">
            <w:pPr>
              <w:keepNext/>
              <w:tabs>
                <w:tab w:val="left" w:pos="284"/>
              </w:tabs>
              <w:spacing w:after="0" w:line="240" w:lineRule="auto"/>
              <w:rPr>
                <w:rFonts w:ascii="Times New Roman" w:eastAsia="Times New Roman" w:hAnsi="Times New Roman" w:cs="Times New Roman"/>
                <w:vertAlign w:val="superscript"/>
                <w:lang w:val="sr-Latn-RS" w:bidi="te-IN"/>
              </w:rPr>
            </w:pPr>
            <w:r w:rsidRPr="005D676D">
              <w:rPr>
                <w:rFonts w:ascii="Times New Roman" w:eastAsia="Times New Roman" w:hAnsi="Times New Roman" w:cs="Times New Roman"/>
                <w:lang w:val="sr-Latn-RS" w:bidi="te-IN"/>
              </w:rPr>
              <w:t>Орални контрацептив једном дневно, током 2 мјесеца</w:t>
            </w:r>
          </w:p>
          <w:p w14:paraId="6D314DB6"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 норетиндрон 1 mg</w:t>
            </w:r>
          </w:p>
          <w:p w14:paraId="177F233A" w14:textId="48BFC2A9"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w:t>
            </w:r>
            <w:r w:rsidR="00730716" w:rsidRPr="005D676D">
              <w:rPr>
                <w:rFonts w:ascii="Times New Roman" w:eastAsia="Times New Roman" w:hAnsi="Times New Roman" w:cs="Times New Roman"/>
                <w:lang w:val="sr-Latn-RS" w:bidi="te-IN"/>
              </w:rPr>
              <w:t xml:space="preserve"> </w:t>
            </w:r>
            <w:r w:rsidRPr="005D676D">
              <w:rPr>
                <w:rFonts w:ascii="Times New Roman" w:eastAsia="Times New Roman" w:hAnsi="Times New Roman" w:cs="Times New Roman"/>
                <w:lang w:val="sr-Latn-RS" w:bidi="te-IN"/>
              </w:rPr>
              <w:t>eтинилестрадиол 35 µg</w:t>
            </w:r>
          </w:p>
        </w:tc>
        <w:tc>
          <w:tcPr>
            <w:tcW w:w="609" w:type="pct"/>
            <w:shd w:val="clear" w:color="auto" w:fill="auto"/>
          </w:tcPr>
          <w:p w14:paraId="0377260A"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1.28</w:t>
            </w:r>
          </w:p>
          <w:p w14:paraId="0CFB096E"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1.19</w:t>
            </w:r>
          </w:p>
        </w:tc>
        <w:tc>
          <w:tcPr>
            <w:tcW w:w="1862" w:type="pct"/>
            <w:shd w:val="clear" w:color="auto" w:fill="auto"/>
          </w:tcPr>
          <w:p w14:paraId="15A5727E"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color w:val="000000"/>
                <w:lang w:val="sr-Latn-RS"/>
              </w:rPr>
              <w:t>Нема посебних препорука.</w:t>
            </w:r>
          </w:p>
        </w:tc>
      </w:tr>
      <w:tr w:rsidR="00000ACE" w:rsidRPr="005D676D" w14:paraId="75AAE32A" w14:textId="77777777" w:rsidTr="00FF61C9">
        <w:tc>
          <w:tcPr>
            <w:tcW w:w="890" w:type="pct"/>
            <w:shd w:val="clear" w:color="auto" w:fill="auto"/>
          </w:tcPr>
          <w:p w14:paraId="581CE7A7"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80 mg једном дневно током 15 дана</w:t>
            </w:r>
          </w:p>
        </w:tc>
        <w:tc>
          <w:tcPr>
            <w:tcW w:w="1639" w:type="pct"/>
            <w:shd w:val="clear" w:color="auto" w:fill="auto"/>
          </w:tcPr>
          <w:p w14:paraId="67EFDC83"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 Феназон, 600 mg као појединачна доза</w:t>
            </w:r>
          </w:p>
        </w:tc>
        <w:tc>
          <w:tcPr>
            <w:tcW w:w="609" w:type="pct"/>
            <w:shd w:val="clear" w:color="auto" w:fill="auto"/>
          </w:tcPr>
          <w:p w14:paraId="77EB8E8A"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1.03</w:t>
            </w:r>
          </w:p>
        </w:tc>
        <w:tc>
          <w:tcPr>
            <w:tcW w:w="1862" w:type="pct"/>
            <w:shd w:val="clear" w:color="auto" w:fill="auto"/>
          </w:tcPr>
          <w:p w14:paraId="22C83520"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color w:val="000000"/>
                <w:lang w:val="sr-Latn-RS"/>
              </w:rPr>
              <w:t>Нема посебних препорука.</w:t>
            </w:r>
          </w:p>
        </w:tc>
      </w:tr>
      <w:tr w:rsidR="00000ACE" w:rsidRPr="005D676D" w14:paraId="3EB9D5B2" w14:textId="77777777" w:rsidTr="00FF61C9">
        <w:tc>
          <w:tcPr>
            <w:tcW w:w="890" w:type="pct"/>
            <w:shd w:val="clear" w:color="auto" w:fill="auto"/>
          </w:tcPr>
          <w:p w14:paraId="37D9BA98"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10 mg, као појединачна доза</w:t>
            </w:r>
          </w:p>
        </w:tc>
        <w:tc>
          <w:tcPr>
            <w:tcW w:w="1639" w:type="pct"/>
            <w:shd w:val="clear" w:color="auto" w:fill="auto"/>
          </w:tcPr>
          <w:p w14:paraId="36D82845"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Tипранавир 500 mg два пута дневно/ритонавир 200 mg два пута дневно, током 7 дана</w:t>
            </w:r>
          </w:p>
        </w:tc>
        <w:tc>
          <w:tcPr>
            <w:tcW w:w="609" w:type="pct"/>
            <w:shd w:val="clear" w:color="auto" w:fill="auto"/>
          </w:tcPr>
          <w:p w14:paraId="1D8DAABF"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1.08</w:t>
            </w:r>
          </w:p>
        </w:tc>
        <w:tc>
          <w:tcPr>
            <w:tcW w:w="1862" w:type="pct"/>
            <w:shd w:val="clear" w:color="auto" w:fill="auto"/>
          </w:tcPr>
          <w:p w14:paraId="5EDC2665"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color w:val="000000"/>
                <w:lang w:val="sr-Latn-RS"/>
              </w:rPr>
              <w:t>Нема посебних препорука.</w:t>
            </w:r>
          </w:p>
        </w:tc>
      </w:tr>
      <w:tr w:rsidR="00000ACE" w:rsidRPr="005D676D" w14:paraId="109A19E8" w14:textId="77777777" w:rsidTr="00FF61C9">
        <w:tc>
          <w:tcPr>
            <w:tcW w:w="890" w:type="pct"/>
            <w:shd w:val="clear" w:color="auto" w:fill="auto"/>
          </w:tcPr>
          <w:p w14:paraId="7A47E1CE"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10 mg, једном дневно током 4 дана</w:t>
            </w:r>
          </w:p>
        </w:tc>
        <w:tc>
          <w:tcPr>
            <w:tcW w:w="1639" w:type="pct"/>
            <w:shd w:val="clear" w:color="auto" w:fill="auto"/>
          </w:tcPr>
          <w:p w14:paraId="32AE9B5D"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Фосампренавир 1400 mg два пута дневно, током 14 дана</w:t>
            </w:r>
          </w:p>
        </w:tc>
        <w:tc>
          <w:tcPr>
            <w:tcW w:w="609" w:type="pct"/>
            <w:shd w:val="clear" w:color="auto" w:fill="auto"/>
          </w:tcPr>
          <w:p w14:paraId="6F8B1E9E"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0.73</w:t>
            </w:r>
          </w:p>
        </w:tc>
        <w:tc>
          <w:tcPr>
            <w:tcW w:w="1862" w:type="pct"/>
            <w:shd w:val="clear" w:color="auto" w:fill="auto"/>
          </w:tcPr>
          <w:p w14:paraId="47227973"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color w:val="000000"/>
                <w:lang w:val="sr-Latn-RS"/>
              </w:rPr>
              <w:t>Нема посебних препорука.</w:t>
            </w:r>
          </w:p>
        </w:tc>
      </w:tr>
      <w:tr w:rsidR="00000ACE" w:rsidRPr="005D676D" w14:paraId="661A7A5C" w14:textId="77777777" w:rsidTr="00FF61C9">
        <w:tc>
          <w:tcPr>
            <w:tcW w:w="890" w:type="pct"/>
            <w:shd w:val="clear" w:color="auto" w:fill="auto"/>
          </w:tcPr>
          <w:p w14:paraId="02E086B1"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10 mg једном дневно током 4 дана</w:t>
            </w:r>
          </w:p>
        </w:tc>
        <w:tc>
          <w:tcPr>
            <w:tcW w:w="1639" w:type="pct"/>
            <w:shd w:val="clear" w:color="auto" w:fill="auto"/>
          </w:tcPr>
          <w:p w14:paraId="7A9BEA9F"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Фосапренавир 700 mg два пута дневно/ритонавир 100 mg два пута дневно, током 14 дана</w:t>
            </w:r>
          </w:p>
        </w:tc>
        <w:tc>
          <w:tcPr>
            <w:tcW w:w="609" w:type="pct"/>
            <w:shd w:val="clear" w:color="auto" w:fill="auto"/>
          </w:tcPr>
          <w:p w14:paraId="4A84CA0D"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lang w:val="sr-Latn-RS" w:bidi="te-IN"/>
              </w:rPr>
              <w:t>0.99</w:t>
            </w:r>
          </w:p>
        </w:tc>
        <w:tc>
          <w:tcPr>
            <w:tcW w:w="1862" w:type="pct"/>
            <w:shd w:val="clear" w:color="auto" w:fill="auto"/>
          </w:tcPr>
          <w:p w14:paraId="6348420B" w14:textId="77777777" w:rsidR="00000ACE" w:rsidRPr="005D676D" w:rsidRDefault="00000ACE" w:rsidP="004201C4">
            <w:pPr>
              <w:keepNext/>
              <w:tabs>
                <w:tab w:val="left" w:pos="284"/>
              </w:tabs>
              <w:spacing w:after="0" w:line="240" w:lineRule="auto"/>
              <w:rPr>
                <w:rFonts w:ascii="Times New Roman" w:eastAsia="Times New Roman" w:hAnsi="Times New Roman" w:cs="Times New Roman"/>
                <w:lang w:val="sr-Latn-RS" w:bidi="te-IN"/>
              </w:rPr>
            </w:pPr>
            <w:r w:rsidRPr="005D676D">
              <w:rPr>
                <w:rFonts w:ascii="Times New Roman" w:eastAsia="Times New Roman" w:hAnsi="Times New Roman" w:cs="Times New Roman"/>
                <w:color w:val="000000"/>
                <w:lang w:val="sr-Latn-RS"/>
              </w:rPr>
              <w:t>Нема посебних препорука.</w:t>
            </w:r>
          </w:p>
        </w:tc>
      </w:tr>
    </w:tbl>
    <w:p w14:paraId="20D4F783" w14:textId="37C4AA0C" w:rsidR="00000ACE" w:rsidRPr="005D676D" w:rsidRDefault="00000ACE" w:rsidP="00FD0ED1">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&amp; Представља однос лијечења (аторвастатином који је истовремено прим</w:t>
      </w:r>
      <w:r w:rsidR="00730716" w:rsidRPr="005D676D">
        <w:rPr>
          <w:rFonts w:ascii="Times New Roman" w:eastAsia="Times New Roman" w:hAnsi="Times New Roman" w:cs="Times New Roman"/>
          <w:lang w:val="sr-Latn-RS"/>
        </w:rPr>
        <w:t>и</w:t>
      </w:r>
      <w:r w:rsidRPr="005D676D">
        <w:rPr>
          <w:rFonts w:ascii="Times New Roman" w:eastAsia="Times New Roman" w:hAnsi="Times New Roman" w:cs="Times New Roman"/>
          <w:lang w:val="sr-Latn-RS"/>
        </w:rPr>
        <w:t>јењен у односу на аторвастатин примијењен сам).</w:t>
      </w:r>
    </w:p>
    <w:p w14:paraId="25281922" w14:textId="77777777" w:rsidR="00000ACE" w:rsidRPr="005D676D" w:rsidRDefault="00000ACE" w:rsidP="00FD0ED1">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Истовремена вишеструка примјена аторвастатина и феназона имала је мали ефекат на клиренс феназона или се тај ефекат уопште није могао детектовати.</w:t>
      </w:r>
    </w:p>
    <w:p w14:paraId="071CC3FF" w14:textId="00F2C33F" w:rsidR="00000ACE" w:rsidRPr="005D676D" w:rsidRDefault="00000ACE" w:rsidP="00FD0ED1">
      <w:pPr>
        <w:spacing w:after="0" w:line="240" w:lineRule="auto"/>
        <w:ind w:right="164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 </w:t>
      </w:r>
    </w:p>
    <w:p w14:paraId="7597BC77" w14:textId="77777777" w:rsidR="00000ACE" w:rsidRPr="005D676D" w:rsidRDefault="00000ACE" w:rsidP="00687AA8">
      <w:pPr>
        <w:tabs>
          <w:tab w:val="left" w:pos="284"/>
        </w:tabs>
        <w:spacing w:after="0" w:line="240" w:lineRule="auto"/>
        <w:jc w:val="both"/>
        <w:rPr>
          <w:rFonts w:ascii="Times New Roman" w:eastAsia="Times New Roman" w:hAnsi="Times New Roman" w:cs="Times New Roman"/>
          <w:noProof/>
          <w:lang w:val="sr-Latn-RS"/>
        </w:rPr>
      </w:pPr>
      <w:r w:rsidRPr="005D676D">
        <w:rPr>
          <w:rFonts w:ascii="Times New Roman" w:eastAsia="Times New Roman" w:hAnsi="Times New Roman" w:cs="Times New Roman"/>
          <w:b/>
          <w:bCs/>
          <w:lang w:val="sr-Latn-RS"/>
        </w:rPr>
        <w:t>4.6. Плодност, трудноћа и дојење</w:t>
      </w:r>
    </w:p>
    <w:p w14:paraId="59260F39" w14:textId="77777777" w:rsidR="00000ACE" w:rsidRPr="005D676D" w:rsidRDefault="00000ACE" w:rsidP="00687AA8">
      <w:pPr>
        <w:tabs>
          <w:tab w:val="left" w:pos="284"/>
        </w:tabs>
        <w:spacing w:after="0" w:line="240" w:lineRule="auto"/>
        <w:jc w:val="both"/>
        <w:rPr>
          <w:rFonts w:ascii="Times New Roman" w:eastAsia="Times New Roman" w:hAnsi="Times New Roman" w:cs="Times New Roman"/>
          <w:lang w:val="sr-Latn-RS"/>
        </w:rPr>
      </w:pPr>
    </w:p>
    <w:p w14:paraId="2422F06D" w14:textId="77777777" w:rsidR="00000ACE" w:rsidRPr="005D676D" w:rsidRDefault="00000ACE" w:rsidP="00937ABB">
      <w:pPr>
        <w:spacing w:after="0" w:line="240" w:lineRule="auto"/>
        <w:rPr>
          <w:rFonts w:ascii="Times New Roman" w:eastAsia="Times New Roman" w:hAnsi="Times New Roman" w:cs="Times New Roman"/>
          <w:lang w:val="sr-Latn-RS"/>
        </w:rPr>
      </w:pPr>
      <w:r w:rsidRPr="005D676D">
        <w:rPr>
          <w:rFonts w:ascii="Times New Roman" w:eastAsia="Times New Roman" w:hAnsi="Times New Roman" w:cs="Times New Roman"/>
          <w:lang w:val="sr-Latn-RS"/>
        </w:rPr>
        <w:t>Лијек Lirtonen је контраиндикован у трудноћи и током дојења.</w:t>
      </w:r>
    </w:p>
    <w:p w14:paraId="6B6E3C98" w14:textId="77777777" w:rsidR="00000ACE" w:rsidRPr="005D676D" w:rsidRDefault="00000ACE" w:rsidP="00937ABB">
      <w:pPr>
        <w:spacing w:after="0" w:line="240" w:lineRule="auto"/>
        <w:rPr>
          <w:rFonts w:ascii="Times New Roman" w:eastAsia="Times New Roman" w:hAnsi="Times New Roman" w:cs="Times New Roman"/>
          <w:u w:val="single"/>
          <w:lang w:val="sr-Latn-RS"/>
        </w:rPr>
      </w:pPr>
    </w:p>
    <w:p w14:paraId="429CD4BA" w14:textId="7C38ECF9" w:rsidR="00000ACE" w:rsidRPr="005D676D" w:rsidRDefault="00000ACE" w:rsidP="00FD0ED1">
      <w:pPr>
        <w:spacing w:after="0" w:line="240" w:lineRule="auto"/>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Жене у репродуктивном периоду</w:t>
      </w:r>
    </w:p>
    <w:p w14:paraId="1599CA73" w14:textId="2EE8094A" w:rsidR="00000ACE" w:rsidRPr="005D676D" w:rsidRDefault="00000ACE" w:rsidP="00FD0ED1">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Жене у репродуктивном периоду треба да примијењују одговарајуће контрацептивне мјере током терапије (</w:t>
      </w:r>
      <w:r w:rsidR="006D51B2"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4.3).</w:t>
      </w:r>
    </w:p>
    <w:p w14:paraId="47F86050" w14:textId="77777777" w:rsidR="00000ACE" w:rsidRPr="005D676D" w:rsidRDefault="00000ACE" w:rsidP="00937ABB">
      <w:pPr>
        <w:spacing w:after="0" w:line="240" w:lineRule="auto"/>
        <w:rPr>
          <w:rFonts w:ascii="Times New Roman" w:eastAsia="Times New Roman" w:hAnsi="Times New Roman" w:cs="Times New Roman"/>
          <w:lang w:val="sr-Latn-RS"/>
        </w:rPr>
      </w:pPr>
    </w:p>
    <w:p w14:paraId="1E93C24B" w14:textId="77777777" w:rsidR="00000ACE" w:rsidRPr="005D676D" w:rsidRDefault="00000ACE" w:rsidP="00937ABB">
      <w:pPr>
        <w:spacing w:after="0" w:line="240" w:lineRule="auto"/>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Трудноћа</w:t>
      </w:r>
    </w:p>
    <w:p w14:paraId="259179EF" w14:textId="16B9326E"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Није установљена безбједност код трудница. Нијесу спровођена контролисана клиничка испитивања аторвастатина код трудница. Забиљежени су ријетки случајеви конгениталних аномалија након интраутериног излагања инхибиторима HMG-CоА редуктазе. Испитивања на животињама показала су репродуктивну токсичност (</w:t>
      </w:r>
      <w:r w:rsidR="006D51B2"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5.3).</w:t>
      </w:r>
    </w:p>
    <w:p w14:paraId="58FF92A0"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5FA8E4EE" w14:textId="5C21074A"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Када се </w:t>
      </w:r>
      <w:r w:rsidR="006D51B2" w:rsidRPr="005D676D">
        <w:rPr>
          <w:rFonts w:ascii="Times New Roman" w:eastAsia="Times New Roman" w:hAnsi="Times New Roman" w:cs="Times New Roman"/>
          <w:lang w:val="sr-Latn-RS"/>
        </w:rPr>
        <w:t xml:space="preserve">трудницама </w:t>
      </w:r>
      <w:r w:rsidRPr="005D676D">
        <w:rPr>
          <w:rFonts w:ascii="Times New Roman" w:eastAsia="Times New Roman" w:hAnsi="Times New Roman" w:cs="Times New Roman"/>
          <w:lang w:val="sr-Latn-RS"/>
        </w:rPr>
        <w:t>даје терапија аторвастатином може доћи до смањења концентрације мевалоната код фетуса, прекурсор</w:t>
      </w:r>
      <w:r w:rsidR="006D51B2" w:rsidRPr="005D676D">
        <w:rPr>
          <w:rFonts w:ascii="Times New Roman" w:eastAsia="Times New Roman" w:hAnsi="Times New Roman" w:cs="Times New Roman"/>
          <w:lang w:val="sr-Latn-RS"/>
        </w:rPr>
        <w:t>а</w:t>
      </w:r>
      <w:r w:rsidRPr="005D676D">
        <w:rPr>
          <w:rFonts w:ascii="Times New Roman" w:eastAsia="Times New Roman" w:hAnsi="Times New Roman" w:cs="Times New Roman"/>
          <w:lang w:val="sr-Latn-RS"/>
        </w:rPr>
        <w:t xml:space="preserve"> биосинтезе холестерола. Атеросклероза је хроничан процес и прекидање терапије љековима за смањење вриједности липида током трудноће обично има мали утицај на </w:t>
      </w:r>
      <w:r w:rsidR="006D51B2" w:rsidRPr="005D676D">
        <w:rPr>
          <w:rFonts w:ascii="Times New Roman" w:eastAsia="Times New Roman" w:hAnsi="Times New Roman" w:cs="Times New Roman"/>
          <w:lang w:val="sr-Latn-RS"/>
        </w:rPr>
        <w:t xml:space="preserve">дуготрајни </w:t>
      </w:r>
      <w:r w:rsidRPr="005D676D">
        <w:rPr>
          <w:rFonts w:ascii="Times New Roman" w:eastAsia="Times New Roman" w:hAnsi="Times New Roman" w:cs="Times New Roman"/>
          <w:lang w:val="sr-Latn-RS"/>
        </w:rPr>
        <w:t>ризик повезан са примарном хиперхолестеролемијом.</w:t>
      </w:r>
    </w:p>
    <w:p w14:paraId="6D63725F"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1B27A6A4" w14:textId="77777777" w:rsidR="00000ACE" w:rsidRPr="005D676D" w:rsidRDefault="00000ACE" w:rsidP="00FD0ED1">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Из ових разлога, лијек Lirtonen се не смије примјењивати код жена које су у другом стању, које покушавају да затрудне или код сумње на трудноћу. </w:t>
      </w:r>
    </w:p>
    <w:p w14:paraId="5B30AC6E" w14:textId="7A21957E" w:rsidR="00000ACE" w:rsidRPr="005D676D" w:rsidRDefault="00000ACE" w:rsidP="00FD0ED1">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Терапију лијеком Lirtonen треба прекинути у периоду трудноће или док се не утврди да жена није трудна (</w:t>
      </w:r>
      <w:r w:rsidR="006D51B2"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4.3).</w:t>
      </w:r>
    </w:p>
    <w:p w14:paraId="7553E368" w14:textId="77777777" w:rsidR="00000ACE" w:rsidRPr="005D676D" w:rsidRDefault="00000ACE" w:rsidP="00FD0ED1">
      <w:pPr>
        <w:spacing w:after="0" w:line="240" w:lineRule="auto"/>
        <w:jc w:val="both"/>
        <w:rPr>
          <w:rFonts w:ascii="Times New Roman" w:eastAsia="Times New Roman" w:hAnsi="Times New Roman" w:cs="Times New Roman"/>
          <w:lang w:val="sr-Latn-RS"/>
        </w:rPr>
      </w:pPr>
    </w:p>
    <w:p w14:paraId="2E47F8C1" w14:textId="77777777" w:rsidR="00000ACE" w:rsidRPr="005D676D" w:rsidRDefault="00000ACE" w:rsidP="00FD0ED1">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Уколико се трудноћа открије током терапије, терапија лијеком Lirtonen се мора одмах прекинути.</w:t>
      </w:r>
    </w:p>
    <w:p w14:paraId="1A1ED437" w14:textId="77777777" w:rsidR="00000ACE" w:rsidRPr="005D676D" w:rsidRDefault="00000ACE" w:rsidP="00937ABB">
      <w:pPr>
        <w:spacing w:after="0" w:line="240" w:lineRule="auto"/>
        <w:rPr>
          <w:rFonts w:ascii="Times New Roman" w:eastAsia="Times New Roman" w:hAnsi="Times New Roman" w:cs="Times New Roman"/>
          <w:u w:val="single"/>
          <w:lang w:val="sr-Latn-RS"/>
        </w:rPr>
      </w:pPr>
    </w:p>
    <w:p w14:paraId="2BBFFC20" w14:textId="77777777" w:rsidR="00000ACE" w:rsidRPr="005D676D" w:rsidRDefault="00000ACE" w:rsidP="00937ABB">
      <w:pPr>
        <w:spacing w:after="0" w:line="240" w:lineRule="auto"/>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Дојење</w:t>
      </w:r>
    </w:p>
    <w:p w14:paraId="7F382FAA" w14:textId="3EC2DA52"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Амлодипин се излучује у мајчино млијеко. Проценат мајчине дозе лијека коју је примило одојче процијењен је интерквартилним опсегом од 3-7%, са максималних 15%. Дејство амлодипина на одојчад није познато.</w:t>
      </w:r>
      <w:r w:rsidR="00BE3992" w:rsidRPr="005D676D">
        <w:rPr>
          <w:rFonts w:ascii="Times New Roman" w:eastAsia="Times New Roman" w:hAnsi="Times New Roman" w:cs="Times New Roman"/>
          <w:lang w:val="sr-Latn-RS"/>
        </w:rPr>
        <w:t xml:space="preserve"> Није познато да ли се</w:t>
      </w:r>
      <w:r w:rsidR="007223B5" w:rsidRPr="005D676D">
        <w:rPr>
          <w:rFonts w:ascii="Times New Roman" w:eastAsia="Times New Roman" w:hAnsi="Times New Roman" w:cs="Times New Roman"/>
          <w:lang w:val="sr-Latn-RS"/>
        </w:rPr>
        <w:t xml:space="preserve"> аторвастатин и</w:t>
      </w:r>
      <w:r w:rsidR="00BE3992" w:rsidRPr="005D676D">
        <w:rPr>
          <w:rFonts w:ascii="Times New Roman" w:eastAsia="Times New Roman" w:hAnsi="Times New Roman" w:cs="Times New Roman"/>
          <w:lang w:val="sr-Latn-RS"/>
        </w:rPr>
        <w:t xml:space="preserve"> метаболити аторвастатина изл</w:t>
      </w:r>
      <w:r w:rsidR="00C86CB8" w:rsidRPr="005D676D">
        <w:rPr>
          <w:rFonts w:ascii="Times New Roman" w:eastAsia="Times New Roman" w:hAnsi="Times New Roman" w:cs="Times New Roman"/>
          <w:lang w:val="sr-Latn-RS"/>
        </w:rPr>
        <w:t>у</w:t>
      </w:r>
      <w:r w:rsidR="00BE3992" w:rsidRPr="005D676D">
        <w:rPr>
          <w:rFonts w:ascii="Times New Roman" w:eastAsia="Times New Roman" w:hAnsi="Times New Roman" w:cs="Times New Roman"/>
          <w:lang w:val="sr-Latn-RS"/>
        </w:rPr>
        <w:t>чују у мајчино мл</w:t>
      </w:r>
      <w:r w:rsidR="00412417" w:rsidRPr="005D676D">
        <w:rPr>
          <w:rFonts w:ascii="Times New Roman" w:eastAsia="Times New Roman" w:hAnsi="Times New Roman" w:cs="Times New Roman"/>
          <w:lang w:val="sr-Latn-RS"/>
        </w:rPr>
        <w:t>иј</w:t>
      </w:r>
      <w:r w:rsidR="00BE3992" w:rsidRPr="005D676D">
        <w:rPr>
          <w:rFonts w:ascii="Times New Roman" w:eastAsia="Times New Roman" w:hAnsi="Times New Roman" w:cs="Times New Roman"/>
          <w:lang w:val="sr-Latn-RS"/>
        </w:rPr>
        <w:t>еко.</w:t>
      </w:r>
      <w:r w:rsidRPr="005D676D">
        <w:rPr>
          <w:rFonts w:ascii="Times New Roman" w:eastAsia="Times New Roman" w:hAnsi="Times New Roman" w:cs="Times New Roman"/>
          <w:lang w:val="sr-Latn-RS"/>
        </w:rPr>
        <w:t xml:space="preserve"> Код пацова, концентрација аторвастатина и његових активних метаболита у плазми била је слична оној која се јавила у млијеку (</w:t>
      </w:r>
      <w:r w:rsidR="006D51B2"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5.3). Због потенцијала за озбиљне нежељене реакције, жене које узимају лијек Lirtonen не смију да доје (</w:t>
      </w:r>
      <w:r w:rsidR="006D51B2"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4.3). Аторвастатин је контраиндикован у периоду дојења (</w:t>
      </w:r>
      <w:r w:rsidR="006D51B2"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4.3).</w:t>
      </w:r>
    </w:p>
    <w:p w14:paraId="29897702"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19A75116" w14:textId="77777777" w:rsidR="00000ACE" w:rsidRPr="005D676D" w:rsidRDefault="00000ACE" w:rsidP="00937ABB">
      <w:pPr>
        <w:spacing w:after="0" w:line="240" w:lineRule="auto"/>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Плодност</w:t>
      </w:r>
    </w:p>
    <w:p w14:paraId="42DE65CD" w14:textId="543E4D89"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 испитивањима аторвастатина на животињама није било дејстава на плодност ни мужјака ни женки (</w:t>
      </w:r>
      <w:r w:rsidR="006D51B2"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5.3).</w:t>
      </w:r>
    </w:p>
    <w:p w14:paraId="68F434C6" w14:textId="75316120" w:rsidR="00000ACE" w:rsidRPr="005D676D" w:rsidRDefault="00000ACE" w:rsidP="00937ABB">
      <w:pPr>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Реверзибилне биохемијске промјене главе сперматозоида забиљежене су код неких пацијената лијечених блокаторима калцијумских канала. Клинички подаци су недовољни да би се процијенио могући утицај амлодипина на плодност. У једној студији на пацовима уочени су нежељени ефекти на плодност мужјака (</w:t>
      </w:r>
      <w:r w:rsidR="006D51B2"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5.3).</w:t>
      </w:r>
    </w:p>
    <w:p w14:paraId="7B997ED2" w14:textId="77777777" w:rsidR="00000ACE" w:rsidRPr="005D676D" w:rsidRDefault="00000ACE" w:rsidP="00937ABB">
      <w:pPr>
        <w:spacing w:after="0" w:line="240" w:lineRule="auto"/>
        <w:jc w:val="both"/>
        <w:rPr>
          <w:rFonts w:ascii="Times New Roman" w:eastAsia="Times New Roman" w:hAnsi="Times New Roman" w:cs="Times New Roman"/>
          <w:lang w:val="sr-Latn-RS"/>
        </w:rPr>
      </w:pPr>
    </w:p>
    <w:p w14:paraId="4AA337E6" w14:textId="77777777" w:rsidR="00000ACE" w:rsidRPr="005D676D" w:rsidRDefault="00000ACE" w:rsidP="00687AA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b/>
          <w:bCs/>
          <w:lang w:val="sr-Latn-RS"/>
        </w:rPr>
        <w:t>4.7. Утицај на способност управљања возилима и руковање машинама</w:t>
      </w:r>
    </w:p>
    <w:p w14:paraId="72A444E6" w14:textId="77777777" w:rsidR="00000ACE" w:rsidRPr="005D676D" w:rsidRDefault="00000ACE" w:rsidP="00687AA8">
      <w:pPr>
        <w:tabs>
          <w:tab w:val="left" w:pos="284"/>
        </w:tabs>
        <w:spacing w:after="0" w:line="240" w:lineRule="auto"/>
        <w:jc w:val="both"/>
        <w:rPr>
          <w:rFonts w:ascii="Times New Roman" w:eastAsia="Times New Roman" w:hAnsi="Times New Roman" w:cs="Times New Roman"/>
          <w:lang w:val="sr-Latn-RS"/>
        </w:rPr>
      </w:pPr>
    </w:p>
    <w:p w14:paraId="22F41D4C" w14:textId="125BD41F" w:rsidR="00000ACE" w:rsidRPr="005D676D" w:rsidRDefault="00000ACE" w:rsidP="003822E8">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 xml:space="preserve">Нијесу спроведене студије да би се утврдило дејство фиксне комбинације </w:t>
      </w:r>
      <w:r w:rsidR="00A501F3" w:rsidRPr="005D676D">
        <w:rPr>
          <w:rFonts w:ascii="Times New Roman" w:eastAsia="Times New Roman" w:hAnsi="Times New Roman" w:cs="Times New Roman"/>
          <w:bCs/>
          <w:lang w:val="sr-Latn-RS"/>
        </w:rPr>
        <w:t>аторвастатин/</w:t>
      </w:r>
      <w:r w:rsidRPr="005D676D">
        <w:rPr>
          <w:rFonts w:ascii="Times New Roman" w:eastAsia="Times New Roman" w:hAnsi="Times New Roman" w:cs="Times New Roman"/>
          <w:bCs/>
          <w:lang w:val="sr-Latn-RS"/>
        </w:rPr>
        <w:t>амлодипин на способност управљања возилима и руковање машинама.</w:t>
      </w:r>
    </w:p>
    <w:p w14:paraId="0A14BC43"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 xml:space="preserve">Активна супстанца лијека </w:t>
      </w:r>
      <w:r w:rsidRPr="005D676D">
        <w:rPr>
          <w:rFonts w:ascii="Times New Roman" w:eastAsia="Times New Roman" w:hAnsi="Times New Roman" w:cs="Times New Roman"/>
          <w:lang w:val="sr-Latn-RS"/>
        </w:rPr>
        <w:t>Lirtonen</w:t>
      </w:r>
      <w:r w:rsidRPr="005D676D">
        <w:rPr>
          <w:rFonts w:ascii="Times New Roman" w:eastAsia="Times New Roman" w:hAnsi="Times New Roman" w:cs="Times New Roman"/>
          <w:bCs/>
          <w:lang w:val="sr-Latn-RS"/>
        </w:rPr>
        <w:t>, аторвастатин, има занемарљив утицај на способност управљања возилима и руковања машинама.</w:t>
      </w:r>
    </w:p>
    <w:p w14:paraId="58870D09"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bCs/>
          <w:lang w:val="sr-Latn-RS"/>
        </w:rPr>
      </w:pPr>
    </w:p>
    <w:p w14:paraId="500C0309" w14:textId="0267F919" w:rsidR="00000ACE" w:rsidRPr="005D676D" w:rsidRDefault="00000ACE" w:rsidP="003822E8">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Међутим, на основу фармакодинамских својстава активне супстанце амлодипин лијека</w:t>
      </w:r>
      <w:r w:rsidRPr="005D676D">
        <w:rPr>
          <w:rFonts w:ascii="Times New Roman" w:eastAsia="Times New Roman" w:hAnsi="Times New Roman" w:cs="Times New Roman"/>
          <w:lang w:val="sr-Latn-RS"/>
        </w:rPr>
        <w:t xml:space="preserve"> Lirtonen</w:t>
      </w:r>
      <w:r w:rsidRPr="005D676D">
        <w:rPr>
          <w:rFonts w:ascii="Times New Roman" w:eastAsia="Times New Roman" w:hAnsi="Times New Roman" w:cs="Times New Roman"/>
          <w:bCs/>
          <w:lang w:val="sr-Latn-RS"/>
        </w:rPr>
        <w:t>, мора се узети у обзир могућа појава вртоглавице, главобоље, замора или мучнине током управљања возилом и руковање машинама (</w:t>
      </w:r>
      <w:r w:rsidR="006D51B2" w:rsidRPr="005D676D">
        <w:rPr>
          <w:rFonts w:ascii="Times New Roman" w:eastAsia="Times New Roman" w:hAnsi="Times New Roman" w:cs="Times New Roman"/>
          <w:bCs/>
          <w:lang w:val="sr-Latn-RS"/>
        </w:rPr>
        <w:t xml:space="preserve">видјети </w:t>
      </w:r>
      <w:r w:rsidRPr="005D676D">
        <w:rPr>
          <w:rFonts w:ascii="Times New Roman" w:eastAsia="Times New Roman" w:hAnsi="Times New Roman" w:cs="Times New Roman"/>
          <w:bCs/>
          <w:lang w:val="sr-Latn-RS"/>
        </w:rPr>
        <w:t>дио 4.8).</w:t>
      </w:r>
    </w:p>
    <w:p w14:paraId="77DD5844" w14:textId="77777777" w:rsidR="00000ACE" w:rsidRPr="005D676D" w:rsidRDefault="00000ACE" w:rsidP="00937ABB">
      <w:pPr>
        <w:spacing w:after="0" w:line="240" w:lineRule="auto"/>
        <w:ind w:right="-57"/>
        <w:jc w:val="both"/>
        <w:rPr>
          <w:rFonts w:ascii="Times New Roman" w:eastAsia="Times New Roman" w:hAnsi="Times New Roman" w:cs="Times New Roman"/>
          <w:b/>
          <w:bCs/>
          <w:lang w:val="sr-Latn-RS"/>
        </w:rPr>
      </w:pPr>
    </w:p>
    <w:p w14:paraId="01902D68"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4.8. Нежељена дејства</w:t>
      </w:r>
    </w:p>
    <w:p w14:paraId="132A9646" w14:textId="77777777" w:rsidR="00000ACE" w:rsidRPr="005D676D" w:rsidRDefault="00000ACE" w:rsidP="00E56A8B">
      <w:pPr>
        <w:tabs>
          <w:tab w:val="left" w:pos="284"/>
        </w:tabs>
        <w:spacing w:after="0" w:line="240" w:lineRule="auto"/>
        <w:jc w:val="both"/>
        <w:rPr>
          <w:rFonts w:ascii="Times New Roman" w:eastAsia="Times New Roman" w:hAnsi="Times New Roman" w:cs="Times New Roman"/>
          <w:bCs/>
          <w:lang w:val="sr-Latn-RS"/>
        </w:rPr>
      </w:pPr>
    </w:p>
    <w:p w14:paraId="63D3A457" w14:textId="1983BE0E" w:rsidR="00000ACE" w:rsidRPr="005D676D" w:rsidRDefault="00000ACE" w:rsidP="003822E8">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 xml:space="preserve">Безбjедност примjене фиксне комбинације </w:t>
      </w:r>
      <w:r w:rsidR="00A501F3" w:rsidRPr="005D676D">
        <w:rPr>
          <w:rFonts w:ascii="Times New Roman" w:eastAsia="Times New Roman" w:hAnsi="Times New Roman" w:cs="Times New Roman"/>
          <w:bCs/>
          <w:lang w:val="sr-Latn-RS"/>
        </w:rPr>
        <w:t>аторвастатин/</w:t>
      </w:r>
      <w:r w:rsidRPr="005D676D">
        <w:rPr>
          <w:rFonts w:ascii="Times New Roman" w:eastAsia="Times New Roman" w:hAnsi="Times New Roman" w:cs="Times New Roman"/>
          <w:bCs/>
          <w:lang w:val="sr-Latn-RS"/>
        </w:rPr>
        <w:t xml:space="preserve">амлодипин је евалуирана у двоструко-слијепим, плацебо-контролисаним студијама код 1092 пацијента, лијечених због истовремено присутне хипертензије и дислипидемије. У клиничким испитивањима са фиксном комбинацијом </w:t>
      </w:r>
      <w:r w:rsidR="00A501F3" w:rsidRPr="005D676D">
        <w:rPr>
          <w:rFonts w:ascii="Times New Roman" w:eastAsia="Times New Roman" w:hAnsi="Times New Roman" w:cs="Times New Roman"/>
          <w:bCs/>
          <w:lang w:val="sr-Latn-RS"/>
        </w:rPr>
        <w:t xml:space="preserve">аторвастатин/ </w:t>
      </w:r>
      <w:r w:rsidRPr="005D676D">
        <w:rPr>
          <w:rFonts w:ascii="Times New Roman" w:eastAsia="Times New Roman" w:hAnsi="Times New Roman" w:cs="Times New Roman"/>
          <w:bCs/>
          <w:lang w:val="sr-Latn-RS"/>
        </w:rPr>
        <w:t>амлодипин нијесу запажена посебна нежељена дејства специфично повезана са комбинацијом активних супстанци. Нежељени догађаји су били ограничени на оне претходно пријављене посебно за амлодипин и/или аторвастатин (</w:t>
      </w:r>
      <w:r w:rsidR="006D51B2" w:rsidRPr="005D676D">
        <w:rPr>
          <w:rFonts w:ascii="Times New Roman" w:eastAsia="Times New Roman" w:hAnsi="Times New Roman" w:cs="Times New Roman"/>
          <w:bCs/>
          <w:lang w:val="sr-Latn-RS"/>
        </w:rPr>
        <w:t xml:space="preserve">видјети </w:t>
      </w:r>
      <w:r w:rsidRPr="005D676D">
        <w:rPr>
          <w:rFonts w:ascii="Times New Roman" w:eastAsia="Times New Roman" w:hAnsi="Times New Roman" w:cs="Times New Roman"/>
          <w:bCs/>
          <w:lang w:val="sr-Latn-RS"/>
        </w:rPr>
        <w:t xml:space="preserve">појединачне нежељене догађаје у </w:t>
      </w:r>
      <w:r w:rsidR="006D51B2" w:rsidRPr="005D676D">
        <w:rPr>
          <w:rFonts w:ascii="Times New Roman" w:eastAsia="Times New Roman" w:hAnsi="Times New Roman" w:cs="Times New Roman"/>
          <w:bCs/>
          <w:lang w:val="sr-Latn-RS"/>
        </w:rPr>
        <w:t>т</w:t>
      </w:r>
      <w:r w:rsidRPr="005D676D">
        <w:rPr>
          <w:rFonts w:ascii="Times New Roman" w:eastAsia="Times New Roman" w:hAnsi="Times New Roman" w:cs="Times New Roman"/>
          <w:bCs/>
          <w:lang w:val="sr-Latn-RS"/>
        </w:rPr>
        <w:t>абели испод).</w:t>
      </w:r>
    </w:p>
    <w:p w14:paraId="495489B0" w14:textId="3B0FF7D1" w:rsidR="00000ACE" w:rsidRPr="005D676D" w:rsidRDefault="00000ACE" w:rsidP="003822E8">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 xml:space="preserve">У контролисаним клиничким испитивањима, прекид терапије због клиничких нежељених догађаја или поремећаја лабораторијских вриједности је био потребан код 5.1% пацијената лијечених </w:t>
      </w:r>
      <w:r w:rsidR="00A501F3" w:rsidRPr="005D676D">
        <w:rPr>
          <w:rFonts w:ascii="Times New Roman" w:eastAsia="Times New Roman" w:hAnsi="Times New Roman" w:cs="Times New Roman"/>
          <w:bCs/>
          <w:lang w:val="sr-Latn-RS"/>
        </w:rPr>
        <w:t xml:space="preserve">аторвастатином и </w:t>
      </w:r>
      <w:r w:rsidRPr="005D676D">
        <w:rPr>
          <w:rFonts w:ascii="Times New Roman" w:eastAsia="Times New Roman" w:hAnsi="Times New Roman" w:cs="Times New Roman"/>
          <w:bCs/>
          <w:lang w:val="sr-Latn-RS"/>
        </w:rPr>
        <w:t>амлодипином, у поређењу са 4% пацијената у плацебо групи.</w:t>
      </w:r>
    </w:p>
    <w:p w14:paraId="4B3312A2"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b/>
          <w:bCs/>
          <w:lang w:val="sr-Latn-RS"/>
        </w:rPr>
      </w:pPr>
    </w:p>
    <w:p w14:paraId="015EA7B3"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Према МеdDRA класификацији по органским системима  и учесталости, нежељена дејства посебно за амлодипин и посебно за аторвастатин су сљедећа:</w:t>
      </w:r>
    </w:p>
    <w:p w14:paraId="27541F26" w14:textId="0DD2043D" w:rsidR="00000ACE" w:rsidRPr="005D676D" w:rsidRDefault="00000ACE" w:rsidP="003822E8">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Cs/>
          <w:lang w:val="sr-Latn-RS"/>
        </w:rPr>
        <w:t>Веома често (≥ 1/10), често (≥ 1/100 до &lt; 1/10), повремено (≥ 1/1000 до &lt; 1/100), ријетко (≥ 1/10</w:t>
      </w:r>
      <w:r w:rsidR="006D51B2" w:rsidRPr="005D676D">
        <w:rPr>
          <w:rFonts w:ascii="Times New Roman" w:eastAsia="Times New Roman" w:hAnsi="Times New Roman" w:cs="Times New Roman"/>
          <w:bCs/>
          <w:lang w:val="sr-Latn-RS"/>
        </w:rPr>
        <w:t xml:space="preserve"> </w:t>
      </w:r>
      <w:r w:rsidRPr="005D676D">
        <w:rPr>
          <w:rFonts w:ascii="Times New Roman" w:eastAsia="Times New Roman" w:hAnsi="Times New Roman" w:cs="Times New Roman"/>
          <w:bCs/>
          <w:lang w:val="sr-Latn-RS"/>
        </w:rPr>
        <w:t>000 до &lt;1/1</w:t>
      </w:r>
      <w:r w:rsidR="006D51B2" w:rsidRPr="005D676D">
        <w:rPr>
          <w:rFonts w:ascii="Times New Roman" w:eastAsia="Times New Roman" w:hAnsi="Times New Roman" w:cs="Times New Roman"/>
          <w:bCs/>
          <w:lang w:val="sr-Latn-RS"/>
        </w:rPr>
        <w:t xml:space="preserve"> </w:t>
      </w:r>
      <w:r w:rsidRPr="005D676D">
        <w:rPr>
          <w:rFonts w:ascii="Times New Roman" w:eastAsia="Times New Roman" w:hAnsi="Times New Roman" w:cs="Times New Roman"/>
          <w:bCs/>
          <w:lang w:val="sr-Latn-RS"/>
        </w:rPr>
        <w:t>000), веома ријетко (&lt; 1/10</w:t>
      </w:r>
      <w:r w:rsidR="006D51B2" w:rsidRPr="005D676D">
        <w:rPr>
          <w:rFonts w:ascii="Times New Roman" w:eastAsia="Times New Roman" w:hAnsi="Times New Roman" w:cs="Times New Roman"/>
          <w:bCs/>
          <w:lang w:val="sr-Latn-RS"/>
        </w:rPr>
        <w:t xml:space="preserve"> </w:t>
      </w:r>
      <w:r w:rsidRPr="005D676D">
        <w:rPr>
          <w:rFonts w:ascii="Times New Roman" w:eastAsia="Times New Roman" w:hAnsi="Times New Roman" w:cs="Times New Roman"/>
          <w:bCs/>
          <w:lang w:val="sr-Latn-RS"/>
        </w:rPr>
        <w:t>000), непознато (не може се процијенити на основу доступних података).</w:t>
      </w:r>
    </w:p>
    <w:p w14:paraId="613BB338"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b/>
          <w:bCs/>
          <w:lang w:val="sr-Latn-RS"/>
        </w:rPr>
      </w:pPr>
    </w:p>
    <w:p w14:paraId="4A575C73"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b/>
          <w:bCs/>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3427"/>
        <w:gridCol w:w="1975"/>
        <w:gridCol w:w="1796"/>
      </w:tblGrid>
      <w:tr w:rsidR="00000ACE" w:rsidRPr="005D676D" w14:paraId="089F4049" w14:textId="77777777" w:rsidTr="00FF61C9">
        <w:trPr>
          <w:cantSplit/>
          <w:trHeight w:val="369"/>
          <w:tblHeader/>
          <w:jc w:val="center"/>
        </w:trPr>
        <w:tc>
          <w:tcPr>
            <w:tcW w:w="1304" w:type="pct"/>
            <w:vMerge w:val="restart"/>
            <w:tcBorders>
              <w:right w:val="single" w:sz="4" w:space="0" w:color="auto"/>
            </w:tcBorders>
            <w:shd w:val="clear" w:color="auto" w:fill="E6E6E6"/>
          </w:tcPr>
          <w:p w14:paraId="1482758E" w14:textId="77777777" w:rsidR="00000ACE" w:rsidRPr="005D676D" w:rsidRDefault="00000ACE" w:rsidP="003822E8">
            <w:pPr>
              <w:keepNext/>
              <w:tabs>
                <w:tab w:val="left" w:pos="284"/>
              </w:tabs>
              <w:spacing w:after="0" w:line="240" w:lineRule="auto"/>
              <w:jc w:val="center"/>
              <w:outlineLvl w:val="0"/>
              <w:rPr>
                <w:rFonts w:ascii="Times New Roman" w:eastAsia="Times New Roman" w:hAnsi="Times New Roman" w:cs="Times New Roman"/>
                <w:b/>
                <w:color w:val="000000"/>
                <w:lang w:val="sr-Latn-RS"/>
              </w:rPr>
            </w:pPr>
            <w:r w:rsidRPr="005D676D">
              <w:rPr>
                <w:rFonts w:ascii="Times New Roman" w:eastAsia="Times New Roman" w:hAnsi="Times New Roman" w:cs="Times New Roman"/>
                <w:b/>
                <w:color w:val="000000"/>
                <w:lang w:val="sr-Latn-RS"/>
              </w:rPr>
              <w:lastRenderedPageBreak/>
              <w:t>MedDRA</w:t>
            </w:r>
          </w:p>
          <w:p w14:paraId="6BE490E4" w14:textId="77777777" w:rsidR="00000ACE" w:rsidRPr="005D676D" w:rsidRDefault="00000ACE" w:rsidP="003822E8">
            <w:pPr>
              <w:keepNext/>
              <w:tabs>
                <w:tab w:val="left" w:pos="284"/>
              </w:tabs>
              <w:spacing w:after="0" w:line="240" w:lineRule="auto"/>
              <w:jc w:val="center"/>
              <w:outlineLvl w:val="0"/>
              <w:rPr>
                <w:rFonts w:ascii="Times New Roman" w:eastAsia="Times New Roman" w:hAnsi="Times New Roman" w:cs="Times New Roman"/>
                <w:b/>
                <w:color w:val="000000"/>
                <w:lang w:val="sr-Latn-RS"/>
              </w:rPr>
            </w:pPr>
            <w:r w:rsidRPr="005D676D">
              <w:rPr>
                <w:rFonts w:ascii="Times New Roman" w:eastAsia="Times New Roman" w:hAnsi="Times New Roman" w:cs="Times New Roman"/>
                <w:b/>
                <w:lang w:val="sr-Latn-RS"/>
              </w:rPr>
              <w:t>Класа органског система</w:t>
            </w:r>
          </w:p>
        </w:tc>
        <w:tc>
          <w:tcPr>
            <w:tcW w:w="1760" w:type="pct"/>
            <w:vMerge w:val="restart"/>
            <w:tcBorders>
              <w:top w:val="single" w:sz="4" w:space="0" w:color="auto"/>
              <w:left w:val="single" w:sz="4" w:space="0" w:color="auto"/>
              <w:right w:val="single" w:sz="4" w:space="0" w:color="auto"/>
            </w:tcBorders>
            <w:shd w:val="clear" w:color="auto" w:fill="E6E6E6"/>
          </w:tcPr>
          <w:p w14:paraId="3A975F88" w14:textId="77777777" w:rsidR="00000ACE" w:rsidRPr="005D676D" w:rsidRDefault="00000ACE" w:rsidP="003822E8">
            <w:pPr>
              <w:keepNext/>
              <w:tabs>
                <w:tab w:val="left" w:pos="284"/>
              </w:tabs>
              <w:spacing w:after="0" w:line="240" w:lineRule="auto"/>
              <w:jc w:val="center"/>
              <w:outlineLvl w:val="3"/>
              <w:rPr>
                <w:rFonts w:ascii="Times New Roman" w:eastAsia="Times New Roman" w:hAnsi="Times New Roman" w:cs="Times New Roman"/>
                <w:b/>
                <w:color w:val="000000"/>
                <w:lang w:val="sr-Latn-RS"/>
              </w:rPr>
            </w:pPr>
            <w:r w:rsidRPr="005D676D">
              <w:rPr>
                <w:rFonts w:ascii="Times New Roman" w:eastAsia="Times New Roman" w:hAnsi="Times New Roman" w:cs="Times New Roman"/>
                <w:b/>
                <w:color w:val="000000"/>
                <w:lang w:val="sr-Latn-RS"/>
              </w:rPr>
              <w:t>Нежељена дејства</w:t>
            </w:r>
          </w:p>
        </w:tc>
        <w:tc>
          <w:tcPr>
            <w:tcW w:w="1936" w:type="pct"/>
            <w:gridSpan w:val="2"/>
            <w:tcBorders>
              <w:top w:val="single" w:sz="4" w:space="0" w:color="auto"/>
              <w:left w:val="single" w:sz="4" w:space="0" w:color="auto"/>
              <w:bottom w:val="single" w:sz="4" w:space="0" w:color="auto"/>
              <w:right w:val="single" w:sz="4" w:space="0" w:color="auto"/>
            </w:tcBorders>
            <w:shd w:val="clear" w:color="auto" w:fill="E6E6E6"/>
          </w:tcPr>
          <w:p w14:paraId="5C38C30A" w14:textId="77777777" w:rsidR="00000ACE" w:rsidRPr="005D676D" w:rsidRDefault="00000ACE" w:rsidP="003822E8">
            <w:pPr>
              <w:keepNext/>
              <w:tabs>
                <w:tab w:val="left" w:pos="284"/>
              </w:tabs>
              <w:spacing w:after="0" w:line="240" w:lineRule="auto"/>
              <w:jc w:val="center"/>
              <w:outlineLvl w:val="3"/>
              <w:rPr>
                <w:rFonts w:ascii="Times New Roman" w:eastAsia="Times New Roman" w:hAnsi="Times New Roman" w:cs="Times New Roman"/>
                <w:b/>
                <w:color w:val="000000"/>
                <w:lang w:val="sr-Latn-RS"/>
              </w:rPr>
            </w:pPr>
            <w:r w:rsidRPr="005D676D">
              <w:rPr>
                <w:rFonts w:ascii="Times New Roman" w:eastAsia="Times New Roman" w:hAnsi="Times New Roman" w:cs="Times New Roman"/>
                <w:b/>
                <w:color w:val="000000"/>
                <w:lang w:val="sr-Latn-RS"/>
              </w:rPr>
              <w:t>Учесталост</w:t>
            </w:r>
          </w:p>
        </w:tc>
      </w:tr>
      <w:tr w:rsidR="00000ACE" w:rsidRPr="005D676D" w14:paraId="17DBD649" w14:textId="77777777" w:rsidTr="00FF61C9">
        <w:trPr>
          <w:cantSplit/>
          <w:trHeight w:val="267"/>
          <w:tblHeader/>
          <w:jc w:val="center"/>
        </w:trPr>
        <w:tc>
          <w:tcPr>
            <w:tcW w:w="1304" w:type="pct"/>
            <w:vMerge/>
            <w:tcBorders>
              <w:right w:val="single" w:sz="4" w:space="0" w:color="auto"/>
            </w:tcBorders>
            <w:shd w:val="clear" w:color="auto" w:fill="E6E6E6"/>
          </w:tcPr>
          <w:p w14:paraId="6071E857" w14:textId="77777777" w:rsidR="00000ACE" w:rsidRPr="005D676D" w:rsidRDefault="00000ACE" w:rsidP="003822E8">
            <w:pPr>
              <w:keepNext/>
              <w:tabs>
                <w:tab w:val="left" w:pos="284"/>
              </w:tabs>
              <w:spacing w:after="0" w:line="240" w:lineRule="auto"/>
              <w:jc w:val="center"/>
              <w:outlineLvl w:val="0"/>
              <w:rPr>
                <w:rFonts w:ascii="Times New Roman" w:eastAsia="Times New Roman" w:hAnsi="Times New Roman" w:cs="Times New Roman"/>
                <w:bCs/>
                <w:i/>
                <w:iCs/>
                <w:color w:val="000000"/>
                <w:lang w:val="sr-Latn-RS"/>
              </w:rPr>
            </w:pPr>
          </w:p>
        </w:tc>
        <w:tc>
          <w:tcPr>
            <w:tcW w:w="1760" w:type="pct"/>
            <w:vMerge/>
            <w:tcBorders>
              <w:left w:val="single" w:sz="4" w:space="0" w:color="auto"/>
              <w:bottom w:val="single" w:sz="4" w:space="0" w:color="auto"/>
              <w:right w:val="single" w:sz="4" w:space="0" w:color="auto"/>
            </w:tcBorders>
            <w:shd w:val="clear" w:color="auto" w:fill="E6E6E6"/>
          </w:tcPr>
          <w:p w14:paraId="0CEB37D0" w14:textId="77777777" w:rsidR="00000ACE" w:rsidRPr="005D676D" w:rsidRDefault="00000ACE" w:rsidP="003822E8">
            <w:pPr>
              <w:keepNext/>
              <w:tabs>
                <w:tab w:val="left" w:pos="284"/>
              </w:tabs>
              <w:spacing w:after="0" w:line="240" w:lineRule="auto"/>
              <w:jc w:val="center"/>
              <w:outlineLvl w:val="3"/>
              <w:rPr>
                <w:rFonts w:ascii="Times New Roman" w:eastAsia="Times New Roman" w:hAnsi="Times New Roman" w:cs="Times New Roman"/>
                <w:b/>
                <w:color w:val="000000"/>
                <w:lang w:val="sr-Latn-RS"/>
              </w:rPr>
            </w:pPr>
          </w:p>
        </w:tc>
        <w:tc>
          <w:tcPr>
            <w:tcW w:w="1014" w:type="pct"/>
            <w:tcBorders>
              <w:top w:val="single" w:sz="4" w:space="0" w:color="auto"/>
              <w:left w:val="single" w:sz="4" w:space="0" w:color="auto"/>
              <w:bottom w:val="single" w:sz="4" w:space="0" w:color="auto"/>
              <w:right w:val="single" w:sz="4" w:space="0" w:color="auto"/>
            </w:tcBorders>
            <w:shd w:val="clear" w:color="auto" w:fill="E6E6E6"/>
          </w:tcPr>
          <w:p w14:paraId="36C8D0BF" w14:textId="77777777" w:rsidR="00000ACE" w:rsidRPr="005D676D" w:rsidRDefault="00000ACE" w:rsidP="003822E8">
            <w:pPr>
              <w:keepNext/>
              <w:tabs>
                <w:tab w:val="left" w:pos="284"/>
              </w:tabs>
              <w:spacing w:after="0" w:line="240" w:lineRule="auto"/>
              <w:jc w:val="center"/>
              <w:outlineLvl w:val="3"/>
              <w:rPr>
                <w:rFonts w:ascii="Times New Roman" w:eastAsia="Times New Roman" w:hAnsi="Times New Roman" w:cs="Times New Roman"/>
                <w:b/>
                <w:color w:val="000000"/>
                <w:lang w:val="sr-Latn-RS"/>
              </w:rPr>
            </w:pPr>
            <w:r w:rsidRPr="005D676D">
              <w:rPr>
                <w:rFonts w:ascii="Times New Roman" w:eastAsia="Times New Roman" w:hAnsi="Times New Roman" w:cs="Times New Roman"/>
                <w:b/>
                <w:color w:val="000000"/>
                <w:lang w:val="sr-Latn-RS"/>
              </w:rPr>
              <w:t>Aмлодипин</w:t>
            </w:r>
          </w:p>
        </w:tc>
        <w:tc>
          <w:tcPr>
            <w:tcW w:w="922" w:type="pct"/>
            <w:tcBorders>
              <w:top w:val="single" w:sz="4" w:space="0" w:color="auto"/>
              <w:left w:val="single" w:sz="4" w:space="0" w:color="auto"/>
              <w:bottom w:val="single" w:sz="4" w:space="0" w:color="auto"/>
              <w:right w:val="single" w:sz="4" w:space="0" w:color="auto"/>
            </w:tcBorders>
            <w:shd w:val="clear" w:color="auto" w:fill="E6E6E6"/>
          </w:tcPr>
          <w:p w14:paraId="50FD1357" w14:textId="77777777" w:rsidR="00000ACE" w:rsidRPr="005D676D" w:rsidRDefault="00000ACE" w:rsidP="003822E8">
            <w:pPr>
              <w:keepNext/>
              <w:tabs>
                <w:tab w:val="left" w:pos="284"/>
              </w:tabs>
              <w:spacing w:after="0" w:line="240" w:lineRule="auto"/>
              <w:jc w:val="center"/>
              <w:outlineLvl w:val="3"/>
              <w:rPr>
                <w:rFonts w:ascii="Times New Roman" w:eastAsia="Times New Roman" w:hAnsi="Times New Roman" w:cs="Times New Roman"/>
                <w:b/>
                <w:color w:val="000000"/>
                <w:lang w:val="sr-Latn-RS"/>
              </w:rPr>
            </w:pPr>
            <w:r w:rsidRPr="005D676D">
              <w:rPr>
                <w:rFonts w:ascii="Times New Roman" w:eastAsia="Times New Roman" w:hAnsi="Times New Roman" w:cs="Times New Roman"/>
                <w:b/>
                <w:color w:val="000000"/>
                <w:lang w:val="sr-Latn-RS"/>
              </w:rPr>
              <w:t>Aторвастатин</w:t>
            </w:r>
          </w:p>
        </w:tc>
      </w:tr>
      <w:tr w:rsidR="00000ACE" w:rsidRPr="005D676D" w14:paraId="171B63C4" w14:textId="77777777" w:rsidTr="00FF61C9">
        <w:trPr>
          <w:cantSplit/>
          <w:trHeight w:val="251"/>
          <w:jc w:val="center"/>
        </w:trPr>
        <w:tc>
          <w:tcPr>
            <w:tcW w:w="1304" w:type="pct"/>
          </w:tcPr>
          <w:p w14:paraId="67B874A6" w14:textId="77777777" w:rsidR="00000ACE" w:rsidRPr="005D676D" w:rsidRDefault="00000ACE" w:rsidP="004201C4">
            <w:pPr>
              <w:keepNext/>
              <w:tabs>
                <w:tab w:val="left" w:pos="284"/>
              </w:tabs>
              <w:spacing w:after="0" w:line="240" w:lineRule="auto"/>
              <w:outlineLvl w:val="0"/>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Инфекције и инфестације</w:t>
            </w:r>
          </w:p>
        </w:tc>
        <w:tc>
          <w:tcPr>
            <w:tcW w:w="1760" w:type="pct"/>
            <w:tcBorders>
              <w:top w:val="single" w:sz="4" w:space="0" w:color="auto"/>
            </w:tcBorders>
          </w:tcPr>
          <w:p w14:paraId="2A60051C"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назофарингитис</w:t>
            </w:r>
          </w:p>
        </w:tc>
        <w:tc>
          <w:tcPr>
            <w:tcW w:w="1014" w:type="pct"/>
            <w:tcBorders>
              <w:top w:val="single" w:sz="4" w:space="0" w:color="auto"/>
            </w:tcBorders>
          </w:tcPr>
          <w:p w14:paraId="40B0BFDD"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Borders>
              <w:top w:val="single" w:sz="4" w:space="0" w:color="auto"/>
            </w:tcBorders>
          </w:tcPr>
          <w:p w14:paraId="57BD6011"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2A575870" w14:textId="77777777" w:rsidTr="00FF61C9">
        <w:trPr>
          <w:cantSplit/>
          <w:trHeight w:val="251"/>
          <w:jc w:val="center"/>
        </w:trPr>
        <w:tc>
          <w:tcPr>
            <w:tcW w:w="1304" w:type="pct"/>
            <w:vMerge w:val="restart"/>
          </w:tcPr>
          <w:p w14:paraId="10CF05C9" w14:textId="77777777" w:rsidR="00000ACE" w:rsidRPr="005D676D" w:rsidRDefault="00000ACE" w:rsidP="004201C4">
            <w:pPr>
              <w:keepNext/>
              <w:tabs>
                <w:tab w:val="left" w:pos="284"/>
              </w:tabs>
              <w:spacing w:after="0" w:line="240" w:lineRule="auto"/>
              <w:outlineLvl w:val="0"/>
              <w:rPr>
                <w:rFonts w:ascii="Times New Roman" w:eastAsia="Times New Roman" w:hAnsi="Times New Roman" w:cs="Times New Roman"/>
                <w:bCs/>
                <w:color w:val="000000"/>
                <w:lang w:val="sr-Latn-RS"/>
              </w:rPr>
            </w:pPr>
            <w:r w:rsidRPr="005D676D">
              <w:rPr>
                <w:rFonts w:ascii="Times New Roman" w:eastAsia="Times New Roman" w:hAnsi="Times New Roman" w:cs="Times New Roman"/>
                <w:color w:val="000000"/>
                <w:lang w:val="sr-Latn-RS"/>
              </w:rPr>
              <w:t>Поремећаји крви и лимфног система</w:t>
            </w:r>
          </w:p>
        </w:tc>
        <w:tc>
          <w:tcPr>
            <w:tcW w:w="1760" w:type="pct"/>
            <w:tcBorders>
              <w:top w:val="single" w:sz="4" w:space="0" w:color="auto"/>
            </w:tcBorders>
          </w:tcPr>
          <w:p w14:paraId="711DB09B"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леукопенија</w:t>
            </w:r>
          </w:p>
        </w:tc>
        <w:tc>
          <w:tcPr>
            <w:tcW w:w="1014" w:type="pct"/>
            <w:tcBorders>
              <w:top w:val="single" w:sz="4" w:space="0" w:color="auto"/>
            </w:tcBorders>
          </w:tcPr>
          <w:p w14:paraId="1B0D1A2E"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веома ријетко</w:t>
            </w:r>
          </w:p>
        </w:tc>
        <w:tc>
          <w:tcPr>
            <w:tcW w:w="922" w:type="pct"/>
            <w:tcBorders>
              <w:top w:val="single" w:sz="4" w:space="0" w:color="auto"/>
            </w:tcBorders>
          </w:tcPr>
          <w:p w14:paraId="60B21187"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4AEB69DA" w14:textId="77777777" w:rsidTr="00FF61C9">
        <w:trPr>
          <w:cantSplit/>
          <w:trHeight w:val="164"/>
          <w:jc w:val="center"/>
        </w:trPr>
        <w:tc>
          <w:tcPr>
            <w:tcW w:w="1304" w:type="pct"/>
            <w:vMerge/>
          </w:tcPr>
          <w:p w14:paraId="73E885D8" w14:textId="77777777" w:rsidR="00000ACE" w:rsidRPr="005D676D" w:rsidRDefault="00000ACE" w:rsidP="004201C4">
            <w:pPr>
              <w:keepNext/>
              <w:tabs>
                <w:tab w:val="left" w:pos="284"/>
              </w:tabs>
              <w:spacing w:after="0" w:line="240" w:lineRule="auto"/>
              <w:outlineLvl w:val="0"/>
              <w:rPr>
                <w:rFonts w:ascii="Times New Roman" w:eastAsia="Times New Roman" w:hAnsi="Times New Roman" w:cs="Times New Roman"/>
                <w:color w:val="000000"/>
                <w:lang w:val="sr-Latn-RS"/>
              </w:rPr>
            </w:pPr>
          </w:p>
        </w:tc>
        <w:tc>
          <w:tcPr>
            <w:tcW w:w="1760" w:type="pct"/>
            <w:tcBorders>
              <w:top w:val="single" w:sz="4" w:space="0" w:color="auto"/>
            </w:tcBorders>
          </w:tcPr>
          <w:p w14:paraId="3A63A269"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тромбоцитопенија</w:t>
            </w:r>
          </w:p>
        </w:tc>
        <w:tc>
          <w:tcPr>
            <w:tcW w:w="1014" w:type="pct"/>
            <w:tcBorders>
              <w:top w:val="single" w:sz="4" w:space="0" w:color="auto"/>
            </w:tcBorders>
          </w:tcPr>
          <w:p w14:paraId="1B5A6233"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веома ријетко</w:t>
            </w:r>
          </w:p>
        </w:tc>
        <w:tc>
          <w:tcPr>
            <w:tcW w:w="922" w:type="pct"/>
            <w:tcBorders>
              <w:top w:val="single" w:sz="4" w:space="0" w:color="auto"/>
            </w:tcBorders>
          </w:tcPr>
          <w:p w14:paraId="75760003"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ријетко</w:t>
            </w:r>
          </w:p>
        </w:tc>
      </w:tr>
      <w:tr w:rsidR="00000ACE" w:rsidRPr="005D676D" w14:paraId="6E46AE98" w14:textId="77777777" w:rsidTr="00FF61C9">
        <w:trPr>
          <w:trHeight w:val="227"/>
          <w:jc w:val="center"/>
        </w:trPr>
        <w:tc>
          <w:tcPr>
            <w:tcW w:w="1304" w:type="pct"/>
            <w:vMerge w:val="restart"/>
          </w:tcPr>
          <w:p w14:paraId="4448A64A"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Поремећаји имунског система</w:t>
            </w:r>
          </w:p>
        </w:tc>
        <w:tc>
          <w:tcPr>
            <w:tcW w:w="1760" w:type="pct"/>
          </w:tcPr>
          <w:p w14:paraId="32203369"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преосјетљивост</w:t>
            </w:r>
          </w:p>
        </w:tc>
        <w:tc>
          <w:tcPr>
            <w:tcW w:w="1014" w:type="pct"/>
          </w:tcPr>
          <w:p w14:paraId="18610469"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веома ријетко</w:t>
            </w:r>
          </w:p>
        </w:tc>
        <w:tc>
          <w:tcPr>
            <w:tcW w:w="922" w:type="pct"/>
          </w:tcPr>
          <w:p w14:paraId="5CF2EBA3"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7FC3C34C" w14:textId="77777777" w:rsidTr="00FF61C9">
        <w:trPr>
          <w:trHeight w:val="227"/>
          <w:jc w:val="center"/>
        </w:trPr>
        <w:tc>
          <w:tcPr>
            <w:tcW w:w="1304" w:type="pct"/>
            <w:vMerge/>
          </w:tcPr>
          <w:p w14:paraId="28A4EA04"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59B26B66"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анафилакса</w:t>
            </w:r>
          </w:p>
        </w:tc>
        <w:tc>
          <w:tcPr>
            <w:tcW w:w="1014" w:type="pct"/>
          </w:tcPr>
          <w:p w14:paraId="2CCF20FE"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21316A32"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веома ријетко</w:t>
            </w:r>
          </w:p>
        </w:tc>
      </w:tr>
      <w:tr w:rsidR="00000ACE" w:rsidRPr="005D676D" w14:paraId="39B6A37B" w14:textId="77777777" w:rsidTr="00FF61C9">
        <w:trPr>
          <w:cantSplit/>
          <w:trHeight w:val="227"/>
          <w:jc w:val="center"/>
        </w:trPr>
        <w:tc>
          <w:tcPr>
            <w:tcW w:w="1304" w:type="pct"/>
            <w:vMerge w:val="restart"/>
          </w:tcPr>
          <w:p w14:paraId="14283139"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Поремећаји метаболизма и исхране</w:t>
            </w:r>
          </w:p>
        </w:tc>
        <w:tc>
          <w:tcPr>
            <w:tcW w:w="1760" w:type="pct"/>
          </w:tcPr>
          <w:p w14:paraId="64F51FDC"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хипогликемија</w:t>
            </w:r>
          </w:p>
        </w:tc>
        <w:tc>
          <w:tcPr>
            <w:tcW w:w="1014" w:type="pct"/>
          </w:tcPr>
          <w:p w14:paraId="2AD4380E"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2A77319A"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06153530" w14:textId="77777777" w:rsidTr="00FF61C9">
        <w:trPr>
          <w:cantSplit/>
          <w:trHeight w:val="227"/>
          <w:jc w:val="center"/>
        </w:trPr>
        <w:tc>
          <w:tcPr>
            <w:tcW w:w="1304" w:type="pct"/>
            <w:vMerge/>
          </w:tcPr>
          <w:p w14:paraId="2EAA8AEA"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5F9FF5B1"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хипергликемија*</w:t>
            </w:r>
          </w:p>
        </w:tc>
        <w:tc>
          <w:tcPr>
            <w:tcW w:w="1014" w:type="pct"/>
          </w:tcPr>
          <w:p w14:paraId="16A17A78"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Pr>
          <w:p w14:paraId="4BE4080A"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611FFB42" w14:textId="77777777" w:rsidTr="00FF61C9">
        <w:trPr>
          <w:cantSplit/>
          <w:trHeight w:val="227"/>
          <w:jc w:val="center"/>
        </w:trPr>
        <w:tc>
          <w:tcPr>
            <w:tcW w:w="1304" w:type="pct"/>
            <w:vMerge/>
          </w:tcPr>
          <w:p w14:paraId="76A625D6"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5F0673CF"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повећање тјелесне масе</w:t>
            </w:r>
          </w:p>
        </w:tc>
        <w:tc>
          <w:tcPr>
            <w:tcW w:w="1014" w:type="pct"/>
          </w:tcPr>
          <w:p w14:paraId="1595A9CA"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299F58D7"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1583A862" w14:textId="77777777" w:rsidTr="00FF61C9">
        <w:trPr>
          <w:cantSplit/>
          <w:trHeight w:val="227"/>
          <w:jc w:val="center"/>
        </w:trPr>
        <w:tc>
          <w:tcPr>
            <w:tcW w:w="1304" w:type="pct"/>
            <w:vMerge/>
          </w:tcPr>
          <w:p w14:paraId="22F6F3F0"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76F8F34F"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смањење тјелесне масе</w:t>
            </w:r>
          </w:p>
        </w:tc>
        <w:tc>
          <w:tcPr>
            <w:tcW w:w="1014" w:type="pct"/>
          </w:tcPr>
          <w:p w14:paraId="479B1596"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2397E6F2"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7E9ACFC2" w14:textId="77777777" w:rsidTr="00FF61C9">
        <w:trPr>
          <w:cantSplit/>
          <w:trHeight w:val="227"/>
          <w:jc w:val="center"/>
        </w:trPr>
        <w:tc>
          <w:tcPr>
            <w:tcW w:w="1304" w:type="pct"/>
            <w:vMerge/>
          </w:tcPr>
          <w:p w14:paraId="76DF829A"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77A24753"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анорексија</w:t>
            </w:r>
          </w:p>
        </w:tc>
        <w:tc>
          <w:tcPr>
            <w:tcW w:w="1014" w:type="pct"/>
          </w:tcPr>
          <w:p w14:paraId="2797453F"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714852BB"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44E109D1" w14:textId="77777777" w:rsidTr="00FF61C9">
        <w:trPr>
          <w:cantSplit/>
          <w:trHeight w:val="227"/>
          <w:jc w:val="center"/>
        </w:trPr>
        <w:tc>
          <w:tcPr>
            <w:tcW w:w="1304" w:type="pct"/>
            <w:vMerge w:val="restart"/>
          </w:tcPr>
          <w:p w14:paraId="14214130"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Психијатријски поремећаји</w:t>
            </w:r>
          </w:p>
        </w:tc>
        <w:tc>
          <w:tcPr>
            <w:tcW w:w="1760" w:type="pct"/>
            <w:tcBorders>
              <w:bottom w:val="single" w:sz="4" w:space="0" w:color="auto"/>
            </w:tcBorders>
          </w:tcPr>
          <w:p w14:paraId="5ACE7DB7"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несаница</w:t>
            </w:r>
          </w:p>
        </w:tc>
        <w:tc>
          <w:tcPr>
            <w:tcW w:w="1014" w:type="pct"/>
            <w:tcBorders>
              <w:bottom w:val="single" w:sz="4" w:space="0" w:color="auto"/>
            </w:tcBorders>
          </w:tcPr>
          <w:p w14:paraId="3EB9C6E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Borders>
              <w:bottom w:val="single" w:sz="4" w:space="0" w:color="auto"/>
            </w:tcBorders>
          </w:tcPr>
          <w:p w14:paraId="781125B8"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739283C7" w14:textId="77777777" w:rsidTr="00FF61C9">
        <w:trPr>
          <w:cantSplit/>
          <w:trHeight w:val="227"/>
          <w:jc w:val="center"/>
        </w:trPr>
        <w:tc>
          <w:tcPr>
            <w:tcW w:w="1304" w:type="pct"/>
            <w:vMerge/>
          </w:tcPr>
          <w:p w14:paraId="08426814"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Borders>
              <w:bottom w:val="single" w:sz="4" w:space="0" w:color="auto"/>
            </w:tcBorders>
          </w:tcPr>
          <w:p w14:paraId="769F6FE0"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промјена расположења (укључујући анксиозност)</w:t>
            </w:r>
          </w:p>
        </w:tc>
        <w:tc>
          <w:tcPr>
            <w:tcW w:w="1014" w:type="pct"/>
            <w:tcBorders>
              <w:bottom w:val="single" w:sz="4" w:space="0" w:color="auto"/>
            </w:tcBorders>
          </w:tcPr>
          <w:p w14:paraId="5D93CF72"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Borders>
              <w:bottom w:val="single" w:sz="4" w:space="0" w:color="auto"/>
            </w:tcBorders>
          </w:tcPr>
          <w:p w14:paraId="0A8A37F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77BDED54" w14:textId="77777777" w:rsidTr="00FF61C9">
        <w:trPr>
          <w:cantSplit/>
          <w:trHeight w:val="227"/>
          <w:jc w:val="center"/>
        </w:trPr>
        <w:tc>
          <w:tcPr>
            <w:tcW w:w="1304" w:type="pct"/>
            <w:vMerge/>
            <w:tcBorders>
              <w:bottom w:val="single" w:sz="4" w:space="0" w:color="auto"/>
            </w:tcBorders>
          </w:tcPr>
          <w:p w14:paraId="56D66333"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Borders>
              <w:bottom w:val="single" w:sz="4" w:space="0" w:color="auto"/>
            </w:tcBorders>
          </w:tcPr>
          <w:p w14:paraId="79A889BE"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ноћне море</w:t>
            </w:r>
          </w:p>
        </w:tc>
        <w:tc>
          <w:tcPr>
            <w:tcW w:w="1014" w:type="pct"/>
            <w:tcBorders>
              <w:bottom w:val="single" w:sz="4" w:space="0" w:color="auto"/>
            </w:tcBorders>
          </w:tcPr>
          <w:p w14:paraId="51B945A5"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Borders>
              <w:bottom w:val="single" w:sz="4" w:space="0" w:color="auto"/>
            </w:tcBorders>
          </w:tcPr>
          <w:p w14:paraId="4BB19C17"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1FDBDE11" w14:textId="77777777" w:rsidTr="00FF61C9">
        <w:trPr>
          <w:cantSplit/>
          <w:trHeight w:val="227"/>
          <w:jc w:val="center"/>
        </w:trPr>
        <w:tc>
          <w:tcPr>
            <w:tcW w:w="1304" w:type="pct"/>
            <w:vMerge/>
            <w:tcBorders>
              <w:bottom w:val="single" w:sz="4" w:space="0" w:color="auto"/>
            </w:tcBorders>
          </w:tcPr>
          <w:p w14:paraId="4C469A96"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Borders>
              <w:bottom w:val="single" w:sz="4" w:space="0" w:color="auto"/>
            </w:tcBorders>
          </w:tcPr>
          <w:p w14:paraId="4BA55C0F"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депресија</w:t>
            </w:r>
          </w:p>
        </w:tc>
        <w:tc>
          <w:tcPr>
            <w:tcW w:w="1014" w:type="pct"/>
            <w:tcBorders>
              <w:bottom w:val="single" w:sz="4" w:space="0" w:color="auto"/>
            </w:tcBorders>
          </w:tcPr>
          <w:p w14:paraId="21C9970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Borders>
              <w:bottom w:val="single" w:sz="4" w:space="0" w:color="auto"/>
            </w:tcBorders>
          </w:tcPr>
          <w:p w14:paraId="4DB47AE7"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непознато</w:t>
            </w:r>
          </w:p>
        </w:tc>
      </w:tr>
      <w:tr w:rsidR="00000ACE" w:rsidRPr="005D676D" w14:paraId="4C1D0940" w14:textId="77777777" w:rsidTr="00FF61C9">
        <w:trPr>
          <w:cantSplit/>
          <w:trHeight w:val="227"/>
          <w:jc w:val="center"/>
        </w:trPr>
        <w:tc>
          <w:tcPr>
            <w:tcW w:w="1304" w:type="pct"/>
            <w:vMerge/>
            <w:tcBorders>
              <w:bottom w:val="single" w:sz="4" w:space="0" w:color="auto"/>
            </w:tcBorders>
          </w:tcPr>
          <w:p w14:paraId="50E2E61A"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Borders>
              <w:bottom w:val="single" w:sz="4" w:space="0" w:color="auto"/>
            </w:tcBorders>
          </w:tcPr>
          <w:p w14:paraId="2BA24891"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конфузија</w:t>
            </w:r>
          </w:p>
        </w:tc>
        <w:tc>
          <w:tcPr>
            <w:tcW w:w="1014" w:type="pct"/>
            <w:tcBorders>
              <w:bottom w:val="single" w:sz="4" w:space="0" w:color="auto"/>
            </w:tcBorders>
          </w:tcPr>
          <w:p w14:paraId="0BC6A358"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ријетко</w:t>
            </w:r>
          </w:p>
        </w:tc>
        <w:tc>
          <w:tcPr>
            <w:tcW w:w="922" w:type="pct"/>
            <w:tcBorders>
              <w:bottom w:val="single" w:sz="4" w:space="0" w:color="auto"/>
            </w:tcBorders>
          </w:tcPr>
          <w:p w14:paraId="5E751114"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A501F3" w:rsidRPr="005D676D" w14:paraId="06D76A13" w14:textId="77777777" w:rsidTr="00FF61C9">
        <w:trPr>
          <w:cantSplit/>
          <w:trHeight w:val="227"/>
          <w:jc w:val="center"/>
        </w:trPr>
        <w:tc>
          <w:tcPr>
            <w:tcW w:w="1304" w:type="pct"/>
            <w:vMerge w:val="restart"/>
          </w:tcPr>
          <w:p w14:paraId="10F8C60D" w14:textId="77777777" w:rsidR="00A501F3" w:rsidRPr="005D676D" w:rsidRDefault="00A501F3" w:rsidP="004201C4">
            <w:pPr>
              <w:keepNext/>
              <w:tabs>
                <w:tab w:val="left" w:pos="284"/>
              </w:tabs>
              <w:spacing w:after="0" w:line="240" w:lineRule="auto"/>
              <w:outlineLvl w:val="0"/>
              <w:rPr>
                <w:rFonts w:ascii="Times New Roman" w:eastAsia="Times New Roman" w:hAnsi="Times New Roman" w:cs="Times New Roman"/>
                <w:bCs/>
                <w:color w:val="000000"/>
                <w:lang w:val="sr-Latn-RS"/>
              </w:rPr>
            </w:pPr>
            <w:r w:rsidRPr="005D676D">
              <w:rPr>
                <w:rFonts w:ascii="Times New Roman" w:eastAsia="Times New Roman" w:hAnsi="Times New Roman" w:cs="Times New Roman"/>
                <w:color w:val="000000"/>
                <w:lang w:val="sr-Latn-RS"/>
              </w:rPr>
              <w:t>Поремећаји нервног система</w:t>
            </w:r>
          </w:p>
        </w:tc>
        <w:tc>
          <w:tcPr>
            <w:tcW w:w="1760" w:type="pct"/>
          </w:tcPr>
          <w:p w14:paraId="32D2A67B" w14:textId="77777777" w:rsidR="00A501F3" w:rsidRPr="005D676D" w:rsidRDefault="00A501F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сомноленција</w:t>
            </w:r>
          </w:p>
        </w:tc>
        <w:tc>
          <w:tcPr>
            <w:tcW w:w="1014" w:type="pct"/>
          </w:tcPr>
          <w:p w14:paraId="56499AA5"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60BE7D3D"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A501F3" w:rsidRPr="005D676D" w14:paraId="7CCB072A" w14:textId="77777777" w:rsidTr="00FF61C9">
        <w:trPr>
          <w:cantSplit/>
          <w:trHeight w:val="145"/>
          <w:jc w:val="center"/>
        </w:trPr>
        <w:tc>
          <w:tcPr>
            <w:tcW w:w="1304" w:type="pct"/>
            <w:vMerge/>
          </w:tcPr>
          <w:p w14:paraId="110D175F" w14:textId="77777777" w:rsidR="00A501F3" w:rsidRPr="005D676D" w:rsidRDefault="00A501F3"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3E466164" w14:textId="77777777" w:rsidR="00A501F3" w:rsidRPr="005D676D" w:rsidRDefault="00A501F3" w:rsidP="003822E8">
            <w:pPr>
              <w:tabs>
                <w:tab w:val="left" w:pos="284"/>
              </w:tabs>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вртоглавица</w:t>
            </w:r>
          </w:p>
        </w:tc>
        <w:tc>
          <w:tcPr>
            <w:tcW w:w="1014" w:type="pct"/>
          </w:tcPr>
          <w:p w14:paraId="2D1316EA"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5062E3D3"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A501F3" w:rsidRPr="005D676D" w14:paraId="17936B7F" w14:textId="77777777" w:rsidTr="00FF61C9">
        <w:trPr>
          <w:cantSplit/>
          <w:trHeight w:val="145"/>
          <w:jc w:val="center"/>
        </w:trPr>
        <w:tc>
          <w:tcPr>
            <w:tcW w:w="1304" w:type="pct"/>
            <w:vMerge/>
          </w:tcPr>
          <w:p w14:paraId="13DEDD95" w14:textId="77777777" w:rsidR="00A501F3" w:rsidRPr="005D676D" w:rsidRDefault="00A501F3"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67E75267" w14:textId="77777777" w:rsidR="00A501F3" w:rsidRPr="005D676D" w:rsidRDefault="00A501F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главобоља (посебно на почетку терапије)</w:t>
            </w:r>
          </w:p>
        </w:tc>
        <w:tc>
          <w:tcPr>
            <w:tcW w:w="1014" w:type="pct"/>
          </w:tcPr>
          <w:p w14:paraId="305118E1"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323432F3"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A501F3" w:rsidRPr="005D676D" w14:paraId="061FC90E" w14:textId="77777777" w:rsidTr="00FF61C9">
        <w:trPr>
          <w:cantSplit/>
          <w:trHeight w:val="145"/>
          <w:jc w:val="center"/>
        </w:trPr>
        <w:tc>
          <w:tcPr>
            <w:tcW w:w="1304" w:type="pct"/>
            <w:vMerge/>
          </w:tcPr>
          <w:p w14:paraId="0D8FAB1A" w14:textId="77777777" w:rsidR="00A501F3" w:rsidRPr="005D676D" w:rsidRDefault="00A501F3"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5BA3AE41" w14:textId="77777777" w:rsidR="00A501F3" w:rsidRPr="005D676D" w:rsidRDefault="00A501F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тремор</w:t>
            </w:r>
          </w:p>
        </w:tc>
        <w:tc>
          <w:tcPr>
            <w:tcW w:w="1014" w:type="pct"/>
          </w:tcPr>
          <w:p w14:paraId="3160DB17"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6BC1D546"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A501F3" w:rsidRPr="005D676D" w14:paraId="780D9B4B" w14:textId="77777777" w:rsidTr="00FF61C9">
        <w:trPr>
          <w:cantSplit/>
          <w:trHeight w:val="98"/>
          <w:jc w:val="center"/>
        </w:trPr>
        <w:tc>
          <w:tcPr>
            <w:tcW w:w="1304" w:type="pct"/>
            <w:vMerge/>
          </w:tcPr>
          <w:p w14:paraId="0C70E3D9" w14:textId="77777777" w:rsidR="00A501F3" w:rsidRPr="005D676D" w:rsidRDefault="00A501F3"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61E1B36D" w14:textId="77777777" w:rsidR="00A501F3" w:rsidRPr="005D676D" w:rsidRDefault="00A501F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хипоестезија, парестезија</w:t>
            </w:r>
          </w:p>
        </w:tc>
        <w:tc>
          <w:tcPr>
            <w:tcW w:w="1014" w:type="pct"/>
          </w:tcPr>
          <w:p w14:paraId="2AAD5442"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568644E3"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A501F3" w:rsidRPr="005D676D" w14:paraId="2EEF6C23" w14:textId="77777777" w:rsidTr="00FF61C9">
        <w:trPr>
          <w:cantSplit/>
          <w:trHeight w:val="98"/>
          <w:jc w:val="center"/>
        </w:trPr>
        <w:tc>
          <w:tcPr>
            <w:tcW w:w="1304" w:type="pct"/>
            <w:vMerge/>
          </w:tcPr>
          <w:p w14:paraId="3D0B7C7D" w14:textId="77777777" w:rsidR="00A501F3" w:rsidRPr="005D676D" w:rsidRDefault="00A501F3"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7CB3A524" w14:textId="77777777" w:rsidR="00A501F3" w:rsidRPr="005D676D" w:rsidRDefault="00A501F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синкопа</w:t>
            </w:r>
          </w:p>
        </w:tc>
        <w:tc>
          <w:tcPr>
            <w:tcW w:w="1014" w:type="pct"/>
          </w:tcPr>
          <w:p w14:paraId="12D35F33"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51F7EA96"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A501F3" w:rsidRPr="005D676D" w14:paraId="23595B79" w14:textId="77777777" w:rsidTr="00FF61C9">
        <w:trPr>
          <w:cantSplit/>
          <w:trHeight w:val="145"/>
          <w:jc w:val="center"/>
        </w:trPr>
        <w:tc>
          <w:tcPr>
            <w:tcW w:w="1304" w:type="pct"/>
            <w:vMerge/>
          </w:tcPr>
          <w:p w14:paraId="321446EB" w14:textId="77777777" w:rsidR="00A501F3" w:rsidRPr="005D676D" w:rsidRDefault="00A501F3"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4EF174CB" w14:textId="77777777" w:rsidR="00A501F3" w:rsidRPr="005D676D" w:rsidRDefault="00A501F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хипертонија</w:t>
            </w:r>
          </w:p>
        </w:tc>
        <w:tc>
          <w:tcPr>
            <w:tcW w:w="1014" w:type="pct"/>
          </w:tcPr>
          <w:p w14:paraId="201A7E45"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Pr>
          <w:p w14:paraId="336ACD79"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A501F3" w:rsidRPr="005D676D" w14:paraId="60968F7C" w14:textId="77777777" w:rsidTr="00FF61C9">
        <w:trPr>
          <w:cantSplit/>
          <w:trHeight w:val="145"/>
          <w:jc w:val="center"/>
        </w:trPr>
        <w:tc>
          <w:tcPr>
            <w:tcW w:w="1304" w:type="pct"/>
            <w:vMerge/>
          </w:tcPr>
          <w:p w14:paraId="3616F37F" w14:textId="77777777" w:rsidR="00A501F3" w:rsidRPr="005D676D" w:rsidRDefault="00A501F3"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29880E01" w14:textId="77777777" w:rsidR="00A501F3" w:rsidRPr="005D676D" w:rsidRDefault="00A501F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периферна неуропатија</w:t>
            </w:r>
          </w:p>
        </w:tc>
        <w:tc>
          <w:tcPr>
            <w:tcW w:w="1014" w:type="pct"/>
          </w:tcPr>
          <w:p w14:paraId="638DFF0C"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Pr>
          <w:p w14:paraId="597E6286"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ријетко</w:t>
            </w:r>
          </w:p>
        </w:tc>
      </w:tr>
      <w:tr w:rsidR="00A501F3" w:rsidRPr="005D676D" w14:paraId="3186526F" w14:textId="77777777" w:rsidTr="00FF61C9">
        <w:trPr>
          <w:cantSplit/>
          <w:trHeight w:val="145"/>
          <w:jc w:val="center"/>
        </w:trPr>
        <w:tc>
          <w:tcPr>
            <w:tcW w:w="1304" w:type="pct"/>
            <w:vMerge/>
          </w:tcPr>
          <w:p w14:paraId="0B0B7BF7" w14:textId="77777777" w:rsidR="00A501F3" w:rsidRPr="005D676D" w:rsidRDefault="00A501F3"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529F6621" w14:textId="77777777" w:rsidR="00A501F3" w:rsidRPr="005D676D" w:rsidRDefault="00A501F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амнезија</w:t>
            </w:r>
          </w:p>
        </w:tc>
        <w:tc>
          <w:tcPr>
            <w:tcW w:w="1014" w:type="pct"/>
          </w:tcPr>
          <w:p w14:paraId="481DF10E"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3FB58399"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A501F3" w:rsidRPr="005D676D" w14:paraId="3D96DDF5" w14:textId="77777777" w:rsidTr="00FF61C9">
        <w:trPr>
          <w:cantSplit/>
          <w:trHeight w:val="145"/>
          <w:jc w:val="center"/>
        </w:trPr>
        <w:tc>
          <w:tcPr>
            <w:tcW w:w="1304" w:type="pct"/>
            <w:vMerge/>
          </w:tcPr>
          <w:p w14:paraId="09153B9A" w14:textId="77777777" w:rsidR="00A501F3" w:rsidRPr="005D676D" w:rsidRDefault="00A501F3"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0E9C3D2B" w14:textId="77777777" w:rsidR="00A501F3" w:rsidRPr="005D676D" w:rsidRDefault="00A501F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дисгеузија</w:t>
            </w:r>
          </w:p>
        </w:tc>
        <w:tc>
          <w:tcPr>
            <w:tcW w:w="1014" w:type="pct"/>
          </w:tcPr>
          <w:p w14:paraId="1AE35345"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1DFE3DD5"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A501F3" w:rsidRPr="005D676D" w14:paraId="7C6BC805" w14:textId="77777777" w:rsidTr="00FF61C9">
        <w:trPr>
          <w:cantSplit/>
          <w:trHeight w:val="145"/>
          <w:jc w:val="center"/>
        </w:trPr>
        <w:tc>
          <w:tcPr>
            <w:tcW w:w="1304" w:type="pct"/>
            <w:vMerge/>
          </w:tcPr>
          <w:p w14:paraId="5FCDE814" w14:textId="77777777" w:rsidR="00A501F3" w:rsidRPr="005D676D" w:rsidRDefault="00A501F3"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794D2C91" w14:textId="77777777" w:rsidR="00A501F3" w:rsidRPr="005D676D" w:rsidRDefault="00A501F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екстрапирамидални синдром</w:t>
            </w:r>
          </w:p>
        </w:tc>
        <w:tc>
          <w:tcPr>
            <w:tcW w:w="1014" w:type="pct"/>
          </w:tcPr>
          <w:p w14:paraId="20B3A6B2" w14:textId="77777777" w:rsidR="00A501F3" w:rsidRPr="005D676D"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непознато</w:t>
            </w:r>
          </w:p>
        </w:tc>
        <w:tc>
          <w:tcPr>
            <w:tcW w:w="922" w:type="pct"/>
          </w:tcPr>
          <w:p w14:paraId="270EC36C" w14:textId="77777777" w:rsidR="00A501F3" w:rsidRPr="005D676D" w:rsidDel="008B1F09" w:rsidRDefault="00A501F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A501F3" w:rsidRPr="005D676D" w14:paraId="42D862A6" w14:textId="77777777" w:rsidTr="00FF61C9">
        <w:trPr>
          <w:cantSplit/>
          <w:trHeight w:val="145"/>
          <w:jc w:val="center"/>
        </w:trPr>
        <w:tc>
          <w:tcPr>
            <w:tcW w:w="1304" w:type="pct"/>
            <w:vMerge/>
          </w:tcPr>
          <w:p w14:paraId="51DCD035" w14:textId="77777777" w:rsidR="00A501F3" w:rsidRPr="005D676D" w:rsidRDefault="00A501F3"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1F2C5507" w14:textId="502C3912" w:rsidR="00A501F3" w:rsidRPr="005D676D" w:rsidRDefault="0050450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миастенија гравис</w:t>
            </w:r>
          </w:p>
        </w:tc>
        <w:tc>
          <w:tcPr>
            <w:tcW w:w="1014" w:type="pct"/>
          </w:tcPr>
          <w:p w14:paraId="02C6A3DF" w14:textId="4B963577" w:rsidR="00A501F3" w:rsidRPr="005D676D" w:rsidRDefault="0050450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19894994" w14:textId="2FF95EC8" w:rsidR="00A501F3" w:rsidRPr="005D676D" w:rsidRDefault="0050450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непознато</w:t>
            </w:r>
          </w:p>
        </w:tc>
      </w:tr>
      <w:tr w:rsidR="00504503" w:rsidRPr="005D676D" w14:paraId="20C4C5E8" w14:textId="77777777" w:rsidTr="00FF61C9">
        <w:trPr>
          <w:trHeight w:val="227"/>
          <w:jc w:val="center"/>
        </w:trPr>
        <w:tc>
          <w:tcPr>
            <w:tcW w:w="1304" w:type="pct"/>
            <w:vMerge w:val="restart"/>
          </w:tcPr>
          <w:p w14:paraId="4DE55416" w14:textId="77777777" w:rsidR="00504503" w:rsidRPr="005D676D" w:rsidRDefault="0050450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Поремећаји ока</w:t>
            </w:r>
          </w:p>
        </w:tc>
        <w:tc>
          <w:tcPr>
            <w:tcW w:w="1760" w:type="pct"/>
          </w:tcPr>
          <w:p w14:paraId="71D7BBF6" w14:textId="77777777" w:rsidR="00504503" w:rsidRPr="005D676D" w:rsidRDefault="0050450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замућен вид</w:t>
            </w:r>
          </w:p>
        </w:tc>
        <w:tc>
          <w:tcPr>
            <w:tcW w:w="1014" w:type="pct"/>
          </w:tcPr>
          <w:p w14:paraId="7C52C2C0" w14:textId="77777777" w:rsidR="00504503" w:rsidRPr="005D676D" w:rsidRDefault="0050450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0E063FA8" w14:textId="77777777" w:rsidR="00504503" w:rsidRPr="005D676D" w:rsidRDefault="0050450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504503" w:rsidRPr="005D676D" w14:paraId="243CC95D" w14:textId="77777777" w:rsidTr="00FF61C9">
        <w:trPr>
          <w:trHeight w:val="227"/>
          <w:jc w:val="center"/>
        </w:trPr>
        <w:tc>
          <w:tcPr>
            <w:tcW w:w="1304" w:type="pct"/>
            <w:vMerge/>
          </w:tcPr>
          <w:p w14:paraId="37E91FC3" w14:textId="77777777" w:rsidR="00504503" w:rsidRPr="005D676D" w:rsidRDefault="00504503"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05744473" w14:textId="77777777" w:rsidR="00504503" w:rsidRPr="005D676D" w:rsidRDefault="0050450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визуелне сметње (укључујући диплопију)</w:t>
            </w:r>
          </w:p>
        </w:tc>
        <w:tc>
          <w:tcPr>
            <w:tcW w:w="1014" w:type="pct"/>
          </w:tcPr>
          <w:p w14:paraId="5872A3A0" w14:textId="77777777" w:rsidR="00504503" w:rsidRPr="005D676D" w:rsidRDefault="0050450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40FC25A4" w14:textId="77777777" w:rsidR="00504503" w:rsidRPr="005D676D" w:rsidRDefault="0050450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ријетко</w:t>
            </w:r>
          </w:p>
        </w:tc>
      </w:tr>
      <w:tr w:rsidR="00504503" w:rsidRPr="005D676D" w14:paraId="4B3E0C0F" w14:textId="77777777" w:rsidTr="00FF61C9">
        <w:trPr>
          <w:trHeight w:val="227"/>
          <w:jc w:val="center"/>
        </w:trPr>
        <w:tc>
          <w:tcPr>
            <w:tcW w:w="1304" w:type="pct"/>
            <w:vMerge/>
          </w:tcPr>
          <w:p w14:paraId="78672597" w14:textId="77777777" w:rsidR="00504503" w:rsidRPr="005D676D" w:rsidRDefault="00504503"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281A198D" w14:textId="4252E9FB" w:rsidR="00504503" w:rsidRPr="005D676D" w:rsidRDefault="00504503"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окуларна миастенија гравис</w:t>
            </w:r>
          </w:p>
        </w:tc>
        <w:tc>
          <w:tcPr>
            <w:tcW w:w="1014" w:type="pct"/>
          </w:tcPr>
          <w:p w14:paraId="0C530E44" w14:textId="01E715E2" w:rsidR="00504503" w:rsidRPr="005D676D" w:rsidRDefault="0050450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69570A96" w14:textId="7A1ED071" w:rsidR="00504503" w:rsidRPr="005D676D" w:rsidRDefault="00504503"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непознато</w:t>
            </w:r>
          </w:p>
        </w:tc>
      </w:tr>
      <w:tr w:rsidR="00000ACE" w:rsidRPr="005D676D" w14:paraId="7C87015A" w14:textId="77777777" w:rsidTr="00FF61C9">
        <w:trPr>
          <w:trHeight w:val="227"/>
          <w:jc w:val="center"/>
        </w:trPr>
        <w:tc>
          <w:tcPr>
            <w:tcW w:w="1304" w:type="pct"/>
            <w:vMerge w:val="restart"/>
          </w:tcPr>
          <w:p w14:paraId="4B05C4E2"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Поремећаји уха и лабиринта</w:t>
            </w:r>
          </w:p>
        </w:tc>
        <w:tc>
          <w:tcPr>
            <w:tcW w:w="1760" w:type="pct"/>
          </w:tcPr>
          <w:p w14:paraId="375EF29C"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тинитус</w:t>
            </w:r>
          </w:p>
        </w:tc>
        <w:tc>
          <w:tcPr>
            <w:tcW w:w="1014" w:type="pct"/>
          </w:tcPr>
          <w:p w14:paraId="508E22B6"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77D68A5D"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0FD28A93" w14:textId="77777777" w:rsidTr="00FF61C9">
        <w:trPr>
          <w:trHeight w:val="227"/>
          <w:jc w:val="center"/>
        </w:trPr>
        <w:tc>
          <w:tcPr>
            <w:tcW w:w="1304" w:type="pct"/>
            <w:vMerge/>
          </w:tcPr>
          <w:p w14:paraId="624BC55E"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Pr>
          <w:p w14:paraId="0FDF81BD"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губитак слуха</w:t>
            </w:r>
          </w:p>
        </w:tc>
        <w:tc>
          <w:tcPr>
            <w:tcW w:w="1014" w:type="pct"/>
          </w:tcPr>
          <w:p w14:paraId="0C80FA4B"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4B0EBF6D"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r>
      <w:tr w:rsidR="00000ACE" w:rsidRPr="005D676D" w14:paraId="6D093562" w14:textId="77777777" w:rsidTr="00FF61C9">
        <w:trPr>
          <w:cantSplit/>
          <w:trHeight w:val="227"/>
          <w:jc w:val="center"/>
        </w:trPr>
        <w:tc>
          <w:tcPr>
            <w:tcW w:w="1304" w:type="pct"/>
            <w:tcBorders>
              <w:bottom w:val="nil"/>
            </w:tcBorders>
          </w:tcPr>
          <w:p w14:paraId="1B1AD1F1"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Кардиолошки поремећаји</w:t>
            </w:r>
          </w:p>
        </w:tc>
        <w:tc>
          <w:tcPr>
            <w:tcW w:w="1760" w:type="pct"/>
          </w:tcPr>
          <w:p w14:paraId="6EF4C84A"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палпитације</w:t>
            </w:r>
          </w:p>
        </w:tc>
        <w:tc>
          <w:tcPr>
            <w:tcW w:w="1014" w:type="pct"/>
          </w:tcPr>
          <w:p w14:paraId="3FB4B27F"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12309678"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27D3507E" w14:textId="77777777" w:rsidTr="00FF61C9">
        <w:trPr>
          <w:cantSplit/>
          <w:trHeight w:val="227"/>
          <w:jc w:val="center"/>
        </w:trPr>
        <w:tc>
          <w:tcPr>
            <w:tcW w:w="1304" w:type="pct"/>
            <w:vMerge w:val="restart"/>
          </w:tcPr>
          <w:p w14:paraId="1551EEDC"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034523F3"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аритмија (укључујући брадикардију, вентрикуларну тахикардију и атријалну фибрилацију)</w:t>
            </w:r>
          </w:p>
        </w:tc>
        <w:tc>
          <w:tcPr>
            <w:tcW w:w="1014" w:type="pct"/>
          </w:tcPr>
          <w:p w14:paraId="0E80D355"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7F38243E"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5CC26E58" w14:textId="77777777" w:rsidTr="00FF61C9">
        <w:trPr>
          <w:cantSplit/>
          <w:trHeight w:val="145"/>
          <w:jc w:val="center"/>
        </w:trPr>
        <w:tc>
          <w:tcPr>
            <w:tcW w:w="1304" w:type="pct"/>
            <w:vMerge/>
          </w:tcPr>
          <w:p w14:paraId="70C3AFE3"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1E3F878F"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ангина пекторис</w:t>
            </w:r>
          </w:p>
        </w:tc>
        <w:tc>
          <w:tcPr>
            <w:tcW w:w="1014" w:type="pct"/>
          </w:tcPr>
          <w:p w14:paraId="0640489A"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ријетко</w:t>
            </w:r>
          </w:p>
        </w:tc>
        <w:tc>
          <w:tcPr>
            <w:tcW w:w="922" w:type="pct"/>
          </w:tcPr>
          <w:p w14:paraId="6B2DF2A4"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1C1047F5" w14:textId="77777777" w:rsidTr="00FF61C9">
        <w:trPr>
          <w:cantSplit/>
          <w:trHeight w:val="516"/>
          <w:jc w:val="center"/>
        </w:trPr>
        <w:tc>
          <w:tcPr>
            <w:tcW w:w="1304" w:type="pct"/>
            <w:vMerge/>
          </w:tcPr>
          <w:p w14:paraId="2A100E0C"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44F7A14D"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инфаркт миокарда</w:t>
            </w:r>
          </w:p>
        </w:tc>
        <w:tc>
          <w:tcPr>
            <w:tcW w:w="1014" w:type="pct"/>
          </w:tcPr>
          <w:p w14:paraId="6AF3D0A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Pr>
          <w:p w14:paraId="2697792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55E46CE4" w14:textId="77777777" w:rsidTr="00FF61C9">
        <w:trPr>
          <w:cantSplit/>
          <w:trHeight w:val="227"/>
          <w:jc w:val="center"/>
        </w:trPr>
        <w:tc>
          <w:tcPr>
            <w:tcW w:w="1304" w:type="pct"/>
            <w:vMerge w:val="restart"/>
          </w:tcPr>
          <w:p w14:paraId="37A5339B"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Васкуларни поремећаји</w:t>
            </w:r>
          </w:p>
        </w:tc>
        <w:tc>
          <w:tcPr>
            <w:tcW w:w="1760" w:type="pct"/>
          </w:tcPr>
          <w:p w14:paraId="57B9A496"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налети црвенила</w:t>
            </w:r>
          </w:p>
        </w:tc>
        <w:tc>
          <w:tcPr>
            <w:tcW w:w="1014" w:type="pct"/>
          </w:tcPr>
          <w:p w14:paraId="07EC022F"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041C89F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3C9C81DA" w14:textId="77777777" w:rsidTr="00FF61C9">
        <w:trPr>
          <w:cantSplit/>
          <w:trHeight w:val="145"/>
          <w:jc w:val="center"/>
        </w:trPr>
        <w:tc>
          <w:tcPr>
            <w:tcW w:w="1304" w:type="pct"/>
            <w:vMerge/>
          </w:tcPr>
          <w:p w14:paraId="37324337"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1E496D66"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хипотензија</w:t>
            </w:r>
          </w:p>
        </w:tc>
        <w:tc>
          <w:tcPr>
            <w:tcW w:w="1014" w:type="pct"/>
          </w:tcPr>
          <w:p w14:paraId="01F6A26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6DC1BDD5"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08B9DE9F" w14:textId="77777777" w:rsidTr="00FF61C9">
        <w:trPr>
          <w:cantSplit/>
          <w:trHeight w:val="145"/>
          <w:jc w:val="center"/>
        </w:trPr>
        <w:tc>
          <w:tcPr>
            <w:tcW w:w="1304" w:type="pct"/>
            <w:vMerge/>
          </w:tcPr>
          <w:p w14:paraId="5B2E6122"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1D51467F"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васкулитис</w:t>
            </w:r>
          </w:p>
        </w:tc>
        <w:tc>
          <w:tcPr>
            <w:tcW w:w="1014" w:type="pct"/>
          </w:tcPr>
          <w:p w14:paraId="520A344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Pr>
          <w:p w14:paraId="6C836B57"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546FCCBC" w14:textId="77777777" w:rsidTr="00FF61C9">
        <w:trPr>
          <w:cantSplit/>
          <w:trHeight w:val="145"/>
          <w:jc w:val="center"/>
        </w:trPr>
        <w:tc>
          <w:tcPr>
            <w:tcW w:w="1304" w:type="pct"/>
            <w:vMerge w:val="restart"/>
          </w:tcPr>
          <w:p w14:paraId="5D9E3088"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Респираторни, торакални и </w:t>
            </w:r>
            <w:r w:rsidRPr="005D676D">
              <w:rPr>
                <w:rFonts w:ascii="Times New Roman" w:eastAsia="Times New Roman" w:hAnsi="Times New Roman" w:cs="Times New Roman"/>
                <w:color w:val="000000"/>
                <w:lang w:val="sr-Latn-RS"/>
              </w:rPr>
              <w:lastRenderedPageBreak/>
              <w:t>медијастинални поремећаји</w:t>
            </w:r>
          </w:p>
        </w:tc>
        <w:tc>
          <w:tcPr>
            <w:tcW w:w="1760" w:type="pct"/>
          </w:tcPr>
          <w:p w14:paraId="18B8C925"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lastRenderedPageBreak/>
              <w:t>фаринголарингеални бол</w:t>
            </w:r>
          </w:p>
        </w:tc>
        <w:tc>
          <w:tcPr>
            <w:tcW w:w="1014" w:type="pct"/>
          </w:tcPr>
          <w:p w14:paraId="04094DF6"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74008EB6"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73FD9FBF" w14:textId="77777777" w:rsidTr="00FF61C9">
        <w:trPr>
          <w:cantSplit/>
          <w:trHeight w:val="145"/>
          <w:jc w:val="center"/>
        </w:trPr>
        <w:tc>
          <w:tcPr>
            <w:tcW w:w="1304" w:type="pct"/>
            <w:vMerge/>
          </w:tcPr>
          <w:p w14:paraId="600E226F"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194BE9DF"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епистакса</w:t>
            </w:r>
          </w:p>
        </w:tc>
        <w:tc>
          <w:tcPr>
            <w:tcW w:w="1014" w:type="pct"/>
          </w:tcPr>
          <w:p w14:paraId="1057D8E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15297F19"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6C129A25" w14:textId="77777777" w:rsidTr="00FF61C9">
        <w:trPr>
          <w:cantSplit/>
          <w:trHeight w:val="145"/>
          <w:jc w:val="center"/>
        </w:trPr>
        <w:tc>
          <w:tcPr>
            <w:tcW w:w="1304" w:type="pct"/>
            <w:vMerge/>
          </w:tcPr>
          <w:p w14:paraId="63E64F08"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1572CE6F" w14:textId="27602E9C"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диспне</w:t>
            </w:r>
            <w:r w:rsidR="00606EFA" w:rsidRPr="005D676D">
              <w:rPr>
                <w:rFonts w:ascii="Times New Roman" w:eastAsia="Times New Roman" w:hAnsi="Times New Roman" w:cs="Times New Roman"/>
                <w:color w:val="000000"/>
                <w:lang w:val="sr-Latn-RS"/>
              </w:rPr>
              <w:t>ј</w:t>
            </w:r>
            <w:r w:rsidRPr="005D676D">
              <w:rPr>
                <w:rFonts w:ascii="Times New Roman" w:eastAsia="Times New Roman" w:hAnsi="Times New Roman" w:cs="Times New Roman"/>
                <w:color w:val="000000"/>
                <w:lang w:val="sr-Latn-RS"/>
              </w:rPr>
              <w:t>а</w:t>
            </w:r>
          </w:p>
        </w:tc>
        <w:tc>
          <w:tcPr>
            <w:tcW w:w="1014" w:type="pct"/>
          </w:tcPr>
          <w:p w14:paraId="70663AB5"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1CE72F69"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76EBB6D3" w14:textId="77777777" w:rsidTr="00FF61C9">
        <w:trPr>
          <w:cantSplit/>
          <w:trHeight w:val="145"/>
          <w:jc w:val="center"/>
        </w:trPr>
        <w:tc>
          <w:tcPr>
            <w:tcW w:w="1304" w:type="pct"/>
            <w:vMerge/>
          </w:tcPr>
          <w:p w14:paraId="20B076D4"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2CCB6062"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ринитис</w:t>
            </w:r>
          </w:p>
        </w:tc>
        <w:tc>
          <w:tcPr>
            <w:tcW w:w="1014" w:type="pct"/>
          </w:tcPr>
          <w:p w14:paraId="113D6061"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7AA7155E"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11E74730" w14:textId="77777777" w:rsidTr="00FF61C9">
        <w:trPr>
          <w:cantSplit/>
          <w:trHeight w:val="145"/>
          <w:jc w:val="center"/>
        </w:trPr>
        <w:tc>
          <w:tcPr>
            <w:tcW w:w="1304" w:type="pct"/>
            <w:vMerge/>
          </w:tcPr>
          <w:p w14:paraId="4BD1AA46"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457E0F61"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кашаљ</w:t>
            </w:r>
          </w:p>
        </w:tc>
        <w:tc>
          <w:tcPr>
            <w:tcW w:w="1014" w:type="pct"/>
          </w:tcPr>
          <w:p w14:paraId="1020CED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55AABB7B"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784E3749" w14:textId="77777777" w:rsidTr="00FF61C9">
        <w:trPr>
          <w:cantSplit/>
          <w:trHeight w:val="145"/>
          <w:jc w:val="center"/>
        </w:trPr>
        <w:tc>
          <w:tcPr>
            <w:tcW w:w="1304" w:type="pct"/>
            <w:vMerge/>
          </w:tcPr>
          <w:p w14:paraId="70A2A652"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2AD3863C"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интерстицијска болест плућа, нарочито током дуготрајне терапије</w:t>
            </w:r>
          </w:p>
        </w:tc>
        <w:tc>
          <w:tcPr>
            <w:tcW w:w="1014" w:type="pct"/>
          </w:tcPr>
          <w:p w14:paraId="0FD17BC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728520F4"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непознато</w:t>
            </w:r>
          </w:p>
        </w:tc>
      </w:tr>
      <w:tr w:rsidR="00000ACE" w:rsidRPr="005D676D" w14:paraId="7EFBD863" w14:textId="77777777" w:rsidTr="00FF61C9">
        <w:trPr>
          <w:cantSplit/>
          <w:trHeight w:val="145"/>
          <w:jc w:val="center"/>
        </w:trPr>
        <w:tc>
          <w:tcPr>
            <w:tcW w:w="1304" w:type="pct"/>
            <w:vMerge w:val="restart"/>
          </w:tcPr>
          <w:p w14:paraId="6BABD517"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Гастроинтестинални поремећаји</w:t>
            </w:r>
          </w:p>
        </w:tc>
        <w:tc>
          <w:tcPr>
            <w:tcW w:w="1760" w:type="pct"/>
          </w:tcPr>
          <w:p w14:paraId="3A1AD103"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хиперплазија гингиве</w:t>
            </w:r>
          </w:p>
        </w:tc>
        <w:tc>
          <w:tcPr>
            <w:tcW w:w="1014" w:type="pct"/>
          </w:tcPr>
          <w:p w14:paraId="31D12B18"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Pr>
          <w:p w14:paraId="406F0ABD"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0E7341A3" w14:textId="77777777" w:rsidTr="00FF61C9">
        <w:trPr>
          <w:cantSplit/>
          <w:trHeight w:val="145"/>
          <w:jc w:val="center"/>
        </w:trPr>
        <w:tc>
          <w:tcPr>
            <w:tcW w:w="1304" w:type="pct"/>
            <w:vMerge/>
          </w:tcPr>
          <w:p w14:paraId="1EA9451A"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5ECCC917"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мучнина</w:t>
            </w:r>
          </w:p>
        </w:tc>
        <w:tc>
          <w:tcPr>
            <w:tcW w:w="1014" w:type="pct"/>
          </w:tcPr>
          <w:p w14:paraId="714B5E9B"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737945AF"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492C27E4" w14:textId="77777777" w:rsidTr="00FF61C9">
        <w:trPr>
          <w:cantSplit/>
          <w:trHeight w:val="145"/>
          <w:jc w:val="center"/>
        </w:trPr>
        <w:tc>
          <w:tcPr>
            <w:tcW w:w="1304" w:type="pct"/>
            <w:vMerge/>
          </w:tcPr>
          <w:p w14:paraId="76A9D5D1"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6C7C9754"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бол у горњем и доњем абдомену</w:t>
            </w:r>
          </w:p>
        </w:tc>
        <w:tc>
          <w:tcPr>
            <w:tcW w:w="1014" w:type="pct"/>
          </w:tcPr>
          <w:p w14:paraId="02C65AA5"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0E90196D"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446A439F" w14:textId="77777777" w:rsidTr="00FF61C9">
        <w:trPr>
          <w:cantSplit/>
          <w:trHeight w:val="145"/>
          <w:jc w:val="center"/>
        </w:trPr>
        <w:tc>
          <w:tcPr>
            <w:tcW w:w="1304" w:type="pct"/>
            <w:vMerge/>
          </w:tcPr>
          <w:p w14:paraId="3E0336A3"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1C53D8C5"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повраћање</w:t>
            </w:r>
          </w:p>
        </w:tc>
        <w:tc>
          <w:tcPr>
            <w:tcW w:w="1014" w:type="pct"/>
          </w:tcPr>
          <w:p w14:paraId="57AFB0F7"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0A24E4CD"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406C6B63" w14:textId="77777777" w:rsidTr="00FF61C9">
        <w:trPr>
          <w:cantSplit/>
          <w:trHeight w:val="145"/>
          <w:jc w:val="center"/>
        </w:trPr>
        <w:tc>
          <w:tcPr>
            <w:tcW w:w="1304" w:type="pct"/>
            <w:vMerge/>
          </w:tcPr>
          <w:p w14:paraId="3BB0F89D"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0F3E6E50"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диспепсија</w:t>
            </w:r>
          </w:p>
        </w:tc>
        <w:tc>
          <w:tcPr>
            <w:tcW w:w="1014" w:type="pct"/>
          </w:tcPr>
          <w:p w14:paraId="691AAD48"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3F76822A"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34673351" w14:textId="77777777" w:rsidTr="00FF61C9">
        <w:trPr>
          <w:cantSplit/>
          <w:trHeight w:val="145"/>
          <w:jc w:val="center"/>
        </w:trPr>
        <w:tc>
          <w:tcPr>
            <w:tcW w:w="1304" w:type="pct"/>
            <w:vMerge/>
          </w:tcPr>
          <w:p w14:paraId="1A607E8C"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02E38293"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промјене пражњења цријева (укључујући</w:t>
            </w:r>
          </w:p>
          <w:p w14:paraId="6D150057"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дијареју и опстипацију)</w:t>
            </w:r>
          </w:p>
        </w:tc>
        <w:tc>
          <w:tcPr>
            <w:tcW w:w="1014" w:type="pct"/>
          </w:tcPr>
          <w:p w14:paraId="59BAF9A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75074ECE"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1E043833" w14:textId="77777777" w:rsidTr="00FF61C9">
        <w:trPr>
          <w:cantSplit/>
          <w:trHeight w:val="145"/>
          <w:jc w:val="center"/>
        </w:trPr>
        <w:tc>
          <w:tcPr>
            <w:tcW w:w="1304" w:type="pct"/>
            <w:vMerge/>
          </w:tcPr>
          <w:p w14:paraId="76287547"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0928103E" w14:textId="336EC2B9"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сув</w:t>
            </w:r>
            <w:r w:rsidR="00B82FAE" w:rsidRPr="005D676D">
              <w:rPr>
                <w:rFonts w:ascii="Times New Roman" w:eastAsia="Times New Roman" w:hAnsi="Times New Roman" w:cs="Times New Roman"/>
                <w:color w:val="000000"/>
                <w:lang w:val="sr-Latn-RS"/>
              </w:rPr>
              <w:t>а</w:t>
            </w:r>
            <w:r w:rsidRPr="005D676D">
              <w:rPr>
                <w:rFonts w:ascii="Times New Roman" w:eastAsia="Times New Roman" w:hAnsi="Times New Roman" w:cs="Times New Roman"/>
                <w:color w:val="000000"/>
                <w:lang w:val="sr-Latn-RS"/>
              </w:rPr>
              <w:t xml:space="preserve"> уста</w:t>
            </w:r>
          </w:p>
        </w:tc>
        <w:tc>
          <w:tcPr>
            <w:tcW w:w="1014" w:type="pct"/>
          </w:tcPr>
          <w:p w14:paraId="6103E048"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6CC0081D"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0D669BF6" w14:textId="77777777" w:rsidTr="00FF61C9">
        <w:trPr>
          <w:cantSplit/>
          <w:trHeight w:val="145"/>
          <w:jc w:val="center"/>
        </w:trPr>
        <w:tc>
          <w:tcPr>
            <w:tcW w:w="1304" w:type="pct"/>
            <w:vMerge/>
          </w:tcPr>
          <w:p w14:paraId="22ECB327"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6DA1A29A"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дисгеузија</w:t>
            </w:r>
          </w:p>
        </w:tc>
        <w:tc>
          <w:tcPr>
            <w:tcW w:w="1014" w:type="pct"/>
          </w:tcPr>
          <w:p w14:paraId="6CE7DA1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15A59C37"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33866C31" w14:textId="77777777" w:rsidTr="00FF61C9">
        <w:trPr>
          <w:cantSplit/>
          <w:trHeight w:val="145"/>
          <w:jc w:val="center"/>
        </w:trPr>
        <w:tc>
          <w:tcPr>
            <w:tcW w:w="1304" w:type="pct"/>
            <w:vMerge/>
          </w:tcPr>
          <w:p w14:paraId="3479E5C3"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437048ED"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дијареја, констипација, гасови</w:t>
            </w:r>
          </w:p>
        </w:tc>
        <w:tc>
          <w:tcPr>
            <w:tcW w:w="1014" w:type="pct"/>
          </w:tcPr>
          <w:p w14:paraId="45AA72D4"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37041AD7"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53A4FADA" w14:textId="77777777" w:rsidTr="00FF61C9">
        <w:trPr>
          <w:cantSplit/>
          <w:trHeight w:val="145"/>
          <w:jc w:val="center"/>
        </w:trPr>
        <w:tc>
          <w:tcPr>
            <w:tcW w:w="1304" w:type="pct"/>
            <w:vMerge/>
          </w:tcPr>
          <w:p w14:paraId="46F17595"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3838B08B"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гастритис</w:t>
            </w:r>
          </w:p>
        </w:tc>
        <w:tc>
          <w:tcPr>
            <w:tcW w:w="1014" w:type="pct"/>
          </w:tcPr>
          <w:p w14:paraId="71D98F0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Pr>
          <w:p w14:paraId="4251B54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783BD7D9" w14:textId="77777777" w:rsidTr="00FF61C9">
        <w:trPr>
          <w:cantSplit/>
          <w:trHeight w:val="145"/>
          <w:jc w:val="center"/>
        </w:trPr>
        <w:tc>
          <w:tcPr>
            <w:tcW w:w="1304" w:type="pct"/>
            <w:vMerge/>
          </w:tcPr>
          <w:p w14:paraId="7B3859A7"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3BD4616A"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панкреатитис</w:t>
            </w:r>
          </w:p>
        </w:tc>
        <w:tc>
          <w:tcPr>
            <w:tcW w:w="1014" w:type="pct"/>
          </w:tcPr>
          <w:p w14:paraId="5DAA023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Pr>
          <w:p w14:paraId="5E22CDBE"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0A266E0B" w14:textId="77777777" w:rsidTr="00FF61C9">
        <w:trPr>
          <w:cantSplit/>
          <w:trHeight w:val="145"/>
          <w:jc w:val="center"/>
        </w:trPr>
        <w:tc>
          <w:tcPr>
            <w:tcW w:w="1304" w:type="pct"/>
            <w:vMerge/>
          </w:tcPr>
          <w:p w14:paraId="2AD49A44"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392EF50D"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подригивање</w:t>
            </w:r>
          </w:p>
        </w:tc>
        <w:tc>
          <w:tcPr>
            <w:tcW w:w="1014" w:type="pct"/>
          </w:tcPr>
          <w:p w14:paraId="597BBF19"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7B5F17F1"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lang w:val="sr-Latn-RS"/>
              </w:rPr>
              <w:t>повремено</w:t>
            </w:r>
          </w:p>
        </w:tc>
      </w:tr>
      <w:tr w:rsidR="00000ACE" w:rsidRPr="005D676D" w14:paraId="0345CFB7" w14:textId="77777777" w:rsidTr="00FF61C9">
        <w:trPr>
          <w:trHeight w:val="222"/>
          <w:jc w:val="center"/>
        </w:trPr>
        <w:tc>
          <w:tcPr>
            <w:tcW w:w="1304" w:type="pct"/>
            <w:vMerge w:val="restart"/>
          </w:tcPr>
          <w:p w14:paraId="7F584846"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Хепатобилијарни поремећаји</w:t>
            </w:r>
          </w:p>
        </w:tc>
        <w:tc>
          <w:tcPr>
            <w:tcW w:w="1760" w:type="pct"/>
          </w:tcPr>
          <w:p w14:paraId="78D9B30B"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хепатитис</w:t>
            </w:r>
          </w:p>
        </w:tc>
        <w:tc>
          <w:tcPr>
            <w:tcW w:w="1014" w:type="pct"/>
          </w:tcPr>
          <w:p w14:paraId="52B69286"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Pr>
          <w:p w14:paraId="411FFD5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1E9E234C" w14:textId="77777777" w:rsidTr="00FF61C9">
        <w:trPr>
          <w:trHeight w:val="222"/>
          <w:jc w:val="center"/>
        </w:trPr>
        <w:tc>
          <w:tcPr>
            <w:tcW w:w="1304" w:type="pct"/>
            <w:vMerge/>
          </w:tcPr>
          <w:p w14:paraId="283E574E"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7AA80B2D"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холестаза</w:t>
            </w:r>
          </w:p>
        </w:tc>
        <w:tc>
          <w:tcPr>
            <w:tcW w:w="1014" w:type="pct"/>
          </w:tcPr>
          <w:p w14:paraId="1BC1A4E7"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6EDFE697"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ријетко</w:t>
            </w:r>
          </w:p>
        </w:tc>
      </w:tr>
      <w:tr w:rsidR="00000ACE" w:rsidRPr="005D676D" w14:paraId="521C1030" w14:textId="77777777" w:rsidTr="00FF61C9">
        <w:trPr>
          <w:trHeight w:val="222"/>
          <w:jc w:val="center"/>
        </w:trPr>
        <w:tc>
          <w:tcPr>
            <w:tcW w:w="1304" w:type="pct"/>
            <w:vMerge/>
          </w:tcPr>
          <w:p w14:paraId="33BCD893"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6ECD618E"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инсуфицијенција јетре</w:t>
            </w:r>
          </w:p>
        </w:tc>
        <w:tc>
          <w:tcPr>
            <w:tcW w:w="1014" w:type="pct"/>
          </w:tcPr>
          <w:p w14:paraId="582482D7"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0BBC4E7F"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r>
      <w:tr w:rsidR="00000ACE" w:rsidRPr="005D676D" w14:paraId="74669821" w14:textId="77777777" w:rsidTr="00FF61C9">
        <w:trPr>
          <w:trHeight w:val="222"/>
          <w:jc w:val="center"/>
        </w:trPr>
        <w:tc>
          <w:tcPr>
            <w:tcW w:w="1304" w:type="pct"/>
            <w:vMerge/>
          </w:tcPr>
          <w:p w14:paraId="19A5E82B"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0CC86E39"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жутица</w:t>
            </w:r>
          </w:p>
        </w:tc>
        <w:tc>
          <w:tcPr>
            <w:tcW w:w="1014" w:type="pct"/>
          </w:tcPr>
          <w:p w14:paraId="003947D1"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Pr>
          <w:p w14:paraId="3084DEDD"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746A49C9" w14:textId="77777777" w:rsidTr="00FF61C9">
        <w:trPr>
          <w:cantSplit/>
          <w:trHeight w:val="145"/>
          <w:jc w:val="center"/>
        </w:trPr>
        <w:tc>
          <w:tcPr>
            <w:tcW w:w="1304" w:type="pct"/>
            <w:vMerge w:val="restart"/>
          </w:tcPr>
          <w:p w14:paraId="1EE71C08"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Поремећаји коже и поткожног ткива</w:t>
            </w:r>
          </w:p>
        </w:tc>
        <w:tc>
          <w:tcPr>
            <w:tcW w:w="1760" w:type="pct"/>
          </w:tcPr>
          <w:p w14:paraId="232B2411"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булозни дерматитис укључујући</w:t>
            </w:r>
          </w:p>
          <w:p w14:paraId="49136CC1"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мултиформни еритем </w:t>
            </w:r>
          </w:p>
        </w:tc>
        <w:tc>
          <w:tcPr>
            <w:tcW w:w="1014" w:type="pct"/>
          </w:tcPr>
          <w:p w14:paraId="093FF405"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Pr>
          <w:p w14:paraId="7581175D"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ријетко</w:t>
            </w:r>
          </w:p>
        </w:tc>
      </w:tr>
      <w:tr w:rsidR="00000ACE" w:rsidRPr="005D676D" w14:paraId="6B54264B" w14:textId="77777777" w:rsidTr="00FF61C9">
        <w:trPr>
          <w:cantSplit/>
          <w:trHeight w:val="145"/>
          <w:jc w:val="center"/>
        </w:trPr>
        <w:tc>
          <w:tcPr>
            <w:tcW w:w="1304" w:type="pct"/>
            <w:vMerge/>
          </w:tcPr>
          <w:p w14:paraId="2C9D9FBA"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Pr>
          <w:p w14:paraId="36057837" w14:textId="77777777" w:rsidR="00000ACE" w:rsidRPr="005D676D" w:rsidRDefault="00000ACE" w:rsidP="004201C4">
            <w:pPr>
              <w:tabs>
                <w:tab w:val="left" w:pos="284"/>
              </w:tabs>
              <w:spacing w:after="0" w:line="240" w:lineRule="auto"/>
              <w:rPr>
                <w:rFonts w:ascii="Times New Roman" w:eastAsia="Times New Roman" w:hAnsi="Times New Roman" w:cs="Times New Roman"/>
                <w:b/>
                <w:bCs/>
                <w:color w:val="000000"/>
                <w:lang w:val="sr-Latn-RS"/>
              </w:rPr>
            </w:pPr>
            <w:r w:rsidRPr="005D676D">
              <w:rPr>
                <w:rFonts w:ascii="Times New Roman" w:eastAsia="Times New Roman" w:hAnsi="Times New Roman" w:cs="Times New Roman"/>
                <w:color w:val="000000"/>
                <w:lang w:val="sr-Latn-RS"/>
              </w:rPr>
              <w:t>Quincke-ов едем</w:t>
            </w:r>
          </w:p>
        </w:tc>
        <w:tc>
          <w:tcPr>
            <w:tcW w:w="1014" w:type="pct"/>
          </w:tcPr>
          <w:p w14:paraId="0AE1A11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веома ријетко</w:t>
            </w:r>
          </w:p>
        </w:tc>
        <w:tc>
          <w:tcPr>
            <w:tcW w:w="922" w:type="pct"/>
          </w:tcPr>
          <w:p w14:paraId="0CEC9671"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2EF1A5FC" w14:textId="77777777" w:rsidTr="00FF61C9">
        <w:trPr>
          <w:cantSplit/>
          <w:trHeight w:val="145"/>
          <w:jc w:val="center"/>
        </w:trPr>
        <w:tc>
          <w:tcPr>
            <w:tcW w:w="1304" w:type="pct"/>
            <w:vMerge/>
          </w:tcPr>
          <w:p w14:paraId="164E02C2"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Pr>
          <w:p w14:paraId="49CC9B87"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мултиформни еритем</w:t>
            </w:r>
          </w:p>
        </w:tc>
        <w:tc>
          <w:tcPr>
            <w:tcW w:w="1014" w:type="pct"/>
          </w:tcPr>
          <w:p w14:paraId="497755B8"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Pr>
          <w:p w14:paraId="02205F38"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657FA0BA" w14:textId="77777777" w:rsidTr="00FF61C9">
        <w:trPr>
          <w:cantSplit/>
          <w:trHeight w:val="145"/>
          <w:jc w:val="center"/>
        </w:trPr>
        <w:tc>
          <w:tcPr>
            <w:tcW w:w="1304" w:type="pct"/>
            <w:vMerge/>
          </w:tcPr>
          <w:p w14:paraId="077988B3"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Pr>
          <w:p w14:paraId="5C7DDE78"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алопеција</w:t>
            </w:r>
          </w:p>
        </w:tc>
        <w:tc>
          <w:tcPr>
            <w:tcW w:w="1014" w:type="pct"/>
          </w:tcPr>
          <w:p w14:paraId="63CC7836"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362C888F"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06AB82D2" w14:textId="77777777" w:rsidTr="00FF61C9">
        <w:trPr>
          <w:cantSplit/>
          <w:trHeight w:val="145"/>
          <w:jc w:val="center"/>
        </w:trPr>
        <w:tc>
          <w:tcPr>
            <w:tcW w:w="1304" w:type="pct"/>
            <w:vMerge/>
          </w:tcPr>
          <w:p w14:paraId="6C45E40C"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Borders>
              <w:bottom w:val="single" w:sz="4" w:space="0" w:color="auto"/>
            </w:tcBorders>
          </w:tcPr>
          <w:p w14:paraId="504A9074"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пурпура</w:t>
            </w:r>
          </w:p>
        </w:tc>
        <w:tc>
          <w:tcPr>
            <w:tcW w:w="1014" w:type="pct"/>
            <w:tcBorders>
              <w:bottom w:val="single" w:sz="4" w:space="0" w:color="auto"/>
            </w:tcBorders>
          </w:tcPr>
          <w:p w14:paraId="579481CA"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Borders>
              <w:bottom w:val="single" w:sz="4" w:space="0" w:color="auto"/>
            </w:tcBorders>
          </w:tcPr>
          <w:p w14:paraId="7743FF71"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371F17D3" w14:textId="77777777" w:rsidTr="00FF61C9">
        <w:trPr>
          <w:cantSplit/>
          <w:trHeight w:val="145"/>
          <w:jc w:val="center"/>
        </w:trPr>
        <w:tc>
          <w:tcPr>
            <w:tcW w:w="1304" w:type="pct"/>
            <w:vMerge/>
          </w:tcPr>
          <w:p w14:paraId="7CC673FF"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Borders>
              <w:bottom w:val="single" w:sz="4" w:space="0" w:color="auto"/>
            </w:tcBorders>
          </w:tcPr>
          <w:p w14:paraId="645D094D"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дисколорација коже</w:t>
            </w:r>
          </w:p>
        </w:tc>
        <w:tc>
          <w:tcPr>
            <w:tcW w:w="1014" w:type="pct"/>
            <w:tcBorders>
              <w:bottom w:val="single" w:sz="4" w:space="0" w:color="auto"/>
            </w:tcBorders>
          </w:tcPr>
          <w:p w14:paraId="603ABEFD"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Borders>
              <w:bottom w:val="single" w:sz="4" w:space="0" w:color="auto"/>
            </w:tcBorders>
          </w:tcPr>
          <w:p w14:paraId="48BDDEF4"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5AFDE772" w14:textId="77777777" w:rsidTr="00FF61C9">
        <w:trPr>
          <w:cantSplit/>
          <w:trHeight w:val="145"/>
          <w:jc w:val="center"/>
        </w:trPr>
        <w:tc>
          <w:tcPr>
            <w:tcW w:w="1304" w:type="pct"/>
            <w:vMerge/>
          </w:tcPr>
          <w:p w14:paraId="3EE1C3AF"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Borders>
              <w:bottom w:val="single" w:sz="4" w:space="0" w:color="auto"/>
            </w:tcBorders>
          </w:tcPr>
          <w:p w14:paraId="761CD5BB"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свраб</w:t>
            </w:r>
          </w:p>
        </w:tc>
        <w:tc>
          <w:tcPr>
            <w:tcW w:w="1014" w:type="pct"/>
            <w:tcBorders>
              <w:bottom w:val="single" w:sz="4" w:space="0" w:color="auto"/>
            </w:tcBorders>
          </w:tcPr>
          <w:p w14:paraId="4B4059E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Borders>
              <w:bottom w:val="single" w:sz="4" w:space="0" w:color="auto"/>
            </w:tcBorders>
          </w:tcPr>
          <w:p w14:paraId="7EC4B26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30210FF0" w14:textId="77777777" w:rsidTr="00FF61C9">
        <w:trPr>
          <w:cantSplit/>
          <w:trHeight w:val="145"/>
          <w:jc w:val="center"/>
        </w:trPr>
        <w:tc>
          <w:tcPr>
            <w:tcW w:w="1304" w:type="pct"/>
            <w:vMerge/>
          </w:tcPr>
          <w:p w14:paraId="59A4F753"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Borders>
              <w:bottom w:val="single" w:sz="4" w:space="0" w:color="auto"/>
            </w:tcBorders>
          </w:tcPr>
          <w:p w14:paraId="28B10F1C"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осип</w:t>
            </w:r>
          </w:p>
        </w:tc>
        <w:tc>
          <w:tcPr>
            <w:tcW w:w="1014" w:type="pct"/>
            <w:tcBorders>
              <w:bottom w:val="single" w:sz="4" w:space="0" w:color="auto"/>
            </w:tcBorders>
          </w:tcPr>
          <w:p w14:paraId="2B9D647D"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Borders>
              <w:bottom w:val="single" w:sz="4" w:space="0" w:color="auto"/>
            </w:tcBorders>
          </w:tcPr>
          <w:p w14:paraId="5024D58B"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2726D0C4" w14:textId="77777777" w:rsidTr="00FF61C9">
        <w:trPr>
          <w:cantSplit/>
          <w:trHeight w:val="145"/>
          <w:jc w:val="center"/>
        </w:trPr>
        <w:tc>
          <w:tcPr>
            <w:tcW w:w="1304" w:type="pct"/>
            <w:vMerge/>
          </w:tcPr>
          <w:p w14:paraId="7F6D26E0"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Borders>
              <w:bottom w:val="single" w:sz="4" w:space="0" w:color="auto"/>
            </w:tcBorders>
          </w:tcPr>
          <w:p w14:paraId="19796486"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хиперхидроза</w:t>
            </w:r>
          </w:p>
        </w:tc>
        <w:tc>
          <w:tcPr>
            <w:tcW w:w="1014" w:type="pct"/>
            <w:tcBorders>
              <w:bottom w:val="single" w:sz="4" w:space="0" w:color="auto"/>
            </w:tcBorders>
          </w:tcPr>
          <w:p w14:paraId="611239FA"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Borders>
              <w:bottom w:val="single" w:sz="4" w:space="0" w:color="auto"/>
            </w:tcBorders>
          </w:tcPr>
          <w:p w14:paraId="134708B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157BAC16" w14:textId="77777777" w:rsidTr="00FF61C9">
        <w:trPr>
          <w:cantSplit/>
          <w:trHeight w:val="145"/>
          <w:jc w:val="center"/>
        </w:trPr>
        <w:tc>
          <w:tcPr>
            <w:tcW w:w="1304" w:type="pct"/>
            <w:vMerge/>
          </w:tcPr>
          <w:p w14:paraId="1723B916"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Borders>
              <w:bottom w:val="single" w:sz="4" w:space="0" w:color="auto"/>
            </w:tcBorders>
          </w:tcPr>
          <w:p w14:paraId="50803837"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егзантем</w:t>
            </w:r>
          </w:p>
        </w:tc>
        <w:tc>
          <w:tcPr>
            <w:tcW w:w="1014" w:type="pct"/>
            <w:tcBorders>
              <w:bottom w:val="single" w:sz="4" w:space="0" w:color="auto"/>
            </w:tcBorders>
          </w:tcPr>
          <w:p w14:paraId="61F96AC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Borders>
              <w:bottom w:val="single" w:sz="4" w:space="0" w:color="auto"/>
            </w:tcBorders>
          </w:tcPr>
          <w:p w14:paraId="388305A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42CDE5C9" w14:textId="77777777" w:rsidTr="00FF61C9">
        <w:trPr>
          <w:cantSplit/>
          <w:trHeight w:val="145"/>
          <w:jc w:val="center"/>
        </w:trPr>
        <w:tc>
          <w:tcPr>
            <w:tcW w:w="1304" w:type="pct"/>
            <w:vMerge/>
          </w:tcPr>
          <w:p w14:paraId="44857D1E"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Borders>
              <w:bottom w:val="single" w:sz="4" w:space="0" w:color="auto"/>
            </w:tcBorders>
          </w:tcPr>
          <w:p w14:paraId="501DB96B"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утрикарија</w:t>
            </w:r>
          </w:p>
        </w:tc>
        <w:tc>
          <w:tcPr>
            <w:tcW w:w="1014" w:type="pct"/>
            <w:tcBorders>
              <w:bottom w:val="single" w:sz="4" w:space="0" w:color="auto"/>
            </w:tcBorders>
          </w:tcPr>
          <w:p w14:paraId="1F5F2FB1"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Borders>
              <w:bottom w:val="single" w:sz="4" w:space="0" w:color="auto"/>
            </w:tcBorders>
          </w:tcPr>
          <w:p w14:paraId="21B54968"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07ECDA9F" w14:textId="77777777" w:rsidTr="00FF61C9">
        <w:trPr>
          <w:cantSplit/>
          <w:trHeight w:val="145"/>
          <w:jc w:val="center"/>
        </w:trPr>
        <w:tc>
          <w:tcPr>
            <w:tcW w:w="1304" w:type="pct"/>
            <w:vMerge/>
          </w:tcPr>
          <w:p w14:paraId="6FF5230A"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Borders>
              <w:bottom w:val="single" w:sz="4" w:space="0" w:color="auto"/>
            </w:tcBorders>
          </w:tcPr>
          <w:p w14:paraId="2A4E1A5D"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ангионеуротски едем</w:t>
            </w:r>
          </w:p>
        </w:tc>
        <w:tc>
          <w:tcPr>
            <w:tcW w:w="1014" w:type="pct"/>
            <w:tcBorders>
              <w:bottom w:val="single" w:sz="4" w:space="0" w:color="auto"/>
            </w:tcBorders>
          </w:tcPr>
          <w:p w14:paraId="115632A3"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Borders>
              <w:bottom w:val="single" w:sz="4" w:space="0" w:color="auto"/>
            </w:tcBorders>
          </w:tcPr>
          <w:p w14:paraId="32E14A51"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ријетко</w:t>
            </w:r>
          </w:p>
        </w:tc>
      </w:tr>
      <w:tr w:rsidR="00000ACE" w:rsidRPr="005D676D" w14:paraId="231062D6" w14:textId="77777777" w:rsidTr="00FF61C9">
        <w:trPr>
          <w:cantSplit/>
          <w:trHeight w:val="145"/>
          <w:jc w:val="center"/>
        </w:trPr>
        <w:tc>
          <w:tcPr>
            <w:tcW w:w="1304" w:type="pct"/>
            <w:vMerge/>
          </w:tcPr>
          <w:p w14:paraId="248BCD65"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Borders>
              <w:bottom w:val="single" w:sz="4" w:space="0" w:color="auto"/>
            </w:tcBorders>
          </w:tcPr>
          <w:p w14:paraId="2253680C"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ексфолијативни дерматитис</w:t>
            </w:r>
          </w:p>
        </w:tc>
        <w:tc>
          <w:tcPr>
            <w:tcW w:w="1014" w:type="pct"/>
            <w:tcBorders>
              <w:bottom w:val="single" w:sz="4" w:space="0" w:color="auto"/>
            </w:tcBorders>
          </w:tcPr>
          <w:p w14:paraId="74CB4B5B"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Borders>
              <w:bottom w:val="single" w:sz="4" w:space="0" w:color="auto"/>
            </w:tcBorders>
          </w:tcPr>
          <w:p w14:paraId="3616C856"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6B0F1E40" w14:textId="77777777" w:rsidTr="00FF61C9">
        <w:trPr>
          <w:cantSplit/>
          <w:trHeight w:val="145"/>
          <w:jc w:val="center"/>
        </w:trPr>
        <w:tc>
          <w:tcPr>
            <w:tcW w:w="1304" w:type="pct"/>
            <w:vMerge/>
          </w:tcPr>
          <w:p w14:paraId="46AC6C2E"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Borders>
              <w:bottom w:val="single" w:sz="4" w:space="0" w:color="auto"/>
            </w:tcBorders>
          </w:tcPr>
          <w:p w14:paraId="5FBF02A4"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фотосензитивност</w:t>
            </w:r>
          </w:p>
        </w:tc>
        <w:tc>
          <w:tcPr>
            <w:tcW w:w="1014" w:type="pct"/>
            <w:tcBorders>
              <w:bottom w:val="single" w:sz="4" w:space="0" w:color="auto"/>
            </w:tcBorders>
          </w:tcPr>
          <w:p w14:paraId="3DD536EE"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веома ријетко</w:t>
            </w:r>
          </w:p>
        </w:tc>
        <w:tc>
          <w:tcPr>
            <w:tcW w:w="922" w:type="pct"/>
            <w:tcBorders>
              <w:bottom w:val="single" w:sz="4" w:space="0" w:color="auto"/>
            </w:tcBorders>
          </w:tcPr>
          <w:p w14:paraId="37A90AC6"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410F9178" w14:textId="77777777" w:rsidTr="00FF61C9">
        <w:trPr>
          <w:cantSplit/>
          <w:trHeight w:val="145"/>
          <w:jc w:val="center"/>
        </w:trPr>
        <w:tc>
          <w:tcPr>
            <w:tcW w:w="1304" w:type="pct"/>
            <w:vMerge/>
          </w:tcPr>
          <w:p w14:paraId="3E0872AA"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Borders>
              <w:bottom w:val="single" w:sz="4" w:space="0" w:color="auto"/>
            </w:tcBorders>
          </w:tcPr>
          <w:p w14:paraId="6523AF82"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Stevens-Johnson-ов синдром</w:t>
            </w:r>
          </w:p>
        </w:tc>
        <w:tc>
          <w:tcPr>
            <w:tcW w:w="1014" w:type="pct"/>
            <w:tcBorders>
              <w:bottom w:val="single" w:sz="4" w:space="0" w:color="auto"/>
            </w:tcBorders>
          </w:tcPr>
          <w:p w14:paraId="25110092"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Borders>
              <w:bottom w:val="single" w:sz="4" w:space="0" w:color="auto"/>
            </w:tcBorders>
          </w:tcPr>
          <w:p w14:paraId="184F9B9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ријетко</w:t>
            </w:r>
          </w:p>
        </w:tc>
      </w:tr>
      <w:tr w:rsidR="00000ACE" w:rsidRPr="005D676D" w14:paraId="3E7657A8" w14:textId="77777777" w:rsidTr="00FF61C9">
        <w:trPr>
          <w:cantSplit/>
          <w:trHeight w:val="145"/>
          <w:jc w:val="center"/>
        </w:trPr>
        <w:tc>
          <w:tcPr>
            <w:tcW w:w="1304" w:type="pct"/>
            <w:vMerge/>
            <w:tcBorders>
              <w:bottom w:val="nil"/>
            </w:tcBorders>
          </w:tcPr>
          <w:p w14:paraId="0D4C7E3D"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color w:val="000000"/>
                <w:lang w:val="sr-Latn-RS"/>
              </w:rPr>
            </w:pPr>
          </w:p>
        </w:tc>
        <w:tc>
          <w:tcPr>
            <w:tcW w:w="1760" w:type="pct"/>
            <w:tcBorders>
              <w:bottom w:val="single" w:sz="4" w:space="0" w:color="auto"/>
            </w:tcBorders>
          </w:tcPr>
          <w:p w14:paraId="4A93B53D" w14:textId="77777777" w:rsidR="00000ACE" w:rsidRPr="005D676D" w:rsidRDefault="00000ACE" w:rsidP="004201C4">
            <w:pPr>
              <w:tabs>
                <w:tab w:val="left" w:pos="284"/>
              </w:tabs>
              <w:spacing w:after="0" w:line="240" w:lineRule="auto"/>
              <w:rPr>
                <w:rFonts w:ascii="Times New Roman" w:eastAsia="Times New Roman" w:hAnsi="Times New Roman" w:cs="Times New Roman"/>
                <w:iCs/>
                <w:color w:val="000000"/>
                <w:lang w:val="sr-Latn-RS"/>
              </w:rPr>
            </w:pPr>
            <w:r w:rsidRPr="005D676D">
              <w:rPr>
                <w:rFonts w:ascii="Times New Roman" w:eastAsia="Times New Roman" w:hAnsi="Times New Roman" w:cs="Times New Roman"/>
                <w:iCs/>
                <w:color w:val="000000"/>
                <w:lang w:val="sr-Latn-RS"/>
              </w:rPr>
              <w:t>токсична епидермална некролиза</w:t>
            </w:r>
          </w:p>
        </w:tc>
        <w:tc>
          <w:tcPr>
            <w:tcW w:w="1014" w:type="pct"/>
            <w:tcBorders>
              <w:bottom w:val="single" w:sz="4" w:space="0" w:color="auto"/>
            </w:tcBorders>
          </w:tcPr>
          <w:p w14:paraId="1F9CBF27"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непознато</w:t>
            </w:r>
          </w:p>
        </w:tc>
        <w:tc>
          <w:tcPr>
            <w:tcW w:w="922" w:type="pct"/>
            <w:tcBorders>
              <w:bottom w:val="single" w:sz="4" w:space="0" w:color="auto"/>
            </w:tcBorders>
          </w:tcPr>
          <w:p w14:paraId="5B5DF469"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ријетко</w:t>
            </w:r>
          </w:p>
        </w:tc>
      </w:tr>
      <w:tr w:rsidR="00000ACE" w:rsidRPr="005D676D" w14:paraId="2880AF06" w14:textId="77777777" w:rsidTr="00FF61C9">
        <w:trPr>
          <w:cantSplit/>
          <w:trHeight w:val="145"/>
          <w:jc w:val="center"/>
        </w:trPr>
        <w:tc>
          <w:tcPr>
            <w:tcW w:w="1304" w:type="pct"/>
            <w:vMerge w:val="restart"/>
          </w:tcPr>
          <w:p w14:paraId="5D0D9701"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Поремећаји мишићно коштаног система и везивног ткива</w:t>
            </w:r>
          </w:p>
        </w:tc>
        <w:tc>
          <w:tcPr>
            <w:tcW w:w="1760" w:type="pct"/>
          </w:tcPr>
          <w:p w14:paraId="6D66EC6F"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отицање зглобова (укључујући</w:t>
            </w:r>
          </w:p>
          <w:p w14:paraId="20894DD2"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отицање глежњева) </w:t>
            </w:r>
          </w:p>
        </w:tc>
        <w:tc>
          <w:tcPr>
            <w:tcW w:w="1014" w:type="pct"/>
          </w:tcPr>
          <w:p w14:paraId="4E7B2F8E"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66DC324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377A5C74" w14:textId="77777777" w:rsidTr="00FF61C9">
        <w:trPr>
          <w:cantSplit/>
          <w:trHeight w:val="145"/>
          <w:jc w:val="center"/>
        </w:trPr>
        <w:tc>
          <w:tcPr>
            <w:tcW w:w="1304" w:type="pct"/>
            <w:vMerge/>
          </w:tcPr>
          <w:p w14:paraId="6BC730A0"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53A153D9"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грчеви у мишићима, спазам мишића </w:t>
            </w:r>
          </w:p>
        </w:tc>
        <w:tc>
          <w:tcPr>
            <w:tcW w:w="1014" w:type="pct"/>
          </w:tcPr>
          <w:p w14:paraId="6F1A910F"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693BD57F"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18C1B467" w14:textId="77777777" w:rsidTr="00FF61C9">
        <w:trPr>
          <w:cantSplit/>
          <w:trHeight w:val="516"/>
          <w:jc w:val="center"/>
        </w:trPr>
        <w:tc>
          <w:tcPr>
            <w:tcW w:w="1304" w:type="pct"/>
            <w:vMerge/>
          </w:tcPr>
          <w:p w14:paraId="6C399685"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785057FC" w14:textId="3B30F5AB"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артралгија, мијалгија (</w:t>
            </w:r>
            <w:r w:rsidR="00B82FAE" w:rsidRPr="005D676D">
              <w:rPr>
                <w:rFonts w:ascii="Times New Roman" w:eastAsia="Times New Roman" w:hAnsi="Times New Roman" w:cs="Times New Roman"/>
                <w:color w:val="000000"/>
                <w:lang w:val="sr-Latn-RS"/>
              </w:rPr>
              <w:t xml:space="preserve">видјети </w:t>
            </w:r>
            <w:r w:rsidRPr="005D676D">
              <w:rPr>
                <w:rFonts w:ascii="Times New Roman" w:eastAsia="Times New Roman" w:hAnsi="Times New Roman" w:cs="Times New Roman"/>
                <w:color w:val="000000"/>
                <w:lang w:val="sr-Latn-RS"/>
              </w:rPr>
              <w:t xml:space="preserve">дио 4.4) </w:t>
            </w:r>
          </w:p>
        </w:tc>
        <w:tc>
          <w:tcPr>
            <w:tcW w:w="1014" w:type="pct"/>
          </w:tcPr>
          <w:p w14:paraId="3D4C5F8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35F87C34"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7C22B48A" w14:textId="77777777" w:rsidTr="00FF61C9">
        <w:trPr>
          <w:cantSplit/>
          <w:trHeight w:val="145"/>
          <w:jc w:val="center"/>
        </w:trPr>
        <w:tc>
          <w:tcPr>
            <w:tcW w:w="1304" w:type="pct"/>
            <w:vMerge/>
          </w:tcPr>
          <w:p w14:paraId="5A32A144"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6361A357"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бол у леђима</w:t>
            </w:r>
          </w:p>
        </w:tc>
        <w:tc>
          <w:tcPr>
            <w:tcW w:w="1014" w:type="pct"/>
          </w:tcPr>
          <w:p w14:paraId="33C4213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063A0D73"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024AF23F" w14:textId="77777777" w:rsidTr="00FF61C9">
        <w:trPr>
          <w:cantSplit/>
          <w:trHeight w:val="145"/>
          <w:jc w:val="center"/>
        </w:trPr>
        <w:tc>
          <w:tcPr>
            <w:tcW w:w="1304" w:type="pct"/>
            <w:vMerge/>
          </w:tcPr>
          <w:p w14:paraId="5A750213"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55DD7B20"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бол у врату</w:t>
            </w:r>
          </w:p>
        </w:tc>
        <w:tc>
          <w:tcPr>
            <w:tcW w:w="1014" w:type="pct"/>
          </w:tcPr>
          <w:p w14:paraId="2CC96DDE"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46889F10"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1637CD89" w14:textId="77777777" w:rsidTr="00FF61C9">
        <w:trPr>
          <w:cantSplit/>
          <w:trHeight w:val="145"/>
          <w:jc w:val="center"/>
        </w:trPr>
        <w:tc>
          <w:tcPr>
            <w:tcW w:w="1304" w:type="pct"/>
            <w:vMerge/>
          </w:tcPr>
          <w:p w14:paraId="103C0EAA"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6B0B56F1"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бол у екстремитетима</w:t>
            </w:r>
          </w:p>
        </w:tc>
        <w:tc>
          <w:tcPr>
            <w:tcW w:w="1014" w:type="pct"/>
          </w:tcPr>
          <w:p w14:paraId="2D133B76"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55DCE486"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6FF60140" w14:textId="77777777" w:rsidTr="00FF61C9">
        <w:trPr>
          <w:cantSplit/>
          <w:trHeight w:val="145"/>
          <w:jc w:val="center"/>
        </w:trPr>
        <w:tc>
          <w:tcPr>
            <w:tcW w:w="1304" w:type="pct"/>
            <w:vMerge/>
          </w:tcPr>
          <w:p w14:paraId="75D4C6F9"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7EE24639"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мишићна слабост</w:t>
            </w:r>
          </w:p>
        </w:tc>
        <w:tc>
          <w:tcPr>
            <w:tcW w:w="1014" w:type="pct"/>
          </w:tcPr>
          <w:p w14:paraId="49ACFE01"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0C994B9A"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79FB7EA5" w14:textId="77777777" w:rsidTr="00FF61C9">
        <w:trPr>
          <w:cantSplit/>
          <w:trHeight w:val="145"/>
          <w:jc w:val="center"/>
        </w:trPr>
        <w:tc>
          <w:tcPr>
            <w:tcW w:w="1304" w:type="pct"/>
            <w:vMerge/>
          </w:tcPr>
          <w:p w14:paraId="4B9AD7D4"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0E56C94B" w14:textId="604D7F61"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миозитис (</w:t>
            </w:r>
            <w:r w:rsidR="00B82FAE" w:rsidRPr="005D676D">
              <w:rPr>
                <w:rFonts w:ascii="Times New Roman" w:eastAsia="Times New Roman" w:hAnsi="Times New Roman" w:cs="Times New Roman"/>
                <w:color w:val="000000"/>
                <w:lang w:val="sr-Latn-RS"/>
              </w:rPr>
              <w:t xml:space="preserve">видјети </w:t>
            </w:r>
            <w:r w:rsidRPr="005D676D">
              <w:rPr>
                <w:rFonts w:ascii="Times New Roman" w:eastAsia="Times New Roman" w:hAnsi="Times New Roman" w:cs="Times New Roman"/>
                <w:color w:val="000000"/>
                <w:lang w:val="sr-Latn-RS"/>
              </w:rPr>
              <w:t>дио 4.4)</w:t>
            </w:r>
          </w:p>
        </w:tc>
        <w:tc>
          <w:tcPr>
            <w:tcW w:w="1014" w:type="pct"/>
          </w:tcPr>
          <w:p w14:paraId="3274FD97"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4D315E4D"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ријетко</w:t>
            </w:r>
          </w:p>
        </w:tc>
      </w:tr>
      <w:tr w:rsidR="00000ACE" w:rsidRPr="005D676D" w14:paraId="5F96A9B5" w14:textId="77777777" w:rsidTr="00FF61C9">
        <w:trPr>
          <w:cantSplit/>
          <w:trHeight w:val="145"/>
          <w:jc w:val="center"/>
        </w:trPr>
        <w:tc>
          <w:tcPr>
            <w:tcW w:w="1304" w:type="pct"/>
            <w:vMerge/>
          </w:tcPr>
          <w:p w14:paraId="40367581"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0446AF8E" w14:textId="181C9969"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рабдомиолиза, миопатија (</w:t>
            </w:r>
            <w:r w:rsidR="00B82FAE" w:rsidRPr="005D676D">
              <w:rPr>
                <w:rFonts w:ascii="Times New Roman" w:eastAsia="Times New Roman" w:hAnsi="Times New Roman" w:cs="Times New Roman"/>
                <w:color w:val="000000"/>
                <w:lang w:val="sr-Latn-RS"/>
              </w:rPr>
              <w:t xml:space="preserve">видјети </w:t>
            </w:r>
            <w:r w:rsidRPr="005D676D">
              <w:rPr>
                <w:rFonts w:ascii="Times New Roman" w:eastAsia="Times New Roman" w:hAnsi="Times New Roman" w:cs="Times New Roman"/>
                <w:color w:val="000000"/>
                <w:lang w:val="sr-Latn-RS"/>
              </w:rPr>
              <w:t>дио 4.4)</w:t>
            </w:r>
          </w:p>
        </w:tc>
        <w:tc>
          <w:tcPr>
            <w:tcW w:w="1014" w:type="pct"/>
          </w:tcPr>
          <w:p w14:paraId="26C99E53"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1FCB916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ријетко</w:t>
            </w:r>
          </w:p>
        </w:tc>
      </w:tr>
      <w:tr w:rsidR="00000ACE" w:rsidRPr="005D676D" w14:paraId="73995907" w14:textId="77777777" w:rsidTr="00FF61C9">
        <w:trPr>
          <w:cantSplit/>
          <w:trHeight w:val="145"/>
          <w:jc w:val="center"/>
        </w:trPr>
        <w:tc>
          <w:tcPr>
            <w:tcW w:w="1304" w:type="pct"/>
            <w:vMerge/>
          </w:tcPr>
          <w:p w14:paraId="31F97DEA"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4B6048D5"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руптура мишића</w:t>
            </w:r>
          </w:p>
        </w:tc>
        <w:tc>
          <w:tcPr>
            <w:tcW w:w="1014" w:type="pct"/>
          </w:tcPr>
          <w:p w14:paraId="47D6F084"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1BD5C954"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ријетко</w:t>
            </w:r>
          </w:p>
        </w:tc>
      </w:tr>
      <w:tr w:rsidR="00000ACE" w:rsidRPr="005D676D" w14:paraId="0C77A39F" w14:textId="77777777" w:rsidTr="00FF61C9">
        <w:trPr>
          <w:cantSplit/>
          <w:trHeight w:val="145"/>
          <w:jc w:val="center"/>
        </w:trPr>
        <w:tc>
          <w:tcPr>
            <w:tcW w:w="1304" w:type="pct"/>
            <w:vMerge/>
          </w:tcPr>
          <w:p w14:paraId="5CF9669D"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66E285A6"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тендинопатија, у ријетким случајевима руптура тетиве</w:t>
            </w:r>
          </w:p>
        </w:tc>
        <w:tc>
          <w:tcPr>
            <w:tcW w:w="1014" w:type="pct"/>
          </w:tcPr>
          <w:p w14:paraId="1B2E31B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5636B982"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ријетко</w:t>
            </w:r>
          </w:p>
        </w:tc>
      </w:tr>
      <w:tr w:rsidR="00000ACE" w:rsidRPr="005D676D" w14:paraId="4A3061D7" w14:textId="77777777" w:rsidTr="00FF61C9">
        <w:trPr>
          <w:cantSplit/>
          <w:trHeight w:val="145"/>
          <w:jc w:val="center"/>
        </w:trPr>
        <w:tc>
          <w:tcPr>
            <w:tcW w:w="1304" w:type="pct"/>
            <w:vMerge/>
          </w:tcPr>
          <w:p w14:paraId="64CCB3BF"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1C188DF1"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синдром налик лупусу</w:t>
            </w:r>
          </w:p>
        </w:tc>
        <w:tc>
          <w:tcPr>
            <w:tcW w:w="1014" w:type="pct"/>
          </w:tcPr>
          <w:p w14:paraId="750A0B13"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1D57BE68"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 веома ријетко </w:t>
            </w:r>
          </w:p>
        </w:tc>
      </w:tr>
      <w:tr w:rsidR="00000ACE" w:rsidRPr="005D676D" w14:paraId="61C29F07" w14:textId="77777777" w:rsidTr="00FF61C9">
        <w:trPr>
          <w:cantSplit/>
          <w:trHeight w:val="145"/>
          <w:jc w:val="center"/>
        </w:trPr>
        <w:tc>
          <w:tcPr>
            <w:tcW w:w="1304" w:type="pct"/>
            <w:vMerge/>
          </w:tcPr>
          <w:p w14:paraId="3D264893"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00BB1695"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имунски посредована некротизирајућа</w:t>
            </w:r>
          </w:p>
          <w:p w14:paraId="245E0A2D"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миопатија </w:t>
            </w:r>
          </w:p>
        </w:tc>
        <w:tc>
          <w:tcPr>
            <w:tcW w:w="1014" w:type="pct"/>
          </w:tcPr>
          <w:p w14:paraId="46B93518"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4A36A968"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непознато</w:t>
            </w:r>
          </w:p>
          <w:p w14:paraId="2E0DC81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(погледати дио 4.4)</w:t>
            </w:r>
          </w:p>
        </w:tc>
      </w:tr>
      <w:tr w:rsidR="00000ACE" w:rsidRPr="005D676D" w14:paraId="4B721A46" w14:textId="77777777" w:rsidTr="00FF61C9">
        <w:trPr>
          <w:trHeight w:val="145"/>
          <w:jc w:val="center"/>
        </w:trPr>
        <w:tc>
          <w:tcPr>
            <w:tcW w:w="1304" w:type="pct"/>
          </w:tcPr>
          <w:p w14:paraId="025BCCFA"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Поремећаји бубрега и уринарног система</w:t>
            </w:r>
          </w:p>
        </w:tc>
        <w:tc>
          <w:tcPr>
            <w:tcW w:w="1760" w:type="pct"/>
          </w:tcPr>
          <w:p w14:paraId="16D348D9"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поремећај мокрења, ноћно мокрење, учестало мокрење</w:t>
            </w:r>
          </w:p>
        </w:tc>
        <w:tc>
          <w:tcPr>
            <w:tcW w:w="1014" w:type="pct"/>
          </w:tcPr>
          <w:p w14:paraId="429E5EE3"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50AB01D5"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752578CE" w14:textId="77777777" w:rsidTr="00FF61C9">
        <w:trPr>
          <w:cantSplit/>
          <w:trHeight w:val="145"/>
          <w:jc w:val="center"/>
        </w:trPr>
        <w:tc>
          <w:tcPr>
            <w:tcW w:w="1304" w:type="pct"/>
            <w:vMerge w:val="restart"/>
          </w:tcPr>
          <w:p w14:paraId="7366DDB9"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Поремећаји репродуктивног система и дојки</w:t>
            </w:r>
          </w:p>
        </w:tc>
        <w:tc>
          <w:tcPr>
            <w:tcW w:w="1760" w:type="pct"/>
          </w:tcPr>
          <w:p w14:paraId="4C54EA6F"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импотенција</w:t>
            </w:r>
          </w:p>
        </w:tc>
        <w:tc>
          <w:tcPr>
            <w:tcW w:w="1014" w:type="pct"/>
          </w:tcPr>
          <w:p w14:paraId="70B27146"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08B0792D"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2560744C" w14:textId="77777777" w:rsidTr="00FF61C9">
        <w:trPr>
          <w:cantSplit/>
          <w:trHeight w:val="145"/>
          <w:jc w:val="center"/>
        </w:trPr>
        <w:tc>
          <w:tcPr>
            <w:tcW w:w="1304" w:type="pct"/>
            <w:vMerge/>
          </w:tcPr>
          <w:p w14:paraId="39985F49"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p>
        </w:tc>
        <w:tc>
          <w:tcPr>
            <w:tcW w:w="1760" w:type="pct"/>
          </w:tcPr>
          <w:p w14:paraId="258C5574" w14:textId="4D62DC8E"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ги</w:t>
            </w:r>
            <w:r w:rsidR="00466509" w:rsidRPr="005D676D">
              <w:rPr>
                <w:rFonts w:ascii="Times New Roman" w:eastAsia="Times New Roman" w:hAnsi="Times New Roman" w:cs="Times New Roman"/>
                <w:color w:val="000000"/>
                <w:lang w:val="sr-Latn-RS"/>
              </w:rPr>
              <w:t>н</w:t>
            </w:r>
            <w:r w:rsidRPr="005D676D">
              <w:rPr>
                <w:rFonts w:ascii="Times New Roman" w:eastAsia="Times New Roman" w:hAnsi="Times New Roman" w:cs="Times New Roman"/>
                <w:color w:val="000000"/>
                <w:lang w:val="sr-Latn-RS"/>
              </w:rPr>
              <w:t>екомастија</w:t>
            </w:r>
          </w:p>
        </w:tc>
        <w:tc>
          <w:tcPr>
            <w:tcW w:w="1014" w:type="pct"/>
          </w:tcPr>
          <w:p w14:paraId="13B70621"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6F72E24C"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r>
      <w:tr w:rsidR="00000ACE" w:rsidRPr="005D676D" w14:paraId="3EE1E49E" w14:textId="77777777" w:rsidTr="00FF61C9">
        <w:trPr>
          <w:cantSplit/>
          <w:trHeight w:val="145"/>
          <w:jc w:val="center"/>
        </w:trPr>
        <w:tc>
          <w:tcPr>
            <w:tcW w:w="1304" w:type="pct"/>
            <w:vMerge w:val="restart"/>
          </w:tcPr>
          <w:p w14:paraId="005A56AA"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Општи поремећаји и реакције на мјесту примјене</w:t>
            </w:r>
          </w:p>
        </w:tc>
        <w:tc>
          <w:tcPr>
            <w:tcW w:w="1760" w:type="pct"/>
          </w:tcPr>
          <w:p w14:paraId="24BB5D13"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едем</w:t>
            </w:r>
          </w:p>
        </w:tc>
        <w:tc>
          <w:tcPr>
            <w:tcW w:w="1014" w:type="pct"/>
          </w:tcPr>
          <w:p w14:paraId="42EE66EA"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Pr>
          <w:p w14:paraId="4EEEEC09"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7780B4EA" w14:textId="77777777" w:rsidTr="00FF61C9">
        <w:trPr>
          <w:cantSplit/>
          <w:trHeight w:val="145"/>
          <w:jc w:val="center"/>
        </w:trPr>
        <w:tc>
          <w:tcPr>
            <w:tcW w:w="1304" w:type="pct"/>
            <w:vMerge/>
          </w:tcPr>
          <w:p w14:paraId="7B0C68F2"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26230D2B"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периферни едем</w:t>
            </w:r>
          </w:p>
        </w:tc>
        <w:tc>
          <w:tcPr>
            <w:tcW w:w="1014" w:type="pct"/>
          </w:tcPr>
          <w:p w14:paraId="29BCEAD6"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4F89E0C5"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7B7991C9" w14:textId="77777777" w:rsidTr="00FF61C9">
        <w:trPr>
          <w:cantSplit/>
          <w:trHeight w:val="145"/>
          <w:jc w:val="center"/>
        </w:trPr>
        <w:tc>
          <w:tcPr>
            <w:tcW w:w="1304" w:type="pct"/>
            <w:vMerge/>
          </w:tcPr>
          <w:p w14:paraId="1FA95C90"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3F50B4FD"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замор</w:t>
            </w:r>
          </w:p>
        </w:tc>
        <w:tc>
          <w:tcPr>
            <w:tcW w:w="1014" w:type="pct"/>
          </w:tcPr>
          <w:p w14:paraId="163C1BFD"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1B0A76BB"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5B456BBA" w14:textId="77777777" w:rsidTr="00FF61C9">
        <w:trPr>
          <w:cantSplit/>
          <w:trHeight w:val="145"/>
          <w:jc w:val="center"/>
        </w:trPr>
        <w:tc>
          <w:tcPr>
            <w:tcW w:w="1304" w:type="pct"/>
            <w:vMerge/>
          </w:tcPr>
          <w:p w14:paraId="01DAD285"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42CAED97"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астенија</w:t>
            </w:r>
          </w:p>
        </w:tc>
        <w:tc>
          <w:tcPr>
            <w:tcW w:w="1014" w:type="pct"/>
          </w:tcPr>
          <w:p w14:paraId="7E099950"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c>
          <w:tcPr>
            <w:tcW w:w="922" w:type="pct"/>
          </w:tcPr>
          <w:p w14:paraId="514B92A4"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17C751A9" w14:textId="77777777" w:rsidTr="00FF61C9">
        <w:trPr>
          <w:cantSplit/>
          <w:trHeight w:val="332"/>
          <w:jc w:val="center"/>
        </w:trPr>
        <w:tc>
          <w:tcPr>
            <w:tcW w:w="1304" w:type="pct"/>
            <w:vMerge/>
          </w:tcPr>
          <w:p w14:paraId="1142A9B9"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4575C7F1"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бол у грудима</w:t>
            </w:r>
          </w:p>
        </w:tc>
        <w:tc>
          <w:tcPr>
            <w:tcW w:w="1014" w:type="pct"/>
          </w:tcPr>
          <w:p w14:paraId="5284490F"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37F39C7E"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3DB999C4" w14:textId="77777777" w:rsidTr="00FF61C9">
        <w:trPr>
          <w:cantSplit/>
          <w:trHeight w:val="145"/>
          <w:jc w:val="center"/>
        </w:trPr>
        <w:tc>
          <w:tcPr>
            <w:tcW w:w="1304" w:type="pct"/>
            <w:vMerge/>
          </w:tcPr>
          <w:p w14:paraId="54948999"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616F9E2D"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бол</w:t>
            </w:r>
          </w:p>
        </w:tc>
        <w:tc>
          <w:tcPr>
            <w:tcW w:w="1014" w:type="pct"/>
          </w:tcPr>
          <w:p w14:paraId="12141E42"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28D991C2"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r>
      <w:tr w:rsidR="00000ACE" w:rsidRPr="005D676D" w14:paraId="4739F26E" w14:textId="77777777" w:rsidTr="00FF61C9">
        <w:trPr>
          <w:cantSplit/>
          <w:trHeight w:val="145"/>
          <w:jc w:val="center"/>
        </w:trPr>
        <w:tc>
          <w:tcPr>
            <w:tcW w:w="1304" w:type="pct"/>
            <w:vMerge/>
          </w:tcPr>
          <w:p w14:paraId="144CC953"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60D435D0"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малаксалост</w:t>
            </w:r>
          </w:p>
        </w:tc>
        <w:tc>
          <w:tcPr>
            <w:tcW w:w="1014" w:type="pct"/>
          </w:tcPr>
          <w:p w14:paraId="48216366"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c>
          <w:tcPr>
            <w:tcW w:w="922" w:type="pct"/>
          </w:tcPr>
          <w:p w14:paraId="43EF1D0A"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34972619" w14:textId="77777777" w:rsidTr="00FF61C9">
        <w:trPr>
          <w:cantSplit/>
          <w:trHeight w:val="145"/>
          <w:jc w:val="center"/>
        </w:trPr>
        <w:tc>
          <w:tcPr>
            <w:tcW w:w="1304" w:type="pct"/>
            <w:vMerge/>
          </w:tcPr>
          <w:p w14:paraId="15165216"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p>
        </w:tc>
        <w:tc>
          <w:tcPr>
            <w:tcW w:w="1760" w:type="pct"/>
          </w:tcPr>
          <w:p w14:paraId="1457CD98" w14:textId="77777777" w:rsidR="00000ACE" w:rsidRPr="005D676D" w:rsidRDefault="00000ACE" w:rsidP="004201C4">
            <w:pPr>
              <w:keepNext/>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пирексија</w:t>
            </w:r>
          </w:p>
        </w:tc>
        <w:tc>
          <w:tcPr>
            <w:tcW w:w="1014" w:type="pct"/>
          </w:tcPr>
          <w:p w14:paraId="0776EB28"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78281413" w14:textId="77777777" w:rsidR="00000ACE" w:rsidRPr="005D676D" w:rsidRDefault="00000ACE" w:rsidP="003822E8">
            <w:pPr>
              <w:keepNext/>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r w:rsidR="00000ACE" w:rsidRPr="005D676D" w14:paraId="208BEF25" w14:textId="77777777" w:rsidTr="00FF61C9">
        <w:trPr>
          <w:cantSplit/>
          <w:trHeight w:val="145"/>
          <w:jc w:val="center"/>
        </w:trPr>
        <w:tc>
          <w:tcPr>
            <w:tcW w:w="1304" w:type="pct"/>
            <w:vMerge w:val="restart"/>
          </w:tcPr>
          <w:p w14:paraId="259D570A"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Испитивања</w:t>
            </w:r>
          </w:p>
        </w:tc>
        <w:tc>
          <w:tcPr>
            <w:tcW w:w="1760" w:type="pct"/>
          </w:tcPr>
          <w:p w14:paraId="2020D8D3"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повећање хепатичких ензима, аланин аминотрансферазе и аспартат аминотрансферазе (углавном са холестазом)</w:t>
            </w:r>
          </w:p>
        </w:tc>
        <w:tc>
          <w:tcPr>
            <w:tcW w:w="1014" w:type="pct"/>
          </w:tcPr>
          <w:p w14:paraId="272AE75A"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веома ријетко </w:t>
            </w:r>
          </w:p>
        </w:tc>
        <w:tc>
          <w:tcPr>
            <w:tcW w:w="922" w:type="pct"/>
          </w:tcPr>
          <w:p w14:paraId="33FA3339"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7834611F" w14:textId="77777777" w:rsidTr="00FF61C9">
        <w:trPr>
          <w:cantSplit/>
          <w:trHeight w:val="145"/>
          <w:jc w:val="center"/>
        </w:trPr>
        <w:tc>
          <w:tcPr>
            <w:tcW w:w="1304" w:type="pct"/>
            <w:vMerge/>
          </w:tcPr>
          <w:p w14:paraId="33622553"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i/>
                <w:color w:val="000000"/>
                <w:lang w:val="sr-Latn-RS"/>
              </w:rPr>
            </w:pPr>
          </w:p>
        </w:tc>
        <w:tc>
          <w:tcPr>
            <w:tcW w:w="1760" w:type="pct"/>
          </w:tcPr>
          <w:p w14:paraId="573EB48C" w14:textId="1C361D93"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повећан ниво CK у крви (</w:t>
            </w:r>
            <w:r w:rsidR="00B82FAE" w:rsidRPr="005D676D">
              <w:rPr>
                <w:rFonts w:ascii="Times New Roman" w:eastAsia="Times New Roman" w:hAnsi="Times New Roman" w:cs="Times New Roman"/>
                <w:color w:val="000000"/>
                <w:lang w:val="sr-Latn-RS"/>
              </w:rPr>
              <w:t xml:space="preserve">видјети </w:t>
            </w:r>
            <w:r w:rsidRPr="005D676D">
              <w:rPr>
                <w:rFonts w:ascii="Times New Roman" w:eastAsia="Times New Roman" w:hAnsi="Times New Roman" w:cs="Times New Roman"/>
                <w:color w:val="000000"/>
                <w:lang w:val="sr-Latn-RS"/>
              </w:rPr>
              <w:t>дио 4.4)</w:t>
            </w:r>
          </w:p>
        </w:tc>
        <w:tc>
          <w:tcPr>
            <w:tcW w:w="1014" w:type="pct"/>
          </w:tcPr>
          <w:p w14:paraId="1BA13F12"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13FD51B6"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често</w:t>
            </w:r>
          </w:p>
        </w:tc>
      </w:tr>
      <w:tr w:rsidR="00000ACE" w:rsidRPr="005D676D" w14:paraId="52A9CBC1" w14:textId="77777777" w:rsidTr="00FF61C9">
        <w:trPr>
          <w:cantSplit/>
          <w:trHeight w:val="145"/>
          <w:jc w:val="center"/>
        </w:trPr>
        <w:tc>
          <w:tcPr>
            <w:tcW w:w="1304" w:type="pct"/>
            <w:vMerge/>
          </w:tcPr>
          <w:p w14:paraId="0C7ED056"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i/>
                <w:color w:val="000000"/>
                <w:lang w:val="sr-Latn-RS"/>
              </w:rPr>
            </w:pPr>
          </w:p>
        </w:tc>
        <w:tc>
          <w:tcPr>
            <w:tcW w:w="1760" w:type="pct"/>
          </w:tcPr>
          <w:p w14:paraId="780B2045" w14:textId="77777777" w:rsidR="00000ACE" w:rsidRPr="005D676D" w:rsidRDefault="00000ACE" w:rsidP="004201C4">
            <w:pPr>
              <w:tabs>
                <w:tab w:val="left" w:pos="284"/>
              </w:tabs>
              <w:spacing w:after="0" w:line="240" w:lineRule="auto"/>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позитиван налаз леукоцита у урину</w:t>
            </w:r>
          </w:p>
        </w:tc>
        <w:tc>
          <w:tcPr>
            <w:tcW w:w="1014" w:type="pct"/>
          </w:tcPr>
          <w:p w14:paraId="5DE1FDA3"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w:t>
            </w:r>
          </w:p>
        </w:tc>
        <w:tc>
          <w:tcPr>
            <w:tcW w:w="922" w:type="pct"/>
          </w:tcPr>
          <w:p w14:paraId="41CC38BF" w14:textId="77777777" w:rsidR="00000ACE" w:rsidRPr="005D676D" w:rsidRDefault="00000ACE" w:rsidP="003822E8">
            <w:pPr>
              <w:tabs>
                <w:tab w:val="left" w:pos="284"/>
              </w:tabs>
              <w:spacing w:after="0" w:line="240" w:lineRule="auto"/>
              <w:jc w:val="center"/>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повремено</w:t>
            </w:r>
          </w:p>
        </w:tc>
      </w:tr>
    </w:tbl>
    <w:p w14:paraId="56FA992F" w14:textId="63194E5E"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дијабетес мелитус је пријављен приликом терапије неким статинима: учесталост зависи од присуства односно одсуства фактора ризика (глукоза наште ≥ 5.6 mmol/</w:t>
      </w:r>
      <w:r w:rsidR="00B82FAE" w:rsidRPr="005D676D">
        <w:rPr>
          <w:rFonts w:ascii="Times New Roman" w:eastAsia="Times New Roman" w:hAnsi="Times New Roman" w:cs="Times New Roman"/>
          <w:lang w:val="sr-Latn-RS"/>
        </w:rPr>
        <w:t>l</w:t>
      </w:r>
      <w:r w:rsidRPr="005D676D">
        <w:rPr>
          <w:rFonts w:ascii="Times New Roman" w:eastAsia="Times New Roman" w:hAnsi="Times New Roman" w:cs="Times New Roman"/>
          <w:lang w:val="sr-Latn-RS"/>
        </w:rPr>
        <w:t>, BMI &gt; 30 kg/m</w:t>
      </w:r>
      <w:r w:rsidRPr="005D676D">
        <w:rPr>
          <w:rFonts w:ascii="Times New Roman" w:eastAsia="Times New Roman" w:hAnsi="Times New Roman" w:cs="Times New Roman"/>
          <w:vertAlign w:val="superscript"/>
          <w:lang w:val="sr-Latn-RS"/>
        </w:rPr>
        <w:t>2,</w:t>
      </w:r>
      <w:r w:rsidRPr="005D676D">
        <w:rPr>
          <w:rFonts w:ascii="Times New Roman" w:eastAsia="Times New Roman" w:hAnsi="Times New Roman" w:cs="Times New Roman"/>
          <w:lang w:val="sr-Latn-RS"/>
        </w:rPr>
        <w:t xml:space="preserve"> повећане вриједности триглицерида, хипертензија у анамнези).</w:t>
      </w:r>
    </w:p>
    <w:p w14:paraId="58FEC2EE" w14:textId="77777777" w:rsidR="00000ACE" w:rsidRPr="005D676D" w:rsidRDefault="00000ACE" w:rsidP="00E56A8B">
      <w:pPr>
        <w:tabs>
          <w:tab w:val="left" w:pos="284"/>
        </w:tabs>
        <w:spacing w:after="0" w:line="240" w:lineRule="auto"/>
        <w:jc w:val="both"/>
        <w:rPr>
          <w:rFonts w:ascii="Times New Roman" w:eastAsia="Times New Roman" w:hAnsi="Times New Roman" w:cs="Times New Roman"/>
          <w:lang w:val="sr-Latn-RS"/>
        </w:rPr>
      </w:pPr>
    </w:p>
    <w:p w14:paraId="40890B1D" w14:textId="77777777" w:rsidR="00000ACE" w:rsidRPr="005D676D" w:rsidRDefault="00000ACE" w:rsidP="00E56A8B">
      <w:pPr>
        <w:tabs>
          <w:tab w:val="left" w:pos="284"/>
        </w:tabs>
        <w:spacing w:after="0" w:line="240" w:lineRule="auto"/>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Пријављивање сумњи на нежељена дејства</w:t>
      </w:r>
    </w:p>
    <w:p w14:paraId="647C2B87" w14:textId="77777777" w:rsidR="00000ACE" w:rsidRPr="005D676D" w:rsidRDefault="00000ACE" w:rsidP="00E56A8B">
      <w:pPr>
        <w:tabs>
          <w:tab w:val="left" w:pos="284"/>
        </w:tabs>
        <w:spacing w:after="0" w:line="240" w:lineRule="auto"/>
        <w:jc w:val="both"/>
        <w:rPr>
          <w:rFonts w:ascii="Times New Roman" w:eastAsia="Times New Roman" w:hAnsi="Times New Roman" w:cs="Times New Roman"/>
          <w:u w:val="single"/>
          <w:lang w:val="sr-Latn-RS"/>
        </w:rPr>
      </w:pPr>
    </w:p>
    <w:p w14:paraId="0A9ECBA3" w14:textId="77777777" w:rsidR="00000ACE" w:rsidRPr="005D676D" w:rsidRDefault="00000ACE" w:rsidP="00E56A8B">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Институту за љекове и медицинска средства (CInMED):</w:t>
      </w:r>
    </w:p>
    <w:p w14:paraId="08F6EDC8" w14:textId="77777777" w:rsidR="00000ACE" w:rsidRPr="005D676D" w:rsidRDefault="00000ACE" w:rsidP="00E56A8B">
      <w:pPr>
        <w:tabs>
          <w:tab w:val="left" w:pos="284"/>
        </w:tabs>
        <w:spacing w:after="0" w:line="240" w:lineRule="auto"/>
        <w:jc w:val="both"/>
        <w:rPr>
          <w:rFonts w:ascii="Times New Roman" w:eastAsia="Times New Roman" w:hAnsi="Times New Roman" w:cs="Times New Roman"/>
          <w:lang w:val="sr-Latn-RS"/>
        </w:rPr>
      </w:pPr>
    </w:p>
    <w:p w14:paraId="040CC2AA" w14:textId="77777777" w:rsidR="00000ACE" w:rsidRPr="005D676D" w:rsidRDefault="00000ACE" w:rsidP="00E56A8B">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Институт за љекове и медицинска средства</w:t>
      </w:r>
    </w:p>
    <w:p w14:paraId="78949F4A" w14:textId="77777777" w:rsidR="00000ACE" w:rsidRPr="005D676D" w:rsidRDefault="00000ACE" w:rsidP="00E56A8B">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Одјељење за фармаковигиланцу</w:t>
      </w:r>
    </w:p>
    <w:p w14:paraId="78AFC82D" w14:textId="77777777" w:rsidR="00000ACE" w:rsidRPr="005D676D" w:rsidRDefault="00000ACE" w:rsidP="00E56A8B">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Булевар Ивана Црнојевића 64а, 81000 Подгорица</w:t>
      </w:r>
    </w:p>
    <w:p w14:paraId="0A9F4E94" w14:textId="77777777" w:rsidR="00000ACE" w:rsidRPr="005D676D" w:rsidRDefault="00000ACE" w:rsidP="00E56A8B">
      <w:pPr>
        <w:tabs>
          <w:tab w:val="left" w:pos="284"/>
        </w:tabs>
        <w:spacing w:after="0" w:line="240" w:lineRule="auto"/>
        <w:jc w:val="both"/>
        <w:rPr>
          <w:rFonts w:ascii="Times New Roman" w:eastAsia="Times New Roman" w:hAnsi="Times New Roman" w:cs="Times New Roman"/>
          <w:lang w:val="sr-Latn-RS"/>
        </w:rPr>
      </w:pPr>
    </w:p>
    <w:p w14:paraId="1C962A5B" w14:textId="77777777" w:rsidR="00000ACE" w:rsidRPr="005D676D" w:rsidRDefault="00000ACE" w:rsidP="00E56A8B">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тел: +382 (0) 20 310 280</w:t>
      </w:r>
    </w:p>
    <w:p w14:paraId="47E3AD70" w14:textId="77777777" w:rsidR="00000ACE" w:rsidRPr="005D676D" w:rsidRDefault="00000ACE" w:rsidP="00E56A8B">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фаx:+382 (0) 20 310 581</w:t>
      </w:r>
    </w:p>
    <w:p w14:paraId="04818D5D" w14:textId="77777777" w:rsidR="00000ACE" w:rsidRPr="005D676D" w:rsidRDefault="00A25B2B" w:rsidP="00E56A8B">
      <w:pPr>
        <w:tabs>
          <w:tab w:val="left" w:pos="284"/>
        </w:tabs>
        <w:spacing w:after="0" w:line="240" w:lineRule="auto"/>
        <w:jc w:val="both"/>
        <w:rPr>
          <w:rFonts w:ascii="Times New Roman" w:eastAsia="Times New Roman" w:hAnsi="Times New Roman" w:cs="Times New Roman"/>
          <w:lang w:val="sr-Latn-RS"/>
        </w:rPr>
      </w:pPr>
      <w:hyperlink r:id="rId11" w:history="1">
        <w:r w:rsidR="00000ACE" w:rsidRPr="005D676D">
          <w:rPr>
            <w:rStyle w:val="Hyperlink"/>
            <w:rFonts w:ascii="Times New Roman" w:eastAsia="Times New Roman" w:hAnsi="Times New Roman" w:cs="Times New Roman"/>
            <w:lang w:val="sr-Latn-RS"/>
          </w:rPr>
          <w:t>www.cinmed.mе</w:t>
        </w:r>
      </w:hyperlink>
    </w:p>
    <w:p w14:paraId="7918DCEF" w14:textId="77777777" w:rsidR="00000ACE" w:rsidRPr="005D676D" w:rsidRDefault="00A25B2B" w:rsidP="00E56A8B">
      <w:pPr>
        <w:tabs>
          <w:tab w:val="left" w:pos="284"/>
        </w:tabs>
        <w:spacing w:after="0" w:line="240" w:lineRule="auto"/>
        <w:jc w:val="both"/>
        <w:rPr>
          <w:rFonts w:ascii="Times New Roman" w:eastAsia="Times New Roman" w:hAnsi="Times New Roman" w:cs="Times New Roman"/>
          <w:lang w:val="sr-Latn-RS"/>
        </w:rPr>
      </w:pPr>
      <w:hyperlink r:id="rId12" w:history="1">
        <w:r w:rsidR="00000ACE" w:rsidRPr="005D676D">
          <w:rPr>
            <w:rStyle w:val="Hyperlink"/>
            <w:rFonts w:ascii="Times New Roman" w:eastAsia="Times New Roman" w:hAnsi="Times New Roman" w:cs="Times New Roman"/>
            <w:lang w:val="sr-Latn-RS"/>
          </w:rPr>
          <w:t>nezeljenadejstva@cinmed.mе</w:t>
        </w:r>
      </w:hyperlink>
    </w:p>
    <w:p w14:paraId="49E0A6D9" w14:textId="31FC7E55" w:rsidR="00000ACE" w:rsidRPr="005D676D" w:rsidRDefault="00000ACE" w:rsidP="00E56A8B">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путем ИС здравствене заштите</w:t>
      </w:r>
    </w:p>
    <w:p w14:paraId="6931D49B" w14:textId="77777777" w:rsidR="00E5661C" w:rsidRPr="005D676D" w:rsidRDefault="00E5661C" w:rsidP="00504503">
      <w:pPr>
        <w:tabs>
          <w:tab w:val="left" w:pos="284"/>
        </w:tabs>
        <w:spacing w:after="0" w:line="240" w:lineRule="auto"/>
        <w:jc w:val="both"/>
        <w:rPr>
          <w:rFonts w:ascii="Times New Roman" w:eastAsia="Times New Roman" w:hAnsi="Times New Roman" w:cs="Times New Roman"/>
          <w:lang w:val="sr-Latn-RS"/>
        </w:rPr>
      </w:pPr>
    </w:p>
    <w:p w14:paraId="0E0BBA3A" w14:textId="078089C4" w:rsidR="00504503" w:rsidRPr="005D676D" w:rsidRDefault="00504503" w:rsidP="00504503">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QR код за </w:t>
      </w:r>
      <w:r w:rsidRPr="005D676D">
        <w:rPr>
          <w:rFonts w:ascii="Times New Roman" w:eastAsia="Times New Roman" w:hAnsi="Times New Roman" w:cs="Times New Roman"/>
          <w:i/>
          <w:lang w:val="sr-Latn-RS"/>
        </w:rPr>
        <w:t>online</w:t>
      </w:r>
      <w:r w:rsidRPr="005D676D">
        <w:rPr>
          <w:rFonts w:ascii="Times New Roman" w:eastAsia="Times New Roman" w:hAnsi="Times New Roman" w:cs="Times New Roman"/>
          <w:lang w:val="sr-Latn-RS"/>
        </w:rPr>
        <w:t xml:space="preserve"> пријаву сумње на нежељено дејство лијека:</w:t>
      </w:r>
    </w:p>
    <w:p w14:paraId="72F3EE27" w14:textId="77777777" w:rsidR="00504503" w:rsidRPr="005D676D" w:rsidRDefault="00504503" w:rsidP="00504503">
      <w:pPr>
        <w:tabs>
          <w:tab w:val="left" w:pos="284"/>
        </w:tabs>
        <w:spacing w:after="0" w:line="240" w:lineRule="auto"/>
        <w:jc w:val="both"/>
        <w:rPr>
          <w:rFonts w:ascii="Times New Roman" w:eastAsia="Times New Roman" w:hAnsi="Times New Roman" w:cs="Times New Roman"/>
          <w:lang w:val="sr-Latn-RS"/>
        </w:rPr>
      </w:pPr>
    </w:p>
    <w:p w14:paraId="695DC9A9" w14:textId="0E60C89A" w:rsidR="00504503" w:rsidRPr="005D676D" w:rsidRDefault="00504503" w:rsidP="00E56A8B">
      <w:pPr>
        <w:tabs>
          <w:tab w:val="left" w:pos="284"/>
        </w:tabs>
        <w:spacing w:after="0" w:line="240" w:lineRule="auto"/>
        <w:jc w:val="both"/>
        <w:rPr>
          <w:rFonts w:ascii="Times New Roman" w:eastAsia="Times New Roman" w:hAnsi="Times New Roman" w:cs="Times New Roman"/>
          <w:lang w:val="sr-Latn-RS"/>
        </w:rPr>
      </w:pPr>
      <w:r w:rsidRPr="005D676D">
        <w:rPr>
          <w:rFonts w:ascii="Times New Roman" w:hAnsi="Times New Roman" w:cs="Times New Roman"/>
          <w:b/>
          <w:noProof/>
          <w:lang w:val="en-US"/>
        </w:rPr>
        <w:drawing>
          <wp:inline distT="0" distB="0" distL="0" distR="0" wp14:anchorId="7B872A75" wp14:editId="476949CB">
            <wp:extent cx="981710" cy="9715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l="10118" t="9756" r="9299" b="10384"/>
                    <a:stretch>
                      <a:fillRect/>
                    </a:stretch>
                  </pic:blipFill>
                  <pic:spPr bwMode="auto">
                    <a:xfrm>
                      <a:off x="0" y="0"/>
                      <a:ext cx="981710" cy="971550"/>
                    </a:xfrm>
                    <a:prstGeom prst="rect">
                      <a:avLst/>
                    </a:prstGeom>
                    <a:noFill/>
                    <a:ln>
                      <a:noFill/>
                    </a:ln>
                  </pic:spPr>
                </pic:pic>
              </a:graphicData>
            </a:graphic>
          </wp:inline>
        </w:drawing>
      </w:r>
    </w:p>
    <w:p w14:paraId="4A6DAD92" w14:textId="77777777" w:rsidR="00000ACE" w:rsidRPr="005D676D" w:rsidRDefault="00000ACE" w:rsidP="00E56A8B">
      <w:pPr>
        <w:tabs>
          <w:tab w:val="left" w:pos="284"/>
        </w:tabs>
        <w:spacing w:after="0" w:line="240" w:lineRule="auto"/>
        <w:jc w:val="both"/>
        <w:rPr>
          <w:rFonts w:ascii="Times New Roman" w:eastAsia="Times New Roman" w:hAnsi="Times New Roman" w:cs="Times New Roman"/>
          <w:iCs/>
          <w:lang w:val="sr-Latn-RS"/>
        </w:rPr>
      </w:pPr>
    </w:p>
    <w:p w14:paraId="6CA8929A"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4.9. Предозирање</w:t>
      </w:r>
    </w:p>
    <w:p w14:paraId="1A0D129C"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p>
    <w:p w14:paraId="028FBD79" w14:textId="3EA30938"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Нема информација о предозирању фиксном комбинацијом </w:t>
      </w:r>
      <w:r w:rsidR="00504503" w:rsidRPr="005D676D">
        <w:rPr>
          <w:rFonts w:ascii="Times New Roman" w:eastAsia="Times New Roman" w:hAnsi="Times New Roman" w:cs="Times New Roman"/>
          <w:lang w:val="sr-Latn-RS"/>
        </w:rPr>
        <w:t>аторвастатин/</w:t>
      </w:r>
      <w:r w:rsidRPr="005D676D">
        <w:rPr>
          <w:rFonts w:ascii="Times New Roman" w:eastAsia="Times New Roman" w:hAnsi="Times New Roman" w:cs="Times New Roman"/>
          <w:lang w:val="sr-Latn-RS"/>
        </w:rPr>
        <w:t>амлодипин</w:t>
      </w:r>
      <w:r w:rsidR="00504503"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код људи.</w:t>
      </w:r>
    </w:p>
    <w:p w14:paraId="5F64736B"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2BACAD03"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Амлодипин</w:t>
      </w:r>
    </w:p>
    <w:p w14:paraId="1A760E1B"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3E07D642" w14:textId="2428DE3B"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За амлодипин, искуства са намјерним предозирањем код људи су ограничена. Предозирање великим дозама може да проузрокује изражену периферну вазодилатацију и могућу рефлексну тахикардију. Забиљежена је изражена и вјероватно продужена системска хипотензија, укључујући шок и </w:t>
      </w:r>
      <w:r w:rsidR="00B82FAE" w:rsidRPr="005D676D">
        <w:rPr>
          <w:rFonts w:ascii="Times New Roman" w:eastAsia="Times New Roman" w:hAnsi="Times New Roman" w:cs="Times New Roman"/>
          <w:lang w:val="sr-Latn-RS"/>
        </w:rPr>
        <w:t xml:space="preserve">смртни  </w:t>
      </w:r>
      <w:r w:rsidRPr="005D676D">
        <w:rPr>
          <w:rFonts w:ascii="Times New Roman" w:eastAsia="Times New Roman" w:hAnsi="Times New Roman" w:cs="Times New Roman"/>
          <w:lang w:val="sr-Latn-RS"/>
        </w:rPr>
        <w:t xml:space="preserve">исход. </w:t>
      </w:r>
    </w:p>
    <w:p w14:paraId="4DB38182" w14:textId="77777777" w:rsidR="00000ACE" w:rsidRPr="005D676D" w:rsidRDefault="00000ACE" w:rsidP="00BA552A">
      <w:pPr>
        <w:autoSpaceDE w:val="0"/>
        <w:autoSpaceDN w:val="0"/>
        <w:adjustRightInd w:val="0"/>
        <w:spacing w:after="0" w:line="240" w:lineRule="auto"/>
        <w:jc w:val="both"/>
        <w:rPr>
          <w:rFonts w:ascii="Times New Roman" w:eastAsia="Times New Roman" w:hAnsi="Times New Roman" w:cs="Times New Roman"/>
          <w:color w:val="000000"/>
          <w:lang w:val="sr-Latn-RS"/>
        </w:rPr>
      </w:pPr>
      <w:r w:rsidRPr="005D676D">
        <w:rPr>
          <w:rFonts w:ascii="Times New Roman" w:eastAsia="Times New Roman" w:hAnsi="Times New Roman" w:cs="Times New Roman"/>
          <w:color w:val="000000"/>
          <w:lang w:val="sr-Latn-RS"/>
        </w:rPr>
        <w:t xml:space="preserve">Некардиогени плућни едем ријетко је пријављен као посљедица предозирања амлодипином који се може манифестовати одложеним почетком (24-48 сати након ингестије) и захтијева респираторну подршку. Ране мјере реанимције (укључујући преоптерећење течношћу) за одржавање перфузије и срчаног минутног волумена могу бити фактори преципитације. </w:t>
      </w:r>
    </w:p>
    <w:p w14:paraId="7A7C48C4" w14:textId="77777777" w:rsidR="00000ACE" w:rsidRPr="005D676D" w:rsidRDefault="00000ACE" w:rsidP="00AC16E9">
      <w:pPr>
        <w:autoSpaceDE w:val="0"/>
        <w:autoSpaceDN w:val="0"/>
        <w:adjustRightInd w:val="0"/>
        <w:spacing w:after="0" w:line="240" w:lineRule="auto"/>
        <w:rPr>
          <w:rFonts w:ascii="Times New Roman" w:eastAsia="Times New Roman" w:hAnsi="Times New Roman" w:cs="Times New Roman"/>
          <w:color w:val="000000"/>
          <w:lang w:val="sr-Latn-RS"/>
        </w:rPr>
      </w:pPr>
    </w:p>
    <w:p w14:paraId="0D0080AA" w14:textId="4EE23362"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Свака хипотензија усљед предозирања амлодипином захтијева праћење на интезивној њези кардиолошког одјељења. Вазоконстриктор може да помогне у поправљању васкуларног тонуса и крвног притиска. Амлодипин се не може уклонити хемодијализом</w:t>
      </w:r>
      <w:r w:rsidR="00BE3992" w:rsidRPr="005D676D">
        <w:rPr>
          <w:rFonts w:ascii="Times New Roman" w:eastAsia="Times New Roman" w:hAnsi="Times New Roman" w:cs="Times New Roman"/>
          <w:lang w:val="sr-Latn-RS"/>
        </w:rPr>
        <w:t>, ус</w:t>
      </w:r>
      <w:r w:rsidR="00B82FAE" w:rsidRPr="005D676D">
        <w:rPr>
          <w:rFonts w:ascii="Times New Roman" w:eastAsia="Times New Roman" w:hAnsi="Times New Roman" w:cs="Times New Roman"/>
          <w:color w:val="000000"/>
          <w:lang w:val="sr-Latn-RS"/>
        </w:rPr>
        <w:t>љ</w:t>
      </w:r>
      <w:r w:rsidR="00BE3992" w:rsidRPr="005D676D">
        <w:rPr>
          <w:rFonts w:ascii="Times New Roman" w:eastAsia="Times New Roman" w:hAnsi="Times New Roman" w:cs="Times New Roman"/>
          <w:lang w:val="sr-Latn-RS"/>
        </w:rPr>
        <w:t>ед везивања за протеин плазме.</w:t>
      </w:r>
    </w:p>
    <w:p w14:paraId="06C62037" w14:textId="79CE9008" w:rsidR="00BE3992" w:rsidRPr="005D676D" w:rsidRDefault="00BE3992" w:rsidP="003822E8">
      <w:pPr>
        <w:tabs>
          <w:tab w:val="left" w:pos="284"/>
        </w:tabs>
        <w:spacing w:after="0" w:line="240" w:lineRule="auto"/>
        <w:jc w:val="both"/>
        <w:rPr>
          <w:rFonts w:ascii="Times New Roman" w:eastAsia="Times New Roman" w:hAnsi="Times New Roman" w:cs="Times New Roman"/>
          <w:lang w:val="sr-Latn-RS"/>
        </w:rPr>
      </w:pPr>
    </w:p>
    <w:p w14:paraId="047869A3" w14:textId="56DA080C" w:rsidR="00BE3992" w:rsidRPr="005D676D" w:rsidRDefault="00BE3992"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Некардиогени плућни едем р</w:t>
      </w:r>
      <w:r w:rsidR="00B82FAE" w:rsidRPr="005D676D">
        <w:rPr>
          <w:rFonts w:ascii="Times New Roman" w:eastAsia="Times New Roman" w:hAnsi="Times New Roman" w:cs="Times New Roman"/>
          <w:lang w:val="sr-Latn-RS"/>
        </w:rPr>
        <w:t>иј</w:t>
      </w:r>
      <w:r w:rsidRPr="005D676D">
        <w:rPr>
          <w:rFonts w:ascii="Times New Roman" w:eastAsia="Times New Roman" w:hAnsi="Times New Roman" w:cs="Times New Roman"/>
          <w:lang w:val="sr-Latn-RS"/>
        </w:rPr>
        <w:t>етко је пријављен као пос</w:t>
      </w:r>
      <w:r w:rsidR="00B82FAE" w:rsidRPr="005D676D">
        <w:rPr>
          <w:rFonts w:ascii="Times New Roman" w:eastAsia="Times New Roman" w:hAnsi="Times New Roman" w:cs="Times New Roman"/>
          <w:color w:val="000000"/>
          <w:lang w:val="sr-Latn-RS"/>
        </w:rPr>
        <w:t>љ</w:t>
      </w:r>
      <w:r w:rsidRPr="005D676D">
        <w:rPr>
          <w:rFonts w:ascii="Times New Roman" w:eastAsia="Times New Roman" w:hAnsi="Times New Roman" w:cs="Times New Roman"/>
          <w:lang w:val="sr-Latn-RS"/>
        </w:rPr>
        <w:t>едица преком</w:t>
      </w:r>
      <w:r w:rsidR="007D3934" w:rsidRPr="005D676D">
        <w:rPr>
          <w:rFonts w:ascii="Times New Roman" w:eastAsia="Times New Roman" w:hAnsi="Times New Roman" w:cs="Times New Roman"/>
          <w:lang w:val="sr-Latn-RS"/>
        </w:rPr>
        <w:t>ј</w:t>
      </w:r>
      <w:r w:rsidRPr="005D676D">
        <w:rPr>
          <w:rFonts w:ascii="Times New Roman" w:eastAsia="Times New Roman" w:hAnsi="Times New Roman" w:cs="Times New Roman"/>
          <w:lang w:val="sr-Latn-RS"/>
        </w:rPr>
        <w:t>ерне употребе амлодипина, али се може манифестовати са одложеним почетком (24 - 48 сати након ингестије) и захт</w:t>
      </w:r>
      <w:r w:rsidR="00FC76EA" w:rsidRPr="005D676D">
        <w:rPr>
          <w:rFonts w:ascii="Times New Roman" w:eastAsia="Times New Roman" w:hAnsi="Times New Roman" w:cs="Times New Roman"/>
          <w:lang w:val="sr-Latn-RS"/>
        </w:rPr>
        <w:t>иј</w:t>
      </w:r>
      <w:r w:rsidRPr="005D676D">
        <w:rPr>
          <w:rFonts w:ascii="Times New Roman" w:eastAsia="Times New Roman" w:hAnsi="Times New Roman" w:cs="Times New Roman"/>
          <w:lang w:val="sr-Latn-RS"/>
        </w:rPr>
        <w:t>ева респираторну подршку. Ране м</w:t>
      </w:r>
      <w:r w:rsidR="00FC76EA" w:rsidRPr="005D676D">
        <w:rPr>
          <w:rFonts w:ascii="Times New Roman" w:eastAsia="Times New Roman" w:hAnsi="Times New Roman" w:cs="Times New Roman"/>
          <w:lang w:val="sr-Latn-RS"/>
        </w:rPr>
        <w:t>ј</w:t>
      </w:r>
      <w:r w:rsidRPr="005D676D">
        <w:rPr>
          <w:rFonts w:ascii="Times New Roman" w:eastAsia="Times New Roman" w:hAnsi="Times New Roman" w:cs="Times New Roman"/>
          <w:lang w:val="sr-Latn-RS"/>
        </w:rPr>
        <w:t>ере оживљавања (укључујући преоптерећење течношћу) за одржавање перфузије и срчаног минутног волумена могу бити преципитирајући фактори.</w:t>
      </w:r>
    </w:p>
    <w:p w14:paraId="6754BE2A"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u w:val="single"/>
          <w:lang w:val="sr-Latn-RS"/>
        </w:rPr>
      </w:pPr>
    </w:p>
    <w:p w14:paraId="39104B3E"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Аторвастатин</w:t>
      </w:r>
    </w:p>
    <w:p w14:paraId="41235846"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u w:val="single"/>
          <w:lang w:val="sr-Latn-RS"/>
        </w:rPr>
      </w:pPr>
    </w:p>
    <w:p w14:paraId="03FE4B9A" w14:textId="05739F36"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Нема посебне терапије код предозирања аторвастатином. Ако дође до предозирања, пацијента треба лијечити симптоматски и, по потреби, предузети супортивне мјере. Треба пратити тестове функције јетре и концентрацију CK у серуму. Због високог процента везивања овог лијека за протеине плазме, не очекује се да хемодијализа може значајно повећа</w:t>
      </w:r>
      <w:r w:rsidR="00B82FAE" w:rsidRPr="005D676D">
        <w:rPr>
          <w:rFonts w:ascii="Times New Roman" w:eastAsia="Times New Roman" w:hAnsi="Times New Roman" w:cs="Times New Roman"/>
          <w:lang w:val="sr-Latn-RS"/>
        </w:rPr>
        <w:t>ти</w:t>
      </w:r>
      <w:r w:rsidRPr="005D676D">
        <w:rPr>
          <w:rFonts w:ascii="Times New Roman" w:eastAsia="Times New Roman" w:hAnsi="Times New Roman" w:cs="Times New Roman"/>
          <w:lang w:val="sr-Latn-RS"/>
        </w:rPr>
        <w:t xml:space="preserve"> клиренс аторвастатина.</w:t>
      </w:r>
    </w:p>
    <w:p w14:paraId="4DA70213" w14:textId="696FE245"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04485A7F" w14:textId="77777777" w:rsidR="00E5661C" w:rsidRPr="005D676D" w:rsidRDefault="00E5661C" w:rsidP="003822E8">
      <w:pPr>
        <w:tabs>
          <w:tab w:val="left" w:pos="284"/>
        </w:tabs>
        <w:spacing w:after="0" w:line="240" w:lineRule="auto"/>
        <w:jc w:val="both"/>
        <w:rPr>
          <w:rFonts w:ascii="Times New Roman" w:eastAsia="Times New Roman" w:hAnsi="Times New Roman" w:cs="Times New Roman"/>
          <w:lang w:val="sr-Latn-RS"/>
        </w:rPr>
      </w:pPr>
    </w:p>
    <w:p w14:paraId="1B077669"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5. ФАРМАКОЛОШКИ ПОДАЦИ</w:t>
      </w:r>
    </w:p>
    <w:p w14:paraId="08565604"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p>
    <w:p w14:paraId="732E8FF2" w14:textId="5A2C8821"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5.1. Фармакодинамски подаци</w:t>
      </w:r>
    </w:p>
    <w:p w14:paraId="796F3FE3" w14:textId="77777777" w:rsidR="006D4AB0" w:rsidRPr="005D676D" w:rsidRDefault="006D4AB0" w:rsidP="00E73FDA">
      <w:pPr>
        <w:tabs>
          <w:tab w:val="left" w:pos="284"/>
        </w:tabs>
        <w:spacing w:after="0" w:line="240" w:lineRule="auto"/>
        <w:jc w:val="both"/>
        <w:rPr>
          <w:rFonts w:ascii="Times New Roman" w:eastAsia="Times New Roman" w:hAnsi="Times New Roman" w:cs="Times New Roman"/>
          <w:b/>
          <w:bCs/>
          <w:lang w:val="sr-Latn-RS"/>
        </w:rPr>
      </w:pPr>
    </w:p>
    <w:p w14:paraId="5C553577" w14:textId="2878B51C" w:rsidR="00000ACE" w:rsidRPr="005D676D" w:rsidRDefault="00000ACE" w:rsidP="006D4AB0">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b/>
          <w:bCs/>
          <w:lang w:val="sr-Latn-RS"/>
        </w:rPr>
        <w:t>Фармакотерапијска група:</w:t>
      </w:r>
      <w:r w:rsidR="004201C4" w:rsidRPr="005D676D">
        <w:rPr>
          <w:rFonts w:ascii="Times New Roman" w:eastAsia="Times New Roman" w:hAnsi="Times New Roman" w:cs="Times New Roman"/>
          <w:b/>
          <w:bCs/>
          <w:lang w:val="sr-Latn-RS"/>
        </w:rPr>
        <w:t xml:space="preserve"> </w:t>
      </w:r>
      <w:r w:rsidR="004201C4" w:rsidRPr="005D676D">
        <w:rPr>
          <w:rFonts w:ascii="Times New Roman" w:eastAsia="Times New Roman" w:hAnsi="Times New Roman" w:cs="Times New Roman"/>
          <w:bCs/>
          <w:lang w:val="sr-Latn-RS"/>
        </w:rPr>
        <w:t>остале комбинације инхибитора HMG-KoA редуктазе (аторвастатин и амлодипин)</w:t>
      </w:r>
    </w:p>
    <w:p w14:paraId="79C5BFB4" w14:textId="77777777" w:rsidR="00000ACE" w:rsidRPr="005D676D" w:rsidRDefault="00000ACE" w:rsidP="0037233F">
      <w:pPr>
        <w:tabs>
          <w:tab w:val="left" w:pos="284"/>
        </w:tabs>
        <w:spacing w:after="0" w:line="240" w:lineRule="auto"/>
        <w:jc w:val="both"/>
        <w:rPr>
          <w:rFonts w:ascii="Times New Roman" w:eastAsia="Times New Roman" w:hAnsi="Times New Roman" w:cs="Times New Roman"/>
          <w:lang w:val="sr-Latn-RS"/>
        </w:rPr>
      </w:pPr>
    </w:p>
    <w:p w14:paraId="4EF7FB13" w14:textId="1592965F" w:rsidR="00000ACE" w:rsidRPr="005D676D" w:rsidRDefault="00000ACE" w:rsidP="0008508C">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b/>
          <w:bCs/>
          <w:lang w:val="sr-Latn-RS"/>
        </w:rPr>
        <w:t>АТЦ код:</w:t>
      </w:r>
      <w:r w:rsidR="006D4AB0"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C10BX03</w:t>
      </w:r>
    </w:p>
    <w:p w14:paraId="1A67F3BA"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p>
    <w:p w14:paraId="20FDE8A9"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Лијек Lirtonen има двоструки механизам дејства: дејство амлодипина као дихидропиридинског антагонисте калцијума (антагонист калцијумових јона или блокатор спорих канала) и инхибиција HMG-CоА редуктазе – дејство аторвастатина. Амлодипин, као активна супстанца лијека Lirtonen, инхибира трансмембрански улаз јона калцијума у ћелије глатких мишића крвних судова и ћелије срчаног мишића. </w:t>
      </w:r>
      <w:r w:rsidRPr="005D676D">
        <w:rPr>
          <w:rFonts w:ascii="Times New Roman" w:eastAsia="Times New Roman" w:hAnsi="Times New Roman" w:cs="Times New Roman"/>
          <w:lang w:val="sr-Latn-RS"/>
        </w:rPr>
        <w:lastRenderedPageBreak/>
        <w:t>Аторвастатин, као активна супстанца лијека Lirtonen, селективни је, компетитивни инхибитор HMG-CоА редуктазе, ензима од кога зависи брзина конверзије 3-хидрокси-3-метилглутарил-коензима А у мевалонат, прекурсор стерола, укључујући и холестерол.</w:t>
      </w:r>
    </w:p>
    <w:p w14:paraId="47D356D0" w14:textId="59D4C8B2"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Примјеном фиксне комбинације </w:t>
      </w:r>
      <w:r w:rsidR="00BE3992" w:rsidRPr="005D676D">
        <w:rPr>
          <w:rFonts w:ascii="Times New Roman" w:eastAsia="Times New Roman" w:hAnsi="Times New Roman" w:cs="Times New Roman"/>
          <w:lang w:val="sr-Latn-RS"/>
        </w:rPr>
        <w:t>аторвастатин/</w:t>
      </w:r>
      <w:r w:rsidRPr="005D676D">
        <w:rPr>
          <w:rFonts w:ascii="Times New Roman" w:eastAsia="Times New Roman" w:hAnsi="Times New Roman" w:cs="Times New Roman"/>
          <w:lang w:val="sr-Latn-RS"/>
        </w:rPr>
        <w:t>амлодипин, није запажена разлика у дејству амлодипина на систолни крвни притисак, у поређењу са дејством амлодипина примијењеног у монотерапији.</w:t>
      </w:r>
    </w:p>
    <w:p w14:paraId="11B644FA" w14:textId="3057C2AC"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Такође, није забиљежена промјена у дејству аторвастатина на LDL холестерол при примјени фиксне комбинације </w:t>
      </w:r>
      <w:r w:rsidR="00BE3992" w:rsidRPr="005D676D">
        <w:rPr>
          <w:rFonts w:ascii="Times New Roman" w:eastAsia="Times New Roman" w:hAnsi="Times New Roman" w:cs="Times New Roman"/>
          <w:lang w:val="sr-Latn-RS"/>
        </w:rPr>
        <w:t>аторвастатин/</w:t>
      </w:r>
      <w:r w:rsidRPr="005D676D">
        <w:rPr>
          <w:rFonts w:ascii="Times New Roman" w:eastAsia="Times New Roman" w:hAnsi="Times New Roman" w:cs="Times New Roman"/>
          <w:lang w:val="sr-Latn-RS"/>
        </w:rPr>
        <w:t>амлодипин у поређењу са самосталном примјеном аторвастатина.</w:t>
      </w:r>
    </w:p>
    <w:p w14:paraId="1880F560"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u w:val="single"/>
          <w:lang w:val="sr-Latn-RS"/>
        </w:rPr>
      </w:pPr>
    </w:p>
    <w:p w14:paraId="26523373" w14:textId="2A69AD15"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b/>
          <w:lang w:val="sr-Latn-RS"/>
        </w:rPr>
        <w:t xml:space="preserve">Англоскандинавско испитивање срчаних исхода (енгл. </w:t>
      </w:r>
      <w:r w:rsidRPr="005D676D">
        <w:rPr>
          <w:rFonts w:ascii="Times New Roman" w:eastAsia="Times New Roman" w:hAnsi="Times New Roman" w:cs="Times New Roman"/>
          <w:b/>
          <w:iCs/>
          <w:color w:val="000000"/>
          <w:lang w:val="sr-Latn-RS"/>
        </w:rPr>
        <w:t>The Anglo-Scandinavian Cardiac Outcomes Trial (ASCOT)</w:t>
      </w:r>
      <w:r w:rsidRPr="005D676D">
        <w:rPr>
          <w:rFonts w:ascii="Times New Roman" w:eastAsia="Times New Roman" w:hAnsi="Times New Roman" w:cs="Times New Roman"/>
          <w:lang w:val="sr-Latn-RS"/>
        </w:rPr>
        <w:t xml:space="preserve"> је рандомизовано испитивање са 2x2 факторијалним дизајном у коме су поређена два антихипертензивна терапијска режима код укупно 19257 пацијената (група пацијената код којих је снижаван крвни притисак – енгл. </w:t>
      </w:r>
      <w:r w:rsidRPr="005D676D">
        <w:rPr>
          <w:rFonts w:ascii="Times New Roman" w:eastAsia="Times New Roman" w:hAnsi="Times New Roman" w:cs="Times New Roman"/>
          <w:i/>
          <w:iCs/>
          <w:color w:val="000000"/>
          <w:lang w:val="sr-Latn-RS"/>
        </w:rPr>
        <w:t>blood pressure lowering arm</w:t>
      </w:r>
      <w:r w:rsidRPr="005D676D">
        <w:rPr>
          <w:rFonts w:ascii="Times New Roman" w:eastAsia="Times New Roman" w:hAnsi="Times New Roman" w:cs="Times New Roman"/>
          <w:iCs/>
          <w:color w:val="000000"/>
          <w:lang w:val="sr-Latn-RS"/>
        </w:rPr>
        <w:t xml:space="preserve"> – ASCOT-BPLA</w:t>
      </w:r>
      <w:r w:rsidRPr="005D676D">
        <w:rPr>
          <w:rFonts w:ascii="Times New Roman" w:eastAsia="Times New Roman" w:hAnsi="Times New Roman" w:cs="Times New Roman"/>
          <w:lang w:val="sr-Latn-RS"/>
        </w:rPr>
        <w:t xml:space="preserve">) као и дејство додавања 10 mg аторвастатина у поређењу са плацебом код 10305 пацијената (група пацијената код којих је снижавана вриједност липида – енгл. </w:t>
      </w:r>
      <w:r w:rsidRPr="005D676D">
        <w:rPr>
          <w:rFonts w:ascii="Times New Roman" w:eastAsia="Times New Roman" w:hAnsi="Times New Roman" w:cs="Times New Roman"/>
          <w:i/>
          <w:iCs/>
          <w:color w:val="000000"/>
          <w:lang w:val="sr-Latn-RS"/>
        </w:rPr>
        <w:t>lipid-lowering arm</w:t>
      </w:r>
      <w:r w:rsidRPr="005D676D">
        <w:rPr>
          <w:rFonts w:ascii="Times New Roman" w:eastAsia="Times New Roman" w:hAnsi="Times New Roman" w:cs="Times New Roman"/>
          <w:iCs/>
          <w:color w:val="000000"/>
          <w:lang w:val="sr-Latn-RS"/>
        </w:rPr>
        <w:t xml:space="preserve"> - ASCOT-LLA</w:t>
      </w:r>
      <w:r w:rsidRPr="005D676D">
        <w:rPr>
          <w:rFonts w:ascii="Times New Roman" w:eastAsia="Times New Roman" w:hAnsi="Times New Roman" w:cs="Times New Roman"/>
          <w:lang w:val="sr-Latn-RS"/>
        </w:rPr>
        <w:t xml:space="preserve">) у циљу откривања </w:t>
      </w:r>
      <w:r w:rsidR="00052C07" w:rsidRPr="005D676D">
        <w:rPr>
          <w:rFonts w:ascii="Times New Roman" w:eastAsia="Times New Roman" w:hAnsi="Times New Roman" w:cs="Times New Roman"/>
          <w:lang w:val="sr-Latn-RS"/>
        </w:rPr>
        <w:t xml:space="preserve">смртоносних </w:t>
      </w:r>
      <w:r w:rsidRPr="005D676D">
        <w:rPr>
          <w:rFonts w:ascii="Times New Roman" w:eastAsia="Times New Roman" w:hAnsi="Times New Roman" w:cs="Times New Roman"/>
          <w:lang w:val="sr-Latn-RS"/>
        </w:rPr>
        <w:t>и не</w:t>
      </w:r>
      <w:r w:rsidR="00052C07" w:rsidRPr="005D676D">
        <w:rPr>
          <w:rFonts w:ascii="Times New Roman" w:eastAsia="Times New Roman" w:hAnsi="Times New Roman" w:cs="Times New Roman"/>
          <w:lang w:val="sr-Latn-RS"/>
        </w:rPr>
        <w:t>смртоносних</w:t>
      </w:r>
      <w:r w:rsidRPr="005D676D">
        <w:rPr>
          <w:rFonts w:ascii="Times New Roman" w:eastAsia="Times New Roman" w:hAnsi="Times New Roman" w:cs="Times New Roman"/>
          <w:lang w:val="sr-Latn-RS"/>
        </w:rPr>
        <w:t xml:space="preserve"> коронарних догађаја.</w:t>
      </w:r>
    </w:p>
    <w:p w14:paraId="3A8C98DF"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3ED17189"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Дејство аторвастатина на фаталне и нефаталне коронарне догађаје испитивано је у рандомизованом двоструко слијепом, плацебо-контролисаном испитивању (ASCOT-LLA) код 10305 хипертензивних пацијената старости 40–79 година, без претходног инфаркта миокарда или терапије ангине пекторис, и са концентрацијом укупног холестерола ≤ 6.5 mmol/l (251 mg/dl). Сви пацијенти су имали најмање три раније одређена кардиоваскуларна фактора ризика: мушки пол, старост (≥ 55 година), пушење, дијабетес, пријевремена коронарна болест срца (КБС) код рођака у првом кољену, укупни холестерол: HDL ≥ 6, периферно васкуларно обољење, хипертрофија лијеве коморе, претходни цереброваскуларни догађај, специфични поремећаји ЕКГ-а, протеинурија/албуминурија.</w:t>
      </w:r>
    </w:p>
    <w:p w14:paraId="03FD7C66"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2E9A108D"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Пацијенти су лијечени антихипертензивним режимима заснованим на амлодипину (5-10 mg) или атенололу (50-100 mg). Да би се постигле циљне вриједности крвног притиска (&lt; 140/90 mmHg за пацијенте без дијабетеса, &lt; 130/80 mmHg за пацијенте са дијабетесом), периндоприл (4-8 mg) је могао да се дода у групи која је добијала амлодипин и бендрофлуметиазид калијум (1.25-2.5 mg) у групи која је добијала атенолол. Трећа линија терапије био је доксазосин GITS (енгл. </w:t>
      </w:r>
      <w:r w:rsidRPr="005D676D">
        <w:rPr>
          <w:rFonts w:ascii="Times New Roman" w:eastAsia="Times New Roman" w:hAnsi="Times New Roman" w:cs="Times New Roman"/>
          <w:i/>
          <w:lang w:val="sr-Latn-RS"/>
        </w:rPr>
        <w:t>gastrointestinal therapeutic system</w:t>
      </w:r>
      <w:r w:rsidRPr="005D676D">
        <w:rPr>
          <w:rFonts w:ascii="Times New Roman" w:eastAsia="Times New Roman" w:hAnsi="Times New Roman" w:cs="Times New Roman"/>
          <w:lang w:val="sr-Latn-RS"/>
        </w:rPr>
        <w:t>) (4-8 mg) у обје групе. У групи са аторвастатином било је 5168 пацијената (2584 пацијената је добијало амлодипин, а 2584 атенолол) и 5137 у групи са плацебом (2554 пацијената је добијало амлодипин, а 2583 атенолол).</w:t>
      </w:r>
    </w:p>
    <w:p w14:paraId="6779AD3D"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41F7E9F5"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Комбинација амлодипина са аторвастатином резултирала је значајним смањењем ризика композитног</w:t>
      </w:r>
    </w:p>
    <w:p w14:paraId="5ED72BF3" w14:textId="2F83BE6E"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примарног параметра праћења исхода </w:t>
      </w:r>
      <w:r w:rsidR="00EE6C00" w:rsidRPr="005D676D">
        <w:rPr>
          <w:rFonts w:ascii="Times New Roman" w:eastAsia="Times New Roman" w:hAnsi="Times New Roman" w:cs="Times New Roman"/>
          <w:lang w:val="sr-Latn-RS"/>
        </w:rPr>
        <w:t xml:space="preserve">смртоносне </w:t>
      </w:r>
      <w:r w:rsidRPr="005D676D">
        <w:rPr>
          <w:rFonts w:ascii="Times New Roman" w:eastAsia="Times New Roman" w:hAnsi="Times New Roman" w:cs="Times New Roman"/>
          <w:lang w:val="sr-Latn-RS"/>
        </w:rPr>
        <w:t xml:space="preserve">КБС и </w:t>
      </w:r>
      <w:r w:rsidR="00EE6C00" w:rsidRPr="005D676D">
        <w:rPr>
          <w:rFonts w:ascii="Times New Roman" w:eastAsia="Times New Roman" w:hAnsi="Times New Roman" w:cs="Times New Roman"/>
          <w:lang w:val="sr-Latn-RS"/>
        </w:rPr>
        <w:t xml:space="preserve">несмртоносног </w:t>
      </w:r>
      <w:r w:rsidRPr="005D676D">
        <w:rPr>
          <w:rFonts w:ascii="Times New Roman" w:eastAsia="Times New Roman" w:hAnsi="Times New Roman" w:cs="Times New Roman"/>
          <w:lang w:val="sr-Latn-RS"/>
        </w:rPr>
        <w:t>ИМ за:</w:t>
      </w:r>
    </w:p>
    <w:p w14:paraId="3767B1E7" w14:textId="652BF7C1" w:rsidR="00000ACE" w:rsidRPr="005D676D" w:rsidRDefault="00000ACE" w:rsidP="00FF61C9">
      <w:pPr>
        <w:pStyle w:val="ListParagraph"/>
        <w:numPr>
          <w:ilvl w:val="0"/>
          <w:numId w:val="52"/>
        </w:numPr>
        <w:ind w:left="284" w:hanging="284"/>
        <w:rPr>
          <w:szCs w:val="22"/>
          <w:lang w:val="sr-Latn-RS"/>
        </w:rPr>
      </w:pPr>
      <w:r w:rsidRPr="005D676D">
        <w:rPr>
          <w:szCs w:val="22"/>
          <w:lang w:val="sr-Latn-RS"/>
        </w:rPr>
        <w:t>53% (95% интервал поузданости 31% до 68%, p &lt; 0.0001) у поређењу са комбинацијом амлодипин +</w:t>
      </w:r>
      <w:r w:rsidR="00A349BA" w:rsidRPr="005D676D">
        <w:rPr>
          <w:szCs w:val="22"/>
          <w:lang w:val="sr-Latn-RS"/>
        </w:rPr>
        <w:t xml:space="preserve"> </w:t>
      </w:r>
      <w:r w:rsidRPr="005D676D">
        <w:rPr>
          <w:szCs w:val="22"/>
          <w:lang w:val="sr-Latn-RS"/>
        </w:rPr>
        <w:t>плацебо,</w:t>
      </w:r>
    </w:p>
    <w:p w14:paraId="2020AE22" w14:textId="62CC9734" w:rsidR="00000ACE" w:rsidRPr="005D676D" w:rsidRDefault="00000ACE" w:rsidP="00FF61C9">
      <w:pPr>
        <w:pStyle w:val="ListParagraph"/>
        <w:numPr>
          <w:ilvl w:val="0"/>
          <w:numId w:val="52"/>
        </w:numPr>
        <w:ind w:left="284" w:hanging="284"/>
        <w:rPr>
          <w:szCs w:val="22"/>
          <w:lang w:val="sr-Latn-RS"/>
        </w:rPr>
      </w:pPr>
      <w:r w:rsidRPr="005D676D">
        <w:rPr>
          <w:szCs w:val="22"/>
          <w:lang w:val="sr-Latn-RS"/>
        </w:rPr>
        <w:t>39% (95% интервал поузданости 8% до 59%, p &lt; 0.016) у поређењу са комбинацијом атенолол + аторвастатин.</w:t>
      </w:r>
    </w:p>
    <w:p w14:paraId="20C4FF35"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407F5837" w14:textId="653F248B"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Крвни притисак се значајно смањио у оба терапијска режима, а значајно више у режиму заснованом на амлодипину уз аторвастатин, него у режиму са атенололом уз аторвастатин (-26.5/-15.6 mmHg у односу на – 24.7/-13.6 mmHg, тим редосљедом). Када су у питању p вриједности за разлике између ове двије групе, оне су износиле 0.0036 (за систолни крвни притисак) и &lt;</w:t>
      </w:r>
      <w:r w:rsidR="00EE6C00"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0.0001 (за дијастолни крвни притисак).</w:t>
      </w:r>
    </w:p>
    <w:p w14:paraId="70680627"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61C0EDA4"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Испитивање антихипертензивне терапије и терапије за снижавање вриједности липида у превенцији срчаног удара</w:t>
      </w:r>
      <w:r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u w:val="single"/>
          <w:lang w:val="sr-Latn-RS"/>
        </w:rPr>
        <w:t xml:space="preserve">енгл. </w:t>
      </w:r>
      <w:r w:rsidRPr="005D676D">
        <w:rPr>
          <w:rFonts w:ascii="Times New Roman" w:eastAsia="Times New Roman" w:hAnsi="Times New Roman" w:cs="Times New Roman"/>
          <w:i/>
          <w:u w:val="single"/>
          <w:lang w:val="sr-Latn-RS"/>
        </w:rPr>
        <w:t>The Antihypertensive and Lipid-Lowering Treatment to Prevent Heart Attack Trial</w:t>
      </w:r>
      <w:r w:rsidRPr="005D676D">
        <w:rPr>
          <w:rFonts w:ascii="Times New Roman" w:eastAsia="Times New Roman" w:hAnsi="Times New Roman" w:cs="Times New Roman"/>
          <w:u w:val="single"/>
          <w:lang w:val="sr-Latn-RS"/>
        </w:rPr>
        <w:t xml:space="preserve"> – ALLHAT):</w:t>
      </w:r>
    </w:p>
    <w:p w14:paraId="4169A6F0" w14:textId="6CF99588"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Рандомизовано, двоструко-слијепо испитивање (АLLHAT), спроведено је како би се упоредила дејства амлодипина или лизиноприла у односу на хлорталидон, као љекова првог избора код пацијента са благом до умјереном хипертензијом.</w:t>
      </w:r>
    </w:p>
    <w:p w14:paraId="3DEA6A2F" w14:textId="77777777" w:rsidR="00053550" w:rsidRPr="005D676D" w:rsidRDefault="00053550" w:rsidP="003822E8">
      <w:pPr>
        <w:tabs>
          <w:tab w:val="left" w:pos="284"/>
        </w:tabs>
        <w:spacing w:after="0" w:line="240" w:lineRule="auto"/>
        <w:jc w:val="both"/>
        <w:rPr>
          <w:rFonts w:ascii="Times New Roman" w:eastAsia="Times New Roman" w:hAnsi="Times New Roman" w:cs="Times New Roman"/>
          <w:lang w:val="sr-Latn-RS"/>
        </w:rPr>
      </w:pPr>
    </w:p>
    <w:p w14:paraId="0D36106B" w14:textId="31A5386D"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Укупно 33357 хипертензивних пацијената старости од 55 година или старијих били су рандомизовани и праћени у просјеку 4.9 година. Пацијенти су имали </w:t>
      </w:r>
      <w:r w:rsidRPr="005D676D">
        <w:rPr>
          <w:rFonts w:ascii="Times New Roman" w:eastAsia="Times New Roman" w:hAnsi="Times New Roman" w:cs="Times New Roman"/>
          <w:u w:val="single"/>
          <w:lang w:val="sr-Latn-RS"/>
        </w:rPr>
        <w:t xml:space="preserve">најмање један додатни фактор ризика у вези са </w:t>
      </w:r>
      <w:r w:rsidRPr="005D676D">
        <w:rPr>
          <w:rFonts w:ascii="Times New Roman" w:eastAsia="Times New Roman" w:hAnsi="Times New Roman" w:cs="Times New Roman"/>
          <w:u w:val="single"/>
          <w:lang w:val="sr-Latn-RS"/>
        </w:rPr>
        <w:lastRenderedPageBreak/>
        <w:t>коронарном болешћу срца</w:t>
      </w:r>
      <w:r w:rsidRPr="005D676D">
        <w:rPr>
          <w:rFonts w:ascii="Times New Roman" w:eastAsia="Times New Roman" w:hAnsi="Times New Roman" w:cs="Times New Roman"/>
          <w:lang w:val="sr-Latn-RS"/>
        </w:rPr>
        <w:t>, укључујући: претходни инфаркт миокарда или мождани удар (&gt; 6 мјесеци прије укључивања у испитивање) или потврђену другу атеросклеротичну кардиоваскуларну болест (укупно 51.5%), дијабетес типа 2 (36.1%), HDL холестерол &lt; 35 mg/dl (11.6%), хипертрофију лијеве коморе дијагностиковану електрокардиограмом или ехокардиографијом (20.9%), тренутни статус пушача (21.9%).</w:t>
      </w:r>
    </w:p>
    <w:p w14:paraId="2A727C80" w14:textId="77777777" w:rsidR="00053550" w:rsidRPr="005D676D" w:rsidRDefault="00053550" w:rsidP="003822E8">
      <w:pPr>
        <w:tabs>
          <w:tab w:val="left" w:pos="284"/>
        </w:tabs>
        <w:spacing w:after="0" w:line="240" w:lineRule="auto"/>
        <w:jc w:val="both"/>
        <w:rPr>
          <w:rFonts w:ascii="Times New Roman" w:eastAsia="Times New Roman" w:hAnsi="Times New Roman" w:cs="Times New Roman"/>
          <w:lang w:val="sr-Latn-RS"/>
        </w:rPr>
      </w:pPr>
    </w:p>
    <w:p w14:paraId="6E209A6E" w14:textId="2019BC53"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Примарни </w:t>
      </w:r>
      <w:r w:rsidR="00053550" w:rsidRPr="005D676D">
        <w:rPr>
          <w:rFonts w:ascii="Times New Roman" w:eastAsia="Times New Roman" w:hAnsi="Times New Roman" w:cs="Times New Roman"/>
          <w:lang w:val="sr-Latn-RS"/>
        </w:rPr>
        <w:t>циљ</w:t>
      </w:r>
      <w:r w:rsidRPr="005D676D">
        <w:rPr>
          <w:rFonts w:ascii="Times New Roman" w:eastAsia="Times New Roman" w:hAnsi="Times New Roman" w:cs="Times New Roman"/>
          <w:lang w:val="sr-Latn-RS"/>
        </w:rPr>
        <w:t xml:space="preserve"> представљала је фатална коронарна болест срца или нефатални инфаркт миокарда. Од тога, 11.3% пацијената у групи која је добијала амлодипин достигло је примарни </w:t>
      </w:r>
      <w:r w:rsidR="00053550" w:rsidRPr="005D676D">
        <w:rPr>
          <w:rFonts w:ascii="Times New Roman" w:eastAsia="Times New Roman" w:hAnsi="Times New Roman" w:cs="Times New Roman"/>
          <w:lang w:val="sr-Latn-RS"/>
        </w:rPr>
        <w:t>циљ</w:t>
      </w:r>
      <w:r w:rsidRPr="005D676D">
        <w:rPr>
          <w:rFonts w:ascii="Times New Roman" w:eastAsia="Times New Roman" w:hAnsi="Times New Roman" w:cs="Times New Roman"/>
          <w:lang w:val="sr-Latn-RS"/>
        </w:rPr>
        <w:t xml:space="preserve"> у поређењу са 11.5% у групи која је добијала хлорталидон (RR од 0.98, 95% CI [0.90-1.07] p=0.65).</w:t>
      </w:r>
    </w:p>
    <w:p w14:paraId="73D16BB0"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Међу секундарним параметрима праћења исхода:</w:t>
      </w:r>
    </w:p>
    <w:p w14:paraId="441D3759" w14:textId="5DD19BE7" w:rsidR="00000ACE" w:rsidRPr="005D676D" w:rsidRDefault="00000ACE" w:rsidP="00FF61C9">
      <w:pPr>
        <w:pStyle w:val="ListParagraph"/>
        <w:numPr>
          <w:ilvl w:val="0"/>
          <w:numId w:val="52"/>
        </w:numPr>
        <w:ind w:left="284" w:hanging="284"/>
        <w:rPr>
          <w:szCs w:val="22"/>
          <w:lang w:val="sr-Latn-RS"/>
        </w:rPr>
      </w:pPr>
      <w:r w:rsidRPr="005D676D">
        <w:rPr>
          <w:szCs w:val="22"/>
          <w:lang w:val="sr-Latn-RS"/>
        </w:rPr>
        <w:t>стопа укупног морталитета била је 17.3% у групи која је добијала хлорталидон и 16.8% у групи која је добија амлодипин (амлодипин у односу на хлорталидон - RR 0.96, 95% CI [0.89-1.02] p=0.20);</w:t>
      </w:r>
    </w:p>
    <w:p w14:paraId="2FE12747" w14:textId="4D56C9FA" w:rsidR="00000ACE" w:rsidRPr="005D676D" w:rsidRDefault="00000ACE" w:rsidP="00FF61C9">
      <w:pPr>
        <w:pStyle w:val="ListParagraph"/>
        <w:numPr>
          <w:ilvl w:val="0"/>
          <w:numId w:val="52"/>
        </w:numPr>
        <w:ind w:left="284" w:hanging="284"/>
        <w:rPr>
          <w:szCs w:val="22"/>
          <w:lang w:val="sr-Latn-RS"/>
        </w:rPr>
      </w:pPr>
      <w:r w:rsidRPr="005D676D">
        <w:rPr>
          <w:szCs w:val="22"/>
          <w:lang w:val="sr-Latn-RS"/>
        </w:rPr>
        <w:t>инциденца срчане инсуфицијенције (компонента композитних комбинованих кардиоваскуларних параметара праћења исхода) била је значајно већа у групи која је добијала амлодипин у односу на групу која је добијала хлорталидон (10.2% у односу на 7.7%, RR 1.38; 95% CI [1.25-1.52] p&lt;</w:t>
      </w:r>
      <w:r w:rsidR="00053550" w:rsidRPr="005D676D">
        <w:rPr>
          <w:szCs w:val="22"/>
          <w:lang w:val="sr-Latn-RS"/>
        </w:rPr>
        <w:t xml:space="preserve"> </w:t>
      </w:r>
      <w:r w:rsidRPr="005D676D">
        <w:rPr>
          <w:szCs w:val="22"/>
          <w:lang w:val="sr-Latn-RS"/>
        </w:rPr>
        <w:t>0.001).</w:t>
      </w:r>
    </w:p>
    <w:p w14:paraId="6BAC8F61"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56056C1B"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Испитивање није показало супериорност било ког лијека посматрано преко примарних параметара праћења исхода, а анализе резултата извршене накнадно, показале су да је амлодипин смањио фаталну КБС и нефатални инфаркт миокарда, као примарне параметре праћења исхода и укупни морталитет, као секундарни параметар праћења исхода, у сличној мјери као и хлорталидон.</w:t>
      </w:r>
    </w:p>
    <w:p w14:paraId="291128FE"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125E624E"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b/>
          <w:lang w:val="sr-Latn-RS"/>
        </w:rPr>
        <w:t>У испитивању превенције можданог удара агресивним смањењем вриједности холестерола</w:t>
      </w:r>
      <w:r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b/>
          <w:lang w:val="sr-Latn-RS"/>
        </w:rPr>
        <w:t>(енгл.</w:t>
      </w:r>
      <w:r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b/>
          <w:i/>
          <w:lang w:val="sr-Latn-RS"/>
        </w:rPr>
        <w:t>Stroke Prevention by Aggressive Reduction in Cholesterol Levels</w:t>
      </w:r>
      <w:r w:rsidRPr="005D676D">
        <w:rPr>
          <w:rFonts w:ascii="Times New Roman" w:eastAsia="Times New Roman" w:hAnsi="Times New Roman" w:cs="Times New Roman"/>
          <w:b/>
          <w:lang w:val="sr-Latn-RS"/>
        </w:rPr>
        <w:t xml:space="preserve"> – SPARCL)</w:t>
      </w:r>
      <w:r w:rsidRPr="005D676D">
        <w:rPr>
          <w:rFonts w:ascii="Times New Roman" w:eastAsia="Times New Roman" w:hAnsi="Times New Roman" w:cs="Times New Roman"/>
          <w:lang w:val="sr-Latn-RS"/>
        </w:rPr>
        <w:t xml:space="preserve">, испитивано је дејство аторвастатина од 80 mg дневно у односу на плацебо, на мождани удар, код 4731 пацијената који су имали мождани удар или транзиторни исхемијски атак (енгл. </w:t>
      </w:r>
      <w:r w:rsidRPr="005D676D">
        <w:rPr>
          <w:rFonts w:ascii="Times New Roman" w:eastAsia="Times New Roman" w:hAnsi="Times New Roman" w:cs="Times New Roman"/>
          <w:i/>
          <w:lang w:val="sr-Latn-RS"/>
        </w:rPr>
        <w:t>Transient Ischemic Attack</w:t>
      </w:r>
      <w:r w:rsidRPr="005D676D">
        <w:rPr>
          <w:rFonts w:ascii="Times New Roman" w:eastAsia="Times New Roman" w:hAnsi="Times New Roman" w:cs="Times New Roman"/>
          <w:lang w:val="sr-Latn-RS"/>
        </w:rPr>
        <w:t>, TIA), у претходних 6 мјесеци и који нијесу имали коронарну болест срца (КБС) у анамнези. Пацијенти су били 60% мушког пола, старости од 21 до 92 године (просјечна старост, 63 године) и имали су просјечне почетне вриједности LDL-а од 3.4 mmol/l (133 mg/dl). Средња вриједност LDL холестерола била је 1.9 mmol/l (73 mg/dl) током терапије аторвастатином и 3.3 mmol/l (129 mg/dl) током примјене плацеба. Медијана праћења пацијената износила је 4.9 година.</w:t>
      </w:r>
    </w:p>
    <w:p w14:paraId="49EE0F7F"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4CD547B7"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Аторвастатин од 80 mg смањио је ризик од примарних параметара праћења исхода: фаталног или нефаталног можданог удара за 15% (HR 0.85; 95% CI, 0.72–1.00; p=0.05 или 0.84; 95% CI, 0.71–0.99; p=0.03 након прилагођавања почетних фактора) у односу на плацебо. Укупни морталитет био је 9.1% (216/2365) за аторвастатин у односу на 8.9% (211/2366) за плацебо.</w:t>
      </w:r>
    </w:p>
    <w:p w14:paraId="2D2D0362"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32E7A084" w14:textId="165A77B9"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 post-hoc анализ</w:t>
      </w:r>
      <w:r w:rsidR="00053550" w:rsidRPr="005D676D">
        <w:rPr>
          <w:rFonts w:ascii="Times New Roman" w:eastAsia="Times New Roman" w:hAnsi="Times New Roman" w:cs="Times New Roman"/>
          <w:lang w:val="sr-Latn-RS"/>
        </w:rPr>
        <w:t>и</w:t>
      </w:r>
      <w:r w:rsidRPr="005D676D">
        <w:rPr>
          <w:rFonts w:ascii="Times New Roman" w:eastAsia="Times New Roman" w:hAnsi="Times New Roman" w:cs="Times New Roman"/>
          <w:lang w:val="sr-Latn-RS"/>
        </w:rPr>
        <w:t>, аторвастатин од 80 mg је смањио инциденцу исхемијског можданог удара (218/2365, 9.2% у односу на 274/2366, 11.6%, p=0.01) и повећао је инциденцу хеморагијског можданог удара (55/2365, 2.3% у односу на 33/2366, 1.4%, p=0.02) у поређењу са плацебом.</w:t>
      </w:r>
    </w:p>
    <w:p w14:paraId="7B05C097"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26BA5C7D"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Ризик од хеморагијског можданог удара био је повећан код пацијената који су прије укључења у испитивање имали хеморагијски мождани удар (7/45 за аторвастатин у односу на 2/48 за плацебо; HR 4.06; 95% CI, 0.84– 19.57), а ризик од исхемијског можданог удара био је сличан код обје групе (3/45 за аторвастатин у односу на 2/48 за плацебо; HR 1.64; 95% CI, 0.27-9.82).</w:t>
      </w:r>
    </w:p>
    <w:p w14:paraId="567AF629"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46425910"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Ризик од хеморагијског можданог удара био је повећан код пацијената који су прије укључења у испитивање имали лакунарни инфаркт (20/708 за аторвастатин у односу на 4/701 за плацебо; HR 4.99; 95% CI, 1.71-14.61), али је ризик од исхемијског можданог удара био смањен код ових пацијената (79/708 за аторвастатин у односу на 102/701 за плацебо; HR 0.76; 95% CI, 0.57-1.02). Могуће је да је укупни ризик од можданог удара повећан код пацијената са претходним лакунарним инфарктом који примају аторвастатин од 80 mg дневно.</w:t>
      </w:r>
    </w:p>
    <w:p w14:paraId="7A5F904D"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p>
    <w:p w14:paraId="3F2FE3D7" w14:textId="77777777" w:rsidR="00000ACE" w:rsidRPr="005D676D" w:rsidRDefault="00000ACE" w:rsidP="003822E8">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Укупни морталитет био је 15.6% (7/45) за аторвастатин насупрот 10.4% (5/48) у подгрупи пацијената са претходним хеморагијским можданим ударом. Укупни морталитет био је 10.9% (77/708) за аторвастатин у односу на 9.1% (64/701) за плацебо у подгрупи пацијената са претходним лакунарним инфарктом.</w:t>
      </w:r>
    </w:p>
    <w:p w14:paraId="00886F1B" w14:textId="77777777" w:rsidR="00000ACE" w:rsidRPr="005D676D" w:rsidRDefault="00000ACE" w:rsidP="00D106D3">
      <w:pPr>
        <w:tabs>
          <w:tab w:val="left" w:pos="284"/>
        </w:tabs>
        <w:spacing w:after="0" w:line="240" w:lineRule="auto"/>
        <w:jc w:val="both"/>
        <w:rPr>
          <w:rFonts w:ascii="Times New Roman" w:eastAsia="Times New Roman" w:hAnsi="Times New Roman" w:cs="Times New Roman"/>
          <w:b/>
          <w:bCs/>
          <w:lang w:val="sr-Latn-RS"/>
        </w:rPr>
      </w:pPr>
    </w:p>
    <w:p w14:paraId="0D1B10A4" w14:textId="77777777" w:rsidR="00000ACE" w:rsidRPr="005D676D" w:rsidRDefault="00000ACE" w:rsidP="00D106D3">
      <w:pPr>
        <w:tabs>
          <w:tab w:val="left" w:pos="284"/>
        </w:tabs>
        <w:spacing w:after="0" w:line="240" w:lineRule="auto"/>
        <w:jc w:val="both"/>
        <w:rPr>
          <w:rFonts w:ascii="Times New Roman" w:eastAsia="Times New Roman" w:hAnsi="Times New Roman" w:cs="Times New Roman"/>
          <w:i/>
          <w:lang w:val="sr-Latn-RS"/>
        </w:rPr>
      </w:pPr>
      <w:r w:rsidRPr="005D676D">
        <w:rPr>
          <w:rFonts w:ascii="Times New Roman" w:eastAsia="Times New Roman" w:hAnsi="Times New Roman" w:cs="Times New Roman"/>
          <w:b/>
          <w:bCs/>
          <w:lang w:val="sr-Latn-RS"/>
        </w:rPr>
        <w:t>5.2. Фармакокинетички подаци</w:t>
      </w:r>
    </w:p>
    <w:p w14:paraId="625A0F09" w14:textId="77777777" w:rsidR="00000ACE" w:rsidRPr="005D676D" w:rsidRDefault="00000ACE" w:rsidP="00D106D3">
      <w:pPr>
        <w:spacing w:after="0" w:line="240" w:lineRule="auto"/>
        <w:ind w:right="8"/>
        <w:jc w:val="both"/>
        <w:rPr>
          <w:rFonts w:ascii="Times New Roman" w:eastAsia="Times New Roman" w:hAnsi="Times New Roman" w:cs="Times New Roman"/>
          <w:lang w:val="sr-Latn-RS"/>
        </w:rPr>
      </w:pPr>
    </w:p>
    <w:p w14:paraId="33FFBF19" w14:textId="31D4074B" w:rsidR="00000ACE" w:rsidRPr="005D676D" w:rsidRDefault="00000ACE" w:rsidP="003822E8">
      <w:pPr>
        <w:spacing w:after="0" w:line="240" w:lineRule="auto"/>
        <w:ind w:right="8"/>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 xml:space="preserve">Подаци за фиксну комбинацију </w:t>
      </w:r>
      <w:r w:rsidR="00504503" w:rsidRPr="005D676D">
        <w:rPr>
          <w:rFonts w:ascii="Times New Roman" w:eastAsia="Times New Roman" w:hAnsi="Times New Roman" w:cs="Times New Roman"/>
          <w:u w:val="single"/>
          <w:lang w:val="sr-Latn-RS"/>
        </w:rPr>
        <w:t>аторвастатин/</w:t>
      </w:r>
      <w:r w:rsidRPr="005D676D">
        <w:rPr>
          <w:rFonts w:ascii="Times New Roman" w:eastAsia="Times New Roman" w:hAnsi="Times New Roman" w:cs="Times New Roman"/>
          <w:u w:val="single"/>
          <w:lang w:val="sr-Latn-RS"/>
        </w:rPr>
        <w:t>амлодипин</w:t>
      </w:r>
    </w:p>
    <w:p w14:paraId="7552F6C0" w14:textId="77777777" w:rsidR="00000ACE" w:rsidRPr="005D676D" w:rsidRDefault="00000ACE" w:rsidP="003822E8">
      <w:pPr>
        <w:spacing w:after="0" w:line="240" w:lineRule="auto"/>
        <w:ind w:right="8"/>
        <w:rPr>
          <w:rFonts w:ascii="Times New Roman" w:eastAsia="Times New Roman" w:hAnsi="Times New Roman" w:cs="Times New Roman"/>
          <w:u w:val="single"/>
          <w:lang w:val="sr-Latn-RS"/>
        </w:rPr>
      </w:pPr>
    </w:p>
    <w:p w14:paraId="0AD10755" w14:textId="549403B8" w:rsidR="00000ACE" w:rsidRPr="005D676D" w:rsidRDefault="00000ACE" w:rsidP="003822E8">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Након оралне примjене, забиљежене су двије одвојене максималне концентрације у плазми. Прва, у року од 1 до 2 сата након примјене, може да се припише аторвастатину и друга, између 6 и 12 сати, може да се припише амлодипину. Стопа и брзина ресорпције (биорасположивост) </w:t>
      </w:r>
      <w:r w:rsidR="00504503" w:rsidRPr="005D676D">
        <w:rPr>
          <w:rFonts w:ascii="Times New Roman" w:eastAsia="Times New Roman" w:hAnsi="Times New Roman" w:cs="Times New Roman"/>
          <w:lang w:val="sr-Latn-RS"/>
        </w:rPr>
        <w:t xml:space="preserve">аторвастатина и </w:t>
      </w:r>
      <w:r w:rsidRPr="005D676D">
        <w:rPr>
          <w:rFonts w:ascii="Times New Roman" w:eastAsia="Times New Roman" w:hAnsi="Times New Roman" w:cs="Times New Roman"/>
          <w:lang w:val="sr-Latn-RS"/>
        </w:rPr>
        <w:t xml:space="preserve">амлодипина из фиксне комбинације </w:t>
      </w:r>
      <w:r w:rsidR="00504503" w:rsidRPr="005D676D">
        <w:rPr>
          <w:rFonts w:ascii="Times New Roman" w:eastAsia="Times New Roman" w:hAnsi="Times New Roman" w:cs="Times New Roman"/>
          <w:lang w:val="sr-Latn-RS"/>
        </w:rPr>
        <w:t>аторвастатин/</w:t>
      </w:r>
      <w:r w:rsidRPr="005D676D">
        <w:rPr>
          <w:rFonts w:ascii="Times New Roman" w:eastAsia="Times New Roman" w:hAnsi="Times New Roman" w:cs="Times New Roman"/>
          <w:lang w:val="sr-Latn-RS"/>
        </w:rPr>
        <w:t>амлодипин није значајно различита од биорасположивости амлодипина и аторвастатина код истовремене примјене појединачних таблета амлодипина и аторвастатина.</w:t>
      </w:r>
    </w:p>
    <w:p w14:paraId="10130ACB" w14:textId="1B13BB7A" w:rsidR="00000ACE" w:rsidRPr="005D676D" w:rsidRDefault="00000ACE" w:rsidP="003822E8">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На биорасположивост амлодипина из фиксне комбинације </w:t>
      </w:r>
      <w:r w:rsidR="00504503" w:rsidRPr="005D676D">
        <w:rPr>
          <w:rFonts w:ascii="Times New Roman" w:eastAsia="Times New Roman" w:hAnsi="Times New Roman" w:cs="Times New Roman"/>
          <w:lang w:val="sr-Latn-RS"/>
        </w:rPr>
        <w:t>аторвастатин/</w:t>
      </w:r>
      <w:r w:rsidRPr="005D676D">
        <w:rPr>
          <w:rFonts w:ascii="Times New Roman" w:eastAsia="Times New Roman" w:hAnsi="Times New Roman" w:cs="Times New Roman"/>
          <w:lang w:val="sr-Latn-RS"/>
        </w:rPr>
        <w:t>амлодипин није утицао унос хране. Иако храна утиче на брзину и степен ресорпције аторвастатина из фиксне комбинације амлодипин/аторвастатин за приближно 32% и 11%, тим редосљедом, процијењено према вриједностима C</w:t>
      </w:r>
      <w:r w:rsidRPr="005D676D">
        <w:rPr>
          <w:rFonts w:ascii="Times New Roman" w:eastAsia="Times New Roman" w:hAnsi="Times New Roman" w:cs="Times New Roman"/>
          <w:vertAlign w:val="subscript"/>
          <w:lang w:val="sr-Latn-RS"/>
        </w:rPr>
        <w:t>max</w:t>
      </w:r>
      <w:r w:rsidRPr="005D676D">
        <w:rPr>
          <w:rFonts w:ascii="Times New Roman" w:eastAsia="Times New Roman" w:hAnsi="Times New Roman" w:cs="Times New Roman"/>
          <w:lang w:val="sr-Latn-RS"/>
        </w:rPr>
        <w:t xml:space="preserve"> и ПИК, слично смањење концентрације у плазми под утицајем хране било је забиљежено са аторвастатином без смањеног утицаја на LDL холестерол (</w:t>
      </w:r>
      <w:r w:rsidR="00053550"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испод).</w:t>
      </w:r>
    </w:p>
    <w:p w14:paraId="4591C917" w14:textId="77777777" w:rsidR="00000ACE" w:rsidRPr="005D676D" w:rsidRDefault="00000ACE" w:rsidP="003822E8">
      <w:pPr>
        <w:spacing w:after="0" w:line="240" w:lineRule="auto"/>
        <w:ind w:right="8"/>
        <w:jc w:val="both"/>
        <w:rPr>
          <w:rFonts w:ascii="Times New Roman" w:eastAsia="Times New Roman" w:hAnsi="Times New Roman" w:cs="Times New Roman"/>
          <w:u w:val="single"/>
          <w:lang w:val="sr-Latn-RS"/>
        </w:rPr>
      </w:pPr>
    </w:p>
    <w:p w14:paraId="04DC4BCE" w14:textId="77777777" w:rsidR="00000ACE" w:rsidRPr="005D676D" w:rsidRDefault="00000ACE" w:rsidP="003822E8">
      <w:pPr>
        <w:spacing w:after="0" w:line="240" w:lineRule="auto"/>
        <w:ind w:right="8"/>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Подаци за амлодипин</w:t>
      </w:r>
    </w:p>
    <w:p w14:paraId="1254C627" w14:textId="77777777" w:rsidR="00000ACE" w:rsidRPr="005D676D" w:rsidRDefault="00000ACE" w:rsidP="003822E8">
      <w:pPr>
        <w:spacing w:after="0" w:line="240" w:lineRule="auto"/>
        <w:ind w:right="8"/>
        <w:rPr>
          <w:rFonts w:ascii="Times New Roman" w:eastAsia="Times New Roman" w:hAnsi="Times New Roman" w:cs="Times New Roman"/>
          <w:u w:val="single"/>
          <w:lang w:val="sr-Latn-RS"/>
        </w:rPr>
      </w:pPr>
    </w:p>
    <w:p w14:paraId="59426F01" w14:textId="77777777" w:rsidR="00000ACE" w:rsidRPr="005D676D" w:rsidRDefault="00000ACE" w:rsidP="003822E8">
      <w:pPr>
        <w:spacing w:after="0" w:line="240" w:lineRule="auto"/>
        <w:ind w:right="8"/>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 xml:space="preserve">Ресорпција </w:t>
      </w:r>
    </w:p>
    <w:p w14:paraId="64A952FA" w14:textId="5F0C07A4" w:rsidR="00000ACE" w:rsidRPr="005D676D" w:rsidRDefault="00000ACE" w:rsidP="005A55B1">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Након оралне примјене терапијских доза самог амлодипина, ресорпција доводи до максималних концентрација у плазми између 6-12 сати након примјене дозе. Апсолутна биорасположивост процијењена је између 64 и 80%. Волумен дистрибуције је приближно 21 </w:t>
      </w:r>
      <w:r w:rsidR="00053550" w:rsidRPr="005D676D">
        <w:rPr>
          <w:rFonts w:ascii="Times New Roman" w:eastAsia="Times New Roman" w:hAnsi="Times New Roman" w:cs="Times New Roman"/>
          <w:lang w:val="sr-Latn-RS"/>
        </w:rPr>
        <w:t>l</w:t>
      </w:r>
      <w:r w:rsidRPr="005D676D">
        <w:rPr>
          <w:rFonts w:ascii="Times New Roman" w:eastAsia="Times New Roman" w:hAnsi="Times New Roman" w:cs="Times New Roman"/>
          <w:lang w:val="sr-Latn-RS"/>
        </w:rPr>
        <w:t>/kg. Присуство хране не мијења биорасположивост амлодипина.</w:t>
      </w:r>
    </w:p>
    <w:p w14:paraId="4EE123F3" w14:textId="77777777" w:rsidR="00000ACE" w:rsidRPr="005D676D" w:rsidRDefault="00000ACE" w:rsidP="005A55B1">
      <w:pPr>
        <w:spacing w:after="0" w:line="240" w:lineRule="auto"/>
        <w:ind w:right="8"/>
        <w:jc w:val="both"/>
        <w:rPr>
          <w:rFonts w:ascii="Times New Roman" w:eastAsia="Times New Roman" w:hAnsi="Times New Roman" w:cs="Times New Roman"/>
          <w:lang w:val="sr-Latn-RS"/>
        </w:rPr>
      </w:pPr>
    </w:p>
    <w:p w14:paraId="2E2D0708" w14:textId="77777777" w:rsidR="00000ACE" w:rsidRPr="005D676D" w:rsidRDefault="00000ACE" w:rsidP="005A55B1">
      <w:pPr>
        <w:spacing w:after="0" w:line="240" w:lineRule="auto"/>
        <w:ind w:right="8"/>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Дистрибуција</w:t>
      </w:r>
    </w:p>
    <w:p w14:paraId="3BA8A20B" w14:textId="6B8E13FD" w:rsidR="00000ACE" w:rsidRPr="005D676D" w:rsidRDefault="00000ACE" w:rsidP="005A55B1">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i/>
          <w:lang w:val="sr-Latn-RS"/>
        </w:rPr>
        <w:t>In vitro</w:t>
      </w:r>
      <w:r w:rsidRPr="005D676D">
        <w:rPr>
          <w:rFonts w:ascii="Times New Roman" w:eastAsia="Times New Roman" w:hAnsi="Times New Roman" w:cs="Times New Roman"/>
          <w:lang w:val="sr-Latn-RS"/>
        </w:rPr>
        <w:t xml:space="preserve"> испитивања са амлодипином су показала да се приближно 97.5% лијека у циркулацији везује</w:t>
      </w:r>
      <w:r w:rsidR="00053550"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за протеине плазме код хипертензивних пацијената.</w:t>
      </w:r>
    </w:p>
    <w:p w14:paraId="4F5D636D" w14:textId="77777777" w:rsidR="00000ACE" w:rsidRPr="005D676D" w:rsidRDefault="00000ACE" w:rsidP="005A55B1">
      <w:pPr>
        <w:spacing w:after="0" w:line="240" w:lineRule="auto"/>
        <w:ind w:right="8"/>
        <w:jc w:val="both"/>
        <w:rPr>
          <w:rFonts w:ascii="Times New Roman" w:eastAsia="Times New Roman" w:hAnsi="Times New Roman" w:cs="Times New Roman"/>
          <w:i/>
          <w:lang w:val="sr-Latn-RS"/>
        </w:rPr>
      </w:pPr>
    </w:p>
    <w:p w14:paraId="4CBC27DC" w14:textId="77777777" w:rsidR="00000ACE" w:rsidRPr="005D676D" w:rsidRDefault="00000ACE" w:rsidP="003822E8">
      <w:pPr>
        <w:spacing w:after="0" w:line="240" w:lineRule="auto"/>
        <w:ind w:right="8"/>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 xml:space="preserve">Биотрансформација </w:t>
      </w:r>
    </w:p>
    <w:p w14:paraId="695205E6"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Амлодипин се екстензивно (око 90%) конвертује у неактивне метаболите путем хепатичког метаболизма.</w:t>
      </w:r>
    </w:p>
    <w:p w14:paraId="0AB946BD" w14:textId="77777777" w:rsidR="00000ACE" w:rsidRPr="005D676D" w:rsidRDefault="00000ACE" w:rsidP="006C7134">
      <w:pPr>
        <w:spacing w:after="0" w:line="240" w:lineRule="auto"/>
        <w:ind w:right="8"/>
        <w:jc w:val="both"/>
        <w:rPr>
          <w:rFonts w:ascii="Times New Roman" w:eastAsia="Times New Roman" w:hAnsi="Times New Roman" w:cs="Times New Roman"/>
          <w:i/>
          <w:lang w:val="sr-Latn-RS"/>
        </w:rPr>
      </w:pPr>
    </w:p>
    <w:p w14:paraId="00DB6FA5" w14:textId="77777777" w:rsidR="00000ACE" w:rsidRPr="005D676D" w:rsidRDefault="00000ACE" w:rsidP="006C7134">
      <w:pPr>
        <w:spacing w:after="0" w:line="240" w:lineRule="auto"/>
        <w:ind w:right="8"/>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 xml:space="preserve">Елиминација </w:t>
      </w:r>
    </w:p>
    <w:p w14:paraId="7D56BC25" w14:textId="062935E3"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Елиминација амлодипина из плазме је двофазна, са терминалним полувременом елиминације од око 30-50 сати. Концентрације у плазми у стању равнотеже достижу се након 7 до 8 дана континуиране примјене. 10</w:t>
      </w:r>
      <w:r w:rsidR="00641985"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 непромијењеног амлодипина и 60</w:t>
      </w:r>
      <w:r w:rsidR="00641985"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 његових метаболита излучује се урином.</w:t>
      </w:r>
    </w:p>
    <w:p w14:paraId="037CC1EB" w14:textId="77777777" w:rsidR="00000ACE" w:rsidRPr="005D676D" w:rsidRDefault="00000ACE" w:rsidP="006C7134">
      <w:pPr>
        <w:spacing w:after="0" w:line="240" w:lineRule="auto"/>
        <w:ind w:right="8"/>
        <w:jc w:val="both"/>
        <w:rPr>
          <w:rFonts w:ascii="Times New Roman" w:eastAsia="Times New Roman" w:hAnsi="Times New Roman" w:cs="Times New Roman"/>
          <w:u w:val="single"/>
          <w:lang w:val="sr-Latn-RS"/>
        </w:rPr>
      </w:pPr>
    </w:p>
    <w:p w14:paraId="642817BB" w14:textId="77777777" w:rsidR="00000ACE" w:rsidRPr="005D676D" w:rsidRDefault="00000ACE" w:rsidP="006C7134">
      <w:pPr>
        <w:spacing w:after="0" w:line="240" w:lineRule="auto"/>
        <w:ind w:right="8"/>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Подаци за аторвастатин</w:t>
      </w:r>
    </w:p>
    <w:p w14:paraId="71234616"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p>
    <w:p w14:paraId="71449C12" w14:textId="77777777" w:rsidR="00000ACE" w:rsidRPr="005D676D" w:rsidRDefault="00000ACE" w:rsidP="006C7134">
      <w:pPr>
        <w:spacing w:after="0" w:line="240" w:lineRule="auto"/>
        <w:ind w:right="8"/>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Ресорпција</w:t>
      </w:r>
    </w:p>
    <w:p w14:paraId="702455E6" w14:textId="77777777" w:rsidR="00000ACE" w:rsidRPr="005D676D" w:rsidRDefault="00000ACE" w:rsidP="003822E8">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Аторвастатин се брзо ресорбује, а максималне концентрације у плазми јављају се у року од 1 до 2 сата. Степен ресорпције се повећава пропорционално са дозом аторвастатина. Апсолутна биорасположивост аторвастатина (непромијењеног лијека) је приближно 12%, а системска расположивост инхибиторног дејства на HMG-CоА редуктазу приближно је 30%. Ниској системској биорасположивости доприноси пресистемски клиренс у гастроинтестиналној слузокожи и/или метаболизам првог пролаза кроз јетру. Иако храна смањује брзину ресорпције за приближно 25% и степен ресорпције за приближно 9%, што је процијењено преко вриједности C</w:t>
      </w:r>
      <w:r w:rsidRPr="005D676D">
        <w:rPr>
          <w:rFonts w:ascii="Times New Roman" w:eastAsia="Times New Roman" w:hAnsi="Times New Roman" w:cs="Times New Roman"/>
          <w:vertAlign w:val="subscript"/>
          <w:lang w:val="sr-Latn-RS"/>
        </w:rPr>
        <w:t xml:space="preserve">max </w:t>
      </w:r>
      <w:r w:rsidRPr="005D676D">
        <w:rPr>
          <w:rFonts w:ascii="Times New Roman" w:eastAsia="Times New Roman" w:hAnsi="Times New Roman" w:cs="Times New Roman"/>
          <w:lang w:val="sr-Latn-RS"/>
        </w:rPr>
        <w:t>и ПИК, смањење концентрације LDL холестерола је слично без обзира на то да ли је аторвастатин узет са храном или без ње. Концентрације аторвастатина у плазми су ниже (приближно 30% за вриједности C</w:t>
      </w:r>
      <w:r w:rsidRPr="005D676D">
        <w:rPr>
          <w:rFonts w:ascii="Times New Roman" w:eastAsia="Times New Roman" w:hAnsi="Times New Roman" w:cs="Times New Roman"/>
          <w:vertAlign w:val="subscript"/>
          <w:lang w:val="sr-Latn-RS"/>
        </w:rPr>
        <w:t>max</w:t>
      </w:r>
      <w:r w:rsidRPr="005D676D">
        <w:rPr>
          <w:rFonts w:ascii="Times New Roman" w:eastAsia="Times New Roman" w:hAnsi="Times New Roman" w:cs="Times New Roman"/>
          <w:lang w:val="sr-Latn-RS"/>
        </w:rPr>
        <w:t xml:space="preserve"> и ПИК) након примјене лијека увече у поређењу са примјеном ујутру. Међутим, смањење концентрације LDL холестерола је слично без обзира на то у које доба дана се примјењује лијек.</w:t>
      </w:r>
    </w:p>
    <w:p w14:paraId="3D004008" w14:textId="77777777" w:rsidR="00000ACE" w:rsidRPr="005D676D" w:rsidRDefault="00000ACE" w:rsidP="003822E8">
      <w:pPr>
        <w:spacing w:after="0" w:line="240" w:lineRule="auto"/>
        <w:ind w:right="8"/>
        <w:rPr>
          <w:rFonts w:ascii="Times New Roman" w:eastAsia="Times New Roman" w:hAnsi="Times New Roman" w:cs="Times New Roman"/>
          <w:i/>
          <w:lang w:val="sr-Latn-RS"/>
        </w:rPr>
      </w:pPr>
    </w:p>
    <w:p w14:paraId="4DA546E6" w14:textId="77777777" w:rsidR="00000ACE" w:rsidRPr="005D676D" w:rsidRDefault="00000ACE" w:rsidP="006C7134">
      <w:pPr>
        <w:spacing w:after="0" w:line="240" w:lineRule="auto"/>
        <w:ind w:right="8"/>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Дистрибуција</w:t>
      </w:r>
    </w:p>
    <w:p w14:paraId="589DD725"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Просјечан волумен дистрибуције аторвастатина је приближно 381 литар. За протеине плазме се везује</w:t>
      </w:r>
    </w:p>
    <w:p w14:paraId="3A538E5E"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lastRenderedPageBreak/>
        <w:t>&gt; 95% аторвастина.</w:t>
      </w:r>
    </w:p>
    <w:p w14:paraId="32898384" w14:textId="77777777" w:rsidR="00000ACE" w:rsidRPr="005D676D" w:rsidRDefault="00000ACE" w:rsidP="006C7134">
      <w:pPr>
        <w:spacing w:after="0" w:line="240" w:lineRule="auto"/>
        <w:ind w:right="8"/>
        <w:jc w:val="both"/>
        <w:rPr>
          <w:rFonts w:ascii="Times New Roman" w:eastAsia="Times New Roman" w:hAnsi="Times New Roman" w:cs="Times New Roman"/>
          <w:i/>
          <w:lang w:val="sr-Latn-RS"/>
        </w:rPr>
      </w:pPr>
    </w:p>
    <w:p w14:paraId="608730D9" w14:textId="77777777" w:rsidR="00000ACE" w:rsidRPr="005D676D" w:rsidRDefault="00000ACE" w:rsidP="006C7134">
      <w:pPr>
        <w:spacing w:after="0" w:line="240" w:lineRule="auto"/>
        <w:ind w:right="8"/>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Биотрансформација</w:t>
      </w:r>
    </w:p>
    <w:p w14:paraId="3D69E321"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Аторвастатин се екстензивно метаболише до орто- и парахидроксилисаних деривата и различитих бета-оксидационих производа. </w:t>
      </w:r>
      <w:r w:rsidRPr="005D676D">
        <w:rPr>
          <w:rFonts w:ascii="Times New Roman" w:eastAsia="Times New Roman" w:hAnsi="Times New Roman" w:cs="Times New Roman"/>
          <w:i/>
          <w:lang w:val="sr-Latn-RS"/>
        </w:rPr>
        <w:t>In vitro</w:t>
      </w:r>
      <w:r w:rsidRPr="005D676D">
        <w:rPr>
          <w:rFonts w:ascii="Times New Roman" w:eastAsia="Times New Roman" w:hAnsi="Times New Roman" w:cs="Times New Roman"/>
          <w:lang w:val="sr-Latn-RS"/>
        </w:rPr>
        <w:t xml:space="preserve"> инхибиција HMG-CоА редуктазе ортохидроксилисаним и парахидроксилисаним метаболитима једнака је као и код аторвастатина. Приближно 70% циркулишућег инхибиторног дејства на HMG-CоА редуктазу приписује се активним метаболитима.</w:t>
      </w:r>
    </w:p>
    <w:p w14:paraId="223B2ADA" w14:textId="77777777" w:rsidR="00000ACE" w:rsidRPr="005D676D" w:rsidRDefault="00000ACE" w:rsidP="006C7134">
      <w:pPr>
        <w:spacing w:after="0" w:line="240" w:lineRule="auto"/>
        <w:ind w:right="8"/>
        <w:jc w:val="both"/>
        <w:rPr>
          <w:rFonts w:ascii="Times New Roman" w:eastAsia="Times New Roman" w:hAnsi="Times New Roman" w:cs="Times New Roman"/>
          <w:i/>
          <w:lang w:val="sr-Latn-RS"/>
        </w:rPr>
      </w:pPr>
    </w:p>
    <w:p w14:paraId="52E7BA12" w14:textId="77777777" w:rsidR="00000ACE" w:rsidRPr="005D676D" w:rsidRDefault="00000ACE" w:rsidP="006C7134">
      <w:pPr>
        <w:spacing w:after="0" w:line="240" w:lineRule="auto"/>
        <w:ind w:right="8"/>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Елиминација</w:t>
      </w:r>
    </w:p>
    <w:p w14:paraId="32E2E8DB" w14:textId="44A1C2F3"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Аторвастатин и његови метаболити елиминишу се примарно путем жучи након хепатичког и/или ванхепатичког метаболизма. Међутим, изгледа да овај лијек не подлијеже значајној ентерохепатичкој</w:t>
      </w:r>
      <w:r w:rsidR="00641985"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рециркулацији. Средње полувријеме елиминације аторвастатина у плазми код људи је приближно 14 сати, али је полувријеме инхибиторног дејства на HMG-CоА редуктазу 20 до 30 сати, захваљујући доприносу активних метаболита. Мање од 2% дозе орално примијењеног аторвастатина откривено је у урину.</w:t>
      </w:r>
    </w:p>
    <w:p w14:paraId="3323EDDA" w14:textId="77777777" w:rsidR="00641985" w:rsidRPr="005D676D" w:rsidRDefault="00641985" w:rsidP="006C7134">
      <w:pPr>
        <w:spacing w:after="0" w:line="240" w:lineRule="auto"/>
        <w:ind w:right="8"/>
        <w:jc w:val="both"/>
        <w:rPr>
          <w:rFonts w:ascii="Times New Roman" w:eastAsia="Times New Roman" w:hAnsi="Times New Roman" w:cs="Times New Roman"/>
          <w:lang w:val="sr-Latn-RS"/>
        </w:rPr>
      </w:pPr>
    </w:p>
    <w:p w14:paraId="460BF3B3"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Аторвастатин је супстрат хепатичких транспортера, органског анјон-транспортујућег полипептида 1B1 (ОАTP1B1) и 1B3 (ОАТP1B3) транспортера. Метаболити аторвастатина су супстрати ОАТP1B1. Аторвастатин је идентификован и као супстрат ефлуксних транспортних протеина P-gp (P-гликопротеин) и протеина BCRP (енгл. </w:t>
      </w:r>
      <w:r w:rsidRPr="005D676D">
        <w:rPr>
          <w:rFonts w:ascii="Times New Roman" w:eastAsia="Times New Roman" w:hAnsi="Times New Roman" w:cs="Times New Roman"/>
          <w:i/>
          <w:lang w:val="sr-Latn-RS"/>
        </w:rPr>
        <w:t>breast cancer resistance protein</w:t>
      </w:r>
      <w:r w:rsidRPr="005D676D">
        <w:rPr>
          <w:rFonts w:ascii="Times New Roman" w:eastAsia="Times New Roman" w:hAnsi="Times New Roman" w:cs="Times New Roman"/>
          <w:lang w:val="sr-Latn-RS"/>
        </w:rPr>
        <w:t>), што може ограничити интестиналну ресорпцију и билијарни клиренс аторвастатина.</w:t>
      </w:r>
    </w:p>
    <w:p w14:paraId="74183E22" w14:textId="77777777" w:rsidR="00000ACE" w:rsidRPr="005D676D" w:rsidRDefault="00000ACE" w:rsidP="003822E8">
      <w:pPr>
        <w:spacing w:after="0" w:line="240" w:lineRule="auto"/>
        <w:ind w:right="8"/>
        <w:rPr>
          <w:rFonts w:ascii="Times New Roman" w:eastAsia="Times New Roman" w:hAnsi="Times New Roman" w:cs="Times New Roman"/>
          <w:u w:val="single"/>
          <w:lang w:val="sr-Latn-RS"/>
        </w:rPr>
      </w:pPr>
    </w:p>
    <w:p w14:paraId="61148DB1" w14:textId="77777777" w:rsidR="00000ACE" w:rsidRPr="005D676D" w:rsidRDefault="00000ACE" w:rsidP="003822E8">
      <w:pPr>
        <w:spacing w:after="0" w:line="240" w:lineRule="auto"/>
        <w:ind w:right="8"/>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Подаци за амлодипин и аторвастатин код посебних популација</w:t>
      </w:r>
    </w:p>
    <w:p w14:paraId="6C8CBC81" w14:textId="77777777" w:rsidR="00000ACE" w:rsidRPr="005D676D" w:rsidRDefault="00000ACE" w:rsidP="003822E8">
      <w:pPr>
        <w:spacing w:after="0" w:line="240" w:lineRule="auto"/>
        <w:ind w:right="8"/>
        <w:rPr>
          <w:rFonts w:ascii="Times New Roman" w:eastAsia="Times New Roman" w:hAnsi="Times New Roman" w:cs="Times New Roman"/>
          <w:i/>
          <w:u w:val="single"/>
          <w:lang w:val="sr-Latn-RS"/>
        </w:rPr>
      </w:pPr>
    </w:p>
    <w:p w14:paraId="6E288EB5" w14:textId="77777777" w:rsidR="00000ACE" w:rsidRPr="005D676D" w:rsidRDefault="00000ACE" w:rsidP="006C7134">
      <w:pPr>
        <w:spacing w:after="0" w:line="240" w:lineRule="auto"/>
        <w:ind w:right="8"/>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Старији пацијенти</w:t>
      </w:r>
    </w:p>
    <w:p w14:paraId="24F79AAF" w14:textId="338FC1F3"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Вријеме достизања максималне концентрације амлодипина у плазми било је слично код старијих и млађих испитаника. Клиренс амлодипина може да буде смањен и доводи до повећања вриједности ПИК и полувремена елиминације код старијих пацијената. Повећања вриједности ПИК и полувремена елиминације код пацијената са конгестивном инсуфицијенцијом срца била су очекивана у старосној групи пацијената која је испитивана.</w:t>
      </w:r>
    </w:p>
    <w:p w14:paraId="2D105009" w14:textId="77777777" w:rsidR="00641985" w:rsidRPr="005D676D" w:rsidRDefault="00641985" w:rsidP="006C7134">
      <w:pPr>
        <w:spacing w:after="0" w:line="240" w:lineRule="auto"/>
        <w:ind w:right="8"/>
        <w:jc w:val="both"/>
        <w:rPr>
          <w:rFonts w:ascii="Times New Roman" w:eastAsia="Times New Roman" w:hAnsi="Times New Roman" w:cs="Times New Roman"/>
          <w:lang w:val="sr-Latn-RS"/>
        </w:rPr>
      </w:pPr>
    </w:p>
    <w:p w14:paraId="49F5F8D3" w14:textId="0CC0CFCE"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Концентрације аторвастатина у плазми су више (приближно 40% за вриједност C</w:t>
      </w:r>
      <w:r w:rsidRPr="005D676D">
        <w:rPr>
          <w:rFonts w:ascii="Times New Roman" w:eastAsia="Times New Roman" w:hAnsi="Times New Roman" w:cs="Times New Roman"/>
          <w:vertAlign w:val="subscript"/>
          <w:lang w:val="sr-Latn-RS"/>
        </w:rPr>
        <w:t xml:space="preserve">max </w:t>
      </w:r>
      <w:r w:rsidRPr="005D676D">
        <w:rPr>
          <w:rFonts w:ascii="Times New Roman" w:eastAsia="Times New Roman" w:hAnsi="Times New Roman" w:cs="Times New Roman"/>
          <w:lang w:val="sr-Latn-RS"/>
        </w:rPr>
        <w:t>и 30% за вриједност ПИК) код здравих старијих испитаника (≥ 65 година) него код млађих одраслих особа. Клинички подаци указују на већи степен снижавања концентрације LDL при било којој дози аторвастатина у старијој популацији у поређењу са млађим одраслим особама (</w:t>
      </w:r>
      <w:r w:rsidR="00641985"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4.4).</w:t>
      </w:r>
    </w:p>
    <w:p w14:paraId="7C579AE7"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p>
    <w:p w14:paraId="47DE9178" w14:textId="77777777" w:rsidR="00000ACE" w:rsidRPr="005D676D" w:rsidRDefault="00000ACE" w:rsidP="006C7134">
      <w:pPr>
        <w:spacing w:after="0" w:line="240" w:lineRule="auto"/>
        <w:ind w:right="8"/>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Пол</w:t>
      </w:r>
    </w:p>
    <w:p w14:paraId="407F84AE"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Концентрација аторвастатина код жена се разликује (приближно 20% више вриједности за C</w:t>
      </w:r>
      <w:r w:rsidRPr="005D676D">
        <w:rPr>
          <w:rFonts w:ascii="Times New Roman" w:eastAsia="Times New Roman" w:hAnsi="Times New Roman" w:cs="Times New Roman"/>
          <w:vertAlign w:val="subscript"/>
          <w:lang w:val="sr-Latn-RS"/>
        </w:rPr>
        <w:t>max</w:t>
      </w:r>
      <w:r w:rsidRPr="005D676D">
        <w:rPr>
          <w:rFonts w:ascii="Times New Roman" w:eastAsia="Times New Roman" w:hAnsi="Times New Roman" w:cs="Times New Roman"/>
          <w:lang w:val="sr-Latn-RS"/>
        </w:rPr>
        <w:t xml:space="preserve"> и 10% ниже за ПИК) у односу на концентрацију код мушкараца. Ове разлике нијесу биле клинички значајне и нијесу довеле до клинички значајних разлика у дејству на липиде између мушкараца и жена.</w:t>
      </w:r>
    </w:p>
    <w:p w14:paraId="7711EA1D"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p>
    <w:p w14:paraId="054F51C0" w14:textId="77777777" w:rsidR="00000ACE" w:rsidRPr="005D676D" w:rsidRDefault="00000ACE" w:rsidP="006C7134">
      <w:pPr>
        <w:spacing w:after="0" w:line="240" w:lineRule="auto"/>
        <w:ind w:right="8"/>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Oштећење функције бубрега</w:t>
      </w:r>
    </w:p>
    <w:p w14:paraId="4EFFE5ED"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Оштећење бубрежне функције не утиче значајно на фармакокинетику амлодипина. Амлодипин се не може уклонити путем дијализе. Због тога, пацијенти са инсуфицијенцијом бубрега могу да добију уобичајену почетну дозу амлодипина. </w:t>
      </w:r>
    </w:p>
    <w:p w14:paraId="4A249142"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 испитивањима са аторвастатином, обољење бубрега није имало утицаја на концентрацију аторвастатина у плазми ни на смањење концентрације LDL холестерола под дејством аторвастатина, дакле, прилагођавање дозе аторвастатина код пацијената са реналном дисфункцијом није неопходно.</w:t>
      </w:r>
    </w:p>
    <w:p w14:paraId="77E57AD9"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p>
    <w:p w14:paraId="39A6C9EC"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i/>
          <w:lang w:val="sr-Latn-RS"/>
        </w:rPr>
        <w:t>Оштећење функције јетре</w:t>
      </w:r>
      <w:r w:rsidRPr="005D676D">
        <w:rPr>
          <w:rFonts w:ascii="Times New Roman" w:eastAsia="Times New Roman" w:hAnsi="Times New Roman" w:cs="Times New Roman"/>
          <w:lang w:val="sr-Latn-RS"/>
        </w:rPr>
        <w:t xml:space="preserve"> </w:t>
      </w:r>
    </w:p>
    <w:p w14:paraId="0129A514" w14:textId="5BF0B80C"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Пацијенти са инсуфицијенцијом јетре имају смањен клиренс амлодипина који доводи до повећања вриједности ПИК за приближно 40-60%. Терапијски одговор на аторвастатин није био измијењен код</w:t>
      </w:r>
      <w:r w:rsidR="00641985" w:rsidRPr="005D676D">
        <w:rPr>
          <w:rFonts w:ascii="Times New Roman" w:eastAsia="Times New Roman" w:hAnsi="Times New Roman" w:cs="Times New Roman"/>
          <w:lang w:val="sr-Latn-RS"/>
        </w:rPr>
        <w:t xml:space="preserve"> </w:t>
      </w:r>
      <w:r w:rsidRPr="005D676D">
        <w:rPr>
          <w:rFonts w:ascii="Times New Roman" w:eastAsia="Times New Roman" w:hAnsi="Times New Roman" w:cs="Times New Roman"/>
          <w:lang w:val="sr-Latn-RS"/>
        </w:rPr>
        <w:t xml:space="preserve">пацијената са умјереним до тешким поремећајем функције јетре, али је изложеност лијеку била значајно повећана. Концентрације аторвастатина у плазми су знатно повећане (приближно 16 пута већа </w:t>
      </w:r>
      <w:r w:rsidRPr="005D676D">
        <w:rPr>
          <w:rFonts w:ascii="Times New Roman" w:eastAsia="Times New Roman" w:hAnsi="Times New Roman" w:cs="Times New Roman"/>
          <w:lang w:val="sr-Latn-RS"/>
        </w:rPr>
        <w:lastRenderedPageBreak/>
        <w:t>вриједност C</w:t>
      </w:r>
      <w:r w:rsidRPr="005D676D">
        <w:rPr>
          <w:rFonts w:ascii="Times New Roman" w:eastAsia="Times New Roman" w:hAnsi="Times New Roman" w:cs="Times New Roman"/>
          <w:vertAlign w:val="subscript"/>
          <w:lang w:val="sr-Latn-RS"/>
        </w:rPr>
        <w:t>max</w:t>
      </w:r>
      <w:r w:rsidRPr="005D676D">
        <w:rPr>
          <w:rFonts w:ascii="Times New Roman" w:eastAsia="Times New Roman" w:hAnsi="Times New Roman" w:cs="Times New Roman"/>
          <w:lang w:val="sr-Latn-RS"/>
        </w:rPr>
        <w:t xml:space="preserve"> и 11 пута већа вриједност ПИК) код хроничних алкохоличара са обољењем јетре (Childs-Pugh B).</w:t>
      </w:r>
    </w:p>
    <w:p w14:paraId="35AEA34B" w14:textId="77777777" w:rsidR="00000ACE" w:rsidRPr="005D676D" w:rsidRDefault="00000ACE" w:rsidP="003822E8">
      <w:pPr>
        <w:spacing w:after="0" w:line="240" w:lineRule="auto"/>
        <w:ind w:right="8"/>
        <w:rPr>
          <w:rFonts w:ascii="Times New Roman" w:eastAsia="Times New Roman" w:hAnsi="Times New Roman" w:cs="Times New Roman"/>
          <w:lang w:val="sr-Latn-RS"/>
        </w:rPr>
      </w:pPr>
    </w:p>
    <w:p w14:paraId="07BB427A" w14:textId="77777777" w:rsidR="00000ACE" w:rsidRPr="005D676D" w:rsidRDefault="00000ACE" w:rsidP="003822E8">
      <w:pPr>
        <w:spacing w:after="0" w:line="240" w:lineRule="auto"/>
        <w:ind w:right="8"/>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SLOC1B1 полиморфизам</w:t>
      </w:r>
    </w:p>
    <w:p w14:paraId="35F1F32D" w14:textId="3CD196A0" w:rsidR="00000ACE" w:rsidRPr="005D676D" w:rsidRDefault="00000ACE" w:rsidP="003822E8">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Хепатичко преузимање свих инхибитора HMG-CоА редуктазе, укључујући аторвастатин, обухвата ОАТP1B1 транспортер. Код пацијената са SLCО1B1 полиморфизмом постоји ризик од повећане изложености аторвастатину, који може да доведе до повећаног ризика од рабдомиолизе (</w:t>
      </w:r>
      <w:r w:rsidR="00641985" w:rsidRPr="005D676D">
        <w:rPr>
          <w:rFonts w:ascii="Times New Roman" w:eastAsia="Times New Roman" w:hAnsi="Times New Roman" w:cs="Times New Roman"/>
          <w:lang w:val="sr-Latn-RS"/>
        </w:rPr>
        <w:t xml:space="preserve">видјети </w:t>
      </w:r>
      <w:r w:rsidRPr="005D676D">
        <w:rPr>
          <w:rFonts w:ascii="Times New Roman" w:eastAsia="Times New Roman" w:hAnsi="Times New Roman" w:cs="Times New Roman"/>
          <w:lang w:val="sr-Latn-RS"/>
        </w:rPr>
        <w:t>дио 4.4). Полиморфизам гена који кодира ОАТP1B1 (SLCО1B1 c.521CC) повезан је са 2.4 пута већом изложеношћу аторвастатину (ПИК) него код појединаца без ове генотипске варијанте (c.521ТТ). Генетски умањено хепатичко преузимање аторвастатина је такође могуће код ових пацијената. Могуће посљедице на ефикасност нијесу познате.</w:t>
      </w:r>
    </w:p>
    <w:p w14:paraId="1E0AC94F" w14:textId="77777777" w:rsidR="00000ACE" w:rsidRPr="005D676D" w:rsidRDefault="00000ACE" w:rsidP="00D106D3">
      <w:pPr>
        <w:tabs>
          <w:tab w:val="left" w:pos="284"/>
        </w:tabs>
        <w:spacing w:after="0" w:line="240" w:lineRule="auto"/>
        <w:jc w:val="both"/>
        <w:rPr>
          <w:rFonts w:ascii="Times New Roman" w:eastAsia="Times New Roman" w:hAnsi="Times New Roman" w:cs="Times New Roman"/>
          <w:b/>
          <w:bCs/>
          <w:lang w:val="sr-Latn-RS"/>
        </w:rPr>
      </w:pPr>
    </w:p>
    <w:p w14:paraId="1ED9ABE0" w14:textId="77777777" w:rsidR="00000ACE" w:rsidRPr="005D676D" w:rsidRDefault="00000ACE" w:rsidP="00D106D3">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 xml:space="preserve">5.3. Претклинички подаци о безбједности </w:t>
      </w:r>
    </w:p>
    <w:p w14:paraId="1FA3717D" w14:textId="77777777" w:rsidR="00000ACE" w:rsidRPr="005D676D" w:rsidRDefault="00000ACE" w:rsidP="000D1DD3">
      <w:pPr>
        <w:spacing w:after="0" w:line="240" w:lineRule="auto"/>
        <w:ind w:right="8"/>
        <w:jc w:val="both"/>
        <w:rPr>
          <w:rFonts w:ascii="Times New Roman" w:eastAsia="Times New Roman" w:hAnsi="Times New Roman" w:cs="Times New Roman"/>
          <w:lang w:val="sr-Latn-RS"/>
        </w:rPr>
      </w:pPr>
    </w:p>
    <w:p w14:paraId="5C459C54" w14:textId="55342246" w:rsidR="00000ACE" w:rsidRPr="005D676D" w:rsidRDefault="00000ACE" w:rsidP="003822E8">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Нијесу спроведене претклиничке студије са фиксном комбинацијом </w:t>
      </w:r>
      <w:r w:rsidR="00504503" w:rsidRPr="005D676D">
        <w:rPr>
          <w:rFonts w:ascii="Times New Roman" w:eastAsia="Times New Roman" w:hAnsi="Times New Roman" w:cs="Times New Roman"/>
          <w:lang w:val="sr-Latn-RS"/>
        </w:rPr>
        <w:t xml:space="preserve">аторвастатина и </w:t>
      </w:r>
      <w:r w:rsidRPr="005D676D">
        <w:rPr>
          <w:rFonts w:ascii="Times New Roman" w:eastAsia="Times New Roman" w:hAnsi="Times New Roman" w:cs="Times New Roman"/>
          <w:lang w:val="sr-Latn-RS"/>
        </w:rPr>
        <w:t>амлодипина. Претклинички подаци о амлодипину базирани на конвенционалним студијама безбједности, фармаколошким дејствима, токсичности поновљен</w:t>
      </w:r>
      <w:r w:rsidR="00641985" w:rsidRPr="005D676D">
        <w:rPr>
          <w:rFonts w:ascii="Times New Roman" w:eastAsia="Times New Roman" w:hAnsi="Times New Roman" w:cs="Times New Roman"/>
          <w:lang w:val="sr-Latn-RS"/>
        </w:rPr>
        <w:t>их</w:t>
      </w:r>
      <w:r w:rsidRPr="005D676D">
        <w:rPr>
          <w:rFonts w:ascii="Times New Roman" w:eastAsia="Times New Roman" w:hAnsi="Times New Roman" w:cs="Times New Roman"/>
          <w:lang w:val="sr-Latn-RS"/>
        </w:rPr>
        <w:t xml:space="preserve"> доз</w:t>
      </w:r>
      <w:r w:rsidR="00641985" w:rsidRPr="005D676D">
        <w:rPr>
          <w:rFonts w:ascii="Times New Roman" w:eastAsia="Times New Roman" w:hAnsi="Times New Roman" w:cs="Times New Roman"/>
          <w:lang w:val="sr-Latn-RS"/>
        </w:rPr>
        <w:t>а</w:t>
      </w:r>
      <w:r w:rsidRPr="005D676D">
        <w:rPr>
          <w:rFonts w:ascii="Times New Roman" w:eastAsia="Times New Roman" w:hAnsi="Times New Roman" w:cs="Times New Roman"/>
          <w:lang w:val="sr-Latn-RS"/>
        </w:rPr>
        <w:t>, генотоксичности и карциногеном потенцијалу, показују да не постоји посебан ризик за хуману популацију. У токсиколошким студијама репродукције са амлодипином, код пацова је запажено продужење фазе окота и већи перинатални морталитет.</w:t>
      </w:r>
    </w:p>
    <w:p w14:paraId="758B2D23" w14:textId="77777777" w:rsidR="00000ACE" w:rsidRPr="005D676D" w:rsidRDefault="00000ACE" w:rsidP="003822E8">
      <w:pPr>
        <w:spacing w:after="0" w:line="240" w:lineRule="auto"/>
        <w:ind w:right="8"/>
        <w:rPr>
          <w:rFonts w:ascii="Times New Roman" w:eastAsia="Times New Roman" w:hAnsi="Times New Roman" w:cs="Times New Roman"/>
          <w:lang w:val="sr-Latn-RS"/>
        </w:rPr>
      </w:pPr>
    </w:p>
    <w:p w14:paraId="774F83C2" w14:textId="77777777" w:rsidR="00000ACE" w:rsidRPr="005D676D" w:rsidRDefault="00000ACE" w:rsidP="003822E8">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Аторвастатин није генотоксичан (</w:t>
      </w:r>
      <w:r w:rsidRPr="005D676D">
        <w:rPr>
          <w:rFonts w:ascii="Times New Roman" w:eastAsia="Times New Roman" w:hAnsi="Times New Roman" w:cs="Times New Roman"/>
          <w:i/>
          <w:lang w:val="sr-Latn-RS"/>
        </w:rPr>
        <w:t>in vitro</w:t>
      </w:r>
      <w:r w:rsidRPr="005D676D">
        <w:rPr>
          <w:rFonts w:ascii="Times New Roman" w:eastAsia="Times New Roman" w:hAnsi="Times New Roman" w:cs="Times New Roman"/>
          <w:lang w:val="sr-Latn-RS"/>
        </w:rPr>
        <w:t xml:space="preserve"> и </w:t>
      </w:r>
      <w:r w:rsidRPr="005D676D">
        <w:rPr>
          <w:rFonts w:ascii="Times New Roman" w:eastAsia="Times New Roman" w:hAnsi="Times New Roman" w:cs="Times New Roman"/>
          <w:i/>
          <w:lang w:val="sr-Latn-RS"/>
        </w:rPr>
        <w:t>in vivo</w:t>
      </w:r>
      <w:r w:rsidRPr="005D676D">
        <w:rPr>
          <w:rFonts w:ascii="Times New Roman" w:eastAsia="Times New Roman" w:hAnsi="Times New Roman" w:cs="Times New Roman"/>
          <w:lang w:val="sr-Latn-RS"/>
        </w:rPr>
        <w:t>) и не дјелује карциногено код пацова. У двогодишњим студијама на мишевима је утврђена повећана инциденција хепатоцелуларног аденома код мужјака и хепатоцелуларног карцинома код женки након примјене максималних доза, са којима је системска изложеност лијеку била 6-11 пута већа, у односу на највеће хумане дозе базиране на ПИК</w:t>
      </w:r>
      <w:r w:rsidRPr="005D676D">
        <w:rPr>
          <w:rFonts w:ascii="Times New Roman" w:eastAsia="Times New Roman" w:hAnsi="Times New Roman" w:cs="Times New Roman"/>
          <w:vertAlign w:val="subscript"/>
          <w:lang w:val="sr-Latn-RS"/>
        </w:rPr>
        <w:t>(0-24).</w:t>
      </w:r>
      <w:r w:rsidRPr="005D676D">
        <w:rPr>
          <w:rFonts w:ascii="Times New Roman" w:eastAsia="Times New Roman" w:hAnsi="Times New Roman" w:cs="Times New Roman"/>
          <w:lang w:val="sr-Latn-RS"/>
        </w:rPr>
        <w:t xml:space="preserve"> У студијама на животињама је доказано да инхибитори HMG-CоА редуктазе могу утицати на развој ембриона и фетуса. Код пацова је успорен развој новорођених потомака и смањено је постнатално преживљавање, када су женке биле изложене аторвастатину у дозама изнад 20 mg/kg/дневно (клиничка системска изложеност). Концентрација аторвастатина и његових активних метаболита у млијеку пацова је слична концентрацији у плазми женки пацова. У дозама до 175 и 225 mg/kg/дневно аторвастатин не утиче на плодност мужјака и женки, и не дјелује тератогено.</w:t>
      </w:r>
    </w:p>
    <w:p w14:paraId="407EA6FB" w14:textId="77777777" w:rsidR="00000ACE" w:rsidRPr="005D676D" w:rsidRDefault="00000ACE" w:rsidP="003822E8">
      <w:pPr>
        <w:spacing w:after="0" w:line="240" w:lineRule="auto"/>
        <w:ind w:right="8"/>
        <w:rPr>
          <w:rFonts w:ascii="Times New Roman" w:eastAsia="Times New Roman" w:hAnsi="Times New Roman" w:cs="Times New Roman"/>
          <w:u w:val="single"/>
          <w:lang w:val="sr-Latn-RS"/>
        </w:rPr>
      </w:pPr>
    </w:p>
    <w:p w14:paraId="55D8CE9D" w14:textId="77777777" w:rsidR="00000ACE" w:rsidRPr="005D676D" w:rsidRDefault="00000ACE" w:rsidP="003822E8">
      <w:pPr>
        <w:spacing w:after="0" w:line="240" w:lineRule="auto"/>
        <w:ind w:right="8"/>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Репродуктивна токсичност</w:t>
      </w:r>
    </w:p>
    <w:p w14:paraId="797B384B" w14:textId="77777777" w:rsidR="00000ACE" w:rsidRPr="005D676D" w:rsidRDefault="00000ACE" w:rsidP="003822E8">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Репродуктивне студије на пацовима и мишевима су показале одложен порођај, продужено трајање порођаја и смањено преживљавање окота при примјени доза које су приближно 50 пута веће од максималних препоручених доза за људе на основу mg/kg.</w:t>
      </w:r>
    </w:p>
    <w:p w14:paraId="072B9E98" w14:textId="77777777" w:rsidR="00000ACE" w:rsidRPr="005D676D" w:rsidRDefault="00000ACE" w:rsidP="003822E8">
      <w:pPr>
        <w:spacing w:after="0" w:line="240" w:lineRule="auto"/>
        <w:ind w:right="8"/>
        <w:rPr>
          <w:rFonts w:ascii="Times New Roman" w:eastAsia="Times New Roman" w:hAnsi="Times New Roman" w:cs="Times New Roman"/>
          <w:u w:val="single"/>
          <w:lang w:val="sr-Latn-RS"/>
        </w:rPr>
      </w:pPr>
    </w:p>
    <w:p w14:paraId="2F6FDEBF" w14:textId="77777777" w:rsidR="00000ACE" w:rsidRPr="005D676D" w:rsidRDefault="00000ACE" w:rsidP="003822E8">
      <w:pPr>
        <w:spacing w:after="0" w:line="240" w:lineRule="auto"/>
        <w:ind w:right="8"/>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Утицај на плодност</w:t>
      </w:r>
    </w:p>
    <w:p w14:paraId="71C121B2" w14:textId="77777777" w:rsidR="00000ACE" w:rsidRPr="005D676D" w:rsidRDefault="00000ACE" w:rsidP="003822E8">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Није било утицаја на плодност код пацова третираних амлодипином (мужјаци 64 дана, а женке 14 дана прије парења) у дозама до 10 mg/kg/дан (8 пута веће* од максималне препоручене дозе за човека, која износи 10 mg, а на основу mg/m</w:t>
      </w:r>
      <w:r w:rsidRPr="005D676D">
        <w:rPr>
          <w:rFonts w:ascii="Times New Roman" w:eastAsia="Times New Roman" w:hAnsi="Times New Roman" w:cs="Times New Roman"/>
          <w:vertAlign w:val="superscript"/>
          <w:lang w:val="sr-Latn-RS"/>
        </w:rPr>
        <w:t>2</w:t>
      </w:r>
      <w:r w:rsidRPr="005D676D">
        <w:rPr>
          <w:rFonts w:ascii="Times New Roman" w:eastAsia="Times New Roman" w:hAnsi="Times New Roman" w:cs="Times New Roman"/>
          <w:lang w:val="sr-Latn-RS"/>
        </w:rPr>
        <w:t>). У другој студији на пацовима у којој је мужјацима даван амлодипин бесилат током 30 дана у дозама упоредивим са оним које се примијењују код људи на основу mg/kg, уочене су смањене вриједности фоликулостимулирајућег хормона и тестостерона у плазми, као и смањена густина сперме и смањен број зрелих сперматозоида и Сертолијевих ћелија.</w:t>
      </w:r>
    </w:p>
    <w:p w14:paraId="1936A17A" w14:textId="77777777" w:rsidR="00000ACE" w:rsidRPr="005D676D" w:rsidRDefault="00000ACE" w:rsidP="003822E8">
      <w:pPr>
        <w:spacing w:after="0" w:line="240" w:lineRule="auto"/>
        <w:ind w:right="8"/>
        <w:jc w:val="both"/>
        <w:rPr>
          <w:rFonts w:ascii="Times New Roman" w:eastAsia="Times New Roman" w:hAnsi="Times New Roman" w:cs="Times New Roman"/>
          <w:lang w:val="sr-Latn-RS"/>
        </w:rPr>
      </w:pPr>
    </w:p>
    <w:p w14:paraId="5FDD89E1" w14:textId="77777777" w:rsidR="00000ACE" w:rsidRPr="005D676D" w:rsidRDefault="00000ACE" w:rsidP="006C7134">
      <w:pPr>
        <w:spacing w:after="0" w:line="240" w:lineRule="auto"/>
        <w:ind w:right="8"/>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u w:val="single"/>
          <w:lang w:val="sr-Latn-RS"/>
        </w:rPr>
        <w:t>Карциногенеза, мутагенеза</w:t>
      </w:r>
    </w:p>
    <w:p w14:paraId="50FF5E4B"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Код пацова и мишева који су добијали амлодипин кроз храну током двије године у концентрацијама које дају дневне дозе од 0.5; 1.25 и 2.5 mg/kg/дан нијесу уочени докази о карциногености. Највећа доза (за мишеве слична са, а за пацове два пута већа* од максималне препоручене клиничке дозе од 10 mg на основу mg/m</w:t>
      </w:r>
      <w:r w:rsidRPr="005D676D">
        <w:rPr>
          <w:rFonts w:ascii="Times New Roman" w:eastAsia="Times New Roman" w:hAnsi="Times New Roman" w:cs="Times New Roman"/>
          <w:vertAlign w:val="superscript"/>
          <w:lang w:val="sr-Latn-RS"/>
        </w:rPr>
        <w:t>2</w:t>
      </w:r>
      <w:r w:rsidRPr="005D676D">
        <w:rPr>
          <w:rFonts w:ascii="Times New Roman" w:eastAsia="Times New Roman" w:hAnsi="Times New Roman" w:cs="Times New Roman"/>
          <w:lang w:val="sr-Latn-RS"/>
        </w:rPr>
        <w:t>) била је близу максималне подношљиве дозе за мишеве али не и код пацова.</w:t>
      </w:r>
    </w:p>
    <w:p w14:paraId="6FD1501D"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Студије мутагености нијесу откриле са лијеком повезане ефекте на нивоу гена или хромозома.</w:t>
      </w:r>
    </w:p>
    <w:p w14:paraId="4BFB65D1" w14:textId="77777777" w:rsidR="00000ACE" w:rsidRPr="005D676D" w:rsidRDefault="00000ACE" w:rsidP="006C7134">
      <w:pPr>
        <w:spacing w:after="0" w:line="240" w:lineRule="auto"/>
        <w:ind w:right="8"/>
        <w:jc w:val="both"/>
        <w:rPr>
          <w:rFonts w:ascii="Times New Roman" w:eastAsia="Times New Roman" w:hAnsi="Times New Roman" w:cs="Times New Roman"/>
          <w:lang w:val="sr-Latn-RS"/>
        </w:rPr>
      </w:pPr>
    </w:p>
    <w:p w14:paraId="067DD161" w14:textId="77777777" w:rsidR="00000ACE" w:rsidRPr="005D676D" w:rsidRDefault="00000ACE" w:rsidP="003822E8">
      <w:pPr>
        <w:spacing w:after="0" w:line="240" w:lineRule="auto"/>
        <w:ind w:right="8"/>
        <w:rPr>
          <w:rFonts w:ascii="Times New Roman" w:eastAsia="Times New Roman" w:hAnsi="Times New Roman" w:cs="Times New Roman"/>
          <w:lang w:val="sr-Latn-RS"/>
        </w:rPr>
      </w:pPr>
      <w:r w:rsidRPr="005D676D">
        <w:rPr>
          <w:rFonts w:ascii="Times New Roman" w:eastAsia="Times New Roman" w:hAnsi="Times New Roman" w:cs="Times New Roman"/>
          <w:lang w:val="sr-Latn-RS"/>
        </w:rPr>
        <w:t>* Рачунато на тежини пацијента од 50 kg</w:t>
      </w:r>
    </w:p>
    <w:p w14:paraId="23D63089" w14:textId="16A995BF" w:rsidR="00000ACE" w:rsidRDefault="00000ACE" w:rsidP="000D1DD3">
      <w:pPr>
        <w:tabs>
          <w:tab w:val="left" w:pos="284"/>
        </w:tabs>
        <w:spacing w:after="0" w:line="240" w:lineRule="auto"/>
        <w:jc w:val="both"/>
        <w:rPr>
          <w:rFonts w:ascii="Times New Roman" w:eastAsia="Times New Roman" w:hAnsi="Times New Roman" w:cs="Times New Roman"/>
          <w:lang w:val="sr-Latn-RS"/>
        </w:rPr>
      </w:pPr>
    </w:p>
    <w:p w14:paraId="02E27A03" w14:textId="77777777" w:rsidR="005D676D" w:rsidRPr="005D676D" w:rsidRDefault="005D676D" w:rsidP="000D1DD3">
      <w:pPr>
        <w:tabs>
          <w:tab w:val="left" w:pos="284"/>
        </w:tabs>
        <w:spacing w:after="0" w:line="240" w:lineRule="auto"/>
        <w:jc w:val="both"/>
        <w:rPr>
          <w:rFonts w:ascii="Times New Roman" w:eastAsia="Times New Roman" w:hAnsi="Times New Roman" w:cs="Times New Roman"/>
          <w:lang w:val="sr-Latn-RS"/>
        </w:rPr>
      </w:pPr>
    </w:p>
    <w:p w14:paraId="6B10B762" w14:textId="77777777" w:rsidR="00000ACE" w:rsidRPr="005D676D" w:rsidRDefault="00000ACE" w:rsidP="000D1DD3">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lastRenderedPageBreak/>
        <w:t>6. ФАРМАЦЕУТСКИ ПОДАЦИ</w:t>
      </w:r>
    </w:p>
    <w:p w14:paraId="7B580C9B"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p>
    <w:p w14:paraId="7BE8869F"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6.1. Листа помоћних супстанци (ексципијенаса)</w:t>
      </w:r>
    </w:p>
    <w:p w14:paraId="22818CC1" w14:textId="77777777" w:rsidR="00000ACE" w:rsidRPr="005D676D" w:rsidRDefault="00000ACE" w:rsidP="00F6065F">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Latn-RS"/>
        </w:rPr>
      </w:pPr>
    </w:p>
    <w:p w14:paraId="5F019FDA" w14:textId="77777777"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Језгро таблете:</w:t>
      </w:r>
    </w:p>
    <w:p w14:paraId="5C5E62EF" w14:textId="158F6C97"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Калцијум карбонат;</w:t>
      </w:r>
    </w:p>
    <w:p w14:paraId="2C064484" w14:textId="3A459E7E"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Целулоза, микрокристална; </w:t>
      </w:r>
    </w:p>
    <w:p w14:paraId="077F3FB1" w14:textId="1BDE261C"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Кроскармелоза натријум; </w:t>
      </w:r>
    </w:p>
    <w:p w14:paraId="37BB2492" w14:textId="3468CDF3"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Хидроксипропилцелулоза;</w:t>
      </w:r>
    </w:p>
    <w:p w14:paraId="2176C284" w14:textId="33B1AB96"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Полисорбат 80;</w:t>
      </w:r>
    </w:p>
    <w:p w14:paraId="641114BF" w14:textId="421057D5"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Скроб, прежелатинизован;</w:t>
      </w:r>
    </w:p>
    <w:p w14:paraId="7E55D892" w14:textId="08066504"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Силицијум диоксид, колоидни, безводни;</w:t>
      </w:r>
    </w:p>
    <w:p w14:paraId="3E625C8A" w14:textId="4B41E9D8"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Магнезијум стеарат.</w:t>
      </w:r>
    </w:p>
    <w:p w14:paraId="5E84EB94" w14:textId="77777777"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Latn-RS"/>
        </w:rPr>
      </w:pPr>
    </w:p>
    <w:p w14:paraId="2C4E779D" w14:textId="390C9673"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 xml:space="preserve">Филм облога Lirtonen, </w:t>
      </w:r>
      <w:r w:rsidR="00504503" w:rsidRPr="005D676D">
        <w:rPr>
          <w:rFonts w:ascii="Times New Roman" w:eastAsia="Times New Roman" w:hAnsi="Times New Roman" w:cs="Times New Roman"/>
          <w:i/>
          <w:lang w:val="sr-Latn-RS"/>
        </w:rPr>
        <w:t>10</w:t>
      </w:r>
      <w:r w:rsidRPr="005D676D">
        <w:rPr>
          <w:rFonts w:ascii="Times New Roman" w:eastAsia="Times New Roman" w:hAnsi="Times New Roman" w:cs="Times New Roman"/>
          <w:i/>
          <w:lang w:val="sr-Latn-RS"/>
        </w:rPr>
        <w:t xml:space="preserve"> mg</w:t>
      </w:r>
      <w:r w:rsidR="00504503" w:rsidRPr="005D676D">
        <w:rPr>
          <w:rFonts w:ascii="Times New Roman" w:eastAsia="Times New Roman" w:hAnsi="Times New Roman" w:cs="Times New Roman"/>
          <w:i/>
          <w:lang w:val="sr-Latn-RS"/>
        </w:rPr>
        <w:t xml:space="preserve"> </w:t>
      </w:r>
      <w:r w:rsidRPr="005D676D">
        <w:rPr>
          <w:rFonts w:ascii="Times New Roman" w:eastAsia="Times New Roman" w:hAnsi="Times New Roman" w:cs="Times New Roman"/>
          <w:i/>
          <w:lang w:val="sr-Latn-RS"/>
        </w:rPr>
        <w:t>+</w:t>
      </w:r>
      <w:r w:rsidR="00504503" w:rsidRPr="005D676D">
        <w:rPr>
          <w:rFonts w:ascii="Times New Roman" w:eastAsia="Times New Roman" w:hAnsi="Times New Roman" w:cs="Times New Roman"/>
          <w:i/>
          <w:lang w:val="sr-Latn-RS"/>
        </w:rPr>
        <w:t xml:space="preserve"> 5</w:t>
      </w:r>
      <w:r w:rsidRPr="005D676D">
        <w:rPr>
          <w:rFonts w:ascii="Times New Roman" w:eastAsia="Times New Roman" w:hAnsi="Times New Roman" w:cs="Times New Roman"/>
          <w:i/>
          <w:lang w:val="sr-Latn-RS"/>
        </w:rPr>
        <w:t xml:space="preserve"> mg, филм таблет</w:t>
      </w:r>
      <w:r w:rsidR="00E17802" w:rsidRPr="005D676D">
        <w:rPr>
          <w:rFonts w:ascii="Times New Roman" w:eastAsia="Times New Roman" w:hAnsi="Times New Roman" w:cs="Times New Roman"/>
          <w:i/>
          <w:lang w:val="sr-Latn-RS"/>
        </w:rPr>
        <w:t>а</w:t>
      </w:r>
      <w:r w:rsidRPr="005D676D">
        <w:rPr>
          <w:rFonts w:ascii="Times New Roman" w:eastAsia="Times New Roman" w:hAnsi="Times New Roman" w:cs="Times New Roman"/>
          <w:i/>
          <w:lang w:val="sr-Latn-RS"/>
        </w:rPr>
        <w:t>:</w:t>
      </w:r>
    </w:p>
    <w:p w14:paraId="594F9C9F" w14:textId="77777777"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u w:val="single"/>
          <w:lang w:val="sr-Latn-RS"/>
        </w:rPr>
        <w:t>Opadry II white 85F18422</w:t>
      </w:r>
      <w:r w:rsidRPr="005D676D">
        <w:rPr>
          <w:rFonts w:ascii="Times New Roman" w:eastAsia="Times New Roman" w:hAnsi="Times New Roman" w:cs="Times New Roman"/>
          <w:lang w:val="sr-Latn-RS"/>
        </w:rPr>
        <w:t xml:space="preserve"> садржи:</w:t>
      </w:r>
    </w:p>
    <w:p w14:paraId="5E3870C1" w14:textId="3AB4E9BF"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 xml:space="preserve">Поливинил алкохол, дјелимично хидролизован; </w:t>
      </w:r>
    </w:p>
    <w:p w14:paraId="364A72A8" w14:textId="49781BE7"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Макрогол 4000;</w:t>
      </w:r>
    </w:p>
    <w:p w14:paraId="611D6900" w14:textId="1FD34CC1"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Титан диоксид (E171);</w:t>
      </w:r>
    </w:p>
    <w:p w14:paraId="40521A43" w14:textId="58B36C72"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Талк.</w:t>
      </w:r>
    </w:p>
    <w:p w14:paraId="28C66072" w14:textId="77777777"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p>
    <w:p w14:paraId="5D6EC2AA" w14:textId="32F49052"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i/>
          <w:lang w:val="sr-Latn-RS"/>
        </w:rPr>
      </w:pPr>
      <w:r w:rsidRPr="005D676D">
        <w:rPr>
          <w:rFonts w:ascii="Times New Roman" w:eastAsia="Times New Roman" w:hAnsi="Times New Roman" w:cs="Times New Roman"/>
          <w:i/>
          <w:lang w:val="sr-Latn-RS"/>
        </w:rPr>
        <w:t>Филм облога Lirtonen, 10 mg</w:t>
      </w:r>
      <w:r w:rsidR="00504503" w:rsidRPr="005D676D">
        <w:rPr>
          <w:rFonts w:ascii="Times New Roman" w:eastAsia="Times New Roman" w:hAnsi="Times New Roman" w:cs="Times New Roman"/>
          <w:i/>
          <w:lang w:val="sr-Latn-RS"/>
        </w:rPr>
        <w:t xml:space="preserve"> </w:t>
      </w:r>
      <w:r w:rsidRPr="005D676D">
        <w:rPr>
          <w:rFonts w:ascii="Times New Roman" w:eastAsia="Times New Roman" w:hAnsi="Times New Roman" w:cs="Times New Roman"/>
          <w:i/>
          <w:lang w:val="sr-Latn-RS"/>
        </w:rPr>
        <w:t>+</w:t>
      </w:r>
      <w:r w:rsidR="00504503" w:rsidRPr="005D676D">
        <w:rPr>
          <w:rFonts w:ascii="Times New Roman" w:eastAsia="Times New Roman" w:hAnsi="Times New Roman" w:cs="Times New Roman"/>
          <w:i/>
          <w:lang w:val="sr-Latn-RS"/>
        </w:rPr>
        <w:t xml:space="preserve"> </w:t>
      </w:r>
      <w:r w:rsidRPr="005D676D">
        <w:rPr>
          <w:rFonts w:ascii="Times New Roman" w:eastAsia="Times New Roman" w:hAnsi="Times New Roman" w:cs="Times New Roman"/>
          <w:i/>
          <w:lang w:val="sr-Latn-RS"/>
        </w:rPr>
        <w:t>10 mg, филм таблет</w:t>
      </w:r>
      <w:r w:rsidR="00A42EE7" w:rsidRPr="005D676D">
        <w:rPr>
          <w:rFonts w:ascii="Times New Roman" w:eastAsia="Times New Roman" w:hAnsi="Times New Roman" w:cs="Times New Roman"/>
          <w:i/>
          <w:lang w:val="sr-Latn-RS"/>
        </w:rPr>
        <w:t>а</w:t>
      </w:r>
      <w:r w:rsidRPr="005D676D">
        <w:rPr>
          <w:rFonts w:ascii="Times New Roman" w:eastAsia="Times New Roman" w:hAnsi="Times New Roman" w:cs="Times New Roman"/>
          <w:i/>
          <w:lang w:val="sr-Latn-RS"/>
        </w:rPr>
        <w:t>:</w:t>
      </w:r>
    </w:p>
    <w:p w14:paraId="7D2ED802" w14:textId="77777777"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u w:val="single"/>
          <w:lang w:val="sr-Latn-RS"/>
        </w:rPr>
        <w:t>Opadry II blue 85F20400</w:t>
      </w:r>
      <w:r w:rsidRPr="005D676D">
        <w:rPr>
          <w:rFonts w:ascii="Times New Roman" w:eastAsia="Times New Roman" w:hAnsi="Times New Roman" w:cs="Times New Roman"/>
          <w:lang w:val="sr-Latn-RS"/>
        </w:rPr>
        <w:t xml:space="preserve"> садржи:</w:t>
      </w:r>
    </w:p>
    <w:p w14:paraId="0921C648" w14:textId="18CC6E9A"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Поливинил алкохол, дјелимично хидролизован;</w:t>
      </w:r>
    </w:p>
    <w:p w14:paraId="6FC06DE1" w14:textId="75BBD732"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Макрогол 4000;</w:t>
      </w:r>
    </w:p>
    <w:p w14:paraId="444433A5" w14:textId="423B7D6B"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Титан диоксид (E171);</w:t>
      </w:r>
    </w:p>
    <w:p w14:paraId="077E11CB" w14:textId="7F474D35"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Талк;</w:t>
      </w:r>
    </w:p>
    <w:p w14:paraId="0A7D4BDA" w14:textId="6D69D433" w:rsidR="00000ACE" w:rsidRPr="005D676D" w:rsidRDefault="00000ACE" w:rsidP="00CF61D3">
      <w:pPr>
        <w:tabs>
          <w:tab w:val="left" w:pos="284"/>
        </w:tabs>
        <w:autoSpaceDE w:val="0"/>
        <w:autoSpaceDN w:val="0"/>
        <w:adjustRightInd w:val="0"/>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Indigo carmine aluminium lake (E132).</w:t>
      </w:r>
    </w:p>
    <w:p w14:paraId="03D39908" w14:textId="77777777" w:rsidR="00000ACE" w:rsidRPr="005D676D" w:rsidRDefault="00000ACE" w:rsidP="00CF61D3">
      <w:pPr>
        <w:spacing w:after="0" w:line="240" w:lineRule="auto"/>
        <w:ind w:left="2"/>
        <w:rPr>
          <w:rFonts w:ascii="Times New Roman" w:eastAsia="Times New Roman" w:hAnsi="Times New Roman" w:cs="Times New Roman"/>
          <w:lang w:val="sr-Latn-RS"/>
        </w:rPr>
      </w:pPr>
    </w:p>
    <w:p w14:paraId="67A2692C"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6.2. Инкомпатибилности</w:t>
      </w:r>
    </w:p>
    <w:p w14:paraId="5CA9AFB3"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p>
    <w:p w14:paraId="74C64363"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Није примјењиво.</w:t>
      </w:r>
    </w:p>
    <w:p w14:paraId="7514133D"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p>
    <w:p w14:paraId="1E33091E"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6.3. Рок употребе</w:t>
      </w:r>
    </w:p>
    <w:p w14:paraId="26F1846A"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p>
    <w:p w14:paraId="1A71990C"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Двије (2) године.</w:t>
      </w:r>
    </w:p>
    <w:p w14:paraId="1309203A"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i/>
          <w:lang w:val="sr-Latn-RS"/>
        </w:rPr>
      </w:pPr>
    </w:p>
    <w:p w14:paraId="602613C1"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6.4. Посебне мјере упозорења при чувању лијека</w:t>
      </w:r>
    </w:p>
    <w:p w14:paraId="2FD0C648" w14:textId="77777777" w:rsidR="00000ACE" w:rsidRPr="005D676D" w:rsidRDefault="00000ACE" w:rsidP="00F6065F">
      <w:pPr>
        <w:tabs>
          <w:tab w:val="left" w:pos="284"/>
        </w:tabs>
        <w:spacing w:after="0" w:line="240" w:lineRule="auto"/>
        <w:jc w:val="both"/>
        <w:rPr>
          <w:rFonts w:ascii="Times New Roman" w:eastAsia="Times New Roman" w:hAnsi="Times New Roman" w:cs="Times New Roman"/>
          <w:lang w:val="sr-Latn-RS"/>
        </w:rPr>
      </w:pPr>
    </w:p>
    <w:p w14:paraId="77537299" w14:textId="77777777" w:rsidR="00000ACE" w:rsidRPr="005D676D" w:rsidRDefault="00000ACE" w:rsidP="00CF61D3">
      <w:pPr>
        <w:numPr>
          <w:ilvl w:val="12"/>
          <w:numId w:val="0"/>
        </w:numPr>
        <w:tabs>
          <w:tab w:val="left" w:pos="284"/>
        </w:tabs>
        <w:spacing w:after="0" w:line="240" w:lineRule="auto"/>
        <w:ind w:right="-2"/>
        <w:jc w:val="both"/>
        <w:rPr>
          <w:rFonts w:ascii="Times New Roman" w:eastAsia="Times New Roman" w:hAnsi="Times New Roman" w:cs="Times New Roman"/>
          <w:lang w:val="sr-Latn-RS"/>
        </w:rPr>
      </w:pPr>
      <w:r w:rsidRPr="005D676D">
        <w:rPr>
          <w:rFonts w:ascii="Times New Roman" w:eastAsia="Times New Roman" w:hAnsi="Times New Roman" w:cs="Times New Roman"/>
          <w:noProof/>
          <w:lang w:val="sr-Latn-RS"/>
        </w:rPr>
        <w:t>Чувати на температури до 25</w:t>
      </w:r>
      <w:r w:rsidRPr="005D676D">
        <w:rPr>
          <w:rFonts w:ascii="Times New Roman" w:eastAsia="Times New Roman" w:hAnsi="Times New Roman" w:cs="Times New Roman"/>
          <w:lang w:val="sr-Latn-RS"/>
        </w:rPr>
        <w:sym w:font="Symbol" w:char="F0B0"/>
      </w:r>
      <w:r w:rsidRPr="005D676D">
        <w:rPr>
          <w:rFonts w:ascii="Times New Roman" w:eastAsia="Times New Roman" w:hAnsi="Times New Roman" w:cs="Times New Roman"/>
          <w:lang w:val="sr-Latn-RS"/>
        </w:rPr>
        <w:t>C, у оригиналном паковању ради заштите од свјетлости.</w:t>
      </w:r>
    </w:p>
    <w:p w14:paraId="57604B7F"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p>
    <w:p w14:paraId="243D20FA"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6.5. Врста и садржај паковања</w:t>
      </w:r>
    </w:p>
    <w:p w14:paraId="5826E87E"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p>
    <w:p w14:paraId="67B20329" w14:textId="6A63C4D6" w:rsidR="00000ACE" w:rsidRPr="005D676D" w:rsidRDefault="00000ACE" w:rsidP="00CF61D3">
      <w:pPr>
        <w:spacing w:after="0" w:line="240" w:lineRule="auto"/>
        <w:ind w:left="2"/>
        <w:rPr>
          <w:rFonts w:ascii="Times New Roman" w:eastAsia="Times New Roman" w:hAnsi="Times New Roman" w:cs="Times New Roman"/>
          <w:u w:val="single"/>
          <w:lang w:val="sr-Latn-RS"/>
        </w:rPr>
      </w:pPr>
      <w:r w:rsidRPr="005D676D">
        <w:rPr>
          <w:rFonts w:ascii="Times New Roman" w:eastAsia="Times New Roman" w:hAnsi="Times New Roman" w:cs="Times New Roman"/>
          <w:i/>
          <w:u w:val="single"/>
          <w:lang w:val="sr-Latn-RS"/>
        </w:rPr>
        <w:t xml:space="preserve">Lirtonen, </w:t>
      </w:r>
      <w:r w:rsidR="00504503" w:rsidRPr="005D676D">
        <w:rPr>
          <w:rFonts w:ascii="Times New Roman" w:eastAsia="Times New Roman" w:hAnsi="Times New Roman" w:cs="Times New Roman"/>
          <w:i/>
          <w:u w:val="single"/>
          <w:lang w:val="sr-Latn-RS"/>
        </w:rPr>
        <w:t>10</w:t>
      </w:r>
      <w:r w:rsidRPr="005D676D">
        <w:rPr>
          <w:rFonts w:ascii="Times New Roman" w:eastAsia="Times New Roman" w:hAnsi="Times New Roman" w:cs="Times New Roman"/>
          <w:i/>
          <w:u w:val="single"/>
          <w:lang w:val="sr-Latn-RS"/>
        </w:rPr>
        <w:t xml:space="preserve"> mg</w:t>
      </w:r>
      <w:r w:rsidR="00504503" w:rsidRPr="005D676D">
        <w:rPr>
          <w:rFonts w:ascii="Times New Roman" w:eastAsia="Times New Roman" w:hAnsi="Times New Roman" w:cs="Times New Roman"/>
          <w:i/>
          <w:u w:val="single"/>
          <w:lang w:val="sr-Latn-RS"/>
        </w:rPr>
        <w:t xml:space="preserve"> </w:t>
      </w:r>
      <w:r w:rsidRPr="005D676D">
        <w:rPr>
          <w:rFonts w:ascii="Times New Roman" w:eastAsia="Times New Roman" w:hAnsi="Times New Roman" w:cs="Times New Roman"/>
          <w:i/>
          <w:u w:val="single"/>
          <w:lang w:val="sr-Latn-RS"/>
        </w:rPr>
        <w:t>+</w:t>
      </w:r>
      <w:r w:rsidR="00504503" w:rsidRPr="005D676D">
        <w:rPr>
          <w:rFonts w:ascii="Times New Roman" w:eastAsia="Times New Roman" w:hAnsi="Times New Roman" w:cs="Times New Roman"/>
          <w:i/>
          <w:u w:val="single"/>
          <w:lang w:val="sr-Latn-RS"/>
        </w:rPr>
        <w:t xml:space="preserve"> 5</w:t>
      </w:r>
      <w:r w:rsidRPr="005D676D">
        <w:rPr>
          <w:rFonts w:ascii="Times New Roman" w:eastAsia="Times New Roman" w:hAnsi="Times New Roman" w:cs="Times New Roman"/>
          <w:i/>
          <w:u w:val="single"/>
          <w:lang w:val="sr-Latn-RS"/>
        </w:rPr>
        <w:t xml:space="preserve"> mg, филм таблет</w:t>
      </w:r>
      <w:r w:rsidR="00A67309" w:rsidRPr="005D676D">
        <w:rPr>
          <w:rFonts w:ascii="Times New Roman" w:eastAsia="Times New Roman" w:hAnsi="Times New Roman" w:cs="Times New Roman"/>
          <w:i/>
          <w:u w:val="single"/>
          <w:lang w:val="sr-Latn-RS"/>
        </w:rPr>
        <w:t>а</w:t>
      </w:r>
    </w:p>
    <w:p w14:paraId="3330307C" w14:textId="77777777" w:rsidR="00000ACE" w:rsidRPr="005D676D" w:rsidRDefault="00000ACE" w:rsidP="00CF61D3">
      <w:pPr>
        <w:tabs>
          <w:tab w:val="left" w:pos="284"/>
        </w:tabs>
        <w:spacing w:after="0" w:line="240" w:lineRule="auto"/>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bCs/>
          <w:lang w:val="sr-Latn-RS"/>
        </w:rPr>
        <w:t>Унутрашње паковање</w:t>
      </w:r>
      <w:r w:rsidRPr="005D676D">
        <w:rPr>
          <w:rFonts w:ascii="Times New Roman" w:eastAsia="Times New Roman" w:hAnsi="Times New Roman" w:cs="Times New Roman"/>
          <w:lang w:val="sr-Latn-RS"/>
        </w:rPr>
        <w:t xml:space="preserve"> je Al/Al блистер са 10 филм таблета.</w:t>
      </w:r>
    </w:p>
    <w:p w14:paraId="5AC0D0CC" w14:textId="77777777" w:rsidR="00000ACE" w:rsidRPr="005D676D" w:rsidRDefault="00000ACE" w:rsidP="00CF61D3">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lang w:val="sr-Latn-RS"/>
        </w:rPr>
        <w:t>Спољашње паковање je сложива картонска кутија у којој се налазе 3 блистера са по 10 филм таблета (укупно 30 филм таблета) или 9 блистера са по 10 филм таблета (укупно 90 филм таблета) и Упутство</w:t>
      </w:r>
      <w:r w:rsidRPr="005D676D">
        <w:rPr>
          <w:rFonts w:ascii="Times New Roman" w:eastAsia="Times New Roman" w:hAnsi="Times New Roman" w:cs="Times New Roman"/>
          <w:bCs/>
          <w:lang w:val="sr-Latn-RS"/>
        </w:rPr>
        <w:t xml:space="preserve"> за лијек.</w:t>
      </w:r>
    </w:p>
    <w:p w14:paraId="32171473" w14:textId="77777777" w:rsidR="00000ACE" w:rsidRPr="005D676D" w:rsidRDefault="00000ACE" w:rsidP="00CF61D3">
      <w:pPr>
        <w:tabs>
          <w:tab w:val="left" w:pos="284"/>
        </w:tabs>
        <w:spacing w:after="0" w:line="240" w:lineRule="auto"/>
        <w:jc w:val="both"/>
        <w:rPr>
          <w:rFonts w:ascii="Times New Roman" w:eastAsia="Times New Roman" w:hAnsi="Times New Roman" w:cs="Times New Roman"/>
          <w:bCs/>
          <w:lang w:val="sr-Latn-RS"/>
        </w:rPr>
      </w:pPr>
    </w:p>
    <w:p w14:paraId="3A7860A9" w14:textId="10834054" w:rsidR="00000ACE" w:rsidRPr="005D676D" w:rsidRDefault="00000ACE" w:rsidP="00CF61D3">
      <w:pPr>
        <w:spacing w:after="0" w:line="240" w:lineRule="auto"/>
        <w:ind w:left="2"/>
        <w:rPr>
          <w:rFonts w:ascii="Times New Roman" w:eastAsia="Times New Roman" w:hAnsi="Times New Roman" w:cs="Times New Roman"/>
          <w:u w:val="single"/>
          <w:lang w:val="sr-Latn-RS"/>
        </w:rPr>
      </w:pPr>
      <w:r w:rsidRPr="005D676D">
        <w:rPr>
          <w:rFonts w:ascii="Times New Roman" w:eastAsia="Times New Roman" w:hAnsi="Times New Roman" w:cs="Times New Roman"/>
          <w:i/>
          <w:u w:val="single"/>
          <w:lang w:val="sr-Latn-RS"/>
        </w:rPr>
        <w:t>Lirtonen, 10 mg</w:t>
      </w:r>
      <w:r w:rsidR="00504503" w:rsidRPr="005D676D">
        <w:rPr>
          <w:rFonts w:ascii="Times New Roman" w:eastAsia="Times New Roman" w:hAnsi="Times New Roman" w:cs="Times New Roman"/>
          <w:i/>
          <w:u w:val="single"/>
          <w:lang w:val="sr-Latn-RS"/>
        </w:rPr>
        <w:t xml:space="preserve"> </w:t>
      </w:r>
      <w:r w:rsidRPr="005D676D">
        <w:rPr>
          <w:rFonts w:ascii="Times New Roman" w:eastAsia="Times New Roman" w:hAnsi="Times New Roman" w:cs="Times New Roman"/>
          <w:i/>
          <w:u w:val="single"/>
          <w:lang w:val="sr-Latn-RS"/>
        </w:rPr>
        <w:t>+</w:t>
      </w:r>
      <w:r w:rsidR="00504503" w:rsidRPr="005D676D">
        <w:rPr>
          <w:rFonts w:ascii="Times New Roman" w:eastAsia="Times New Roman" w:hAnsi="Times New Roman" w:cs="Times New Roman"/>
          <w:i/>
          <w:u w:val="single"/>
          <w:lang w:val="sr-Latn-RS"/>
        </w:rPr>
        <w:t xml:space="preserve"> </w:t>
      </w:r>
      <w:r w:rsidRPr="005D676D">
        <w:rPr>
          <w:rFonts w:ascii="Times New Roman" w:eastAsia="Times New Roman" w:hAnsi="Times New Roman" w:cs="Times New Roman"/>
          <w:i/>
          <w:u w:val="single"/>
          <w:lang w:val="sr-Latn-RS"/>
        </w:rPr>
        <w:t>10 mg, филм таблет</w:t>
      </w:r>
      <w:r w:rsidR="009878EE" w:rsidRPr="005D676D">
        <w:rPr>
          <w:rFonts w:ascii="Times New Roman" w:eastAsia="Times New Roman" w:hAnsi="Times New Roman" w:cs="Times New Roman"/>
          <w:i/>
          <w:u w:val="single"/>
          <w:lang w:val="sr-Latn-RS"/>
        </w:rPr>
        <w:t>а</w:t>
      </w:r>
    </w:p>
    <w:p w14:paraId="372107EA" w14:textId="77777777" w:rsidR="00000ACE" w:rsidRPr="005D676D" w:rsidRDefault="00000ACE" w:rsidP="00CF61D3">
      <w:pPr>
        <w:tabs>
          <w:tab w:val="left" w:pos="284"/>
        </w:tabs>
        <w:spacing w:after="0" w:line="240" w:lineRule="auto"/>
        <w:jc w:val="both"/>
        <w:rPr>
          <w:rFonts w:ascii="Times New Roman" w:eastAsia="Times New Roman" w:hAnsi="Times New Roman" w:cs="Times New Roman"/>
          <w:u w:val="single"/>
          <w:lang w:val="sr-Latn-RS"/>
        </w:rPr>
      </w:pPr>
      <w:r w:rsidRPr="005D676D">
        <w:rPr>
          <w:rFonts w:ascii="Times New Roman" w:eastAsia="Times New Roman" w:hAnsi="Times New Roman" w:cs="Times New Roman"/>
          <w:bCs/>
          <w:lang w:val="sr-Latn-RS"/>
        </w:rPr>
        <w:t>Унутрашње паковање</w:t>
      </w:r>
      <w:r w:rsidRPr="005D676D">
        <w:rPr>
          <w:rFonts w:ascii="Times New Roman" w:eastAsia="Times New Roman" w:hAnsi="Times New Roman" w:cs="Times New Roman"/>
          <w:lang w:val="sr-Latn-RS"/>
        </w:rPr>
        <w:t xml:space="preserve"> je Al/Al блистер са 10 филм таблета.</w:t>
      </w:r>
    </w:p>
    <w:p w14:paraId="093971A8" w14:textId="77777777" w:rsidR="00000ACE" w:rsidRPr="005D676D" w:rsidRDefault="00000ACE" w:rsidP="00CF61D3">
      <w:pPr>
        <w:tabs>
          <w:tab w:val="left" w:pos="284"/>
        </w:tabs>
        <w:spacing w:after="0" w:line="240" w:lineRule="auto"/>
        <w:jc w:val="both"/>
        <w:rPr>
          <w:rFonts w:ascii="Times New Roman" w:eastAsia="Times New Roman" w:hAnsi="Times New Roman" w:cs="Times New Roman"/>
          <w:bCs/>
          <w:lang w:val="sr-Latn-RS"/>
        </w:rPr>
      </w:pPr>
      <w:r w:rsidRPr="005D676D">
        <w:rPr>
          <w:rFonts w:ascii="Times New Roman" w:eastAsia="Times New Roman" w:hAnsi="Times New Roman" w:cs="Times New Roman"/>
          <w:lang w:val="sr-Latn-RS"/>
        </w:rPr>
        <w:t>Спољашње паковање je сложива картонска кутија у којој се налазе 3 блистера са по 10 филм таблета (укупно 30 филм таблета) или 9 блистера са по 10 филм таблета (укупно 90 филм таблета) и Упутство</w:t>
      </w:r>
      <w:r w:rsidRPr="005D676D">
        <w:rPr>
          <w:rFonts w:ascii="Times New Roman" w:eastAsia="Times New Roman" w:hAnsi="Times New Roman" w:cs="Times New Roman"/>
          <w:bCs/>
          <w:lang w:val="sr-Latn-RS"/>
        </w:rPr>
        <w:t xml:space="preserve"> за лијек.</w:t>
      </w:r>
    </w:p>
    <w:p w14:paraId="7BC9DEBE" w14:textId="77777777" w:rsidR="00000ACE" w:rsidRPr="005D676D" w:rsidRDefault="00000ACE" w:rsidP="00CF61D3">
      <w:pPr>
        <w:tabs>
          <w:tab w:val="left" w:pos="284"/>
        </w:tabs>
        <w:spacing w:after="0" w:line="240" w:lineRule="auto"/>
        <w:jc w:val="both"/>
        <w:rPr>
          <w:rFonts w:ascii="Times New Roman" w:eastAsia="Times New Roman" w:hAnsi="Times New Roman" w:cs="Times New Roman"/>
          <w:lang w:val="sr-Latn-RS"/>
        </w:rPr>
      </w:pPr>
    </w:p>
    <w:p w14:paraId="0A731F61"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lastRenderedPageBreak/>
        <w:t xml:space="preserve">6.6. Посебне мјере опреза при одлагању материјала који треба одбацити након примјене лијека (и друга упутства за руковање лијеком) </w:t>
      </w:r>
    </w:p>
    <w:p w14:paraId="7D87858E"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p>
    <w:p w14:paraId="531B9710"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Сву неискоришћену количину лијека или отпадног материјала након његове употребе треба уклонити у складу са важећим прописима.</w:t>
      </w:r>
    </w:p>
    <w:p w14:paraId="647F3207" w14:textId="7C9829BC" w:rsidR="00000ACE" w:rsidRDefault="00000ACE" w:rsidP="00E73FDA">
      <w:pPr>
        <w:tabs>
          <w:tab w:val="left" w:pos="284"/>
        </w:tabs>
        <w:spacing w:after="0" w:line="240" w:lineRule="auto"/>
        <w:jc w:val="both"/>
        <w:rPr>
          <w:rFonts w:ascii="Times New Roman" w:eastAsia="Times New Roman" w:hAnsi="Times New Roman" w:cs="Times New Roman"/>
          <w:lang w:val="sr-Latn-RS"/>
        </w:rPr>
      </w:pPr>
    </w:p>
    <w:p w14:paraId="7485FACB" w14:textId="77777777" w:rsidR="005D676D" w:rsidRPr="005D676D" w:rsidRDefault="005D676D" w:rsidP="00E73FDA">
      <w:pPr>
        <w:tabs>
          <w:tab w:val="left" w:pos="284"/>
        </w:tabs>
        <w:spacing w:after="0" w:line="240" w:lineRule="auto"/>
        <w:jc w:val="both"/>
        <w:rPr>
          <w:rFonts w:ascii="Times New Roman" w:eastAsia="Times New Roman" w:hAnsi="Times New Roman" w:cs="Times New Roman"/>
          <w:lang w:val="sr-Latn-RS"/>
        </w:rPr>
      </w:pPr>
    </w:p>
    <w:p w14:paraId="7EAF21FD"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 xml:space="preserve">7. НОСИЛАЦ ДОЗВОЛЕ </w:t>
      </w:r>
    </w:p>
    <w:p w14:paraId="1FB7D2E2"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p>
    <w:p w14:paraId="6A21F833"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АЛКАЛОИД д. о. о. Подгорица</w:t>
      </w:r>
    </w:p>
    <w:p w14:paraId="343B9D09"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Ул. Светлане Кане Радевић бр. 3/V,</w:t>
      </w:r>
    </w:p>
    <w:p w14:paraId="6E043A4F"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r w:rsidRPr="005D676D">
        <w:rPr>
          <w:rFonts w:ascii="Times New Roman" w:eastAsia="Times New Roman" w:hAnsi="Times New Roman" w:cs="Times New Roman"/>
          <w:lang w:val="sr-Latn-RS"/>
        </w:rPr>
        <w:t>81 000 Подгорица, Црна Гора</w:t>
      </w:r>
    </w:p>
    <w:p w14:paraId="333DD2F3" w14:textId="415A3D7C" w:rsidR="00000ACE" w:rsidRDefault="00000ACE" w:rsidP="00E73FDA">
      <w:pPr>
        <w:tabs>
          <w:tab w:val="left" w:pos="284"/>
        </w:tabs>
        <w:spacing w:after="0" w:line="240" w:lineRule="auto"/>
        <w:jc w:val="both"/>
        <w:rPr>
          <w:rFonts w:ascii="Times New Roman" w:eastAsia="Times New Roman" w:hAnsi="Times New Roman" w:cs="Times New Roman"/>
          <w:lang w:val="sr-Latn-RS"/>
        </w:rPr>
      </w:pPr>
    </w:p>
    <w:p w14:paraId="3DF5841B" w14:textId="77777777" w:rsidR="005D676D" w:rsidRPr="005D676D" w:rsidRDefault="005D676D" w:rsidP="00E73FDA">
      <w:pPr>
        <w:tabs>
          <w:tab w:val="left" w:pos="284"/>
        </w:tabs>
        <w:spacing w:after="0" w:line="240" w:lineRule="auto"/>
        <w:jc w:val="both"/>
        <w:rPr>
          <w:rFonts w:ascii="Times New Roman" w:eastAsia="Times New Roman" w:hAnsi="Times New Roman" w:cs="Times New Roman"/>
          <w:lang w:val="sr-Latn-RS"/>
        </w:rPr>
      </w:pPr>
    </w:p>
    <w:p w14:paraId="65D27DA1" w14:textId="77777777" w:rsidR="00000ACE" w:rsidRPr="005D676D" w:rsidRDefault="00000ACE" w:rsidP="00E73FD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8. БРОЈ ДОЗВОЛЕ ЗА СТАВЉАЊЕ ЛИЈЕКА У ПРОМЕТ</w:t>
      </w:r>
    </w:p>
    <w:p w14:paraId="572A8305" w14:textId="77777777" w:rsidR="00000ACE" w:rsidRPr="005D676D" w:rsidRDefault="00000ACE" w:rsidP="005D2F7A">
      <w:pPr>
        <w:tabs>
          <w:tab w:val="left" w:pos="284"/>
        </w:tabs>
        <w:spacing w:after="0" w:line="240" w:lineRule="auto"/>
        <w:jc w:val="both"/>
        <w:rPr>
          <w:rFonts w:ascii="Times New Roman" w:eastAsia="Times New Roman" w:hAnsi="Times New Roman" w:cs="Times New Roman"/>
          <w:bCs/>
          <w:iCs/>
          <w:lang w:val="sr-Latn-RS"/>
        </w:rPr>
      </w:pPr>
    </w:p>
    <w:p w14:paraId="14F1487C" w14:textId="3C793DB8" w:rsidR="00000ACE" w:rsidRPr="005D676D" w:rsidRDefault="00000ACE" w:rsidP="00CF61D3">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lang w:val="sr-Latn-RS" w:eastAsia="el-GR"/>
        </w:rPr>
      </w:pPr>
      <w:r w:rsidRPr="005D676D">
        <w:rPr>
          <w:rFonts w:ascii="Times New Roman" w:eastAsia="Times New Roman" w:hAnsi="Times New Roman" w:cs="Times New Roman"/>
          <w:color w:val="231F20"/>
          <w:lang w:val="sr-Latn-RS" w:eastAsia="el-GR"/>
        </w:rPr>
        <w:t xml:space="preserve">Lirtonen, </w:t>
      </w:r>
      <w:r w:rsidR="00504503" w:rsidRPr="005D676D">
        <w:rPr>
          <w:rFonts w:ascii="Times New Roman" w:eastAsia="Times New Roman" w:hAnsi="Times New Roman" w:cs="Times New Roman"/>
          <w:color w:val="231F20"/>
          <w:lang w:val="sr-Latn-RS" w:eastAsia="el-GR"/>
        </w:rPr>
        <w:t>10</w:t>
      </w:r>
      <w:r w:rsidRPr="005D676D">
        <w:rPr>
          <w:rFonts w:ascii="Times New Roman" w:eastAsia="Times New Roman" w:hAnsi="Times New Roman" w:cs="Times New Roman"/>
          <w:color w:val="231F20"/>
          <w:lang w:val="sr-Latn-RS" w:eastAsia="el-GR"/>
        </w:rPr>
        <w:t xml:space="preserve"> mg</w:t>
      </w:r>
      <w:r w:rsidR="00504503" w:rsidRPr="005D676D">
        <w:rPr>
          <w:rFonts w:ascii="Times New Roman" w:eastAsia="Times New Roman" w:hAnsi="Times New Roman" w:cs="Times New Roman"/>
          <w:color w:val="231F20"/>
          <w:lang w:val="sr-Latn-RS" w:eastAsia="el-GR"/>
        </w:rPr>
        <w:t xml:space="preserve"> </w:t>
      </w:r>
      <w:r w:rsidRPr="005D676D">
        <w:rPr>
          <w:rFonts w:ascii="Times New Roman" w:eastAsia="Times New Roman" w:hAnsi="Times New Roman" w:cs="Times New Roman"/>
          <w:color w:val="231F20"/>
          <w:lang w:val="sr-Latn-RS" w:eastAsia="el-GR"/>
        </w:rPr>
        <w:t>+</w:t>
      </w:r>
      <w:r w:rsidR="00504503" w:rsidRPr="005D676D">
        <w:rPr>
          <w:rFonts w:ascii="Times New Roman" w:eastAsia="Times New Roman" w:hAnsi="Times New Roman" w:cs="Times New Roman"/>
          <w:color w:val="231F20"/>
          <w:lang w:val="sr-Latn-RS" w:eastAsia="el-GR"/>
        </w:rPr>
        <w:t xml:space="preserve"> 5</w:t>
      </w:r>
      <w:r w:rsidRPr="005D676D">
        <w:rPr>
          <w:rFonts w:ascii="Times New Roman" w:eastAsia="Times New Roman" w:hAnsi="Times New Roman" w:cs="Times New Roman"/>
          <w:color w:val="231F20"/>
          <w:lang w:val="sr-Latn-RS" w:eastAsia="el-GR"/>
        </w:rPr>
        <w:t xml:space="preserve"> mg, филм таблет</w:t>
      </w:r>
      <w:r w:rsidR="00CE6C1C" w:rsidRPr="005D676D">
        <w:rPr>
          <w:rFonts w:ascii="Times New Roman" w:eastAsia="Times New Roman" w:hAnsi="Times New Roman" w:cs="Times New Roman"/>
          <w:color w:val="231F20"/>
          <w:lang w:val="sr-Latn-RS" w:eastAsia="el-GR"/>
        </w:rPr>
        <w:t>а</w:t>
      </w:r>
      <w:r w:rsidRPr="005D676D">
        <w:rPr>
          <w:rFonts w:ascii="Times New Roman" w:eastAsia="Times New Roman" w:hAnsi="Times New Roman" w:cs="Times New Roman"/>
          <w:color w:val="231F20"/>
          <w:lang w:val="sr-Latn-RS" w:eastAsia="el-GR"/>
        </w:rPr>
        <w:t xml:space="preserve">, 30 </w:t>
      </w:r>
      <w:r w:rsidR="00E45AF6">
        <w:rPr>
          <w:rFonts w:ascii="Times New Roman" w:eastAsia="Times New Roman" w:hAnsi="Times New Roman" w:cs="Times New Roman"/>
          <w:color w:val="231F20"/>
          <w:lang w:val="sr-Latn-RS" w:eastAsia="el-GR"/>
        </w:rPr>
        <w:t xml:space="preserve">(3x10) </w:t>
      </w:r>
      <w:r w:rsidRPr="005D676D">
        <w:rPr>
          <w:rFonts w:ascii="Times New Roman" w:eastAsia="Times New Roman" w:hAnsi="Times New Roman" w:cs="Times New Roman"/>
          <w:color w:val="231F20"/>
          <w:lang w:val="sr-Latn-RS" w:eastAsia="el-GR"/>
        </w:rPr>
        <w:t>филм таблета:</w:t>
      </w:r>
      <w:r w:rsidR="00522DC2" w:rsidRPr="005D676D">
        <w:rPr>
          <w:rFonts w:ascii="Times New Roman" w:eastAsia="Times New Roman" w:hAnsi="Times New Roman" w:cs="Times New Roman"/>
          <w:color w:val="231F20"/>
          <w:lang w:val="sr-Latn-RS" w:eastAsia="el-GR"/>
        </w:rPr>
        <w:t xml:space="preserve"> 2030/25/2601 - 4535</w:t>
      </w:r>
    </w:p>
    <w:p w14:paraId="07768595" w14:textId="4D0FE236" w:rsidR="00000ACE" w:rsidRPr="005D676D" w:rsidRDefault="00000ACE" w:rsidP="00CF61D3">
      <w:pPr>
        <w:tabs>
          <w:tab w:val="left" w:pos="284"/>
        </w:tabs>
        <w:spacing w:after="0" w:line="240" w:lineRule="auto"/>
        <w:jc w:val="both"/>
        <w:rPr>
          <w:rFonts w:ascii="Times New Roman" w:eastAsia="Times New Roman" w:hAnsi="Times New Roman" w:cs="Times New Roman"/>
          <w:color w:val="231F20"/>
          <w:lang w:val="sr-Latn-RS" w:eastAsia="el-GR"/>
        </w:rPr>
      </w:pPr>
      <w:r w:rsidRPr="005D676D">
        <w:rPr>
          <w:rFonts w:ascii="Times New Roman" w:eastAsia="Times New Roman" w:hAnsi="Times New Roman" w:cs="Times New Roman"/>
          <w:color w:val="231F20"/>
          <w:lang w:val="sr-Latn-RS" w:eastAsia="el-GR"/>
        </w:rPr>
        <w:t xml:space="preserve">Lirtonen, </w:t>
      </w:r>
      <w:r w:rsidR="00504503" w:rsidRPr="005D676D">
        <w:rPr>
          <w:rFonts w:ascii="Times New Roman" w:eastAsia="Times New Roman" w:hAnsi="Times New Roman" w:cs="Times New Roman"/>
          <w:color w:val="231F20"/>
          <w:lang w:val="sr-Latn-RS" w:eastAsia="el-GR"/>
        </w:rPr>
        <w:t>10</w:t>
      </w:r>
      <w:r w:rsidRPr="005D676D">
        <w:rPr>
          <w:rFonts w:ascii="Times New Roman" w:eastAsia="Times New Roman" w:hAnsi="Times New Roman" w:cs="Times New Roman"/>
          <w:color w:val="231F20"/>
          <w:lang w:val="sr-Latn-RS" w:eastAsia="el-GR"/>
        </w:rPr>
        <w:t xml:space="preserve"> mg</w:t>
      </w:r>
      <w:r w:rsidR="00504503" w:rsidRPr="005D676D">
        <w:rPr>
          <w:rFonts w:ascii="Times New Roman" w:eastAsia="Times New Roman" w:hAnsi="Times New Roman" w:cs="Times New Roman"/>
          <w:color w:val="231F20"/>
          <w:lang w:val="sr-Latn-RS" w:eastAsia="el-GR"/>
        </w:rPr>
        <w:t xml:space="preserve"> </w:t>
      </w:r>
      <w:r w:rsidRPr="005D676D">
        <w:rPr>
          <w:rFonts w:ascii="Times New Roman" w:eastAsia="Times New Roman" w:hAnsi="Times New Roman" w:cs="Times New Roman"/>
          <w:color w:val="231F20"/>
          <w:lang w:val="sr-Latn-RS" w:eastAsia="el-GR"/>
        </w:rPr>
        <w:t>+</w:t>
      </w:r>
      <w:r w:rsidR="00504503" w:rsidRPr="005D676D">
        <w:rPr>
          <w:rFonts w:ascii="Times New Roman" w:eastAsia="Times New Roman" w:hAnsi="Times New Roman" w:cs="Times New Roman"/>
          <w:color w:val="231F20"/>
          <w:lang w:val="sr-Latn-RS" w:eastAsia="el-GR"/>
        </w:rPr>
        <w:t xml:space="preserve"> 5</w:t>
      </w:r>
      <w:r w:rsidRPr="005D676D">
        <w:rPr>
          <w:rFonts w:ascii="Times New Roman" w:eastAsia="Times New Roman" w:hAnsi="Times New Roman" w:cs="Times New Roman"/>
          <w:color w:val="231F20"/>
          <w:lang w:val="sr-Latn-RS" w:eastAsia="el-GR"/>
        </w:rPr>
        <w:t xml:space="preserve"> mg, филм таблет</w:t>
      </w:r>
      <w:r w:rsidR="00CE6C1C" w:rsidRPr="005D676D">
        <w:rPr>
          <w:rFonts w:ascii="Times New Roman" w:eastAsia="Times New Roman" w:hAnsi="Times New Roman" w:cs="Times New Roman"/>
          <w:color w:val="231F20"/>
          <w:lang w:val="sr-Latn-RS" w:eastAsia="el-GR"/>
        </w:rPr>
        <w:t>а</w:t>
      </w:r>
      <w:r w:rsidRPr="005D676D">
        <w:rPr>
          <w:rFonts w:ascii="Times New Roman" w:eastAsia="Times New Roman" w:hAnsi="Times New Roman" w:cs="Times New Roman"/>
          <w:color w:val="231F20"/>
          <w:lang w:val="sr-Latn-RS" w:eastAsia="el-GR"/>
        </w:rPr>
        <w:t xml:space="preserve">, 90 </w:t>
      </w:r>
      <w:r w:rsidR="00E45AF6">
        <w:rPr>
          <w:rFonts w:ascii="Times New Roman" w:eastAsia="Times New Roman" w:hAnsi="Times New Roman" w:cs="Times New Roman"/>
          <w:color w:val="231F20"/>
          <w:lang w:val="sr-Latn-RS" w:eastAsia="el-GR"/>
        </w:rPr>
        <w:t xml:space="preserve">(9x10) </w:t>
      </w:r>
      <w:r w:rsidRPr="005D676D">
        <w:rPr>
          <w:rFonts w:ascii="Times New Roman" w:eastAsia="Times New Roman" w:hAnsi="Times New Roman" w:cs="Times New Roman"/>
          <w:color w:val="231F20"/>
          <w:lang w:val="sr-Latn-RS" w:eastAsia="el-GR"/>
        </w:rPr>
        <w:t>филм таблета:</w:t>
      </w:r>
      <w:r w:rsidR="00522DC2" w:rsidRPr="005D676D">
        <w:rPr>
          <w:rFonts w:ascii="Times New Roman" w:eastAsia="Times New Roman" w:hAnsi="Times New Roman" w:cs="Times New Roman"/>
          <w:color w:val="231F20"/>
          <w:lang w:val="sr-Latn-RS" w:eastAsia="el-GR"/>
        </w:rPr>
        <w:t xml:space="preserve"> </w:t>
      </w:r>
      <w:r w:rsidR="00D8441E" w:rsidRPr="005D676D">
        <w:rPr>
          <w:rFonts w:ascii="Times New Roman" w:hAnsi="Times New Roman" w:cs="Times New Roman"/>
          <w:lang w:val="sr-Latn-RS"/>
        </w:rPr>
        <w:t>2030/25/2602 - 4536</w:t>
      </w:r>
    </w:p>
    <w:p w14:paraId="68EF5202" w14:textId="701B7988" w:rsidR="00000ACE" w:rsidRPr="005D676D" w:rsidRDefault="00000ACE" w:rsidP="00CF61D3">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lang w:val="sr-Latn-RS" w:eastAsia="el-GR"/>
        </w:rPr>
      </w:pPr>
      <w:r w:rsidRPr="005D676D">
        <w:rPr>
          <w:rFonts w:ascii="Times New Roman" w:eastAsia="Times New Roman" w:hAnsi="Times New Roman" w:cs="Times New Roman"/>
          <w:color w:val="231F20"/>
          <w:lang w:val="sr-Latn-RS" w:eastAsia="el-GR"/>
        </w:rPr>
        <w:t>Lirtonen, 10 mg</w:t>
      </w:r>
      <w:r w:rsidR="00504503" w:rsidRPr="005D676D">
        <w:rPr>
          <w:rFonts w:ascii="Times New Roman" w:eastAsia="Times New Roman" w:hAnsi="Times New Roman" w:cs="Times New Roman"/>
          <w:color w:val="231F20"/>
          <w:lang w:val="sr-Latn-RS" w:eastAsia="el-GR"/>
        </w:rPr>
        <w:t xml:space="preserve"> </w:t>
      </w:r>
      <w:r w:rsidRPr="005D676D">
        <w:rPr>
          <w:rFonts w:ascii="Times New Roman" w:eastAsia="Times New Roman" w:hAnsi="Times New Roman" w:cs="Times New Roman"/>
          <w:color w:val="231F20"/>
          <w:lang w:val="sr-Latn-RS" w:eastAsia="el-GR"/>
        </w:rPr>
        <w:t>+</w:t>
      </w:r>
      <w:r w:rsidR="00504503" w:rsidRPr="005D676D">
        <w:rPr>
          <w:rFonts w:ascii="Times New Roman" w:eastAsia="Times New Roman" w:hAnsi="Times New Roman" w:cs="Times New Roman"/>
          <w:color w:val="231F20"/>
          <w:lang w:val="sr-Latn-RS" w:eastAsia="el-GR"/>
        </w:rPr>
        <w:t xml:space="preserve"> </w:t>
      </w:r>
      <w:r w:rsidRPr="005D676D">
        <w:rPr>
          <w:rFonts w:ascii="Times New Roman" w:eastAsia="Times New Roman" w:hAnsi="Times New Roman" w:cs="Times New Roman"/>
          <w:color w:val="231F20"/>
          <w:lang w:val="sr-Latn-RS" w:eastAsia="el-GR"/>
        </w:rPr>
        <w:t>10 mg, филм таблет</w:t>
      </w:r>
      <w:r w:rsidR="00CE6C1C" w:rsidRPr="005D676D">
        <w:rPr>
          <w:rFonts w:ascii="Times New Roman" w:eastAsia="Times New Roman" w:hAnsi="Times New Roman" w:cs="Times New Roman"/>
          <w:color w:val="231F20"/>
          <w:lang w:val="sr-Latn-RS" w:eastAsia="el-GR"/>
        </w:rPr>
        <w:t>а</w:t>
      </w:r>
      <w:r w:rsidRPr="005D676D">
        <w:rPr>
          <w:rFonts w:ascii="Times New Roman" w:eastAsia="Times New Roman" w:hAnsi="Times New Roman" w:cs="Times New Roman"/>
          <w:color w:val="231F20"/>
          <w:lang w:val="sr-Latn-RS" w:eastAsia="el-GR"/>
        </w:rPr>
        <w:t>, 30</w:t>
      </w:r>
      <w:r w:rsidR="00E45AF6">
        <w:rPr>
          <w:rFonts w:ascii="Times New Roman" w:eastAsia="Times New Roman" w:hAnsi="Times New Roman" w:cs="Times New Roman"/>
          <w:color w:val="231F20"/>
          <w:lang w:val="sr-Latn-RS" w:eastAsia="el-GR"/>
        </w:rPr>
        <w:t xml:space="preserve"> (3x10)</w:t>
      </w:r>
      <w:r w:rsidRPr="005D676D">
        <w:rPr>
          <w:rFonts w:ascii="Times New Roman" w:eastAsia="Times New Roman" w:hAnsi="Times New Roman" w:cs="Times New Roman"/>
          <w:color w:val="231F20"/>
          <w:lang w:val="sr-Latn-RS" w:eastAsia="el-GR"/>
        </w:rPr>
        <w:t xml:space="preserve"> филм таблета:</w:t>
      </w:r>
      <w:r w:rsidR="00D8441E" w:rsidRPr="005D676D">
        <w:rPr>
          <w:rFonts w:ascii="Times New Roman" w:eastAsia="Times New Roman" w:hAnsi="Times New Roman" w:cs="Times New Roman"/>
          <w:color w:val="231F20"/>
          <w:lang w:val="sr-Latn-RS" w:eastAsia="el-GR"/>
        </w:rPr>
        <w:t xml:space="preserve"> </w:t>
      </w:r>
      <w:r w:rsidR="00D8441E" w:rsidRPr="005D676D">
        <w:rPr>
          <w:rFonts w:ascii="Times New Roman" w:hAnsi="Times New Roman" w:cs="Times New Roman"/>
          <w:lang w:val="sr-Latn-RS"/>
        </w:rPr>
        <w:t>2030/25/2604 - 4537</w:t>
      </w:r>
    </w:p>
    <w:p w14:paraId="402A0F5D" w14:textId="0FC75455" w:rsidR="00000ACE" w:rsidRPr="005D676D" w:rsidRDefault="00000ACE" w:rsidP="00CF61D3">
      <w:pPr>
        <w:tabs>
          <w:tab w:val="left" w:pos="284"/>
        </w:tabs>
        <w:spacing w:after="0" w:line="240" w:lineRule="auto"/>
        <w:jc w:val="both"/>
        <w:rPr>
          <w:rFonts w:ascii="Times New Roman" w:eastAsia="Times New Roman" w:hAnsi="Times New Roman" w:cs="Times New Roman"/>
          <w:color w:val="231F20"/>
          <w:lang w:val="sr-Latn-RS" w:eastAsia="el-GR"/>
        </w:rPr>
      </w:pPr>
      <w:r w:rsidRPr="005D676D">
        <w:rPr>
          <w:rFonts w:ascii="Times New Roman" w:eastAsia="Times New Roman" w:hAnsi="Times New Roman" w:cs="Times New Roman"/>
          <w:color w:val="231F20"/>
          <w:lang w:val="sr-Latn-RS" w:eastAsia="el-GR"/>
        </w:rPr>
        <w:t>Lirtonen, 10 mg</w:t>
      </w:r>
      <w:r w:rsidR="00504503" w:rsidRPr="005D676D">
        <w:rPr>
          <w:rFonts w:ascii="Times New Roman" w:eastAsia="Times New Roman" w:hAnsi="Times New Roman" w:cs="Times New Roman"/>
          <w:color w:val="231F20"/>
          <w:lang w:val="sr-Latn-RS" w:eastAsia="el-GR"/>
        </w:rPr>
        <w:t xml:space="preserve"> </w:t>
      </w:r>
      <w:r w:rsidRPr="005D676D">
        <w:rPr>
          <w:rFonts w:ascii="Times New Roman" w:eastAsia="Times New Roman" w:hAnsi="Times New Roman" w:cs="Times New Roman"/>
          <w:color w:val="231F20"/>
          <w:lang w:val="sr-Latn-RS" w:eastAsia="el-GR"/>
        </w:rPr>
        <w:t>+</w:t>
      </w:r>
      <w:r w:rsidR="00504503" w:rsidRPr="005D676D">
        <w:rPr>
          <w:rFonts w:ascii="Times New Roman" w:eastAsia="Times New Roman" w:hAnsi="Times New Roman" w:cs="Times New Roman"/>
          <w:color w:val="231F20"/>
          <w:lang w:val="sr-Latn-RS" w:eastAsia="el-GR"/>
        </w:rPr>
        <w:t xml:space="preserve"> </w:t>
      </w:r>
      <w:r w:rsidRPr="005D676D">
        <w:rPr>
          <w:rFonts w:ascii="Times New Roman" w:eastAsia="Times New Roman" w:hAnsi="Times New Roman" w:cs="Times New Roman"/>
          <w:color w:val="231F20"/>
          <w:lang w:val="sr-Latn-RS" w:eastAsia="el-GR"/>
        </w:rPr>
        <w:t>10 mg, филм таблет</w:t>
      </w:r>
      <w:r w:rsidR="00CE6C1C" w:rsidRPr="005D676D">
        <w:rPr>
          <w:rFonts w:ascii="Times New Roman" w:eastAsia="Times New Roman" w:hAnsi="Times New Roman" w:cs="Times New Roman"/>
          <w:color w:val="231F20"/>
          <w:lang w:val="sr-Latn-RS" w:eastAsia="el-GR"/>
        </w:rPr>
        <w:t>а</w:t>
      </w:r>
      <w:r w:rsidRPr="005D676D">
        <w:rPr>
          <w:rFonts w:ascii="Times New Roman" w:eastAsia="Times New Roman" w:hAnsi="Times New Roman" w:cs="Times New Roman"/>
          <w:color w:val="231F20"/>
          <w:lang w:val="sr-Latn-RS" w:eastAsia="el-GR"/>
        </w:rPr>
        <w:t>, 90</w:t>
      </w:r>
      <w:r w:rsidR="00E45AF6">
        <w:rPr>
          <w:rFonts w:ascii="Times New Roman" w:eastAsia="Times New Roman" w:hAnsi="Times New Roman" w:cs="Times New Roman"/>
          <w:color w:val="231F20"/>
          <w:lang w:val="sr-Latn-RS" w:eastAsia="el-GR"/>
        </w:rPr>
        <w:t xml:space="preserve"> (9x10)</w:t>
      </w:r>
      <w:r w:rsidRPr="005D676D">
        <w:rPr>
          <w:rFonts w:ascii="Times New Roman" w:eastAsia="Times New Roman" w:hAnsi="Times New Roman" w:cs="Times New Roman"/>
          <w:color w:val="231F20"/>
          <w:lang w:val="sr-Latn-RS" w:eastAsia="el-GR"/>
        </w:rPr>
        <w:t xml:space="preserve"> филм таблета:</w:t>
      </w:r>
      <w:r w:rsidR="00D8441E" w:rsidRPr="005D676D">
        <w:rPr>
          <w:rFonts w:ascii="Times New Roman" w:eastAsia="Times New Roman" w:hAnsi="Times New Roman" w:cs="Times New Roman"/>
          <w:color w:val="231F20"/>
          <w:lang w:val="sr-Latn-RS" w:eastAsia="el-GR"/>
        </w:rPr>
        <w:t xml:space="preserve"> </w:t>
      </w:r>
      <w:r w:rsidR="00D8441E" w:rsidRPr="005D676D">
        <w:rPr>
          <w:rFonts w:ascii="Times New Roman" w:hAnsi="Times New Roman" w:cs="Times New Roman"/>
          <w:lang w:val="sr-Latn-RS"/>
        </w:rPr>
        <w:t>2030/25/2605 - 4538</w:t>
      </w:r>
      <w:bookmarkStart w:id="3" w:name="_GoBack"/>
      <w:bookmarkEnd w:id="3"/>
    </w:p>
    <w:p w14:paraId="289C2732" w14:textId="614E6FBC" w:rsidR="00000ACE" w:rsidRDefault="00000ACE" w:rsidP="005D2F7A">
      <w:pPr>
        <w:tabs>
          <w:tab w:val="left" w:pos="284"/>
        </w:tabs>
        <w:spacing w:after="0" w:line="240" w:lineRule="auto"/>
        <w:jc w:val="both"/>
        <w:rPr>
          <w:rFonts w:ascii="Times New Roman" w:eastAsia="Times New Roman" w:hAnsi="Times New Roman" w:cs="Times New Roman"/>
          <w:b/>
          <w:bCs/>
          <w:lang w:val="sr-Latn-RS"/>
        </w:rPr>
      </w:pPr>
    </w:p>
    <w:p w14:paraId="19217649" w14:textId="77777777" w:rsidR="005D676D" w:rsidRPr="005D676D" w:rsidRDefault="005D676D" w:rsidP="005D2F7A">
      <w:pPr>
        <w:tabs>
          <w:tab w:val="left" w:pos="284"/>
        </w:tabs>
        <w:spacing w:after="0" w:line="240" w:lineRule="auto"/>
        <w:jc w:val="both"/>
        <w:rPr>
          <w:rFonts w:ascii="Times New Roman" w:eastAsia="Times New Roman" w:hAnsi="Times New Roman" w:cs="Times New Roman"/>
          <w:b/>
          <w:bCs/>
          <w:lang w:val="sr-Latn-RS"/>
        </w:rPr>
      </w:pPr>
    </w:p>
    <w:p w14:paraId="09987CCA" w14:textId="77777777" w:rsidR="00000ACE" w:rsidRPr="005D676D" w:rsidRDefault="00000ACE" w:rsidP="005D2F7A">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9. ДАТУМ ПРВЕ ДОЗВОЛЕ/ОБНОВЕ ДОЗВОЛЕ ЗА СТАВЉАЊЕ ЛИЈЕКА У ПРОМЕТ</w:t>
      </w:r>
    </w:p>
    <w:p w14:paraId="39F7F9C5" w14:textId="77777777" w:rsidR="00000ACE" w:rsidRPr="005D676D" w:rsidRDefault="00000ACE" w:rsidP="00F6065F">
      <w:pPr>
        <w:tabs>
          <w:tab w:val="left" w:pos="284"/>
        </w:tabs>
        <w:spacing w:after="0" w:line="240" w:lineRule="auto"/>
        <w:jc w:val="both"/>
        <w:rPr>
          <w:rFonts w:ascii="Times New Roman" w:eastAsia="Times New Roman" w:hAnsi="Times New Roman" w:cs="Times New Roman"/>
          <w:bCs/>
          <w:iCs/>
          <w:lang w:val="sr-Latn-RS"/>
        </w:rPr>
      </w:pPr>
    </w:p>
    <w:p w14:paraId="6839C069" w14:textId="70F24986" w:rsidR="00000ACE" w:rsidRPr="005D676D" w:rsidRDefault="00D8441E" w:rsidP="00CF61D3">
      <w:pPr>
        <w:tabs>
          <w:tab w:val="left" w:pos="284"/>
        </w:tabs>
        <w:spacing w:after="0" w:line="240" w:lineRule="auto"/>
        <w:jc w:val="both"/>
        <w:rPr>
          <w:rFonts w:ascii="Times New Roman" w:hAnsi="Times New Roman" w:cs="Times New Roman"/>
          <w:lang w:val="sr-Latn-RS"/>
        </w:rPr>
      </w:pPr>
      <w:r w:rsidRPr="005D676D">
        <w:rPr>
          <w:rFonts w:ascii="Times New Roman" w:hAnsi="Times New Roman" w:cs="Times New Roman"/>
          <w:lang w:val="sr-Latn-RS"/>
        </w:rPr>
        <w:t>16.07.2025. године</w:t>
      </w:r>
    </w:p>
    <w:p w14:paraId="7E03DCA4" w14:textId="75634912" w:rsidR="00D8441E" w:rsidRPr="005D676D" w:rsidRDefault="00D8441E" w:rsidP="00CF61D3">
      <w:pPr>
        <w:tabs>
          <w:tab w:val="left" w:pos="284"/>
        </w:tabs>
        <w:spacing w:after="0" w:line="240" w:lineRule="auto"/>
        <w:jc w:val="both"/>
        <w:rPr>
          <w:rFonts w:ascii="Times New Roman" w:hAnsi="Times New Roman" w:cs="Times New Roman"/>
          <w:lang w:val="sr-Latn-RS"/>
        </w:rPr>
      </w:pPr>
    </w:p>
    <w:p w14:paraId="7CF728FA" w14:textId="77777777" w:rsidR="00D8441E" w:rsidRPr="005D676D" w:rsidRDefault="00D8441E" w:rsidP="00CF61D3">
      <w:pPr>
        <w:tabs>
          <w:tab w:val="left" w:pos="284"/>
        </w:tabs>
        <w:spacing w:after="0" w:line="240" w:lineRule="auto"/>
        <w:jc w:val="both"/>
        <w:rPr>
          <w:rFonts w:ascii="Times New Roman" w:eastAsia="Times New Roman" w:hAnsi="Times New Roman" w:cs="Times New Roman"/>
          <w:b/>
          <w:bCs/>
          <w:lang w:val="sr-Latn-RS"/>
        </w:rPr>
      </w:pPr>
    </w:p>
    <w:p w14:paraId="0A977B14" w14:textId="77777777" w:rsidR="00000ACE" w:rsidRPr="005D676D" w:rsidRDefault="00000ACE">
      <w:pPr>
        <w:tabs>
          <w:tab w:val="left" w:pos="284"/>
        </w:tabs>
        <w:spacing w:after="0" w:line="240" w:lineRule="auto"/>
        <w:jc w:val="both"/>
        <w:rPr>
          <w:rFonts w:ascii="Times New Roman" w:eastAsia="Times New Roman" w:hAnsi="Times New Roman" w:cs="Times New Roman"/>
          <w:b/>
          <w:bCs/>
          <w:lang w:val="sr-Latn-RS"/>
        </w:rPr>
      </w:pPr>
      <w:r w:rsidRPr="005D676D">
        <w:rPr>
          <w:rFonts w:ascii="Times New Roman" w:eastAsia="Times New Roman" w:hAnsi="Times New Roman" w:cs="Times New Roman"/>
          <w:b/>
          <w:bCs/>
          <w:lang w:val="sr-Latn-RS"/>
        </w:rPr>
        <w:t>10. ДАТУМ РЕВИЗИЈЕ ТЕКСТА</w:t>
      </w:r>
    </w:p>
    <w:p w14:paraId="5591DDE4" w14:textId="1C0F77EB" w:rsidR="00000ACE" w:rsidRPr="005D676D" w:rsidRDefault="00000ACE" w:rsidP="00E73FDA">
      <w:pPr>
        <w:tabs>
          <w:tab w:val="left" w:pos="284"/>
        </w:tabs>
        <w:spacing w:after="0" w:line="240" w:lineRule="auto"/>
        <w:jc w:val="both"/>
        <w:rPr>
          <w:rFonts w:ascii="Times New Roman" w:eastAsia="Times New Roman" w:hAnsi="Times New Roman" w:cs="Times New Roman"/>
          <w:lang w:val="sr-Latn-RS"/>
        </w:rPr>
      </w:pPr>
    </w:p>
    <w:p w14:paraId="290903F9" w14:textId="772B685F" w:rsidR="009318B4" w:rsidRPr="005D676D" w:rsidRDefault="00D8441E" w:rsidP="00E73FDA">
      <w:pPr>
        <w:tabs>
          <w:tab w:val="left" w:pos="2751"/>
        </w:tabs>
        <w:jc w:val="both"/>
        <w:rPr>
          <w:rFonts w:ascii="Times New Roman" w:hAnsi="Times New Roman" w:cs="Times New Roman"/>
          <w:lang w:val="sr-Latn-RS"/>
        </w:rPr>
      </w:pPr>
      <w:r w:rsidRPr="005D676D">
        <w:rPr>
          <w:rFonts w:ascii="Times New Roman" w:hAnsi="Times New Roman" w:cs="Times New Roman"/>
          <w:lang w:val="sr-Latn-RS"/>
        </w:rPr>
        <w:t>Јул, 2025. године</w:t>
      </w:r>
    </w:p>
    <w:sectPr w:rsidR="009318B4" w:rsidRPr="005D676D" w:rsidSect="00E5661C">
      <w:footerReference w:type="default" r:id="rId14"/>
      <w:headerReference w:type="first" r:id="rId15"/>
      <w:footerReference w:type="first" r:id="rId16"/>
      <w:pgSz w:w="11907" w:h="16840" w:code="9"/>
      <w:pgMar w:top="1440" w:right="1080" w:bottom="1440" w:left="108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4F2CB" w14:textId="77777777" w:rsidR="00A25B2B" w:rsidRDefault="00A25B2B" w:rsidP="00FF2B5A">
      <w:pPr>
        <w:spacing w:after="0" w:line="240" w:lineRule="auto"/>
      </w:pPr>
      <w:r>
        <w:separator/>
      </w:r>
    </w:p>
  </w:endnote>
  <w:endnote w:type="continuationSeparator" w:id="0">
    <w:p w14:paraId="5C0A6ECF" w14:textId="77777777" w:rsidR="00A25B2B" w:rsidRDefault="00A25B2B"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Titling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CF76" w14:textId="37A0ADCC" w:rsidR="00522DC2" w:rsidRPr="00FF61C9" w:rsidRDefault="00522DC2" w:rsidP="00FF61C9">
    <w:pPr>
      <w:jc w:val="center"/>
      <w:rPr>
        <w:rFonts w:ascii="Times New Roman" w:hAnsi="Times New Roman" w:cs="Times New Roman"/>
      </w:rPr>
    </w:pPr>
    <w:r w:rsidRPr="00FF61C9">
      <w:rPr>
        <w:rFonts w:ascii="Times New Roman" w:hAnsi="Times New Roman" w:cs="Times New Roman"/>
      </w:rPr>
      <w:fldChar w:fldCharType="begin"/>
    </w:r>
    <w:r w:rsidRPr="00FF61C9">
      <w:rPr>
        <w:rFonts w:ascii="Times New Roman" w:hAnsi="Times New Roman" w:cs="Times New Roman"/>
      </w:rPr>
      <w:instrText xml:space="preserve"> PAGE  \* Arabic  \* MERGEFORMAT </w:instrText>
    </w:r>
    <w:r w:rsidRPr="00FF61C9">
      <w:rPr>
        <w:rFonts w:ascii="Times New Roman" w:hAnsi="Times New Roman" w:cs="Times New Roman"/>
      </w:rPr>
      <w:fldChar w:fldCharType="separate"/>
    </w:r>
    <w:r w:rsidR="00E45AF6">
      <w:rPr>
        <w:rFonts w:ascii="Times New Roman" w:hAnsi="Times New Roman" w:cs="Times New Roman"/>
        <w:noProof/>
      </w:rPr>
      <w:t>22</w:t>
    </w:r>
    <w:r w:rsidRPr="00FF61C9">
      <w:rPr>
        <w:rFonts w:ascii="Times New Roman" w:hAnsi="Times New Roman" w:cs="Times New Roman"/>
      </w:rPr>
      <w:fldChar w:fldCharType="end"/>
    </w:r>
    <w:r w:rsidRPr="00FF61C9">
      <w:rPr>
        <w:rFonts w:ascii="Times New Roman" w:hAnsi="Times New Roman" w:cs="Times New Roman"/>
      </w:rPr>
      <w:t>/</w:t>
    </w:r>
    <w:r w:rsidRPr="00FF61C9">
      <w:rPr>
        <w:rFonts w:ascii="Times New Roman" w:hAnsi="Times New Roman" w:cs="Times New Roman"/>
      </w:rPr>
      <w:fldChar w:fldCharType="begin"/>
    </w:r>
    <w:r w:rsidRPr="00FF61C9">
      <w:rPr>
        <w:rFonts w:ascii="Times New Roman" w:hAnsi="Times New Roman" w:cs="Times New Roman"/>
      </w:rPr>
      <w:instrText xml:space="preserve"> NUMPAGES  \* Arabic  \* MERGEFORMAT </w:instrText>
    </w:r>
    <w:r w:rsidRPr="00FF61C9">
      <w:rPr>
        <w:rFonts w:ascii="Times New Roman" w:hAnsi="Times New Roman" w:cs="Times New Roman"/>
      </w:rPr>
      <w:fldChar w:fldCharType="separate"/>
    </w:r>
    <w:r w:rsidR="00E45AF6">
      <w:rPr>
        <w:rFonts w:ascii="Times New Roman" w:hAnsi="Times New Roman" w:cs="Times New Roman"/>
        <w:noProof/>
      </w:rPr>
      <w:t>24</w:t>
    </w:r>
    <w:r w:rsidRPr="00FF61C9">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06E69" w14:textId="77777777" w:rsidR="00522DC2" w:rsidRPr="00F1527C" w:rsidRDefault="00522DC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AE8A95B" w14:textId="77777777" w:rsidR="00522DC2" w:rsidRPr="00F1527C" w:rsidRDefault="00522DC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AB5E186" w14:textId="77777777" w:rsidR="00522DC2" w:rsidRPr="00F1527C" w:rsidRDefault="00522DC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1E99A6E0" w14:textId="77777777" w:rsidR="00522DC2" w:rsidRPr="00F1527C" w:rsidRDefault="00522DC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07A3A703" w14:textId="77777777" w:rsidR="00522DC2" w:rsidRPr="00F1527C" w:rsidRDefault="00522DC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2C4AC414" w14:textId="77777777" w:rsidR="00522DC2" w:rsidRPr="009318B4" w:rsidRDefault="00522DC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18</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2DCF9" w14:textId="77777777" w:rsidR="00A25B2B" w:rsidRDefault="00A25B2B" w:rsidP="00FF2B5A">
      <w:pPr>
        <w:spacing w:after="0" w:line="240" w:lineRule="auto"/>
      </w:pPr>
      <w:r>
        <w:separator/>
      </w:r>
    </w:p>
  </w:footnote>
  <w:footnote w:type="continuationSeparator" w:id="0">
    <w:p w14:paraId="20F56E5E" w14:textId="77777777" w:rsidR="00A25B2B" w:rsidRDefault="00A25B2B"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FE184" w14:textId="77777777" w:rsidR="00522DC2" w:rsidRDefault="00522DC2" w:rsidP="009318B4">
    <w:pPr>
      <w:pStyle w:val="Header"/>
      <w:rPr>
        <w:sz w:val="16"/>
        <w:szCs w:val="16"/>
      </w:rPr>
    </w:pPr>
  </w:p>
  <w:p w14:paraId="2D8B6AEF" w14:textId="77777777" w:rsidR="00522DC2" w:rsidRDefault="00522DC2" w:rsidP="009318B4">
    <w:pPr>
      <w:pStyle w:val="Header"/>
      <w:pBdr>
        <w:top w:val="thinThickSmallGap" w:sz="24" w:space="2" w:color="auto"/>
      </w:pBdr>
      <w:tabs>
        <w:tab w:val="left" w:pos="2775"/>
      </w:tabs>
      <w:rPr>
        <w:sz w:val="16"/>
        <w:szCs w:val="16"/>
      </w:rPr>
    </w:pPr>
    <w:r>
      <w:rPr>
        <w:noProof/>
        <w:sz w:val="16"/>
        <w:szCs w:val="16"/>
        <w:lang w:val="en-US"/>
      </w:rPr>
      <w:drawing>
        <wp:inline distT="0" distB="0" distL="0" distR="0" wp14:anchorId="5C3736EF" wp14:editId="4D434EA8">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58920E77" w14:textId="77777777" w:rsidR="00522DC2" w:rsidRDefault="00522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684" w:hanging="567"/>
      </w:pPr>
      <w:rPr>
        <w:rFonts w:ascii="Times New Roman" w:hAnsi="Times New Roman" w:cs="Times New Roman"/>
        <w:b/>
        <w:bCs/>
        <w:color w:val="231F20"/>
        <w:w w:val="100"/>
        <w:sz w:val="22"/>
        <w:szCs w:val="22"/>
      </w:rPr>
    </w:lvl>
    <w:lvl w:ilvl="1">
      <w:start w:val="1"/>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1940" w:hanging="358"/>
      </w:pPr>
      <w:rPr>
        <w:rFonts w:ascii="Symbol" w:hAnsi="Symbol"/>
        <w:b w:val="0"/>
        <w:color w:val="231F20"/>
        <w:w w:val="100"/>
        <w:sz w:val="22"/>
      </w:rPr>
    </w:lvl>
    <w:lvl w:ilvl="3">
      <w:numFmt w:val="bullet"/>
      <w:lvlText w:val="•"/>
      <w:lvlJc w:val="left"/>
      <w:pPr>
        <w:ind w:left="3563" w:hanging="358"/>
      </w:pPr>
    </w:lvl>
    <w:lvl w:ilvl="4">
      <w:numFmt w:val="bullet"/>
      <w:lvlText w:val="•"/>
      <w:lvlJc w:val="left"/>
      <w:pPr>
        <w:ind w:left="4374" w:hanging="358"/>
      </w:pPr>
    </w:lvl>
    <w:lvl w:ilvl="5">
      <w:numFmt w:val="bullet"/>
      <w:lvlText w:val="•"/>
      <w:lvlJc w:val="left"/>
      <w:pPr>
        <w:ind w:left="5186" w:hanging="358"/>
      </w:pPr>
    </w:lvl>
    <w:lvl w:ilvl="6">
      <w:numFmt w:val="bullet"/>
      <w:lvlText w:val="•"/>
      <w:lvlJc w:val="left"/>
      <w:pPr>
        <w:ind w:left="5998" w:hanging="358"/>
      </w:pPr>
    </w:lvl>
    <w:lvl w:ilvl="7">
      <w:numFmt w:val="bullet"/>
      <w:lvlText w:val="•"/>
      <w:lvlJc w:val="left"/>
      <w:pPr>
        <w:ind w:left="6809" w:hanging="358"/>
      </w:pPr>
    </w:lvl>
    <w:lvl w:ilvl="8">
      <w:numFmt w:val="bullet"/>
      <w:lvlText w:val="•"/>
      <w:lvlJc w:val="left"/>
      <w:pPr>
        <w:ind w:left="7621" w:hanging="358"/>
      </w:pPr>
    </w:lvl>
  </w:abstractNum>
  <w:abstractNum w:abstractNumId="1" w15:restartNumberingAfterBreak="0">
    <w:nsid w:val="00000403"/>
    <w:multiLevelType w:val="multilevel"/>
    <w:tmpl w:val="00000886"/>
    <w:lvl w:ilvl="0">
      <w:numFmt w:val="bullet"/>
      <w:lvlText w:val=""/>
      <w:lvlJc w:val="left"/>
      <w:pPr>
        <w:ind w:left="684" w:hanging="567"/>
      </w:pPr>
      <w:rPr>
        <w:rFonts w:ascii="Symbol" w:hAnsi="Symbol"/>
        <w:b w:val="0"/>
        <w:color w:val="231F20"/>
        <w:w w:val="100"/>
        <w:sz w:val="22"/>
      </w:rPr>
    </w:lvl>
    <w:lvl w:ilvl="1">
      <w:numFmt w:val="bullet"/>
      <w:lvlText w:val="•"/>
      <w:lvlJc w:val="left"/>
      <w:pPr>
        <w:ind w:left="1542" w:hanging="567"/>
      </w:pPr>
    </w:lvl>
    <w:lvl w:ilvl="2">
      <w:numFmt w:val="bullet"/>
      <w:lvlText w:val="•"/>
      <w:lvlJc w:val="left"/>
      <w:pPr>
        <w:ind w:left="2404" w:hanging="567"/>
      </w:pPr>
    </w:lvl>
    <w:lvl w:ilvl="3">
      <w:numFmt w:val="bullet"/>
      <w:lvlText w:val="•"/>
      <w:lvlJc w:val="left"/>
      <w:pPr>
        <w:ind w:left="3267" w:hanging="567"/>
      </w:pPr>
    </w:lvl>
    <w:lvl w:ilvl="4">
      <w:numFmt w:val="bullet"/>
      <w:lvlText w:val="•"/>
      <w:lvlJc w:val="left"/>
      <w:pPr>
        <w:ind w:left="4129" w:hanging="567"/>
      </w:pPr>
    </w:lvl>
    <w:lvl w:ilvl="5">
      <w:numFmt w:val="bullet"/>
      <w:lvlText w:val="•"/>
      <w:lvlJc w:val="left"/>
      <w:pPr>
        <w:ind w:left="4992" w:hanging="567"/>
      </w:pPr>
    </w:lvl>
    <w:lvl w:ilvl="6">
      <w:numFmt w:val="bullet"/>
      <w:lvlText w:val="•"/>
      <w:lvlJc w:val="left"/>
      <w:pPr>
        <w:ind w:left="5854" w:hanging="567"/>
      </w:pPr>
    </w:lvl>
    <w:lvl w:ilvl="7">
      <w:numFmt w:val="bullet"/>
      <w:lvlText w:val="•"/>
      <w:lvlJc w:val="left"/>
      <w:pPr>
        <w:ind w:left="6717" w:hanging="567"/>
      </w:pPr>
    </w:lvl>
    <w:lvl w:ilvl="8">
      <w:numFmt w:val="bullet"/>
      <w:lvlText w:val="•"/>
      <w:lvlJc w:val="left"/>
      <w:pPr>
        <w:ind w:left="7579" w:hanging="567"/>
      </w:pPr>
    </w:lvl>
  </w:abstractNum>
  <w:abstractNum w:abstractNumId="2" w15:restartNumberingAfterBreak="0">
    <w:nsid w:val="00000404"/>
    <w:multiLevelType w:val="multilevel"/>
    <w:tmpl w:val="00000887"/>
    <w:lvl w:ilvl="0">
      <w:start w:val="5"/>
      <w:numFmt w:val="decimal"/>
      <w:lvlText w:val="%1"/>
      <w:lvlJc w:val="left"/>
      <w:pPr>
        <w:ind w:left="684" w:hanging="567"/>
      </w:pPr>
      <w:rPr>
        <w:rFonts w:cs="Times New Roman"/>
      </w:rPr>
    </w:lvl>
    <w:lvl w:ilvl="1">
      <w:start w:val="2"/>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2400" w:hanging="567"/>
      </w:pPr>
    </w:lvl>
    <w:lvl w:ilvl="3">
      <w:numFmt w:val="bullet"/>
      <w:lvlText w:val="•"/>
      <w:lvlJc w:val="left"/>
      <w:pPr>
        <w:ind w:left="3261" w:hanging="567"/>
      </w:pPr>
    </w:lvl>
    <w:lvl w:ilvl="4">
      <w:numFmt w:val="bullet"/>
      <w:lvlText w:val="•"/>
      <w:lvlJc w:val="left"/>
      <w:pPr>
        <w:ind w:left="4121" w:hanging="567"/>
      </w:pPr>
    </w:lvl>
    <w:lvl w:ilvl="5">
      <w:numFmt w:val="bullet"/>
      <w:lvlText w:val="•"/>
      <w:lvlJc w:val="left"/>
      <w:pPr>
        <w:ind w:left="4982" w:hanging="567"/>
      </w:pPr>
    </w:lvl>
    <w:lvl w:ilvl="6">
      <w:numFmt w:val="bullet"/>
      <w:lvlText w:val="•"/>
      <w:lvlJc w:val="left"/>
      <w:pPr>
        <w:ind w:left="5842" w:hanging="567"/>
      </w:pPr>
    </w:lvl>
    <w:lvl w:ilvl="7">
      <w:numFmt w:val="bullet"/>
      <w:lvlText w:val="•"/>
      <w:lvlJc w:val="left"/>
      <w:pPr>
        <w:ind w:left="6703" w:hanging="567"/>
      </w:pPr>
    </w:lvl>
    <w:lvl w:ilvl="8">
      <w:numFmt w:val="bullet"/>
      <w:lvlText w:val="•"/>
      <w:lvlJc w:val="left"/>
      <w:pPr>
        <w:ind w:left="7563" w:hanging="567"/>
      </w:pPr>
    </w:lvl>
  </w:abstractNum>
  <w:abstractNum w:abstractNumId="3" w15:restartNumberingAfterBreak="0">
    <w:nsid w:val="00000405"/>
    <w:multiLevelType w:val="multilevel"/>
    <w:tmpl w:val="00000888"/>
    <w:lvl w:ilvl="0">
      <w:numFmt w:val="bullet"/>
      <w:lvlText w:val=""/>
      <w:lvlJc w:val="left"/>
      <w:pPr>
        <w:ind w:left="684" w:hanging="567"/>
      </w:pPr>
      <w:rPr>
        <w:rFonts w:ascii="Symbol" w:hAnsi="Symbol"/>
        <w:b w:val="0"/>
        <w:color w:val="231F20"/>
        <w:w w:val="100"/>
        <w:sz w:val="22"/>
      </w:rPr>
    </w:lvl>
    <w:lvl w:ilvl="1">
      <w:numFmt w:val="bullet"/>
      <w:lvlText w:val=""/>
      <w:lvlJc w:val="left"/>
      <w:pPr>
        <w:ind w:left="1252" w:hanging="567"/>
      </w:pPr>
      <w:rPr>
        <w:rFonts w:ascii="Symbol" w:hAnsi="Symbol"/>
        <w:b w:val="0"/>
        <w:color w:val="231F20"/>
        <w:w w:val="100"/>
        <w:sz w:val="22"/>
      </w:rPr>
    </w:lvl>
    <w:lvl w:ilvl="2">
      <w:numFmt w:val="bullet"/>
      <w:lvlText w:val="•"/>
      <w:lvlJc w:val="left"/>
      <w:pPr>
        <w:ind w:left="2144" w:hanging="567"/>
      </w:pPr>
    </w:lvl>
    <w:lvl w:ilvl="3">
      <w:numFmt w:val="bullet"/>
      <w:lvlText w:val="•"/>
      <w:lvlJc w:val="left"/>
      <w:pPr>
        <w:ind w:left="3029" w:hanging="567"/>
      </w:pPr>
    </w:lvl>
    <w:lvl w:ilvl="4">
      <w:numFmt w:val="bullet"/>
      <w:lvlText w:val="•"/>
      <w:lvlJc w:val="left"/>
      <w:pPr>
        <w:ind w:left="3914" w:hanging="567"/>
      </w:pPr>
    </w:lvl>
    <w:lvl w:ilvl="5">
      <w:numFmt w:val="bullet"/>
      <w:lvlText w:val="•"/>
      <w:lvlJc w:val="left"/>
      <w:pPr>
        <w:ind w:left="4799" w:hanging="567"/>
      </w:pPr>
    </w:lvl>
    <w:lvl w:ilvl="6">
      <w:numFmt w:val="bullet"/>
      <w:lvlText w:val="•"/>
      <w:lvlJc w:val="left"/>
      <w:pPr>
        <w:ind w:left="5684" w:hanging="567"/>
      </w:pPr>
    </w:lvl>
    <w:lvl w:ilvl="7">
      <w:numFmt w:val="bullet"/>
      <w:lvlText w:val="•"/>
      <w:lvlJc w:val="left"/>
      <w:pPr>
        <w:ind w:left="6569" w:hanging="567"/>
      </w:pPr>
    </w:lvl>
    <w:lvl w:ilvl="8">
      <w:numFmt w:val="bullet"/>
      <w:lvlText w:val="•"/>
      <w:lvlJc w:val="left"/>
      <w:pPr>
        <w:ind w:left="7454" w:hanging="567"/>
      </w:pPr>
    </w:lvl>
  </w:abstractNum>
  <w:abstractNum w:abstractNumId="4" w15:restartNumberingAfterBreak="0">
    <w:nsid w:val="00000406"/>
    <w:multiLevelType w:val="multilevel"/>
    <w:tmpl w:val="00000889"/>
    <w:lvl w:ilvl="0">
      <w:numFmt w:val="bullet"/>
      <w:lvlText w:val="•"/>
      <w:lvlJc w:val="left"/>
      <w:pPr>
        <w:ind w:left="717" w:hanging="600"/>
      </w:pPr>
      <w:rPr>
        <w:rFonts w:ascii="Times New Roman" w:hAnsi="Times New Roman"/>
        <w:b w:val="0"/>
        <w:color w:val="231F20"/>
        <w:w w:val="100"/>
        <w:sz w:val="22"/>
      </w:rPr>
    </w:lvl>
    <w:lvl w:ilvl="1">
      <w:numFmt w:val="bullet"/>
      <w:lvlText w:val="•"/>
      <w:lvlJc w:val="left"/>
      <w:pPr>
        <w:ind w:left="1576" w:hanging="600"/>
      </w:pPr>
    </w:lvl>
    <w:lvl w:ilvl="2">
      <w:numFmt w:val="bullet"/>
      <w:lvlText w:val="•"/>
      <w:lvlJc w:val="left"/>
      <w:pPr>
        <w:ind w:left="2432" w:hanging="600"/>
      </w:pPr>
    </w:lvl>
    <w:lvl w:ilvl="3">
      <w:numFmt w:val="bullet"/>
      <w:lvlText w:val="•"/>
      <w:lvlJc w:val="left"/>
      <w:pPr>
        <w:ind w:left="3289" w:hanging="600"/>
      </w:pPr>
    </w:lvl>
    <w:lvl w:ilvl="4">
      <w:numFmt w:val="bullet"/>
      <w:lvlText w:val="•"/>
      <w:lvlJc w:val="left"/>
      <w:pPr>
        <w:ind w:left="4145" w:hanging="600"/>
      </w:pPr>
    </w:lvl>
    <w:lvl w:ilvl="5">
      <w:numFmt w:val="bullet"/>
      <w:lvlText w:val="•"/>
      <w:lvlJc w:val="left"/>
      <w:pPr>
        <w:ind w:left="5002" w:hanging="600"/>
      </w:pPr>
    </w:lvl>
    <w:lvl w:ilvl="6">
      <w:numFmt w:val="bullet"/>
      <w:lvlText w:val="•"/>
      <w:lvlJc w:val="left"/>
      <w:pPr>
        <w:ind w:left="5858" w:hanging="600"/>
      </w:pPr>
    </w:lvl>
    <w:lvl w:ilvl="7">
      <w:numFmt w:val="bullet"/>
      <w:lvlText w:val="•"/>
      <w:lvlJc w:val="left"/>
      <w:pPr>
        <w:ind w:left="6715" w:hanging="600"/>
      </w:pPr>
    </w:lvl>
    <w:lvl w:ilvl="8">
      <w:numFmt w:val="bullet"/>
      <w:lvlText w:val="•"/>
      <w:lvlJc w:val="left"/>
      <w:pPr>
        <w:ind w:left="7571" w:hanging="600"/>
      </w:pPr>
    </w:lvl>
  </w:abstractNum>
  <w:abstractNum w:abstractNumId="5" w15:restartNumberingAfterBreak="0">
    <w:nsid w:val="00000407"/>
    <w:multiLevelType w:val="multilevel"/>
    <w:tmpl w:val="0000088A"/>
    <w:lvl w:ilvl="0">
      <w:numFmt w:val="bullet"/>
      <w:lvlText w:val=""/>
      <w:lvlJc w:val="left"/>
      <w:pPr>
        <w:ind w:left="684" w:hanging="567"/>
      </w:pPr>
      <w:rPr>
        <w:rFonts w:ascii="Symbol" w:hAnsi="Symbol"/>
        <w:b w:val="0"/>
        <w:color w:val="231F20"/>
        <w:w w:val="100"/>
        <w:sz w:val="22"/>
      </w:rPr>
    </w:lvl>
    <w:lvl w:ilvl="1">
      <w:numFmt w:val="bullet"/>
      <w:lvlText w:val="•"/>
      <w:lvlJc w:val="left"/>
      <w:pPr>
        <w:ind w:left="1536" w:hanging="567"/>
      </w:pPr>
    </w:lvl>
    <w:lvl w:ilvl="2">
      <w:numFmt w:val="bullet"/>
      <w:lvlText w:val="•"/>
      <w:lvlJc w:val="left"/>
      <w:pPr>
        <w:ind w:left="2392" w:hanging="567"/>
      </w:pPr>
    </w:lvl>
    <w:lvl w:ilvl="3">
      <w:numFmt w:val="bullet"/>
      <w:lvlText w:val="•"/>
      <w:lvlJc w:val="left"/>
      <w:pPr>
        <w:ind w:left="3249" w:hanging="567"/>
      </w:pPr>
    </w:lvl>
    <w:lvl w:ilvl="4">
      <w:numFmt w:val="bullet"/>
      <w:lvlText w:val="•"/>
      <w:lvlJc w:val="left"/>
      <w:pPr>
        <w:ind w:left="4105" w:hanging="567"/>
      </w:pPr>
    </w:lvl>
    <w:lvl w:ilvl="5">
      <w:numFmt w:val="bullet"/>
      <w:lvlText w:val="•"/>
      <w:lvlJc w:val="left"/>
      <w:pPr>
        <w:ind w:left="4962" w:hanging="567"/>
      </w:pPr>
    </w:lvl>
    <w:lvl w:ilvl="6">
      <w:numFmt w:val="bullet"/>
      <w:lvlText w:val="•"/>
      <w:lvlJc w:val="left"/>
      <w:pPr>
        <w:ind w:left="5818" w:hanging="567"/>
      </w:pPr>
    </w:lvl>
    <w:lvl w:ilvl="7">
      <w:numFmt w:val="bullet"/>
      <w:lvlText w:val="•"/>
      <w:lvlJc w:val="left"/>
      <w:pPr>
        <w:ind w:left="6675" w:hanging="567"/>
      </w:pPr>
    </w:lvl>
    <w:lvl w:ilvl="8">
      <w:numFmt w:val="bullet"/>
      <w:lvlText w:val="•"/>
      <w:lvlJc w:val="left"/>
      <w:pPr>
        <w:ind w:left="7531" w:hanging="567"/>
      </w:pPr>
    </w:lvl>
  </w:abstractNum>
  <w:abstractNum w:abstractNumId="6"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7" w15:restartNumberingAfterBreak="0">
    <w:nsid w:val="09B775BC"/>
    <w:multiLevelType w:val="hybridMultilevel"/>
    <w:tmpl w:val="60F0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174AD1"/>
    <w:multiLevelType w:val="hybridMultilevel"/>
    <w:tmpl w:val="068E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85F4D"/>
    <w:multiLevelType w:val="hybridMultilevel"/>
    <w:tmpl w:val="940ABB08"/>
    <w:lvl w:ilvl="0" w:tplc="CB841E86">
      <w:start w:val="1"/>
      <w:numFmt w:val="bullet"/>
      <w:lvlText w:val="**"/>
      <w:lvlJc w:val="left"/>
    </w:lvl>
    <w:lvl w:ilvl="1" w:tplc="706AF1F0">
      <w:numFmt w:val="decimal"/>
      <w:lvlText w:val=""/>
      <w:lvlJc w:val="left"/>
    </w:lvl>
    <w:lvl w:ilvl="2" w:tplc="29A025F4">
      <w:numFmt w:val="decimal"/>
      <w:lvlText w:val=""/>
      <w:lvlJc w:val="left"/>
    </w:lvl>
    <w:lvl w:ilvl="3" w:tplc="773A74EC">
      <w:numFmt w:val="decimal"/>
      <w:lvlText w:val=""/>
      <w:lvlJc w:val="left"/>
    </w:lvl>
    <w:lvl w:ilvl="4" w:tplc="13005BFA">
      <w:numFmt w:val="decimal"/>
      <w:lvlText w:val=""/>
      <w:lvlJc w:val="left"/>
    </w:lvl>
    <w:lvl w:ilvl="5" w:tplc="16C26DA2">
      <w:numFmt w:val="decimal"/>
      <w:lvlText w:val=""/>
      <w:lvlJc w:val="left"/>
    </w:lvl>
    <w:lvl w:ilvl="6" w:tplc="5FBAF4EE">
      <w:numFmt w:val="decimal"/>
      <w:lvlText w:val=""/>
      <w:lvlJc w:val="left"/>
    </w:lvl>
    <w:lvl w:ilvl="7" w:tplc="D812E37A">
      <w:numFmt w:val="decimal"/>
      <w:lvlText w:val=""/>
      <w:lvlJc w:val="left"/>
    </w:lvl>
    <w:lvl w:ilvl="8" w:tplc="5F56E80E">
      <w:numFmt w:val="decimal"/>
      <w:lvlText w:val=""/>
      <w:lvlJc w:val="left"/>
    </w:lvl>
  </w:abstractNum>
  <w:abstractNum w:abstractNumId="10" w15:restartNumberingAfterBreak="0">
    <w:nsid w:val="13E21002"/>
    <w:multiLevelType w:val="hybridMultilevel"/>
    <w:tmpl w:val="D4B8585C"/>
    <w:lvl w:ilvl="0" w:tplc="4672D286">
      <w:start w:val="1"/>
      <w:numFmt w:val="lowerLetter"/>
      <w:lvlText w:val="%1)"/>
      <w:lvlJc w:val="left"/>
    </w:lvl>
    <w:lvl w:ilvl="1" w:tplc="E4FC4274">
      <w:numFmt w:val="decimal"/>
      <w:lvlText w:val=""/>
      <w:lvlJc w:val="left"/>
    </w:lvl>
    <w:lvl w:ilvl="2" w:tplc="C56EB4A0">
      <w:numFmt w:val="decimal"/>
      <w:lvlText w:val=""/>
      <w:lvlJc w:val="left"/>
    </w:lvl>
    <w:lvl w:ilvl="3" w:tplc="D46CC75E">
      <w:numFmt w:val="decimal"/>
      <w:lvlText w:val=""/>
      <w:lvlJc w:val="left"/>
    </w:lvl>
    <w:lvl w:ilvl="4" w:tplc="F6AE0816">
      <w:numFmt w:val="decimal"/>
      <w:lvlText w:val=""/>
      <w:lvlJc w:val="left"/>
    </w:lvl>
    <w:lvl w:ilvl="5" w:tplc="8904C58E">
      <w:numFmt w:val="decimal"/>
      <w:lvlText w:val=""/>
      <w:lvlJc w:val="left"/>
    </w:lvl>
    <w:lvl w:ilvl="6" w:tplc="83606364">
      <w:numFmt w:val="decimal"/>
      <w:lvlText w:val=""/>
      <w:lvlJc w:val="left"/>
    </w:lvl>
    <w:lvl w:ilvl="7" w:tplc="8892AB0C">
      <w:numFmt w:val="decimal"/>
      <w:lvlText w:val=""/>
      <w:lvlJc w:val="left"/>
    </w:lvl>
    <w:lvl w:ilvl="8" w:tplc="9104AD3E">
      <w:numFmt w:val="decimal"/>
      <w:lvlText w:val=""/>
      <w:lvlJc w:val="left"/>
    </w:lvl>
  </w:abstractNum>
  <w:abstractNum w:abstractNumId="11" w15:restartNumberingAfterBreak="0">
    <w:nsid w:val="1626FB8C"/>
    <w:multiLevelType w:val="hybridMultilevel"/>
    <w:tmpl w:val="38A69DD4"/>
    <w:lvl w:ilvl="0" w:tplc="7C44C89A">
      <w:start w:val="1"/>
      <w:numFmt w:val="bullet"/>
      <w:lvlText w:val="*"/>
      <w:lvlJc w:val="left"/>
    </w:lvl>
    <w:lvl w:ilvl="1" w:tplc="5016AE3A">
      <w:numFmt w:val="decimal"/>
      <w:lvlText w:val=""/>
      <w:lvlJc w:val="left"/>
    </w:lvl>
    <w:lvl w:ilvl="2" w:tplc="940636FA">
      <w:numFmt w:val="decimal"/>
      <w:lvlText w:val=""/>
      <w:lvlJc w:val="left"/>
    </w:lvl>
    <w:lvl w:ilvl="3" w:tplc="5BDC9250">
      <w:numFmt w:val="decimal"/>
      <w:lvlText w:val=""/>
      <w:lvlJc w:val="left"/>
    </w:lvl>
    <w:lvl w:ilvl="4" w:tplc="6C101A6C">
      <w:numFmt w:val="decimal"/>
      <w:lvlText w:val=""/>
      <w:lvlJc w:val="left"/>
    </w:lvl>
    <w:lvl w:ilvl="5" w:tplc="04BC1EC6">
      <w:numFmt w:val="decimal"/>
      <w:lvlText w:val=""/>
      <w:lvlJc w:val="left"/>
    </w:lvl>
    <w:lvl w:ilvl="6" w:tplc="F620CF5E">
      <w:numFmt w:val="decimal"/>
      <w:lvlText w:val=""/>
      <w:lvlJc w:val="left"/>
    </w:lvl>
    <w:lvl w:ilvl="7" w:tplc="C7A81874">
      <w:numFmt w:val="decimal"/>
      <w:lvlText w:val=""/>
      <w:lvlJc w:val="left"/>
    </w:lvl>
    <w:lvl w:ilvl="8" w:tplc="85AC97AA">
      <w:numFmt w:val="decimal"/>
      <w:lvlText w:val=""/>
      <w:lvlJc w:val="left"/>
    </w:lvl>
  </w:abstractNum>
  <w:abstractNum w:abstractNumId="12" w15:restartNumberingAfterBreak="0">
    <w:nsid w:val="16AF7725"/>
    <w:multiLevelType w:val="hybridMultilevel"/>
    <w:tmpl w:val="17C0A41A"/>
    <w:lvl w:ilvl="0" w:tplc="0408000F">
      <w:start w:val="1"/>
      <w:numFmt w:val="decimal"/>
      <w:lvlText w:val="%1."/>
      <w:lvlJc w:val="left"/>
      <w:pPr>
        <w:ind w:left="837" w:hanging="360"/>
      </w:pPr>
    </w:lvl>
    <w:lvl w:ilvl="1" w:tplc="04080019" w:tentative="1">
      <w:start w:val="1"/>
      <w:numFmt w:val="lowerLetter"/>
      <w:lvlText w:val="%2."/>
      <w:lvlJc w:val="left"/>
      <w:pPr>
        <w:ind w:left="1557" w:hanging="360"/>
      </w:pPr>
    </w:lvl>
    <w:lvl w:ilvl="2" w:tplc="0408001B" w:tentative="1">
      <w:start w:val="1"/>
      <w:numFmt w:val="lowerRoman"/>
      <w:lvlText w:val="%3."/>
      <w:lvlJc w:val="right"/>
      <w:pPr>
        <w:ind w:left="2277" w:hanging="180"/>
      </w:pPr>
    </w:lvl>
    <w:lvl w:ilvl="3" w:tplc="0408000F" w:tentative="1">
      <w:start w:val="1"/>
      <w:numFmt w:val="decimal"/>
      <w:lvlText w:val="%4."/>
      <w:lvlJc w:val="left"/>
      <w:pPr>
        <w:ind w:left="2997" w:hanging="360"/>
      </w:pPr>
    </w:lvl>
    <w:lvl w:ilvl="4" w:tplc="04080019" w:tentative="1">
      <w:start w:val="1"/>
      <w:numFmt w:val="lowerLetter"/>
      <w:lvlText w:val="%5."/>
      <w:lvlJc w:val="left"/>
      <w:pPr>
        <w:ind w:left="3717" w:hanging="360"/>
      </w:pPr>
    </w:lvl>
    <w:lvl w:ilvl="5" w:tplc="0408001B" w:tentative="1">
      <w:start w:val="1"/>
      <w:numFmt w:val="lowerRoman"/>
      <w:lvlText w:val="%6."/>
      <w:lvlJc w:val="right"/>
      <w:pPr>
        <w:ind w:left="4437" w:hanging="180"/>
      </w:pPr>
    </w:lvl>
    <w:lvl w:ilvl="6" w:tplc="0408000F" w:tentative="1">
      <w:start w:val="1"/>
      <w:numFmt w:val="decimal"/>
      <w:lvlText w:val="%7."/>
      <w:lvlJc w:val="left"/>
      <w:pPr>
        <w:ind w:left="5157" w:hanging="360"/>
      </w:pPr>
    </w:lvl>
    <w:lvl w:ilvl="7" w:tplc="04080019" w:tentative="1">
      <w:start w:val="1"/>
      <w:numFmt w:val="lowerLetter"/>
      <w:lvlText w:val="%8."/>
      <w:lvlJc w:val="left"/>
      <w:pPr>
        <w:ind w:left="5877" w:hanging="360"/>
      </w:pPr>
    </w:lvl>
    <w:lvl w:ilvl="8" w:tplc="0408001B" w:tentative="1">
      <w:start w:val="1"/>
      <w:numFmt w:val="lowerRoman"/>
      <w:lvlText w:val="%9."/>
      <w:lvlJc w:val="right"/>
      <w:pPr>
        <w:ind w:left="6597" w:hanging="180"/>
      </w:pPr>
    </w:lvl>
  </w:abstractNum>
  <w:abstractNum w:abstractNumId="13" w15:restartNumberingAfterBreak="0">
    <w:nsid w:val="17595717"/>
    <w:multiLevelType w:val="hybridMultilevel"/>
    <w:tmpl w:val="6660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DF571AA"/>
    <w:multiLevelType w:val="hybridMultilevel"/>
    <w:tmpl w:val="B176AB3E"/>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6915FD"/>
    <w:multiLevelType w:val="hybridMultilevel"/>
    <w:tmpl w:val="827C6DD0"/>
    <w:lvl w:ilvl="0" w:tplc="F99EDB08">
      <w:numFmt w:val="bullet"/>
      <w:lvlText w:val="-"/>
      <w:lvlJc w:val="left"/>
      <w:pPr>
        <w:ind w:left="722" w:hanging="360"/>
      </w:pPr>
      <w:rPr>
        <w:rFonts w:ascii="Times New Roman" w:hAnsi="Times New Roman" w:cs="Times New Roman"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7" w15:restartNumberingAfterBreak="0">
    <w:nsid w:val="227F1AF0"/>
    <w:multiLevelType w:val="multilevel"/>
    <w:tmpl w:val="00000887"/>
    <w:lvl w:ilvl="0">
      <w:start w:val="5"/>
      <w:numFmt w:val="decimal"/>
      <w:lvlText w:val="%1"/>
      <w:lvlJc w:val="left"/>
      <w:pPr>
        <w:ind w:left="684" w:hanging="567"/>
      </w:pPr>
      <w:rPr>
        <w:rFonts w:cs="Times New Roman"/>
      </w:rPr>
    </w:lvl>
    <w:lvl w:ilvl="1">
      <w:start w:val="2"/>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2400" w:hanging="567"/>
      </w:pPr>
    </w:lvl>
    <w:lvl w:ilvl="3">
      <w:numFmt w:val="bullet"/>
      <w:lvlText w:val="•"/>
      <w:lvlJc w:val="left"/>
      <w:pPr>
        <w:ind w:left="3261" w:hanging="567"/>
      </w:pPr>
    </w:lvl>
    <w:lvl w:ilvl="4">
      <w:numFmt w:val="bullet"/>
      <w:lvlText w:val="•"/>
      <w:lvlJc w:val="left"/>
      <w:pPr>
        <w:ind w:left="4121" w:hanging="567"/>
      </w:pPr>
    </w:lvl>
    <w:lvl w:ilvl="5">
      <w:numFmt w:val="bullet"/>
      <w:lvlText w:val="•"/>
      <w:lvlJc w:val="left"/>
      <w:pPr>
        <w:ind w:left="4982" w:hanging="567"/>
      </w:pPr>
    </w:lvl>
    <w:lvl w:ilvl="6">
      <w:numFmt w:val="bullet"/>
      <w:lvlText w:val="•"/>
      <w:lvlJc w:val="left"/>
      <w:pPr>
        <w:ind w:left="5842" w:hanging="567"/>
      </w:pPr>
    </w:lvl>
    <w:lvl w:ilvl="7">
      <w:numFmt w:val="bullet"/>
      <w:lvlText w:val="•"/>
      <w:lvlJc w:val="left"/>
      <w:pPr>
        <w:ind w:left="6703" w:hanging="567"/>
      </w:pPr>
    </w:lvl>
    <w:lvl w:ilvl="8">
      <w:numFmt w:val="bullet"/>
      <w:lvlText w:val="•"/>
      <w:lvlJc w:val="left"/>
      <w:pPr>
        <w:ind w:left="7563" w:hanging="567"/>
      </w:pPr>
    </w:lvl>
  </w:abstractNum>
  <w:abstractNum w:abstractNumId="18" w15:restartNumberingAfterBreak="0">
    <w:nsid w:val="22F13DF3"/>
    <w:multiLevelType w:val="hybridMultilevel"/>
    <w:tmpl w:val="CFE88FB6"/>
    <w:lvl w:ilvl="0" w:tplc="DD8E3074">
      <w:start w:val="1"/>
      <w:numFmt w:val="bullet"/>
      <w:lvlText w:val="*"/>
      <w:lvlJc w:val="left"/>
    </w:lvl>
    <w:lvl w:ilvl="1" w:tplc="41E8F0D4">
      <w:numFmt w:val="decimal"/>
      <w:lvlText w:val=""/>
      <w:lvlJc w:val="left"/>
    </w:lvl>
    <w:lvl w:ilvl="2" w:tplc="A06E2C78">
      <w:numFmt w:val="decimal"/>
      <w:lvlText w:val=""/>
      <w:lvlJc w:val="left"/>
    </w:lvl>
    <w:lvl w:ilvl="3" w:tplc="43766E3E">
      <w:numFmt w:val="decimal"/>
      <w:lvlText w:val=""/>
      <w:lvlJc w:val="left"/>
    </w:lvl>
    <w:lvl w:ilvl="4" w:tplc="D548BD96">
      <w:numFmt w:val="decimal"/>
      <w:lvlText w:val=""/>
      <w:lvlJc w:val="left"/>
    </w:lvl>
    <w:lvl w:ilvl="5" w:tplc="CCC8BAAE">
      <w:numFmt w:val="decimal"/>
      <w:lvlText w:val=""/>
      <w:lvlJc w:val="left"/>
    </w:lvl>
    <w:lvl w:ilvl="6" w:tplc="1FFC5FDE">
      <w:numFmt w:val="decimal"/>
      <w:lvlText w:val=""/>
      <w:lvlJc w:val="left"/>
    </w:lvl>
    <w:lvl w:ilvl="7" w:tplc="46604F42">
      <w:numFmt w:val="decimal"/>
      <w:lvlText w:val=""/>
      <w:lvlJc w:val="left"/>
    </w:lvl>
    <w:lvl w:ilvl="8" w:tplc="F426F190">
      <w:numFmt w:val="decimal"/>
      <w:lvlText w:val=""/>
      <w:lvlJc w:val="left"/>
    </w:lvl>
  </w:abstractNum>
  <w:abstractNum w:abstractNumId="19" w15:restartNumberingAfterBreak="0">
    <w:nsid w:val="257D63F4"/>
    <w:multiLevelType w:val="hybridMultilevel"/>
    <w:tmpl w:val="957E97DE"/>
    <w:lvl w:ilvl="0" w:tplc="89701FB2">
      <w:start w:val="1"/>
      <w:numFmt w:val="bullet"/>
      <w:lvlText w:val="*"/>
      <w:lvlJc w:val="left"/>
    </w:lvl>
    <w:lvl w:ilvl="1" w:tplc="549673EE">
      <w:numFmt w:val="decimal"/>
      <w:lvlText w:val=""/>
      <w:lvlJc w:val="left"/>
    </w:lvl>
    <w:lvl w:ilvl="2" w:tplc="0B260208">
      <w:numFmt w:val="decimal"/>
      <w:lvlText w:val=""/>
      <w:lvlJc w:val="left"/>
    </w:lvl>
    <w:lvl w:ilvl="3" w:tplc="48A07D80">
      <w:numFmt w:val="decimal"/>
      <w:lvlText w:val=""/>
      <w:lvlJc w:val="left"/>
    </w:lvl>
    <w:lvl w:ilvl="4" w:tplc="FC280E42">
      <w:numFmt w:val="decimal"/>
      <w:lvlText w:val=""/>
      <w:lvlJc w:val="left"/>
    </w:lvl>
    <w:lvl w:ilvl="5" w:tplc="4132A6AA">
      <w:numFmt w:val="decimal"/>
      <w:lvlText w:val=""/>
      <w:lvlJc w:val="left"/>
    </w:lvl>
    <w:lvl w:ilvl="6" w:tplc="73B0BB94">
      <w:numFmt w:val="decimal"/>
      <w:lvlText w:val=""/>
      <w:lvlJc w:val="left"/>
    </w:lvl>
    <w:lvl w:ilvl="7" w:tplc="B4A81548">
      <w:numFmt w:val="decimal"/>
      <w:lvlText w:val=""/>
      <w:lvlJc w:val="left"/>
    </w:lvl>
    <w:lvl w:ilvl="8" w:tplc="CD189DC8">
      <w:numFmt w:val="decimal"/>
      <w:lvlText w:val=""/>
      <w:lvlJc w:val="left"/>
    </w:lvl>
  </w:abstractNum>
  <w:abstractNum w:abstractNumId="20" w15:restartNumberingAfterBreak="0">
    <w:nsid w:val="278B27BE"/>
    <w:multiLevelType w:val="hybridMultilevel"/>
    <w:tmpl w:val="AFF24322"/>
    <w:lvl w:ilvl="0" w:tplc="408001F0">
      <w:numFmt w:val="bullet"/>
      <w:lvlText w:val="-"/>
      <w:lvlJc w:val="left"/>
      <w:pPr>
        <w:tabs>
          <w:tab w:val="num" w:pos="567"/>
        </w:tabs>
        <w:ind w:left="0" w:firstLine="0"/>
      </w:pPr>
      <w:rPr>
        <w:rFonts w:ascii="Perpetua Titling MT" w:hAnsi="Perpetua Titling MT" w:cs="Perpetua Titling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002F0A"/>
    <w:multiLevelType w:val="multilevel"/>
    <w:tmpl w:val="9996B604"/>
    <w:lvl w:ilvl="0">
      <w:start w:val="1"/>
      <w:numFmt w:val="bullet"/>
      <w:lvlText w:val="-"/>
      <w:lvlJc w:val="left"/>
      <w:pPr>
        <w:ind w:left="684" w:hanging="567"/>
      </w:pPr>
      <w:rPr>
        <w:b/>
        <w:color w:val="231F20"/>
        <w:w w:val="100"/>
        <w:sz w:val="22"/>
      </w:rPr>
    </w:lvl>
    <w:lvl w:ilvl="1">
      <w:start w:val="1"/>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1940" w:hanging="358"/>
      </w:pPr>
      <w:rPr>
        <w:rFonts w:ascii="Symbol" w:hAnsi="Symbol"/>
        <w:b w:val="0"/>
        <w:color w:val="231F20"/>
        <w:w w:val="100"/>
        <w:sz w:val="22"/>
      </w:rPr>
    </w:lvl>
    <w:lvl w:ilvl="3">
      <w:numFmt w:val="bullet"/>
      <w:lvlText w:val="•"/>
      <w:lvlJc w:val="left"/>
      <w:pPr>
        <w:ind w:left="3563" w:hanging="358"/>
      </w:pPr>
    </w:lvl>
    <w:lvl w:ilvl="4">
      <w:numFmt w:val="bullet"/>
      <w:lvlText w:val="•"/>
      <w:lvlJc w:val="left"/>
      <w:pPr>
        <w:ind w:left="4374" w:hanging="358"/>
      </w:pPr>
    </w:lvl>
    <w:lvl w:ilvl="5">
      <w:numFmt w:val="bullet"/>
      <w:lvlText w:val="•"/>
      <w:lvlJc w:val="left"/>
      <w:pPr>
        <w:ind w:left="5186" w:hanging="358"/>
      </w:pPr>
    </w:lvl>
    <w:lvl w:ilvl="6">
      <w:numFmt w:val="bullet"/>
      <w:lvlText w:val="•"/>
      <w:lvlJc w:val="left"/>
      <w:pPr>
        <w:ind w:left="5998" w:hanging="358"/>
      </w:pPr>
    </w:lvl>
    <w:lvl w:ilvl="7">
      <w:numFmt w:val="bullet"/>
      <w:lvlText w:val="•"/>
      <w:lvlJc w:val="left"/>
      <w:pPr>
        <w:ind w:left="6809" w:hanging="358"/>
      </w:pPr>
    </w:lvl>
    <w:lvl w:ilvl="8">
      <w:numFmt w:val="bullet"/>
      <w:lvlText w:val="•"/>
      <w:lvlJc w:val="left"/>
      <w:pPr>
        <w:ind w:left="7621" w:hanging="358"/>
      </w:pPr>
    </w:lvl>
  </w:abstractNum>
  <w:abstractNum w:abstractNumId="22" w15:restartNumberingAfterBreak="0">
    <w:nsid w:val="29E741C5"/>
    <w:multiLevelType w:val="hybridMultilevel"/>
    <w:tmpl w:val="833896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D8220C3"/>
    <w:multiLevelType w:val="hybridMultilevel"/>
    <w:tmpl w:val="1AE0773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15:restartNumberingAfterBreak="0">
    <w:nsid w:val="2EDA00ED"/>
    <w:multiLevelType w:val="hybridMultilevel"/>
    <w:tmpl w:val="AD16D51E"/>
    <w:lvl w:ilvl="0" w:tplc="6C4AE704">
      <w:start w:val="1"/>
      <w:numFmt w:val="bullet"/>
      <w:lvlText w:val="*"/>
      <w:lvlJc w:val="left"/>
    </w:lvl>
    <w:lvl w:ilvl="1" w:tplc="4AB8F126">
      <w:numFmt w:val="decimal"/>
      <w:lvlText w:val=""/>
      <w:lvlJc w:val="left"/>
    </w:lvl>
    <w:lvl w:ilvl="2" w:tplc="C106A15A">
      <w:numFmt w:val="decimal"/>
      <w:lvlText w:val=""/>
      <w:lvlJc w:val="left"/>
    </w:lvl>
    <w:lvl w:ilvl="3" w:tplc="6B32F674">
      <w:numFmt w:val="decimal"/>
      <w:lvlText w:val=""/>
      <w:lvlJc w:val="left"/>
    </w:lvl>
    <w:lvl w:ilvl="4" w:tplc="57387DEC">
      <w:numFmt w:val="decimal"/>
      <w:lvlText w:val=""/>
      <w:lvlJc w:val="left"/>
    </w:lvl>
    <w:lvl w:ilvl="5" w:tplc="2924D14E">
      <w:numFmt w:val="decimal"/>
      <w:lvlText w:val=""/>
      <w:lvlJc w:val="left"/>
    </w:lvl>
    <w:lvl w:ilvl="6" w:tplc="5D04E7C4">
      <w:numFmt w:val="decimal"/>
      <w:lvlText w:val=""/>
      <w:lvlJc w:val="left"/>
    </w:lvl>
    <w:lvl w:ilvl="7" w:tplc="C786ED8E">
      <w:numFmt w:val="decimal"/>
      <w:lvlText w:val=""/>
      <w:lvlJc w:val="left"/>
    </w:lvl>
    <w:lvl w:ilvl="8" w:tplc="EA58E872">
      <w:numFmt w:val="decimal"/>
      <w:lvlText w:val=""/>
      <w:lvlJc w:val="left"/>
    </w:lvl>
  </w:abstractNum>
  <w:abstractNum w:abstractNumId="25" w15:restartNumberingAfterBreak="0">
    <w:nsid w:val="33003E66"/>
    <w:multiLevelType w:val="multilevel"/>
    <w:tmpl w:val="39D050F6"/>
    <w:lvl w:ilvl="0">
      <w:start w:val="2"/>
      <w:numFmt w:val="decimal"/>
      <w:lvlText w:val="%1"/>
      <w:lvlJc w:val="left"/>
      <w:pPr>
        <w:ind w:left="684" w:hanging="567"/>
      </w:pPr>
      <w:rPr>
        <w:rFonts w:cs="Times New Roman" w:hint="default"/>
      </w:rPr>
    </w:lvl>
    <w:lvl w:ilvl="1">
      <w:start w:val="2"/>
      <w:numFmt w:val="decimal"/>
      <w:lvlText w:val="%1.%2"/>
      <w:lvlJc w:val="left"/>
      <w:pPr>
        <w:ind w:left="684" w:hanging="567"/>
      </w:pPr>
      <w:rPr>
        <w:rFonts w:ascii="Times New Roman" w:hAnsi="Times New Roman" w:cs="Times New Roman" w:hint="default"/>
        <w:b/>
        <w:bCs/>
        <w:color w:val="231F20"/>
        <w:w w:val="100"/>
        <w:sz w:val="22"/>
        <w:szCs w:val="22"/>
      </w:rPr>
    </w:lvl>
    <w:lvl w:ilvl="2">
      <w:numFmt w:val="bullet"/>
      <w:lvlText w:val="•"/>
      <w:lvlJc w:val="left"/>
      <w:pPr>
        <w:ind w:left="2400" w:hanging="567"/>
      </w:pPr>
      <w:rPr>
        <w:rFonts w:hint="default"/>
      </w:rPr>
    </w:lvl>
    <w:lvl w:ilvl="3">
      <w:numFmt w:val="bullet"/>
      <w:lvlText w:val="•"/>
      <w:lvlJc w:val="left"/>
      <w:pPr>
        <w:ind w:left="3261" w:hanging="567"/>
      </w:pPr>
      <w:rPr>
        <w:rFonts w:hint="default"/>
      </w:rPr>
    </w:lvl>
    <w:lvl w:ilvl="4">
      <w:numFmt w:val="bullet"/>
      <w:lvlText w:val="•"/>
      <w:lvlJc w:val="left"/>
      <w:pPr>
        <w:ind w:left="4121" w:hanging="567"/>
      </w:pPr>
      <w:rPr>
        <w:rFonts w:hint="default"/>
      </w:rPr>
    </w:lvl>
    <w:lvl w:ilvl="5">
      <w:numFmt w:val="bullet"/>
      <w:lvlText w:val="•"/>
      <w:lvlJc w:val="left"/>
      <w:pPr>
        <w:ind w:left="4982" w:hanging="567"/>
      </w:pPr>
      <w:rPr>
        <w:rFonts w:hint="default"/>
      </w:rPr>
    </w:lvl>
    <w:lvl w:ilvl="6">
      <w:numFmt w:val="bullet"/>
      <w:lvlText w:val="•"/>
      <w:lvlJc w:val="left"/>
      <w:pPr>
        <w:ind w:left="5842" w:hanging="567"/>
      </w:pPr>
      <w:rPr>
        <w:rFonts w:hint="default"/>
      </w:rPr>
    </w:lvl>
    <w:lvl w:ilvl="7">
      <w:numFmt w:val="bullet"/>
      <w:lvlText w:val="•"/>
      <w:lvlJc w:val="left"/>
      <w:pPr>
        <w:ind w:left="6703" w:hanging="567"/>
      </w:pPr>
      <w:rPr>
        <w:rFonts w:hint="default"/>
      </w:rPr>
    </w:lvl>
    <w:lvl w:ilvl="8">
      <w:numFmt w:val="bullet"/>
      <w:lvlText w:val="•"/>
      <w:lvlJc w:val="left"/>
      <w:pPr>
        <w:ind w:left="7563" w:hanging="567"/>
      </w:pPr>
      <w:rPr>
        <w:rFonts w:hint="default"/>
      </w:rPr>
    </w:lvl>
  </w:abstractNum>
  <w:abstractNum w:abstractNumId="26" w15:restartNumberingAfterBreak="0">
    <w:nsid w:val="34707166"/>
    <w:multiLevelType w:val="multilevel"/>
    <w:tmpl w:val="21A65C26"/>
    <w:lvl w:ilvl="0">
      <w:start w:val="1"/>
      <w:numFmt w:val="decimal"/>
      <w:lvlText w:val="%1"/>
      <w:lvlJc w:val="left"/>
      <w:pPr>
        <w:ind w:left="684" w:hanging="567"/>
      </w:pPr>
      <w:rPr>
        <w:rFonts w:cs="Times New Roman" w:hint="default"/>
      </w:rPr>
    </w:lvl>
    <w:lvl w:ilvl="1">
      <w:start w:val="2"/>
      <w:numFmt w:val="decimal"/>
      <w:lvlText w:val="%1.%2"/>
      <w:lvlJc w:val="left"/>
      <w:pPr>
        <w:ind w:left="684" w:hanging="567"/>
      </w:pPr>
      <w:rPr>
        <w:rFonts w:ascii="Times New Roman" w:hAnsi="Times New Roman" w:cs="Times New Roman" w:hint="default"/>
        <w:b/>
        <w:bCs/>
        <w:color w:val="231F20"/>
        <w:w w:val="100"/>
        <w:sz w:val="22"/>
        <w:szCs w:val="22"/>
      </w:rPr>
    </w:lvl>
    <w:lvl w:ilvl="2">
      <w:numFmt w:val="bullet"/>
      <w:lvlText w:val="•"/>
      <w:lvlJc w:val="left"/>
      <w:pPr>
        <w:ind w:left="2400" w:hanging="567"/>
      </w:pPr>
      <w:rPr>
        <w:rFonts w:hint="default"/>
      </w:rPr>
    </w:lvl>
    <w:lvl w:ilvl="3">
      <w:numFmt w:val="bullet"/>
      <w:lvlText w:val="•"/>
      <w:lvlJc w:val="left"/>
      <w:pPr>
        <w:ind w:left="3261" w:hanging="567"/>
      </w:pPr>
      <w:rPr>
        <w:rFonts w:hint="default"/>
      </w:rPr>
    </w:lvl>
    <w:lvl w:ilvl="4">
      <w:numFmt w:val="bullet"/>
      <w:lvlText w:val="•"/>
      <w:lvlJc w:val="left"/>
      <w:pPr>
        <w:ind w:left="4121" w:hanging="567"/>
      </w:pPr>
      <w:rPr>
        <w:rFonts w:hint="default"/>
      </w:rPr>
    </w:lvl>
    <w:lvl w:ilvl="5">
      <w:numFmt w:val="bullet"/>
      <w:lvlText w:val="•"/>
      <w:lvlJc w:val="left"/>
      <w:pPr>
        <w:ind w:left="4982" w:hanging="567"/>
      </w:pPr>
      <w:rPr>
        <w:rFonts w:hint="default"/>
      </w:rPr>
    </w:lvl>
    <w:lvl w:ilvl="6">
      <w:numFmt w:val="bullet"/>
      <w:lvlText w:val="•"/>
      <w:lvlJc w:val="left"/>
      <w:pPr>
        <w:ind w:left="5842" w:hanging="567"/>
      </w:pPr>
      <w:rPr>
        <w:rFonts w:hint="default"/>
      </w:rPr>
    </w:lvl>
    <w:lvl w:ilvl="7">
      <w:numFmt w:val="bullet"/>
      <w:lvlText w:val="•"/>
      <w:lvlJc w:val="left"/>
      <w:pPr>
        <w:ind w:left="6703" w:hanging="567"/>
      </w:pPr>
      <w:rPr>
        <w:rFonts w:hint="default"/>
      </w:rPr>
    </w:lvl>
    <w:lvl w:ilvl="8">
      <w:numFmt w:val="bullet"/>
      <w:lvlText w:val="•"/>
      <w:lvlJc w:val="left"/>
      <w:pPr>
        <w:ind w:left="7563" w:hanging="567"/>
      </w:pPr>
      <w:rPr>
        <w:rFonts w:hint="default"/>
      </w:rPr>
    </w:lvl>
  </w:abstractNum>
  <w:abstractNum w:abstractNumId="27" w15:restartNumberingAfterBreak="0">
    <w:nsid w:val="367F63A2"/>
    <w:multiLevelType w:val="hybridMultilevel"/>
    <w:tmpl w:val="88B0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57756A"/>
    <w:multiLevelType w:val="hybridMultilevel"/>
    <w:tmpl w:val="B9FECB26"/>
    <w:lvl w:ilvl="0" w:tplc="116EEEA8">
      <w:start w:val="1"/>
      <w:numFmt w:val="bullet"/>
      <w:lvlText w:val="*"/>
      <w:lvlJc w:val="left"/>
    </w:lvl>
    <w:lvl w:ilvl="1" w:tplc="5142BCB0">
      <w:numFmt w:val="decimal"/>
      <w:lvlText w:val=""/>
      <w:lvlJc w:val="left"/>
    </w:lvl>
    <w:lvl w:ilvl="2" w:tplc="555ACC7A">
      <w:numFmt w:val="decimal"/>
      <w:lvlText w:val=""/>
      <w:lvlJc w:val="left"/>
    </w:lvl>
    <w:lvl w:ilvl="3" w:tplc="225A4330">
      <w:numFmt w:val="decimal"/>
      <w:lvlText w:val=""/>
      <w:lvlJc w:val="left"/>
    </w:lvl>
    <w:lvl w:ilvl="4" w:tplc="F212250C">
      <w:numFmt w:val="decimal"/>
      <w:lvlText w:val=""/>
      <w:lvlJc w:val="left"/>
    </w:lvl>
    <w:lvl w:ilvl="5" w:tplc="AA9CBE56">
      <w:numFmt w:val="decimal"/>
      <w:lvlText w:val=""/>
      <w:lvlJc w:val="left"/>
    </w:lvl>
    <w:lvl w:ilvl="6" w:tplc="5AF6221C">
      <w:numFmt w:val="decimal"/>
      <w:lvlText w:val=""/>
      <w:lvlJc w:val="left"/>
    </w:lvl>
    <w:lvl w:ilvl="7" w:tplc="E572F6CE">
      <w:numFmt w:val="decimal"/>
      <w:lvlText w:val=""/>
      <w:lvlJc w:val="left"/>
    </w:lvl>
    <w:lvl w:ilvl="8" w:tplc="CD885904">
      <w:numFmt w:val="decimal"/>
      <w:lvlText w:val=""/>
      <w:lvlJc w:val="left"/>
    </w:lvl>
  </w:abstractNum>
  <w:abstractNum w:abstractNumId="29" w15:restartNumberingAfterBreak="0">
    <w:nsid w:val="3CE732EC"/>
    <w:multiLevelType w:val="hybridMultilevel"/>
    <w:tmpl w:val="34D6864E"/>
    <w:lvl w:ilvl="0" w:tplc="EC82DD16">
      <w:start w:val="1"/>
      <w:numFmt w:val="lowerLetter"/>
      <w:lvlText w:val="%1)"/>
      <w:lvlJc w:val="left"/>
    </w:lvl>
    <w:lvl w:ilvl="1" w:tplc="276CE0B8">
      <w:numFmt w:val="decimal"/>
      <w:lvlText w:val=""/>
      <w:lvlJc w:val="left"/>
    </w:lvl>
    <w:lvl w:ilvl="2" w:tplc="75104D9A">
      <w:numFmt w:val="decimal"/>
      <w:lvlText w:val=""/>
      <w:lvlJc w:val="left"/>
    </w:lvl>
    <w:lvl w:ilvl="3" w:tplc="A4887988">
      <w:numFmt w:val="decimal"/>
      <w:lvlText w:val=""/>
      <w:lvlJc w:val="left"/>
    </w:lvl>
    <w:lvl w:ilvl="4" w:tplc="B3DECB8E">
      <w:numFmt w:val="decimal"/>
      <w:lvlText w:val=""/>
      <w:lvlJc w:val="left"/>
    </w:lvl>
    <w:lvl w:ilvl="5" w:tplc="C3F07E76">
      <w:numFmt w:val="decimal"/>
      <w:lvlText w:val=""/>
      <w:lvlJc w:val="left"/>
    </w:lvl>
    <w:lvl w:ilvl="6" w:tplc="D5D04B8A">
      <w:numFmt w:val="decimal"/>
      <w:lvlText w:val=""/>
      <w:lvlJc w:val="left"/>
    </w:lvl>
    <w:lvl w:ilvl="7" w:tplc="73D09130">
      <w:numFmt w:val="decimal"/>
      <w:lvlText w:val=""/>
      <w:lvlJc w:val="left"/>
    </w:lvl>
    <w:lvl w:ilvl="8" w:tplc="556CA162">
      <w:numFmt w:val="decimal"/>
      <w:lvlText w:val=""/>
      <w:lvlJc w:val="left"/>
    </w:lvl>
  </w:abstractNum>
  <w:abstractNum w:abstractNumId="30" w15:restartNumberingAfterBreak="0">
    <w:nsid w:val="3E6DA1C7"/>
    <w:multiLevelType w:val="hybridMultilevel"/>
    <w:tmpl w:val="6504DCA0"/>
    <w:lvl w:ilvl="0" w:tplc="675A5C8E">
      <w:start w:val="1"/>
      <w:numFmt w:val="bullet"/>
      <w:lvlText w:val="**"/>
      <w:lvlJc w:val="left"/>
    </w:lvl>
    <w:lvl w:ilvl="1" w:tplc="08C4A326">
      <w:numFmt w:val="decimal"/>
      <w:lvlText w:val=""/>
      <w:lvlJc w:val="left"/>
    </w:lvl>
    <w:lvl w:ilvl="2" w:tplc="62327E6C">
      <w:numFmt w:val="decimal"/>
      <w:lvlText w:val=""/>
      <w:lvlJc w:val="left"/>
    </w:lvl>
    <w:lvl w:ilvl="3" w:tplc="97424D4C">
      <w:numFmt w:val="decimal"/>
      <w:lvlText w:val=""/>
      <w:lvlJc w:val="left"/>
    </w:lvl>
    <w:lvl w:ilvl="4" w:tplc="ADDE921A">
      <w:numFmt w:val="decimal"/>
      <w:lvlText w:val=""/>
      <w:lvlJc w:val="left"/>
    </w:lvl>
    <w:lvl w:ilvl="5" w:tplc="7436CBD2">
      <w:numFmt w:val="decimal"/>
      <w:lvlText w:val=""/>
      <w:lvlJc w:val="left"/>
    </w:lvl>
    <w:lvl w:ilvl="6" w:tplc="ED0C6EDC">
      <w:numFmt w:val="decimal"/>
      <w:lvlText w:val=""/>
      <w:lvlJc w:val="left"/>
    </w:lvl>
    <w:lvl w:ilvl="7" w:tplc="6518D7FC">
      <w:numFmt w:val="decimal"/>
      <w:lvlText w:val=""/>
      <w:lvlJc w:val="left"/>
    </w:lvl>
    <w:lvl w:ilvl="8" w:tplc="797E3BD6">
      <w:numFmt w:val="decimal"/>
      <w:lvlText w:val=""/>
      <w:lvlJc w:val="left"/>
    </w:lvl>
  </w:abstractNum>
  <w:abstractNum w:abstractNumId="31" w15:restartNumberingAfterBreak="0">
    <w:nsid w:val="3F3460EF"/>
    <w:multiLevelType w:val="hybridMultilevel"/>
    <w:tmpl w:val="01580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047D61"/>
    <w:multiLevelType w:val="hybridMultilevel"/>
    <w:tmpl w:val="A1164C20"/>
    <w:lvl w:ilvl="0" w:tplc="4EA8D2CE">
      <w:start w:val="5"/>
      <w:numFmt w:val="bullet"/>
      <w:lvlText w:val="-"/>
      <w:lvlJc w:val="left"/>
      <w:pPr>
        <w:ind w:left="362" w:hanging="360"/>
      </w:pPr>
      <w:rPr>
        <w:rFonts w:ascii="Times New Roman" w:eastAsia="Times New Roman" w:hAnsi="Times New Roman"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33" w15:restartNumberingAfterBreak="0">
    <w:nsid w:val="4FC4D600"/>
    <w:multiLevelType w:val="hybridMultilevel"/>
    <w:tmpl w:val="0A7A5110"/>
    <w:lvl w:ilvl="0" w:tplc="5314B466">
      <w:start w:val="1"/>
      <w:numFmt w:val="bullet"/>
      <w:lvlText w:val="++"/>
      <w:lvlJc w:val="left"/>
    </w:lvl>
    <w:lvl w:ilvl="1" w:tplc="6080A6A2">
      <w:numFmt w:val="decimal"/>
      <w:lvlText w:val=""/>
      <w:lvlJc w:val="left"/>
    </w:lvl>
    <w:lvl w:ilvl="2" w:tplc="243A268A">
      <w:numFmt w:val="decimal"/>
      <w:lvlText w:val=""/>
      <w:lvlJc w:val="left"/>
    </w:lvl>
    <w:lvl w:ilvl="3" w:tplc="03D8C0D0">
      <w:numFmt w:val="decimal"/>
      <w:lvlText w:val=""/>
      <w:lvlJc w:val="left"/>
    </w:lvl>
    <w:lvl w:ilvl="4" w:tplc="95B84B70">
      <w:numFmt w:val="decimal"/>
      <w:lvlText w:val=""/>
      <w:lvlJc w:val="left"/>
    </w:lvl>
    <w:lvl w:ilvl="5" w:tplc="7556FD82">
      <w:numFmt w:val="decimal"/>
      <w:lvlText w:val=""/>
      <w:lvlJc w:val="left"/>
    </w:lvl>
    <w:lvl w:ilvl="6" w:tplc="FE76AB98">
      <w:numFmt w:val="decimal"/>
      <w:lvlText w:val=""/>
      <w:lvlJc w:val="left"/>
    </w:lvl>
    <w:lvl w:ilvl="7" w:tplc="73980686">
      <w:numFmt w:val="decimal"/>
      <w:lvlText w:val=""/>
      <w:lvlJc w:val="left"/>
    </w:lvl>
    <w:lvl w:ilvl="8" w:tplc="A16E67C2">
      <w:numFmt w:val="decimal"/>
      <w:lvlText w:val=""/>
      <w:lvlJc w:val="left"/>
    </w:lvl>
  </w:abstractNum>
  <w:abstractNum w:abstractNumId="34" w15:restartNumberingAfterBreak="0">
    <w:nsid w:val="52607786"/>
    <w:multiLevelType w:val="hybridMultilevel"/>
    <w:tmpl w:val="A332467A"/>
    <w:lvl w:ilvl="0" w:tplc="D67C0ACC">
      <w:start w:val="5"/>
      <w:numFmt w:val="bullet"/>
      <w:lvlText w:val=""/>
      <w:lvlJc w:val="left"/>
      <w:pPr>
        <w:ind w:left="720" w:hanging="360"/>
      </w:pPr>
      <w:rPr>
        <w:rFonts w:ascii="Wingdings" w:eastAsiaTheme="minorEastAsia"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55E4CBB"/>
    <w:multiLevelType w:val="hybridMultilevel"/>
    <w:tmpl w:val="ED5461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561D5A78"/>
    <w:multiLevelType w:val="hybridMultilevel"/>
    <w:tmpl w:val="EE6A14EE"/>
    <w:lvl w:ilvl="0" w:tplc="042F0001">
      <w:start w:val="1"/>
      <w:numFmt w:val="bullet"/>
      <w:lvlText w:val=""/>
      <w:lvlJc w:val="left"/>
      <w:pPr>
        <w:ind w:left="722" w:hanging="360"/>
      </w:pPr>
      <w:rPr>
        <w:rFonts w:ascii="Symbol" w:hAnsi="Symbol" w:hint="default"/>
      </w:rPr>
    </w:lvl>
    <w:lvl w:ilvl="1" w:tplc="042F0003" w:tentative="1">
      <w:start w:val="1"/>
      <w:numFmt w:val="bullet"/>
      <w:lvlText w:val="o"/>
      <w:lvlJc w:val="left"/>
      <w:pPr>
        <w:ind w:left="1442" w:hanging="360"/>
      </w:pPr>
      <w:rPr>
        <w:rFonts w:ascii="Courier New" w:hAnsi="Courier New" w:cs="Courier New" w:hint="default"/>
      </w:rPr>
    </w:lvl>
    <w:lvl w:ilvl="2" w:tplc="042F0005" w:tentative="1">
      <w:start w:val="1"/>
      <w:numFmt w:val="bullet"/>
      <w:lvlText w:val=""/>
      <w:lvlJc w:val="left"/>
      <w:pPr>
        <w:ind w:left="2162" w:hanging="360"/>
      </w:pPr>
      <w:rPr>
        <w:rFonts w:ascii="Wingdings" w:hAnsi="Wingdings" w:hint="default"/>
      </w:rPr>
    </w:lvl>
    <w:lvl w:ilvl="3" w:tplc="042F0001" w:tentative="1">
      <w:start w:val="1"/>
      <w:numFmt w:val="bullet"/>
      <w:lvlText w:val=""/>
      <w:lvlJc w:val="left"/>
      <w:pPr>
        <w:ind w:left="2882" w:hanging="360"/>
      </w:pPr>
      <w:rPr>
        <w:rFonts w:ascii="Symbol" w:hAnsi="Symbol" w:hint="default"/>
      </w:rPr>
    </w:lvl>
    <w:lvl w:ilvl="4" w:tplc="042F0003" w:tentative="1">
      <w:start w:val="1"/>
      <w:numFmt w:val="bullet"/>
      <w:lvlText w:val="o"/>
      <w:lvlJc w:val="left"/>
      <w:pPr>
        <w:ind w:left="3602" w:hanging="360"/>
      </w:pPr>
      <w:rPr>
        <w:rFonts w:ascii="Courier New" w:hAnsi="Courier New" w:cs="Courier New" w:hint="default"/>
      </w:rPr>
    </w:lvl>
    <w:lvl w:ilvl="5" w:tplc="042F0005" w:tentative="1">
      <w:start w:val="1"/>
      <w:numFmt w:val="bullet"/>
      <w:lvlText w:val=""/>
      <w:lvlJc w:val="left"/>
      <w:pPr>
        <w:ind w:left="4322" w:hanging="360"/>
      </w:pPr>
      <w:rPr>
        <w:rFonts w:ascii="Wingdings" w:hAnsi="Wingdings" w:hint="default"/>
      </w:rPr>
    </w:lvl>
    <w:lvl w:ilvl="6" w:tplc="042F0001" w:tentative="1">
      <w:start w:val="1"/>
      <w:numFmt w:val="bullet"/>
      <w:lvlText w:val=""/>
      <w:lvlJc w:val="left"/>
      <w:pPr>
        <w:ind w:left="5042" w:hanging="360"/>
      </w:pPr>
      <w:rPr>
        <w:rFonts w:ascii="Symbol" w:hAnsi="Symbol" w:hint="default"/>
      </w:rPr>
    </w:lvl>
    <w:lvl w:ilvl="7" w:tplc="042F0003" w:tentative="1">
      <w:start w:val="1"/>
      <w:numFmt w:val="bullet"/>
      <w:lvlText w:val="o"/>
      <w:lvlJc w:val="left"/>
      <w:pPr>
        <w:ind w:left="5762" w:hanging="360"/>
      </w:pPr>
      <w:rPr>
        <w:rFonts w:ascii="Courier New" w:hAnsi="Courier New" w:cs="Courier New" w:hint="default"/>
      </w:rPr>
    </w:lvl>
    <w:lvl w:ilvl="8" w:tplc="042F0005" w:tentative="1">
      <w:start w:val="1"/>
      <w:numFmt w:val="bullet"/>
      <w:lvlText w:val=""/>
      <w:lvlJc w:val="left"/>
      <w:pPr>
        <w:ind w:left="6482" w:hanging="360"/>
      </w:pPr>
      <w:rPr>
        <w:rFonts w:ascii="Wingdings" w:hAnsi="Wingdings" w:hint="default"/>
      </w:rPr>
    </w:lvl>
  </w:abstractNum>
  <w:abstractNum w:abstractNumId="37" w15:restartNumberingAfterBreak="0">
    <w:nsid w:val="59C10629"/>
    <w:multiLevelType w:val="hybridMultilevel"/>
    <w:tmpl w:val="E056CCBE"/>
    <w:lvl w:ilvl="0" w:tplc="78B8891E">
      <w:start w:val="1"/>
      <w:numFmt w:val="bullet"/>
      <w:lvlText w:val="-"/>
      <w:lvlJc w:val="left"/>
      <w:pPr>
        <w:ind w:left="361" w:hanging="360"/>
      </w:p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8" w15:restartNumberingAfterBreak="0">
    <w:nsid w:val="5B8E31C2"/>
    <w:multiLevelType w:val="hybridMultilevel"/>
    <w:tmpl w:val="35241280"/>
    <w:lvl w:ilvl="0" w:tplc="F99EDB08">
      <w:numFmt w:val="bullet"/>
      <w:lvlText w:val="-"/>
      <w:lvlJc w:val="left"/>
      <w:pPr>
        <w:ind w:left="722" w:hanging="360"/>
      </w:pPr>
      <w:rPr>
        <w:rFonts w:ascii="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15:restartNumberingAfterBreak="0">
    <w:nsid w:val="5C9B615C"/>
    <w:multiLevelType w:val="hybridMultilevel"/>
    <w:tmpl w:val="9AB6D7AC"/>
    <w:lvl w:ilvl="0" w:tplc="2FDC8388">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8659C5"/>
    <w:multiLevelType w:val="multilevel"/>
    <w:tmpl w:val="21A65C26"/>
    <w:lvl w:ilvl="0">
      <w:start w:val="1"/>
      <w:numFmt w:val="decimal"/>
      <w:lvlText w:val="%1"/>
      <w:lvlJc w:val="left"/>
      <w:pPr>
        <w:ind w:left="684" w:hanging="567"/>
      </w:pPr>
      <w:rPr>
        <w:rFonts w:cs="Times New Roman" w:hint="default"/>
      </w:rPr>
    </w:lvl>
    <w:lvl w:ilvl="1">
      <w:start w:val="2"/>
      <w:numFmt w:val="decimal"/>
      <w:lvlText w:val="%1.%2"/>
      <w:lvlJc w:val="left"/>
      <w:pPr>
        <w:ind w:left="684" w:hanging="567"/>
      </w:pPr>
      <w:rPr>
        <w:rFonts w:ascii="Times New Roman" w:hAnsi="Times New Roman" w:cs="Times New Roman" w:hint="default"/>
        <w:b/>
        <w:bCs/>
        <w:color w:val="231F20"/>
        <w:w w:val="100"/>
        <w:sz w:val="22"/>
        <w:szCs w:val="22"/>
      </w:rPr>
    </w:lvl>
    <w:lvl w:ilvl="2">
      <w:numFmt w:val="bullet"/>
      <w:lvlText w:val="•"/>
      <w:lvlJc w:val="left"/>
      <w:pPr>
        <w:ind w:left="2400" w:hanging="567"/>
      </w:pPr>
      <w:rPr>
        <w:rFonts w:hint="default"/>
      </w:rPr>
    </w:lvl>
    <w:lvl w:ilvl="3">
      <w:numFmt w:val="bullet"/>
      <w:lvlText w:val="•"/>
      <w:lvlJc w:val="left"/>
      <w:pPr>
        <w:ind w:left="3261" w:hanging="567"/>
      </w:pPr>
      <w:rPr>
        <w:rFonts w:hint="default"/>
      </w:rPr>
    </w:lvl>
    <w:lvl w:ilvl="4">
      <w:numFmt w:val="bullet"/>
      <w:lvlText w:val="•"/>
      <w:lvlJc w:val="left"/>
      <w:pPr>
        <w:ind w:left="4121" w:hanging="567"/>
      </w:pPr>
      <w:rPr>
        <w:rFonts w:hint="default"/>
      </w:rPr>
    </w:lvl>
    <w:lvl w:ilvl="5">
      <w:numFmt w:val="bullet"/>
      <w:lvlText w:val="•"/>
      <w:lvlJc w:val="left"/>
      <w:pPr>
        <w:ind w:left="4982" w:hanging="567"/>
      </w:pPr>
      <w:rPr>
        <w:rFonts w:hint="default"/>
      </w:rPr>
    </w:lvl>
    <w:lvl w:ilvl="6">
      <w:numFmt w:val="bullet"/>
      <w:lvlText w:val="•"/>
      <w:lvlJc w:val="left"/>
      <w:pPr>
        <w:ind w:left="5842" w:hanging="567"/>
      </w:pPr>
      <w:rPr>
        <w:rFonts w:hint="default"/>
      </w:rPr>
    </w:lvl>
    <w:lvl w:ilvl="7">
      <w:numFmt w:val="bullet"/>
      <w:lvlText w:val="•"/>
      <w:lvlJc w:val="left"/>
      <w:pPr>
        <w:ind w:left="6703" w:hanging="567"/>
      </w:pPr>
      <w:rPr>
        <w:rFonts w:hint="default"/>
      </w:rPr>
    </w:lvl>
    <w:lvl w:ilvl="8">
      <w:numFmt w:val="bullet"/>
      <w:lvlText w:val="•"/>
      <w:lvlJc w:val="left"/>
      <w:pPr>
        <w:ind w:left="7563" w:hanging="567"/>
      </w:pPr>
      <w:rPr>
        <w:rFonts w:hint="default"/>
      </w:rPr>
    </w:lvl>
  </w:abstractNum>
  <w:abstractNum w:abstractNumId="41" w15:restartNumberingAfterBreak="0">
    <w:nsid w:val="5FB29816"/>
    <w:multiLevelType w:val="hybridMultilevel"/>
    <w:tmpl w:val="1F80B534"/>
    <w:lvl w:ilvl="0" w:tplc="38C08286">
      <w:start w:val="1"/>
      <w:numFmt w:val="bullet"/>
      <w:lvlText w:val="*"/>
      <w:lvlJc w:val="left"/>
    </w:lvl>
    <w:lvl w:ilvl="1" w:tplc="F4A28A7C">
      <w:numFmt w:val="decimal"/>
      <w:lvlText w:val=""/>
      <w:lvlJc w:val="left"/>
    </w:lvl>
    <w:lvl w:ilvl="2" w:tplc="2014166C">
      <w:numFmt w:val="decimal"/>
      <w:lvlText w:val=""/>
      <w:lvlJc w:val="left"/>
    </w:lvl>
    <w:lvl w:ilvl="3" w:tplc="80F00A08">
      <w:numFmt w:val="decimal"/>
      <w:lvlText w:val=""/>
      <w:lvlJc w:val="left"/>
    </w:lvl>
    <w:lvl w:ilvl="4" w:tplc="2FDA36EE">
      <w:numFmt w:val="decimal"/>
      <w:lvlText w:val=""/>
      <w:lvlJc w:val="left"/>
    </w:lvl>
    <w:lvl w:ilvl="5" w:tplc="BD76F25E">
      <w:numFmt w:val="decimal"/>
      <w:lvlText w:val=""/>
      <w:lvlJc w:val="left"/>
    </w:lvl>
    <w:lvl w:ilvl="6" w:tplc="B2388C0A">
      <w:numFmt w:val="decimal"/>
      <w:lvlText w:val=""/>
      <w:lvlJc w:val="left"/>
    </w:lvl>
    <w:lvl w:ilvl="7" w:tplc="D774281C">
      <w:numFmt w:val="decimal"/>
      <w:lvlText w:val=""/>
      <w:lvlJc w:val="left"/>
    </w:lvl>
    <w:lvl w:ilvl="8" w:tplc="095668BA">
      <w:numFmt w:val="decimal"/>
      <w:lvlText w:val=""/>
      <w:lvlJc w:val="left"/>
    </w:lvl>
  </w:abstractNum>
  <w:abstractNum w:abstractNumId="42" w15:restartNumberingAfterBreak="0">
    <w:nsid w:val="62A5D5BD"/>
    <w:multiLevelType w:val="hybridMultilevel"/>
    <w:tmpl w:val="5A2E2290"/>
    <w:lvl w:ilvl="0" w:tplc="5FDCD774">
      <w:start w:val="1"/>
      <w:numFmt w:val="bullet"/>
      <w:lvlText w:val="•"/>
      <w:lvlJc w:val="left"/>
    </w:lvl>
    <w:lvl w:ilvl="1" w:tplc="01E031C0">
      <w:numFmt w:val="decimal"/>
      <w:lvlText w:val=""/>
      <w:lvlJc w:val="left"/>
    </w:lvl>
    <w:lvl w:ilvl="2" w:tplc="DFA0B09C">
      <w:numFmt w:val="decimal"/>
      <w:lvlText w:val=""/>
      <w:lvlJc w:val="left"/>
    </w:lvl>
    <w:lvl w:ilvl="3" w:tplc="E1BEC2DA">
      <w:numFmt w:val="decimal"/>
      <w:lvlText w:val=""/>
      <w:lvlJc w:val="left"/>
    </w:lvl>
    <w:lvl w:ilvl="4" w:tplc="A20E7F44">
      <w:numFmt w:val="decimal"/>
      <w:lvlText w:val=""/>
      <w:lvlJc w:val="left"/>
    </w:lvl>
    <w:lvl w:ilvl="5" w:tplc="CA00FA16">
      <w:numFmt w:val="decimal"/>
      <w:lvlText w:val=""/>
      <w:lvlJc w:val="left"/>
    </w:lvl>
    <w:lvl w:ilvl="6" w:tplc="ACB4FCE6">
      <w:numFmt w:val="decimal"/>
      <w:lvlText w:val=""/>
      <w:lvlJc w:val="left"/>
    </w:lvl>
    <w:lvl w:ilvl="7" w:tplc="B00438B0">
      <w:numFmt w:val="decimal"/>
      <w:lvlText w:val=""/>
      <w:lvlJc w:val="left"/>
    </w:lvl>
    <w:lvl w:ilvl="8" w:tplc="48E62342">
      <w:numFmt w:val="decimal"/>
      <w:lvlText w:val=""/>
      <w:lvlJc w:val="left"/>
    </w:lvl>
  </w:abstractNum>
  <w:abstractNum w:abstractNumId="43" w15:restartNumberingAfterBreak="0">
    <w:nsid w:val="631B4036"/>
    <w:multiLevelType w:val="multilevel"/>
    <w:tmpl w:val="1CF675D6"/>
    <w:lvl w:ilvl="0">
      <w:start w:val="1"/>
      <w:numFmt w:val="bullet"/>
      <w:lvlText w:val="−"/>
      <w:lvlJc w:val="left"/>
      <w:pPr>
        <w:ind w:left="684" w:hanging="567"/>
      </w:pPr>
      <w:rPr>
        <w:rFonts w:ascii="Times New Roman" w:eastAsia="Times New Roman" w:hAnsi="Times New Roman" w:hint="default"/>
        <w:b/>
        <w:color w:val="231F20"/>
        <w:w w:val="100"/>
        <w:sz w:val="22"/>
      </w:rPr>
    </w:lvl>
    <w:lvl w:ilvl="1">
      <w:start w:val="1"/>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1940" w:hanging="358"/>
      </w:pPr>
      <w:rPr>
        <w:rFonts w:ascii="Symbol" w:hAnsi="Symbol"/>
        <w:b w:val="0"/>
        <w:color w:val="231F20"/>
        <w:w w:val="100"/>
        <w:sz w:val="22"/>
      </w:rPr>
    </w:lvl>
    <w:lvl w:ilvl="3">
      <w:numFmt w:val="bullet"/>
      <w:lvlText w:val="•"/>
      <w:lvlJc w:val="left"/>
      <w:pPr>
        <w:ind w:left="3563" w:hanging="358"/>
      </w:pPr>
    </w:lvl>
    <w:lvl w:ilvl="4">
      <w:numFmt w:val="bullet"/>
      <w:lvlText w:val="•"/>
      <w:lvlJc w:val="left"/>
      <w:pPr>
        <w:ind w:left="4374" w:hanging="358"/>
      </w:pPr>
    </w:lvl>
    <w:lvl w:ilvl="5">
      <w:numFmt w:val="bullet"/>
      <w:lvlText w:val="•"/>
      <w:lvlJc w:val="left"/>
      <w:pPr>
        <w:ind w:left="5186" w:hanging="358"/>
      </w:pPr>
    </w:lvl>
    <w:lvl w:ilvl="6">
      <w:numFmt w:val="bullet"/>
      <w:lvlText w:val="•"/>
      <w:lvlJc w:val="left"/>
      <w:pPr>
        <w:ind w:left="5998" w:hanging="358"/>
      </w:pPr>
    </w:lvl>
    <w:lvl w:ilvl="7">
      <w:numFmt w:val="bullet"/>
      <w:lvlText w:val="•"/>
      <w:lvlJc w:val="left"/>
      <w:pPr>
        <w:ind w:left="6809" w:hanging="358"/>
      </w:pPr>
    </w:lvl>
    <w:lvl w:ilvl="8">
      <w:numFmt w:val="bullet"/>
      <w:lvlText w:val="•"/>
      <w:lvlJc w:val="left"/>
      <w:pPr>
        <w:ind w:left="7621" w:hanging="358"/>
      </w:pPr>
    </w:lvl>
  </w:abstractNum>
  <w:abstractNum w:abstractNumId="44" w15:restartNumberingAfterBreak="0">
    <w:nsid w:val="65CA235B"/>
    <w:multiLevelType w:val="hybridMultilevel"/>
    <w:tmpl w:val="E968D21E"/>
    <w:lvl w:ilvl="0" w:tplc="57E66578">
      <w:start w:val="1"/>
      <w:numFmt w:val="upperLetter"/>
      <w:lvlText w:val="%1:"/>
      <w:lvlJc w:val="left"/>
    </w:lvl>
    <w:lvl w:ilvl="1" w:tplc="24FAD618">
      <w:numFmt w:val="decimal"/>
      <w:lvlText w:val=""/>
      <w:lvlJc w:val="left"/>
    </w:lvl>
    <w:lvl w:ilvl="2" w:tplc="0322A8E2">
      <w:numFmt w:val="decimal"/>
      <w:lvlText w:val=""/>
      <w:lvlJc w:val="left"/>
    </w:lvl>
    <w:lvl w:ilvl="3" w:tplc="725EE4F6">
      <w:numFmt w:val="decimal"/>
      <w:lvlText w:val=""/>
      <w:lvlJc w:val="left"/>
    </w:lvl>
    <w:lvl w:ilvl="4" w:tplc="45CAAA68">
      <w:numFmt w:val="decimal"/>
      <w:lvlText w:val=""/>
      <w:lvlJc w:val="left"/>
    </w:lvl>
    <w:lvl w:ilvl="5" w:tplc="C74E7ED8">
      <w:numFmt w:val="decimal"/>
      <w:lvlText w:val=""/>
      <w:lvlJc w:val="left"/>
    </w:lvl>
    <w:lvl w:ilvl="6" w:tplc="8ECE0CD6">
      <w:numFmt w:val="decimal"/>
      <w:lvlText w:val=""/>
      <w:lvlJc w:val="left"/>
    </w:lvl>
    <w:lvl w:ilvl="7" w:tplc="F2ECD506">
      <w:numFmt w:val="decimal"/>
      <w:lvlText w:val=""/>
      <w:lvlJc w:val="left"/>
    </w:lvl>
    <w:lvl w:ilvl="8" w:tplc="F07EB452">
      <w:numFmt w:val="decimal"/>
      <w:lvlText w:val=""/>
      <w:lvlJc w:val="left"/>
    </w:lvl>
  </w:abstractNum>
  <w:abstractNum w:abstractNumId="45" w15:restartNumberingAfterBreak="0">
    <w:nsid w:val="67101D1D"/>
    <w:multiLevelType w:val="hybridMultilevel"/>
    <w:tmpl w:val="5C127DAE"/>
    <w:lvl w:ilvl="0" w:tplc="F99EDB08">
      <w:numFmt w:val="bullet"/>
      <w:lvlText w:val="-"/>
      <w:lvlJc w:val="left"/>
      <w:pPr>
        <w:ind w:left="722" w:hanging="360"/>
      </w:pPr>
      <w:rPr>
        <w:rFonts w:ascii="Times New Roman" w:hAnsi="Times New Roman" w:cs="Times New Roman"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6" w15:restartNumberingAfterBreak="0">
    <w:nsid w:val="68100A0D"/>
    <w:multiLevelType w:val="hybridMultilevel"/>
    <w:tmpl w:val="385EC65A"/>
    <w:lvl w:ilvl="0" w:tplc="F38A95FA">
      <w:start w:val="3"/>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7" w15:restartNumberingAfterBreak="0">
    <w:nsid w:val="6ECE91F0"/>
    <w:multiLevelType w:val="hybridMultilevel"/>
    <w:tmpl w:val="EAEA9E2A"/>
    <w:lvl w:ilvl="0" w:tplc="274865E0">
      <w:start w:val="1"/>
      <w:numFmt w:val="bullet"/>
      <w:lvlText w:val="+"/>
      <w:lvlJc w:val="left"/>
    </w:lvl>
    <w:lvl w:ilvl="1" w:tplc="D49269A4">
      <w:numFmt w:val="decimal"/>
      <w:lvlText w:val=""/>
      <w:lvlJc w:val="left"/>
    </w:lvl>
    <w:lvl w:ilvl="2" w:tplc="19F638D4">
      <w:numFmt w:val="decimal"/>
      <w:lvlText w:val=""/>
      <w:lvlJc w:val="left"/>
    </w:lvl>
    <w:lvl w:ilvl="3" w:tplc="8B2CAC6A">
      <w:numFmt w:val="decimal"/>
      <w:lvlText w:val=""/>
      <w:lvlJc w:val="left"/>
    </w:lvl>
    <w:lvl w:ilvl="4" w:tplc="CA747B40">
      <w:numFmt w:val="decimal"/>
      <w:lvlText w:val=""/>
      <w:lvlJc w:val="left"/>
    </w:lvl>
    <w:lvl w:ilvl="5" w:tplc="D4A65EC0">
      <w:numFmt w:val="decimal"/>
      <w:lvlText w:val=""/>
      <w:lvlJc w:val="left"/>
    </w:lvl>
    <w:lvl w:ilvl="6" w:tplc="51E65FB2">
      <w:numFmt w:val="decimal"/>
      <w:lvlText w:val=""/>
      <w:lvlJc w:val="left"/>
    </w:lvl>
    <w:lvl w:ilvl="7" w:tplc="9A96E9DA">
      <w:numFmt w:val="decimal"/>
      <w:lvlText w:val=""/>
      <w:lvlJc w:val="left"/>
    </w:lvl>
    <w:lvl w:ilvl="8" w:tplc="10CE1092">
      <w:numFmt w:val="decimal"/>
      <w:lvlText w:val=""/>
      <w:lvlJc w:val="left"/>
    </w:lvl>
  </w:abstractNum>
  <w:abstractNum w:abstractNumId="48" w15:restartNumberingAfterBreak="0">
    <w:nsid w:val="70EC11B2"/>
    <w:multiLevelType w:val="hybridMultilevel"/>
    <w:tmpl w:val="7A7205F0"/>
    <w:lvl w:ilvl="0" w:tplc="3184128E">
      <w:start w:val="1"/>
      <w:numFmt w:val="lowerLetter"/>
      <w:lvlText w:val="%1)"/>
      <w:lvlJc w:val="left"/>
    </w:lvl>
    <w:lvl w:ilvl="1" w:tplc="4CF832AA">
      <w:numFmt w:val="decimal"/>
      <w:lvlText w:val=""/>
      <w:lvlJc w:val="left"/>
    </w:lvl>
    <w:lvl w:ilvl="2" w:tplc="1DD6DFBE">
      <w:numFmt w:val="decimal"/>
      <w:lvlText w:val=""/>
      <w:lvlJc w:val="left"/>
    </w:lvl>
    <w:lvl w:ilvl="3" w:tplc="39B65E74">
      <w:numFmt w:val="decimal"/>
      <w:lvlText w:val=""/>
      <w:lvlJc w:val="left"/>
    </w:lvl>
    <w:lvl w:ilvl="4" w:tplc="107EFB06">
      <w:numFmt w:val="decimal"/>
      <w:lvlText w:val=""/>
      <w:lvlJc w:val="left"/>
    </w:lvl>
    <w:lvl w:ilvl="5" w:tplc="C0866F58">
      <w:numFmt w:val="decimal"/>
      <w:lvlText w:val=""/>
      <w:lvlJc w:val="left"/>
    </w:lvl>
    <w:lvl w:ilvl="6" w:tplc="EFD45D84">
      <w:numFmt w:val="decimal"/>
      <w:lvlText w:val=""/>
      <w:lvlJc w:val="left"/>
    </w:lvl>
    <w:lvl w:ilvl="7" w:tplc="149AB274">
      <w:numFmt w:val="decimal"/>
      <w:lvlText w:val=""/>
      <w:lvlJc w:val="left"/>
    </w:lvl>
    <w:lvl w:ilvl="8" w:tplc="A710C03E">
      <w:numFmt w:val="decimal"/>
      <w:lvlText w:val=""/>
      <w:lvlJc w:val="left"/>
    </w:lvl>
  </w:abstractNum>
  <w:abstractNum w:abstractNumId="49" w15:restartNumberingAfterBreak="0">
    <w:nsid w:val="718FABF9"/>
    <w:multiLevelType w:val="hybridMultilevel"/>
    <w:tmpl w:val="DDDAB19E"/>
    <w:lvl w:ilvl="0" w:tplc="78B8891E">
      <w:start w:val="1"/>
      <w:numFmt w:val="bullet"/>
      <w:lvlText w:val="-"/>
      <w:lvlJc w:val="left"/>
    </w:lvl>
    <w:lvl w:ilvl="1" w:tplc="A8AC5A80">
      <w:numFmt w:val="decimal"/>
      <w:lvlText w:val=""/>
      <w:lvlJc w:val="left"/>
    </w:lvl>
    <w:lvl w:ilvl="2" w:tplc="7CF2CC36">
      <w:numFmt w:val="decimal"/>
      <w:lvlText w:val=""/>
      <w:lvlJc w:val="left"/>
    </w:lvl>
    <w:lvl w:ilvl="3" w:tplc="B60EB644">
      <w:numFmt w:val="decimal"/>
      <w:lvlText w:val=""/>
      <w:lvlJc w:val="left"/>
    </w:lvl>
    <w:lvl w:ilvl="4" w:tplc="F94CA102">
      <w:numFmt w:val="decimal"/>
      <w:lvlText w:val=""/>
      <w:lvlJc w:val="left"/>
    </w:lvl>
    <w:lvl w:ilvl="5" w:tplc="4CFA7066">
      <w:numFmt w:val="decimal"/>
      <w:lvlText w:val=""/>
      <w:lvlJc w:val="left"/>
    </w:lvl>
    <w:lvl w:ilvl="6" w:tplc="7D7C5C26">
      <w:numFmt w:val="decimal"/>
      <w:lvlText w:val=""/>
      <w:lvlJc w:val="left"/>
    </w:lvl>
    <w:lvl w:ilvl="7" w:tplc="AAE49104">
      <w:numFmt w:val="decimal"/>
      <w:lvlText w:val=""/>
      <w:lvlJc w:val="left"/>
    </w:lvl>
    <w:lvl w:ilvl="8" w:tplc="C1F0CAF0">
      <w:numFmt w:val="decimal"/>
      <w:lvlText w:val=""/>
      <w:lvlJc w:val="left"/>
    </w:lvl>
  </w:abstractNum>
  <w:abstractNum w:abstractNumId="50" w15:restartNumberingAfterBreak="0">
    <w:nsid w:val="73209072"/>
    <w:multiLevelType w:val="hybridMultilevel"/>
    <w:tmpl w:val="24B6CCF6"/>
    <w:lvl w:ilvl="0" w:tplc="85AC9EE8">
      <w:start w:val="1"/>
      <w:numFmt w:val="lowerLetter"/>
      <w:lvlText w:val="%1)"/>
      <w:lvlJc w:val="left"/>
    </w:lvl>
    <w:lvl w:ilvl="1" w:tplc="9BEC3A26">
      <w:numFmt w:val="decimal"/>
      <w:lvlText w:val=""/>
      <w:lvlJc w:val="left"/>
    </w:lvl>
    <w:lvl w:ilvl="2" w:tplc="56FC9B04">
      <w:numFmt w:val="decimal"/>
      <w:lvlText w:val=""/>
      <w:lvlJc w:val="left"/>
    </w:lvl>
    <w:lvl w:ilvl="3" w:tplc="6AD4DA22">
      <w:numFmt w:val="decimal"/>
      <w:lvlText w:val=""/>
      <w:lvlJc w:val="left"/>
    </w:lvl>
    <w:lvl w:ilvl="4" w:tplc="F3C2F4BE">
      <w:numFmt w:val="decimal"/>
      <w:lvlText w:val=""/>
      <w:lvlJc w:val="left"/>
    </w:lvl>
    <w:lvl w:ilvl="5" w:tplc="9FAAE43C">
      <w:numFmt w:val="decimal"/>
      <w:lvlText w:val=""/>
      <w:lvlJc w:val="left"/>
    </w:lvl>
    <w:lvl w:ilvl="6" w:tplc="79F06798">
      <w:numFmt w:val="decimal"/>
      <w:lvlText w:val=""/>
      <w:lvlJc w:val="left"/>
    </w:lvl>
    <w:lvl w:ilvl="7" w:tplc="A7AA9EA0">
      <w:numFmt w:val="decimal"/>
      <w:lvlText w:val=""/>
      <w:lvlJc w:val="left"/>
    </w:lvl>
    <w:lvl w:ilvl="8" w:tplc="FD4623A6">
      <w:numFmt w:val="decimal"/>
      <w:lvlText w:val=""/>
      <w:lvlJc w:val="left"/>
    </w:lvl>
  </w:abstractNum>
  <w:abstractNum w:abstractNumId="51" w15:restartNumberingAfterBreak="0">
    <w:nsid w:val="739726EC"/>
    <w:multiLevelType w:val="hybridMultilevel"/>
    <w:tmpl w:val="ADD8B73C"/>
    <w:lvl w:ilvl="0" w:tplc="F99EDB08">
      <w:numFmt w:val="bullet"/>
      <w:lvlText w:val="-"/>
      <w:lvlJc w:val="left"/>
      <w:pPr>
        <w:ind w:left="722" w:hanging="360"/>
      </w:pPr>
      <w:rPr>
        <w:rFonts w:ascii="Times New Roman" w:hAnsi="Times New Roman" w:cs="Times New Roman"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2"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7775797C"/>
    <w:multiLevelType w:val="hybridMultilevel"/>
    <w:tmpl w:val="D4AA240A"/>
    <w:lvl w:ilvl="0" w:tplc="0356737E">
      <w:start w:val="1"/>
      <w:numFmt w:val="bullet"/>
      <w:lvlText w:val="•"/>
      <w:lvlJc w:val="left"/>
    </w:lvl>
    <w:lvl w:ilvl="1" w:tplc="0C0C8808">
      <w:numFmt w:val="decimal"/>
      <w:lvlText w:val=""/>
      <w:lvlJc w:val="left"/>
    </w:lvl>
    <w:lvl w:ilvl="2" w:tplc="2286F21A">
      <w:numFmt w:val="decimal"/>
      <w:lvlText w:val=""/>
      <w:lvlJc w:val="left"/>
    </w:lvl>
    <w:lvl w:ilvl="3" w:tplc="88FA8680">
      <w:numFmt w:val="decimal"/>
      <w:lvlText w:val=""/>
      <w:lvlJc w:val="left"/>
    </w:lvl>
    <w:lvl w:ilvl="4" w:tplc="73949722">
      <w:numFmt w:val="decimal"/>
      <w:lvlText w:val=""/>
      <w:lvlJc w:val="left"/>
    </w:lvl>
    <w:lvl w:ilvl="5" w:tplc="9E3E5172">
      <w:numFmt w:val="decimal"/>
      <w:lvlText w:val=""/>
      <w:lvlJc w:val="left"/>
    </w:lvl>
    <w:lvl w:ilvl="6" w:tplc="131A526A">
      <w:numFmt w:val="decimal"/>
      <w:lvlText w:val=""/>
      <w:lvlJc w:val="left"/>
    </w:lvl>
    <w:lvl w:ilvl="7" w:tplc="0AEC6450">
      <w:numFmt w:val="decimal"/>
      <w:lvlText w:val=""/>
      <w:lvlJc w:val="left"/>
    </w:lvl>
    <w:lvl w:ilvl="8" w:tplc="C5083576">
      <w:numFmt w:val="decimal"/>
      <w:lvlText w:val=""/>
      <w:lvlJc w:val="left"/>
    </w:lvl>
  </w:abstractNum>
  <w:abstractNum w:abstractNumId="54" w15:restartNumberingAfterBreak="0">
    <w:nsid w:val="78A24407"/>
    <w:multiLevelType w:val="hybridMultilevel"/>
    <w:tmpl w:val="E7E6F14C"/>
    <w:lvl w:ilvl="0" w:tplc="F99EDB0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92B8401"/>
    <w:multiLevelType w:val="hybridMultilevel"/>
    <w:tmpl w:val="DD8A88E4"/>
    <w:lvl w:ilvl="0" w:tplc="35602A42">
      <w:start w:val="1"/>
      <w:numFmt w:val="bullet"/>
      <w:lvlText w:val="*"/>
      <w:lvlJc w:val="left"/>
    </w:lvl>
    <w:lvl w:ilvl="1" w:tplc="AA028A66">
      <w:numFmt w:val="decimal"/>
      <w:lvlText w:val=""/>
      <w:lvlJc w:val="left"/>
    </w:lvl>
    <w:lvl w:ilvl="2" w:tplc="DA44092E">
      <w:numFmt w:val="decimal"/>
      <w:lvlText w:val=""/>
      <w:lvlJc w:val="left"/>
    </w:lvl>
    <w:lvl w:ilvl="3" w:tplc="7786E4BC">
      <w:numFmt w:val="decimal"/>
      <w:lvlText w:val=""/>
      <w:lvlJc w:val="left"/>
    </w:lvl>
    <w:lvl w:ilvl="4" w:tplc="8954C194">
      <w:numFmt w:val="decimal"/>
      <w:lvlText w:val=""/>
      <w:lvlJc w:val="left"/>
    </w:lvl>
    <w:lvl w:ilvl="5" w:tplc="C19ADBC0">
      <w:numFmt w:val="decimal"/>
      <w:lvlText w:val=""/>
      <w:lvlJc w:val="left"/>
    </w:lvl>
    <w:lvl w:ilvl="6" w:tplc="EBEA1A0C">
      <w:numFmt w:val="decimal"/>
      <w:lvlText w:val=""/>
      <w:lvlJc w:val="left"/>
    </w:lvl>
    <w:lvl w:ilvl="7" w:tplc="B6C88E04">
      <w:numFmt w:val="decimal"/>
      <w:lvlText w:val=""/>
      <w:lvlJc w:val="left"/>
    </w:lvl>
    <w:lvl w:ilvl="8" w:tplc="BF5A60E4">
      <w:numFmt w:val="decimal"/>
      <w:lvlText w:val=""/>
      <w:lvlJc w:val="left"/>
    </w:lvl>
  </w:abstractNum>
  <w:num w:numId="1">
    <w:abstractNumId w:val="31"/>
  </w:num>
  <w:num w:numId="2">
    <w:abstractNumId w:val="54"/>
  </w:num>
  <w:num w:numId="3">
    <w:abstractNumId w:val="20"/>
  </w:num>
  <w:num w:numId="4">
    <w:abstractNumId w:val="39"/>
  </w:num>
  <w:num w:numId="5">
    <w:abstractNumId w:val="46"/>
  </w:num>
  <w:num w:numId="6">
    <w:abstractNumId w:val="15"/>
  </w:num>
  <w:num w:numId="7">
    <w:abstractNumId w:val="7"/>
  </w:num>
  <w:num w:numId="8">
    <w:abstractNumId w:val="35"/>
  </w:num>
  <w:num w:numId="9">
    <w:abstractNumId w:val="27"/>
  </w:num>
  <w:num w:numId="10">
    <w:abstractNumId w:val="22"/>
  </w:num>
  <w:num w:numId="11">
    <w:abstractNumId w:val="14"/>
  </w:num>
  <w:num w:numId="12">
    <w:abstractNumId w:val="6"/>
    <w:lvlOverride w:ilvl="0">
      <w:startOverride w:val="7"/>
    </w:lvlOverride>
  </w:num>
  <w:num w:numId="13">
    <w:abstractNumId w:val="52"/>
  </w:num>
  <w:num w:numId="14">
    <w:abstractNumId w:val="42"/>
  </w:num>
  <w:num w:numId="15">
    <w:abstractNumId w:val="49"/>
  </w:num>
  <w:num w:numId="16">
    <w:abstractNumId w:val="37"/>
  </w:num>
  <w:num w:numId="17">
    <w:abstractNumId w:val="53"/>
  </w:num>
  <w:num w:numId="18">
    <w:abstractNumId w:val="11"/>
  </w:num>
  <w:num w:numId="19">
    <w:abstractNumId w:val="28"/>
  </w:num>
  <w:num w:numId="20">
    <w:abstractNumId w:val="30"/>
  </w:num>
  <w:num w:numId="21">
    <w:abstractNumId w:val="44"/>
  </w:num>
  <w:num w:numId="22">
    <w:abstractNumId w:val="10"/>
  </w:num>
  <w:num w:numId="23">
    <w:abstractNumId w:val="19"/>
  </w:num>
  <w:num w:numId="24">
    <w:abstractNumId w:val="48"/>
  </w:num>
  <w:num w:numId="25">
    <w:abstractNumId w:val="24"/>
  </w:num>
  <w:num w:numId="26">
    <w:abstractNumId w:val="50"/>
  </w:num>
  <w:num w:numId="27">
    <w:abstractNumId w:val="41"/>
  </w:num>
  <w:num w:numId="28">
    <w:abstractNumId w:val="29"/>
  </w:num>
  <w:num w:numId="29">
    <w:abstractNumId w:val="18"/>
  </w:num>
  <w:num w:numId="30">
    <w:abstractNumId w:val="55"/>
  </w:num>
  <w:num w:numId="31">
    <w:abstractNumId w:val="9"/>
  </w:num>
  <w:num w:numId="32">
    <w:abstractNumId w:val="47"/>
  </w:num>
  <w:num w:numId="33">
    <w:abstractNumId w:val="33"/>
  </w:num>
  <w:num w:numId="34">
    <w:abstractNumId w:val="8"/>
  </w:num>
  <w:num w:numId="35">
    <w:abstractNumId w:val="13"/>
  </w:num>
  <w:num w:numId="36">
    <w:abstractNumId w:val="2"/>
  </w:num>
  <w:num w:numId="37">
    <w:abstractNumId w:val="1"/>
  </w:num>
  <w:num w:numId="38">
    <w:abstractNumId w:val="0"/>
  </w:num>
  <w:num w:numId="39">
    <w:abstractNumId w:val="34"/>
  </w:num>
  <w:num w:numId="40">
    <w:abstractNumId w:val="5"/>
  </w:num>
  <w:num w:numId="41">
    <w:abstractNumId w:val="4"/>
  </w:num>
  <w:num w:numId="42">
    <w:abstractNumId w:val="3"/>
  </w:num>
  <w:num w:numId="43">
    <w:abstractNumId w:val="21"/>
  </w:num>
  <w:num w:numId="44">
    <w:abstractNumId w:val="43"/>
  </w:num>
  <w:num w:numId="45">
    <w:abstractNumId w:val="26"/>
  </w:num>
  <w:num w:numId="46">
    <w:abstractNumId w:val="17"/>
  </w:num>
  <w:num w:numId="47">
    <w:abstractNumId w:val="25"/>
  </w:num>
  <w:num w:numId="48">
    <w:abstractNumId w:val="40"/>
  </w:num>
  <w:num w:numId="49">
    <w:abstractNumId w:val="12"/>
  </w:num>
  <w:num w:numId="50">
    <w:abstractNumId w:val="16"/>
  </w:num>
  <w:num w:numId="51">
    <w:abstractNumId w:val="32"/>
  </w:num>
  <w:num w:numId="52">
    <w:abstractNumId w:val="45"/>
  </w:num>
  <w:num w:numId="53">
    <w:abstractNumId w:val="51"/>
  </w:num>
  <w:num w:numId="54">
    <w:abstractNumId w:val="36"/>
  </w:num>
  <w:num w:numId="55">
    <w:abstractNumId w:val="23"/>
  </w:num>
  <w:num w:numId="56">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0ACE"/>
    <w:rsid w:val="000335FD"/>
    <w:rsid w:val="00033861"/>
    <w:rsid w:val="00035320"/>
    <w:rsid w:val="00036652"/>
    <w:rsid w:val="00052C07"/>
    <w:rsid w:val="00053550"/>
    <w:rsid w:val="0007243C"/>
    <w:rsid w:val="00074B42"/>
    <w:rsid w:val="00083E50"/>
    <w:rsid w:val="0008508C"/>
    <w:rsid w:val="000907D3"/>
    <w:rsid w:val="0009563C"/>
    <w:rsid w:val="000A0D7B"/>
    <w:rsid w:val="000A1C1C"/>
    <w:rsid w:val="000B7EE8"/>
    <w:rsid w:val="000C4567"/>
    <w:rsid w:val="000D1DD3"/>
    <w:rsid w:val="000E6D8C"/>
    <w:rsid w:val="000F3920"/>
    <w:rsid w:val="00110E72"/>
    <w:rsid w:val="00114EAB"/>
    <w:rsid w:val="00116FE6"/>
    <w:rsid w:val="00130B8E"/>
    <w:rsid w:val="00131885"/>
    <w:rsid w:val="001403A3"/>
    <w:rsid w:val="00151958"/>
    <w:rsid w:val="0015493D"/>
    <w:rsid w:val="00157395"/>
    <w:rsid w:val="00164C5E"/>
    <w:rsid w:val="00164F18"/>
    <w:rsid w:val="001B6738"/>
    <w:rsid w:val="001C3F8A"/>
    <w:rsid w:val="001C7B92"/>
    <w:rsid w:val="001D106A"/>
    <w:rsid w:val="001D1F32"/>
    <w:rsid w:val="001F0C1E"/>
    <w:rsid w:val="001F235D"/>
    <w:rsid w:val="00202A53"/>
    <w:rsid w:val="00225FEB"/>
    <w:rsid w:val="002361D6"/>
    <w:rsid w:val="002476B5"/>
    <w:rsid w:val="00252678"/>
    <w:rsid w:val="0025425D"/>
    <w:rsid w:val="00271D21"/>
    <w:rsid w:val="00273A13"/>
    <w:rsid w:val="00286B28"/>
    <w:rsid w:val="00294BF1"/>
    <w:rsid w:val="002A167A"/>
    <w:rsid w:val="002A1A10"/>
    <w:rsid w:val="002C43C6"/>
    <w:rsid w:val="002E3BE0"/>
    <w:rsid w:val="003054D4"/>
    <w:rsid w:val="0030589C"/>
    <w:rsid w:val="00317DB9"/>
    <w:rsid w:val="00340009"/>
    <w:rsid w:val="0035592B"/>
    <w:rsid w:val="00355AA3"/>
    <w:rsid w:val="00363641"/>
    <w:rsid w:val="00364867"/>
    <w:rsid w:val="0037233F"/>
    <w:rsid w:val="003822E8"/>
    <w:rsid w:val="00387765"/>
    <w:rsid w:val="003969EC"/>
    <w:rsid w:val="003A693F"/>
    <w:rsid w:val="003B2B60"/>
    <w:rsid w:val="003C51F9"/>
    <w:rsid w:val="003E24B6"/>
    <w:rsid w:val="003E28D1"/>
    <w:rsid w:val="003E2AC3"/>
    <w:rsid w:val="003F2E18"/>
    <w:rsid w:val="00403FC0"/>
    <w:rsid w:val="00410288"/>
    <w:rsid w:val="00412417"/>
    <w:rsid w:val="004201C4"/>
    <w:rsid w:val="004204E6"/>
    <w:rsid w:val="00421673"/>
    <w:rsid w:val="00422CA0"/>
    <w:rsid w:val="0043022C"/>
    <w:rsid w:val="00437BDA"/>
    <w:rsid w:val="00440E14"/>
    <w:rsid w:val="004438BB"/>
    <w:rsid w:val="00455B18"/>
    <w:rsid w:val="00461135"/>
    <w:rsid w:val="004617E9"/>
    <w:rsid w:val="0046539E"/>
    <w:rsid w:val="00466509"/>
    <w:rsid w:val="00481650"/>
    <w:rsid w:val="00484BF2"/>
    <w:rsid w:val="00487168"/>
    <w:rsid w:val="00496546"/>
    <w:rsid w:val="00496F54"/>
    <w:rsid w:val="004A6855"/>
    <w:rsid w:val="004B6EF1"/>
    <w:rsid w:val="004C438D"/>
    <w:rsid w:val="004C6F0E"/>
    <w:rsid w:val="004F1653"/>
    <w:rsid w:val="004F7CA9"/>
    <w:rsid w:val="00501C46"/>
    <w:rsid w:val="00504503"/>
    <w:rsid w:val="005047E8"/>
    <w:rsid w:val="00512448"/>
    <w:rsid w:val="0051525E"/>
    <w:rsid w:val="0051572C"/>
    <w:rsid w:val="0052217A"/>
    <w:rsid w:val="00522DC2"/>
    <w:rsid w:val="00530358"/>
    <w:rsid w:val="00534494"/>
    <w:rsid w:val="00535327"/>
    <w:rsid w:val="00537328"/>
    <w:rsid w:val="0053762A"/>
    <w:rsid w:val="00544CA5"/>
    <w:rsid w:val="005640E5"/>
    <w:rsid w:val="00570A65"/>
    <w:rsid w:val="0058018A"/>
    <w:rsid w:val="0059091D"/>
    <w:rsid w:val="005A55B1"/>
    <w:rsid w:val="005B0FF5"/>
    <w:rsid w:val="005B19F3"/>
    <w:rsid w:val="005C19C3"/>
    <w:rsid w:val="005C57FA"/>
    <w:rsid w:val="005C7559"/>
    <w:rsid w:val="005D2F7A"/>
    <w:rsid w:val="005D676D"/>
    <w:rsid w:val="005E2314"/>
    <w:rsid w:val="005E3EBE"/>
    <w:rsid w:val="005F00BE"/>
    <w:rsid w:val="005F078C"/>
    <w:rsid w:val="005F325B"/>
    <w:rsid w:val="005F7F36"/>
    <w:rsid w:val="00606EFA"/>
    <w:rsid w:val="00612BE8"/>
    <w:rsid w:val="00612E2F"/>
    <w:rsid w:val="00612ECD"/>
    <w:rsid w:val="00613D83"/>
    <w:rsid w:val="00624861"/>
    <w:rsid w:val="0062562B"/>
    <w:rsid w:val="006313E0"/>
    <w:rsid w:val="00641246"/>
    <w:rsid w:val="00641985"/>
    <w:rsid w:val="006533DA"/>
    <w:rsid w:val="00655057"/>
    <w:rsid w:val="0065724C"/>
    <w:rsid w:val="006834E2"/>
    <w:rsid w:val="006849E9"/>
    <w:rsid w:val="006875C8"/>
    <w:rsid w:val="00687AA8"/>
    <w:rsid w:val="00695C8A"/>
    <w:rsid w:val="006A11F5"/>
    <w:rsid w:val="006B3DA9"/>
    <w:rsid w:val="006B3EA0"/>
    <w:rsid w:val="006C4C29"/>
    <w:rsid w:val="006C7134"/>
    <w:rsid w:val="006D4AB0"/>
    <w:rsid w:val="006D51B2"/>
    <w:rsid w:val="006E147C"/>
    <w:rsid w:val="0070073C"/>
    <w:rsid w:val="007018B7"/>
    <w:rsid w:val="00707743"/>
    <w:rsid w:val="00707F40"/>
    <w:rsid w:val="0071171F"/>
    <w:rsid w:val="00713615"/>
    <w:rsid w:val="007223B5"/>
    <w:rsid w:val="007246D9"/>
    <w:rsid w:val="00730716"/>
    <w:rsid w:val="00731FAD"/>
    <w:rsid w:val="007366A0"/>
    <w:rsid w:val="00741785"/>
    <w:rsid w:val="00747C4B"/>
    <w:rsid w:val="00771286"/>
    <w:rsid w:val="007827BE"/>
    <w:rsid w:val="00783E49"/>
    <w:rsid w:val="00795452"/>
    <w:rsid w:val="007A58E1"/>
    <w:rsid w:val="007A60C9"/>
    <w:rsid w:val="007C17AA"/>
    <w:rsid w:val="007C2DBB"/>
    <w:rsid w:val="007D3934"/>
    <w:rsid w:val="007E2EEF"/>
    <w:rsid w:val="007E5BA9"/>
    <w:rsid w:val="007F3744"/>
    <w:rsid w:val="0080264B"/>
    <w:rsid w:val="008067D5"/>
    <w:rsid w:val="00811C39"/>
    <w:rsid w:val="0081743A"/>
    <w:rsid w:val="00820B0D"/>
    <w:rsid w:val="00822759"/>
    <w:rsid w:val="00822CEF"/>
    <w:rsid w:val="00822E4F"/>
    <w:rsid w:val="00825C29"/>
    <w:rsid w:val="00827E64"/>
    <w:rsid w:val="0083113D"/>
    <w:rsid w:val="008325C9"/>
    <w:rsid w:val="00832B92"/>
    <w:rsid w:val="008559C1"/>
    <w:rsid w:val="00882C05"/>
    <w:rsid w:val="00883AF2"/>
    <w:rsid w:val="008C2145"/>
    <w:rsid w:val="008C6568"/>
    <w:rsid w:val="008D1A1E"/>
    <w:rsid w:val="008D223A"/>
    <w:rsid w:val="008E47F0"/>
    <w:rsid w:val="008E722B"/>
    <w:rsid w:val="008E7572"/>
    <w:rsid w:val="008F049A"/>
    <w:rsid w:val="008F1B8F"/>
    <w:rsid w:val="00901CBF"/>
    <w:rsid w:val="009132CA"/>
    <w:rsid w:val="009179A4"/>
    <w:rsid w:val="00922A11"/>
    <w:rsid w:val="009233EB"/>
    <w:rsid w:val="00926C22"/>
    <w:rsid w:val="00927289"/>
    <w:rsid w:val="009318B4"/>
    <w:rsid w:val="00934541"/>
    <w:rsid w:val="00937ABB"/>
    <w:rsid w:val="00940606"/>
    <w:rsid w:val="00957249"/>
    <w:rsid w:val="00957F99"/>
    <w:rsid w:val="009613AD"/>
    <w:rsid w:val="00963E59"/>
    <w:rsid w:val="00966D71"/>
    <w:rsid w:val="00977B40"/>
    <w:rsid w:val="00977F34"/>
    <w:rsid w:val="0098067C"/>
    <w:rsid w:val="009808E6"/>
    <w:rsid w:val="00980CE1"/>
    <w:rsid w:val="00984914"/>
    <w:rsid w:val="00985BFB"/>
    <w:rsid w:val="009878EE"/>
    <w:rsid w:val="009924C7"/>
    <w:rsid w:val="00996C8D"/>
    <w:rsid w:val="009A5215"/>
    <w:rsid w:val="009A7640"/>
    <w:rsid w:val="009B5C34"/>
    <w:rsid w:val="009C02CE"/>
    <w:rsid w:val="009C098C"/>
    <w:rsid w:val="009C3CE1"/>
    <w:rsid w:val="009F614B"/>
    <w:rsid w:val="00A03886"/>
    <w:rsid w:val="00A06058"/>
    <w:rsid w:val="00A17284"/>
    <w:rsid w:val="00A258DA"/>
    <w:rsid w:val="00A25B2B"/>
    <w:rsid w:val="00A349BA"/>
    <w:rsid w:val="00A4128F"/>
    <w:rsid w:val="00A42612"/>
    <w:rsid w:val="00A42EE7"/>
    <w:rsid w:val="00A46F35"/>
    <w:rsid w:val="00A501F3"/>
    <w:rsid w:val="00A514F8"/>
    <w:rsid w:val="00A529CA"/>
    <w:rsid w:val="00A61D08"/>
    <w:rsid w:val="00A67309"/>
    <w:rsid w:val="00A75A88"/>
    <w:rsid w:val="00A93360"/>
    <w:rsid w:val="00AA0947"/>
    <w:rsid w:val="00AA45FF"/>
    <w:rsid w:val="00AA7DC7"/>
    <w:rsid w:val="00AB66B4"/>
    <w:rsid w:val="00AC16E9"/>
    <w:rsid w:val="00AD7F45"/>
    <w:rsid w:val="00AE03C8"/>
    <w:rsid w:val="00AE250A"/>
    <w:rsid w:val="00AE32C7"/>
    <w:rsid w:val="00AE6F87"/>
    <w:rsid w:val="00AF6F1C"/>
    <w:rsid w:val="00B01913"/>
    <w:rsid w:val="00B10E31"/>
    <w:rsid w:val="00B11220"/>
    <w:rsid w:val="00B12B35"/>
    <w:rsid w:val="00B229A3"/>
    <w:rsid w:val="00B234CE"/>
    <w:rsid w:val="00B302B8"/>
    <w:rsid w:val="00B31277"/>
    <w:rsid w:val="00B34AF2"/>
    <w:rsid w:val="00B36DE2"/>
    <w:rsid w:val="00B55F51"/>
    <w:rsid w:val="00B57F11"/>
    <w:rsid w:val="00B60015"/>
    <w:rsid w:val="00B6073F"/>
    <w:rsid w:val="00B65402"/>
    <w:rsid w:val="00B81DC7"/>
    <w:rsid w:val="00B82FAE"/>
    <w:rsid w:val="00B91E78"/>
    <w:rsid w:val="00BA552A"/>
    <w:rsid w:val="00BB3D21"/>
    <w:rsid w:val="00BB7F53"/>
    <w:rsid w:val="00BC629F"/>
    <w:rsid w:val="00BD5E7E"/>
    <w:rsid w:val="00BE0EFE"/>
    <w:rsid w:val="00BE28CE"/>
    <w:rsid w:val="00BE3992"/>
    <w:rsid w:val="00BE4E80"/>
    <w:rsid w:val="00BE529D"/>
    <w:rsid w:val="00BF77A0"/>
    <w:rsid w:val="00C07E52"/>
    <w:rsid w:val="00C10C28"/>
    <w:rsid w:val="00C149A5"/>
    <w:rsid w:val="00C20FAB"/>
    <w:rsid w:val="00C4240B"/>
    <w:rsid w:val="00C440FD"/>
    <w:rsid w:val="00C45676"/>
    <w:rsid w:val="00C65CF9"/>
    <w:rsid w:val="00C809AB"/>
    <w:rsid w:val="00C81F5B"/>
    <w:rsid w:val="00C86CB8"/>
    <w:rsid w:val="00CA0A16"/>
    <w:rsid w:val="00CA2528"/>
    <w:rsid w:val="00CA60F0"/>
    <w:rsid w:val="00CB5DE8"/>
    <w:rsid w:val="00CD6A64"/>
    <w:rsid w:val="00CD7C73"/>
    <w:rsid w:val="00CE6C1C"/>
    <w:rsid w:val="00CE6F3B"/>
    <w:rsid w:val="00CE758A"/>
    <w:rsid w:val="00CE7869"/>
    <w:rsid w:val="00CF61D3"/>
    <w:rsid w:val="00D023E4"/>
    <w:rsid w:val="00D074A1"/>
    <w:rsid w:val="00D106D3"/>
    <w:rsid w:val="00D20A55"/>
    <w:rsid w:val="00D214D9"/>
    <w:rsid w:val="00D35F58"/>
    <w:rsid w:val="00D40472"/>
    <w:rsid w:val="00D458B9"/>
    <w:rsid w:val="00D45AFE"/>
    <w:rsid w:val="00D515DF"/>
    <w:rsid w:val="00D5793C"/>
    <w:rsid w:val="00D718E1"/>
    <w:rsid w:val="00D8441E"/>
    <w:rsid w:val="00D952B0"/>
    <w:rsid w:val="00DA2B7B"/>
    <w:rsid w:val="00DA608E"/>
    <w:rsid w:val="00DA76D2"/>
    <w:rsid w:val="00DC1B4B"/>
    <w:rsid w:val="00DE1492"/>
    <w:rsid w:val="00E0627A"/>
    <w:rsid w:val="00E10558"/>
    <w:rsid w:val="00E130C6"/>
    <w:rsid w:val="00E13AF1"/>
    <w:rsid w:val="00E17802"/>
    <w:rsid w:val="00E2580D"/>
    <w:rsid w:val="00E25BB3"/>
    <w:rsid w:val="00E34B3A"/>
    <w:rsid w:val="00E45AF6"/>
    <w:rsid w:val="00E52DF5"/>
    <w:rsid w:val="00E5661C"/>
    <w:rsid w:val="00E56A8B"/>
    <w:rsid w:val="00E67300"/>
    <w:rsid w:val="00E73FDA"/>
    <w:rsid w:val="00E764FC"/>
    <w:rsid w:val="00E827D2"/>
    <w:rsid w:val="00EB2A93"/>
    <w:rsid w:val="00EE6C00"/>
    <w:rsid w:val="00EE7AAC"/>
    <w:rsid w:val="00EF0152"/>
    <w:rsid w:val="00EF489F"/>
    <w:rsid w:val="00F025D1"/>
    <w:rsid w:val="00F1527C"/>
    <w:rsid w:val="00F20449"/>
    <w:rsid w:val="00F21B06"/>
    <w:rsid w:val="00F22886"/>
    <w:rsid w:val="00F27197"/>
    <w:rsid w:val="00F31709"/>
    <w:rsid w:val="00F3564F"/>
    <w:rsid w:val="00F6065F"/>
    <w:rsid w:val="00F62EFA"/>
    <w:rsid w:val="00F6326A"/>
    <w:rsid w:val="00F74ECB"/>
    <w:rsid w:val="00F9416F"/>
    <w:rsid w:val="00FA7C6E"/>
    <w:rsid w:val="00FB50A8"/>
    <w:rsid w:val="00FC76EA"/>
    <w:rsid w:val="00FD05FB"/>
    <w:rsid w:val="00FD0ED1"/>
    <w:rsid w:val="00FE7249"/>
    <w:rsid w:val="00FE7CA8"/>
    <w:rsid w:val="00FF19F6"/>
    <w:rsid w:val="00FF2B5A"/>
    <w:rsid w:val="00FF61C9"/>
    <w:rsid w:val="00FF6688"/>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5339B"/>
  <w15:docId w15:val="{CA3CE2E3-6073-4E0B-9519-8ED6BB19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ME"/>
    </w:rPr>
  </w:style>
  <w:style w:type="paragraph" w:styleId="Heading1">
    <w:name w:val="heading 1"/>
    <w:basedOn w:val="Normal"/>
    <w:next w:val="Normal"/>
    <w:link w:val="Heading1Char"/>
    <w:uiPriority w:val="1"/>
    <w:qFormat/>
    <w:rsid w:val="0009563C"/>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09563C"/>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09563C"/>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09563C"/>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uiPriority w:val="9"/>
    <w:unhideWhenUsed/>
    <w:qFormat/>
    <w:rsid w:val="00DA2B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uiPriority w:val="1"/>
    <w:rsid w:val="0009563C"/>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09563C"/>
    <w:rPr>
      <w:rFonts w:ascii="Arial" w:eastAsia="Times New Roman" w:hAnsi="Arial" w:cs="Arial"/>
      <w:i/>
      <w:iCs/>
      <w:color w:val="999999"/>
      <w:sz w:val="18"/>
      <w:szCs w:val="24"/>
      <w:lang w:val="sr-Cyrl-ME"/>
    </w:rPr>
  </w:style>
  <w:style w:type="character" w:customStyle="1" w:styleId="Heading3Char">
    <w:name w:val="Heading 3 Char"/>
    <w:basedOn w:val="DefaultParagraphFont"/>
    <w:link w:val="Heading3"/>
    <w:rsid w:val="0009563C"/>
    <w:rPr>
      <w:rFonts w:ascii="Arial" w:eastAsia="Times New Roman" w:hAnsi="Arial" w:cs="Arial"/>
      <w:i/>
      <w:iCs/>
      <w:color w:val="999999"/>
      <w:sz w:val="18"/>
      <w:szCs w:val="24"/>
      <w:lang w:val="sr-Cyrl-ME"/>
    </w:rPr>
  </w:style>
  <w:style w:type="character" w:customStyle="1" w:styleId="Heading4Char">
    <w:name w:val="Heading 4 Char"/>
    <w:basedOn w:val="DefaultParagraphFont"/>
    <w:link w:val="Heading4"/>
    <w:rsid w:val="0009563C"/>
    <w:rPr>
      <w:rFonts w:ascii="Arial" w:eastAsia="Times New Roman" w:hAnsi="Arial" w:cs="Arial"/>
      <w:i/>
      <w:iCs/>
      <w:color w:val="999999"/>
      <w:sz w:val="16"/>
      <w:szCs w:val="24"/>
      <w:lang w:val="sr-Cyrl-ME"/>
    </w:rPr>
  </w:style>
  <w:style w:type="numbering" w:customStyle="1" w:styleId="NoList1">
    <w:name w:val="No List1"/>
    <w:next w:val="NoList"/>
    <w:semiHidden/>
    <w:unhideWhenUsed/>
    <w:rsid w:val="0009563C"/>
  </w:style>
  <w:style w:type="character" w:styleId="PageNumber">
    <w:name w:val="page number"/>
    <w:basedOn w:val="DefaultParagraphFont"/>
    <w:rsid w:val="0009563C"/>
  </w:style>
  <w:style w:type="character" w:styleId="CommentReference">
    <w:name w:val="annotation reference"/>
    <w:uiPriority w:val="99"/>
    <w:rsid w:val="0009563C"/>
    <w:rPr>
      <w:sz w:val="16"/>
      <w:szCs w:val="16"/>
    </w:rPr>
  </w:style>
  <w:style w:type="paragraph" w:styleId="CommentText">
    <w:name w:val="annotation text"/>
    <w:basedOn w:val="Normal"/>
    <w:link w:val="CommentTextChar"/>
    <w:uiPriority w:val="99"/>
    <w:semiHidden/>
    <w:rsid w:val="0009563C"/>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uiPriority w:val="99"/>
    <w:semiHidden/>
    <w:rsid w:val="0009563C"/>
    <w:rPr>
      <w:rFonts w:ascii="Humanist777" w:eastAsia="Times New Roman" w:hAnsi="Humanist777" w:cs="Times New Roman"/>
      <w:sz w:val="20"/>
      <w:szCs w:val="20"/>
      <w:lang w:val="sr-Cyrl-ME"/>
    </w:rPr>
  </w:style>
  <w:style w:type="paragraph" w:styleId="CommentSubject">
    <w:name w:val="annotation subject"/>
    <w:basedOn w:val="CommentText"/>
    <w:next w:val="CommentText"/>
    <w:link w:val="CommentSubjectChar"/>
    <w:uiPriority w:val="99"/>
    <w:semiHidden/>
    <w:rsid w:val="0009563C"/>
    <w:rPr>
      <w:b/>
      <w:bCs/>
    </w:rPr>
  </w:style>
  <w:style w:type="character" w:customStyle="1" w:styleId="CommentSubjectChar">
    <w:name w:val="Comment Subject Char"/>
    <w:basedOn w:val="CommentTextChar"/>
    <w:link w:val="CommentSubject"/>
    <w:uiPriority w:val="99"/>
    <w:semiHidden/>
    <w:rsid w:val="0009563C"/>
    <w:rPr>
      <w:rFonts w:ascii="Humanist777" w:eastAsia="Times New Roman" w:hAnsi="Humanist777" w:cs="Times New Roman"/>
      <w:b/>
      <w:bCs/>
      <w:sz w:val="20"/>
      <w:szCs w:val="20"/>
      <w:lang w:val="sr-Cyrl-ME"/>
    </w:rPr>
  </w:style>
  <w:style w:type="paragraph" w:styleId="BalloonText">
    <w:name w:val="Balloon Text"/>
    <w:basedOn w:val="Normal"/>
    <w:link w:val="BalloonTextChar"/>
    <w:uiPriority w:val="99"/>
    <w:semiHidden/>
    <w:rsid w:val="0009563C"/>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9563C"/>
    <w:rPr>
      <w:rFonts w:ascii="Tahoma" w:eastAsia="Times New Roman" w:hAnsi="Tahoma" w:cs="Tahoma"/>
      <w:sz w:val="16"/>
      <w:szCs w:val="16"/>
      <w:lang w:val="sr-Cyrl-ME"/>
    </w:rPr>
  </w:style>
  <w:style w:type="paragraph" w:styleId="NormalWeb">
    <w:name w:val="Normal (Web)"/>
    <w:basedOn w:val="Normal"/>
    <w:rsid w:val="000956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09563C"/>
    <w:pPr>
      <w:widowControl w:val="0"/>
      <w:spacing w:after="0" w:line="240" w:lineRule="auto"/>
      <w:jc w:val="both"/>
    </w:pPr>
    <w:rPr>
      <w:rFonts w:ascii="Arial" w:eastAsia="Times New Roman" w:hAnsi="Arial" w:cs="Times New Roman"/>
      <w:sz w:val="28"/>
      <w:szCs w:val="20"/>
      <w:lang w:val="en-GB" w:eastAsia="en-GB"/>
    </w:rPr>
  </w:style>
  <w:style w:type="character" w:customStyle="1" w:styleId="BodyTextChar">
    <w:name w:val="Body Text Char"/>
    <w:basedOn w:val="DefaultParagraphFont"/>
    <w:link w:val="BodyText"/>
    <w:uiPriority w:val="1"/>
    <w:rsid w:val="0009563C"/>
    <w:rPr>
      <w:rFonts w:ascii="Arial" w:eastAsia="Times New Roman" w:hAnsi="Arial" w:cs="Times New Roman"/>
      <w:sz w:val="28"/>
      <w:szCs w:val="20"/>
      <w:lang w:val="en-GB" w:eastAsia="en-GB"/>
    </w:rPr>
  </w:style>
  <w:style w:type="paragraph" w:customStyle="1" w:styleId="Default">
    <w:name w:val="Default"/>
    <w:rsid w:val="0009563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lainText">
    <w:name w:val="Plain Text"/>
    <w:basedOn w:val="Normal"/>
    <w:link w:val="PlainTextChar"/>
    <w:rsid w:val="0009563C"/>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09563C"/>
    <w:rPr>
      <w:rFonts w:ascii="Courier New" w:eastAsia="Times New Roman" w:hAnsi="Courier New" w:cs="Courier New"/>
      <w:sz w:val="20"/>
      <w:szCs w:val="20"/>
      <w:lang w:val="en-GB" w:eastAsia="en-GB"/>
    </w:rPr>
  </w:style>
  <w:style w:type="character" w:styleId="Hyperlink">
    <w:name w:val="Hyperlink"/>
    <w:rsid w:val="0009563C"/>
    <w:rPr>
      <w:rFonts w:ascii="Arial" w:hAnsi="Arial" w:cs="Arial" w:hint="default"/>
      <w:color w:val="0000FF"/>
      <w:u w:val="single"/>
    </w:rPr>
  </w:style>
  <w:style w:type="paragraph" w:customStyle="1" w:styleId="Bodytext11">
    <w:name w:val="Body text 1.1"/>
    <w:basedOn w:val="Normal"/>
    <w:link w:val="Bodytext11Char"/>
    <w:rsid w:val="0009563C"/>
    <w:pPr>
      <w:spacing w:after="120" w:line="264" w:lineRule="auto"/>
      <w:jc w:val="both"/>
    </w:pPr>
    <w:rPr>
      <w:rFonts w:ascii="Times New Roman" w:eastAsia="Times New Roman" w:hAnsi="Times New Roman" w:cs="Times New Roman"/>
      <w:sz w:val="24"/>
      <w:szCs w:val="20"/>
      <w:lang w:val="en-GB"/>
    </w:rPr>
  </w:style>
  <w:style w:type="character" w:customStyle="1" w:styleId="Bodytext11Char">
    <w:name w:val="Body text 1.1 Char"/>
    <w:link w:val="Bodytext11"/>
    <w:rsid w:val="0009563C"/>
    <w:rPr>
      <w:rFonts w:ascii="Times New Roman" w:eastAsia="Times New Roman" w:hAnsi="Times New Roman" w:cs="Times New Roman"/>
      <w:sz w:val="24"/>
      <w:szCs w:val="20"/>
      <w:lang w:val="en-GB"/>
    </w:rPr>
  </w:style>
  <w:style w:type="paragraph" w:styleId="BodyText2">
    <w:name w:val="Body Text 2"/>
    <w:basedOn w:val="Normal"/>
    <w:link w:val="BodyText2Char"/>
    <w:rsid w:val="0009563C"/>
    <w:pPr>
      <w:tabs>
        <w:tab w:val="left" w:pos="284"/>
      </w:tabs>
      <w:spacing w:after="120" w:line="480" w:lineRule="auto"/>
      <w:jc w:val="both"/>
    </w:pPr>
    <w:rPr>
      <w:rFonts w:ascii="Humanist777" w:eastAsia="Times New Roman" w:hAnsi="Humanist777" w:cs="Times New Roman"/>
      <w:sz w:val="24"/>
      <w:szCs w:val="24"/>
    </w:rPr>
  </w:style>
  <w:style w:type="character" w:customStyle="1" w:styleId="BodyText2Char">
    <w:name w:val="Body Text 2 Char"/>
    <w:basedOn w:val="DefaultParagraphFont"/>
    <w:link w:val="BodyText2"/>
    <w:rsid w:val="0009563C"/>
    <w:rPr>
      <w:rFonts w:ascii="Humanist777" w:eastAsia="Times New Roman" w:hAnsi="Humanist777" w:cs="Times New Roman"/>
      <w:sz w:val="24"/>
      <w:szCs w:val="24"/>
      <w:lang w:val="sr-Cyrl-ME"/>
    </w:rPr>
  </w:style>
  <w:style w:type="character" w:customStyle="1" w:styleId="hps">
    <w:name w:val="hps"/>
    <w:basedOn w:val="DefaultParagraphFont"/>
    <w:rsid w:val="0009563C"/>
  </w:style>
  <w:style w:type="character" w:customStyle="1" w:styleId="atn">
    <w:name w:val="atn"/>
    <w:basedOn w:val="DefaultParagraphFont"/>
    <w:rsid w:val="0009563C"/>
  </w:style>
  <w:style w:type="character" w:customStyle="1" w:styleId="hpsatn">
    <w:name w:val="hps atn"/>
    <w:rsid w:val="0009563C"/>
  </w:style>
  <w:style w:type="character" w:customStyle="1" w:styleId="shorttext">
    <w:name w:val="short_text"/>
    <w:rsid w:val="0009563C"/>
  </w:style>
  <w:style w:type="character" w:customStyle="1" w:styleId="longtext">
    <w:name w:val="long_text"/>
    <w:rsid w:val="0009563C"/>
  </w:style>
  <w:style w:type="paragraph" w:styleId="Title">
    <w:name w:val="Title"/>
    <w:basedOn w:val="Normal"/>
    <w:link w:val="TitleChar"/>
    <w:qFormat/>
    <w:rsid w:val="0009563C"/>
    <w:pPr>
      <w:spacing w:after="0" w:line="240" w:lineRule="auto"/>
      <w:jc w:val="center"/>
    </w:pPr>
    <w:rPr>
      <w:rFonts w:ascii="Times New Roman" w:eastAsia="Times New Roman" w:hAnsi="Times New Roman" w:cs="Times New Roman"/>
      <w:b/>
      <w:sz w:val="24"/>
      <w:szCs w:val="20"/>
      <w:lang w:eastAsia="en-GB"/>
    </w:rPr>
  </w:style>
  <w:style w:type="character" w:customStyle="1" w:styleId="TitleChar">
    <w:name w:val="Title Char"/>
    <w:basedOn w:val="DefaultParagraphFont"/>
    <w:link w:val="Title"/>
    <w:rsid w:val="0009563C"/>
    <w:rPr>
      <w:rFonts w:ascii="Times New Roman" w:eastAsia="Times New Roman" w:hAnsi="Times New Roman" w:cs="Times New Roman"/>
      <w:b/>
      <w:sz w:val="24"/>
      <w:szCs w:val="20"/>
      <w:lang w:val="sr-Cyrl-ME" w:eastAsia="en-GB"/>
    </w:rPr>
  </w:style>
  <w:style w:type="character" w:customStyle="1" w:styleId="tgc">
    <w:name w:val="_tgc"/>
    <w:rsid w:val="0009563C"/>
  </w:style>
  <w:style w:type="table" w:customStyle="1" w:styleId="TableGrid1">
    <w:name w:val="Table Grid1"/>
    <w:basedOn w:val="TableNormal"/>
    <w:next w:val="TableGrid"/>
    <w:uiPriority w:val="39"/>
    <w:rsid w:val="009808E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8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B6EF1"/>
  </w:style>
  <w:style w:type="paragraph" w:customStyle="1" w:styleId="NASLOV123">
    <w:name w:val="NASLOV 123"/>
    <w:basedOn w:val="Normal"/>
    <w:qFormat/>
    <w:rsid w:val="004B6EF1"/>
    <w:pPr>
      <w:tabs>
        <w:tab w:val="left" w:pos="284"/>
      </w:tabs>
      <w:spacing w:before="200" w:after="200" w:line="240" w:lineRule="auto"/>
    </w:pPr>
    <w:rPr>
      <w:rFonts w:ascii="Times New Roman" w:eastAsia="Times New Roman" w:hAnsi="Times New Roman" w:cs="Times New Roman"/>
      <w:b/>
      <w:lang w:val="en-US"/>
    </w:rPr>
  </w:style>
  <w:style w:type="table" w:customStyle="1" w:styleId="TableGrid2">
    <w:name w:val="Table Grid2"/>
    <w:basedOn w:val="TableNormal"/>
    <w:next w:val="TableGrid"/>
    <w:uiPriority w:val="39"/>
    <w:rsid w:val="004B6EF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B6EF1"/>
    <w:pPr>
      <w:tabs>
        <w:tab w:val="left" w:pos="284"/>
      </w:tabs>
      <w:spacing w:after="0" w:line="240" w:lineRule="auto"/>
      <w:ind w:left="720"/>
      <w:contextualSpacing/>
      <w:jc w:val="both"/>
    </w:pPr>
    <w:rPr>
      <w:rFonts w:ascii="Times New Roman" w:eastAsia="Times New Roman" w:hAnsi="Times New Roman" w:cs="Times New Roman"/>
      <w:szCs w:val="24"/>
      <w:lang w:val="en-US"/>
    </w:rPr>
  </w:style>
  <w:style w:type="character" w:customStyle="1" w:styleId="viiyi">
    <w:name w:val="viiyi"/>
    <w:basedOn w:val="DefaultParagraphFont"/>
    <w:rsid w:val="004B6EF1"/>
  </w:style>
  <w:style w:type="character" w:customStyle="1" w:styleId="jlqj4b">
    <w:name w:val="jlqj4b"/>
    <w:basedOn w:val="DefaultParagraphFont"/>
    <w:rsid w:val="004B6EF1"/>
  </w:style>
  <w:style w:type="table" w:customStyle="1" w:styleId="TableGrid11">
    <w:name w:val="Table Grid11"/>
    <w:basedOn w:val="TableNormal"/>
    <w:next w:val="TableGrid"/>
    <w:uiPriority w:val="39"/>
    <w:rsid w:val="004B6E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B6EF1"/>
  </w:style>
  <w:style w:type="paragraph" w:customStyle="1" w:styleId="TableParagraph">
    <w:name w:val="Table Paragraph"/>
    <w:basedOn w:val="Normal"/>
    <w:uiPriority w:val="1"/>
    <w:qFormat/>
    <w:rsid w:val="004B6EF1"/>
    <w:pPr>
      <w:widowControl w:val="0"/>
      <w:autoSpaceDE w:val="0"/>
      <w:autoSpaceDN w:val="0"/>
      <w:adjustRightInd w:val="0"/>
      <w:spacing w:after="0" w:line="251" w:lineRule="exact"/>
      <w:ind w:left="103" w:right="131"/>
      <w:jc w:val="center"/>
    </w:pPr>
    <w:rPr>
      <w:rFonts w:ascii="Times New Roman" w:eastAsia="Times New Roman" w:hAnsi="Times New Roman" w:cs="Times New Roman"/>
      <w:sz w:val="24"/>
      <w:szCs w:val="24"/>
      <w:lang w:val="el-GR" w:eastAsia="el-GR"/>
    </w:rPr>
  </w:style>
  <w:style w:type="paragraph" w:customStyle="1" w:styleId="Revision1">
    <w:name w:val="Revision1"/>
    <w:next w:val="Revision"/>
    <w:hidden/>
    <w:uiPriority w:val="99"/>
    <w:semiHidden/>
    <w:rsid w:val="004B6EF1"/>
    <w:pPr>
      <w:spacing w:after="0" w:line="240" w:lineRule="auto"/>
    </w:pPr>
    <w:rPr>
      <w:rFonts w:ascii="Times New Roman" w:eastAsia="Times New Roman" w:hAnsi="Times New Roman" w:cs="Times New Roman"/>
      <w:sz w:val="24"/>
      <w:szCs w:val="24"/>
      <w:lang w:val="el-GR" w:eastAsia="el-GR"/>
    </w:rPr>
  </w:style>
  <w:style w:type="paragraph" w:styleId="Revision">
    <w:name w:val="Revision"/>
    <w:hidden/>
    <w:uiPriority w:val="99"/>
    <w:semiHidden/>
    <w:rsid w:val="004B6EF1"/>
    <w:pPr>
      <w:spacing w:after="0" w:line="240" w:lineRule="auto"/>
    </w:pPr>
    <w:rPr>
      <w:lang w:val="sr-Cyrl-ME"/>
    </w:rPr>
  </w:style>
  <w:style w:type="table" w:customStyle="1" w:styleId="TableGrid3">
    <w:name w:val="Table Grid3"/>
    <w:basedOn w:val="TableNormal"/>
    <w:next w:val="TableGrid"/>
    <w:rsid w:val="0037233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D1DD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A2B7B"/>
    <w:rPr>
      <w:rFonts w:asciiTheme="majorHAnsi" w:eastAsiaTheme="majorEastAsia" w:hAnsiTheme="majorHAnsi" w:cstheme="majorBidi"/>
      <w:color w:val="2E74B5" w:themeColor="accent1" w:themeShade="BF"/>
      <w:lang w:val="sr-Cyrl-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107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107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06194f4e504b7e7de8abb8845eebcce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a1a3cd752cdf5f5d5e15f253bef7a57"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Alvogen"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43396-869A-4DDE-8630-197B91148DB6}">
  <ds:schemaRefs>
    <ds:schemaRef ds:uri="http://schemas.microsoft.com/sharepoint/v3/contenttype/forms"/>
  </ds:schemaRefs>
</ds:datastoreItem>
</file>

<file path=customXml/itemProps2.xml><?xml version="1.0" encoding="utf-8"?>
<ds:datastoreItem xmlns:ds="http://schemas.openxmlformats.org/officeDocument/2006/customXml" ds:itemID="{CEFAC7E7-8636-420A-8D30-99329726796A}">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3.xml><?xml version="1.0" encoding="utf-8"?>
<ds:datastoreItem xmlns:ds="http://schemas.openxmlformats.org/officeDocument/2006/customXml" ds:itemID="{0AA89AD5-4B17-4891-ADF5-2CA17104E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87300-394C-4994-A67E-7412F6A2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9854</Words>
  <Characters>56168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Olja Borozan</cp:lastModifiedBy>
  <cp:revision>17</cp:revision>
  <cp:lastPrinted>2022-05-31T07:49:00Z</cp:lastPrinted>
  <dcterms:created xsi:type="dcterms:W3CDTF">2025-06-30T06:38:00Z</dcterms:created>
  <dcterms:modified xsi:type="dcterms:W3CDTF">2025-07-17T08:02:00Z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