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367D1" w14:textId="77777777" w:rsidR="00007EF9" w:rsidRPr="008C0402" w:rsidRDefault="00007EF9" w:rsidP="00CD677E">
      <w:pPr>
        <w:rPr>
          <w:szCs w:val="22"/>
          <w:lang w:val="sr-Latn-ME"/>
        </w:rPr>
      </w:pPr>
    </w:p>
    <w:p w14:paraId="71A367D2" w14:textId="4C73ED37" w:rsidR="00007EF9" w:rsidRPr="008C0402" w:rsidRDefault="00007EF9" w:rsidP="008C0402">
      <w:pPr>
        <w:jc w:val="center"/>
        <w:rPr>
          <w:b/>
          <w:bCs/>
          <w:iCs/>
          <w:szCs w:val="22"/>
          <w:lang w:val="sr-Latn-ME"/>
        </w:rPr>
      </w:pPr>
      <w:r w:rsidRPr="008C0402">
        <w:rPr>
          <w:b/>
          <w:bCs/>
          <w:iCs/>
          <w:szCs w:val="22"/>
          <w:lang w:val="sr-Latn-ME"/>
        </w:rPr>
        <w:t>SAŽETAK KARAKTERISTIKA L</w:t>
      </w:r>
      <w:r w:rsidR="008516EB" w:rsidRPr="008C0402">
        <w:rPr>
          <w:b/>
          <w:bCs/>
          <w:iCs/>
          <w:szCs w:val="22"/>
          <w:lang w:val="sr-Latn-ME"/>
        </w:rPr>
        <w:t>IJ</w:t>
      </w:r>
      <w:r w:rsidRPr="008C0402">
        <w:rPr>
          <w:b/>
          <w:bCs/>
          <w:iCs/>
          <w:szCs w:val="22"/>
          <w:lang w:val="sr-Latn-ME"/>
        </w:rPr>
        <w:t>EKA</w:t>
      </w:r>
    </w:p>
    <w:p w14:paraId="71A367D9" w14:textId="338CBC91" w:rsidR="00007EF9" w:rsidRPr="008C0402" w:rsidRDefault="00007EF9" w:rsidP="00CD677E">
      <w:pPr>
        <w:rPr>
          <w:b/>
          <w:szCs w:val="22"/>
          <w:lang w:val="sr-Latn-ME"/>
        </w:rPr>
      </w:pPr>
    </w:p>
    <w:p w14:paraId="392AD0C8" w14:textId="77777777" w:rsidR="00CD677E" w:rsidRPr="008C0402" w:rsidRDefault="00CD677E" w:rsidP="00CD677E">
      <w:pPr>
        <w:rPr>
          <w:b/>
          <w:szCs w:val="22"/>
          <w:lang w:val="sr-Latn-ME"/>
        </w:rPr>
      </w:pPr>
    </w:p>
    <w:p w14:paraId="71A367DB" w14:textId="6E81EC76" w:rsidR="00007EF9" w:rsidRPr="008C0402" w:rsidRDefault="00007EF9" w:rsidP="00CD677E">
      <w:pPr>
        <w:pStyle w:val="NASLOV123"/>
        <w:spacing w:before="0" w:after="0"/>
        <w:jc w:val="both"/>
        <w:rPr>
          <w:lang w:val="sr-Latn-ME"/>
        </w:rPr>
      </w:pPr>
      <w:r w:rsidRPr="008C0402">
        <w:rPr>
          <w:lang w:val="sr-Latn-ME"/>
        </w:rPr>
        <w:t xml:space="preserve">1. </w:t>
      </w:r>
      <w:r w:rsidR="008516EB" w:rsidRPr="008C0402">
        <w:rPr>
          <w:lang w:val="sr-Latn-ME"/>
        </w:rPr>
        <w:t>NAZIV</w:t>
      </w:r>
      <w:r w:rsidRPr="008C0402">
        <w:rPr>
          <w:lang w:val="sr-Latn-ME"/>
        </w:rPr>
        <w:t xml:space="preserve"> L</w:t>
      </w:r>
      <w:r w:rsidR="008516EB" w:rsidRPr="008C0402">
        <w:rPr>
          <w:lang w:val="sr-Latn-ME"/>
        </w:rPr>
        <w:t>IJ</w:t>
      </w:r>
      <w:r w:rsidRPr="008C0402">
        <w:rPr>
          <w:lang w:val="sr-Latn-ME"/>
        </w:rPr>
        <w:t>EKA</w:t>
      </w:r>
    </w:p>
    <w:p w14:paraId="6EC862AE" w14:textId="77777777" w:rsidR="00CD677E" w:rsidRPr="008C0402" w:rsidRDefault="00CD677E" w:rsidP="00CD677E">
      <w:pPr>
        <w:contextualSpacing/>
        <w:rPr>
          <w:bCs/>
          <w:szCs w:val="22"/>
          <w:lang w:val="sr-Latn-ME"/>
        </w:rPr>
      </w:pPr>
      <w:bookmarkStart w:id="0" w:name="_Hlk82609197"/>
    </w:p>
    <w:p w14:paraId="71A367DF" w14:textId="43034059" w:rsidR="00007EF9" w:rsidRPr="008C0402" w:rsidRDefault="001B0987" w:rsidP="00CD677E">
      <w:pPr>
        <w:contextualSpacing/>
        <w:rPr>
          <w:bCs/>
          <w:szCs w:val="22"/>
          <w:lang w:val="sr-Latn-ME"/>
        </w:rPr>
      </w:pPr>
      <w:r w:rsidRPr="008C0402">
        <w:rPr>
          <w:bCs/>
          <w:szCs w:val="22"/>
          <w:lang w:val="sr-Latn-ME"/>
        </w:rPr>
        <w:t>Olmexam</w:t>
      </w:r>
      <w:r w:rsidR="00A25A02" w:rsidRPr="008C0402">
        <w:rPr>
          <w:bCs/>
          <w:szCs w:val="22"/>
          <w:lang w:val="sr-Latn-ME"/>
        </w:rPr>
        <w:t>,</w:t>
      </w:r>
      <w:r w:rsidR="001D3549" w:rsidRPr="008C0402">
        <w:rPr>
          <w:bCs/>
          <w:szCs w:val="22"/>
          <w:lang w:val="sr-Latn-ME"/>
        </w:rPr>
        <w:t xml:space="preserve"> </w:t>
      </w:r>
      <w:r w:rsidR="008F087E" w:rsidRPr="008C0402">
        <w:rPr>
          <w:bCs/>
          <w:szCs w:val="22"/>
          <w:lang w:val="sr-Latn-ME"/>
        </w:rPr>
        <w:t>20 mg + 5 mg, film tableta</w:t>
      </w:r>
    </w:p>
    <w:p w14:paraId="565217EF" w14:textId="0E275B30" w:rsidR="008F087E" w:rsidRPr="008C0402" w:rsidRDefault="008F087E" w:rsidP="00CD677E">
      <w:pPr>
        <w:contextualSpacing/>
        <w:rPr>
          <w:bCs/>
          <w:szCs w:val="22"/>
          <w:lang w:val="sr-Latn-ME"/>
        </w:rPr>
      </w:pPr>
      <w:r w:rsidRPr="008C0402">
        <w:rPr>
          <w:bCs/>
          <w:szCs w:val="22"/>
          <w:lang w:val="sr-Latn-ME"/>
        </w:rPr>
        <w:t>Olmexam</w:t>
      </w:r>
      <w:r w:rsidR="00A25A02" w:rsidRPr="008C0402">
        <w:rPr>
          <w:bCs/>
          <w:szCs w:val="22"/>
          <w:lang w:val="sr-Latn-ME"/>
        </w:rPr>
        <w:t>,</w:t>
      </w:r>
      <w:r w:rsidRPr="008C0402">
        <w:rPr>
          <w:bCs/>
          <w:szCs w:val="22"/>
          <w:lang w:val="sr-Latn-ME"/>
        </w:rPr>
        <w:t xml:space="preserve"> 40 mg + 5 mg, film tableta</w:t>
      </w:r>
    </w:p>
    <w:p w14:paraId="266D1E9E" w14:textId="16E1FD5B" w:rsidR="008F087E" w:rsidRPr="008C0402" w:rsidRDefault="008F087E" w:rsidP="00CD677E">
      <w:pPr>
        <w:rPr>
          <w:bCs/>
          <w:szCs w:val="22"/>
          <w:lang w:val="sr-Latn-ME"/>
        </w:rPr>
      </w:pPr>
      <w:r w:rsidRPr="008C0402">
        <w:rPr>
          <w:bCs/>
          <w:szCs w:val="22"/>
          <w:lang w:val="sr-Latn-ME"/>
        </w:rPr>
        <w:t>Olmexam</w:t>
      </w:r>
      <w:r w:rsidR="00A25A02" w:rsidRPr="008C0402">
        <w:rPr>
          <w:bCs/>
          <w:szCs w:val="22"/>
          <w:lang w:val="sr-Latn-ME"/>
        </w:rPr>
        <w:t>,</w:t>
      </w:r>
      <w:r w:rsidRPr="008C0402">
        <w:rPr>
          <w:bCs/>
          <w:szCs w:val="22"/>
          <w:lang w:val="sr-Latn-ME"/>
        </w:rPr>
        <w:t xml:space="preserve"> 40 mg + 10 mg, film tableta</w:t>
      </w:r>
    </w:p>
    <w:bookmarkEnd w:id="0"/>
    <w:p w14:paraId="30D60CAF" w14:textId="77777777" w:rsidR="00CD677E" w:rsidRPr="008C0402" w:rsidRDefault="00CD677E" w:rsidP="00CD677E">
      <w:pPr>
        <w:rPr>
          <w:szCs w:val="22"/>
          <w:lang w:val="sr-Latn-ME"/>
        </w:rPr>
      </w:pPr>
    </w:p>
    <w:p w14:paraId="24007A49" w14:textId="312BC6F8" w:rsidR="00BE6561" w:rsidRPr="008C0402" w:rsidRDefault="00007EF9" w:rsidP="00CD677E">
      <w:pPr>
        <w:rPr>
          <w:szCs w:val="22"/>
          <w:lang w:val="sr-Latn-ME"/>
        </w:rPr>
      </w:pPr>
      <w:r w:rsidRPr="008C0402">
        <w:rPr>
          <w:szCs w:val="22"/>
          <w:lang w:val="sr-Latn-ME"/>
        </w:rPr>
        <w:t>INN:</w:t>
      </w:r>
      <w:r w:rsidR="00BE6561" w:rsidRPr="008C0402">
        <w:rPr>
          <w:szCs w:val="22"/>
          <w:lang w:val="sr-Latn-ME"/>
        </w:rPr>
        <w:t xml:space="preserve"> </w:t>
      </w:r>
      <w:bookmarkStart w:id="1" w:name="_Hlk90636692"/>
      <w:r w:rsidR="00ED04FE" w:rsidRPr="008C0402">
        <w:rPr>
          <w:szCs w:val="22"/>
          <w:lang w:val="sr-Latn-ME"/>
        </w:rPr>
        <w:t>o</w:t>
      </w:r>
      <w:r w:rsidR="00FA7C2B" w:rsidRPr="008C0402">
        <w:rPr>
          <w:szCs w:val="22"/>
          <w:lang w:val="sr-Latn-ME"/>
        </w:rPr>
        <w:t>lmesartan</w:t>
      </w:r>
      <w:r w:rsidR="00CD677E" w:rsidRPr="008C0402">
        <w:rPr>
          <w:szCs w:val="22"/>
          <w:lang w:val="sr-Latn-ME"/>
        </w:rPr>
        <w:t xml:space="preserve"> </w:t>
      </w:r>
      <w:r w:rsidR="00C2675A" w:rsidRPr="008C0402">
        <w:rPr>
          <w:szCs w:val="22"/>
          <w:lang w:val="sr-Latn-ME"/>
        </w:rPr>
        <w:t>medoksomil,</w:t>
      </w:r>
      <w:r w:rsidR="00FA7C2B" w:rsidRPr="008C0402">
        <w:rPr>
          <w:szCs w:val="22"/>
          <w:lang w:val="sr-Latn-ME"/>
        </w:rPr>
        <w:t xml:space="preserve"> amlodipin</w:t>
      </w:r>
      <w:bookmarkEnd w:id="1"/>
    </w:p>
    <w:p w14:paraId="3B12B4EB" w14:textId="4432EE7B" w:rsidR="00CD677E" w:rsidRPr="008C0402" w:rsidRDefault="00CD677E" w:rsidP="00CD677E">
      <w:pPr>
        <w:rPr>
          <w:szCs w:val="22"/>
          <w:lang w:val="sr-Latn-ME"/>
        </w:rPr>
      </w:pPr>
    </w:p>
    <w:p w14:paraId="70F3CC75" w14:textId="77777777" w:rsidR="00CD677E" w:rsidRPr="008C0402" w:rsidRDefault="00CD677E" w:rsidP="00CD677E">
      <w:pPr>
        <w:rPr>
          <w:szCs w:val="22"/>
          <w:lang w:val="sr-Latn-ME"/>
        </w:rPr>
      </w:pPr>
    </w:p>
    <w:p w14:paraId="71A367E5" w14:textId="77777777" w:rsidR="00007EF9" w:rsidRPr="008C0402" w:rsidRDefault="00007EF9" w:rsidP="00CD677E">
      <w:pPr>
        <w:pStyle w:val="NASLOV123"/>
        <w:spacing w:before="0" w:after="0"/>
        <w:jc w:val="both"/>
        <w:rPr>
          <w:lang w:val="sr-Latn-ME"/>
        </w:rPr>
      </w:pPr>
      <w:r w:rsidRPr="008C0402">
        <w:rPr>
          <w:lang w:val="sr-Latn-ME"/>
        </w:rPr>
        <w:t>2. KVALITATIVNI I KVANTITATIVNI SASTAV</w:t>
      </w:r>
    </w:p>
    <w:p w14:paraId="1D29E4AE" w14:textId="77777777" w:rsidR="00CD677E" w:rsidRPr="008C0402" w:rsidRDefault="00CD677E" w:rsidP="00CD677E">
      <w:pPr>
        <w:contextualSpacing/>
        <w:rPr>
          <w:bCs/>
          <w:i/>
          <w:iCs/>
          <w:szCs w:val="22"/>
          <w:lang w:val="sr-Latn-ME"/>
        </w:rPr>
      </w:pPr>
      <w:bookmarkStart w:id="2" w:name="_Hlk90561503"/>
    </w:p>
    <w:p w14:paraId="33CD4622" w14:textId="38E8AA0B" w:rsidR="008F087E" w:rsidRPr="008C0402" w:rsidRDefault="008F087E" w:rsidP="00CD677E">
      <w:pPr>
        <w:contextualSpacing/>
        <w:rPr>
          <w:bCs/>
          <w:i/>
          <w:iCs/>
          <w:szCs w:val="22"/>
          <w:lang w:val="sr-Latn-ME"/>
        </w:rPr>
      </w:pPr>
      <w:r w:rsidRPr="008C0402">
        <w:rPr>
          <w:bCs/>
          <w:i/>
          <w:iCs/>
          <w:szCs w:val="22"/>
          <w:lang w:val="sr-Latn-ME"/>
        </w:rPr>
        <w:t>Olmexam</w:t>
      </w:r>
      <w:r w:rsidR="00CD677E" w:rsidRPr="008C0402">
        <w:rPr>
          <w:bCs/>
          <w:i/>
          <w:iCs/>
          <w:szCs w:val="22"/>
          <w:lang w:val="sr-Latn-ME"/>
        </w:rPr>
        <w:t>,</w:t>
      </w:r>
      <w:r w:rsidRPr="008C0402">
        <w:rPr>
          <w:bCs/>
          <w:i/>
          <w:iCs/>
          <w:szCs w:val="22"/>
          <w:lang w:val="sr-Latn-ME"/>
        </w:rPr>
        <w:t xml:space="preserve"> 20 mg + 5 mg, film tableta</w:t>
      </w:r>
    </w:p>
    <w:p w14:paraId="3EC8F9B0" w14:textId="3111240F" w:rsidR="008F087E" w:rsidRPr="008C0402" w:rsidRDefault="008F087E" w:rsidP="00CD677E">
      <w:pPr>
        <w:rPr>
          <w:bCs/>
          <w:szCs w:val="22"/>
          <w:lang w:val="sr-Latn-ME"/>
        </w:rPr>
      </w:pPr>
      <w:r w:rsidRPr="008C0402">
        <w:rPr>
          <w:bCs/>
          <w:szCs w:val="22"/>
          <w:lang w:val="sr-Latn-ME"/>
        </w:rPr>
        <w:t>Jedna film tableta sadrži 20 mg olmesartan</w:t>
      </w:r>
      <w:r w:rsidR="00CD677E" w:rsidRPr="008C0402">
        <w:rPr>
          <w:bCs/>
          <w:szCs w:val="22"/>
          <w:lang w:val="sr-Latn-ME"/>
        </w:rPr>
        <w:t xml:space="preserve"> </w:t>
      </w:r>
      <w:r w:rsidRPr="008C0402">
        <w:rPr>
          <w:bCs/>
          <w:szCs w:val="22"/>
          <w:lang w:val="sr-Latn-ME"/>
        </w:rPr>
        <w:t>medoksomila i 5 mg amlodipina (u obliku amlodipin</w:t>
      </w:r>
      <w:r w:rsidR="008516EB" w:rsidRPr="008C0402">
        <w:rPr>
          <w:bCs/>
          <w:szCs w:val="22"/>
          <w:lang w:val="sr-Latn-ME"/>
        </w:rPr>
        <w:t xml:space="preserve"> </w:t>
      </w:r>
      <w:r w:rsidRPr="008C0402">
        <w:rPr>
          <w:bCs/>
          <w:szCs w:val="22"/>
          <w:lang w:val="sr-Latn-ME"/>
        </w:rPr>
        <w:t>besilata)</w:t>
      </w:r>
      <w:r w:rsidR="00BE5D60" w:rsidRPr="008C0402">
        <w:rPr>
          <w:bCs/>
          <w:szCs w:val="22"/>
          <w:lang w:val="sr-Latn-ME"/>
        </w:rPr>
        <w:t>.</w:t>
      </w:r>
    </w:p>
    <w:p w14:paraId="51D4FB23" w14:textId="77777777" w:rsidR="00CD677E" w:rsidRPr="008C0402" w:rsidRDefault="00CD677E" w:rsidP="00CD677E">
      <w:pPr>
        <w:contextualSpacing/>
        <w:rPr>
          <w:bCs/>
          <w:i/>
          <w:iCs/>
          <w:szCs w:val="22"/>
          <w:lang w:val="sr-Latn-ME"/>
        </w:rPr>
      </w:pPr>
    </w:p>
    <w:p w14:paraId="65084F1B" w14:textId="50D049DA" w:rsidR="008F087E" w:rsidRPr="008C0402" w:rsidRDefault="008F087E" w:rsidP="00CD677E">
      <w:pPr>
        <w:contextualSpacing/>
        <w:rPr>
          <w:bCs/>
          <w:i/>
          <w:iCs/>
          <w:szCs w:val="22"/>
          <w:lang w:val="sr-Latn-ME"/>
        </w:rPr>
      </w:pPr>
      <w:r w:rsidRPr="008C0402">
        <w:rPr>
          <w:bCs/>
          <w:i/>
          <w:iCs/>
          <w:szCs w:val="22"/>
          <w:lang w:val="sr-Latn-ME"/>
        </w:rPr>
        <w:t>Olmexam</w:t>
      </w:r>
      <w:r w:rsidR="00CD677E" w:rsidRPr="008C0402">
        <w:rPr>
          <w:bCs/>
          <w:i/>
          <w:iCs/>
          <w:szCs w:val="22"/>
          <w:lang w:val="sr-Latn-ME"/>
        </w:rPr>
        <w:t>,</w:t>
      </w:r>
      <w:r w:rsidRPr="008C0402">
        <w:rPr>
          <w:bCs/>
          <w:i/>
          <w:iCs/>
          <w:szCs w:val="22"/>
          <w:lang w:val="sr-Latn-ME"/>
        </w:rPr>
        <w:t xml:space="preserve"> 40 mg + 5 mg, film tableta</w:t>
      </w:r>
    </w:p>
    <w:p w14:paraId="121931B5" w14:textId="1AC09575" w:rsidR="008F087E" w:rsidRPr="008C0402" w:rsidRDefault="008F087E" w:rsidP="00CD677E">
      <w:pPr>
        <w:rPr>
          <w:bCs/>
          <w:szCs w:val="22"/>
          <w:lang w:val="sr-Latn-ME"/>
        </w:rPr>
      </w:pPr>
      <w:r w:rsidRPr="008C0402">
        <w:rPr>
          <w:bCs/>
          <w:szCs w:val="22"/>
          <w:lang w:val="sr-Latn-ME"/>
        </w:rPr>
        <w:t>Jedna film tableta sadrži 40 mg olmesartan</w:t>
      </w:r>
      <w:r w:rsidR="00CD677E" w:rsidRPr="008C0402">
        <w:rPr>
          <w:bCs/>
          <w:szCs w:val="22"/>
          <w:lang w:val="sr-Latn-ME"/>
        </w:rPr>
        <w:t xml:space="preserve"> </w:t>
      </w:r>
      <w:r w:rsidRPr="008C0402">
        <w:rPr>
          <w:bCs/>
          <w:szCs w:val="22"/>
          <w:lang w:val="sr-Latn-ME"/>
        </w:rPr>
        <w:t>medoksomila i 5 mg amlodipina (u obliku amlodipin</w:t>
      </w:r>
      <w:r w:rsidR="008516EB" w:rsidRPr="008C0402">
        <w:rPr>
          <w:bCs/>
          <w:szCs w:val="22"/>
          <w:lang w:val="sr-Latn-ME"/>
        </w:rPr>
        <w:t xml:space="preserve"> </w:t>
      </w:r>
      <w:r w:rsidRPr="008C0402">
        <w:rPr>
          <w:bCs/>
          <w:szCs w:val="22"/>
          <w:lang w:val="sr-Latn-ME"/>
        </w:rPr>
        <w:t>besilata)</w:t>
      </w:r>
      <w:r w:rsidR="00BE5D60" w:rsidRPr="008C0402">
        <w:rPr>
          <w:bCs/>
          <w:szCs w:val="22"/>
          <w:lang w:val="sr-Latn-ME"/>
        </w:rPr>
        <w:t>.</w:t>
      </w:r>
    </w:p>
    <w:p w14:paraId="0C1F0D54" w14:textId="77777777" w:rsidR="00CD677E" w:rsidRPr="008C0402" w:rsidRDefault="00CD677E" w:rsidP="00CD677E">
      <w:pPr>
        <w:contextualSpacing/>
        <w:rPr>
          <w:bCs/>
          <w:i/>
          <w:iCs/>
          <w:szCs w:val="22"/>
          <w:lang w:val="sr-Latn-ME"/>
        </w:rPr>
      </w:pPr>
    </w:p>
    <w:p w14:paraId="0ACFA6F6" w14:textId="61AE1293" w:rsidR="008F087E" w:rsidRPr="008C0402" w:rsidRDefault="008F087E" w:rsidP="00CD677E">
      <w:pPr>
        <w:contextualSpacing/>
        <w:rPr>
          <w:bCs/>
          <w:i/>
          <w:iCs/>
          <w:szCs w:val="22"/>
          <w:lang w:val="sr-Latn-ME"/>
        </w:rPr>
      </w:pPr>
      <w:r w:rsidRPr="008C0402">
        <w:rPr>
          <w:bCs/>
          <w:i/>
          <w:iCs/>
          <w:szCs w:val="22"/>
          <w:lang w:val="sr-Latn-ME"/>
        </w:rPr>
        <w:t>Olmexam</w:t>
      </w:r>
      <w:r w:rsidR="00CD677E" w:rsidRPr="008C0402">
        <w:rPr>
          <w:bCs/>
          <w:i/>
          <w:iCs/>
          <w:szCs w:val="22"/>
          <w:lang w:val="sr-Latn-ME"/>
        </w:rPr>
        <w:t>,</w:t>
      </w:r>
      <w:r w:rsidRPr="008C0402">
        <w:rPr>
          <w:bCs/>
          <w:i/>
          <w:iCs/>
          <w:szCs w:val="22"/>
          <w:lang w:val="sr-Latn-ME"/>
        </w:rPr>
        <w:t xml:space="preserve"> 40 mg + 10 mg, film tableta</w:t>
      </w:r>
    </w:p>
    <w:p w14:paraId="35F09DF7" w14:textId="5268DE0F" w:rsidR="008F087E" w:rsidRPr="008C0402" w:rsidRDefault="008F087E" w:rsidP="00CD677E">
      <w:pPr>
        <w:rPr>
          <w:bCs/>
          <w:szCs w:val="22"/>
          <w:lang w:val="sr-Latn-ME"/>
        </w:rPr>
      </w:pPr>
      <w:r w:rsidRPr="008C0402">
        <w:rPr>
          <w:bCs/>
          <w:szCs w:val="22"/>
          <w:lang w:val="sr-Latn-ME"/>
        </w:rPr>
        <w:t>Jedna film tableta sadrži 40 mg olmesartan</w:t>
      </w:r>
      <w:r w:rsidR="00CD677E" w:rsidRPr="008C0402">
        <w:rPr>
          <w:bCs/>
          <w:szCs w:val="22"/>
          <w:lang w:val="sr-Latn-ME"/>
        </w:rPr>
        <w:t xml:space="preserve"> </w:t>
      </w:r>
      <w:r w:rsidRPr="008C0402">
        <w:rPr>
          <w:bCs/>
          <w:szCs w:val="22"/>
          <w:lang w:val="sr-Latn-ME"/>
        </w:rPr>
        <w:t>medoksomila i 10 mg amlodipina (u obliku amlodipin</w:t>
      </w:r>
      <w:r w:rsidR="008516EB" w:rsidRPr="008C0402">
        <w:rPr>
          <w:bCs/>
          <w:szCs w:val="22"/>
          <w:lang w:val="sr-Latn-ME"/>
        </w:rPr>
        <w:t xml:space="preserve"> </w:t>
      </w:r>
      <w:r w:rsidRPr="008C0402">
        <w:rPr>
          <w:bCs/>
          <w:szCs w:val="22"/>
          <w:lang w:val="sr-Latn-ME"/>
        </w:rPr>
        <w:t>besilata)</w:t>
      </w:r>
      <w:r w:rsidR="00BE5D60" w:rsidRPr="008C0402">
        <w:rPr>
          <w:bCs/>
          <w:szCs w:val="22"/>
          <w:lang w:val="sr-Latn-ME"/>
        </w:rPr>
        <w:t>.</w:t>
      </w:r>
    </w:p>
    <w:bookmarkEnd w:id="2"/>
    <w:p w14:paraId="7AEEB425" w14:textId="77777777" w:rsidR="00CD677E" w:rsidRPr="008C0402" w:rsidRDefault="00CD677E" w:rsidP="00CD677E">
      <w:pPr>
        <w:tabs>
          <w:tab w:val="clear" w:pos="284"/>
        </w:tabs>
        <w:rPr>
          <w:szCs w:val="22"/>
          <w:lang w:val="sr-Latn-ME"/>
        </w:rPr>
      </w:pPr>
    </w:p>
    <w:p w14:paraId="3337AA53" w14:textId="6886CE03" w:rsidR="00AE1B76" w:rsidRPr="008C0402" w:rsidRDefault="00AE1B76" w:rsidP="00CD677E">
      <w:pPr>
        <w:tabs>
          <w:tab w:val="clear" w:pos="284"/>
        </w:tabs>
        <w:rPr>
          <w:szCs w:val="22"/>
          <w:lang w:val="sr-Latn-ME"/>
        </w:rPr>
      </w:pPr>
      <w:r w:rsidRPr="008C0402">
        <w:rPr>
          <w:szCs w:val="22"/>
          <w:lang w:val="sr-Latn-ME"/>
        </w:rPr>
        <w:t>Za spisak svih ekscipijenasa, pogledati dio 6.1.</w:t>
      </w:r>
    </w:p>
    <w:p w14:paraId="169A281A" w14:textId="4DD92D1B" w:rsidR="00CD677E" w:rsidRPr="008C0402" w:rsidRDefault="00CD677E" w:rsidP="00CD677E">
      <w:pPr>
        <w:tabs>
          <w:tab w:val="clear" w:pos="284"/>
        </w:tabs>
        <w:rPr>
          <w:szCs w:val="22"/>
          <w:lang w:val="sr-Latn-ME"/>
        </w:rPr>
      </w:pPr>
    </w:p>
    <w:p w14:paraId="1FA44684" w14:textId="77777777" w:rsidR="00CD677E" w:rsidRPr="008C0402" w:rsidRDefault="00CD677E" w:rsidP="00CD677E">
      <w:pPr>
        <w:tabs>
          <w:tab w:val="clear" w:pos="284"/>
        </w:tabs>
        <w:rPr>
          <w:szCs w:val="22"/>
          <w:lang w:val="sr-Latn-ME"/>
        </w:rPr>
      </w:pPr>
    </w:p>
    <w:p w14:paraId="71A367E8" w14:textId="77777777" w:rsidR="00007EF9" w:rsidRPr="008C0402" w:rsidRDefault="00007EF9" w:rsidP="00CD677E">
      <w:pPr>
        <w:pStyle w:val="NASLOV123"/>
        <w:spacing w:before="0" w:after="0"/>
        <w:jc w:val="both"/>
        <w:rPr>
          <w:lang w:val="sr-Latn-ME"/>
        </w:rPr>
      </w:pPr>
      <w:r w:rsidRPr="008C0402">
        <w:rPr>
          <w:lang w:val="sr-Latn-ME"/>
        </w:rPr>
        <w:t>3. FARMACEUTSKI OBLIK</w:t>
      </w:r>
    </w:p>
    <w:p w14:paraId="72F2FD7B" w14:textId="77777777" w:rsidR="00CD677E" w:rsidRPr="008C0402" w:rsidRDefault="00CD677E" w:rsidP="00CD677E">
      <w:pPr>
        <w:rPr>
          <w:szCs w:val="22"/>
          <w:lang w:val="sr-Latn-ME"/>
        </w:rPr>
      </w:pPr>
    </w:p>
    <w:p w14:paraId="71A367E9" w14:textId="38A02688" w:rsidR="00007EF9" w:rsidRPr="008C0402" w:rsidRDefault="008F087E" w:rsidP="00CD677E">
      <w:pPr>
        <w:rPr>
          <w:szCs w:val="22"/>
          <w:lang w:val="sr-Latn-ME"/>
        </w:rPr>
      </w:pPr>
      <w:r w:rsidRPr="008C0402">
        <w:rPr>
          <w:szCs w:val="22"/>
          <w:lang w:val="sr-Latn-ME"/>
        </w:rPr>
        <w:t>Film tableta.</w:t>
      </w:r>
    </w:p>
    <w:p w14:paraId="2D4E76CE" w14:textId="77777777" w:rsidR="00CD677E" w:rsidRPr="008C0402" w:rsidRDefault="00CD677E" w:rsidP="00CD677E">
      <w:pPr>
        <w:rPr>
          <w:bCs/>
          <w:i/>
          <w:iCs/>
          <w:szCs w:val="22"/>
          <w:lang w:val="sr-Latn-ME"/>
        </w:rPr>
      </w:pPr>
      <w:bookmarkStart w:id="3" w:name="_Hlk90561558"/>
    </w:p>
    <w:p w14:paraId="4718C751" w14:textId="7B6E7F9D" w:rsidR="00CD677E" w:rsidRPr="008C0402" w:rsidRDefault="008F087E" w:rsidP="00CD677E">
      <w:pPr>
        <w:rPr>
          <w:szCs w:val="22"/>
          <w:lang w:val="sr-Latn-ME"/>
        </w:rPr>
      </w:pPr>
      <w:r w:rsidRPr="008C0402">
        <w:rPr>
          <w:bCs/>
          <w:i/>
          <w:iCs/>
          <w:szCs w:val="22"/>
          <w:lang w:val="sr-Latn-ME"/>
        </w:rPr>
        <w:t>Olmexam</w:t>
      </w:r>
      <w:r w:rsidR="00CD677E" w:rsidRPr="008C0402">
        <w:rPr>
          <w:bCs/>
          <w:i/>
          <w:iCs/>
          <w:szCs w:val="22"/>
          <w:lang w:val="sr-Latn-ME"/>
        </w:rPr>
        <w:t>,</w:t>
      </w:r>
      <w:r w:rsidRPr="008C0402">
        <w:rPr>
          <w:bCs/>
          <w:i/>
          <w:iCs/>
          <w:szCs w:val="22"/>
          <w:lang w:val="sr-Latn-ME"/>
        </w:rPr>
        <w:t xml:space="preserve"> 20 mg + 5 mg, film tableta</w:t>
      </w:r>
      <w:r w:rsidRPr="008C0402">
        <w:rPr>
          <w:szCs w:val="22"/>
          <w:lang w:val="sr-Latn-ME"/>
        </w:rPr>
        <w:t xml:space="preserve"> </w:t>
      </w:r>
    </w:p>
    <w:p w14:paraId="635B949E" w14:textId="2E14C8F3" w:rsidR="008F087E" w:rsidRPr="008C0402" w:rsidRDefault="00CD677E" w:rsidP="00CD677E">
      <w:pPr>
        <w:rPr>
          <w:bCs/>
          <w:szCs w:val="22"/>
          <w:lang w:val="sr-Latn-ME"/>
        </w:rPr>
      </w:pPr>
      <w:r w:rsidRPr="008C0402">
        <w:rPr>
          <w:szCs w:val="22"/>
          <w:lang w:val="sr-Latn-ME"/>
        </w:rPr>
        <w:t>B</w:t>
      </w:r>
      <w:r w:rsidR="008516EB" w:rsidRPr="008C0402">
        <w:rPr>
          <w:szCs w:val="22"/>
          <w:lang w:val="sr-Latn-ME"/>
        </w:rPr>
        <w:t>ij</w:t>
      </w:r>
      <w:r w:rsidR="008F087E" w:rsidRPr="008C0402">
        <w:rPr>
          <w:szCs w:val="22"/>
          <w:lang w:val="sr-Latn-ME"/>
        </w:rPr>
        <w:t xml:space="preserve">ele, okrugle, bikonveksne film tablete s utisnutom oznakom </w:t>
      </w:r>
      <w:r w:rsidR="00A76C82" w:rsidRPr="008C0402">
        <w:rPr>
          <w:szCs w:val="22"/>
          <w:lang w:val="sr-Latn-ME"/>
        </w:rPr>
        <w:t>„</w:t>
      </w:r>
      <w:r w:rsidR="008F087E" w:rsidRPr="008C0402">
        <w:rPr>
          <w:szCs w:val="22"/>
          <w:lang w:val="sr-Latn-ME"/>
        </w:rPr>
        <w:t>L75</w:t>
      </w:r>
      <w:r w:rsidR="00A76C82" w:rsidRPr="008C0402">
        <w:rPr>
          <w:szCs w:val="22"/>
          <w:lang w:val="sr-Latn-ME"/>
        </w:rPr>
        <w:t>“</w:t>
      </w:r>
      <w:r w:rsidR="008F087E" w:rsidRPr="008C0402">
        <w:rPr>
          <w:szCs w:val="22"/>
          <w:lang w:val="sr-Latn-ME"/>
        </w:rPr>
        <w:t xml:space="preserve"> </w:t>
      </w:r>
      <w:r w:rsidRPr="008C0402">
        <w:rPr>
          <w:szCs w:val="22"/>
          <w:lang w:val="sr-Latn-ME"/>
        </w:rPr>
        <w:t>n</w:t>
      </w:r>
      <w:r w:rsidR="008F087E" w:rsidRPr="008C0402">
        <w:rPr>
          <w:szCs w:val="22"/>
          <w:lang w:val="sr-Latn-ME"/>
        </w:rPr>
        <w:t>a jedn</w:t>
      </w:r>
      <w:r w:rsidRPr="008C0402">
        <w:rPr>
          <w:szCs w:val="22"/>
          <w:lang w:val="sr-Latn-ME"/>
        </w:rPr>
        <w:t>oj</w:t>
      </w:r>
      <w:r w:rsidR="008F087E" w:rsidRPr="008C0402">
        <w:rPr>
          <w:szCs w:val="22"/>
          <w:lang w:val="sr-Latn-ME"/>
        </w:rPr>
        <w:t xml:space="preserve"> stran</w:t>
      </w:r>
      <w:r w:rsidRPr="008C0402">
        <w:rPr>
          <w:szCs w:val="22"/>
          <w:lang w:val="sr-Latn-ME"/>
        </w:rPr>
        <w:t xml:space="preserve">i </w:t>
      </w:r>
      <w:r w:rsidR="008F087E" w:rsidRPr="008C0402">
        <w:rPr>
          <w:szCs w:val="22"/>
          <w:lang w:val="sr-Latn-ME"/>
        </w:rPr>
        <w:t xml:space="preserve">i </w:t>
      </w:r>
      <w:r w:rsidRPr="008C0402">
        <w:rPr>
          <w:szCs w:val="22"/>
          <w:lang w:val="sr-Latn-ME"/>
        </w:rPr>
        <w:t>bez oznake n</w:t>
      </w:r>
      <w:r w:rsidR="008F087E" w:rsidRPr="008C0402">
        <w:rPr>
          <w:szCs w:val="22"/>
          <w:lang w:val="sr-Latn-ME"/>
        </w:rPr>
        <w:t>a drug</w:t>
      </w:r>
      <w:r w:rsidRPr="008C0402">
        <w:rPr>
          <w:szCs w:val="22"/>
          <w:lang w:val="sr-Latn-ME"/>
        </w:rPr>
        <w:t>oj</w:t>
      </w:r>
      <w:r w:rsidR="008F087E" w:rsidRPr="008C0402">
        <w:rPr>
          <w:szCs w:val="22"/>
          <w:lang w:val="sr-Latn-ME"/>
        </w:rPr>
        <w:t xml:space="preserve"> stran</w:t>
      </w:r>
      <w:r w:rsidRPr="008C0402">
        <w:rPr>
          <w:szCs w:val="22"/>
          <w:lang w:val="sr-Latn-ME"/>
        </w:rPr>
        <w:t>i tablete</w:t>
      </w:r>
      <w:r w:rsidR="00A76C82" w:rsidRPr="008C0402">
        <w:rPr>
          <w:szCs w:val="22"/>
          <w:lang w:val="sr-Latn-ME"/>
        </w:rPr>
        <w:t>.</w:t>
      </w:r>
    </w:p>
    <w:p w14:paraId="4580D6DE" w14:textId="77777777" w:rsidR="00CD677E" w:rsidRPr="008C0402" w:rsidRDefault="00CD677E" w:rsidP="00CD677E">
      <w:pPr>
        <w:rPr>
          <w:bCs/>
          <w:i/>
          <w:iCs/>
          <w:szCs w:val="22"/>
          <w:lang w:val="sr-Latn-ME"/>
        </w:rPr>
      </w:pPr>
    </w:p>
    <w:p w14:paraId="35785C5E" w14:textId="6E6DEB84" w:rsidR="00CD677E" w:rsidRPr="008C0402" w:rsidRDefault="008F087E" w:rsidP="00CD677E">
      <w:pPr>
        <w:rPr>
          <w:i/>
          <w:iCs/>
          <w:szCs w:val="22"/>
          <w:lang w:val="sr-Latn-ME"/>
        </w:rPr>
      </w:pPr>
      <w:r w:rsidRPr="008C0402">
        <w:rPr>
          <w:bCs/>
          <w:i/>
          <w:iCs/>
          <w:szCs w:val="22"/>
          <w:lang w:val="sr-Latn-ME"/>
        </w:rPr>
        <w:t>Olmexam</w:t>
      </w:r>
      <w:r w:rsidR="00CD677E" w:rsidRPr="008C0402">
        <w:rPr>
          <w:bCs/>
          <w:i/>
          <w:iCs/>
          <w:szCs w:val="22"/>
          <w:lang w:val="sr-Latn-ME"/>
        </w:rPr>
        <w:t>,</w:t>
      </w:r>
      <w:r w:rsidRPr="008C0402">
        <w:rPr>
          <w:bCs/>
          <w:i/>
          <w:iCs/>
          <w:szCs w:val="22"/>
          <w:lang w:val="sr-Latn-ME"/>
        </w:rPr>
        <w:t xml:space="preserve"> 40 mg + 5 mg, film tableta</w:t>
      </w:r>
    </w:p>
    <w:p w14:paraId="21925A1C" w14:textId="6925F875" w:rsidR="004B68E0" w:rsidRPr="008C0402" w:rsidRDefault="00CD677E" w:rsidP="00CD677E">
      <w:pPr>
        <w:rPr>
          <w:szCs w:val="22"/>
          <w:lang w:val="sr-Latn-ME"/>
        </w:rPr>
      </w:pPr>
      <w:r w:rsidRPr="008C0402">
        <w:rPr>
          <w:szCs w:val="22"/>
          <w:lang w:val="sr-Latn-ME"/>
        </w:rPr>
        <w:t>S</w:t>
      </w:r>
      <w:r w:rsidR="008F087E" w:rsidRPr="008C0402">
        <w:rPr>
          <w:szCs w:val="22"/>
          <w:lang w:val="sr-Latn-ME"/>
        </w:rPr>
        <w:t>v</w:t>
      </w:r>
      <w:r w:rsidR="008516EB" w:rsidRPr="008C0402">
        <w:rPr>
          <w:szCs w:val="22"/>
          <w:lang w:val="sr-Latn-ME"/>
        </w:rPr>
        <w:t>ij</w:t>
      </w:r>
      <w:r w:rsidR="008F087E" w:rsidRPr="008C0402">
        <w:rPr>
          <w:szCs w:val="22"/>
          <w:lang w:val="sr-Latn-ME"/>
        </w:rPr>
        <w:t xml:space="preserve">etložute, okrugle, bikonveksne film tablete s utisnutom oznakom </w:t>
      </w:r>
      <w:r w:rsidR="00A76C82" w:rsidRPr="008C0402">
        <w:rPr>
          <w:szCs w:val="22"/>
          <w:lang w:val="sr-Latn-ME"/>
        </w:rPr>
        <w:t>„</w:t>
      </w:r>
      <w:r w:rsidR="008F087E" w:rsidRPr="008C0402">
        <w:rPr>
          <w:szCs w:val="22"/>
          <w:lang w:val="sr-Latn-ME"/>
        </w:rPr>
        <w:t>L77</w:t>
      </w:r>
      <w:r w:rsidR="00A76C82" w:rsidRPr="008C0402">
        <w:rPr>
          <w:szCs w:val="22"/>
          <w:lang w:val="sr-Latn-ME"/>
        </w:rPr>
        <w:t>“</w:t>
      </w:r>
      <w:r w:rsidR="008F087E" w:rsidRPr="008C0402">
        <w:rPr>
          <w:szCs w:val="22"/>
          <w:lang w:val="sr-Latn-ME"/>
        </w:rPr>
        <w:t xml:space="preserve"> </w:t>
      </w:r>
      <w:r w:rsidR="004B68E0" w:rsidRPr="008C0402">
        <w:rPr>
          <w:szCs w:val="22"/>
          <w:lang w:val="sr-Latn-ME"/>
        </w:rPr>
        <w:t>n</w:t>
      </w:r>
      <w:r w:rsidR="008F087E" w:rsidRPr="008C0402">
        <w:rPr>
          <w:szCs w:val="22"/>
          <w:lang w:val="sr-Latn-ME"/>
        </w:rPr>
        <w:t>a jedn</w:t>
      </w:r>
      <w:r w:rsidR="004B68E0" w:rsidRPr="008C0402">
        <w:rPr>
          <w:szCs w:val="22"/>
          <w:lang w:val="sr-Latn-ME"/>
        </w:rPr>
        <w:t>oj</w:t>
      </w:r>
      <w:r w:rsidR="008F087E" w:rsidRPr="008C0402">
        <w:rPr>
          <w:szCs w:val="22"/>
          <w:lang w:val="sr-Latn-ME"/>
        </w:rPr>
        <w:t xml:space="preserve"> stran</w:t>
      </w:r>
      <w:r w:rsidR="004B68E0" w:rsidRPr="008C0402">
        <w:rPr>
          <w:szCs w:val="22"/>
          <w:lang w:val="sr-Latn-ME"/>
        </w:rPr>
        <w:t>i</w:t>
      </w:r>
      <w:r w:rsidR="008F087E" w:rsidRPr="008C0402">
        <w:rPr>
          <w:szCs w:val="22"/>
          <w:lang w:val="sr-Latn-ME"/>
        </w:rPr>
        <w:t xml:space="preserve"> i </w:t>
      </w:r>
      <w:r w:rsidR="004B68E0" w:rsidRPr="008C0402">
        <w:rPr>
          <w:szCs w:val="22"/>
          <w:lang w:val="sr-Latn-ME"/>
        </w:rPr>
        <w:t>bez oznake na drugoj strani tablete.</w:t>
      </w:r>
    </w:p>
    <w:p w14:paraId="508D9165" w14:textId="77777777" w:rsidR="00CD677E" w:rsidRPr="008C0402" w:rsidRDefault="00CD677E" w:rsidP="00CD677E">
      <w:pPr>
        <w:rPr>
          <w:bCs/>
          <w:i/>
          <w:iCs/>
          <w:szCs w:val="22"/>
          <w:lang w:val="sr-Latn-ME"/>
        </w:rPr>
      </w:pPr>
    </w:p>
    <w:p w14:paraId="7B393A14" w14:textId="4FD3EB41" w:rsidR="00CD677E" w:rsidRPr="008C0402" w:rsidRDefault="008F087E" w:rsidP="00CD677E">
      <w:pPr>
        <w:rPr>
          <w:i/>
          <w:iCs/>
          <w:szCs w:val="22"/>
          <w:lang w:val="sr-Latn-ME"/>
        </w:rPr>
      </w:pPr>
      <w:r w:rsidRPr="008C0402">
        <w:rPr>
          <w:bCs/>
          <w:i/>
          <w:iCs/>
          <w:szCs w:val="22"/>
          <w:lang w:val="sr-Latn-ME"/>
        </w:rPr>
        <w:t>Olmexam</w:t>
      </w:r>
      <w:r w:rsidR="00CD677E" w:rsidRPr="008C0402">
        <w:rPr>
          <w:bCs/>
          <w:i/>
          <w:iCs/>
          <w:szCs w:val="22"/>
          <w:lang w:val="sr-Latn-ME"/>
        </w:rPr>
        <w:t>,</w:t>
      </w:r>
      <w:r w:rsidRPr="008C0402">
        <w:rPr>
          <w:bCs/>
          <w:i/>
          <w:iCs/>
          <w:szCs w:val="22"/>
          <w:lang w:val="sr-Latn-ME"/>
        </w:rPr>
        <w:t xml:space="preserve"> 40 mg + 10 mg, film tableta</w:t>
      </w:r>
    </w:p>
    <w:p w14:paraId="3558FF71" w14:textId="1BD06947" w:rsidR="004B68E0" w:rsidRPr="008C0402" w:rsidRDefault="004B68E0" w:rsidP="004B68E0">
      <w:pPr>
        <w:rPr>
          <w:szCs w:val="22"/>
          <w:lang w:val="sr-Latn-ME"/>
        </w:rPr>
      </w:pPr>
      <w:r w:rsidRPr="008C0402">
        <w:rPr>
          <w:szCs w:val="22"/>
          <w:lang w:val="sr-Latn-ME"/>
        </w:rPr>
        <w:t>C</w:t>
      </w:r>
      <w:r w:rsidR="008F087E" w:rsidRPr="008C0402">
        <w:rPr>
          <w:szCs w:val="22"/>
          <w:lang w:val="sr-Latn-ME"/>
        </w:rPr>
        <w:t>rvene (</w:t>
      </w:r>
      <w:r w:rsidRPr="008C0402">
        <w:rPr>
          <w:szCs w:val="22"/>
          <w:lang w:val="sr-Latn-ME"/>
        </w:rPr>
        <w:t>braonkasto-crvene)</w:t>
      </w:r>
      <w:r w:rsidR="008F087E" w:rsidRPr="008C0402">
        <w:rPr>
          <w:szCs w:val="22"/>
          <w:lang w:val="sr-Latn-ME"/>
        </w:rPr>
        <w:t xml:space="preserve">, okrugle, bikonveksne film tablete s utisnutom oznakom </w:t>
      </w:r>
      <w:r w:rsidR="00A76C82" w:rsidRPr="008C0402">
        <w:rPr>
          <w:szCs w:val="22"/>
          <w:lang w:val="sr-Latn-ME"/>
        </w:rPr>
        <w:t>„</w:t>
      </w:r>
      <w:r w:rsidR="008F087E" w:rsidRPr="008C0402">
        <w:rPr>
          <w:szCs w:val="22"/>
          <w:lang w:val="sr-Latn-ME"/>
        </w:rPr>
        <w:t>L78</w:t>
      </w:r>
      <w:r w:rsidR="00A76C82" w:rsidRPr="008C0402">
        <w:rPr>
          <w:szCs w:val="22"/>
          <w:lang w:val="sr-Latn-ME"/>
        </w:rPr>
        <w:t>“</w:t>
      </w:r>
      <w:r w:rsidR="008F087E" w:rsidRPr="008C0402">
        <w:rPr>
          <w:szCs w:val="22"/>
          <w:lang w:val="sr-Latn-ME"/>
        </w:rPr>
        <w:t xml:space="preserve"> </w:t>
      </w:r>
      <w:r w:rsidRPr="008C0402">
        <w:rPr>
          <w:szCs w:val="22"/>
          <w:lang w:val="sr-Latn-ME"/>
        </w:rPr>
        <w:t>n</w:t>
      </w:r>
      <w:r w:rsidR="008F087E" w:rsidRPr="008C0402">
        <w:rPr>
          <w:szCs w:val="22"/>
          <w:lang w:val="sr-Latn-ME"/>
        </w:rPr>
        <w:t>a jedn</w:t>
      </w:r>
      <w:r w:rsidRPr="008C0402">
        <w:rPr>
          <w:szCs w:val="22"/>
          <w:lang w:val="sr-Latn-ME"/>
        </w:rPr>
        <w:t>oj</w:t>
      </w:r>
      <w:r w:rsidR="008F087E" w:rsidRPr="008C0402">
        <w:rPr>
          <w:szCs w:val="22"/>
          <w:lang w:val="sr-Latn-ME"/>
        </w:rPr>
        <w:t xml:space="preserve"> stran</w:t>
      </w:r>
      <w:r w:rsidRPr="008C0402">
        <w:rPr>
          <w:szCs w:val="22"/>
          <w:lang w:val="sr-Latn-ME"/>
        </w:rPr>
        <w:t>i</w:t>
      </w:r>
      <w:r w:rsidR="008F087E" w:rsidRPr="008C0402">
        <w:rPr>
          <w:szCs w:val="22"/>
          <w:lang w:val="sr-Latn-ME"/>
        </w:rPr>
        <w:t xml:space="preserve"> i </w:t>
      </w:r>
      <w:r w:rsidRPr="008C0402">
        <w:rPr>
          <w:szCs w:val="22"/>
          <w:lang w:val="sr-Latn-ME"/>
        </w:rPr>
        <w:t>bez oznake na drugoj strani tablete.</w:t>
      </w:r>
    </w:p>
    <w:p w14:paraId="12C4E843" w14:textId="77CDD044" w:rsidR="00CD677E" w:rsidRPr="008C0402" w:rsidRDefault="00CD677E" w:rsidP="00CD677E">
      <w:pPr>
        <w:rPr>
          <w:szCs w:val="22"/>
          <w:lang w:val="sr-Latn-ME"/>
        </w:rPr>
      </w:pPr>
    </w:p>
    <w:p w14:paraId="2F018160" w14:textId="77777777" w:rsidR="00CD677E" w:rsidRPr="008C0402" w:rsidRDefault="00CD677E" w:rsidP="00CD677E">
      <w:pPr>
        <w:rPr>
          <w:szCs w:val="22"/>
          <w:lang w:val="sr-Latn-ME"/>
        </w:rPr>
      </w:pPr>
    </w:p>
    <w:bookmarkEnd w:id="3"/>
    <w:p w14:paraId="71A367EB" w14:textId="77777777" w:rsidR="00007EF9" w:rsidRPr="008C0402" w:rsidRDefault="00007EF9" w:rsidP="00CD677E">
      <w:pPr>
        <w:pStyle w:val="NASLOV123"/>
        <w:spacing w:before="0" w:after="0"/>
        <w:jc w:val="both"/>
        <w:rPr>
          <w:lang w:val="sr-Latn-ME"/>
        </w:rPr>
      </w:pPr>
      <w:r w:rsidRPr="008C0402">
        <w:rPr>
          <w:lang w:val="sr-Latn-ME"/>
        </w:rPr>
        <w:t>4. KLINIČKI PODACI</w:t>
      </w:r>
    </w:p>
    <w:p w14:paraId="2DF88BB2" w14:textId="77777777" w:rsidR="00646208" w:rsidRPr="008C0402" w:rsidRDefault="00646208" w:rsidP="00CD677E">
      <w:pPr>
        <w:rPr>
          <w:b/>
          <w:bCs/>
          <w:szCs w:val="22"/>
          <w:lang w:val="sr-Latn-ME"/>
        </w:rPr>
      </w:pPr>
    </w:p>
    <w:p w14:paraId="71A367EC" w14:textId="47C364A3" w:rsidR="00007EF9" w:rsidRPr="008C0402" w:rsidRDefault="00007EF9" w:rsidP="00CD677E">
      <w:pPr>
        <w:rPr>
          <w:b/>
          <w:bCs/>
          <w:szCs w:val="22"/>
          <w:lang w:val="sr-Latn-ME"/>
        </w:rPr>
      </w:pPr>
      <w:r w:rsidRPr="008C0402">
        <w:rPr>
          <w:b/>
          <w:bCs/>
          <w:szCs w:val="22"/>
          <w:lang w:val="sr-Latn-ME"/>
        </w:rPr>
        <w:t>4.1. Terapijske indikacije</w:t>
      </w:r>
    </w:p>
    <w:p w14:paraId="66903F4A" w14:textId="77777777" w:rsidR="00646208" w:rsidRPr="008C0402" w:rsidRDefault="00646208" w:rsidP="00CD677E">
      <w:pPr>
        <w:rPr>
          <w:szCs w:val="22"/>
          <w:lang w:val="sr-Latn-ME"/>
        </w:rPr>
      </w:pPr>
    </w:p>
    <w:p w14:paraId="1DB5EE15" w14:textId="15227932" w:rsidR="00BE6561" w:rsidRPr="008C0402" w:rsidRDefault="00BE6561" w:rsidP="00CD677E">
      <w:pPr>
        <w:rPr>
          <w:szCs w:val="22"/>
          <w:lang w:val="sr-Latn-ME"/>
        </w:rPr>
      </w:pPr>
      <w:r w:rsidRPr="008C0402">
        <w:rPr>
          <w:szCs w:val="22"/>
          <w:lang w:val="sr-Latn-ME"/>
        </w:rPr>
        <w:t>L</w:t>
      </w:r>
      <w:r w:rsidR="008516EB" w:rsidRPr="008C0402">
        <w:rPr>
          <w:szCs w:val="22"/>
          <w:lang w:val="sr-Latn-ME"/>
        </w:rPr>
        <w:t>ij</w:t>
      </w:r>
      <w:r w:rsidRPr="008C0402">
        <w:rPr>
          <w:szCs w:val="22"/>
          <w:lang w:val="sr-Latn-ME"/>
        </w:rPr>
        <w:t>ečenje esencijalne hipertenzije.</w:t>
      </w:r>
    </w:p>
    <w:p w14:paraId="504FF8F7" w14:textId="77777777" w:rsidR="00646208" w:rsidRPr="008C0402" w:rsidRDefault="00646208" w:rsidP="00CD677E">
      <w:pPr>
        <w:rPr>
          <w:szCs w:val="22"/>
          <w:lang w:val="sr-Latn-ME"/>
        </w:rPr>
      </w:pPr>
      <w:bookmarkStart w:id="4" w:name="_Hlk82761549"/>
    </w:p>
    <w:p w14:paraId="71A367EE" w14:textId="135A9AB3" w:rsidR="00007EF9" w:rsidRPr="008C0402" w:rsidRDefault="001B0987" w:rsidP="00CD677E">
      <w:pPr>
        <w:rPr>
          <w:szCs w:val="22"/>
          <w:lang w:val="sr-Latn-ME"/>
        </w:rPr>
      </w:pPr>
      <w:r w:rsidRPr="008C0402">
        <w:rPr>
          <w:szCs w:val="22"/>
          <w:lang w:val="sr-Latn-ME"/>
        </w:rPr>
        <w:t>Olmexam</w:t>
      </w:r>
      <w:r w:rsidR="00BE6561" w:rsidRPr="008C0402">
        <w:rPr>
          <w:color w:val="FF0000"/>
          <w:szCs w:val="22"/>
          <w:lang w:val="sr-Latn-ME"/>
        </w:rPr>
        <w:t xml:space="preserve"> </w:t>
      </w:r>
      <w:bookmarkEnd w:id="4"/>
      <w:r w:rsidR="00BE6561" w:rsidRPr="008C0402">
        <w:rPr>
          <w:szCs w:val="22"/>
          <w:lang w:val="sr-Latn-ME"/>
        </w:rPr>
        <w:t>je indi</w:t>
      </w:r>
      <w:r w:rsidR="00CF5730" w:rsidRPr="008C0402">
        <w:rPr>
          <w:szCs w:val="22"/>
          <w:lang w:val="sr-Latn-ME"/>
        </w:rPr>
        <w:t>kovan</w:t>
      </w:r>
      <w:r w:rsidR="00BE6561" w:rsidRPr="008C0402">
        <w:rPr>
          <w:szCs w:val="22"/>
          <w:lang w:val="sr-Latn-ME"/>
        </w:rPr>
        <w:t xml:space="preserve"> za l</w:t>
      </w:r>
      <w:r w:rsidR="008516EB" w:rsidRPr="008C0402">
        <w:rPr>
          <w:szCs w:val="22"/>
          <w:lang w:val="sr-Latn-ME"/>
        </w:rPr>
        <w:t>ij</w:t>
      </w:r>
      <w:r w:rsidR="00BE6561" w:rsidRPr="008C0402">
        <w:rPr>
          <w:szCs w:val="22"/>
          <w:lang w:val="sr-Latn-ME"/>
        </w:rPr>
        <w:t xml:space="preserve">ečenje </w:t>
      </w:r>
      <w:r w:rsidR="00CF5730" w:rsidRPr="008C0402">
        <w:rPr>
          <w:szCs w:val="22"/>
          <w:lang w:val="sr-Latn-ME"/>
        </w:rPr>
        <w:t>kod</w:t>
      </w:r>
      <w:r w:rsidR="00BE6561" w:rsidRPr="008C0402">
        <w:rPr>
          <w:szCs w:val="22"/>
          <w:lang w:val="sr-Latn-ME"/>
        </w:rPr>
        <w:t xml:space="preserve"> odraslih </w:t>
      </w:r>
      <w:r w:rsidR="00CF5730" w:rsidRPr="008C0402">
        <w:rPr>
          <w:szCs w:val="22"/>
          <w:lang w:val="sr-Latn-ME"/>
        </w:rPr>
        <w:t>pacijenata</w:t>
      </w:r>
      <w:r w:rsidR="00BE6561" w:rsidRPr="008C0402">
        <w:rPr>
          <w:szCs w:val="22"/>
          <w:lang w:val="sr-Latn-ME"/>
        </w:rPr>
        <w:t xml:space="preserve"> čiji krvni </w:t>
      </w:r>
      <w:r w:rsidR="002D3455" w:rsidRPr="008C0402">
        <w:rPr>
          <w:szCs w:val="22"/>
          <w:lang w:val="sr-Latn-ME"/>
        </w:rPr>
        <w:t>pritisak</w:t>
      </w:r>
      <w:r w:rsidR="00BE6561" w:rsidRPr="008C0402">
        <w:rPr>
          <w:szCs w:val="22"/>
          <w:lang w:val="sr-Latn-ME"/>
        </w:rPr>
        <w:t xml:space="preserve"> nije </w:t>
      </w:r>
      <w:r w:rsidR="002D3455" w:rsidRPr="008C0402">
        <w:rPr>
          <w:szCs w:val="22"/>
          <w:lang w:val="sr-Latn-ME"/>
        </w:rPr>
        <w:t>adekvatno</w:t>
      </w:r>
      <w:r w:rsidR="00BE6561" w:rsidRPr="008C0402">
        <w:rPr>
          <w:szCs w:val="22"/>
          <w:lang w:val="sr-Latn-ME"/>
        </w:rPr>
        <w:t xml:space="preserve"> kontroli</w:t>
      </w:r>
      <w:r w:rsidR="002D3455" w:rsidRPr="008C0402">
        <w:rPr>
          <w:szCs w:val="22"/>
          <w:lang w:val="sr-Latn-ME"/>
        </w:rPr>
        <w:t>san</w:t>
      </w:r>
      <w:r w:rsidR="00BE6561" w:rsidRPr="008C0402">
        <w:rPr>
          <w:szCs w:val="22"/>
          <w:lang w:val="sr-Latn-ME"/>
        </w:rPr>
        <w:t xml:space="preserve"> samo s</w:t>
      </w:r>
      <w:r w:rsidR="002D3455" w:rsidRPr="008C0402">
        <w:rPr>
          <w:szCs w:val="22"/>
          <w:lang w:val="sr-Latn-ME"/>
        </w:rPr>
        <w:t>a</w:t>
      </w:r>
      <w:r w:rsidR="00BE6561" w:rsidRPr="008C0402">
        <w:rPr>
          <w:szCs w:val="22"/>
          <w:lang w:val="sr-Latn-ME"/>
        </w:rPr>
        <w:t xml:space="preserve"> </w:t>
      </w:r>
      <w:r w:rsidR="002D3455" w:rsidRPr="008C0402">
        <w:rPr>
          <w:szCs w:val="22"/>
          <w:lang w:val="sr-Latn-ME"/>
        </w:rPr>
        <w:t>olmesartan</w:t>
      </w:r>
      <w:r w:rsidR="00646208" w:rsidRPr="008C0402">
        <w:rPr>
          <w:szCs w:val="22"/>
          <w:lang w:val="sr-Latn-ME"/>
        </w:rPr>
        <w:t xml:space="preserve"> </w:t>
      </w:r>
      <w:r w:rsidR="00BE6561" w:rsidRPr="008C0402">
        <w:rPr>
          <w:szCs w:val="22"/>
          <w:lang w:val="sr-Latn-ME"/>
        </w:rPr>
        <w:t>medoksomilom ili amlodipinom (vid</w:t>
      </w:r>
      <w:r w:rsidR="008516EB" w:rsidRPr="008C0402">
        <w:rPr>
          <w:szCs w:val="22"/>
          <w:lang w:val="sr-Latn-ME"/>
        </w:rPr>
        <w:t>j</w:t>
      </w:r>
      <w:r w:rsidR="00C745B3" w:rsidRPr="008C0402">
        <w:rPr>
          <w:szCs w:val="22"/>
          <w:lang w:val="sr-Latn-ME"/>
        </w:rPr>
        <w:t>e</w:t>
      </w:r>
      <w:r w:rsidR="00BE6561" w:rsidRPr="008C0402">
        <w:rPr>
          <w:szCs w:val="22"/>
          <w:lang w:val="sr-Latn-ME"/>
        </w:rPr>
        <w:t>ti d</w:t>
      </w:r>
      <w:r w:rsidR="008516EB" w:rsidRPr="008C0402">
        <w:rPr>
          <w:szCs w:val="22"/>
          <w:lang w:val="sr-Latn-ME"/>
        </w:rPr>
        <w:t>j</w:t>
      </w:r>
      <w:r w:rsidR="00C745B3" w:rsidRPr="008C0402">
        <w:rPr>
          <w:szCs w:val="22"/>
          <w:lang w:val="sr-Latn-ME"/>
        </w:rPr>
        <w:t>e</w:t>
      </w:r>
      <w:r w:rsidR="00BE6561" w:rsidRPr="008C0402">
        <w:rPr>
          <w:szCs w:val="22"/>
          <w:lang w:val="sr-Latn-ME"/>
        </w:rPr>
        <w:t>love 4.2 i 5.1).</w:t>
      </w:r>
    </w:p>
    <w:p w14:paraId="182E4118" w14:textId="26C0D126" w:rsidR="00646208" w:rsidRPr="008C0402" w:rsidRDefault="00646208" w:rsidP="00CD677E">
      <w:pPr>
        <w:rPr>
          <w:szCs w:val="22"/>
          <w:lang w:val="sr-Latn-ME"/>
        </w:rPr>
      </w:pPr>
    </w:p>
    <w:p w14:paraId="71A367EF" w14:textId="7ABA15E1" w:rsidR="00007EF9" w:rsidRPr="008C0402" w:rsidRDefault="00007EF9" w:rsidP="00CD677E">
      <w:pPr>
        <w:rPr>
          <w:b/>
          <w:bCs/>
          <w:szCs w:val="22"/>
          <w:lang w:val="sr-Latn-ME"/>
        </w:rPr>
      </w:pPr>
      <w:r w:rsidRPr="008C0402">
        <w:rPr>
          <w:b/>
          <w:bCs/>
          <w:szCs w:val="22"/>
          <w:lang w:val="sr-Latn-ME"/>
        </w:rPr>
        <w:t>4.2. Doziranje i način prim</w:t>
      </w:r>
      <w:r w:rsidR="008516EB" w:rsidRPr="008C0402">
        <w:rPr>
          <w:b/>
          <w:bCs/>
          <w:szCs w:val="22"/>
          <w:lang w:val="sr-Latn-ME"/>
        </w:rPr>
        <w:t>j</w:t>
      </w:r>
      <w:r w:rsidRPr="008C0402">
        <w:rPr>
          <w:b/>
          <w:bCs/>
          <w:szCs w:val="22"/>
          <w:lang w:val="sr-Latn-ME"/>
        </w:rPr>
        <w:t>ene</w:t>
      </w:r>
    </w:p>
    <w:p w14:paraId="3A7DC04A" w14:textId="77777777" w:rsidR="00646208" w:rsidRPr="008C0402" w:rsidRDefault="00646208" w:rsidP="00CD677E">
      <w:pPr>
        <w:rPr>
          <w:szCs w:val="22"/>
          <w:u w:val="single"/>
          <w:lang w:val="sr-Latn-ME"/>
        </w:rPr>
      </w:pPr>
    </w:p>
    <w:p w14:paraId="073BBF3A" w14:textId="021DF535" w:rsidR="004174EF" w:rsidRPr="008C0402" w:rsidRDefault="004174EF" w:rsidP="00CD677E">
      <w:pPr>
        <w:rPr>
          <w:szCs w:val="22"/>
          <w:u w:val="single"/>
          <w:lang w:val="sr-Latn-ME"/>
        </w:rPr>
      </w:pPr>
      <w:r w:rsidRPr="008C0402">
        <w:rPr>
          <w:szCs w:val="22"/>
          <w:u w:val="single"/>
          <w:lang w:val="sr-Latn-ME"/>
        </w:rPr>
        <w:lastRenderedPageBreak/>
        <w:t>Doziranje</w:t>
      </w:r>
    </w:p>
    <w:p w14:paraId="525495FE" w14:textId="77777777" w:rsidR="00646208" w:rsidRPr="008C0402" w:rsidRDefault="00646208" w:rsidP="00CD677E">
      <w:pPr>
        <w:rPr>
          <w:szCs w:val="22"/>
          <w:u w:val="single"/>
          <w:lang w:val="sr-Latn-ME"/>
        </w:rPr>
      </w:pPr>
    </w:p>
    <w:p w14:paraId="1A23BF88" w14:textId="77777777" w:rsidR="004174EF" w:rsidRPr="008C0402" w:rsidRDefault="004174EF" w:rsidP="00CD677E">
      <w:pPr>
        <w:rPr>
          <w:i/>
          <w:szCs w:val="22"/>
          <w:lang w:val="sr-Latn-ME"/>
        </w:rPr>
      </w:pPr>
      <w:r w:rsidRPr="008C0402">
        <w:rPr>
          <w:i/>
          <w:szCs w:val="22"/>
          <w:lang w:val="sr-Latn-ME"/>
        </w:rPr>
        <w:t>Odrasli</w:t>
      </w:r>
    </w:p>
    <w:p w14:paraId="6877855E" w14:textId="4B72D7D8" w:rsidR="004174EF" w:rsidRPr="008C0402" w:rsidRDefault="004174EF" w:rsidP="00CD677E">
      <w:pPr>
        <w:rPr>
          <w:szCs w:val="22"/>
          <w:lang w:val="sr-Latn-ME"/>
        </w:rPr>
      </w:pPr>
      <w:r w:rsidRPr="008C0402">
        <w:rPr>
          <w:szCs w:val="22"/>
          <w:lang w:val="sr-Latn-ME"/>
        </w:rPr>
        <w:t>Preporučeno doziranje l</w:t>
      </w:r>
      <w:r w:rsidR="008516EB" w:rsidRPr="008C0402">
        <w:rPr>
          <w:szCs w:val="22"/>
          <w:lang w:val="sr-Latn-ME"/>
        </w:rPr>
        <w:t>ij</w:t>
      </w:r>
      <w:r w:rsidRPr="008C0402">
        <w:rPr>
          <w:szCs w:val="22"/>
          <w:lang w:val="sr-Latn-ME"/>
        </w:rPr>
        <w:t xml:space="preserve">eka </w:t>
      </w:r>
      <w:r w:rsidR="001B0987" w:rsidRPr="008C0402">
        <w:rPr>
          <w:szCs w:val="22"/>
          <w:lang w:val="sr-Latn-ME"/>
        </w:rPr>
        <w:t>Olmexam</w:t>
      </w:r>
      <w:r w:rsidRPr="008C0402">
        <w:rPr>
          <w:szCs w:val="22"/>
          <w:lang w:val="sr-Latn-ME"/>
        </w:rPr>
        <w:t xml:space="preserve"> je 1 tableta </w:t>
      </w:r>
      <w:r w:rsidR="00CF5730" w:rsidRPr="008C0402">
        <w:rPr>
          <w:szCs w:val="22"/>
          <w:lang w:val="sr-Latn-ME"/>
        </w:rPr>
        <w:t>dnevno</w:t>
      </w:r>
      <w:r w:rsidRPr="008C0402">
        <w:rPr>
          <w:szCs w:val="22"/>
          <w:lang w:val="sr-Latn-ME"/>
        </w:rPr>
        <w:t>.</w:t>
      </w:r>
    </w:p>
    <w:p w14:paraId="0FCF490C" w14:textId="77777777" w:rsidR="00646208" w:rsidRPr="008C0402" w:rsidRDefault="00646208" w:rsidP="00CD677E">
      <w:pPr>
        <w:rPr>
          <w:szCs w:val="22"/>
          <w:lang w:val="sr-Latn-ME"/>
        </w:rPr>
      </w:pPr>
    </w:p>
    <w:p w14:paraId="4C44537F" w14:textId="6A55FC95" w:rsidR="004174EF" w:rsidRPr="008C0402" w:rsidRDefault="001B0987" w:rsidP="00CD677E">
      <w:pPr>
        <w:rPr>
          <w:szCs w:val="22"/>
          <w:lang w:val="sr-Latn-ME"/>
        </w:rPr>
      </w:pPr>
      <w:r w:rsidRPr="008C0402">
        <w:rPr>
          <w:szCs w:val="22"/>
          <w:lang w:val="sr-Latn-ME"/>
        </w:rPr>
        <w:t>Olmexam</w:t>
      </w:r>
      <w:r w:rsidR="002D3455" w:rsidRPr="008C0402">
        <w:rPr>
          <w:szCs w:val="22"/>
          <w:lang w:val="sr-Latn-ME"/>
        </w:rPr>
        <w:t xml:space="preserve"> </w:t>
      </w:r>
      <w:r w:rsidR="004174EF" w:rsidRPr="008C0402">
        <w:rPr>
          <w:szCs w:val="22"/>
          <w:lang w:val="sr-Latn-ME"/>
        </w:rPr>
        <w:t>20 mg</w:t>
      </w:r>
      <w:r w:rsidR="00646208" w:rsidRPr="008C0402">
        <w:rPr>
          <w:szCs w:val="22"/>
          <w:lang w:val="sr-Latn-ME"/>
        </w:rPr>
        <w:t xml:space="preserve"> + </w:t>
      </w:r>
      <w:r w:rsidR="004174EF" w:rsidRPr="008C0402">
        <w:rPr>
          <w:szCs w:val="22"/>
          <w:lang w:val="sr-Latn-ME"/>
        </w:rPr>
        <w:t>5 mg se može prim</w:t>
      </w:r>
      <w:r w:rsidR="008516EB" w:rsidRPr="008C0402">
        <w:rPr>
          <w:szCs w:val="22"/>
          <w:lang w:val="sr-Latn-ME"/>
        </w:rPr>
        <w:t>ij</w:t>
      </w:r>
      <w:r w:rsidR="004174EF" w:rsidRPr="008C0402">
        <w:rPr>
          <w:szCs w:val="22"/>
          <w:lang w:val="sr-Latn-ME"/>
        </w:rPr>
        <w:t xml:space="preserve">eniti </w:t>
      </w:r>
      <w:r w:rsidR="002D3455" w:rsidRPr="008C0402">
        <w:rPr>
          <w:szCs w:val="22"/>
          <w:lang w:val="sr-Latn-ME"/>
        </w:rPr>
        <w:t>kod</w:t>
      </w:r>
      <w:r w:rsidR="004174EF" w:rsidRPr="008C0402">
        <w:rPr>
          <w:szCs w:val="22"/>
          <w:lang w:val="sr-Latn-ME"/>
        </w:rPr>
        <w:t xml:space="preserve"> </w:t>
      </w:r>
      <w:r w:rsidR="00A9057F" w:rsidRPr="008C0402">
        <w:rPr>
          <w:szCs w:val="22"/>
          <w:lang w:val="sr-Latn-ME"/>
        </w:rPr>
        <w:t>pacijenata</w:t>
      </w:r>
      <w:r w:rsidR="004174EF" w:rsidRPr="008C0402">
        <w:rPr>
          <w:szCs w:val="22"/>
          <w:lang w:val="sr-Latn-ME"/>
        </w:rPr>
        <w:t xml:space="preserve"> čiji krvni </w:t>
      </w:r>
      <w:r w:rsidR="002D3455" w:rsidRPr="008C0402">
        <w:rPr>
          <w:szCs w:val="22"/>
          <w:lang w:val="sr-Latn-ME"/>
        </w:rPr>
        <w:t>pritisak</w:t>
      </w:r>
      <w:r w:rsidR="004174EF" w:rsidRPr="008C0402">
        <w:rPr>
          <w:szCs w:val="22"/>
          <w:lang w:val="sr-Latn-ME"/>
        </w:rPr>
        <w:t xml:space="preserve"> nije </w:t>
      </w:r>
      <w:r w:rsidR="002D3455" w:rsidRPr="008C0402">
        <w:rPr>
          <w:szCs w:val="22"/>
          <w:lang w:val="sr-Latn-ME"/>
        </w:rPr>
        <w:t>adekvatno</w:t>
      </w:r>
      <w:r w:rsidR="004174EF" w:rsidRPr="008C0402">
        <w:rPr>
          <w:szCs w:val="22"/>
          <w:lang w:val="sr-Latn-ME"/>
        </w:rPr>
        <w:t xml:space="preserve"> kontroli</w:t>
      </w:r>
      <w:r w:rsidR="002D3455" w:rsidRPr="008C0402">
        <w:rPr>
          <w:szCs w:val="22"/>
          <w:lang w:val="sr-Latn-ME"/>
        </w:rPr>
        <w:t>s</w:t>
      </w:r>
      <w:r w:rsidR="004174EF" w:rsidRPr="008C0402">
        <w:rPr>
          <w:szCs w:val="22"/>
          <w:lang w:val="sr-Latn-ME"/>
        </w:rPr>
        <w:t>an samo s</w:t>
      </w:r>
      <w:r w:rsidR="002D3455" w:rsidRPr="008C0402">
        <w:rPr>
          <w:szCs w:val="22"/>
          <w:lang w:val="sr-Latn-ME"/>
        </w:rPr>
        <w:t>a</w:t>
      </w:r>
      <w:r w:rsidR="004174EF" w:rsidRPr="008C0402">
        <w:rPr>
          <w:szCs w:val="22"/>
          <w:lang w:val="sr-Latn-ME"/>
        </w:rPr>
        <w:t xml:space="preserve"> 20 mg </w:t>
      </w:r>
      <w:r w:rsidR="00646208" w:rsidRPr="008C0402">
        <w:rPr>
          <w:szCs w:val="22"/>
          <w:lang w:val="sr-Latn-ME"/>
        </w:rPr>
        <w:t>olmesartan med</w:t>
      </w:r>
      <w:r w:rsidR="0049788C" w:rsidRPr="008C0402">
        <w:rPr>
          <w:szCs w:val="22"/>
          <w:lang w:val="sr-Latn-ME"/>
        </w:rPr>
        <w:t>oksomil</w:t>
      </w:r>
      <w:r w:rsidR="004174EF" w:rsidRPr="008C0402">
        <w:rPr>
          <w:szCs w:val="22"/>
          <w:lang w:val="sr-Latn-ME"/>
        </w:rPr>
        <w:t>a ili 5 mg amlodipina.</w:t>
      </w:r>
    </w:p>
    <w:p w14:paraId="0112C74A" w14:textId="77777777" w:rsidR="00646208" w:rsidRPr="008C0402" w:rsidRDefault="00646208" w:rsidP="00CD677E">
      <w:pPr>
        <w:rPr>
          <w:szCs w:val="22"/>
          <w:lang w:val="sr-Latn-ME"/>
        </w:rPr>
      </w:pPr>
    </w:p>
    <w:p w14:paraId="7443FBA3" w14:textId="302163A2" w:rsidR="004174EF" w:rsidRPr="008C0402" w:rsidRDefault="001B0987" w:rsidP="00CD677E">
      <w:pPr>
        <w:rPr>
          <w:szCs w:val="22"/>
          <w:lang w:val="sr-Latn-ME"/>
        </w:rPr>
      </w:pPr>
      <w:r w:rsidRPr="008C0402">
        <w:rPr>
          <w:szCs w:val="22"/>
          <w:lang w:val="sr-Latn-ME"/>
        </w:rPr>
        <w:t>Olmexam</w:t>
      </w:r>
      <w:r w:rsidR="004174EF" w:rsidRPr="008C0402">
        <w:rPr>
          <w:szCs w:val="22"/>
          <w:lang w:val="sr-Latn-ME"/>
        </w:rPr>
        <w:t xml:space="preserve"> 40 mg</w:t>
      </w:r>
      <w:r w:rsidR="00646208" w:rsidRPr="008C0402">
        <w:rPr>
          <w:szCs w:val="22"/>
          <w:lang w:val="sr-Latn-ME"/>
        </w:rPr>
        <w:t xml:space="preserve"> + </w:t>
      </w:r>
      <w:r w:rsidR="004174EF" w:rsidRPr="008C0402">
        <w:rPr>
          <w:szCs w:val="22"/>
          <w:lang w:val="sr-Latn-ME"/>
        </w:rPr>
        <w:t>5 mg se može prim</w:t>
      </w:r>
      <w:r w:rsidR="008516EB" w:rsidRPr="008C0402">
        <w:rPr>
          <w:szCs w:val="22"/>
          <w:lang w:val="sr-Latn-ME"/>
        </w:rPr>
        <w:t>ij</w:t>
      </w:r>
      <w:r w:rsidR="004174EF" w:rsidRPr="008C0402">
        <w:rPr>
          <w:szCs w:val="22"/>
          <w:lang w:val="sr-Latn-ME"/>
        </w:rPr>
        <w:t xml:space="preserve">eniti </w:t>
      </w:r>
      <w:r w:rsidR="000A29E6" w:rsidRPr="008C0402">
        <w:rPr>
          <w:szCs w:val="22"/>
          <w:lang w:val="sr-Latn-ME"/>
        </w:rPr>
        <w:t>kod</w:t>
      </w:r>
      <w:r w:rsidR="004174EF" w:rsidRPr="008C0402">
        <w:rPr>
          <w:szCs w:val="22"/>
          <w:lang w:val="sr-Latn-ME"/>
        </w:rPr>
        <w:t xml:space="preserve"> </w:t>
      </w:r>
      <w:r w:rsidR="00A9057F" w:rsidRPr="008C0402">
        <w:rPr>
          <w:szCs w:val="22"/>
          <w:lang w:val="sr-Latn-ME"/>
        </w:rPr>
        <w:t>pacijenata</w:t>
      </w:r>
      <w:r w:rsidR="004174EF" w:rsidRPr="008C0402">
        <w:rPr>
          <w:szCs w:val="22"/>
          <w:lang w:val="sr-Latn-ME"/>
        </w:rPr>
        <w:t xml:space="preserve"> čiji krvni </w:t>
      </w:r>
      <w:r w:rsidR="000A29E6" w:rsidRPr="008C0402">
        <w:rPr>
          <w:szCs w:val="22"/>
          <w:lang w:val="sr-Latn-ME"/>
        </w:rPr>
        <w:t>pritisak</w:t>
      </w:r>
      <w:r w:rsidR="004174EF" w:rsidRPr="008C0402">
        <w:rPr>
          <w:szCs w:val="22"/>
          <w:lang w:val="sr-Latn-ME"/>
        </w:rPr>
        <w:t xml:space="preserve"> nije </w:t>
      </w:r>
      <w:r w:rsidR="000A29E6" w:rsidRPr="008C0402">
        <w:rPr>
          <w:szCs w:val="22"/>
          <w:lang w:val="sr-Latn-ME"/>
        </w:rPr>
        <w:t>adekvatno</w:t>
      </w:r>
      <w:r w:rsidR="004174EF" w:rsidRPr="008C0402">
        <w:rPr>
          <w:szCs w:val="22"/>
          <w:lang w:val="sr-Latn-ME"/>
        </w:rPr>
        <w:t xml:space="preserve"> kontroli</w:t>
      </w:r>
      <w:r w:rsidR="000A29E6" w:rsidRPr="008C0402">
        <w:rPr>
          <w:szCs w:val="22"/>
          <w:lang w:val="sr-Latn-ME"/>
        </w:rPr>
        <w:t>s</w:t>
      </w:r>
      <w:r w:rsidR="004174EF" w:rsidRPr="008C0402">
        <w:rPr>
          <w:szCs w:val="22"/>
          <w:lang w:val="sr-Latn-ME"/>
        </w:rPr>
        <w:t>an s</w:t>
      </w:r>
      <w:r w:rsidR="000A29E6" w:rsidRPr="008C0402">
        <w:rPr>
          <w:szCs w:val="22"/>
          <w:lang w:val="sr-Latn-ME"/>
        </w:rPr>
        <w:t>a</w:t>
      </w:r>
      <w:r w:rsidR="004174EF" w:rsidRPr="008C0402">
        <w:rPr>
          <w:szCs w:val="22"/>
          <w:lang w:val="sr-Latn-ME"/>
        </w:rPr>
        <w:t xml:space="preserve"> l</w:t>
      </w:r>
      <w:r w:rsidR="008516EB" w:rsidRPr="008C0402">
        <w:rPr>
          <w:szCs w:val="22"/>
          <w:lang w:val="sr-Latn-ME"/>
        </w:rPr>
        <w:t>ij</w:t>
      </w:r>
      <w:r w:rsidR="004174EF" w:rsidRPr="008C0402">
        <w:rPr>
          <w:szCs w:val="22"/>
          <w:lang w:val="sr-Latn-ME"/>
        </w:rPr>
        <w:t xml:space="preserve">ekom </w:t>
      </w:r>
      <w:r w:rsidRPr="008C0402">
        <w:rPr>
          <w:szCs w:val="22"/>
          <w:lang w:val="sr-Latn-ME"/>
        </w:rPr>
        <w:t>Olmexam</w:t>
      </w:r>
      <w:r w:rsidR="004174EF" w:rsidRPr="008C0402">
        <w:rPr>
          <w:szCs w:val="22"/>
          <w:lang w:val="sr-Latn-ME"/>
        </w:rPr>
        <w:t xml:space="preserve"> 20 mg</w:t>
      </w:r>
      <w:r w:rsidR="00646208" w:rsidRPr="008C0402">
        <w:rPr>
          <w:szCs w:val="22"/>
          <w:lang w:val="sr-Latn-ME"/>
        </w:rPr>
        <w:t xml:space="preserve"> + </w:t>
      </w:r>
      <w:r w:rsidR="004174EF" w:rsidRPr="008C0402">
        <w:rPr>
          <w:szCs w:val="22"/>
          <w:lang w:val="sr-Latn-ME"/>
        </w:rPr>
        <w:t>5 mg.</w:t>
      </w:r>
    </w:p>
    <w:p w14:paraId="6B096078" w14:textId="77777777" w:rsidR="00646208" w:rsidRPr="008C0402" w:rsidRDefault="00646208" w:rsidP="00CD677E">
      <w:pPr>
        <w:rPr>
          <w:szCs w:val="22"/>
          <w:lang w:val="sr-Latn-ME"/>
        </w:rPr>
      </w:pPr>
    </w:p>
    <w:p w14:paraId="6F198782" w14:textId="44D1D414" w:rsidR="004174EF" w:rsidRPr="008C0402" w:rsidRDefault="001B0987" w:rsidP="00CD677E">
      <w:pPr>
        <w:rPr>
          <w:szCs w:val="22"/>
          <w:lang w:val="sr-Latn-ME"/>
        </w:rPr>
      </w:pPr>
      <w:bookmarkStart w:id="5" w:name="_Hlk82761947"/>
      <w:r w:rsidRPr="008C0402">
        <w:rPr>
          <w:szCs w:val="22"/>
          <w:lang w:val="sr-Latn-ME"/>
        </w:rPr>
        <w:t>Olmexam</w:t>
      </w:r>
      <w:r w:rsidR="002D3455" w:rsidRPr="008C0402">
        <w:rPr>
          <w:szCs w:val="22"/>
          <w:lang w:val="sr-Latn-ME"/>
        </w:rPr>
        <w:t xml:space="preserve"> </w:t>
      </w:r>
      <w:bookmarkEnd w:id="5"/>
      <w:r w:rsidR="004174EF" w:rsidRPr="008C0402">
        <w:rPr>
          <w:szCs w:val="22"/>
          <w:lang w:val="sr-Latn-ME"/>
        </w:rPr>
        <w:t>40 mg</w:t>
      </w:r>
      <w:r w:rsidR="00646208" w:rsidRPr="008C0402">
        <w:rPr>
          <w:szCs w:val="22"/>
          <w:lang w:val="sr-Latn-ME"/>
        </w:rPr>
        <w:t xml:space="preserve"> + </w:t>
      </w:r>
      <w:r w:rsidR="004174EF" w:rsidRPr="008C0402">
        <w:rPr>
          <w:szCs w:val="22"/>
          <w:lang w:val="sr-Latn-ME"/>
        </w:rPr>
        <w:t>10 mg se može prim</w:t>
      </w:r>
      <w:r w:rsidR="008516EB" w:rsidRPr="008C0402">
        <w:rPr>
          <w:szCs w:val="22"/>
          <w:lang w:val="sr-Latn-ME"/>
        </w:rPr>
        <w:t>ij</w:t>
      </w:r>
      <w:r w:rsidR="004174EF" w:rsidRPr="008C0402">
        <w:rPr>
          <w:szCs w:val="22"/>
          <w:lang w:val="sr-Latn-ME"/>
        </w:rPr>
        <w:t xml:space="preserve">eniti </w:t>
      </w:r>
      <w:r w:rsidR="000A29E6" w:rsidRPr="008C0402">
        <w:rPr>
          <w:szCs w:val="22"/>
          <w:lang w:val="sr-Latn-ME"/>
        </w:rPr>
        <w:t>kod</w:t>
      </w:r>
      <w:r w:rsidR="004174EF" w:rsidRPr="008C0402">
        <w:rPr>
          <w:szCs w:val="22"/>
          <w:lang w:val="sr-Latn-ME"/>
        </w:rPr>
        <w:t xml:space="preserve"> </w:t>
      </w:r>
      <w:r w:rsidR="00A9057F" w:rsidRPr="008C0402">
        <w:rPr>
          <w:szCs w:val="22"/>
          <w:lang w:val="sr-Latn-ME"/>
        </w:rPr>
        <w:t>pacijenata</w:t>
      </w:r>
      <w:r w:rsidR="004174EF" w:rsidRPr="008C0402">
        <w:rPr>
          <w:szCs w:val="22"/>
          <w:lang w:val="sr-Latn-ME"/>
        </w:rPr>
        <w:t xml:space="preserve"> čiji krvni </w:t>
      </w:r>
      <w:r w:rsidR="000A29E6" w:rsidRPr="008C0402">
        <w:rPr>
          <w:szCs w:val="22"/>
          <w:lang w:val="sr-Latn-ME"/>
        </w:rPr>
        <w:t>pritisak</w:t>
      </w:r>
      <w:r w:rsidR="004174EF" w:rsidRPr="008C0402">
        <w:rPr>
          <w:szCs w:val="22"/>
          <w:lang w:val="sr-Latn-ME"/>
        </w:rPr>
        <w:t xml:space="preserve"> nije </w:t>
      </w:r>
      <w:r w:rsidR="000A29E6" w:rsidRPr="008C0402">
        <w:rPr>
          <w:szCs w:val="22"/>
          <w:lang w:val="sr-Latn-ME"/>
        </w:rPr>
        <w:t xml:space="preserve">adekvatno </w:t>
      </w:r>
      <w:r w:rsidR="004174EF" w:rsidRPr="008C0402">
        <w:rPr>
          <w:szCs w:val="22"/>
          <w:lang w:val="sr-Latn-ME"/>
        </w:rPr>
        <w:t>kontroli</w:t>
      </w:r>
      <w:r w:rsidR="000A29E6" w:rsidRPr="008C0402">
        <w:rPr>
          <w:szCs w:val="22"/>
          <w:lang w:val="sr-Latn-ME"/>
        </w:rPr>
        <w:t>s</w:t>
      </w:r>
      <w:r w:rsidR="004174EF" w:rsidRPr="008C0402">
        <w:rPr>
          <w:szCs w:val="22"/>
          <w:lang w:val="sr-Latn-ME"/>
        </w:rPr>
        <w:t>an s</w:t>
      </w:r>
      <w:r w:rsidR="000A29E6" w:rsidRPr="008C0402">
        <w:rPr>
          <w:szCs w:val="22"/>
          <w:lang w:val="sr-Latn-ME"/>
        </w:rPr>
        <w:t>a</w:t>
      </w:r>
      <w:r w:rsidR="004174EF" w:rsidRPr="008C0402">
        <w:rPr>
          <w:szCs w:val="22"/>
          <w:lang w:val="sr-Latn-ME"/>
        </w:rPr>
        <w:t xml:space="preserve"> l</w:t>
      </w:r>
      <w:r w:rsidR="008516EB" w:rsidRPr="008C0402">
        <w:rPr>
          <w:szCs w:val="22"/>
          <w:lang w:val="sr-Latn-ME"/>
        </w:rPr>
        <w:t>ij</w:t>
      </w:r>
      <w:r w:rsidR="004174EF" w:rsidRPr="008C0402">
        <w:rPr>
          <w:szCs w:val="22"/>
          <w:lang w:val="sr-Latn-ME"/>
        </w:rPr>
        <w:t xml:space="preserve">ekom </w:t>
      </w:r>
      <w:r w:rsidRPr="008C0402">
        <w:rPr>
          <w:szCs w:val="22"/>
          <w:lang w:val="sr-Latn-ME"/>
        </w:rPr>
        <w:t>Olmexam</w:t>
      </w:r>
      <w:r w:rsidR="000A29E6" w:rsidRPr="008C0402">
        <w:rPr>
          <w:szCs w:val="22"/>
          <w:lang w:val="sr-Latn-ME"/>
        </w:rPr>
        <w:t xml:space="preserve"> </w:t>
      </w:r>
      <w:r w:rsidR="004174EF" w:rsidRPr="008C0402">
        <w:rPr>
          <w:szCs w:val="22"/>
          <w:lang w:val="sr-Latn-ME"/>
        </w:rPr>
        <w:t>40 mg</w:t>
      </w:r>
      <w:r w:rsidR="00646208" w:rsidRPr="008C0402">
        <w:rPr>
          <w:szCs w:val="22"/>
          <w:lang w:val="sr-Latn-ME"/>
        </w:rPr>
        <w:t xml:space="preserve"> + </w:t>
      </w:r>
      <w:r w:rsidR="004174EF" w:rsidRPr="008C0402">
        <w:rPr>
          <w:szCs w:val="22"/>
          <w:lang w:val="sr-Latn-ME"/>
        </w:rPr>
        <w:t>5 mg.</w:t>
      </w:r>
    </w:p>
    <w:p w14:paraId="5372552A" w14:textId="77777777" w:rsidR="00646208" w:rsidRPr="008C0402" w:rsidRDefault="00646208" w:rsidP="00CD677E">
      <w:pPr>
        <w:rPr>
          <w:szCs w:val="22"/>
          <w:lang w:val="sr-Latn-ME"/>
        </w:rPr>
      </w:pPr>
    </w:p>
    <w:p w14:paraId="1E6E5B87" w14:textId="2A0BDB67" w:rsidR="004174EF" w:rsidRPr="008C0402" w:rsidRDefault="004174EF" w:rsidP="00CD677E">
      <w:pPr>
        <w:rPr>
          <w:szCs w:val="22"/>
          <w:lang w:val="sr-Latn-ME"/>
        </w:rPr>
      </w:pPr>
      <w:r w:rsidRPr="008C0402">
        <w:rPr>
          <w:szCs w:val="22"/>
          <w:lang w:val="sr-Latn-ME"/>
        </w:rPr>
        <w:t>Preporučuje se postepeno titriranje doziranja pojedin</w:t>
      </w:r>
      <w:r w:rsidR="002B471D" w:rsidRPr="008C0402">
        <w:rPr>
          <w:szCs w:val="22"/>
          <w:lang w:val="sr-Latn-ME"/>
        </w:rPr>
        <w:t>ačnih supstanci</w:t>
      </w:r>
      <w:r w:rsidRPr="008C0402">
        <w:rPr>
          <w:szCs w:val="22"/>
          <w:lang w:val="sr-Latn-ME"/>
        </w:rPr>
        <w:t xml:space="preserve"> pr</w:t>
      </w:r>
      <w:r w:rsidR="008516EB" w:rsidRPr="008C0402">
        <w:rPr>
          <w:szCs w:val="22"/>
          <w:lang w:val="sr-Latn-ME"/>
        </w:rPr>
        <w:t>ij</w:t>
      </w:r>
      <w:r w:rsidRPr="008C0402">
        <w:rPr>
          <w:szCs w:val="22"/>
          <w:lang w:val="sr-Latn-ME"/>
        </w:rPr>
        <w:t xml:space="preserve">e prebacivanja na fiksnu kombinaciju. Kada je to klinički </w:t>
      </w:r>
      <w:r w:rsidR="002767B9" w:rsidRPr="008C0402">
        <w:rPr>
          <w:szCs w:val="22"/>
          <w:lang w:val="sr-Latn-ME"/>
        </w:rPr>
        <w:t>pr</w:t>
      </w:r>
      <w:r w:rsidR="00AA38E2" w:rsidRPr="008C0402">
        <w:rPr>
          <w:szCs w:val="22"/>
          <w:lang w:val="sr-Latn-ME"/>
        </w:rPr>
        <w:t>ihvatljivo</w:t>
      </w:r>
      <w:r w:rsidRPr="008C0402">
        <w:rPr>
          <w:szCs w:val="22"/>
          <w:lang w:val="sr-Latn-ME"/>
        </w:rPr>
        <w:t xml:space="preserve">, može se razmotriti </w:t>
      </w:r>
      <w:r w:rsidR="002767B9" w:rsidRPr="008C0402">
        <w:rPr>
          <w:szCs w:val="22"/>
          <w:lang w:val="sr-Latn-ME"/>
        </w:rPr>
        <w:t>direktna</w:t>
      </w:r>
      <w:r w:rsidRPr="008C0402">
        <w:rPr>
          <w:szCs w:val="22"/>
          <w:lang w:val="sr-Latn-ME"/>
        </w:rPr>
        <w:t xml:space="preserve"> prom</w:t>
      </w:r>
      <w:r w:rsidR="008516EB" w:rsidRPr="008C0402">
        <w:rPr>
          <w:szCs w:val="22"/>
          <w:lang w:val="sr-Latn-ME"/>
        </w:rPr>
        <w:t>j</w:t>
      </w:r>
      <w:r w:rsidRPr="008C0402">
        <w:rPr>
          <w:szCs w:val="22"/>
          <w:lang w:val="sr-Latn-ME"/>
        </w:rPr>
        <w:t xml:space="preserve">ena </w:t>
      </w:r>
      <w:r w:rsidR="002767B9" w:rsidRPr="008C0402">
        <w:rPr>
          <w:szCs w:val="22"/>
          <w:lang w:val="sr-Latn-ME"/>
        </w:rPr>
        <w:t>sa</w:t>
      </w:r>
      <w:r w:rsidRPr="008C0402">
        <w:rPr>
          <w:szCs w:val="22"/>
          <w:lang w:val="sr-Latn-ME"/>
        </w:rPr>
        <w:t xml:space="preserve"> monoterapije na fiksnu kombinaciju.</w:t>
      </w:r>
    </w:p>
    <w:p w14:paraId="231F388F" w14:textId="40C1EFD6"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Zbog praktičnosti </w:t>
      </w:r>
      <w:r w:rsidR="00A9057F" w:rsidRPr="008C0402">
        <w:rPr>
          <w:color w:val="auto"/>
          <w:sz w:val="22"/>
          <w:szCs w:val="22"/>
          <w:lang w:val="sr-Latn-ME"/>
        </w:rPr>
        <w:t>pacijenti</w:t>
      </w:r>
      <w:r w:rsidRPr="008C0402">
        <w:rPr>
          <w:color w:val="auto"/>
          <w:sz w:val="22"/>
          <w:szCs w:val="22"/>
          <w:lang w:val="sr-Latn-ME"/>
        </w:rPr>
        <w:t xml:space="preserve"> koji primaju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i amlodipin </w:t>
      </w:r>
      <w:r w:rsidR="00A9057F" w:rsidRPr="008C0402">
        <w:rPr>
          <w:color w:val="auto"/>
          <w:sz w:val="22"/>
          <w:szCs w:val="22"/>
          <w:lang w:val="sr-Latn-ME"/>
        </w:rPr>
        <w:t>kao pojedinačne</w:t>
      </w:r>
      <w:r w:rsidRPr="008C0402">
        <w:rPr>
          <w:color w:val="auto"/>
          <w:sz w:val="22"/>
          <w:szCs w:val="22"/>
          <w:lang w:val="sr-Latn-ME"/>
        </w:rPr>
        <w:t xml:space="preserve"> tablet</w:t>
      </w:r>
      <w:r w:rsidR="00A9057F" w:rsidRPr="008C0402">
        <w:rPr>
          <w:color w:val="auto"/>
          <w:sz w:val="22"/>
          <w:szCs w:val="22"/>
          <w:lang w:val="sr-Latn-ME"/>
        </w:rPr>
        <w:t>e</w:t>
      </w:r>
      <w:r w:rsidR="00AA38E2" w:rsidRPr="008C0402">
        <w:rPr>
          <w:color w:val="auto"/>
          <w:sz w:val="22"/>
          <w:szCs w:val="22"/>
          <w:lang w:val="sr-Latn-ME"/>
        </w:rPr>
        <w:t>,</w:t>
      </w:r>
      <w:r w:rsidRPr="008C0402">
        <w:rPr>
          <w:color w:val="auto"/>
          <w:sz w:val="22"/>
          <w:szCs w:val="22"/>
          <w:lang w:val="sr-Latn-ME"/>
        </w:rPr>
        <w:t xml:space="preserve"> mogu se prebaciti na </w:t>
      </w:r>
      <w:r w:rsidR="001B0987" w:rsidRPr="008C0402">
        <w:rPr>
          <w:color w:val="auto"/>
          <w:sz w:val="22"/>
          <w:szCs w:val="22"/>
          <w:lang w:val="sr-Latn-ME"/>
        </w:rPr>
        <w:t>Olmexam</w:t>
      </w:r>
      <w:r w:rsidRPr="008C0402">
        <w:rPr>
          <w:color w:val="auto"/>
          <w:sz w:val="22"/>
          <w:szCs w:val="22"/>
          <w:lang w:val="sr-Latn-ME"/>
        </w:rPr>
        <w:t xml:space="preserve"> tablete koje sadrže iste doze</w:t>
      </w:r>
      <w:r w:rsidR="00D13678" w:rsidRPr="008C0402">
        <w:rPr>
          <w:color w:val="auto"/>
          <w:sz w:val="22"/>
          <w:szCs w:val="22"/>
          <w:lang w:val="sr-Latn-ME"/>
        </w:rPr>
        <w:t xml:space="preserve"> ob</w:t>
      </w:r>
      <w:r w:rsidR="008516EB" w:rsidRPr="008C0402">
        <w:rPr>
          <w:color w:val="auto"/>
          <w:sz w:val="22"/>
          <w:szCs w:val="22"/>
          <w:lang w:val="sr-Latn-ME"/>
        </w:rPr>
        <w:t>j</w:t>
      </w:r>
      <w:r w:rsidR="00D13678" w:rsidRPr="008C0402">
        <w:rPr>
          <w:color w:val="auto"/>
          <w:sz w:val="22"/>
          <w:szCs w:val="22"/>
          <w:lang w:val="sr-Latn-ME"/>
        </w:rPr>
        <w:t>e supstance</w:t>
      </w:r>
      <w:r w:rsidRPr="008C0402">
        <w:rPr>
          <w:color w:val="auto"/>
          <w:sz w:val="22"/>
          <w:szCs w:val="22"/>
          <w:lang w:val="sr-Latn-ME"/>
        </w:rPr>
        <w:t xml:space="preserve">. </w:t>
      </w:r>
    </w:p>
    <w:p w14:paraId="2D488DA2" w14:textId="77777777" w:rsidR="00646208" w:rsidRPr="008C0402" w:rsidRDefault="00646208" w:rsidP="00CD677E">
      <w:pPr>
        <w:pStyle w:val="Default"/>
        <w:jc w:val="both"/>
        <w:rPr>
          <w:color w:val="auto"/>
          <w:sz w:val="22"/>
          <w:szCs w:val="22"/>
          <w:lang w:val="sr-Latn-ME"/>
        </w:rPr>
      </w:pPr>
    </w:p>
    <w:p w14:paraId="7FC97899" w14:textId="71A09687" w:rsidR="005D0584" w:rsidRPr="008C0402" w:rsidRDefault="001B0987" w:rsidP="00CD677E">
      <w:pPr>
        <w:pStyle w:val="Default"/>
        <w:jc w:val="both"/>
        <w:rPr>
          <w:color w:val="auto"/>
          <w:sz w:val="22"/>
          <w:szCs w:val="22"/>
          <w:lang w:val="sr-Latn-ME"/>
        </w:rPr>
      </w:pPr>
      <w:r w:rsidRPr="008C0402">
        <w:rPr>
          <w:color w:val="auto"/>
          <w:sz w:val="22"/>
          <w:szCs w:val="22"/>
          <w:lang w:val="sr-Latn-ME"/>
        </w:rPr>
        <w:t>Olmexam</w:t>
      </w:r>
      <w:r w:rsidR="005D0584" w:rsidRPr="008C0402">
        <w:rPr>
          <w:color w:val="auto"/>
          <w:sz w:val="22"/>
          <w:szCs w:val="22"/>
          <w:lang w:val="sr-Latn-ME"/>
        </w:rPr>
        <w:t xml:space="preserve"> se može uzeti sa hranom ili bez nje. </w:t>
      </w:r>
    </w:p>
    <w:p w14:paraId="38BBBA4C" w14:textId="77777777" w:rsidR="00646208" w:rsidRPr="008C0402" w:rsidRDefault="00646208" w:rsidP="00CD677E">
      <w:pPr>
        <w:pStyle w:val="Default"/>
        <w:jc w:val="both"/>
        <w:rPr>
          <w:color w:val="auto"/>
          <w:sz w:val="22"/>
          <w:szCs w:val="22"/>
          <w:lang w:val="sr-Latn-ME"/>
        </w:rPr>
      </w:pPr>
    </w:p>
    <w:p w14:paraId="6F247DB1" w14:textId="23A8F359"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 xml:space="preserve">Starije osobe (65 godina ili više) </w:t>
      </w:r>
    </w:p>
    <w:p w14:paraId="65F6CFBB" w14:textId="5749DA45" w:rsidR="005D0584" w:rsidRPr="008C0402" w:rsidRDefault="00455474" w:rsidP="00CD677E">
      <w:pPr>
        <w:pStyle w:val="Default"/>
        <w:jc w:val="both"/>
        <w:rPr>
          <w:color w:val="auto"/>
          <w:sz w:val="22"/>
          <w:szCs w:val="22"/>
          <w:lang w:val="sr-Latn-ME"/>
        </w:rPr>
      </w:pPr>
      <w:r w:rsidRPr="008C0402">
        <w:rPr>
          <w:color w:val="auto"/>
          <w:sz w:val="22"/>
          <w:szCs w:val="22"/>
          <w:lang w:val="sr-Latn-ME"/>
        </w:rPr>
        <w:t>Uopšteno</w:t>
      </w:r>
      <w:r w:rsidR="005D0584" w:rsidRPr="008C0402">
        <w:rPr>
          <w:color w:val="auto"/>
          <w:sz w:val="22"/>
          <w:szCs w:val="22"/>
          <w:lang w:val="sr-Latn-ME"/>
        </w:rPr>
        <w:t xml:space="preserve"> nije potrebn</w:t>
      </w:r>
      <w:r w:rsidRPr="008C0402">
        <w:rPr>
          <w:color w:val="auto"/>
          <w:sz w:val="22"/>
          <w:szCs w:val="22"/>
          <w:lang w:val="sr-Latn-ME"/>
        </w:rPr>
        <w:t>o</w:t>
      </w:r>
      <w:r w:rsidR="005D0584" w:rsidRPr="008C0402">
        <w:rPr>
          <w:color w:val="auto"/>
          <w:sz w:val="22"/>
          <w:szCs w:val="22"/>
          <w:lang w:val="sr-Latn-ME"/>
        </w:rPr>
        <w:t xml:space="preserve"> prila</w:t>
      </w:r>
      <w:r w:rsidRPr="008C0402">
        <w:rPr>
          <w:color w:val="auto"/>
          <w:sz w:val="22"/>
          <w:szCs w:val="22"/>
          <w:lang w:val="sr-Latn-ME"/>
        </w:rPr>
        <w:t>gođavanje</w:t>
      </w:r>
      <w:r w:rsidR="005D0584" w:rsidRPr="008C0402">
        <w:rPr>
          <w:color w:val="auto"/>
          <w:sz w:val="22"/>
          <w:szCs w:val="22"/>
          <w:lang w:val="sr-Latn-ME"/>
        </w:rPr>
        <w:t xml:space="preserve"> preporučene doze za starije osobe, ali povećanje doze treba </w:t>
      </w:r>
      <w:r w:rsidRPr="008C0402">
        <w:rPr>
          <w:color w:val="auto"/>
          <w:sz w:val="22"/>
          <w:szCs w:val="22"/>
          <w:lang w:val="sr-Latn-ME"/>
        </w:rPr>
        <w:t>sprovesti pažljivo</w:t>
      </w:r>
      <w:r w:rsidR="005D0584" w:rsidRPr="008C0402">
        <w:rPr>
          <w:color w:val="auto"/>
          <w:sz w:val="22"/>
          <w:szCs w:val="22"/>
          <w:lang w:val="sr-Latn-ME"/>
        </w:rPr>
        <w:t xml:space="preserve"> (vid</w:t>
      </w:r>
      <w:r w:rsidR="008516EB" w:rsidRPr="008C0402">
        <w:rPr>
          <w:color w:val="auto"/>
          <w:sz w:val="22"/>
          <w:szCs w:val="22"/>
          <w:lang w:val="sr-Latn-ME"/>
        </w:rPr>
        <w:t>j</w:t>
      </w:r>
      <w:r w:rsidR="005D0584" w:rsidRPr="008C0402">
        <w:rPr>
          <w:color w:val="auto"/>
          <w:sz w:val="22"/>
          <w:szCs w:val="22"/>
          <w:lang w:val="sr-Latn-ME"/>
        </w:rPr>
        <w:t>eti d</w:t>
      </w:r>
      <w:r w:rsidR="008516EB" w:rsidRPr="008C0402">
        <w:rPr>
          <w:color w:val="auto"/>
          <w:sz w:val="22"/>
          <w:szCs w:val="22"/>
          <w:lang w:val="sr-Latn-ME"/>
        </w:rPr>
        <w:t>j</w:t>
      </w:r>
      <w:r w:rsidR="005D0584" w:rsidRPr="008C0402">
        <w:rPr>
          <w:color w:val="auto"/>
          <w:sz w:val="22"/>
          <w:szCs w:val="22"/>
          <w:lang w:val="sr-Latn-ME"/>
        </w:rPr>
        <w:t xml:space="preserve">elove 4.4 i 5.2). </w:t>
      </w:r>
    </w:p>
    <w:p w14:paraId="47477C88" w14:textId="77777777" w:rsidR="00646208" w:rsidRPr="008C0402" w:rsidRDefault="00646208" w:rsidP="00CD677E">
      <w:pPr>
        <w:pStyle w:val="Default"/>
        <w:jc w:val="both"/>
        <w:rPr>
          <w:color w:val="auto"/>
          <w:sz w:val="22"/>
          <w:szCs w:val="22"/>
          <w:lang w:val="sr-Latn-ME"/>
        </w:rPr>
      </w:pPr>
    </w:p>
    <w:p w14:paraId="488C3072" w14:textId="6B1AC626"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Ako je neophodno povećanje doze do maksimalne doze od 40 mg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a dnevno,</w:t>
      </w:r>
      <w:r w:rsidR="00FA4FF5" w:rsidRPr="008C0402">
        <w:rPr>
          <w:color w:val="auto"/>
          <w:sz w:val="22"/>
          <w:szCs w:val="22"/>
          <w:lang w:val="sr-Latn-ME"/>
        </w:rPr>
        <w:t xml:space="preserve"> potrebno je pažljivo pratiti </w:t>
      </w:r>
      <w:r w:rsidR="00455474" w:rsidRPr="008C0402">
        <w:rPr>
          <w:color w:val="auto"/>
          <w:sz w:val="22"/>
          <w:szCs w:val="22"/>
          <w:lang w:val="sr-Latn-ME"/>
        </w:rPr>
        <w:t>krvni pritisak</w:t>
      </w:r>
      <w:r w:rsidRPr="008C0402">
        <w:rPr>
          <w:color w:val="auto"/>
          <w:sz w:val="22"/>
          <w:szCs w:val="22"/>
          <w:lang w:val="sr-Latn-ME"/>
        </w:rPr>
        <w:t xml:space="preserve">. </w:t>
      </w:r>
    </w:p>
    <w:p w14:paraId="2BB0500C" w14:textId="77777777" w:rsidR="00646208" w:rsidRPr="008C0402" w:rsidRDefault="00646208" w:rsidP="00CD677E">
      <w:pPr>
        <w:pStyle w:val="Default"/>
        <w:jc w:val="both"/>
        <w:rPr>
          <w:color w:val="auto"/>
          <w:sz w:val="22"/>
          <w:szCs w:val="22"/>
          <w:lang w:val="sr-Latn-ME"/>
        </w:rPr>
      </w:pPr>
    </w:p>
    <w:p w14:paraId="7454C2F7" w14:textId="2A51450A" w:rsidR="005D0584" w:rsidRPr="008C0402" w:rsidRDefault="005D0584" w:rsidP="00CD677E">
      <w:pPr>
        <w:rPr>
          <w:i/>
          <w:iCs/>
          <w:szCs w:val="22"/>
          <w:lang w:val="sr-Latn-ME"/>
        </w:rPr>
      </w:pPr>
      <w:r w:rsidRPr="008C0402">
        <w:rPr>
          <w:i/>
          <w:iCs/>
          <w:szCs w:val="22"/>
          <w:lang w:val="sr-Latn-ME"/>
        </w:rPr>
        <w:t>Oštećenje funkcije bubrega</w:t>
      </w:r>
    </w:p>
    <w:p w14:paraId="6E85FAD5" w14:textId="487AF7E5"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Maksimalna doza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a </w:t>
      </w:r>
      <w:r w:rsidR="00C745B3" w:rsidRPr="008C0402">
        <w:rPr>
          <w:color w:val="auto"/>
          <w:sz w:val="22"/>
          <w:szCs w:val="22"/>
          <w:lang w:val="sr-Latn-ME"/>
        </w:rPr>
        <w:t>kod pacijenata</w:t>
      </w:r>
      <w:r w:rsidRPr="008C0402">
        <w:rPr>
          <w:color w:val="auto"/>
          <w:sz w:val="22"/>
          <w:szCs w:val="22"/>
          <w:lang w:val="sr-Latn-ME"/>
        </w:rPr>
        <w:t xml:space="preserve"> s</w:t>
      </w:r>
      <w:r w:rsidR="006A0892" w:rsidRPr="008C0402">
        <w:rPr>
          <w:color w:val="auto"/>
          <w:sz w:val="22"/>
          <w:szCs w:val="22"/>
          <w:lang w:val="sr-Latn-ME"/>
        </w:rPr>
        <w:t>a</w:t>
      </w:r>
      <w:r w:rsidRPr="008C0402">
        <w:rPr>
          <w:color w:val="auto"/>
          <w:sz w:val="22"/>
          <w:szCs w:val="22"/>
          <w:lang w:val="sr-Latn-ME"/>
        </w:rPr>
        <w:t xml:space="preserve"> blagim do um</w:t>
      </w:r>
      <w:r w:rsidR="008516EB" w:rsidRPr="008C0402">
        <w:rPr>
          <w:color w:val="auto"/>
          <w:sz w:val="22"/>
          <w:szCs w:val="22"/>
          <w:lang w:val="sr-Latn-ME"/>
        </w:rPr>
        <w:t>j</w:t>
      </w:r>
      <w:r w:rsidRPr="008C0402">
        <w:rPr>
          <w:color w:val="auto"/>
          <w:sz w:val="22"/>
          <w:szCs w:val="22"/>
          <w:lang w:val="sr-Latn-ME"/>
        </w:rPr>
        <w:t>erenim oštećenjem funkcije bubrega (klirens kreatinina 20</w:t>
      </w:r>
      <w:r w:rsidR="000B5E71" w:rsidRPr="008C0402">
        <w:rPr>
          <w:color w:val="auto"/>
          <w:sz w:val="22"/>
          <w:szCs w:val="22"/>
          <w:lang w:val="sr-Latn-ME"/>
        </w:rPr>
        <w:t xml:space="preserve"> – </w:t>
      </w:r>
      <w:r w:rsidRPr="008C0402">
        <w:rPr>
          <w:color w:val="auto"/>
          <w:sz w:val="22"/>
          <w:szCs w:val="22"/>
          <w:lang w:val="sr-Latn-ME"/>
        </w:rPr>
        <w:t>60 m</w:t>
      </w:r>
      <w:r w:rsidR="00103C7D" w:rsidRPr="008C0402">
        <w:rPr>
          <w:color w:val="auto"/>
          <w:sz w:val="22"/>
          <w:szCs w:val="22"/>
          <w:lang w:val="sr-Latn-ME"/>
        </w:rPr>
        <w:t>l</w:t>
      </w:r>
      <w:r w:rsidRPr="008C0402">
        <w:rPr>
          <w:color w:val="auto"/>
          <w:sz w:val="22"/>
          <w:szCs w:val="22"/>
          <w:lang w:val="sr-Latn-ME"/>
        </w:rPr>
        <w:t xml:space="preserve">/min) je 20 mg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a jednom dnevno, zbog ograničenog iskustva s</w:t>
      </w:r>
      <w:r w:rsidR="006A0892" w:rsidRPr="008C0402">
        <w:rPr>
          <w:color w:val="auto"/>
          <w:sz w:val="22"/>
          <w:szCs w:val="22"/>
          <w:lang w:val="sr-Latn-ME"/>
        </w:rPr>
        <w:t>a</w:t>
      </w:r>
      <w:r w:rsidRPr="008C0402">
        <w:rPr>
          <w:color w:val="auto"/>
          <w:sz w:val="22"/>
          <w:szCs w:val="22"/>
          <w:lang w:val="sr-Latn-ME"/>
        </w:rPr>
        <w:t xml:space="preserve"> v</w:t>
      </w:r>
      <w:r w:rsidR="006A0892" w:rsidRPr="008C0402">
        <w:rPr>
          <w:color w:val="auto"/>
          <w:sz w:val="22"/>
          <w:szCs w:val="22"/>
          <w:lang w:val="sr-Latn-ME"/>
        </w:rPr>
        <w:t>ećim</w:t>
      </w:r>
      <w:r w:rsidRPr="008C0402">
        <w:rPr>
          <w:color w:val="auto"/>
          <w:sz w:val="22"/>
          <w:szCs w:val="22"/>
          <w:lang w:val="sr-Latn-ME"/>
        </w:rPr>
        <w:t xml:space="preserve"> dozama u ovoj </w:t>
      </w:r>
      <w:r w:rsidR="006A0892" w:rsidRPr="008C0402">
        <w:rPr>
          <w:color w:val="auto"/>
          <w:sz w:val="22"/>
          <w:szCs w:val="22"/>
          <w:lang w:val="sr-Latn-ME"/>
        </w:rPr>
        <w:t>grupi</w:t>
      </w:r>
      <w:r w:rsidRPr="008C0402">
        <w:rPr>
          <w:color w:val="auto"/>
          <w:sz w:val="22"/>
          <w:szCs w:val="22"/>
          <w:lang w:val="sr-Latn-ME"/>
        </w:rPr>
        <w:t xml:space="preserve"> </w:t>
      </w:r>
      <w:r w:rsidR="00C745B3" w:rsidRPr="008C0402">
        <w:rPr>
          <w:color w:val="auto"/>
          <w:sz w:val="22"/>
          <w:szCs w:val="22"/>
          <w:lang w:val="sr-Latn-ME"/>
        </w:rPr>
        <w:t>pacijenata</w:t>
      </w:r>
      <w:r w:rsidRPr="008C0402">
        <w:rPr>
          <w:color w:val="auto"/>
          <w:sz w:val="22"/>
          <w:szCs w:val="22"/>
          <w:lang w:val="sr-Latn-ME"/>
        </w:rPr>
        <w:t>. Ne preporučuje se prim</w:t>
      </w:r>
      <w:r w:rsidR="008516EB" w:rsidRPr="008C0402">
        <w:rPr>
          <w:color w:val="auto"/>
          <w:sz w:val="22"/>
          <w:szCs w:val="22"/>
          <w:lang w:val="sr-Latn-ME"/>
        </w:rPr>
        <w:t>j</w:t>
      </w:r>
      <w:r w:rsidRPr="008C0402">
        <w:rPr>
          <w:color w:val="auto"/>
          <w:sz w:val="22"/>
          <w:szCs w:val="22"/>
          <w:lang w:val="sr-Latn-ME"/>
        </w:rPr>
        <w:t>ena l</w:t>
      </w:r>
      <w:r w:rsidR="008516EB"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006A0892" w:rsidRPr="008C0402">
        <w:rPr>
          <w:color w:val="auto"/>
          <w:sz w:val="22"/>
          <w:szCs w:val="22"/>
          <w:lang w:val="sr-Latn-ME"/>
        </w:rPr>
        <w:t xml:space="preserve"> kod</w:t>
      </w:r>
      <w:r w:rsidRPr="008C0402">
        <w:rPr>
          <w:color w:val="auto"/>
          <w:sz w:val="22"/>
          <w:szCs w:val="22"/>
          <w:lang w:val="sr-Latn-ME"/>
        </w:rPr>
        <w:t xml:space="preserve"> </w:t>
      </w:r>
      <w:r w:rsidR="00C96D44" w:rsidRPr="008C0402">
        <w:rPr>
          <w:color w:val="auto"/>
          <w:sz w:val="22"/>
          <w:szCs w:val="22"/>
          <w:lang w:val="sr-Latn-ME"/>
        </w:rPr>
        <w:t>pacijenata</w:t>
      </w:r>
      <w:r w:rsidRPr="008C0402">
        <w:rPr>
          <w:color w:val="auto"/>
          <w:sz w:val="22"/>
          <w:szCs w:val="22"/>
          <w:lang w:val="sr-Latn-ME"/>
        </w:rPr>
        <w:t xml:space="preserve"> s</w:t>
      </w:r>
      <w:r w:rsidR="00C745B3" w:rsidRPr="008C0402">
        <w:rPr>
          <w:color w:val="auto"/>
          <w:sz w:val="22"/>
          <w:szCs w:val="22"/>
          <w:lang w:val="sr-Latn-ME"/>
        </w:rPr>
        <w:t>a</w:t>
      </w:r>
      <w:r w:rsidRPr="008C0402">
        <w:rPr>
          <w:color w:val="auto"/>
          <w:sz w:val="22"/>
          <w:szCs w:val="22"/>
          <w:lang w:val="sr-Latn-ME"/>
        </w:rPr>
        <w:t xml:space="preserve"> teškim oštećenjem funkcije bubrega (klirens kreatinina &lt;</w:t>
      </w:r>
      <w:r w:rsidR="000B5E71" w:rsidRPr="008C0402">
        <w:rPr>
          <w:color w:val="auto"/>
          <w:sz w:val="22"/>
          <w:szCs w:val="22"/>
          <w:lang w:val="sr-Latn-ME"/>
        </w:rPr>
        <w:t xml:space="preserve"> </w:t>
      </w:r>
      <w:r w:rsidRPr="008C0402">
        <w:rPr>
          <w:color w:val="auto"/>
          <w:sz w:val="22"/>
          <w:szCs w:val="22"/>
          <w:lang w:val="sr-Latn-ME"/>
        </w:rPr>
        <w:t>20 m</w:t>
      </w:r>
      <w:r w:rsidR="00103C7D" w:rsidRPr="008C0402">
        <w:rPr>
          <w:color w:val="auto"/>
          <w:sz w:val="22"/>
          <w:szCs w:val="22"/>
          <w:lang w:val="sr-Latn-ME"/>
        </w:rPr>
        <w:t>l</w:t>
      </w:r>
      <w:r w:rsidRPr="008C0402">
        <w:rPr>
          <w:color w:val="auto"/>
          <w:sz w:val="22"/>
          <w:szCs w:val="22"/>
          <w:lang w:val="sr-Latn-ME"/>
        </w:rPr>
        <w:t>/min) (vid</w:t>
      </w:r>
      <w:r w:rsidR="008516EB" w:rsidRPr="008C0402">
        <w:rPr>
          <w:color w:val="auto"/>
          <w:sz w:val="22"/>
          <w:szCs w:val="22"/>
          <w:lang w:val="sr-Latn-ME"/>
        </w:rPr>
        <w:t>j</w:t>
      </w:r>
      <w:r w:rsidR="00C745B3" w:rsidRPr="008C0402">
        <w:rPr>
          <w:color w:val="auto"/>
          <w:sz w:val="22"/>
          <w:szCs w:val="22"/>
          <w:lang w:val="sr-Latn-ME"/>
        </w:rPr>
        <w:t>e</w:t>
      </w:r>
      <w:r w:rsidRPr="008C0402">
        <w:rPr>
          <w:color w:val="auto"/>
          <w:sz w:val="22"/>
          <w:szCs w:val="22"/>
          <w:lang w:val="sr-Latn-ME"/>
        </w:rPr>
        <w:t>ti d</w:t>
      </w:r>
      <w:r w:rsidR="008516EB" w:rsidRPr="008C0402">
        <w:rPr>
          <w:color w:val="auto"/>
          <w:sz w:val="22"/>
          <w:szCs w:val="22"/>
          <w:lang w:val="sr-Latn-ME"/>
        </w:rPr>
        <w:t>j</w:t>
      </w:r>
      <w:r w:rsidRPr="008C0402">
        <w:rPr>
          <w:color w:val="auto"/>
          <w:sz w:val="22"/>
          <w:szCs w:val="22"/>
          <w:lang w:val="sr-Latn-ME"/>
        </w:rPr>
        <w:t xml:space="preserve">elove 4.4 i 5.2). </w:t>
      </w:r>
    </w:p>
    <w:p w14:paraId="13B41FDF" w14:textId="77777777" w:rsidR="00646208" w:rsidRPr="008C0402" w:rsidRDefault="00646208" w:rsidP="00CD677E">
      <w:pPr>
        <w:pStyle w:val="Default"/>
        <w:jc w:val="both"/>
        <w:rPr>
          <w:color w:val="auto"/>
          <w:sz w:val="22"/>
          <w:szCs w:val="22"/>
          <w:lang w:val="sr-Latn-ME"/>
        </w:rPr>
      </w:pPr>
    </w:p>
    <w:p w14:paraId="24F4A562" w14:textId="048DF2E4" w:rsidR="005D0584" w:rsidRPr="008C0402" w:rsidRDefault="00C96D44" w:rsidP="00CD677E">
      <w:pPr>
        <w:pStyle w:val="Default"/>
        <w:jc w:val="both"/>
        <w:rPr>
          <w:color w:val="auto"/>
          <w:sz w:val="22"/>
          <w:szCs w:val="22"/>
          <w:lang w:val="sr-Latn-ME"/>
        </w:rPr>
      </w:pPr>
      <w:r w:rsidRPr="008C0402">
        <w:rPr>
          <w:color w:val="auto"/>
          <w:sz w:val="22"/>
          <w:szCs w:val="22"/>
          <w:lang w:val="sr-Latn-ME"/>
        </w:rPr>
        <w:t xml:space="preserve">Kod pacijenata sa </w:t>
      </w:r>
      <w:r w:rsidR="005D0584" w:rsidRPr="008C0402">
        <w:rPr>
          <w:color w:val="auto"/>
          <w:sz w:val="22"/>
          <w:szCs w:val="22"/>
          <w:lang w:val="sr-Latn-ME"/>
        </w:rPr>
        <w:t>um</w:t>
      </w:r>
      <w:r w:rsidR="008516EB" w:rsidRPr="008C0402">
        <w:rPr>
          <w:color w:val="auto"/>
          <w:sz w:val="22"/>
          <w:szCs w:val="22"/>
          <w:lang w:val="sr-Latn-ME"/>
        </w:rPr>
        <w:t>j</w:t>
      </w:r>
      <w:r w:rsidR="005D0584" w:rsidRPr="008C0402">
        <w:rPr>
          <w:color w:val="auto"/>
          <w:sz w:val="22"/>
          <w:szCs w:val="22"/>
          <w:lang w:val="sr-Latn-ME"/>
        </w:rPr>
        <w:t>erenim oštećenjem funkcije bubrega sav</w:t>
      </w:r>
      <w:r w:rsidR="008516EB" w:rsidRPr="008C0402">
        <w:rPr>
          <w:color w:val="auto"/>
          <w:sz w:val="22"/>
          <w:szCs w:val="22"/>
          <w:lang w:val="sr-Latn-ME"/>
        </w:rPr>
        <w:t>j</w:t>
      </w:r>
      <w:r w:rsidR="005D0584" w:rsidRPr="008C0402">
        <w:rPr>
          <w:color w:val="auto"/>
          <w:sz w:val="22"/>
          <w:szCs w:val="22"/>
          <w:lang w:val="sr-Latn-ME"/>
        </w:rPr>
        <w:t xml:space="preserve">etuje se praćenje </w:t>
      </w:r>
      <w:r w:rsidR="00C745B3" w:rsidRPr="008C0402">
        <w:rPr>
          <w:color w:val="auto"/>
          <w:sz w:val="22"/>
          <w:szCs w:val="22"/>
          <w:lang w:val="sr-Latn-ME"/>
        </w:rPr>
        <w:t>nivoa kalijuma</w:t>
      </w:r>
      <w:r w:rsidR="005D0584" w:rsidRPr="008C0402">
        <w:rPr>
          <w:color w:val="auto"/>
          <w:sz w:val="22"/>
          <w:szCs w:val="22"/>
          <w:lang w:val="sr-Latn-ME"/>
        </w:rPr>
        <w:t xml:space="preserve"> i kreatinina. </w:t>
      </w:r>
    </w:p>
    <w:p w14:paraId="54ABB7AB" w14:textId="77777777" w:rsidR="00646208" w:rsidRPr="008C0402" w:rsidRDefault="00646208" w:rsidP="00CD677E">
      <w:pPr>
        <w:pStyle w:val="Default"/>
        <w:jc w:val="both"/>
        <w:rPr>
          <w:color w:val="auto"/>
          <w:sz w:val="22"/>
          <w:szCs w:val="22"/>
          <w:lang w:val="sr-Latn-ME"/>
        </w:rPr>
      </w:pPr>
    </w:p>
    <w:p w14:paraId="58795892" w14:textId="77777777"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 xml:space="preserve">Oštećenje funkcije jetre </w:t>
      </w:r>
    </w:p>
    <w:p w14:paraId="0AD259C4" w14:textId="18B85213" w:rsidR="005D0584" w:rsidRPr="008C0402" w:rsidRDefault="001B0987" w:rsidP="00CD677E">
      <w:pPr>
        <w:rPr>
          <w:szCs w:val="22"/>
          <w:lang w:val="sr-Latn-ME"/>
        </w:rPr>
      </w:pPr>
      <w:r w:rsidRPr="008C0402">
        <w:rPr>
          <w:szCs w:val="22"/>
          <w:lang w:val="sr-Latn-ME"/>
        </w:rPr>
        <w:t>Olmexam</w:t>
      </w:r>
      <w:r w:rsidR="005D0584" w:rsidRPr="008C0402">
        <w:rPr>
          <w:szCs w:val="22"/>
          <w:lang w:val="sr-Latn-ME"/>
        </w:rPr>
        <w:t xml:space="preserve"> treba koristiti s</w:t>
      </w:r>
      <w:r w:rsidR="00C745B3" w:rsidRPr="008C0402">
        <w:rPr>
          <w:szCs w:val="22"/>
          <w:lang w:val="sr-Latn-ME"/>
        </w:rPr>
        <w:t>a</w:t>
      </w:r>
      <w:r w:rsidR="005D0584" w:rsidRPr="008C0402">
        <w:rPr>
          <w:szCs w:val="22"/>
          <w:lang w:val="sr-Latn-ME"/>
        </w:rPr>
        <w:t xml:space="preserve"> oprezom </w:t>
      </w:r>
      <w:r w:rsidR="00B92368" w:rsidRPr="008C0402">
        <w:rPr>
          <w:szCs w:val="22"/>
          <w:lang w:val="sr-Latn-ME"/>
        </w:rPr>
        <w:t>kod</w:t>
      </w:r>
      <w:r w:rsidR="005D0584" w:rsidRPr="008C0402">
        <w:rPr>
          <w:szCs w:val="22"/>
          <w:lang w:val="sr-Latn-ME"/>
        </w:rPr>
        <w:t xml:space="preserve"> </w:t>
      </w:r>
      <w:r w:rsidR="00C745B3" w:rsidRPr="008C0402">
        <w:rPr>
          <w:szCs w:val="22"/>
          <w:lang w:val="sr-Latn-ME"/>
        </w:rPr>
        <w:t>pacijenata</w:t>
      </w:r>
      <w:r w:rsidR="005D0584" w:rsidRPr="008C0402">
        <w:rPr>
          <w:szCs w:val="22"/>
          <w:lang w:val="sr-Latn-ME"/>
        </w:rPr>
        <w:t xml:space="preserve"> s</w:t>
      </w:r>
      <w:r w:rsidR="00C745B3" w:rsidRPr="008C0402">
        <w:rPr>
          <w:szCs w:val="22"/>
          <w:lang w:val="sr-Latn-ME"/>
        </w:rPr>
        <w:t>a</w:t>
      </w:r>
      <w:r w:rsidR="005D0584" w:rsidRPr="008C0402">
        <w:rPr>
          <w:szCs w:val="22"/>
          <w:lang w:val="sr-Latn-ME"/>
        </w:rPr>
        <w:t xml:space="preserve"> blagim do um</w:t>
      </w:r>
      <w:r w:rsidR="008516EB" w:rsidRPr="008C0402">
        <w:rPr>
          <w:szCs w:val="22"/>
          <w:lang w:val="sr-Latn-ME"/>
        </w:rPr>
        <w:t>j</w:t>
      </w:r>
      <w:r w:rsidR="005D0584" w:rsidRPr="008C0402">
        <w:rPr>
          <w:szCs w:val="22"/>
          <w:lang w:val="sr-Latn-ME"/>
        </w:rPr>
        <w:t>erenim oštećenjem funkcije jetre (vid</w:t>
      </w:r>
      <w:r w:rsidR="008516EB" w:rsidRPr="008C0402">
        <w:rPr>
          <w:szCs w:val="22"/>
          <w:lang w:val="sr-Latn-ME"/>
        </w:rPr>
        <w:t>j</w:t>
      </w:r>
      <w:r w:rsidR="005D0584" w:rsidRPr="008C0402">
        <w:rPr>
          <w:szCs w:val="22"/>
          <w:lang w:val="sr-Latn-ME"/>
        </w:rPr>
        <w:t>eti d</w:t>
      </w:r>
      <w:r w:rsidR="008516EB" w:rsidRPr="008C0402">
        <w:rPr>
          <w:szCs w:val="22"/>
          <w:lang w:val="sr-Latn-ME"/>
        </w:rPr>
        <w:t>j</w:t>
      </w:r>
      <w:r w:rsidR="005D0584" w:rsidRPr="008C0402">
        <w:rPr>
          <w:szCs w:val="22"/>
          <w:lang w:val="sr-Latn-ME"/>
        </w:rPr>
        <w:t>elove 4.4 i 5.2).</w:t>
      </w:r>
    </w:p>
    <w:p w14:paraId="723168CF" w14:textId="77777777" w:rsidR="00646208" w:rsidRPr="008C0402" w:rsidRDefault="00646208" w:rsidP="00CD677E">
      <w:pPr>
        <w:rPr>
          <w:szCs w:val="22"/>
          <w:lang w:val="sr-Latn-ME"/>
        </w:rPr>
      </w:pPr>
    </w:p>
    <w:p w14:paraId="157BC366" w14:textId="74B61B5F" w:rsidR="005D0584" w:rsidRPr="008C0402" w:rsidRDefault="00C522F9" w:rsidP="00CD677E">
      <w:pPr>
        <w:pStyle w:val="Default"/>
        <w:jc w:val="both"/>
        <w:rPr>
          <w:color w:val="auto"/>
          <w:sz w:val="22"/>
          <w:szCs w:val="22"/>
          <w:lang w:val="sr-Latn-ME"/>
        </w:rPr>
      </w:pPr>
      <w:r w:rsidRPr="008C0402">
        <w:rPr>
          <w:color w:val="auto"/>
          <w:sz w:val="22"/>
          <w:szCs w:val="22"/>
          <w:lang w:val="sr-Latn-ME"/>
        </w:rPr>
        <w:t>Kod</w:t>
      </w:r>
      <w:r w:rsidR="005D0584" w:rsidRPr="008C0402">
        <w:rPr>
          <w:color w:val="auto"/>
          <w:sz w:val="22"/>
          <w:szCs w:val="22"/>
          <w:lang w:val="sr-Latn-ME"/>
        </w:rPr>
        <w:t xml:space="preserve"> </w:t>
      </w:r>
      <w:r w:rsidR="0082729C" w:rsidRPr="008C0402">
        <w:rPr>
          <w:color w:val="auto"/>
          <w:sz w:val="22"/>
          <w:szCs w:val="22"/>
          <w:lang w:val="sr-Latn-ME"/>
        </w:rPr>
        <w:t>pacijenata</w:t>
      </w:r>
      <w:r w:rsidR="005D0584" w:rsidRPr="008C0402">
        <w:rPr>
          <w:color w:val="auto"/>
          <w:sz w:val="22"/>
          <w:szCs w:val="22"/>
          <w:lang w:val="sr-Latn-ME"/>
        </w:rPr>
        <w:t xml:space="preserve"> s</w:t>
      </w:r>
      <w:r w:rsidR="0082729C" w:rsidRPr="008C0402">
        <w:rPr>
          <w:color w:val="auto"/>
          <w:sz w:val="22"/>
          <w:szCs w:val="22"/>
          <w:lang w:val="sr-Latn-ME"/>
        </w:rPr>
        <w:t>a</w:t>
      </w:r>
      <w:r w:rsidR="005D0584" w:rsidRPr="008C0402">
        <w:rPr>
          <w:color w:val="auto"/>
          <w:sz w:val="22"/>
          <w:szCs w:val="22"/>
          <w:lang w:val="sr-Latn-ME"/>
        </w:rPr>
        <w:t xml:space="preserve"> um</w:t>
      </w:r>
      <w:r w:rsidR="008516EB" w:rsidRPr="008C0402">
        <w:rPr>
          <w:color w:val="auto"/>
          <w:sz w:val="22"/>
          <w:szCs w:val="22"/>
          <w:lang w:val="sr-Latn-ME"/>
        </w:rPr>
        <w:t>j</w:t>
      </w:r>
      <w:r w:rsidR="005D0584" w:rsidRPr="008C0402">
        <w:rPr>
          <w:color w:val="auto"/>
          <w:sz w:val="22"/>
          <w:szCs w:val="22"/>
          <w:lang w:val="sr-Latn-ME"/>
        </w:rPr>
        <w:t xml:space="preserve">erenim oštećenjem funkcije jetre preporučuje se početna doza od 10 mg </w:t>
      </w:r>
      <w:r w:rsidR="00646208" w:rsidRPr="008C0402">
        <w:rPr>
          <w:color w:val="auto"/>
          <w:sz w:val="22"/>
          <w:szCs w:val="22"/>
          <w:lang w:val="sr-Latn-ME"/>
        </w:rPr>
        <w:t>olmesartan med</w:t>
      </w:r>
      <w:r w:rsidR="0049788C" w:rsidRPr="008C0402">
        <w:rPr>
          <w:color w:val="auto"/>
          <w:sz w:val="22"/>
          <w:szCs w:val="22"/>
          <w:lang w:val="sr-Latn-ME"/>
        </w:rPr>
        <w:t>oksomil</w:t>
      </w:r>
      <w:r w:rsidR="005D0584" w:rsidRPr="008C0402">
        <w:rPr>
          <w:color w:val="auto"/>
          <w:sz w:val="22"/>
          <w:szCs w:val="22"/>
          <w:lang w:val="sr-Latn-ME"/>
        </w:rPr>
        <w:t>a jednom dnevno, a maksimalna doza ne sm</w:t>
      </w:r>
      <w:r w:rsidR="008516EB" w:rsidRPr="008C0402">
        <w:rPr>
          <w:color w:val="auto"/>
          <w:sz w:val="22"/>
          <w:szCs w:val="22"/>
          <w:lang w:val="sr-Latn-ME"/>
        </w:rPr>
        <w:t>ij</w:t>
      </w:r>
      <w:r w:rsidR="005D0584" w:rsidRPr="008C0402">
        <w:rPr>
          <w:color w:val="auto"/>
          <w:sz w:val="22"/>
          <w:szCs w:val="22"/>
          <w:lang w:val="sr-Latn-ME"/>
        </w:rPr>
        <w:t>e biti veća od 20 mg jednom dnevno</w:t>
      </w:r>
      <w:r w:rsidRPr="008C0402">
        <w:rPr>
          <w:color w:val="auto"/>
          <w:sz w:val="22"/>
          <w:szCs w:val="22"/>
          <w:lang w:val="sr-Latn-ME"/>
        </w:rPr>
        <w:t xml:space="preserve">. </w:t>
      </w:r>
      <w:r w:rsidR="0082729C" w:rsidRPr="008C0402">
        <w:rPr>
          <w:color w:val="auto"/>
          <w:sz w:val="22"/>
          <w:szCs w:val="22"/>
          <w:lang w:val="sr-Latn-ME"/>
        </w:rPr>
        <w:t>Preporučuje</w:t>
      </w:r>
      <w:r w:rsidR="005D0584" w:rsidRPr="008C0402">
        <w:rPr>
          <w:color w:val="auto"/>
          <w:sz w:val="22"/>
          <w:szCs w:val="22"/>
          <w:lang w:val="sr-Latn-ME"/>
        </w:rPr>
        <w:t xml:space="preserve"> se pažljiv</w:t>
      </w:r>
      <w:r w:rsidR="0082729C" w:rsidRPr="008C0402">
        <w:rPr>
          <w:color w:val="auto"/>
          <w:sz w:val="22"/>
          <w:szCs w:val="22"/>
          <w:lang w:val="sr-Latn-ME"/>
        </w:rPr>
        <w:t>o pr</w:t>
      </w:r>
      <w:r w:rsidR="008516EB" w:rsidRPr="008C0402">
        <w:rPr>
          <w:color w:val="auto"/>
          <w:sz w:val="22"/>
          <w:szCs w:val="22"/>
          <w:lang w:val="sr-Latn-ME"/>
        </w:rPr>
        <w:t>a</w:t>
      </w:r>
      <w:r w:rsidR="0082729C" w:rsidRPr="008C0402">
        <w:rPr>
          <w:color w:val="auto"/>
          <w:sz w:val="22"/>
          <w:szCs w:val="22"/>
          <w:lang w:val="sr-Latn-ME"/>
        </w:rPr>
        <w:t>ć</w:t>
      </w:r>
      <w:r w:rsidR="008516EB" w:rsidRPr="008C0402">
        <w:rPr>
          <w:color w:val="auto"/>
          <w:sz w:val="22"/>
          <w:szCs w:val="22"/>
          <w:lang w:val="sr-Latn-ME"/>
        </w:rPr>
        <w:t>e</w:t>
      </w:r>
      <w:r w:rsidR="0082729C" w:rsidRPr="008C0402">
        <w:rPr>
          <w:color w:val="auto"/>
          <w:sz w:val="22"/>
          <w:szCs w:val="22"/>
          <w:lang w:val="sr-Latn-ME"/>
        </w:rPr>
        <w:t>nje</w:t>
      </w:r>
      <w:r w:rsidR="005D0584" w:rsidRPr="008C0402">
        <w:rPr>
          <w:color w:val="auto"/>
          <w:sz w:val="22"/>
          <w:szCs w:val="22"/>
          <w:lang w:val="sr-Latn-ME"/>
        </w:rPr>
        <w:t xml:space="preserve"> krvnog </w:t>
      </w:r>
      <w:r w:rsidR="0082729C" w:rsidRPr="008C0402">
        <w:rPr>
          <w:color w:val="auto"/>
          <w:sz w:val="22"/>
          <w:szCs w:val="22"/>
          <w:lang w:val="sr-Latn-ME"/>
        </w:rPr>
        <w:t>pritiska</w:t>
      </w:r>
      <w:r w:rsidR="005D0584" w:rsidRPr="008C0402">
        <w:rPr>
          <w:color w:val="auto"/>
          <w:sz w:val="22"/>
          <w:szCs w:val="22"/>
          <w:lang w:val="sr-Latn-ME"/>
        </w:rPr>
        <w:t xml:space="preserve"> i funkcije bubrega </w:t>
      </w:r>
      <w:r w:rsidR="008E6500" w:rsidRPr="008C0402">
        <w:rPr>
          <w:color w:val="auto"/>
          <w:sz w:val="22"/>
          <w:szCs w:val="22"/>
          <w:lang w:val="sr-Latn-ME"/>
        </w:rPr>
        <w:t>kod pacijenata sa</w:t>
      </w:r>
      <w:r w:rsidR="005D0584" w:rsidRPr="008C0402">
        <w:rPr>
          <w:color w:val="auto"/>
          <w:sz w:val="22"/>
          <w:szCs w:val="22"/>
          <w:lang w:val="sr-Latn-ME"/>
        </w:rPr>
        <w:t xml:space="preserve"> oštećenom funkcijom jetre, koji već primaju diuretike i/ili druge antihipertenzivne l</w:t>
      </w:r>
      <w:r w:rsidR="008516EB" w:rsidRPr="008C0402">
        <w:rPr>
          <w:color w:val="auto"/>
          <w:sz w:val="22"/>
          <w:szCs w:val="22"/>
          <w:lang w:val="sr-Latn-ME"/>
        </w:rPr>
        <w:t>j</w:t>
      </w:r>
      <w:r w:rsidR="005D0584" w:rsidRPr="008C0402">
        <w:rPr>
          <w:color w:val="auto"/>
          <w:sz w:val="22"/>
          <w:szCs w:val="22"/>
          <w:lang w:val="sr-Latn-ME"/>
        </w:rPr>
        <w:t>ekove. Nema iskustva s</w:t>
      </w:r>
      <w:r w:rsidRPr="008C0402">
        <w:rPr>
          <w:color w:val="auto"/>
          <w:sz w:val="22"/>
          <w:szCs w:val="22"/>
          <w:lang w:val="sr-Latn-ME"/>
        </w:rPr>
        <w:t>a</w:t>
      </w:r>
      <w:r w:rsidR="008516EB"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005D0584" w:rsidRPr="008C0402">
        <w:rPr>
          <w:color w:val="auto"/>
          <w:sz w:val="22"/>
          <w:szCs w:val="22"/>
          <w:lang w:val="sr-Latn-ME"/>
        </w:rPr>
        <w:t xml:space="preserve">om </w:t>
      </w:r>
      <w:r w:rsidR="008E6500" w:rsidRPr="008C0402">
        <w:rPr>
          <w:color w:val="auto"/>
          <w:sz w:val="22"/>
          <w:szCs w:val="22"/>
          <w:lang w:val="sr-Latn-ME"/>
        </w:rPr>
        <w:t>kod pacijenata sa</w:t>
      </w:r>
      <w:r w:rsidR="005D0584" w:rsidRPr="008C0402">
        <w:rPr>
          <w:color w:val="auto"/>
          <w:sz w:val="22"/>
          <w:szCs w:val="22"/>
          <w:lang w:val="sr-Latn-ME"/>
        </w:rPr>
        <w:t xml:space="preserve"> teškim oštećenjem funkcije jetre. </w:t>
      </w:r>
    </w:p>
    <w:p w14:paraId="73E943EF" w14:textId="77777777" w:rsidR="00646208" w:rsidRPr="008C0402" w:rsidRDefault="00646208" w:rsidP="00CD677E">
      <w:pPr>
        <w:pStyle w:val="Default"/>
        <w:jc w:val="both"/>
        <w:rPr>
          <w:color w:val="auto"/>
          <w:sz w:val="22"/>
          <w:szCs w:val="22"/>
          <w:lang w:val="sr-Latn-ME"/>
        </w:rPr>
      </w:pPr>
    </w:p>
    <w:p w14:paraId="4726C9E4" w14:textId="77AAFE01" w:rsidR="00C522F9" w:rsidRPr="008C0402" w:rsidRDefault="005D0584" w:rsidP="00CD677E">
      <w:pPr>
        <w:pStyle w:val="Default"/>
        <w:jc w:val="both"/>
        <w:rPr>
          <w:color w:val="auto"/>
          <w:sz w:val="22"/>
          <w:szCs w:val="22"/>
          <w:lang w:val="sr-Latn-ME"/>
        </w:rPr>
      </w:pPr>
      <w:r w:rsidRPr="008C0402">
        <w:rPr>
          <w:color w:val="auto"/>
          <w:sz w:val="22"/>
          <w:szCs w:val="22"/>
          <w:lang w:val="sr-Latn-ME"/>
        </w:rPr>
        <w:t xml:space="preserve">Kao i kod </w:t>
      </w:r>
      <w:r w:rsidR="006C6941" w:rsidRPr="008C0402">
        <w:rPr>
          <w:color w:val="auto"/>
          <w:sz w:val="22"/>
          <w:szCs w:val="22"/>
          <w:lang w:val="sr-Latn-ME"/>
        </w:rPr>
        <w:t>drugih</w:t>
      </w:r>
      <w:r w:rsidRPr="008C0402">
        <w:rPr>
          <w:color w:val="auto"/>
          <w:sz w:val="22"/>
          <w:szCs w:val="22"/>
          <w:lang w:val="sr-Latn-ME"/>
        </w:rPr>
        <w:t xml:space="preserve"> antagonista kalcij</w:t>
      </w:r>
      <w:r w:rsidR="008E6500" w:rsidRPr="008C0402">
        <w:rPr>
          <w:color w:val="auto"/>
          <w:sz w:val="22"/>
          <w:szCs w:val="22"/>
          <w:lang w:val="sr-Latn-ME"/>
        </w:rPr>
        <w:t>uma</w:t>
      </w:r>
      <w:r w:rsidRPr="008C0402">
        <w:rPr>
          <w:color w:val="auto"/>
          <w:sz w:val="22"/>
          <w:szCs w:val="22"/>
          <w:lang w:val="sr-Latn-ME"/>
        </w:rPr>
        <w:t xml:space="preserve">, </w:t>
      </w:r>
      <w:r w:rsidR="00646208" w:rsidRPr="008C0402">
        <w:rPr>
          <w:color w:val="auto"/>
          <w:sz w:val="22"/>
          <w:szCs w:val="22"/>
          <w:lang w:val="sr-Latn-ME"/>
        </w:rPr>
        <w:t xml:space="preserve">produžava </w:t>
      </w:r>
      <w:r w:rsidRPr="008C0402">
        <w:rPr>
          <w:color w:val="auto"/>
          <w:sz w:val="22"/>
          <w:szCs w:val="22"/>
          <w:lang w:val="sr-Latn-ME"/>
        </w:rPr>
        <w:t xml:space="preserve">se </w:t>
      </w:r>
      <w:r w:rsidR="008E6500" w:rsidRPr="008C0402">
        <w:rPr>
          <w:color w:val="auto"/>
          <w:sz w:val="22"/>
          <w:szCs w:val="22"/>
          <w:lang w:val="sr-Latn-ME"/>
        </w:rPr>
        <w:t>poluvr</w:t>
      </w:r>
      <w:r w:rsidR="008516EB" w:rsidRPr="008C0402">
        <w:rPr>
          <w:color w:val="auto"/>
          <w:sz w:val="22"/>
          <w:szCs w:val="22"/>
          <w:lang w:val="sr-Latn-ME"/>
        </w:rPr>
        <w:t>ij</w:t>
      </w:r>
      <w:r w:rsidR="008E6500" w:rsidRPr="008C0402">
        <w:rPr>
          <w:color w:val="auto"/>
          <w:sz w:val="22"/>
          <w:szCs w:val="22"/>
          <w:lang w:val="sr-Latn-ME"/>
        </w:rPr>
        <w:t xml:space="preserve">eme eliminacije </w:t>
      </w:r>
      <w:r w:rsidRPr="008C0402">
        <w:rPr>
          <w:color w:val="auto"/>
          <w:sz w:val="22"/>
          <w:szCs w:val="22"/>
          <w:lang w:val="sr-Latn-ME"/>
        </w:rPr>
        <w:t xml:space="preserve">amlodipina </w:t>
      </w:r>
      <w:r w:rsidR="008E6500" w:rsidRPr="008C0402">
        <w:rPr>
          <w:color w:val="auto"/>
          <w:sz w:val="22"/>
          <w:szCs w:val="22"/>
          <w:lang w:val="sr-Latn-ME"/>
        </w:rPr>
        <w:t xml:space="preserve">kod pacijenata sa </w:t>
      </w:r>
      <w:r w:rsidRPr="008C0402">
        <w:rPr>
          <w:color w:val="auto"/>
          <w:sz w:val="22"/>
          <w:szCs w:val="22"/>
          <w:lang w:val="sr-Latn-ME"/>
        </w:rPr>
        <w:t>oštećenjem funkcije jetre, a preporuke doziranja nisu utvr</w:t>
      </w:r>
      <w:r w:rsidR="008E6500" w:rsidRPr="008C0402">
        <w:rPr>
          <w:color w:val="auto"/>
          <w:sz w:val="22"/>
          <w:szCs w:val="22"/>
          <w:lang w:val="sr-Latn-ME"/>
        </w:rPr>
        <w:t>đ</w:t>
      </w:r>
      <w:r w:rsidRPr="008C0402">
        <w:rPr>
          <w:color w:val="auto"/>
          <w:sz w:val="22"/>
          <w:szCs w:val="22"/>
          <w:lang w:val="sr-Latn-ME"/>
        </w:rPr>
        <w:t xml:space="preserve">ene. </w:t>
      </w:r>
      <w:r w:rsidR="00201944" w:rsidRPr="008C0402">
        <w:rPr>
          <w:color w:val="auto"/>
          <w:sz w:val="22"/>
          <w:szCs w:val="22"/>
          <w:lang w:val="sr-Latn-ME"/>
        </w:rPr>
        <w:t>Zato</w:t>
      </w:r>
      <w:r w:rsidRPr="008C0402">
        <w:rPr>
          <w:color w:val="auto"/>
          <w:sz w:val="22"/>
          <w:szCs w:val="22"/>
          <w:lang w:val="sr-Latn-ME"/>
        </w:rPr>
        <w:t xml:space="preserve"> l</w:t>
      </w:r>
      <w:r w:rsidR="008516EB" w:rsidRPr="008C0402">
        <w:rPr>
          <w:color w:val="auto"/>
          <w:sz w:val="22"/>
          <w:szCs w:val="22"/>
          <w:lang w:val="sr-Latn-ME"/>
        </w:rPr>
        <w:t>ij</w:t>
      </w:r>
      <w:r w:rsidRPr="008C0402">
        <w:rPr>
          <w:color w:val="auto"/>
          <w:sz w:val="22"/>
          <w:szCs w:val="22"/>
          <w:lang w:val="sr-Latn-ME"/>
        </w:rPr>
        <w:t xml:space="preserve">ek </w:t>
      </w:r>
      <w:r w:rsidR="001B0987" w:rsidRPr="008C0402">
        <w:rPr>
          <w:color w:val="auto"/>
          <w:sz w:val="22"/>
          <w:szCs w:val="22"/>
          <w:lang w:val="sr-Latn-ME"/>
        </w:rPr>
        <w:t>Olmexam</w:t>
      </w:r>
      <w:r w:rsidRPr="008C0402">
        <w:rPr>
          <w:color w:val="auto"/>
          <w:sz w:val="22"/>
          <w:szCs w:val="22"/>
          <w:lang w:val="sr-Latn-ME"/>
        </w:rPr>
        <w:t xml:space="preserve"> treba prim</w:t>
      </w:r>
      <w:r w:rsidR="008516EB" w:rsidRPr="008C0402">
        <w:rPr>
          <w:color w:val="auto"/>
          <w:sz w:val="22"/>
          <w:szCs w:val="22"/>
          <w:lang w:val="sr-Latn-ME"/>
        </w:rPr>
        <w:t>j</w:t>
      </w:r>
      <w:r w:rsidR="008E6500" w:rsidRPr="008C0402">
        <w:rPr>
          <w:color w:val="auto"/>
          <w:sz w:val="22"/>
          <w:szCs w:val="22"/>
          <w:lang w:val="sr-Latn-ME"/>
        </w:rPr>
        <w:t>e</w:t>
      </w:r>
      <w:r w:rsidRPr="008C0402">
        <w:rPr>
          <w:color w:val="auto"/>
          <w:sz w:val="22"/>
          <w:szCs w:val="22"/>
          <w:lang w:val="sr-Latn-ME"/>
        </w:rPr>
        <w:t>njivati s</w:t>
      </w:r>
      <w:r w:rsidR="008E6500" w:rsidRPr="008C0402">
        <w:rPr>
          <w:color w:val="auto"/>
          <w:sz w:val="22"/>
          <w:szCs w:val="22"/>
          <w:lang w:val="sr-Latn-ME"/>
        </w:rPr>
        <w:t>a</w:t>
      </w:r>
      <w:r w:rsidRPr="008C0402">
        <w:rPr>
          <w:color w:val="auto"/>
          <w:sz w:val="22"/>
          <w:szCs w:val="22"/>
          <w:lang w:val="sr-Latn-ME"/>
        </w:rPr>
        <w:t xml:space="preserve"> oprezom </w:t>
      </w:r>
      <w:r w:rsidR="008E6500" w:rsidRPr="008C0402">
        <w:rPr>
          <w:color w:val="auto"/>
          <w:sz w:val="22"/>
          <w:szCs w:val="22"/>
          <w:lang w:val="sr-Latn-ME"/>
        </w:rPr>
        <w:t>kod ovih pacijenata</w:t>
      </w:r>
      <w:r w:rsidRPr="008C0402">
        <w:rPr>
          <w:color w:val="auto"/>
          <w:sz w:val="22"/>
          <w:szCs w:val="22"/>
          <w:lang w:val="sr-Latn-ME"/>
        </w:rPr>
        <w:t xml:space="preserve">. Farmakokinetika amlodipina nije </w:t>
      </w:r>
      <w:r w:rsidR="00201944" w:rsidRPr="008C0402">
        <w:rPr>
          <w:color w:val="auto"/>
          <w:sz w:val="22"/>
          <w:szCs w:val="22"/>
          <w:lang w:val="sr-Latn-ME"/>
        </w:rPr>
        <w:t>ispitana</w:t>
      </w:r>
      <w:r w:rsidRPr="008C0402">
        <w:rPr>
          <w:color w:val="auto"/>
          <w:sz w:val="22"/>
          <w:szCs w:val="22"/>
          <w:lang w:val="sr-Latn-ME"/>
        </w:rPr>
        <w:t xml:space="preserve"> kod teškog oštećenja funkcije jetre. Amlodipin treba započeti s</w:t>
      </w:r>
      <w:r w:rsidR="008E6500" w:rsidRPr="008C0402">
        <w:rPr>
          <w:color w:val="auto"/>
          <w:sz w:val="22"/>
          <w:szCs w:val="22"/>
          <w:lang w:val="sr-Latn-ME"/>
        </w:rPr>
        <w:t>a</w:t>
      </w:r>
      <w:r w:rsidRPr="008C0402">
        <w:rPr>
          <w:color w:val="auto"/>
          <w:sz w:val="22"/>
          <w:szCs w:val="22"/>
          <w:lang w:val="sr-Latn-ME"/>
        </w:rPr>
        <w:t xml:space="preserve"> najnižom dozom i lagano titrirati </w:t>
      </w:r>
      <w:r w:rsidR="008E6500" w:rsidRPr="008C0402">
        <w:rPr>
          <w:color w:val="auto"/>
          <w:sz w:val="22"/>
          <w:szCs w:val="22"/>
          <w:lang w:val="sr-Latn-ME"/>
        </w:rPr>
        <w:t>kod pacijenata sa</w:t>
      </w:r>
      <w:r w:rsidRPr="008C0402">
        <w:rPr>
          <w:color w:val="auto"/>
          <w:sz w:val="22"/>
          <w:szCs w:val="22"/>
          <w:lang w:val="sr-Latn-ME"/>
        </w:rPr>
        <w:t xml:space="preserve"> oštećenjem funkcije jetre. Prim</w:t>
      </w:r>
      <w:r w:rsidR="008516EB" w:rsidRPr="008C0402">
        <w:rPr>
          <w:color w:val="auto"/>
          <w:sz w:val="22"/>
          <w:szCs w:val="22"/>
          <w:lang w:val="sr-Latn-ME"/>
        </w:rPr>
        <w:t>j</w:t>
      </w:r>
      <w:r w:rsidR="008E6500" w:rsidRPr="008C0402">
        <w:rPr>
          <w:color w:val="auto"/>
          <w:sz w:val="22"/>
          <w:szCs w:val="22"/>
          <w:lang w:val="sr-Latn-ME"/>
        </w:rPr>
        <w:t>e</w:t>
      </w:r>
      <w:r w:rsidRPr="008C0402">
        <w:rPr>
          <w:color w:val="auto"/>
          <w:sz w:val="22"/>
          <w:szCs w:val="22"/>
          <w:lang w:val="sr-Latn-ME"/>
        </w:rPr>
        <w:t>na l</w:t>
      </w:r>
      <w:r w:rsidR="008516EB" w:rsidRPr="008C0402">
        <w:rPr>
          <w:color w:val="auto"/>
          <w:sz w:val="22"/>
          <w:szCs w:val="22"/>
          <w:lang w:val="sr-Latn-ME"/>
        </w:rPr>
        <w:t>ij</w:t>
      </w:r>
      <w:r w:rsidRPr="008C0402">
        <w:rPr>
          <w:color w:val="auto"/>
          <w:sz w:val="22"/>
          <w:szCs w:val="22"/>
          <w:lang w:val="sr-Latn-ME"/>
        </w:rPr>
        <w:t xml:space="preserve">eka </w:t>
      </w:r>
      <w:bookmarkStart w:id="6" w:name="_Hlk82771145"/>
      <w:r w:rsidR="001B0987" w:rsidRPr="008C0402">
        <w:rPr>
          <w:color w:val="auto"/>
          <w:sz w:val="22"/>
          <w:szCs w:val="22"/>
          <w:lang w:val="sr-Latn-ME"/>
        </w:rPr>
        <w:t>Olmexam</w:t>
      </w:r>
      <w:r w:rsidR="008E6500" w:rsidRPr="008C0402">
        <w:rPr>
          <w:color w:val="auto"/>
          <w:sz w:val="22"/>
          <w:szCs w:val="22"/>
          <w:lang w:val="sr-Latn-ME"/>
        </w:rPr>
        <w:t xml:space="preserve"> </w:t>
      </w:r>
      <w:bookmarkEnd w:id="6"/>
      <w:r w:rsidR="008E6500" w:rsidRPr="008C0402">
        <w:rPr>
          <w:color w:val="auto"/>
          <w:sz w:val="22"/>
          <w:szCs w:val="22"/>
          <w:lang w:val="sr-Latn-ME"/>
        </w:rPr>
        <w:t>kod pacijenata sa</w:t>
      </w:r>
      <w:r w:rsidRPr="008C0402">
        <w:rPr>
          <w:color w:val="auto"/>
          <w:sz w:val="22"/>
          <w:szCs w:val="22"/>
          <w:lang w:val="sr-Latn-ME"/>
        </w:rPr>
        <w:t xml:space="preserve"> teškim oštećenjem funkcije jetre je kontraindi</w:t>
      </w:r>
      <w:r w:rsidR="008E6500" w:rsidRPr="008C0402">
        <w:rPr>
          <w:color w:val="auto"/>
          <w:sz w:val="22"/>
          <w:szCs w:val="22"/>
          <w:lang w:val="sr-Latn-ME"/>
        </w:rPr>
        <w:t>kov</w:t>
      </w:r>
      <w:r w:rsidRPr="008C0402">
        <w:rPr>
          <w:color w:val="auto"/>
          <w:sz w:val="22"/>
          <w:szCs w:val="22"/>
          <w:lang w:val="sr-Latn-ME"/>
        </w:rPr>
        <w:t>an</w:t>
      </w:r>
      <w:r w:rsidR="003D74C7" w:rsidRPr="008C0402">
        <w:rPr>
          <w:color w:val="auto"/>
          <w:sz w:val="22"/>
          <w:szCs w:val="22"/>
          <w:lang w:val="sr-Latn-ME"/>
        </w:rPr>
        <w:t>a</w:t>
      </w:r>
      <w:r w:rsidRPr="008C0402">
        <w:rPr>
          <w:color w:val="auto"/>
          <w:sz w:val="22"/>
          <w:szCs w:val="22"/>
          <w:lang w:val="sr-Latn-ME"/>
        </w:rPr>
        <w:t xml:space="preserve"> (vid</w:t>
      </w:r>
      <w:r w:rsidR="008516EB" w:rsidRPr="008C0402">
        <w:rPr>
          <w:color w:val="auto"/>
          <w:sz w:val="22"/>
          <w:szCs w:val="22"/>
          <w:lang w:val="sr-Latn-ME"/>
        </w:rPr>
        <w:t>j</w:t>
      </w:r>
      <w:r w:rsidRPr="008C0402">
        <w:rPr>
          <w:color w:val="auto"/>
          <w:sz w:val="22"/>
          <w:szCs w:val="22"/>
          <w:lang w:val="sr-Latn-ME"/>
        </w:rPr>
        <w:t>eti d</w:t>
      </w:r>
      <w:r w:rsidR="008516EB" w:rsidRPr="008C0402">
        <w:rPr>
          <w:color w:val="auto"/>
          <w:sz w:val="22"/>
          <w:szCs w:val="22"/>
          <w:lang w:val="sr-Latn-ME"/>
        </w:rPr>
        <w:t>i</w:t>
      </w:r>
      <w:r w:rsidRPr="008C0402">
        <w:rPr>
          <w:color w:val="auto"/>
          <w:sz w:val="22"/>
          <w:szCs w:val="22"/>
          <w:lang w:val="sr-Latn-ME"/>
        </w:rPr>
        <w:t xml:space="preserve">o 4.3). </w:t>
      </w:r>
    </w:p>
    <w:p w14:paraId="62526D3B" w14:textId="77777777" w:rsidR="00646208" w:rsidRPr="008C0402" w:rsidRDefault="00646208" w:rsidP="00CD677E">
      <w:pPr>
        <w:pStyle w:val="Default"/>
        <w:jc w:val="both"/>
        <w:rPr>
          <w:color w:val="auto"/>
          <w:sz w:val="22"/>
          <w:szCs w:val="22"/>
          <w:lang w:val="sr-Latn-ME"/>
        </w:rPr>
      </w:pPr>
    </w:p>
    <w:p w14:paraId="10FD29E9" w14:textId="7A762C06" w:rsidR="005D0584" w:rsidRPr="008C0402" w:rsidRDefault="005D0584" w:rsidP="00CD677E">
      <w:pPr>
        <w:rPr>
          <w:i/>
          <w:iCs/>
          <w:szCs w:val="22"/>
          <w:lang w:val="sr-Latn-ME"/>
        </w:rPr>
      </w:pPr>
      <w:r w:rsidRPr="008C0402">
        <w:rPr>
          <w:i/>
          <w:iCs/>
          <w:szCs w:val="22"/>
          <w:lang w:val="sr-Latn-ME"/>
        </w:rPr>
        <w:t>Pedijatrijska populacija</w:t>
      </w:r>
    </w:p>
    <w:p w14:paraId="4E046BD4" w14:textId="4DC69C5B" w:rsidR="005D0584" w:rsidRPr="008C0402" w:rsidRDefault="00883356" w:rsidP="00CD677E">
      <w:pPr>
        <w:pStyle w:val="Default"/>
        <w:jc w:val="both"/>
        <w:rPr>
          <w:color w:val="auto"/>
          <w:sz w:val="22"/>
          <w:szCs w:val="22"/>
          <w:lang w:val="sr-Latn-ME"/>
        </w:rPr>
      </w:pPr>
      <w:r w:rsidRPr="008C0402">
        <w:rPr>
          <w:color w:val="auto"/>
          <w:sz w:val="22"/>
          <w:szCs w:val="22"/>
          <w:lang w:val="sr-Latn-ME"/>
        </w:rPr>
        <w:lastRenderedPageBreak/>
        <w:t>Ni</w:t>
      </w:r>
      <w:r w:rsidR="00103C7D" w:rsidRPr="008C0402">
        <w:rPr>
          <w:color w:val="auto"/>
          <w:sz w:val="22"/>
          <w:szCs w:val="22"/>
          <w:lang w:val="sr-Latn-ME"/>
        </w:rPr>
        <w:t>je</w:t>
      </w:r>
      <w:r w:rsidRPr="008C0402">
        <w:rPr>
          <w:color w:val="auto"/>
          <w:sz w:val="22"/>
          <w:szCs w:val="22"/>
          <w:lang w:val="sr-Latn-ME"/>
        </w:rPr>
        <w:t>su</w:t>
      </w:r>
      <w:r w:rsidR="005D0584" w:rsidRPr="008C0402">
        <w:rPr>
          <w:color w:val="auto"/>
          <w:sz w:val="22"/>
          <w:szCs w:val="22"/>
          <w:lang w:val="sr-Latn-ME"/>
        </w:rPr>
        <w:t xml:space="preserve"> utvr</w:t>
      </w:r>
      <w:r w:rsidR="007727F4" w:rsidRPr="008C0402">
        <w:rPr>
          <w:color w:val="auto"/>
          <w:sz w:val="22"/>
          <w:szCs w:val="22"/>
          <w:lang w:val="sr-Latn-ME"/>
        </w:rPr>
        <w:t>đ</w:t>
      </w:r>
      <w:r w:rsidR="005D0584" w:rsidRPr="008C0402">
        <w:rPr>
          <w:color w:val="auto"/>
          <w:sz w:val="22"/>
          <w:szCs w:val="22"/>
          <w:lang w:val="sr-Latn-ME"/>
        </w:rPr>
        <w:t>en</w:t>
      </w:r>
      <w:r w:rsidRPr="008C0402">
        <w:rPr>
          <w:color w:val="auto"/>
          <w:sz w:val="22"/>
          <w:szCs w:val="22"/>
          <w:lang w:val="sr-Latn-ME"/>
        </w:rPr>
        <w:t>i</w:t>
      </w:r>
      <w:r w:rsidR="005D0584" w:rsidRPr="008C0402">
        <w:rPr>
          <w:color w:val="auto"/>
          <w:sz w:val="22"/>
          <w:szCs w:val="22"/>
          <w:lang w:val="sr-Latn-ME"/>
        </w:rPr>
        <w:t xml:space="preserve"> </w:t>
      </w:r>
      <w:r w:rsidR="00B71006" w:rsidRPr="008C0402">
        <w:rPr>
          <w:color w:val="auto"/>
          <w:sz w:val="22"/>
          <w:szCs w:val="22"/>
          <w:lang w:val="sr-Latn-ME"/>
        </w:rPr>
        <w:t>bezb</w:t>
      </w:r>
      <w:r w:rsidR="008516EB" w:rsidRPr="008C0402">
        <w:rPr>
          <w:color w:val="auto"/>
          <w:sz w:val="22"/>
          <w:szCs w:val="22"/>
          <w:lang w:val="sr-Latn-ME"/>
        </w:rPr>
        <w:t>j</w:t>
      </w:r>
      <w:r w:rsidR="00B71006" w:rsidRPr="008C0402">
        <w:rPr>
          <w:color w:val="auto"/>
          <w:sz w:val="22"/>
          <w:szCs w:val="22"/>
          <w:lang w:val="sr-Latn-ME"/>
        </w:rPr>
        <w:t>ednost</w:t>
      </w:r>
      <w:r w:rsidR="005D0584" w:rsidRPr="008C0402">
        <w:rPr>
          <w:color w:val="auto"/>
          <w:sz w:val="22"/>
          <w:szCs w:val="22"/>
          <w:lang w:val="sr-Latn-ME"/>
        </w:rPr>
        <w:t xml:space="preserve"> i </w:t>
      </w:r>
      <w:r w:rsidR="00B71006" w:rsidRPr="008C0402">
        <w:rPr>
          <w:color w:val="auto"/>
          <w:sz w:val="22"/>
          <w:szCs w:val="22"/>
          <w:lang w:val="sr-Latn-ME"/>
        </w:rPr>
        <w:t>efikasnost</w:t>
      </w:r>
      <w:r w:rsidR="005D0584" w:rsidRPr="008C0402">
        <w:rPr>
          <w:color w:val="auto"/>
          <w:sz w:val="22"/>
          <w:szCs w:val="22"/>
          <w:lang w:val="sr-Latn-ME"/>
        </w:rPr>
        <w:t xml:space="preserve"> l</w:t>
      </w:r>
      <w:r w:rsidR="008516EB" w:rsidRPr="008C0402">
        <w:rPr>
          <w:color w:val="auto"/>
          <w:sz w:val="22"/>
          <w:szCs w:val="22"/>
          <w:lang w:val="sr-Latn-ME"/>
        </w:rPr>
        <w:t>ij</w:t>
      </w:r>
      <w:r w:rsidR="005D0584" w:rsidRPr="008C0402">
        <w:rPr>
          <w:color w:val="auto"/>
          <w:sz w:val="22"/>
          <w:szCs w:val="22"/>
          <w:lang w:val="sr-Latn-ME"/>
        </w:rPr>
        <w:t xml:space="preserve">eka </w:t>
      </w:r>
      <w:bookmarkStart w:id="7" w:name="_Hlk82784229"/>
      <w:r w:rsidR="001B0987" w:rsidRPr="008C0402">
        <w:rPr>
          <w:color w:val="auto"/>
          <w:sz w:val="22"/>
          <w:szCs w:val="22"/>
          <w:lang w:val="sr-Latn-ME"/>
        </w:rPr>
        <w:t>Olmexam</w:t>
      </w:r>
      <w:r w:rsidR="005D0584" w:rsidRPr="008C0402">
        <w:rPr>
          <w:color w:val="auto"/>
          <w:sz w:val="22"/>
          <w:szCs w:val="22"/>
          <w:lang w:val="sr-Latn-ME"/>
        </w:rPr>
        <w:t xml:space="preserve"> </w:t>
      </w:r>
      <w:bookmarkEnd w:id="7"/>
      <w:r w:rsidR="00254507" w:rsidRPr="008C0402">
        <w:rPr>
          <w:color w:val="auto"/>
          <w:sz w:val="22"/>
          <w:szCs w:val="22"/>
          <w:lang w:val="sr-Latn-ME"/>
        </w:rPr>
        <w:t>kod</w:t>
      </w:r>
      <w:r w:rsidR="005D0584" w:rsidRPr="008C0402">
        <w:rPr>
          <w:color w:val="auto"/>
          <w:sz w:val="22"/>
          <w:szCs w:val="22"/>
          <w:lang w:val="sr-Latn-ME"/>
        </w:rPr>
        <w:t xml:space="preserve"> d</w:t>
      </w:r>
      <w:r w:rsidR="008516EB" w:rsidRPr="008C0402">
        <w:rPr>
          <w:color w:val="auto"/>
          <w:sz w:val="22"/>
          <w:szCs w:val="22"/>
          <w:lang w:val="sr-Latn-ME"/>
        </w:rPr>
        <w:t>j</w:t>
      </w:r>
      <w:r w:rsidR="005D0584" w:rsidRPr="008C0402">
        <w:rPr>
          <w:color w:val="auto"/>
          <w:sz w:val="22"/>
          <w:szCs w:val="22"/>
          <w:lang w:val="sr-Latn-ME"/>
        </w:rPr>
        <w:t>ece i adolescenata mla</w:t>
      </w:r>
      <w:r w:rsidR="00B71006" w:rsidRPr="008C0402">
        <w:rPr>
          <w:color w:val="auto"/>
          <w:sz w:val="22"/>
          <w:szCs w:val="22"/>
          <w:lang w:val="sr-Latn-ME"/>
        </w:rPr>
        <w:t>đ</w:t>
      </w:r>
      <w:r w:rsidR="005D0584" w:rsidRPr="008C0402">
        <w:rPr>
          <w:color w:val="auto"/>
          <w:sz w:val="22"/>
          <w:szCs w:val="22"/>
          <w:lang w:val="sr-Latn-ME"/>
        </w:rPr>
        <w:t xml:space="preserve">ih od 18 godina. Nema dostupnih podataka. </w:t>
      </w:r>
    </w:p>
    <w:p w14:paraId="576921A1" w14:textId="77777777" w:rsidR="00646208" w:rsidRPr="008C0402" w:rsidRDefault="00646208" w:rsidP="00CD677E">
      <w:pPr>
        <w:pStyle w:val="Default"/>
        <w:jc w:val="both"/>
        <w:rPr>
          <w:color w:val="auto"/>
          <w:sz w:val="22"/>
          <w:szCs w:val="22"/>
          <w:lang w:val="sr-Latn-ME"/>
        </w:rPr>
      </w:pPr>
    </w:p>
    <w:p w14:paraId="1AA98E6B" w14:textId="5A2BBB38" w:rsidR="005D0584" w:rsidRPr="008C0402" w:rsidRDefault="005D0584" w:rsidP="00CD677E">
      <w:pPr>
        <w:pStyle w:val="Default"/>
        <w:jc w:val="both"/>
        <w:rPr>
          <w:color w:val="auto"/>
          <w:sz w:val="22"/>
          <w:szCs w:val="22"/>
          <w:u w:val="single"/>
          <w:lang w:val="sr-Latn-ME"/>
        </w:rPr>
      </w:pPr>
      <w:r w:rsidRPr="008C0402">
        <w:rPr>
          <w:color w:val="auto"/>
          <w:sz w:val="22"/>
          <w:szCs w:val="22"/>
          <w:u w:val="single"/>
          <w:lang w:val="sr-Latn-ME"/>
        </w:rPr>
        <w:t>Način prim</w:t>
      </w:r>
      <w:r w:rsidR="008516EB" w:rsidRPr="008C0402">
        <w:rPr>
          <w:color w:val="auto"/>
          <w:sz w:val="22"/>
          <w:szCs w:val="22"/>
          <w:u w:val="single"/>
          <w:lang w:val="sr-Latn-ME"/>
        </w:rPr>
        <w:t>j</w:t>
      </w:r>
      <w:r w:rsidRPr="008C0402">
        <w:rPr>
          <w:color w:val="auto"/>
          <w:sz w:val="22"/>
          <w:szCs w:val="22"/>
          <w:u w:val="single"/>
          <w:lang w:val="sr-Latn-ME"/>
        </w:rPr>
        <w:t xml:space="preserve">ene </w:t>
      </w:r>
    </w:p>
    <w:p w14:paraId="75C94FA5" w14:textId="528C9069" w:rsidR="005D0584" w:rsidRPr="008C0402" w:rsidRDefault="005D0584" w:rsidP="00CD677E">
      <w:pPr>
        <w:pStyle w:val="Default"/>
        <w:jc w:val="both"/>
        <w:rPr>
          <w:color w:val="auto"/>
          <w:sz w:val="22"/>
          <w:szCs w:val="22"/>
          <w:lang w:val="sr-Latn-ME"/>
        </w:rPr>
      </w:pPr>
      <w:r w:rsidRPr="008C0402">
        <w:rPr>
          <w:color w:val="auto"/>
          <w:sz w:val="22"/>
          <w:szCs w:val="22"/>
          <w:lang w:val="sr-Latn-ME"/>
        </w:rPr>
        <w:t>Tabletu treba progutati s</w:t>
      </w:r>
      <w:r w:rsidR="00B71006" w:rsidRPr="008C0402">
        <w:rPr>
          <w:color w:val="auto"/>
          <w:sz w:val="22"/>
          <w:szCs w:val="22"/>
          <w:lang w:val="sr-Latn-ME"/>
        </w:rPr>
        <w:t>a</w:t>
      </w:r>
      <w:r w:rsidRPr="008C0402">
        <w:rPr>
          <w:color w:val="auto"/>
          <w:sz w:val="22"/>
          <w:szCs w:val="22"/>
          <w:lang w:val="sr-Latn-ME"/>
        </w:rPr>
        <w:t xml:space="preserve"> dovoljnom količinom te</w:t>
      </w:r>
      <w:r w:rsidR="00B71006" w:rsidRPr="008C0402">
        <w:rPr>
          <w:color w:val="auto"/>
          <w:sz w:val="22"/>
          <w:szCs w:val="22"/>
          <w:lang w:val="sr-Latn-ME"/>
        </w:rPr>
        <w:t>čnosti</w:t>
      </w:r>
      <w:r w:rsidRPr="008C0402">
        <w:rPr>
          <w:color w:val="auto"/>
          <w:sz w:val="22"/>
          <w:szCs w:val="22"/>
          <w:lang w:val="sr-Latn-ME"/>
        </w:rPr>
        <w:t xml:space="preserve"> (npr. jednom čašom vode). Tablete se ne sm</w:t>
      </w:r>
      <w:r w:rsidR="008516EB" w:rsidRPr="008C0402">
        <w:rPr>
          <w:color w:val="auto"/>
          <w:sz w:val="22"/>
          <w:szCs w:val="22"/>
          <w:lang w:val="sr-Latn-ME"/>
        </w:rPr>
        <w:t>i</w:t>
      </w:r>
      <w:r w:rsidR="00B71006" w:rsidRPr="008C0402">
        <w:rPr>
          <w:color w:val="auto"/>
          <w:sz w:val="22"/>
          <w:szCs w:val="22"/>
          <w:lang w:val="sr-Latn-ME"/>
        </w:rPr>
        <w:t xml:space="preserve">ju </w:t>
      </w:r>
      <w:r w:rsidRPr="008C0402">
        <w:rPr>
          <w:color w:val="auto"/>
          <w:sz w:val="22"/>
          <w:szCs w:val="22"/>
          <w:lang w:val="sr-Latn-ME"/>
        </w:rPr>
        <w:t>žvakati i moraju se uzimati u isto vr</w:t>
      </w:r>
      <w:r w:rsidR="008516EB" w:rsidRPr="008C0402">
        <w:rPr>
          <w:color w:val="auto"/>
          <w:sz w:val="22"/>
          <w:szCs w:val="22"/>
          <w:lang w:val="sr-Latn-ME"/>
        </w:rPr>
        <w:t>ij</w:t>
      </w:r>
      <w:r w:rsidRPr="008C0402">
        <w:rPr>
          <w:color w:val="auto"/>
          <w:sz w:val="22"/>
          <w:szCs w:val="22"/>
          <w:lang w:val="sr-Latn-ME"/>
        </w:rPr>
        <w:t xml:space="preserve">eme svakog dana. </w:t>
      </w:r>
    </w:p>
    <w:p w14:paraId="758CF0FF" w14:textId="77777777" w:rsidR="00646208" w:rsidRPr="008C0402" w:rsidRDefault="00646208" w:rsidP="00CD677E">
      <w:pPr>
        <w:pStyle w:val="Default"/>
        <w:jc w:val="both"/>
        <w:rPr>
          <w:color w:val="auto"/>
          <w:sz w:val="22"/>
          <w:szCs w:val="22"/>
          <w:lang w:val="sr-Latn-ME"/>
        </w:rPr>
      </w:pPr>
    </w:p>
    <w:p w14:paraId="470176A9" w14:textId="510A6AD6" w:rsidR="005D0584" w:rsidRPr="008C0402" w:rsidRDefault="005D0584" w:rsidP="00CD677E">
      <w:pPr>
        <w:pStyle w:val="Default"/>
        <w:jc w:val="both"/>
        <w:rPr>
          <w:b/>
          <w:bCs/>
          <w:color w:val="auto"/>
          <w:sz w:val="22"/>
          <w:szCs w:val="22"/>
          <w:lang w:val="sr-Latn-ME"/>
        </w:rPr>
      </w:pPr>
      <w:r w:rsidRPr="008C0402">
        <w:rPr>
          <w:b/>
          <w:bCs/>
          <w:color w:val="auto"/>
          <w:sz w:val="22"/>
          <w:szCs w:val="22"/>
          <w:lang w:val="sr-Latn-ME"/>
        </w:rPr>
        <w:t>4.3 Kontraindikacije</w:t>
      </w:r>
    </w:p>
    <w:p w14:paraId="17B16AE3" w14:textId="77777777" w:rsidR="00646208" w:rsidRPr="008C0402" w:rsidRDefault="00646208" w:rsidP="00CD677E">
      <w:pPr>
        <w:pStyle w:val="Default"/>
        <w:jc w:val="both"/>
        <w:rPr>
          <w:color w:val="auto"/>
          <w:sz w:val="22"/>
          <w:szCs w:val="22"/>
          <w:lang w:val="sr-Latn-ME"/>
        </w:rPr>
      </w:pPr>
    </w:p>
    <w:p w14:paraId="55673716" w14:textId="640B107B" w:rsidR="00414272" w:rsidRPr="008C0402" w:rsidRDefault="005D0584" w:rsidP="00CD677E">
      <w:pPr>
        <w:pStyle w:val="Default"/>
        <w:numPr>
          <w:ilvl w:val="0"/>
          <w:numId w:val="4"/>
        </w:numPr>
        <w:ind w:left="714" w:hanging="357"/>
        <w:contextualSpacing/>
        <w:jc w:val="both"/>
        <w:rPr>
          <w:color w:val="auto"/>
          <w:sz w:val="22"/>
          <w:szCs w:val="22"/>
          <w:lang w:val="sr-Latn-ME"/>
        </w:rPr>
      </w:pPr>
      <w:r w:rsidRPr="008C0402">
        <w:rPr>
          <w:color w:val="auto"/>
          <w:sz w:val="22"/>
          <w:szCs w:val="22"/>
          <w:lang w:val="sr-Latn-ME"/>
        </w:rPr>
        <w:t>Preos</w:t>
      </w:r>
      <w:r w:rsidR="008516EB" w:rsidRPr="008C0402">
        <w:rPr>
          <w:color w:val="auto"/>
          <w:sz w:val="22"/>
          <w:szCs w:val="22"/>
          <w:lang w:val="sr-Latn-ME"/>
        </w:rPr>
        <w:t>j</w:t>
      </w:r>
      <w:r w:rsidRPr="008C0402">
        <w:rPr>
          <w:color w:val="auto"/>
          <w:sz w:val="22"/>
          <w:szCs w:val="22"/>
          <w:lang w:val="sr-Latn-ME"/>
        </w:rPr>
        <w:t xml:space="preserve">etljivost na </w:t>
      </w:r>
      <w:r w:rsidR="00154F49" w:rsidRPr="008C0402">
        <w:rPr>
          <w:color w:val="auto"/>
          <w:sz w:val="22"/>
          <w:szCs w:val="22"/>
          <w:lang w:val="sr-Latn-ME"/>
        </w:rPr>
        <w:t>aktivne supstance</w:t>
      </w:r>
      <w:r w:rsidRPr="008C0402">
        <w:rPr>
          <w:color w:val="auto"/>
          <w:sz w:val="22"/>
          <w:szCs w:val="22"/>
          <w:lang w:val="sr-Latn-ME"/>
        </w:rPr>
        <w:t xml:space="preserve">, derivate dihidropiridina ili neku od pomoćnih </w:t>
      </w:r>
      <w:r w:rsidR="00154F49" w:rsidRPr="008C0402">
        <w:rPr>
          <w:color w:val="auto"/>
          <w:sz w:val="22"/>
          <w:szCs w:val="22"/>
          <w:lang w:val="sr-Latn-ME"/>
        </w:rPr>
        <w:t>supstanci</w:t>
      </w:r>
      <w:r w:rsidRPr="008C0402">
        <w:rPr>
          <w:color w:val="auto"/>
          <w:sz w:val="22"/>
          <w:szCs w:val="22"/>
          <w:lang w:val="sr-Latn-ME"/>
        </w:rPr>
        <w:t xml:space="preserve"> navedenih u d</w:t>
      </w:r>
      <w:r w:rsidR="008516EB" w:rsidRPr="008C0402">
        <w:rPr>
          <w:color w:val="auto"/>
          <w:sz w:val="22"/>
          <w:szCs w:val="22"/>
          <w:lang w:val="sr-Latn-ME"/>
        </w:rPr>
        <w:t>ij</w:t>
      </w:r>
      <w:r w:rsidRPr="008C0402">
        <w:rPr>
          <w:color w:val="auto"/>
          <w:sz w:val="22"/>
          <w:szCs w:val="22"/>
          <w:lang w:val="sr-Latn-ME"/>
        </w:rPr>
        <w:t>elu 6.1</w:t>
      </w:r>
      <w:r w:rsidR="00064FAE" w:rsidRPr="008C0402">
        <w:rPr>
          <w:color w:val="auto"/>
          <w:sz w:val="22"/>
          <w:szCs w:val="22"/>
          <w:lang w:val="sr-Latn-ME"/>
        </w:rPr>
        <w:t>;</w:t>
      </w:r>
    </w:p>
    <w:p w14:paraId="62FB466B" w14:textId="6B49A243" w:rsidR="00414272" w:rsidRPr="008C0402" w:rsidRDefault="005D0584" w:rsidP="00CD677E">
      <w:pPr>
        <w:pStyle w:val="Default"/>
        <w:numPr>
          <w:ilvl w:val="0"/>
          <w:numId w:val="4"/>
        </w:numPr>
        <w:ind w:left="714" w:hanging="357"/>
        <w:contextualSpacing/>
        <w:jc w:val="both"/>
        <w:rPr>
          <w:color w:val="auto"/>
          <w:sz w:val="22"/>
          <w:szCs w:val="22"/>
          <w:lang w:val="sr-Latn-ME"/>
        </w:rPr>
      </w:pPr>
      <w:r w:rsidRPr="008C0402">
        <w:rPr>
          <w:color w:val="auto"/>
          <w:sz w:val="22"/>
          <w:szCs w:val="22"/>
          <w:lang w:val="sr-Latn-ME"/>
        </w:rPr>
        <w:t>Drug</w:t>
      </w:r>
      <w:r w:rsidR="0055012F" w:rsidRPr="008C0402">
        <w:rPr>
          <w:color w:val="auto"/>
          <w:sz w:val="22"/>
          <w:szCs w:val="22"/>
          <w:lang w:val="sr-Latn-ME"/>
        </w:rPr>
        <w:t>i</w:t>
      </w:r>
      <w:r w:rsidRPr="008C0402">
        <w:rPr>
          <w:color w:val="auto"/>
          <w:sz w:val="22"/>
          <w:szCs w:val="22"/>
          <w:lang w:val="sr-Latn-ME"/>
        </w:rPr>
        <w:t xml:space="preserve"> i treć</w:t>
      </w:r>
      <w:r w:rsidR="0055012F" w:rsidRPr="008C0402">
        <w:rPr>
          <w:color w:val="auto"/>
          <w:sz w:val="22"/>
          <w:szCs w:val="22"/>
          <w:lang w:val="sr-Latn-ME"/>
        </w:rPr>
        <w:t>i</w:t>
      </w:r>
      <w:r w:rsidRPr="008C0402">
        <w:rPr>
          <w:color w:val="auto"/>
          <w:sz w:val="22"/>
          <w:szCs w:val="22"/>
          <w:lang w:val="sr-Latn-ME"/>
        </w:rPr>
        <w:t xml:space="preserve"> tr</w:t>
      </w:r>
      <w:r w:rsidR="009E579D" w:rsidRPr="008C0402">
        <w:rPr>
          <w:color w:val="auto"/>
          <w:sz w:val="22"/>
          <w:szCs w:val="22"/>
          <w:lang w:val="sr-Latn-ME"/>
        </w:rPr>
        <w:t>i</w:t>
      </w:r>
      <w:r w:rsidRPr="008C0402">
        <w:rPr>
          <w:color w:val="auto"/>
          <w:sz w:val="22"/>
          <w:szCs w:val="22"/>
          <w:lang w:val="sr-Latn-ME"/>
        </w:rPr>
        <w:t>mes</w:t>
      </w:r>
      <w:r w:rsidR="0055012F" w:rsidRPr="008C0402">
        <w:rPr>
          <w:color w:val="auto"/>
          <w:sz w:val="22"/>
          <w:szCs w:val="22"/>
          <w:lang w:val="sr-Latn-ME"/>
        </w:rPr>
        <w:t>tar</w:t>
      </w:r>
      <w:r w:rsidRPr="008C0402">
        <w:rPr>
          <w:color w:val="auto"/>
          <w:sz w:val="22"/>
          <w:szCs w:val="22"/>
          <w:lang w:val="sr-Latn-ME"/>
        </w:rPr>
        <w:t xml:space="preserve"> trudnoće (vid</w:t>
      </w:r>
      <w:r w:rsidR="008516EB" w:rsidRPr="008C0402">
        <w:rPr>
          <w:color w:val="auto"/>
          <w:sz w:val="22"/>
          <w:szCs w:val="22"/>
          <w:lang w:val="sr-Latn-ME"/>
        </w:rPr>
        <w:t>j</w:t>
      </w:r>
      <w:r w:rsidRPr="008C0402">
        <w:rPr>
          <w:color w:val="auto"/>
          <w:sz w:val="22"/>
          <w:szCs w:val="22"/>
          <w:lang w:val="sr-Latn-ME"/>
        </w:rPr>
        <w:t>eti d</w:t>
      </w:r>
      <w:r w:rsidR="008516EB" w:rsidRPr="008C0402">
        <w:rPr>
          <w:color w:val="auto"/>
          <w:sz w:val="22"/>
          <w:szCs w:val="22"/>
          <w:lang w:val="sr-Latn-ME"/>
        </w:rPr>
        <w:t>j</w:t>
      </w:r>
      <w:r w:rsidRPr="008C0402">
        <w:rPr>
          <w:color w:val="auto"/>
          <w:sz w:val="22"/>
          <w:szCs w:val="22"/>
          <w:lang w:val="sr-Latn-ME"/>
        </w:rPr>
        <w:t>elove 4.4 i 4.6)</w:t>
      </w:r>
      <w:r w:rsidR="00064FAE" w:rsidRPr="008C0402">
        <w:rPr>
          <w:color w:val="auto"/>
          <w:sz w:val="22"/>
          <w:szCs w:val="22"/>
          <w:lang w:val="sr-Latn-ME"/>
        </w:rPr>
        <w:t>;</w:t>
      </w:r>
    </w:p>
    <w:p w14:paraId="5DBF1D0F" w14:textId="5419093E" w:rsidR="00414272" w:rsidRPr="008C0402" w:rsidRDefault="005D0584" w:rsidP="00CD677E">
      <w:pPr>
        <w:pStyle w:val="Default"/>
        <w:numPr>
          <w:ilvl w:val="0"/>
          <w:numId w:val="4"/>
        </w:numPr>
        <w:ind w:left="714" w:hanging="357"/>
        <w:contextualSpacing/>
        <w:jc w:val="both"/>
        <w:rPr>
          <w:color w:val="auto"/>
          <w:sz w:val="22"/>
          <w:szCs w:val="22"/>
          <w:lang w:val="sr-Latn-ME"/>
        </w:rPr>
      </w:pPr>
      <w:r w:rsidRPr="008C0402">
        <w:rPr>
          <w:color w:val="auto"/>
          <w:sz w:val="22"/>
          <w:szCs w:val="22"/>
          <w:lang w:val="sr-Latn-ME"/>
        </w:rPr>
        <w:t xml:space="preserve">Teška insuficijencija jetre i </w:t>
      </w:r>
      <w:r w:rsidR="00154F49" w:rsidRPr="008C0402">
        <w:rPr>
          <w:color w:val="auto"/>
          <w:sz w:val="22"/>
          <w:szCs w:val="22"/>
          <w:lang w:val="sr-Latn-ME"/>
        </w:rPr>
        <w:t xml:space="preserve">bilijarna </w:t>
      </w:r>
      <w:r w:rsidRPr="008C0402">
        <w:rPr>
          <w:color w:val="auto"/>
          <w:sz w:val="22"/>
          <w:szCs w:val="22"/>
          <w:lang w:val="sr-Latn-ME"/>
        </w:rPr>
        <w:t>opstrukcija (vid</w:t>
      </w:r>
      <w:r w:rsidR="008516EB" w:rsidRPr="008C0402">
        <w:rPr>
          <w:color w:val="auto"/>
          <w:sz w:val="22"/>
          <w:szCs w:val="22"/>
          <w:lang w:val="sr-Latn-ME"/>
        </w:rPr>
        <w:t>j</w:t>
      </w:r>
      <w:r w:rsidRPr="008C0402">
        <w:rPr>
          <w:color w:val="auto"/>
          <w:sz w:val="22"/>
          <w:szCs w:val="22"/>
          <w:lang w:val="sr-Latn-ME"/>
        </w:rPr>
        <w:t>eti d</w:t>
      </w:r>
      <w:r w:rsidR="008516EB" w:rsidRPr="008C0402">
        <w:rPr>
          <w:color w:val="auto"/>
          <w:sz w:val="22"/>
          <w:szCs w:val="22"/>
          <w:lang w:val="sr-Latn-ME"/>
        </w:rPr>
        <w:t>i</w:t>
      </w:r>
      <w:r w:rsidRPr="008C0402">
        <w:rPr>
          <w:color w:val="auto"/>
          <w:sz w:val="22"/>
          <w:szCs w:val="22"/>
          <w:lang w:val="sr-Latn-ME"/>
        </w:rPr>
        <w:t>o 5.2)</w:t>
      </w:r>
      <w:r w:rsidR="00064FAE" w:rsidRPr="008C0402">
        <w:rPr>
          <w:color w:val="auto"/>
          <w:sz w:val="22"/>
          <w:szCs w:val="22"/>
          <w:lang w:val="sr-Latn-ME"/>
        </w:rPr>
        <w:t>;</w:t>
      </w:r>
    </w:p>
    <w:p w14:paraId="2AEBC52D" w14:textId="43ADA39A" w:rsidR="005D0584" w:rsidRPr="008C0402" w:rsidRDefault="005D0584" w:rsidP="00CD677E">
      <w:pPr>
        <w:pStyle w:val="Default"/>
        <w:numPr>
          <w:ilvl w:val="0"/>
          <w:numId w:val="4"/>
        </w:numPr>
        <w:jc w:val="both"/>
        <w:rPr>
          <w:color w:val="auto"/>
          <w:sz w:val="22"/>
          <w:szCs w:val="22"/>
          <w:lang w:val="sr-Latn-ME"/>
        </w:rPr>
      </w:pPr>
      <w:r w:rsidRPr="008C0402">
        <w:rPr>
          <w:color w:val="auto"/>
          <w:sz w:val="22"/>
          <w:szCs w:val="22"/>
          <w:lang w:val="sr-Latn-ME"/>
        </w:rPr>
        <w:t>Isto</w:t>
      </w:r>
      <w:r w:rsidR="00154F49" w:rsidRPr="008C0402">
        <w:rPr>
          <w:color w:val="auto"/>
          <w:sz w:val="22"/>
          <w:szCs w:val="22"/>
          <w:lang w:val="sr-Latn-ME"/>
        </w:rPr>
        <w:t>vremena</w:t>
      </w:r>
      <w:r w:rsidRPr="008C0402">
        <w:rPr>
          <w:color w:val="auto"/>
          <w:sz w:val="22"/>
          <w:szCs w:val="22"/>
          <w:lang w:val="sr-Latn-ME"/>
        </w:rPr>
        <w:t xml:space="preserve"> prim</w:t>
      </w:r>
      <w:r w:rsidR="008516EB" w:rsidRPr="008C0402">
        <w:rPr>
          <w:color w:val="auto"/>
          <w:sz w:val="22"/>
          <w:szCs w:val="22"/>
          <w:lang w:val="sr-Latn-ME"/>
        </w:rPr>
        <w:t>j</w:t>
      </w:r>
      <w:r w:rsidRPr="008C0402">
        <w:rPr>
          <w:color w:val="auto"/>
          <w:sz w:val="22"/>
          <w:szCs w:val="22"/>
          <w:lang w:val="sr-Latn-ME"/>
        </w:rPr>
        <w:t>ena l</w:t>
      </w:r>
      <w:r w:rsidR="008516EB"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00276EF4" w:rsidRPr="008C0402">
        <w:rPr>
          <w:color w:val="auto"/>
          <w:sz w:val="22"/>
          <w:szCs w:val="22"/>
          <w:lang w:val="sr-Latn-ME"/>
        </w:rPr>
        <w:t xml:space="preserve"> sa </w:t>
      </w:r>
      <w:r w:rsidRPr="008C0402">
        <w:rPr>
          <w:color w:val="auto"/>
          <w:sz w:val="22"/>
          <w:szCs w:val="22"/>
          <w:lang w:val="sr-Latn-ME"/>
        </w:rPr>
        <w:t>l</w:t>
      </w:r>
      <w:r w:rsidR="008516EB" w:rsidRPr="008C0402">
        <w:rPr>
          <w:color w:val="auto"/>
          <w:sz w:val="22"/>
          <w:szCs w:val="22"/>
          <w:lang w:val="sr-Latn-ME"/>
        </w:rPr>
        <w:t>j</w:t>
      </w:r>
      <w:r w:rsidRPr="008C0402">
        <w:rPr>
          <w:color w:val="auto"/>
          <w:sz w:val="22"/>
          <w:szCs w:val="22"/>
          <w:lang w:val="sr-Latn-ME"/>
        </w:rPr>
        <w:t>ekovima koji sadrže aliskiren kontraindi</w:t>
      </w:r>
      <w:r w:rsidR="00276EF4" w:rsidRPr="008C0402">
        <w:rPr>
          <w:color w:val="auto"/>
          <w:sz w:val="22"/>
          <w:szCs w:val="22"/>
          <w:lang w:val="sr-Latn-ME"/>
        </w:rPr>
        <w:t>kovana</w:t>
      </w:r>
      <w:r w:rsidRPr="008C0402">
        <w:rPr>
          <w:color w:val="auto"/>
          <w:sz w:val="22"/>
          <w:szCs w:val="22"/>
          <w:lang w:val="sr-Latn-ME"/>
        </w:rPr>
        <w:t xml:space="preserve"> je </w:t>
      </w:r>
      <w:r w:rsidR="00276EF4" w:rsidRPr="008C0402">
        <w:rPr>
          <w:color w:val="auto"/>
          <w:sz w:val="22"/>
          <w:szCs w:val="22"/>
          <w:lang w:val="sr-Latn-ME"/>
        </w:rPr>
        <w:t>kod pacijenata</w:t>
      </w:r>
      <w:r w:rsidRPr="008C0402">
        <w:rPr>
          <w:color w:val="auto"/>
          <w:sz w:val="22"/>
          <w:szCs w:val="22"/>
          <w:lang w:val="sr-Latn-ME"/>
        </w:rPr>
        <w:t xml:space="preserve"> sa šećernom bolešću ili oštećenjem funkcije bubrega (GFR &lt; 60 m</w:t>
      </w:r>
      <w:r w:rsidR="00103C7D" w:rsidRPr="008C0402">
        <w:rPr>
          <w:color w:val="auto"/>
          <w:sz w:val="22"/>
          <w:szCs w:val="22"/>
          <w:lang w:val="sr-Latn-ME"/>
        </w:rPr>
        <w:t>l</w:t>
      </w:r>
      <w:r w:rsidRPr="008C0402">
        <w:rPr>
          <w:color w:val="auto"/>
          <w:sz w:val="22"/>
          <w:szCs w:val="22"/>
          <w:lang w:val="sr-Latn-ME"/>
        </w:rPr>
        <w:t>/min/1,73 m</w:t>
      </w:r>
      <w:r w:rsidRPr="008C0402">
        <w:rPr>
          <w:sz w:val="22"/>
          <w:szCs w:val="22"/>
          <w:vertAlign w:val="superscript"/>
          <w:lang w:val="sr-Latn-ME"/>
        </w:rPr>
        <w:t>2</w:t>
      </w:r>
      <w:r w:rsidRPr="008C0402">
        <w:rPr>
          <w:color w:val="auto"/>
          <w:sz w:val="22"/>
          <w:szCs w:val="22"/>
          <w:lang w:val="sr-Latn-ME"/>
        </w:rPr>
        <w:t>) (vid</w:t>
      </w:r>
      <w:r w:rsidR="008516EB" w:rsidRPr="008C0402">
        <w:rPr>
          <w:color w:val="auto"/>
          <w:sz w:val="22"/>
          <w:szCs w:val="22"/>
          <w:lang w:val="sr-Latn-ME"/>
        </w:rPr>
        <w:t>j</w:t>
      </w:r>
      <w:r w:rsidRPr="008C0402">
        <w:rPr>
          <w:color w:val="auto"/>
          <w:sz w:val="22"/>
          <w:szCs w:val="22"/>
          <w:lang w:val="sr-Latn-ME"/>
        </w:rPr>
        <w:t>eti d</w:t>
      </w:r>
      <w:r w:rsidR="008516EB" w:rsidRPr="008C0402">
        <w:rPr>
          <w:color w:val="auto"/>
          <w:sz w:val="22"/>
          <w:szCs w:val="22"/>
          <w:lang w:val="sr-Latn-ME"/>
        </w:rPr>
        <w:t>j</w:t>
      </w:r>
      <w:r w:rsidR="00276EF4" w:rsidRPr="008C0402">
        <w:rPr>
          <w:color w:val="auto"/>
          <w:sz w:val="22"/>
          <w:szCs w:val="22"/>
          <w:lang w:val="sr-Latn-ME"/>
        </w:rPr>
        <w:t>e</w:t>
      </w:r>
      <w:r w:rsidRPr="008C0402">
        <w:rPr>
          <w:color w:val="auto"/>
          <w:sz w:val="22"/>
          <w:szCs w:val="22"/>
          <w:lang w:val="sr-Latn-ME"/>
        </w:rPr>
        <w:t xml:space="preserve">love 4.5 i 5.1). </w:t>
      </w:r>
    </w:p>
    <w:p w14:paraId="776A29A7" w14:textId="77777777" w:rsidR="00646208" w:rsidRPr="008C0402" w:rsidRDefault="00646208" w:rsidP="00F0037F">
      <w:pPr>
        <w:pStyle w:val="Default"/>
        <w:ind w:left="720"/>
        <w:jc w:val="both"/>
        <w:rPr>
          <w:color w:val="auto"/>
          <w:sz w:val="22"/>
          <w:szCs w:val="22"/>
          <w:lang w:val="sr-Latn-ME"/>
        </w:rPr>
      </w:pPr>
    </w:p>
    <w:p w14:paraId="31F819C5" w14:textId="26F512EA" w:rsidR="005D0584" w:rsidRPr="008C0402" w:rsidRDefault="005D0584" w:rsidP="00CD677E">
      <w:pPr>
        <w:pStyle w:val="Default"/>
        <w:contextualSpacing/>
        <w:jc w:val="both"/>
        <w:rPr>
          <w:color w:val="auto"/>
          <w:sz w:val="22"/>
          <w:szCs w:val="22"/>
          <w:lang w:val="sr-Latn-ME"/>
        </w:rPr>
      </w:pPr>
      <w:r w:rsidRPr="008C0402">
        <w:rPr>
          <w:color w:val="auto"/>
          <w:sz w:val="22"/>
          <w:szCs w:val="22"/>
          <w:lang w:val="sr-Latn-ME"/>
        </w:rPr>
        <w:t xml:space="preserve">Zbog </w:t>
      </w:r>
      <w:r w:rsidR="00415A92" w:rsidRPr="008C0402">
        <w:rPr>
          <w:color w:val="auto"/>
          <w:sz w:val="22"/>
          <w:szCs w:val="22"/>
          <w:lang w:val="sr-Latn-ME"/>
        </w:rPr>
        <w:t>supstance</w:t>
      </w:r>
      <w:r w:rsidRPr="008C0402">
        <w:rPr>
          <w:color w:val="auto"/>
          <w:sz w:val="22"/>
          <w:szCs w:val="22"/>
          <w:lang w:val="sr-Latn-ME"/>
        </w:rPr>
        <w:t xml:space="preserve"> amlodipin, </w:t>
      </w:r>
      <w:bookmarkStart w:id="8" w:name="_Hlk82787085"/>
      <w:r w:rsidR="000F477F" w:rsidRPr="008C0402">
        <w:rPr>
          <w:color w:val="auto"/>
          <w:sz w:val="22"/>
          <w:szCs w:val="22"/>
          <w:lang w:val="sr-Latn-ME"/>
        </w:rPr>
        <w:t>l</w:t>
      </w:r>
      <w:r w:rsidR="008516EB" w:rsidRPr="008C0402">
        <w:rPr>
          <w:color w:val="auto"/>
          <w:sz w:val="22"/>
          <w:szCs w:val="22"/>
          <w:lang w:val="sr-Latn-ME"/>
        </w:rPr>
        <w:t>ij</w:t>
      </w:r>
      <w:r w:rsidR="000F477F" w:rsidRPr="008C0402">
        <w:rPr>
          <w:color w:val="auto"/>
          <w:sz w:val="22"/>
          <w:szCs w:val="22"/>
          <w:lang w:val="sr-Latn-ME"/>
        </w:rPr>
        <w:t xml:space="preserve">ek </w:t>
      </w:r>
      <w:r w:rsidR="001B0987" w:rsidRPr="008C0402">
        <w:rPr>
          <w:color w:val="auto"/>
          <w:sz w:val="22"/>
          <w:szCs w:val="22"/>
          <w:lang w:val="sr-Latn-ME"/>
        </w:rPr>
        <w:t>Olmexam</w:t>
      </w:r>
      <w:r w:rsidRPr="008C0402">
        <w:rPr>
          <w:color w:val="auto"/>
          <w:sz w:val="22"/>
          <w:szCs w:val="22"/>
          <w:lang w:val="sr-Latn-ME"/>
        </w:rPr>
        <w:t xml:space="preserve"> </w:t>
      </w:r>
      <w:bookmarkEnd w:id="8"/>
      <w:r w:rsidRPr="008C0402">
        <w:rPr>
          <w:color w:val="auto"/>
          <w:sz w:val="22"/>
          <w:szCs w:val="22"/>
          <w:lang w:val="sr-Latn-ME"/>
        </w:rPr>
        <w:t>je tak</w:t>
      </w:r>
      <w:r w:rsidR="00276EF4" w:rsidRPr="008C0402">
        <w:rPr>
          <w:color w:val="auto"/>
          <w:sz w:val="22"/>
          <w:szCs w:val="22"/>
          <w:lang w:val="sr-Latn-ME"/>
        </w:rPr>
        <w:t>ođe</w:t>
      </w:r>
      <w:r w:rsidRPr="008C0402">
        <w:rPr>
          <w:color w:val="auto"/>
          <w:sz w:val="22"/>
          <w:szCs w:val="22"/>
          <w:lang w:val="sr-Latn-ME"/>
        </w:rPr>
        <w:t xml:space="preserve"> kontraindi</w:t>
      </w:r>
      <w:r w:rsidR="00276EF4" w:rsidRPr="008C0402">
        <w:rPr>
          <w:color w:val="auto"/>
          <w:sz w:val="22"/>
          <w:szCs w:val="22"/>
          <w:lang w:val="sr-Latn-ME"/>
        </w:rPr>
        <w:t>kovan kod pacijenata</w:t>
      </w:r>
      <w:r w:rsidRPr="008C0402">
        <w:rPr>
          <w:color w:val="auto"/>
          <w:sz w:val="22"/>
          <w:szCs w:val="22"/>
          <w:lang w:val="sr-Latn-ME"/>
        </w:rPr>
        <w:t xml:space="preserve">: </w:t>
      </w:r>
    </w:p>
    <w:p w14:paraId="52938CD3" w14:textId="03ACAA84" w:rsidR="00EC1895" w:rsidRPr="008C0402" w:rsidRDefault="00064FAE" w:rsidP="00CD677E">
      <w:pPr>
        <w:pStyle w:val="Default"/>
        <w:numPr>
          <w:ilvl w:val="0"/>
          <w:numId w:val="5"/>
        </w:numPr>
        <w:contextualSpacing/>
        <w:jc w:val="both"/>
        <w:rPr>
          <w:color w:val="auto"/>
          <w:sz w:val="22"/>
          <w:szCs w:val="22"/>
          <w:lang w:val="sr-Latn-ME"/>
        </w:rPr>
      </w:pPr>
      <w:r w:rsidRPr="008C0402">
        <w:rPr>
          <w:color w:val="auto"/>
          <w:sz w:val="22"/>
          <w:szCs w:val="22"/>
          <w:lang w:val="sr-Latn-ME"/>
        </w:rPr>
        <w:t xml:space="preserve">sa </w:t>
      </w:r>
      <w:r w:rsidR="005D0584" w:rsidRPr="008C0402">
        <w:rPr>
          <w:color w:val="auto"/>
          <w:sz w:val="22"/>
          <w:szCs w:val="22"/>
          <w:lang w:val="sr-Latn-ME"/>
        </w:rPr>
        <w:t>teškom hipotenzijom</w:t>
      </w:r>
      <w:r w:rsidRPr="008C0402">
        <w:rPr>
          <w:color w:val="auto"/>
          <w:sz w:val="22"/>
          <w:szCs w:val="22"/>
          <w:lang w:val="sr-Latn-ME"/>
        </w:rPr>
        <w:t>;</w:t>
      </w:r>
    </w:p>
    <w:p w14:paraId="0A2EE207" w14:textId="787F0ACE" w:rsidR="00EC1895" w:rsidRPr="008C0402" w:rsidRDefault="005D0584" w:rsidP="00CD677E">
      <w:pPr>
        <w:pStyle w:val="Default"/>
        <w:numPr>
          <w:ilvl w:val="0"/>
          <w:numId w:val="5"/>
        </w:numPr>
        <w:contextualSpacing/>
        <w:jc w:val="both"/>
        <w:rPr>
          <w:color w:val="auto"/>
          <w:sz w:val="22"/>
          <w:szCs w:val="22"/>
          <w:lang w:val="sr-Latn-ME"/>
        </w:rPr>
      </w:pPr>
      <w:r w:rsidRPr="008C0402">
        <w:rPr>
          <w:color w:val="auto"/>
          <w:sz w:val="22"/>
          <w:szCs w:val="22"/>
          <w:lang w:val="sr-Latn-ME"/>
        </w:rPr>
        <w:t>u stanju šoka (uključujući kardiogeni šok)</w:t>
      </w:r>
      <w:r w:rsidR="00064FAE" w:rsidRPr="008C0402">
        <w:rPr>
          <w:color w:val="auto"/>
          <w:sz w:val="22"/>
          <w:szCs w:val="22"/>
          <w:lang w:val="sr-Latn-ME"/>
        </w:rPr>
        <w:t>;</w:t>
      </w:r>
    </w:p>
    <w:p w14:paraId="48B5EF93" w14:textId="57C37F31" w:rsidR="00EC1895" w:rsidRPr="008C0402" w:rsidRDefault="00064FAE" w:rsidP="00CD677E">
      <w:pPr>
        <w:pStyle w:val="Default"/>
        <w:numPr>
          <w:ilvl w:val="0"/>
          <w:numId w:val="5"/>
        </w:numPr>
        <w:contextualSpacing/>
        <w:jc w:val="both"/>
        <w:rPr>
          <w:color w:val="auto"/>
          <w:sz w:val="22"/>
          <w:szCs w:val="22"/>
          <w:lang w:val="sr-Latn-ME"/>
        </w:rPr>
      </w:pPr>
      <w:r w:rsidRPr="008C0402">
        <w:rPr>
          <w:color w:val="auto"/>
          <w:sz w:val="22"/>
          <w:szCs w:val="22"/>
          <w:lang w:val="sr-Latn-ME"/>
        </w:rPr>
        <w:t xml:space="preserve">sa </w:t>
      </w:r>
      <w:r w:rsidR="005D0584" w:rsidRPr="008C0402">
        <w:rPr>
          <w:color w:val="auto"/>
          <w:sz w:val="22"/>
          <w:szCs w:val="22"/>
          <w:lang w:val="sr-Latn-ME"/>
        </w:rPr>
        <w:t>opstrukcijom izlaznog trakta l</w:t>
      </w:r>
      <w:r w:rsidR="008516EB" w:rsidRPr="008C0402">
        <w:rPr>
          <w:color w:val="auto"/>
          <w:sz w:val="22"/>
          <w:szCs w:val="22"/>
          <w:lang w:val="sr-Latn-ME"/>
        </w:rPr>
        <w:t>ij</w:t>
      </w:r>
      <w:r w:rsidR="0037688D" w:rsidRPr="008C0402">
        <w:rPr>
          <w:color w:val="auto"/>
          <w:sz w:val="22"/>
          <w:szCs w:val="22"/>
          <w:lang w:val="sr-Latn-ME"/>
        </w:rPr>
        <w:t>eve komore</w:t>
      </w:r>
      <w:r w:rsidR="005D0584" w:rsidRPr="008C0402">
        <w:rPr>
          <w:color w:val="auto"/>
          <w:sz w:val="22"/>
          <w:szCs w:val="22"/>
          <w:lang w:val="sr-Latn-ME"/>
        </w:rPr>
        <w:t xml:space="preserve"> (npr. stenoza aorte visokog st</w:t>
      </w:r>
      <w:r w:rsidR="0037688D" w:rsidRPr="008C0402">
        <w:rPr>
          <w:color w:val="auto"/>
          <w:sz w:val="22"/>
          <w:szCs w:val="22"/>
          <w:lang w:val="sr-Latn-ME"/>
        </w:rPr>
        <w:t>epena</w:t>
      </w:r>
      <w:r w:rsidR="005D0584" w:rsidRPr="008C0402">
        <w:rPr>
          <w:color w:val="auto"/>
          <w:sz w:val="22"/>
          <w:szCs w:val="22"/>
          <w:lang w:val="sr-Latn-ME"/>
        </w:rPr>
        <w:t>)</w:t>
      </w:r>
      <w:r w:rsidRPr="008C0402">
        <w:rPr>
          <w:color w:val="auto"/>
          <w:sz w:val="22"/>
          <w:szCs w:val="22"/>
          <w:lang w:val="sr-Latn-ME"/>
        </w:rPr>
        <w:t>;</w:t>
      </w:r>
    </w:p>
    <w:p w14:paraId="4DE812AA" w14:textId="0E41857D" w:rsidR="005D0584" w:rsidRPr="008C0402" w:rsidRDefault="00064FAE" w:rsidP="00CD677E">
      <w:pPr>
        <w:pStyle w:val="Default"/>
        <w:numPr>
          <w:ilvl w:val="0"/>
          <w:numId w:val="5"/>
        </w:numPr>
        <w:jc w:val="both"/>
        <w:rPr>
          <w:color w:val="auto"/>
          <w:sz w:val="22"/>
          <w:szCs w:val="22"/>
          <w:lang w:val="sr-Latn-ME"/>
        </w:rPr>
      </w:pPr>
      <w:r w:rsidRPr="008C0402">
        <w:rPr>
          <w:color w:val="auto"/>
          <w:sz w:val="22"/>
          <w:szCs w:val="22"/>
          <w:lang w:val="sr-Latn-ME"/>
        </w:rPr>
        <w:t xml:space="preserve">sa </w:t>
      </w:r>
      <w:r w:rsidR="005D0584" w:rsidRPr="008C0402">
        <w:rPr>
          <w:color w:val="auto"/>
          <w:sz w:val="22"/>
          <w:szCs w:val="22"/>
          <w:lang w:val="sr-Latn-ME"/>
        </w:rPr>
        <w:t>hemodinam</w:t>
      </w:r>
      <w:r w:rsidR="0037688D" w:rsidRPr="008C0402">
        <w:rPr>
          <w:color w:val="auto"/>
          <w:sz w:val="22"/>
          <w:szCs w:val="22"/>
          <w:lang w:val="sr-Latn-ME"/>
        </w:rPr>
        <w:t xml:space="preserve">ski </w:t>
      </w:r>
      <w:r w:rsidR="005D0584" w:rsidRPr="008C0402">
        <w:rPr>
          <w:color w:val="auto"/>
          <w:sz w:val="22"/>
          <w:szCs w:val="22"/>
          <w:lang w:val="sr-Latn-ME"/>
        </w:rPr>
        <w:t>nestabiln</w:t>
      </w:r>
      <w:r w:rsidR="00F80DC3" w:rsidRPr="008C0402">
        <w:rPr>
          <w:color w:val="auto"/>
          <w:sz w:val="22"/>
          <w:szCs w:val="22"/>
          <w:lang w:val="sr-Latn-ME"/>
        </w:rPr>
        <w:t>om</w:t>
      </w:r>
      <w:r w:rsidR="0037688D" w:rsidRPr="008C0402">
        <w:rPr>
          <w:color w:val="auto"/>
          <w:sz w:val="22"/>
          <w:szCs w:val="22"/>
          <w:lang w:val="sr-Latn-ME"/>
        </w:rPr>
        <w:t xml:space="preserve"> srčan</w:t>
      </w:r>
      <w:r w:rsidR="00F80DC3" w:rsidRPr="008C0402">
        <w:rPr>
          <w:color w:val="auto"/>
          <w:sz w:val="22"/>
          <w:szCs w:val="22"/>
          <w:lang w:val="sr-Latn-ME"/>
        </w:rPr>
        <w:t>om</w:t>
      </w:r>
      <w:r w:rsidR="0037688D" w:rsidRPr="008C0402">
        <w:rPr>
          <w:color w:val="auto"/>
          <w:sz w:val="22"/>
          <w:szCs w:val="22"/>
          <w:lang w:val="sr-Latn-ME"/>
        </w:rPr>
        <w:t xml:space="preserve"> insuficijencij</w:t>
      </w:r>
      <w:r w:rsidR="00F80DC3" w:rsidRPr="008C0402">
        <w:rPr>
          <w:color w:val="auto"/>
          <w:sz w:val="22"/>
          <w:szCs w:val="22"/>
          <w:lang w:val="sr-Latn-ME"/>
        </w:rPr>
        <w:t>om</w:t>
      </w:r>
      <w:r w:rsidR="005D0584" w:rsidRPr="008C0402">
        <w:rPr>
          <w:color w:val="auto"/>
          <w:sz w:val="22"/>
          <w:szCs w:val="22"/>
          <w:lang w:val="sr-Latn-ME"/>
        </w:rPr>
        <w:t xml:space="preserve"> nakon akutnog infarkta miokarda. </w:t>
      </w:r>
    </w:p>
    <w:p w14:paraId="02AAB8EC" w14:textId="77777777" w:rsidR="00646208" w:rsidRPr="008C0402" w:rsidRDefault="00646208" w:rsidP="00F0037F">
      <w:pPr>
        <w:pStyle w:val="Default"/>
        <w:ind w:left="720"/>
        <w:jc w:val="both"/>
        <w:rPr>
          <w:color w:val="auto"/>
          <w:sz w:val="22"/>
          <w:szCs w:val="22"/>
          <w:lang w:val="sr-Latn-ME"/>
        </w:rPr>
      </w:pPr>
    </w:p>
    <w:p w14:paraId="166F0D6E" w14:textId="01248AD7" w:rsidR="005D0584" w:rsidRPr="008C0402" w:rsidRDefault="005D0584" w:rsidP="00CD677E">
      <w:pPr>
        <w:pStyle w:val="Default"/>
        <w:jc w:val="both"/>
        <w:rPr>
          <w:b/>
          <w:bCs/>
          <w:color w:val="auto"/>
          <w:sz w:val="22"/>
          <w:szCs w:val="22"/>
          <w:lang w:val="sr-Latn-ME"/>
        </w:rPr>
      </w:pPr>
      <w:r w:rsidRPr="008C0402">
        <w:rPr>
          <w:b/>
          <w:bCs/>
          <w:color w:val="auto"/>
          <w:sz w:val="22"/>
          <w:szCs w:val="22"/>
          <w:lang w:val="sr-Latn-ME"/>
        </w:rPr>
        <w:t>4.4. Posebna upozorenja i m</w:t>
      </w:r>
      <w:r w:rsidR="008516EB" w:rsidRPr="008C0402">
        <w:rPr>
          <w:b/>
          <w:bCs/>
          <w:color w:val="auto"/>
          <w:sz w:val="22"/>
          <w:szCs w:val="22"/>
          <w:lang w:val="sr-Latn-ME"/>
        </w:rPr>
        <w:t>j</w:t>
      </w:r>
      <w:r w:rsidRPr="008C0402">
        <w:rPr>
          <w:b/>
          <w:bCs/>
          <w:color w:val="auto"/>
          <w:sz w:val="22"/>
          <w:szCs w:val="22"/>
          <w:lang w:val="sr-Latn-ME"/>
        </w:rPr>
        <w:t>ere opreza pri upotrebi l</w:t>
      </w:r>
      <w:r w:rsidR="008516EB" w:rsidRPr="008C0402">
        <w:rPr>
          <w:b/>
          <w:bCs/>
          <w:color w:val="auto"/>
          <w:sz w:val="22"/>
          <w:szCs w:val="22"/>
          <w:lang w:val="sr-Latn-ME"/>
        </w:rPr>
        <w:t>ij</w:t>
      </w:r>
      <w:r w:rsidRPr="008C0402">
        <w:rPr>
          <w:b/>
          <w:bCs/>
          <w:color w:val="auto"/>
          <w:sz w:val="22"/>
          <w:szCs w:val="22"/>
          <w:lang w:val="sr-Latn-ME"/>
        </w:rPr>
        <w:t>eka</w:t>
      </w:r>
    </w:p>
    <w:p w14:paraId="71EF0197" w14:textId="77777777" w:rsidR="00646208" w:rsidRPr="008C0402" w:rsidRDefault="00646208" w:rsidP="00CD677E">
      <w:pPr>
        <w:pStyle w:val="Default"/>
        <w:jc w:val="both"/>
        <w:rPr>
          <w:color w:val="auto"/>
          <w:sz w:val="22"/>
          <w:szCs w:val="22"/>
          <w:lang w:val="sr-Latn-ME"/>
        </w:rPr>
      </w:pPr>
    </w:p>
    <w:p w14:paraId="181F8F7B" w14:textId="50CBB7DF" w:rsidR="005D0584" w:rsidRPr="008C0402" w:rsidRDefault="00970AAF" w:rsidP="00CD677E">
      <w:pPr>
        <w:pStyle w:val="Default"/>
        <w:jc w:val="both"/>
        <w:rPr>
          <w:color w:val="auto"/>
          <w:sz w:val="22"/>
          <w:szCs w:val="22"/>
          <w:lang w:val="sr-Latn-ME"/>
        </w:rPr>
      </w:pPr>
      <w:r w:rsidRPr="008C0402">
        <w:rPr>
          <w:i/>
          <w:iCs/>
          <w:color w:val="auto"/>
          <w:sz w:val="22"/>
          <w:szCs w:val="22"/>
          <w:lang w:val="sr-Latn-ME"/>
        </w:rPr>
        <w:t>Pacijenti sa</w:t>
      </w:r>
      <w:r w:rsidR="005D0584" w:rsidRPr="008C0402">
        <w:rPr>
          <w:i/>
          <w:iCs/>
          <w:color w:val="auto"/>
          <w:sz w:val="22"/>
          <w:szCs w:val="22"/>
          <w:lang w:val="sr-Latn-ME"/>
        </w:rPr>
        <w:t xml:space="preserve"> hipovolemijom ili </w:t>
      </w:r>
      <w:r w:rsidR="00664452" w:rsidRPr="008C0402">
        <w:rPr>
          <w:i/>
          <w:iCs/>
          <w:color w:val="auto"/>
          <w:sz w:val="22"/>
          <w:szCs w:val="22"/>
          <w:lang w:val="sr-Latn-ME"/>
        </w:rPr>
        <w:t>nedostatkom</w:t>
      </w:r>
      <w:r w:rsidR="005D0584" w:rsidRPr="008C0402">
        <w:rPr>
          <w:i/>
          <w:iCs/>
          <w:color w:val="auto"/>
          <w:sz w:val="22"/>
          <w:szCs w:val="22"/>
          <w:lang w:val="sr-Latn-ME"/>
        </w:rPr>
        <w:t xml:space="preserve"> natri</w:t>
      </w:r>
      <w:r w:rsidR="00664452" w:rsidRPr="008C0402">
        <w:rPr>
          <w:i/>
          <w:iCs/>
          <w:color w:val="auto"/>
          <w:sz w:val="22"/>
          <w:szCs w:val="22"/>
          <w:lang w:val="sr-Latn-ME"/>
        </w:rPr>
        <w:t>juma</w:t>
      </w:r>
    </w:p>
    <w:p w14:paraId="04890365" w14:textId="00E3E4AE"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Simptomatska hipotenzija, </w:t>
      </w:r>
      <w:r w:rsidR="00594475" w:rsidRPr="008C0402">
        <w:rPr>
          <w:color w:val="auto"/>
          <w:sz w:val="22"/>
          <w:szCs w:val="22"/>
          <w:lang w:val="sr-Latn-ME"/>
        </w:rPr>
        <w:t>naročito</w:t>
      </w:r>
      <w:r w:rsidRPr="008C0402">
        <w:rPr>
          <w:color w:val="auto"/>
          <w:sz w:val="22"/>
          <w:szCs w:val="22"/>
          <w:lang w:val="sr-Latn-ME"/>
        </w:rPr>
        <w:t xml:space="preserve"> nakon prve doze, može se </w:t>
      </w:r>
      <w:r w:rsidR="00201944" w:rsidRPr="008C0402">
        <w:rPr>
          <w:color w:val="auto"/>
          <w:sz w:val="22"/>
          <w:szCs w:val="22"/>
          <w:lang w:val="sr-Latn-ME"/>
        </w:rPr>
        <w:t>javiti</w:t>
      </w:r>
      <w:r w:rsidRPr="008C0402">
        <w:rPr>
          <w:color w:val="auto"/>
          <w:sz w:val="22"/>
          <w:szCs w:val="22"/>
          <w:lang w:val="sr-Latn-ME"/>
        </w:rPr>
        <w:t xml:space="preserve"> </w:t>
      </w:r>
      <w:r w:rsidR="00BA2B17" w:rsidRPr="008C0402">
        <w:rPr>
          <w:color w:val="auto"/>
          <w:sz w:val="22"/>
          <w:szCs w:val="22"/>
          <w:lang w:val="sr-Latn-ME"/>
        </w:rPr>
        <w:t>kod pacijenata sa</w:t>
      </w:r>
      <w:r w:rsidRPr="008C0402">
        <w:rPr>
          <w:color w:val="auto"/>
          <w:sz w:val="22"/>
          <w:szCs w:val="22"/>
          <w:lang w:val="sr-Latn-ME"/>
        </w:rPr>
        <w:t xml:space="preserve"> hipovolemijom i/ili </w:t>
      </w:r>
      <w:r w:rsidR="00594475" w:rsidRPr="008C0402">
        <w:rPr>
          <w:color w:val="auto"/>
          <w:sz w:val="22"/>
          <w:szCs w:val="22"/>
          <w:lang w:val="sr-Latn-ME"/>
        </w:rPr>
        <w:t>nedostatkom</w:t>
      </w:r>
      <w:r w:rsidRPr="008C0402">
        <w:rPr>
          <w:color w:val="auto"/>
          <w:sz w:val="22"/>
          <w:szCs w:val="22"/>
          <w:lang w:val="sr-Latn-ME"/>
        </w:rPr>
        <w:t xml:space="preserve"> natrij</w:t>
      </w:r>
      <w:r w:rsidR="00BA2B17" w:rsidRPr="008C0402">
        <w:rPr>
          <w:color w:val="auto"/>
          <w:sz w:val="22"/>
          <w:szCs w:val="22"/>
          <w:lang w:val="sr-Latn-ME"/>
        </w:rPr>
        <w:t>uma</w:t>
      </w:r>
      <w:r w:rsidRPr="008C0402">
        <w:rPr>
          <w:color w:val="auto"/>
          <w:sz w:val="22"/>
          <w:szCs w:val="22"/>
          <w:lang w:val="sr-Latn-ME"/>
        </w:rPr>
        <w:t xml:space="preserve"> zbog </w:t>
      </w:r>
      <w:r w:rsidR="00594475" w:rsidRPr="008C0402">
        <w:rPr>
          <w:color w:val="auto"/>
          <w:sz w:val="22"/>
          <w:szCs w:val="22"/>
          <w:lang w:val="sr-Latn-ME"/>
        </w:rPr>
        <w:t>intenzivne</w:t>
      </w:r>
      <w:r w:rsidRPr="008C0402">
        <w:rPr>
          <w:color w:val="auto"/>
          <w:sz w:val="22"/>
          <w:szCs w:val="22"/>
          <w:lang w:val="sr-Latn-ME"/>
        </w:rPr>
        <w:t xml:space="preserve"> terapije</w:t>
      </w:r>
      <w:r w:rsidR="00594475" w:rsidRPr="008C0402">
        <w:rPr>
          <w:color w:val="auto"/>
          <w:sz w:val="22"/>
          <w:szCs w:val="22"/>
          <w:lang w:val="sr-Latn-ME"/>
        </w:rPr>
        <w:t xml:space="preserve"> diureticima</w:t>
      </w:r>
      <w:r w:rsidRPr="008C0402">
        <w:rPr>
          <w:color w:val="auto"/>
          <w:sz w:val="22"/>
          <w:szCs w:val="22"/>
          <w:lang w:val="sr-Latn-ME"/>
        </w:rPr>
        <w:t>, restrikc</w:t>
      </w:r>
      <w:r w:rsidR="00594475" w:rsidRPr="008C0402">
        <w:rPr>
          <w:color w:val="auto"/>
          <w:sz w:val="22"/>
          <w:szCs w:val="22"/>
          <w:lang w:val="sr-Latn-ME"/>
        </w:rPr>
        <w:t>ione</w:t>
      </w:r>
      <w:r w:rsidRPr="008C0402">
        <w:rPr>
          <w:color w:val="auto"/>
          <w:sz w:val="22"/>
          <w:szCs w:val="22"/>
          <w:lang w:val="sr-Latn-ME"/>
        </w:rPr>
        <w:t xml:space="preserve"> dijete sa smanjenim unosom soli, prol</w:t>
      </w:r>
      <w:r w:rsidR="00594475" w:rsidRPr="008C0402">
        <w:rPr>
          <w:color w:val="auto"/>
          <w:sz w:val="22"/>
          <w:szCs w:val="22"/>
          <w:lang w:val="sr-Latn-ME"/>
        </w:rPr>
        <w:t>i</w:t>
      </w:r>
      <w:r w:rsidRPr="008C0402">
        <w:rPr>
          <w:color w:val="auto"/>
          <w:sz w:val="22"/>
          <w:szCs w:val="22"/>
          <w:lang w:val="sr-Latn-ME"/>
        </w:rPr>
        <w:t>v</w:t>
      </w:r>
      <w:r w:rsidR="00594475" w:rsidRPr="008C0402">
        <w:rPr>
          <w:color w:val="auto"/>
          <w:sz w:val="22"/>
          <w:szCs w:val="22"/>
          <w:lang w:val="sr-Latn-ME"/>
        </w:rPr>
        <w:t>om</w:t>
      </w:r>
      <w:r w:rsidRPr="008C0402">
        <w:rPr>
          <w:color w:val="auto"/>
          <w:sz w:val="22"/>
          <w:szCs w:val="22"/>
          <w:lang w:val="sr-Latn-ME"/>
        </w:rPr>
        <w:t xml:space="preserve"> ili povraćanj</w:t>
      </w:r>
      <w:r w:rsidR="00594475" w:rsidRPr="008C0402">
        <w:rPr>
          <w:color w:val="auto"/>
          <w:sz w:val="22"/>
          <w:szCs w:val="22"/>
          <w:lang w:val="sr-Latn-ME"/>
        </w:rPr>
        <w:t>em</w:t>
      </w:r>
      <w:r w:rsidRPr="008C0402">
        <w:rPr>
          <w:color w:val="auto"/>
          <w:sz w:val="22"/>
          <w:szCs w:val="22"/>
          <w:lang w:val="sr-Latn-ME"/>
        </w:rPr>
        <w:t>. Preporučuje se korig</w:t>
      </w:r>
      <w:r w:rsidR="00594475" w:rsidRPr="008C0402">
        <w:rPr>
          <w:color w:val="auto"/>
          <w:sz w:val="22"/>
          <w:szCs w:val="22"/>
          <w:lang w:val="sr-Latn-ME"/>
        </w:rPr>
        <w:t>ovanje</w:t>
      </w:r>
      <w:r w:rsidRPr="008C0402">
        <w:rPr>
          <w:color w:val="auto"/>
          <w:sz w:val="22"/>
          <w:szCs w:val="22"/>
          <w:lang w:val="sr-Latn-ME"/>
        </w:rPr>
        <w:t xml:space="preserve"> ovog stanja pr</w:t>
      </w:r>
      <w:r w:rsidR="008516EB" w:rsidRPr="008C0402">
        <w:rPr>
          <w:color w:val="auto"/>
          <w:sz w:val="22"/>
          <w:szCs w:val="22"/>
          <w:lang w:val="sr-Latn-ME"/>
        </w:rPr>
        <w:t>ij</w:t>
      </w:r>
      <w:r w:rsidRPr="008C0402">
        <w:rPr>
          <w:color w:val="auto"/>
          <w:sz w:val="22"/>
          <w:szCs w:val="22"/>
          <w:lang w:val="sr-Latn-ME"/>
        </w:rPr>
        <w:t xml:space="preserve">e </w:t>
      </w:r>
      <w:r w:rsidR="0011692D" w:rsidRPr="008C0402">
        <w:rPr>
          <w:color w:val="auto"/>
          <w:sz w:val="22"/>
          <w:szCs w:val="22"/>
          <w:lang w:val="sr-Latn-ME"/>
        </w:rPr>
        <w:t>upotrebe</w:t>
      </w:r>
      <w:r w:rsidRPr="008C0402">
        <w:rPr>
          <w:color w:val="auto"/>
          <w:sz w:val="22"/>
          <w:szCs w:val="22"/>
          <w:lang w:val="sr-Latn-ME"/>
        </w:rPr>
        <w:t xml:space="preserve"> l</w:t>
      </w:r>
      <w:r w:rsidR="008516EB" w:rsidRPr="008C0402">
        <w:rPr>
          <w:color w:val="auto"/>
          <w:sz w:val="22"/>
          <w:szCs w:val="22"/>
          <w:lang w:val="sr-Latn-ME"/>
        </w:rPr>
        <w:t>ij</w:t>
      </w:r>
      <w:r w:rsidRPr="008C0402">
        <w:rPr>
          <w:color w:val="auto"/>
          <w:sz w:val="22"/>
          <w:szCs w:val="22"/>
          <w:lang w:val="sr-Latn-ME"/>
        </w:rPr>
        <w:t xml:space="preserve">eka </w:t>
      </w:r>
      <w:bookmarkStart w:id="9" w:name="_Hlk82809837"/>
      <w:r w:rsidR="001B0987" w:rsidRPr="008C0402">
        <w:rPr>
          <w:color w:val="auto"/>
          <w:sz w:val="22"/>
          <w:szCs w:val="22"/>
          <w:lang w:val="sr-Latn-ME"/>
        </w:rPr>
        <w:t>Olmexam</w:t>
      </w:r>
      <w:r w:rsidRPr="008C0402">
        <w:rPr>
          <w:color w:val="auto"/>
          <w:sz w:val="22"/>
          <w:szCs w:val="22"/>
          <w:lang w:val="sr-Latn-ME"/>
        </w:rPr>
        <w:t xml:space="preserve"> </w:t>
      </w:r>
      <w:bookmarkEnd w:id="9"/>
      <w:r w:rsidRPr="008C0402">
        <w:rPr>
          <w:color w:val="auto"/>
          <w:sz w:val="22"/>
          <w:szCs w:val="22"/>
          <w:lang w:val="sr-Latn-ME"/>
        </w:rPr>
        <w:t>ili pažljivi medicinski nadzor na početku l</w:t>
      </w:r>
      <w:r w:rsidR="008516EB" w:rsidRPr="008C0402">
        <w:rPr>
          <w:color w:val="auto"/>
          <w:sz w:val="22"/>
          <w:szCs w:val="22"/>
          <w:lang w:val="sr-Latn-ME"/>
        </w:rPr>
        <w:t>ij</w:t>
      </w:r>
      <w:r w:rsidRPr="008C0402">
        <w:rPr>
          <w:color w:val="auto"/>
          <w:sz w:val="22"/>
          <w:szCs w:val="22"/>
          <w:lang w:val="sr-Latn-ME"/>
        </w:rPr>
        <w:t xml:space="preserve">ečenja. </w:t>
      </w:r>
    </w:p>
    <w:p w14:paraId="41C8AA32" w14:textId="77777777" w:rsidR="00646208" w:rsidRPr="008C0402" w:rsidRDefault="00646208" w:rsidP="00CD677E">
      <w:pPr>
        <w:pStyle w:val="Default"/>
        <w:jc w:val="both"/>
        <w:rPr>
          <w:color w:val="auto"/>
          <w:sz w:val="22"/>
          <w:szCs w:val="22"/>
          <w:lang w:val="sr-Latn-ME"/>
        </w:rPr>
      </w:pPr>
    </w:p>
    <w:p w14:paraId="1753F603" w14:textId="39892FB4" w:rsidR="005D0584" w:rsidRPr="008C0402" w:rsidRDefault="005D0584" w:rsidP="00CD677E">
      <w:pPr>
        <w:pStyle w:val="Default"/>
        <w:jc w:val="both"/>
        <w:rPr>
          <w:i/>
          <w:iCs/>
          <w:color w:val="auto"/>
          <w:sz w:val="22"/>
          <w:szCs w:val="22"/>
          <w:lang w:val="sr-Latn-ME"/>
        </w:rPr>
      </w:pPr>
      <w:r w:rsidRPr="008C0402">
        <w:rPr>
          <w:i/>
          <w:iCs/>
          <w:color w:val="auto"/>
          <w:sz w:val="22"/>
          <w:szCs w:val="22"/>
          <w:lang w:val="sr-Latn-ME"/>
        </w:rPr>
        <w:t>Druga stanja sa stimulacijom renin-angiotenzin-aldosteron</w:t>
      </w:r>
      <w:r w:rsidR="00594475" w:rsidRPr="008C0402">
        <w:rPr>
          <w:i/>
          <w:iCs/>
          <w:color w:val="auto"/>
          <w:sz w:val="22"/>
          <w:szCs w:val="22"/>
          <w:lang w:val="sr-Latn-ME"/>
        </w:rPr>
        <w:t xml:space="preserve"> sistema</w:t>
      </w:r>
    </w:p>
    <w:p w14:paraId="0B118D09" w14:textId="1B36259D" w:rsidR="005D0584" w:rsidRPr="008C0402" w:rsidRDefault="00594475" w:rsidP="00CD677E">
      <w:pPr>
        <w:pStyle w:val="Default"/>
        <w:jc w:val="both"/>
        <w:rPr>
          <w:color w:val="auto"/>
          <w:sz w:val="22"/>
          <w:szCs w:val="22"/>
          <w:lang w:val="sr-Latn-ME"/>
        </w:rPr>
      </w:pPr>
      <w:r w:rsidRPr="008C0402">
        <w:rPr>
          <w:color w:val="auto"/>
          <w:sz w:val="22"/>
          <w:szCs w:val="22"/>
          <w:lang w:val="sr-Latn-ME"/>
        </w:rPr>
        <w:t>Kod pacijenata čiji vaskularni tonus</w:t>
      </w:r>
      <w:r w:rsidR="005D0584" w:rsidRPr="008C0402">
        <w:rPr>
          <w:color w:val="auto"/>
          <w:sz w:val="22"/>
          <w:szCs w:val="22"/>
          <w:lang w:val="sr-Latn-ME"/>
        </w:rPr>
        <w:t xml:space="preserve"> i funkcija bubrega </w:t>
      </w:r>
      <w:r w:rsidRPr="008C0402">
        <w:rPr>
          <w:color w:val="auto"/>
          <w:sz w:val="22"/>
          <w:szCs w:val="22"/>
          <w:lang w:val="sr-Latn-ME"/>
        </w:rPr>
        <w:t>zavise</w:t>
      </w:r>
      <w:r w:rsidR="005D0584" w:rsidRPr="008C0402">
        <w:rPr>
          <w:color w:val="auto"/>
          <w:sz w:val="22"/>
          <w:szCs w:val="22"/>
          <w:lang w:val="sr-Latn-ME"/>
        </w:rPr>
        <w:t xml:space="preserve"> </w:t>
      </w:r>
      <w:r w:rsidRPr="008C0402">
        <w:rPr>
          <w:color w:val="auto"/>
          <w:sz w:val="22"/>
          <w:szCs w:val="22"/>
          <w:lang w:val="sr-Latn-ME"/>
        </w:rPr>
        <w:t>pretežno</w:t>
      </w:r>
      <w:r w:rsidR="005D0584" w:rsidRPr="008C0402">
        <w:rPr>
          <w:color w:val="auto"/>
          <w:sz w:val="22"/>
          <w:szCs w:val="22"/>
          <w:lang w:val="sr-Latn-ME"/>
        </w:rPr>
        <w:t xml:space="preserve"> o</w:t>
      </w:r>
      <w:r w:rsidRPr="008C0402">
        <w:rPr>
          <w:color w:val="auto"/>
          <w:sz w:val="22"/>
          <w:szCs w:val="22"/>
          <w:lang w:val="sr-Latn-ME"/>
        </w:rPr>
        <w:t>d</w:t>
      </w:r>
      <w:r w:rsidR="005D0584" w:rsidRPr="008C0402">
        <w:rPr>
          <w:color w:val="auto"/>
          <w:sz w:val="22"/>
          <w:szCs w:val="22"/>
          <w:lang w:val="sr-Latn-ME"/>
        </w:rPr>
        <w:t xml:space="preserve"> aktivnosti renin-angiotenzin-aldosteronskog s</w:t>
      </w:r>
      <w:r w:rsidRPr="008C0402">
        <w:rPr>
          <w:color w:val="auto"/>
          <w:sz w:val="22"/>
          <w:szCs w:val="22"/>
          <w:lang w:val="sr-Latn-ME"/>
        </w:rPr>
        <w:t>istema</w:t>
      </w:r>
      <w:r w:rsidR="005D0584" w:rsidRPr="008C0402">
        <w:rPr>
          <w:color w:val="auto"/>
          <w:sz w:val="22"/>
          <w:szCs w:val="22"/>
          <w:lang w:val="sr-Latn-ME"/>
        </w:rPr>
        <w:t xml:space="preserve"> (npr. </w:t>
      </w:r>
      <w:r w:rsidRPr="008C0402">
        <w:rPr>
          <w:color w:val="auto"/>
          <w:sz w:val="22"/>
          <w:szCs w:val="22"/>
          <w:lang w:val="sr-Latn-ME"/>
        </w:rPr>
        <w:t>pacijenti</w:t>
      </w:r>
      <w:r w:rsidR="005D0584" w:rsidRPr="008C0402">
        <w:rPr>
          <w:color w:val="auto"/>
          <w:sz w:val="22"/>
          <w:szCs w:val="22"/>
          <w:lang w:val="sr-Latn-ME"/>
        </w:rPr>
        <w:t xml:space="preserve"> s</w:t>
      </w:r>
      <w:r w:rsidRPr="008C0402">
        <w:rPr>
          <w:color w:val="auto"/>
          <w:sz w:val="22"/>
          <w:szCs w:val="22"/>
          <w:lang w:val="sr-Latn-ME"/>
        </w:rPr>
        <w:t>a</w:t>
      </w:r>
      <w:r w:rsidR="005D0584" w:rsidRPr="008C0402">
        <w:rPr>
          <w:color w:val="auto"/>
          <w:sz w:val="22"/>
          <w:szCs w:val="22"/>
          <w:lang w:val="sr-Latn-ME"/>
        </w:rPr>
        <w:t xml:space="preserve"> tešk</w:t>
      </w:r>
      <w:r w:rsidRPr="008C0402">
        <w:rPr>
          <w:color w:val="auto"/>
          <w:sz w:val="22"/>
          <w:szCs w:val="22"/>
          <w:lang w:val="sr-Latn-ME"/>
        </w:rPr>
        <w:t>om</w:t>
      </w:r>
      <w:r w:rsidR="005D0584" w:rsidRPr="008C0402">
        <w:rPr>
          <w:color w:val="auto"/>
          <w:sz w:val="22"/>
          <w:szCs w:val="22"/>
          <w:lang w:val="sr-Latn-ME"/>
        </w:rPr>
        <w:t xml:space="preserve"> kongestivn</w:t>
      </w:r>
      <w:r w:rsidRPr="008C0402">
        <w:rPr>
          <w:color w:val="auto"/>
          <w:sz w:val="22"/>
          <w:szCs w:val="22"/>
          <w:lang w:val="sr-Latn-ME"/>
        </w:rPr>
        <w:t>o</w:t>
      </w:r>
      <w:r w:rsidR="005D0584" w:rsidRPr="008C0402">
        <w:rPr>
          <w:color w:val="auto"/>
          <w:sz w:val="22"/>
          <w:szCs w:val="22"/>
          <w:lang w:val="sr-Latn-ME"/>
        </w:rPr>
        <w:t xml:space="preserve">m </w:t>
      </w:r>
      <w:r w:rsidRPr="008C0402">
        <w:rPr>
          <w:color w:val="auto"/>
          <w:sz w:val="22"/>
          <w:szCs w:val="22"/>
          <w:lang w:val="sr-Latn-ME"/>
        </w:rPr>
        <w:t>srčanom insuficijencijom</w:t>
      </w:r>
      <w:r w:rsidR="005D0584" w:rsidRPr="008C0402">
        <w:rPr>
          <w:color w:val="auto"/>
          <w:sz w:val="22"/>
          <w:szCs w:val="22"/>
          <w:lang w:val="sr-Latn-ME"/>
        </w:rPr>
        <w:t xml:space="preserve"> ili </w:t>
      </w:r>
      <w:r w:rsidR="00601047" w:rsidRPr="008C0402">
        <w:rPr>
          <w:color w:val="auto"/>
          <w:sz w:val="22"/>
          <w:szCs w:val="22"/>
          <w:lang w:val="sr-Latn-ME"/>
        </w:rPr>
        <w:t>osnovnom bubrežnom bolešću</w:t>
      </w:r>
      <w:r w:rsidR="005D0584" w:rsidRPr="008C0402">
        <w:rPr>
          <w:color w:val="auto"/>
          <w:sz w:val="22"/>
          <w:szCs w:val="22"/>
          <w:lang w:val="sr-Latn-ME"/>
        </w:rPr>
        <w:t>, uključujući stenozu bubrežne arterije), l</w:t>
      </w:r>
      <w:r w:rsidR="00F81735" w:rsidRPr="008C0402">
        <w:rPr>
          <w:color w:val="auto"/>
          <w:sz w:val="22"/>
          <w:szCs w:val="22"/>
          <w:lang w:val="sr-Latn-ME"/>
        </w:rPr>
        <w:t>ij</w:t>
      </w:r>
      <w:r w:rsidR="005D0584" w:rsidRPr="008C0402">
        <w:rPr>
          <w:color w:val="auto"/>
          <w:sz w:val="22"/>
          <w:szCs w:val="22"/>
          <w:lang w:val="sr-Latn-ME"/>
        </w:rPr>
        <w:t>ečenje drugim l</w:t>
      </w:r>
      <w:r w:rsidR="00F81735" w:rsidRPr="008C0402">
        <w:rPr>
          <w:color w:val="auto"/>
          <w:sz w:val="22"/>
          <w:szCs w:val="22"/>
          <w:lang w:val="sr-Latn-ME"/>
        </w:rPr>
        <w:t>j</w:t>
      </w:r>
      <w:r w:rsidR="005D0584" w:rsidRPr="008C0402">
        <w:rPr>
          <w:color w:val="auto"/>
          <w:sz w:val="22"/>
          <w:szCs w:val="22"/>
          <w:lang w:val="sr-Latn-ME"/>
        </w:rPr>
        <w:t>ekovima koji ut</w:t>
      </w:r>
      <w:r w:rsidR="002465E8" w:rsidRPr="008C0402">
        <w:rPr>
          <w:color w:val="auto"/>
          <w:sz w:val="22"/>
          <w:szCs w:val="22"/>
          <w:lang w:val="sr-Latn-ME"/>
        </w:rPr>
        <w:t>i</w:t>
      </w:r>
      <w:r w:rsidR="005D0584" w:rsidRPr="008C0402">
        <w:rPr>
          <w:color w:val="auto"/>
          <w:sz w:val="22"/>
          <w:szCs w:val="22"/>
          <w:lang w:val="sr-Latn-ME"/>
        </w:rPr>
        <w:t>ču na ovaj s</w:t>
      </w:r>
      <w:r w:rsidR="002465E8" w:rsidRPr="008C0402">
        <w:rPr>
          <w:color w:val="auto"/>
          <w:sz w:val="22"/>
          <w:szCs w:val="22"/>
          <w:lang w:val="sr-Latn-ME"/>
        </w:rPr>
        <w:t>istem</w:t>
      </w:r>
      <w:r w:rsidR="005D0584" w:rsidRPr="008C0402">
        <w:rPr>
          <w:color w:val="auto"/>
          <w:sz w:val="22"/>
          <w:szCs w:val="22"/>
          <w:lang w:val="sr-Latn-ME"/>
        </w:rPr>
        <w:t xml:space="preserve">, </w:t>
      </w:r>
      <w:r w:rsidR="002465E8" w:rsidRPr="008C0402">
        <w:rPr>
          <w:color w:val="auto"/>
          <w:sz w:val="22"/>
          <w:szCs w:val="22"/>
          <w:lang w:val="sr-Latn-ME"/>
        </w:rPr>
        <w:t>kao</w:t>
      </w:r>
      <w:r w:rsidR="005D0584" w:rsidRPr="008C0402">
        <w:rPr>
          <w:color w:val="auto"/>
          <w:sz w:val="22"/>
          <w:szCs w:val="22"/>
          <w:lang w:val="sr-Latn-ME"/>
        </w:rPr>
        <w:t xml:space="preserve"> </w:t>
      </w:r>
      <w:r w:rsidR="00094C99" w:rsidRPr="008C0402">
        <w:rPr>
          <w:color w:val="auto"/>
          <w:sz w:val="22"/>
          <w:szCs w:val="22"/>
          <w:lang w:val="sr-Latn-ME"/>
        </w:rPr>
        <w:t xml:space="preserve">što su </w:t>
      </w:r>
      <w:r w:rsidR="005D0584" w:rsidRPr="008C0402">
        <w:rPr>
          <w:color w:val="auto"/>
          <w:sz w:val="22"/>
          <w:szCs w:val="22"/>
          <w:lang w:val="sr-Latn-ME"/>
        </w:rPr>
        <w:t>antagonist</w:t>
      </w:r>
      <w:r w:rsidR="00CB44D7" w:rsidRPr="008C0402">
        <w:rPr>
          <w:color w:val="auto"/>
          <w:sz w:val="22"/>
          <w:szCs w:val="22"/>
          <w:lang w:val="sr-Latn-ME"/>
        </w:rPr>
        <w:t>i</w:t>
      </w:r>
      <w:r w:rsidR="005D0584" w:rsidRPr="008C0402">
        <w:rPr>
          <w:color w:val="auto"/>
          <w:sz w:val="22"/>
          <w:szCs w:val="22"/>
          <w:lang w:val="sr-Latn-ME"/>
        </w:rPr>
        <w:t xml:space="preserve"> receptora angiotenzina II, povezano je s</w:t>
      </w:r>
      <w:r w:rsidR="00CB44D7" w:rsidRPr="008C0402">
        <w:rPr>
          <w:color w:val="auto"/>
          <w:sz w:val="22"/>
          <w:szCs w:val="22"/>
          <w:lang w:val="sr-Latn-ME"/>
        </w:rPr>
        <w:t>a</w:t>
      </w:r>
      <w:r w:rsidR="005D0584" w:rsidRPr="008C0402">
        <w:rPr>
          <w:color w:val="auto"/>
          <w:sz w:val="22"/>
          <w:szCs w:val="22"/>
          <w:lang w:val="sr-Latn-ME"/>
        </w:rPr>
        <w:t xml:space="preserve"> pojavom akutne hipotenzije, azotemije, oligurije ili, r</w:t>
      </w:r>
      <w:r w:rsidR="00F81735" w:rsidRPr="008C0402">
        <w:rPr>
          <w:color w:val="auto"/>
          <w:sz w:val="22"/>
          <w:szCs w:val="22"/>
          <w:lang w:val="sr-Latn-ME"/>
        </w:rPr>
        <w:t>ij</w:t>
      </w:r>
      <w:r w:rsidR="00CB44D7" w:rsidRPr="008C0402">
        <w:rPr>
          <w:color w:val="auto"/>
          <w:sz w:val="22"/>
          <w:szCs w:val="22"/>
          <w:lang w:val="sr-Latn-ME"/>
        </w:rPr>
        <w:t>e</w:t>
      </w:r>
      <w:r w:rsidR="005D0584" w:rsidRPr="008C0402">
        <w:rPr>
          <w:color w:val="auto"/>
          <w:sz w:val="22"/>
          <w:szCs w:val="22"/>
          <w:lang w:val="sr-Latn-ME"/>
        </w:rPr>
        <w:t xml:space="preserve">tko, </w:t>
      </w:r>
      <w:r w:rsidR="00CB44D7" w:rsidRPr="008C0402">
        <w:rPr>
          <w:color w:val="auto"/>
          <w:sz w:val="22"/>
          <w:szCs w:val="22"/>
          <w:lang w:val="sr-Latn-ME"/>
        </w:rPr>
        <w:t>akutn</w:t>
      </w:r>
      <w:r w:rsidR="00E56D05" w:rsidRPr="008C0402">
        <w:rPr>
          <w:color w:val="auto"/>
          <w:sz w:val="22"/>
          <w:szCs w:val="22"/>
          <w:lang w:val="sr-Latn-ME"/>
        </w:rPr>
        <w:t>e</w:t>
      </w:r>
      <w:r w:rsidR="00CB44D7" w:rsidRPr="008C0402">
        <w:rPr>
          <w:color w:val="auto"/>
          <w:sz w:val="22"/>
          <w:szCs w:val="22"/>
          <w:lang w:val="sr-Latn-ME"/>
        </w:rPr>
        <w:t xml:space="preserve"> insuficijencij</w:t>
      </w:r>
      <w:r w:rsidR="00E56D05" w:rsidRPr="008C0402">
        <w:rPr>
          <w:color w:val="auto"/>
          <w:sz w:val="22"/>
          <w:szCs w:val="22"/>
          <w:lang w:val="sr-Latn-ME"/>
        </w:rPr>
        <w:t xml:space="preserve">e </w:t>
      </w:r>
      <w:r w:rsidR="005D0584" w:rsidRPr="008C0402">
        <w:rPr>
          <w:color w:val="auto"/>
          <w:sz w:val="22"/>
          <w:szCs w:val="22"/>
          <w:lang w:val="sr-Latn-ME"/>
        </w:rPr>
        <w:t xml:space="preserve">bubrega. </w:t>
      </w:r>
    </w:p>
    <w:p w14:paraId="074DCB22" w14:textId="77777777" w:rsidR="00646208" w:rsidRPr="008C0402" w:rsidRDefault="00646208" w:rsidP="00CD677E">
      <w:pPr>
        <w:pStyle w:val="Default"/>
        <w:jc w:val="both"/>
        <w:rPr>
          <w:color w:val="auto"/>
          <w:sz w:val="22"/>
          <w:szCs w:val="22"/>
          <w:lang w:val="sr-Latn-ME"/>
        </w:rPr>
      </w:pPr>
    </w:p>
    <w:p w14:paraId="2283E2FC" w14:textId="64C17434" w:rsidR="005D0584" w:rsidRPr="008C0402" w:rsidRDefault="005D0584" w:rsidP="00CD677E">
      <w:pPr>
        <w:rPr>
          <w:szCs w:val="22"/>
          <w:lang w:val="sr-Latn-ME"/>
        </w:rPr>
      </w:pPr>
      <w:r w:rsidRPr="008C0402">
        <w:rPr>
          <w:i/>
          <w:iCs/>
          <w:szCs w:val="22"/>
          <w:lang w:val="sr-Latn-ME"/>
        </w:rPr>
        <w:t>Renovaskularna hipertenzija</w:t>
      </w:r>
    </w:p>
    <w:p w14:paraId="6AC97983" w14:textId="2F25A1B1"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Povećan je rizik od teške hipotenzije i insuficijencije bubrega </w:t>
      </w:r>
      <w:r w:rsidR="00A1692E" w:rsidRPr="008C0402">
        <w:rPr>
          <w:color w:val="auto"/>
          <w:sz w:val="22"/>
          <w:szCs w:val="22"/>
          <w:lang w:val="sr-Latn-ME"/>
        </w:rPr>
        <w:t>kod pacijenata</w:t>
      </w:r>
      <w:r w:rsidRPr="008C0402">
        <w:rPr>
          <w:color w:val="auto"/>
          <w:sz w:val="22"/>
          <w:szCs w:val="22"/>
          <w:lang w:val="sr-Latn-ME"/>
        </w:rPr>
        <w:t xml:space="preserve"> koji se l</w:t>
      </w:r>
      <w:r w:rsidR="00F81735" w:rsidRPr="008C0402">
        <w:rPr>
          <w:color w:val="auto"/>
          <w:sz w:val="22"/>
          <w:szCs w:val="22"/>
          <w:lang w:val="sr-Latn-ME"/>
        </w:rPr>
        <w:t>ij</w:t>
      </w:r>
      <w:r w:rsidRPr="008C0402">
        <w:rPr>
          <w:color w:val="auto"/>
          <w:sz w:val="22"/>
          <w:szCs w:val="22"/>
          <w:lang w:val="sr-Latn-ME"/>
        </w:rPr>
        <w:t>eče l</w:t>
      </w:r>
      <w:r w:rsidR="00F81735" w:rsidRPr="008C0402">
        <w:rPr>
          <w:color w:val="auto"/>
          <w:sz w:val="22"/>
          <w:szCs w:val="22"/>
          <w:lang w:val="sr-Latn-ME"/>
        </w:rPr>
        <w:t>j</w:t>
      </w:r>
      <w:r w:rsidRPr="008C0402">
        <w:rPr>
          <w:color w:val="auto"/>
          <w:sz w:val="22"/>
          <w:szCs w:val="22"/>
          <w:lang w:val="sr-Latn-ME"/>
        </w:rPr>
        <w:t>ekovima koji ut</w:t>
      </w:r>
      <w:r w:rsidR="008303A6" w:rsidRPr="008C0402">
        <w:rPr>
          <w:color w:val="auto"/>
          <w:sz w:val="22"/>
          <w:szCs w:val="22"/>
          <w:lang w:val="sr-Latn-ME"/>
        </w:rPr>
        <w:t>i</w:t>
      </w:r>
      <w:r w:rsidRPr="008C0402">
        <w:rPr>
          <w:color w:val="auto"/>
          <w:sz w:val="22"/>
          <w:szCs w:val="22"/>
          <w:lang w:val="sr-Latn-ME"/>
        </w:rPr>
        <w:t>ču na renin-angiotenzin-aldosteronski s</w:t>
      </w:r>
      <w:r w:rsidR="008303A6" w:rsidRPr="008C0402">
        <w:rPr>
          <w:color w:val="auto"/>
          <w:sz w:val="22"/>
          <w:szCs w:val="22"/>
          <w:lang w:val="sr-Latn-ME"/>
        </w:rPr>
        <w:t>istem</w:t>
      </w:r>
      <w:r w:rsidRPr="008C0402">
        <w:rPr>
          <w:color w:val="auto"/>
          <w:sz w:val="22"/>
          <w:szCs w:val="22"/>
          <w:lang w:val="sr-Latn-ME"/>
        </w:rPr>
        <w:t xml:space="preserve">, a imaju obostranu stenozu bubrežnih arterija ili stenozu arterije </w:t>
      </w:r>
      <w:r w:rsidR="00415A92" w:rsidRPr="008C0402">
        <w:rPr>
          <w:color w:val="auto"/>
          <w:sz w:val="22"/>
          <w:szCs w:val="22"/>
          <w:lang w:val="sr-Latn-ME"/>
        </w:rPr>
        <w:t>na jednom</w:t>
      </w:r>
      <w:r w:rsidRPr="008C0402">
        <w:rPr>
          <w:color w:val="auto"/>
          <w:sz w:val="22"/>
          <w:szCs w:val="22"/>
          <w:lang w:val="sr-Latn-ME"/>
        </w:rPr>
        <w:t xml:space="preserve"> funkcionalnom bubregu. </w:t>
      </w:r>
    </w:p>
    <w:p w14:paraId="51B8C46A" w14:textId="77777777" w:rsidR="00646208" w:rsidRPr="008C0402" w:rsidRDefault="00646208" w:rsidP="00CD677E">
      <w:pPr>
        <w:pStyle w:val="Default"/>
        <w:jc w:val="both"/>
        <w:rPr>
          <w:color w:val="auto"/>
          <w:sz w:val="22"/>
          <w:szCs w:val="22"/>
          <w:lang w:val="sr-Latn-ME"/>
        </w:rPr>
      </w:pPr>
    </w:p>
    <w:p w14:paraId="4E4774B3" w14:textId="6C93CECC"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Oštećena funkcija bubrega i transplantacija bubrega</w:t>
      </w:r>
    </w:p>
    <w:p w14:paraId="2654D643" w14:textId="0175D47E"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Kada se </w:t>
      </w:r>
      <w:r w:rsidR="00994539" w:rsidRPr="008C0402">
        <w:rPr>
          <w:color w:val="auto"/>
          <w:sz w:val="22"/>
          <w:szCs w:val="22"/>
          <w:lang w:val="sr-Latn-ME"/>
        </w:rPr>
        <w:t>l</w:t>
      </w:r>
      <w:r w:rsidR="00F81735" w:rsidRPr="008C0402">
        <w:rPr>
          <w:color w:val="auto"/>
          <w:sz w:val="22"/>
          <w:szCs w:val="22"/>
          <w:lang w:val="sr-Latn-ME"/>
        </w:rPr>
        <w:t>ij</w:t>
      </w:r>
      <w:r w:rsidR="00994539" w:rsidRPr="008C0402">
        <w:rPr>
          <w:color w:val="auto"/>
          <w:sz w:val="22"/>
          <w:szCs w:val="22"/>
          <w:lang w:val="sr-Latn-ME"/>
        </w:rPr>
        <w:t xml:space="preserve">ek </w:t>
      </w:r>
      <w:r w:rsidR="001B0987" w:rsidRPr="008C0402">
        <w:rPr>
          <w:color w:val="auto"/>
          <w:sz w:val="22"/>
          <w:szCs w:val="22"/>
          <w:lang w:val="sr-Latn-ME"/>
        </w:rPr>
        <w:t>Olmexam</w:t>
      </w:r>
      <w:r w:rsidRPr="008C0402">
        <w:rPr>
          <w:color w:val="auto"/>
          <w:sz w:val="22"/>
          <w:szCs w:val="22"/>
          <w:lang w:val="sr-Latn-ME"/>
        </w:rPr>
        <w:t xml:space="preserve"> prim</w:t>
      </w:r>
      <w:r w:rsidR="00F81735" w:rsidRPr="008C0402">
        <w:rPr>
          <w:color w:val="auto"/>
          <w:sz w:val="22"/>
          <w:szCs w:val="22"/>
          <w:lang w:val="sr-Latn-ME"/>
        </w:rPr>
        <w:t>j</w:t>
      </w:r>
      <w:r w:rsidRPr="008C0402">
        <w:rPr>
          <w:color w:val="auto"/>
          <w:sz w:val="22"/>
          <w:szCs w:val="22"/>
          <w:lang w:val="sr-Latn-ME"/>
        </w:rPr>
        <w:t xml:space="preserve">enjuje </w:t>
      </w:r>
      <w:r w:rsidR="008303A6" w:rsidRPr="008C0402">
        <w:rPr>
          <w:color w:val="auto"/>
          <w:sz w:val="22"/>
          <w:szCs w:val="22"/>
          <w:lang w:val="sr-Latn-ME"/>
        </w:rPr>
        <w:t>kod</w:t>
      </w:r>
      <w:r w:rsidRPr="008C0402">
        <w:rPr>
          <w:color w:val="auto"/>
          <w:sz w:val="22"/>
          <w:szCs w:val="22"/>
          <w:lang w:val="sr-Latn-ME"/>
        </w:rPr>
        <w:t xml:space="preserve"> </w:t>
      </w:r>
      <w:r w:rsidR="008303A6" w:rsidRPr="008C0402">
        <w:rPr>
          <w:color w:val="auto"/>
          <w:sz w:val="22"/>
          <w:szCs w:val="22"/>
          <w:lang w:val="sr-Latn-ME"/>
        </w:rPr>
        <w:t>pacijenata sa</w:t>
      </w:r>
      <w:r w:rsidRPr="008C0402">
        <w:rPr>
          <w:color w:val="auto"/>
          <w:sz w:val="22"/>
          <w:szCs w:val="22"/>
          <w:lang w:val="sr-Latn-ME"/>
        </w:rPr>
        <w:t xml:space="preserve"> oštećenom funkcijom bubrega, preporučuje se periodič</w:t>
      </w:r>
      <w:r w:rsidR="008303A6" w:rsidRPr="008C0402">
        <w:rPr>
          <w:color w:val="auto"/>
          <w:sz w:val="22"/>
          <w:szCs w:val="22"/>
          <w:lang w:val="sr-Latn-ME"/>
        </w:rPr>
        <w:t>no praćenje</w:t>
      </w:r>
      <w:r w:rsidRPr="008C0402">
        <w:rPr>
          <w:color w:val="auto"/>
          <w:sz w:val="22"/>
          <w:szCs w:val="22"/>
          <w:lang w:val="sr-Latn-ME"/>
        </w:rPr>
        <w:t xml:space="preserve"> serumsk</w:t>
      </w:r>
      <w:r w:rsidR="008303A6" w:rsidRPr="008C0402">
        <w:rPr>
          <w:color w:val="auto"/>
          <w:sz w:val="22"/>
          <w:szCs w:val="22"/>
          <w:lang w:val="sr-Latn-ME"/>
        </w:rPr>
        <w:t>og</w:t>
      </w:r>
      <w:r w:rsidRPr="008C0402">
        <w:rPr>
          <w:color w:val="auto"/>
          <w:sz w:val="22"/>
          <w:szCs w:val="22"/>
          <w:lang w:val="sr-Latn-ME"/>
        </w:rPr>
        <w:t xml:space="preserve"> </w:t>
      </w:r>
      <w:r w:rsidR="008303A6" w:rsidRPr="008C0402">
        <w:rPr>
          <w:color w:val="auto"/>
          <w:sz w:val="22"/>
          <w:szCs w:val="22"/>
          <w:lang w:val="sr-Latn-ME"/>
        </w:rPr>
        <w:t xml:space="preserve">nivoa </w:t>
      </w:r>
      <w:r w:rsidRPr="008C0402">
        <w:rPr>
          <w:color w:val="auto"/>
          <w:sz w:val="22"/>
          <w:szCs w:val="22"/>
          <w:lang w:val="sr-Latn-ME"/>
        </w:rPr>
        <w:t>kalij</w:t>
      </w:r>
      <w:r w:rsidR="008303A6" w:rsidRPr="008C0402">
        <w:rPr>
          <w:color w:val="auto"/>
          <w:sz w:val="22"/>
          <w:szCs w:val="22"/>
          <w:lang w:val="sr-Latn-ME"/>
        </w:rPr>
        <w:t>uma</w:t>
      </w:r>
      <w:r w:rsidRPr="008C0402">
        <w:rPr>
          <w:color w:val="auto"/>
          <w:sz w:val="22"/>
          <w:szCs w:val="22"/>
          <w:lang w:val="sr-Latn-ME"/>
        </w:rPr>
        <w:t xml:space="preserve"> i kreatinina. </w:t>
      </w:r>
      <w:r w:rsidR="00166C7C" w:rsidRPr="008C0402">
        <w:rPr>
          <w:color w:val="auto"/>
          <w:sz w:val="22"/>
          <w:szCs w:val="22"/>
          <w:lang w:val="sr-Latn-ME"/>
        </w:rPr>
        <w:t>Upotreba</w:t>
      </w:r>
      <w:r w:rsidRPr="008C0402">
        <w:rPr>
          <w:color w:val="auto"/>
          <w:sz w:val="22"/>
          <w:szCs w:val="22"/>
          <w:lang w:val="sr-Latn-ME"/>
        </w:rPr>
        <w:t xml:space="preserve"> l</w:t>
      </w:r>
      <w:r w:rsidR="00F81735"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Pr="008C0402">
        <w:rPr>
          <w:color w:val="auto"/>
          <w:sz w:val="22"/>
          <w:szCs w:val="22"/>
          <w:lang w:val="sr-Latn-ME"/>
        </w:rPr>
        <w:t xml:space="preserve"> se ne preporučuje </w:t>
      </w:r>
      <w:r w:rsidR="008303A6" w:rsidRPr="008C0402">
        <w:rPr>
          <w:color w:val="auto"/>
          <w:sz w:val="22"/>
          <w:szCs w:val="22"/>
          <w:lang w:val="sr-Latn-ME"/>
        </w:rPr>
        <w:t>kod pacijenata sa</w:t>
      </w:r>
      <w:r w:rsidRPr="008C0402">
        <w:rPr>
          <w:color w:val="auto"/>
          <w:sz w:val="22"/>
          <w:szCs w:val="22"/>
          <w:lang w:val="sr-Latn-ME"/>
        </w:rPr>
        <w:t xml:space="preserve"> teškim oštećenjem funkcije bubrega (klirens kreatinina &lt; 20 m</w:t>
      </w:r>
      <w:r w:rsidR="00103C7D" w:rsidRPr="008C0402">
        <w:rPr>
          <w:color w:val="auto"/>
          <w:sz w:val="22"/>
          <w:szCs w:val="22"/>
          <w:lang w:val="sr-Latn-ME"/>
        </w:rPr>
        <w:t>l</w:t>
      </w:r>
      <w:r w:rsidRPr="008C0402">
        <w:rPr>
          <w:color w:val="auto"/>
          <w:sz w:val="22"/>
          <w:szCs w:val="22"/>
          <w:lang w:val="sr-Latn-ME"/>
        </w:rPr>
        <w:t>/min) (vid</w:t>
      </w:r>
      <w:r w:rsidR="00F81735" w:rsidRPr="008C0402">
        <w:rPr>
          <w:color w:val="auto"/>
          <w:sz w:val="22"/>
          <w:szCs w:val="22"/>
          <w:lang w:val="sr-Latn-ME"/>
        </w:rPr>
        <w:t>j</w:t>
      </w:r>
      <w:r w:rsidRPr="008C0402">
        <w:rPr>
          <w:color w:val="auto"/>
          <w:sz w:val="22"/>
          <w:szCs w:val="22"/>
          <w:lang w:val="sr-Latn-ME"/>
        </w:rPr>
        <w:t>eti d</w:t>
      </w:r>
      <w:r w:rsidR="00F81735" w:rsidRPr="008C0402">
        <w:rPr>
          <w:color w:val="auto"/>
          <w:sz w:val="22"/>
          <w:szCs w:val="22"/>
          <w:lang w:val="sr-Latn-ME"/>
        </w:rPr>
        <w:t>j</w:t>
      </w:r>
      <w:r w:rsidRPr="008C0402">
        <w:rPr>
          <w:color w:val="auto"/>
          <w:sz w:val="22"/>
          <w:szCs w:val="22"/>
          <w:lang w:val="sr-Latn-ME"/>
        </w:rPr>
        <w:t>elove 4.2 i 5.2). Nema iskustva s</w:t>
      </w:r>
      <w:r w:rsidR="008303A6" w:rsidRPr="008C0402">
        <w:rPr>
          <w:color w:val="auto"/>
          <w:sz w:val="22"/>
          <w:szCs w:val="22"/>
          <w:lang w:val="sr-Latn-ME"/>
        </w:rPr>
        <w:t>a</w:t>
      </w:r>
      <w:r w:rsidRPr="008C0402">
        <w:rPr>
          <w:color w:val="auto"/>
          <w:sz w:val="22"/>
          <w:szCs w:val="22"/>
          <w:lang w:val="sr-Latn-ME"/>
        </w:rPr>
        <w:t xml:space="preserve"> prim</w:t>
      </w:r>
      <w:r w:rsidR="00F81735" w:rsidRPr="008C0402">
        <w:rPr>
          <w:color w:val="auto"/>
          <w:sz w:val="22"/>
          <w:szCs w:val="22"/>
          <w:lang w:val="sr-Latn-ME"/>
        </w:rPr>
        <w:t>j</w:t>
      </w:r>
      <w:r w:rsidRPr="008C0402">
        <w:rPr>
          <w:color w:val="auto"/>
          <w:sz w:val="22"/>
          <w:szCs w:val="22"/>
          <w:lang w:val="sr-Latn-ME"/>
        </w:rPr>
        <w:t>enom l</w:t>
      </w:r>
      <w:r w:rsidR="00F81735"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Pr="008C0402">
        <w:rPr>
          <w:color w:val="auto"/>
          <w:sz w:val="22"/>
          <w:szCs w:val="22"/>
          <w:lang w:val="sr-Latn-ME"/>
        </w:rPr>
        <w:t xml:space="preserve"> </w:t>
      </w:r>
      <w:r w:rsidR="008303A6" w:rsidRPr="008C0402">
        <w:rPr>
          <w:color w:val="auto"/>
          <w:sz w:val="22"/>
          <w:szCs w:val="22"/>
          <w:lang w:val="sr-Latn-ME"/>
        </w:rPr>
        <w:t>kod pacijenata</w:t>
      </w:r>
      <w:r w:rsidRPr="008C0402">
        <w:rPr>
          <w:color w:val="auto"/>
          <w:sz w:val="22"/>
          <w:szCs w:val="22"/>
          <w:lang w:val="sr-Latn-ME"/>
        </w:rPr>
        <w:t xml:space="preserve"> kojima je nedavno transplantiran bubreg ili </w:t>
      </w:r>
      <w:r w:rsidR="008303A6" w:rsidRPr="008C0402">
        <w:rPr>
          <w:color w:val="auto"/>
          <w:sz w:val="22"/>
          <w:szCs w:val="22"/>
          <w:lang w:val="sr-Latn-ME"/>
        </w:rPr>
        <w:t xml:space="preserve">pacijenata </w:t>
      </w:r>
      <w:r w:rsidR="00CD5A1E" w:rsidRPr="008C0402">
        <w:rPr>
          <w:color w:val="auto"/>
          <w:sz w:val="22"/>
          <w:szCs w:val="22"/>
          <w:lang w:val="sr-Latn-ME"/>
        </w:rPr>
        <w:t>u</w:t>
      </w:r>
      <w:r w:rsidRPr="008C0402">
        <w:rPr>
          <w:color w:val="auto"/>
          <w:sz w:val="22"/>
          <w:szCs w:val="22"/>
          <w:lang w:val="sr-Latn-ME"/>
        </w:rPr>
        <w:t xml:space="preserve"> terminaln</w:t>
      </w:r>
      <w:r w:rsidR="00CD5A1E" w:rsidRPr="008C0402">
        <w:rPr>
          <w:color w:val="auto"/>
          <w:sz w:val="22"/>
          <w:szCs w:val="22"/>
          <w:lang w:val="sr-Latn-ME"/>
        </w:rPr>
        <w:t>o</w:t>
      </w:r>
      <w:r w:rsidR="002408C0" w:rsidRPr="008C0402">
        <w:rPr>
          <w:color w:val="auto"/>
          <w:sz w:val="22"/>
          <w:szCs w:val="22"/>
          <w:lang w:val="sr-Latn-ME"/>
        </w:rPr>
        <w:t>m</w:t>
      </w:r>
      <w:r w:rsidRPr="008C0402">
        <w:rPr>
          <w:color w:val="auto"/>
          <w:sz w:val="22"/>
          <w:szCs w:val="22"/>
          <w:lang w:val="sr-Latn-ME"/>
        </w:rPr>
        <w:t xml:space="preserve"> stadij</w:t>
      </w:r>
      <w:r w:rsidR="002408C0" w:rsidRPr="008C0402">
        <w:rPr>
          <w:color w:val="auto"/>
          <w:sz w:val="22"/>
          <w:szCs w:val="22"/>
          <w:lang w:val="sr-Latn-ME"/>
        </w:rPr>
        <w:t>um</w:t>
      </w:r>
      <w:r w:rsidR="00CD5A1E" w:rsidRPr="008C0402">
        <w:rPr>
          <w:color w:val="auto"/>
          <w:sz w:val="22"/>
          <w:szCs w:val="22"/>
          <w:lang w:val="sr-Latn-ME"/>
        </w:rPr>
        <w:t>u</w:t>
      </w:r>
      <w:r w:rsidRPr="008C0402">
        <w:rPr>
          <w:color w:val="auto"/>
          <w:sz w:val="22"/>
          <w:szCs w:val="22"/>
          <w:lang w:val="sr-Latn-ME"/>
        </w:rPr>
        <w:t xml:space="preserve"> bubre</w:t>
      </w:r>
      <w:r w:rsidR="002408C0" w:rsidRPr="008C0402">
        <w:rPr>
          <w:color w:val="auto"/>
          <w:sz w:val="22"/>
          <w:szCs w:val="22"/>
          <w:lang w:val="sr-Latn-ME"/>
        </w:rPr>
        <w:t>žne insuficijencije</w:t>
      </w:r>
      <w:r w:rsidRPr="008C0402">
        <w:rPr>
          <w:color w:val="auto"/>
          <w:sz w:val="22"/>
          <w:szCs w:val="22"/>
          <w:lang w:val="sr-Latn-ME"/>
        </w:rPr>
        <w:t xml:space="preserve"> (tj. klirens</w:t>
      </w:r>
      <w:r w:rsidR="002408C0" w:rsidRPr="008C0402">
        <w:rPr>
          <w:color w:val="auto"/>
          <w:sz w:val="22"/>
          <w:szCs w:val="22"/>
          <w:lang w:val="sr-Latn-ME"/>
        </w:rPr>
        <w:t xml:space="preserve"> </w:t>
      </w:r>
      <w:r w:rsidRPr="008C0402">
        <w:rPr>
          <w:color w:val="auto"/>
          <w:sz w:val="22"/>
          <w:szCs w:val="22"/>
          <w:lang w:val="sr-Latn-ME"/>
        </w:rPr>
        <w:t>kreatinina &lt; 12 m</w:t>
      </w:r>
      <w:r w:rsidR="00103C7D" w:rsidRPr="008C0402">
        <w:rPr>
          <w:color w:val="auto"/>
          <w:sz w:val="22"/>
          <w:szCs w:val="22"/>
          <w:lang w:val="sr-Latn-ME"/>
        </w:rPr>
        <w:t>l</w:t>
      </w:r>
      <w:r w:rsidR="00397018" w:rsidRPr="008C0402">
        <w:rPr>
          <w:color w:val="auto"/>
          <w:sz w:val="22"/>
          <w:szCs w:val="22"/>
          <w:lang w:val="sr-Latn-ME"/>
        </w:rPr>
        <w:t>/</w:t>
      </w:r>
      <w:r w:rsidRPr="008C0402">
        <w:rPr>
          <w:color w:val="auto"/>
          <w:sz w:val="22"/>
          <w:szCs w:val="22"/>
          <w:lang w:val="sr-Latn-ME"/>
        </w:rPr>
        <w:t xml:space="preserve">min). </w:t>
      </w:r>
    </w:p>
    <w:p w14:paraId="2065A9F6" w14:textId="77777777" w:rsidR="00646208" w:rsidRPr="008C0402" w:rsidRDefault="00646208" w:rsidP="00CD677E">
      <w:pPr>
        <w:pStyle w:val="Default"/>
        <w:jc w:val="both"/>
        <w:rPr>
          <w:color w:val="auto"/>
          <w:sz w:val="22"/>
          <w:szCs w:val="22"/>
          <w:lang w:val="sr-Latn-ME"/>
        </w:rPr>
      </w:pPr>
    </w:p>
    <w:p w14:paraId="1FAC9D03" w14:textId="3ECBDB17"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Dvostruka blokada renin-angiotenzin-aldosteronskog s</w:t>
      </w:r>
      <w:r w:rsidR="008303A6" w:rsidRPr="008C0402">
        <w:rPr>
          <w:i/>
          <w:iCs/>
          <w:color w:val="auto"/>
          <w:sz w:val="22"/>
          <w:szCs w:val="22"/>
          <w:lang w:val="sr-Latn-ME"/>
        </w:rPr>
        <w:t>istema</w:t>
      </w:r>
      <w:r w:rsidRPr="008C0402">
        <w:rPr>
          <w:i/>
          <w:iCs/>
          <w:color w:val="auto"/>
          <w:sz w:val="22"/>
          <w:szCs w:val="22"/>
          <w:lang w:val="sr-Latn-ME"/>
        </w:rPr>
        <w:t xml:space="preserve"> (RAAS)</w:t>
      </w:r>
    </w:p>
    <w:p w14:paraId="2EBB1B44" w14:textId="72368CC3" w:rsidR="004174EF" w:rsidRPr="008C0402" w:rsidRDefault="005D0584" w:rsidP="00CD677E">
      <w:pPr>
        <w:rPr>
          <w:szCs w:val="22"/>
          <w:lang w:val="sr-Latn-ME"/>
        </w:rPr>
      </w:pPr>
      <w:r w:rsidRPr="008C0402">
        <w:rPr>
          <w:szCs w:val="22"/>
          <w:lang w:val="sr-Latn-ME"/>
        </w:rPr>
        <w:t>Postoje dokazi da isto</w:t>
      </w:r>
      <w:r w:rsidR="008474B3" w:rsidRPr="008C0402">
        <w:rPr>
          <w:szCs w:val="22"/>
          <w:lang w:val="sr-Latn-ME"/>
        </w:rPr>
        <w:t>vremena</w:t>
      </w:r>
      <w:r w:rsidRPr="008C0402">
        <w:rPr>
          <w:szCs w:val="22"/>
          <w:lang w:val="sr-Latn-ME"/>
        </w:rPr>
        <w:t xml:space="preserve"> prim</w:t>
      </w:r>
      <w:r w:rsidR="00F81735" w:rsidRPr="008C0402">
        <w:rPr>
          <w:szCs w:val="22"/>
          <w:lang w:val="sr-Latn-ME"/>
        </w:rPr>
        <w:t>j</w:t>
      </w:r>
      <w:r w:rsidR="008474B3" w:rsidRPr="008C0402">
        <w:rPr>
          <w:szCs w:val="22"/>
          <w:lang w:val="sr-Latn-ME"/>
        </w:rPr>
        <w:t>ena</w:t>
      </w:r>
      <w:r w:rsidRPr="008C0402">
        <w:rPr>
          <w:szCs w:val="22"/>
          <w:lang w:val="sr-Latn-ME"/>
        </w:rPr>
        <w:t xml:space="preserve"> ACE inhibitora, blokatora angiotenzin II receptora ili aliskirena povećava rizik od hipotenzije, hiperkal</w:t>
      </w:r>
      <w:r w:rsidR="00646208" w:rsidRPr="008C0402">
        <w:rPr>
          <w:szCs w:val="22"/>
          <w:lang w:val="sr-Latn-ME"/>
        </w:rPr>
        <w:t>ij</w:t>
      </w:r>
      <w:r w:rsidRPr="008C0402">
        <w:rPr>
          <w:szCs w:val="22"/>
          <w:lang w:val="sr-Latn-ME"/>
        </w:rPr>
        <w:t>emije i smanjene bubrežne funkcije (uključujući akutn</w:t>
      </w:r>
      <w:r w:rsidR="008474B3" w:rsidRPr="008C0402">
        <w:rPr>
          <w:szCs w:val="22"/>
          <w:lang w:val="sr-Latn-ME"/>
        </w:rPr>
        <w:t>u bubre</w:t>
      </w:r>
      <w:r w:rsidR="002408C0" w:rsidRPr="008C0402">
        <w:rPr>
          <w:szCs w:val="22"/>
          <w:lang w:val="sr-Latn-ME"/>
        </w:rPr>
        <w:t>ž</w:t>
      </w:r>
      <w:r w:rsidR="008474B3" w:rsidRPr="008C0402">
        <w:rPr>
          <w:szCs w:val="22"/>
          <w:lang w:val="sr-Latn-ME"/>
        </w:rPr>
        <w:t>nu insuficijenciju</w:t>
      </w:r>
      <w:r w:rsidRPr="008C0402">
        <w:rPr>
          <w:szCs w:val="22"/>
          <w:lang w:val="sr-Latn-ME"/>
        </w:rPr>
        <w:t xml:space="preserve">). </w:t>
      </w:r>
      <w:r w:rsidR="008474B3" w:rsidRPr="008C0402">
        <w:rPr>
          <w:szCs w:val="22"/>
          <w:lang w:val="sr-Latn-ME"/>
        </w:rPr>
        <w:t>Stoga se d</w:t>
      </w:r>
      <w:r w:rsidRPr="008C0402">
        <w:rPr>
          <w:szCs w:val="22"/>
          <w:lang w:val="sr-Latn-ME"/>
        </w:rPr>
        <w:t xml:space="preserve">vostruka blokada RAAS-a </w:t>
      </w:r>
      <w:r w:rsidR="008474B3" w:rsidRPr="008C0402">
        <w:rPr>
          <w:szCs w:val="22"/>
          <w:lang w:val="sr-Latn-ME"/>
        </w:rPr>
        <w:t xml:space="preserve">sa </w:t>
      </w:r>
      <w:r w:rsidRPr="008C0402">
        <w:rPr>
          <w:szCs w:val="22"/>
          <w:lang w:val="sr-Latn-ME"/>
        </w:rPr>
        <w:t>kombin</w:t>
      </w:r>
      <w:r w:rsidR="008474B3" w:rsidRPr="008C0402">
        <w:rPr>
          <w:szCs w:val="22"/>
          <w:lang w:val="sr-Latn-ME"/>
        </w:rPr>
        <w:t>ovanom prim</w:t>
      </w:r>
      <w:r w:rsidR="00F81735" w:rsidRPr="008C0402">
        <w:rPr>
          <w:szCs w:val="22"/>
          <w:lang w:val="sr-Latn-ME"/>
        </w:rPr>
        <w:t>j</w:t>
      </w:r>
      <w:r w:rsidR="008474B3" w:rsidRPr="008C0402">
        <w:rPr>
          <w:szCs w:val="22"/>
          <w:lang w:val="sr-Latn-ME"/>
        </w:rPr>
        <w:t>enom</w:t>
      </w:r>
      <w:r w:rsidRPr="008C0402">
        <w:rPr>
          <w:szCs w:val="22"/>
          <w:lang w:val="sr-Latn-ME"/>
        </w:rPr>
        <w:t xml:space="preserve"> ACE inhibitora, blokatora angiotenzin II receptora ili aliskirena ne preporučuje (vid</w:t>
      </w:r>
      <w:r w:rsidR="00F81735" w:rsidRPr="008C0402">
        <w:rPr>
          <w:szCs w:val="22"/>
          <w:lang w:val="sr-Latn-ME"/>
        </w:rPr>
        <w:t>j</w:t>
      </w:r>
      <w:r w:rsidR="00BF68F4" w:rsidRPr="008C0402">
        <w:rPr>
          <w:szCs w:val="22"/>
          <w:lang w:val="sr-Latn-ME"/>
        </w:rPr>
        <w:t>e</w:t>
      </w:r>
      <w:r w:rsidRPr="008C0402">
        <w:rPr>
          <w:szCs w:val="22"/>
          <w:lang w:val="sr-Latn-ME"/>
        </w:rPr>
        <w:t>ti d</w:t>
      </w:r>
      <w:r w:rsidR="00F81735" w:rsidRPr="008C0402">
        <w:rPr>
          <w:szCs w:val="22"/>
          <w:lang w:val="sr-Latn-ME"/>
        </w:rPr>
        <w:t>j</w:t>
      </w:r>
      <w:r w:rsidR="00BF68F4" w:rsidRPr="008C0402">
        <w:rPr>
          <w:szCs w:val="22"/>
          <w:lang w:val="sr-Latn-ME"/>
        </w:rPr>
        <w:t>e</w:t>
      </w:r>
      <w:r w:rsidRPr="008C0402">
        <w:rPr>
          <w:szCs w:val="22"/>
          <w:lang w:val="sr-Latn-ME"/>
        </w:rPr>
        <w:t>love 4.5 i 5.1).</w:t>
      </w:r>
    </w:p>
    <w:p w14:paraId="50F73B68" w14:textId="77777777" w:rsidR="00646208" w:rsidRPr="008C0402" w:rsidRDefault="00646208" w:rsidP="00CD677E">
      <w:pPr>
        <w:rPr>
          <w:szCs w:val="22"/>
          <w:lang w:val="sr-Latn-ME"/>
        </w:rPr>
      </w:pPr>
    </w:p>
    <w:p w14:paraId="191B76AC" w14:textId="710F62AA" w:rsidR="005D0584" w:rsidRPr="008C0402" w:rsidRDefault="005D0584" w:rsidP="00CD677E">
      <w:pPr>
        <w:pStyle w:val="Default"/>
        <w:jc w:val="both"/>
        <w:rPr>
          <w:color w:val="auto"/>
          <w:sz w:val="22"/>
          <w:szCs w:val="22"/>
          <w:lang w:val="sr-Latn-ME"/>
        </w:rPr>
      </w:pPr>
      <w:r w:rsidRPr="008C0402">
        <w:rPr>
          <w:color w:val="auto"/>
          <w:sz w:val="22"/>
          <w:szCs w:val="22"/>
          <w:lang w:val="sr-Latn-ME"/>
        </w:rPr>
        <w:t>Ako se terapija dvostrukom blokadom smatra apsolutno n</w:t>
      </w:r>
      <w:r w:rsidR="007B0C4B" w:rsidRPr="008C0402">
        <w:rPr>
          <w:color w:val="auto"/>
          <w:sz w:val="22"/>
          <w:szCs w:val="22"/>
          <w:lang w:val="sr-Latn-ME"/>
        </w:rPr>
        <w:t>eophodnom</w:t>
      </w:r>
      <w:r w:rsidRPr="008C0402">
        <w:rPr>
          <w:color w:val="auto"/>
          <w:sz w:val="22"/>
          <w:szCs w:val="22"/>
          <w:lang w:val="sr-Latn-ME"/>
        </w:rPr>
        <w:t>,</w:t>
      </w:r>
      <w:r w:rsidR="007B0C4B" w:rsidRPr="008C0402">
        <w:rPr>
          <w:color w:val="auto"/>
          <w:sz w:val="22"/>
          <w:szCs w:val="22"/>
          <w:lang w:val="sr-Latn-ME"/>
        </w:rPr>
        <w:t xml:space="preserve"> može se sprov</w:t>
      </w:r>
      <w:r w:rsidR="00730BD8" w:rsidRPr="008C0402">
        <w:rPr>
          <w:color w:val="auto"/>
          <w:sz w:val="22"/>
          <w:szCs w:val="22"/>
          <w:lang w:val="sr-Latn-ME"/>
        </w:rPr>
        <w:t>esti</w:t>
      </w:r>
      <w:r w:rsidRPr="008C0402">
        <w:rPr>
          <w:color w:val="auto"/>
          <w:sz w:val="22"/>
          <w:szCs w:val="22"/>
          <w:lang w:val="sr-Latn-ME"/>
        </w:rPr>
        <w:t xml:space="preserve"> samo pod nadzorom specijalista i uz pažljivo </w:t>
      </w:r>
      <w:r w:rsidR="007B0C4B" w:rsidRPr="008C0402">
        <w:rPr>
          <w:color w:val="auto"/>
          <w:sz w:val="22"/>
          <w:szCs w:val="22"/>
          <w:lang w:val="sr-Latn-ME"/>
        </w:rPr>
        <w:t>praćenje</w:t>
      </w:r>
      <w:r w:rsidRPr="008C0402">
        <w:rPr>
          <w:color w:val="auto"/>
          <w:sz w:val="22"/>
          <w:szCs w:val="22"/>
          <w:lang w:val="sr-Latn-ME"/>
        </w:rPr>
        <w:t xml:space="preserve"> bubrežne funkcije, elektrolita i krvnog </w:t>
      </w:r>
      <w:r w:rsidR="007B0C4B" w:rsidRPr="008C0402">
        <w:rPr>
          <w:color w:val="auto"/>
          <w:sz w:val="22"/>
          <w:szCs w:val="22"/>
          <w:lang w:val="sr-Latn-ME"/>
        </w:rPr>
        <w:t>pritiska</w:t>
      </w:r>
      <w:r w:rsidRPr="008C0402">
        <w:rPr>
          <w:color w:val="auto"/>
          <w:sz w:val="22"/>
          <w:szCs w:val="22"/>
          <w:lang w:val="sr-Latn-ME"/>
        </w:rPr>
        <w:t xml:space="preserve">. </w:t>
      </w:r>
    </w:p>
    <w:p w14:paraId="76491694" w14:textId="77777777" w:rsidR="00646208" w:rsidRPr="008C0402" w:rsidRDefault="00646208" w:rsidP="00CD677E">
      <w:pPr>
        <w:pStyle w:val="Default"/>
        <w:jc w:val="both"/>
        <w:rPr>
          <w:color w:val="auto"/>
          <w:sz w:val="22"/>
          <w:szCs w:val="22"/>
          <w:lang w:val="sr-Latn-ME"/>
        </w:rPr>
      </w:pPr>
    </w:p>
    <w:p w14:paraId="4DA464B3" w14:textId="0C8569B4"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ACE inhibitori i blokatori angiotenzin II receptora se </w:t>
      </w:r>
      <w:r w:rsidR="007B0C4B" w:rsidRPr="008C0402">
        <w:rPr>
          <w:color w:val="auto"/>
          <w:sz w:val="22"/>
          <w:szCs w:val="22"/>
          <w:lang w:val="sr-Latn-ME"/>
        </w:rPr>
        <w:t>ne sm</w:t>
      </w:r>
      <w:r w:rsidR="00F81735" w:rsidRPr="008C0402">
        <w:rPr>
          <w:color w:val="auto"/>
          <w:sz w:val="22"/>
          <w:szCs w:val="22"/>
          <w:lang w:val="sr-Latn-ME"/>
        </w:rPr>
        <w:t>i</w:t>
      </w:r>
      <w:r w:rsidR="007B0C4B" w:rsidRPr="008C0402">
        <w:rPr>
          <w:color w:val="auto"/>
          <w:sz w:val="22"/>
          <w:szCs w:val="22"/>
          <w:lang w:val="sr-Latn-ME"/>
        </w:rPr>
        <w:t xml:space="preserve">ju istovremeno </w:t>
      </w:r>
      <w:r w:rsidRPr="008C0402">
        <w:rPr>
          <w:color w:val="auto"/>
          <w:sz w:val="22"/>
          <w:szCs w:val="22"/>
          <w:lang w:val="sr-Latn-ME"/>
        </w:rPr>
        <w:t>prim</w:t>
      </w:r>
      <w:r w:rsidR="00F81735" w:rsidRPr="008C0402">
        <w:rPr>
          <w:color w:val="auto"/>
          <w:sz w:val="22"/>
          <w:szCs w:val="22"/>
          <w:lang w:val="sr-Latn-ME"/>
        </w:rPr>
        <w:t>j</w:t>
      </w:r>
      <w:r w:rsidRPr="008C0402">
        <w:rPr>
          <w:color w:val="auto"/>
          <w:sz w:val="22"/>
          <w:szCs w:val="22"/>
          <w:lang w:val="sr-Latn-ME"/>
        </w:rPr>
        <w:t xml:space="preserve">enjivati </w:t>
      </w:r>
      <w:r w:rsidR="007B0C4B" w:rsidRPr="008C0402">
        <w:rPr>
          <w:color w:val="auto"/>
          <w:sz w:val="22"/>
          <w:szCs w:val="22"/>
          <w:lang w:val="sr-Latn-ME"/>
        </w:rPr>
        <w:t>kod pacijenata</w:t>
      </w:r>
      <w:r w:rsidRPr="008C0402">
        <w:rPr>
          <w:color w:val="auto"/>
          <w:sz w:val="22"/>
          <w:szCs w:val="22"/>
          <w:lang w:val="sr-Latn-ME"/>
        </w:rPr>
        <w:t xml:space="preserve"> dijabetičkom nefropatijom. </w:t>
      </w:r>
    </w:p>
    <w:p w14:paraId="7534E93E" w14:textId="77777777" w:rsidR="00646208" w:rsidRPr="008C0402" w:rsidRDefault="00646208" w:rsidP="00CD677E">
      <w:pPr>
        <w:pStyle w:val="Default"/>
        <w:jc w:val="both"/>
        <w:rPr>
          <w:color w:val="auto"/>
          <w:sz w:val="22"/>
          <w:szCs w:val="22"/>
          <w:lang w:val="sr-Latn-ME"/>
        </w:rPr>
      </w:pPr>
    </w:p>
    <w:p w14:paraId="36B7F40E" w14:textId="2DA0E383"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Oštećenje funkcije jetre</w:t>
      </w:r>
    </w:p>
    <w:p w14:paraId="537DC194" w14:textId="17A544CE" w:rsidR="004174EF" w:rsidRPr="008C0402" w:rsidRDefault="005D0584" w:rsidP="00CD677E">
      <w:pPr>
        <w:rPr>
          <w:szCs w:val="22"/>
          <w:lang w:val="sr-Latn-ME"/>
        </w:rPr>
      </w:pPr>
      <w:r w:rsidRPr="008C0402">
        <w:rPr>
          <w:szCs w:val="22"/>
          <w:lang w:val="sr-Latn-ME"/>
        </w:rPr>
        <w:t xml:space="preserve">Izloženost amlodipinu i </w:t>
      </w:r>
      <w:r w:rsidR="00646208" w:rsidRPr="008C0402">
        <w:rPr>
          <w:szCs w:val="22"/>
          <w:lang w:val="sr-Latn-ME"/>
        </w:rPr>
        <w:t>olmesartan med</w:t>
      </w:r>
      <w:r w:rsidR="0049788C" w:rsidRPr="008C0402">
        <w:rPr>
          <w:szCs w:val="22"/>
          <w:lang w:val="sr-Latn-ME"/>
        </w:rPr>
        <w:t>oksomil</w:t>
      </w:r>
      <w:r w:rsidRPr="008C0402">
        <w:rPr>
          <w:szCs w:val="22"/>
          <w:lang w:val="sr-Latn-ME"/>
        </w:rPr>
        <w:t xml:space="preserve">u je povećana </w:t>
      </w:r>
      <w:r w:rsidR="00BF68F4" w:rsidRPr="008C0402">
        <w:rPr>
          <w:szCs w:val="22"/>
          <w:lang w:val="sr-Latn-ME"/>
        </w:rPr>
        <w:t>kod pacijenata sa</w:t>
      </w:r>
      <w:r w:rsidRPr="008C0402">
        <w:rPr>
          <w:szCs w:val="22"/>
          <w:lang w:val="sr-Latn-ME"/>
        </w:rPr>
        <w:t xml:space="preserve"> oštećenjem funkcije jetre (vid</w:t>
      </w:r>
      <w:r w:rsidR="00F81735" w:rsidRPr="008C0402">
        <w:rPr>
          <w:szCs w:val="22"/>
          <w:lang w:val="sr-Latn-ME"/>
        </w:rPr>
        <w:t>j</w:t>
      </w:r>
      <w:r w:rsidRPr="008C0402">
        <w:rPr>
          <w:szCs w:val="22"/>
          <w:lang w:val="sr-Latn-ME"/>
        </w:rPr>
        <w:t>eti d</w:t>
      </w:r>
      <w:r w:rsidR="00F81735" w:rsidRPr="008C0402">
        <w:rPr>
          <w:szCs w:val="22"/>
          <w:lang w:val="sr-Latn-ME"/>
        </w:rPr>
        <w:t>i</w:t>
      </w:r>
      <w:r w:rsidRPr="008C0402">
        <w:rPr>
          <w:szCs w:val="22"/>
          <w:lang w:val="sr-Latn-ME"/>
        </w:rPr>
        <w:t xml:space="preserve">o 5.2). </w:t>
      </w:r>
      <w:r w:rsidR="003A6066" w:rsidRPr="008C0402">
        <w:rPr>
          <w:szCs w:val="22"/>
          <w:lang w:val="sr-Latn-ME"/>
        </w:rPr>
        <w:t>Potreban je oprez</w:t>
      </w:r>
      <w:r w:rsidRPr="008C0402">
        <w:rPr>
          <w:szCs w:val="22"/>
          <w:lang w:val="sr-Latn-ME"/>
        </w:rPr>
        <w:t xml:space="preserve"> kada se </w:t>
      </w:r>
      <w:r w:rsidR="005566EA" w:rsidRPr="008C0402">
        <w:rPr>
          <w:szCs w:val="22"/>
          <w:lang w:val="sr-Latn-ME"/>
        </w:rPr>
        <w:t>l</w:t>
      </w:r>
      <w:r w:rsidR="00F81735" w:rsidRPr="008C0402">
        <w:rPr>
          <w:szCs w:val="22"/>
          <w:lang w:val="sr-Latn-ME"/>
        </w:rPr>
        <w:t>ij</w:t>
      </w:r>
      <w:r w:rsidR="005566EA" w:rsidRPr="008C0402">
        <w:rPr>
          <w:szCs w:val="22"/>
          <w:lang w:val="sr-Latn-ME"/>
        </w:rPr>
        <w:t xml:space="preserve">ek </w:t>
      </w:r>
      <w:r w:rsidR="001B0987" w:rsidRPr="008C0402">
        <w:rPr>
          <w:szCs w:val="22"/>
          <w:lang w:val="sr-Latn-ME"/>
        </w:rPr>
        <w:t>Olmexam</w:t>
      </w:r>
      <w:r w:rsidRPr="008C0402">
        <w:rPr>
          <w:szCs w:val="22"/>
          <w:lang w:val="sr-Latn-ME"/>
        </w:rPr>
        <w:t xml:space="preserve"> prim</w:t>
      </w:r>
      <w:r w:rsidR="00F81735" w:rsidRPr="008C0402">
        <w:rPr>
          <w:szCs w:val="22"/>
          <w:lang w:val="sr-Latn-ME"/>
        </w:rPr>
        <w:t>j</w:t>
      </w:r>
      <w:r w:rsidRPr="008C0402">
        <w:rPr>
          <w:szCs w:val="22"/>
          <w:lang w:val="sr-Latn-ME"/>
        </w:rPr>
        <w:t xml:space="preserve">enjuje </w:t>
      </w:r>
      <w:r w:rsidR="00BF68F4" w:rsidRPr="008C0402">
        <w:rPr>
          <w:szCs w:val="22"/>
          <w:lang w:val="sr-Latn-ME"/>
        </w:rPr>
        <w:t>kod pacijenata sa</w:t>
      </w:r>
      <w:r w:rsidRPr="008C0402">
        <w:rPr>
          <w:szCs w:val="22"/>
          <w:lang w:val="sr-Latn-ME"/>
        </w:rPr>
        <w:t xml:space="preserve"> blagim do um</w:t>
      </w:r>
      <w:r w:rsidR="00F81735" w:rsidRPr="008C0402">
        <w:rPr>
          <w:szCs w:val="22"/>
          <w:lang w:val="sr-Latn-ME"/>
        </w:rPr>
        <w:t>j</w:t>
      </w:r>
      <w:r w:rsidRPr="008C0402">
        <w:rPr>
          <w:szCs w:val="22"/>
          <w:lang w:val="sr-Latn-ME"/>
        </w:rPr>
        <w:t>erenim oštećenjem funkcije jetre.</w:t>
      </w:r>
      <w:r w:rsidR="00BF68F4" w:rsidRPr="008C0402">
        <w:rPr>
          <w:szCs w:val="22"/>
          <w:lang w:val="sr-Latn-ME"/>
        </w:rPr>
        <w:t xml:space="preserve"> Kod pacijenata sa</w:t>
      </w:r>
      <w:r w:rsidRPr="008C0402">
        <w:rPr>
          <w:szCs w:val="22"/>
          <w:lang w:val="sr-Latn-ME"/>
        </w:rPr>
        <w:t xml:space="preserve"> um</w:t>
      </w:r>
      <w:r w:rsidR="00F81735" w:rsidRPr="008C0402">
        <w:rPr>
          <w:szCs w:val="22"/>
          <w:lang w:val="sr-Latn-ME"/>
        </w:rPr>
        <w:t>j</w:t>
      </w:r>
      <w:r w:rsidRPr="008C0402">
        <w:rPr>
          <w:szCs w:val="22"/>
          <w:lang w:val="sr-Latn-ME"/>
        </w:rPr>
        <w:t xml:space="preserve">erenim oštećenjem, doza </w:t>
      </w:r>
      <w:r w:rsidR="00646208" w:rsidRPr="008C0402">
        <w:rPr>
          <w:szCs w:val="22"/>
          <w:lang w:val="sr-Latn-ME"/>
        </w:rPr>
        <w:t>olmesartan med</w:t>
      </w:r>
      <w:r w:rsidR="0049788C" w:rsidRPr="008C0402">
        <w:rPr>
          <w:szCs w:val="22"/>
          <w:lang w:val="sr-Latn-ME"/>
        </w:rPr>
        <w:t>oksomil</w:t>
      </w:r>
      <w:r w:rsidRPr="008C0402">
        <w:rPr>
          <w:szCs w:val="22"/>
          <w:lang w:val="sr-Latn-ME"/>
        </w:rPr>
        <w:t>a ne sm</w:t>
      </w:r>
      <w:r w:rsidR="00F81735" w:rsidRPr="008C0402">
        <w:rPr>
          <w:szCs w:val="22"/>
          <w:lang w:val="sr-Latn-ME"/>
        </w:rPr>
        <w:t>ij</w:t>
      </w:r>
      <w:r w:rsidRPr="008C0402">
        <w:rPr>
          <w:szCs w:val="22"/>
          <w:lang w:val="sr-Latn-ME"/>
        </w:rPr>
        <w:t>e preći 20 mg (vid</w:t>
      </w:r>
      <w:r w:rsidR="00F81735" w:rsidRPr="008C0402">
        <w:rPr>
          <w:szCs w:val="22"/>
          <w:lang w:val="sr-Latn-ME"/>
        </w:rPr>
        <w:t>j</w:t>
      </w:r>
      <w:r w:rsidRPr="008C0402">
        <w:rPr>
          <w:szCs w:val="22"/>
          <w:lang w:val="sr-Latn-ME"/>
        </w:rPr>
        <w:t>eti d</w:t>
      </w:r>
      <w:r w:rsidR="00F81735" w:rsidRPr="008C0402">
        <w:rPr>
          <w:szCs w:val="22"/>
          <w:lang w:val="sr-Latn-ME"/>
        </w:rPr>
        <w:t>i</w:t>
      </w:r>
      <w:r w:rsidRPr="008C0402">
        <w:rPr>
          <w:szCs w:val="22"/>
          <w:lang w:val="sr-Latn-ME"/>
        </w:rPr>
        <w:t xml:space="preserve">o 4.2). </w:t>
      </w:r>
      <w:r w:rsidR="00BF68F4" w:rsidRPr="008C0402">
        <w:rPr>
          <w:szCs w:val="22"/>
          <w:lang w:val="sr-Latn-ME"/>
        </w:rPr>
        <w:t>Kod pacijenata sa</w:t>
      </w:r>
      <w:r w:rsidRPr="008C0402">
        <w:rPr>
          <w:szCs w:val="22"/>
          <w:lang w:val="sr-Latn-ME"/>
        </w:rPr>
        <w:t xml:space="preserve"> oštećenom funkcijom jetre terapiju amlodipinom treba započeti prim</w:t>
      </w:r>
      <w:r w:rsidR="00F81735" w:rsidRPr="008C0402">
        <w:rPr>
          <w:szCs w:val="22"/>
          <w:lang w:val="sr-Latn-ME"/>
        </w:rPr>
        <w:t>j</w:t>
      </w:r>
      <w:r w:rsidRPr="008C0402">
        <w:rPr>
          <w:szCs w:val="22"/>
          <w:lang w:val="sr-Latn-ME"/>
        </w:rPr>
        <w:t>enom nižih doza uz poseban oprez, kako na početku l</w:t>
      </w:r>
      <w:r w:rsidR="00F81735" w:rsidRPr="008C0402">
        <w:rPr>
          <w:szCs w:val="22"/>
          <w:lang w:val="sr-Latn-ME"/>
        </w:rPr>
        <w:t>ij</w:t>
      </w:r>
      <w:r w:rsidRPr="008C0402">
        <w:rPr>
          <w:szCs w:val="22"/>
          <w:lang w:val="sr-Latn-ME"/>
        </w:rPr>
        <w:t>ečenja, tako i prilikom pov</w:t>
      </w:r>
      <w:r w:rsidR="00BF68F4" w:rsidRPr="008C0402">
        <w:rPr>
          <w:szCs w:val="22"/>
          <w:lang w:val="sr-Latn-ME"/>
        </w:rPr>
        <w:t>ećanja</w:t>
      </w:r>
      <w:r w:rsidRPr="008C0402">
        <w:rPr>
          <w:szCs w:val="22"/>
          <w:lang w:val="sr-Latn-ME"/>
        </w:rPr>
        <w:t xml:space="preserve"> doze. </w:t>
      </w:r>
      <w:r w:rsidR="00190080" w:rsidRPr="008C0402">
        <w:rPr>
          <w:szCs w:val="22"/>
          <w:lang w:val="sr-Latn-ME"/>
        </w:rPr>
        <w:t>Upotreba</w:t>
      </w:r>
      <w:r w:rsidRPr="008C0402">
        <w:rPr>
          <w:szCs w:val="22"/>
          <w:lang w:val="sr-Latn-ME"/>
        </w:rPr>
        <w:t xml:space="preserve"> l</w:t>
      </w:r>
      <w:r w:rsidR="00F81735" w:rsidRPr="008C0402">
        <w:rPr>
          <w:szCs w:val="22"/>
          <w:lang w:val="sr-Latn-ME"/>
        </w:rPr>
        <w:t>ij</w:t>
      </w:r>
      <w:r w:rsidRPr="008C0402">
        <w:rPr>
          <w:szCs w:val="22"/>
          <w:lang w:val="sr-Latn-ME"/>
        </w:rPr>
        <w:t xml:space="preserve">eka </w:t>
      </w:r>
      <w:r w:rsidR="001B0987" w:rsidRPr="008C0402">
        <w:rPr>
          <w:szCs w:val="22"/>
          <w:lang w:val="sr-Latn-ME"/>
        </w:rPr>
        <w:t>Olmexam</w:t>
      </w:r>
      <w:r w:rsidR="00BF68F4" w:rsidRPr="008C0402">
        <w:rPr>
          <w:szCs w:val="22"/>
          <w:lang w:val="sr-Latn-ME"/>
        </w:rPr>
        <w:t xml:space="preserve"> kod pacijenata sa </w:t>
      </w:r>
      <w:r w:rsidRPr="008C0402">
        <w:rPr>
          <w:szCs w:val="22"/>
          <w:lang w:val="sr-Latn-ME"/>
        </w:rPr>
        <w:t>teškim oštećenjem funkcije jetre je kontraind</w:t>
      </w:r>
      <w:r w:rsidR="00BF68F4" w:rsidRPr="008C0402">
        <w:rPr>
          <w:szCs w:val="22"/>
          <w:lang w:val="sr-Latn-ME"/>
        </w:rPr>
        <w:t>ikovana</w:t>
      </w:r>
      <w:r w:rsidRPr="008C0402">
        <w:rPr>
          <w:szCs w:val="22"/>
          <w:lang w:val="sr-Latn-ME"/>
        </w:rPr>
        <w:t xml:space="preserve"> (vid</w:t>
      </w:r>
      <w:r w:rsidR="00F81735" w:rsidRPr="008C0402">
        <w:rPr>
          <w:szCs w:val="22"/>
          <w:lang w:val="sr-Latn-ME"/>
        </w:rPr>
        <w:t>j</w:t>
      </w:r>
      <w:r w:rsidRPr="008C0402">
        <w:rPr>
          <w:szCs w:val="22"/>
          <w:lang w:val="sr-Latn-ME"/>
        </w:rPr>
        <w:t>eti d</w:t>
      </w:r>
      <w:r w:rsidR="00F81735" w:rsidRPr="008C0402">
        <w:rPr>
          <w:szCs w:val="22"/>
          <w:lang w:val="sr-Latn-ME"/>
        </w:rPr>
        <w:t>i</w:t>
      </w:r>
      <w:r w:rsidRPr="008C0402">
        <w:rPr>
          <w:szCs w:val="22"/>
          <w:lang w:val="sr-Latn-ME"/>
        </w:rPr>
        <w:t>o 4.3).</w:t>
      </w:r>
    </w:p>
    <w:p w14:paraId="338D1F20" w14:textId="77777777" w:rsidR="00646208" w:rsidRPr="008C0402" w:rsidRDefault="00646208" w:rsidP="00CD677E">
      <w:pPr>
        <w:rPr>
          <w:szCs w:val="22"/>
          <w:lang w:val="sr-Latn-ME"/>
        </w:rPr>
      </w:pPr>
    </w:p>
    <w:p w14:paraId="4FC792FF" w14:textId="76734E38"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Hiperkal</w:t>
      </w:r>
      <w:r w:rsidR="00646208" w:rsidRPr="008C0402">
        <w:rPr>
          <w:i/>
          <w:iCs/>
          <w:color w:val="auto"/>
          <w:sz w:val="22"/>
          <w:szCs w:val="22"/>
          <w:lang w:val="sr-Latn-ME"/>
        </w:rPr>
        <w:t>ij</w:t>
      </w:r>
      <w:r w:rsidRPr="008C0402">
        <w:rPr>
          <w:i/>
          <w:iCs/>
          <w:color w:val="auto"/>
          <w:sz w:val="22"/>
          <w:szCs w:val="22"/>
          <w:lang w:val="sr-Latn-ME"/>
        </w:rPr>
        <w:t>emija</w:t>
      </w:r>
    </w:p>
    <w:p w14:paraId="365F2843" w14:textId="13CB7CE4"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Kao i kod drugih antagonista angiotenzina II i ACE inhibitora, </w:t>
      </w:r>
      <w:r w:rsidR="00CE2224" w:rsidRPr="008C0402">
        <w:rPr>
          <w:color w:val="auto"/>
          <w:sz w:val="22"/>
          <w:szCs w:val="22"/>
          <w:lang w:val="sr-Latn-ME"/>
        </w:rPr>
        <w:t>tokom l</w:t>
      </w:r>
      <w:r w:rsidR="00F81735" w:rsidRPr="008C0402">
        <w:rPr>
          <w:color w:val="auto"/>
          <w:sz w:val="22"/>
          <w:szCs w:val="22"/>
          <w:lang w:val="sr-Latn-ME"/>
        </w:rPr>
        <w:t>ij</w:t>
      </w:r>
      <w:r w:rsidR="00CE2224" w:rsidRPr="008C0402">
        <w:rPr>
          <w:color w:val="auto"/>
          <w:sz w:val="22"/>
          <w:szCs w:val="22"/>
          <w:lang w:val="sr-Latn-ME"/>
        </w:rPr>
        <w:t xml:space="preserve">ečenja </w:t>
      </w:r>
      <w:r w:rsidRPr="008C0402">
        <w:rPr>
          <w:color w:val="auto"/>
          <w:sz w:val="22"/>
          <w:szCs w:val="22"/>
          <w:lang w:val="sr-Latn-ME"/>
        </w:rPr>
        <w:t>može doći do hiperkal</w:t>
      </w:r>
      <w:r w:rsidR="00646208" w:rsidRPr="008C0402">
        <w:rPr>
          <w:color w:val="auto"/>
          <w:sz w:val="22"/>
          <w:szCs w:val="22"/>
          <w:lang w:val="sr-Latn-ME"/>
        </w:rPr>
        <w:t>ij</w:t>
      </w:r>
      <w:r w:rsidRPr="008C0402">
        <w:rPr>
          <w:color w:val="auto"/>
          <w:sz w:val="22"/>
          <w:szCs w:val="22"/>
          <w:lang w:val="sr-Latn-ME"/>
        </w:rPr>
        <w:t>emije</w:t>
      </w:r>
      <w:r w:rsidR="00CE2224" w:rsidRPr="008C0402">
        <w:rPr>
          <w:color w:val="auto"/>
          <w:sz w:val="22"/>
          <w:szCs w:val="22"/>
          <w:lang w:val="sr-Latn-ME"/>
        </w:rPr>
        <w:t>, naročito</w:t>
      </w:r>
      <w:r w:rsidRPr="008C0402">
        <w:rPr>
          <w:color w:val="auto"/>
          <w:sz w:val="22"/>
          <w:szCs w:val="22"/>
          <w:lang w:val="sr-Latn-ME"/>
        </w:rPr>
        <w:t xml:space="preserve"> </w:t>
      </w:r>
      <w:r w:rsidR="001D37DB" w:rsidRPr="008C0402">
        <w:rPr>
          <w:color w:val="auto"/>
          <w:sz w:val="22"/>
          <w:szCs w:val="22"/>
          <w:lang w:val="sr-Latn-ME"/>
        </w:rPr>
        <w:t>u</w:t>
      </w:r>
      <w:r w:rsidR="00CE2224" w:rsidRPr="008C0402">
        <w:rPr>
          <w:color w:val="auto"/>
          <w:sz w:val="22"/>
          <w:szCs w:val="22"/>
          <w:lang w:val="sr-Latn-ME"/>
        </w:rPr>
        <w:t xml:space="preserve"> prisustv</w:t>
      </w:r>
      <w:r w:rsidR="001D37DB" w:rsidRPr="008C0402">
        <w:rPr>
          <w:color w:val="auto"/>
          <w:sz w:val="22"/>
          <w:szCs w:val="22"/>
          <w:lang w:val="sr-Latn-ME"/>
        </w:rPr>
        <w:t>u</w:t>
      </w:r>
      <w:r w:rsidRPr="008C0402">
        <w:rPr>
          <w:color w:val="auto"/>
          <w:sz w:val="22"/>
          <w:szCs w:val="22"/>
          <w:lang w:val="sr-Latn-ME"/>
        </w:rPr>
        <w:t xml:space="preserve"> oštećenja funkcije bubrega i/ili </w:t>
      </w:r>
      <w:r w:rsidR="00CE2224" w:rsidRPr="008C0402">
        <w:rPr>
          <w:color w:val="auto"/>
          <w:sz w:val="22"/>
          <w:szCs w:val="22"/>
          <w:lang w:val="sr-Latn-ME"/>
        </w:rPr>
        <w:t>srčane insuficijencije</w:t>
      </w:r>
      <w:r w:rsidRPr="008C0402">
        <w:rPr>
          <w:color w:val="auto"/>
          <w:sz w:val="22"/>
          <w:szCs w:val="22"/>
          <w:lang w:val="sr-Latn-ME"/>
        </w:rPr>
        <w:t xml:space="preserve"> (vid</w:t>
      </w:r>
      <w:r w:rsidR="00F81735" w:rsidRPr="008C0402">
        <w:rPr>
          <w:color w:val="auto"/>
          <w:sz w:val="22"/>
          <w:szCs w:val="22"/>
          <w:lang w:val="sr-Latn-ME"/>
        </w:rPr>
        <w:t>j</w:t>
      </w:r>
      <w:r w:rsidRPr="008C0402">
        <w:rPr>
          <w:color w:val="auto"/>
          <w:sz w:val="22"/>
          <w:szCs w:val="22"/>
          <w:lang w:val="sr-Latn-ME"/>
        </w:rPr>
        <w:t>eti d</w:t>
      </w:r>
      <w:r w:rsidR="00F81735" w:rsidRPr="008C0402">
        <w:rPr>
          <w:color w:val="auto"/>
          <w:sz w:val="22"/>
          <w:szCs w:val="22"/>
          <w:lang w:val="sr-Latn-ME"/>
        </w:rPr>
        <w:t>i</w:t>
      </w:r>
      <w:r w:rsidRPr="008C0402">
        <w:rPr>
          <w:color w:val="auto"/>
          <w:sz w:val="22"/>
          <w:szCs w:val="22"/>
          <w:lang w:val="sr-Latn-ME"/>
        </w:rPr>
        <w:t xml:space="preserve">o 4.5). Preporučuje se pažljivo praćenje </w:t>
      </w:r>
      <w:r w:rsidR="00CE2224" w:rsidRPr="008C0402">
        <w:rPr>
          <w:color w:val="auto"/>
          <w:sz w:val="22"/>
          <w:szCs w:val="22"/>
          <w:lang w:val="sr-Latn-ME"/>
        </w:rPr>
        <w:t>nivoa</w:t>
      </w:r>
      <w:r w:rsidRPr="008C0402">
        <w:rPr>
          <w:color w:val="auto"/>
          <w:sz w:val="22"/>
          <w:szCs w:val="22"/>
          <w:lang w:val="sr-Latn-ME"/>
        </w:rPr>
        <w:t xml:space="preserve"> ka</w:t>
      </w:r>
      <w:r w:rsidR="00CE2224" w:rsidRPr="008C0402">
        <w:rPr>
          <w:color w:val="auto"/>
          <w:sz w:val="22"/>
          <w:szCs w:val="22"/>
          <w:lang w:val="sr-Latn-ME"/>
        </w:rPr>
        <w:t>lijuma</w:t>
      </w:r>
      <w:r w:rsidRPr="008C0402">
        <w:rPr>
          <w:color w:val="auto"/>
          <w:sz w:val="22"/>
          <w:szCs w:val="22"/>
          <w:lang w:val="sr-Latn-ME"/>
        </w:rPr>
        <w:t xml:space="preserve"> u serumu </w:t>
      </w:r>
      <w:r w:rsidR="00CE2224" w:rsidRPr="008C0402">
        <w:rPr>
          <w:color w:val="auto"/>
          <w:sz w:val="22"/>
          <w:szCs w:val="22"/>
          <w:lang w:val="sr-Latn-ME"/>
        </w:rPr>
        <w:t>kod</w:t>
      </w:r>
      <w:r w:rsidRPr="008C0402">
        <w:rPr>
          <w:color w:val="auto"/>
          <w:sz w:val="22"/>
          <w:szCs w:val="22"/>
          <w:lang w:val="sr-Latn-ME"/>
        </w:rPr>
        <w:t xml:space="preserve"> rizičnih </w:t>
      </w:r>
      <w:r w:rsidR="00CE2224" w:rsidRPr="008C0402">
        <w:rPr>
          <w:color w:val="auto"/>
          <w:sz w:val="22"/>
          <w:szCs w:val="22"/>
          <w:lang w:val="sr-Latn-ME"/>
        </w:rPr>
        <w:t>pacijenata</w:t>
      </w:r>
      <w:r w:rsidRPr="008C0402">
        <w:rPr>
          <w:color w:val="auto"/>
          <w:sz w:val="22"/>
          <w:szCs w:val="22"/>
          <w:lang w:val="sr-Latn-ME"/>
        </w:rPr>
        <w:t xml:space="preserve">. </w:t>
      </w:r>
    </w:p>
    <w:p w14:paraId="7B987431" w14:textId="7C8C288F" w:rsidR="005D0584" w:rsidRPr="008C0402" w:rsidRDefault="00AC0A2A" w:rsidP="00CD677E">
      <w:pPr>
        <w:pStyle w:val="Default"/>
        <w:jc w:val="both"/>
        <w:rPr>
          <w:color w:val="auto"/>
          <w:sz w:val="22"/>
          <w:szCs w:val="22"/>
          <w:lang w:val="sr-Latn-ME"/>
        </w:rPr>
      </w:pPr>
      <w:r w:rsidRPr="008C0402">
        <w:rPr>
          <w:color w:val="auto"/>
          <w:sz w:val="22"/>
          <w:szCs w:val="22"/>
          <w:lang w:val="sr-Latn-ME"/>
        </w:rPr>
        <w:t>Potreban je oprez pri i</w:t>
      </w:r>
      <w:r w:rsidR="00CE2224" w:rsidRPr="008C0402">
        <w:rPr>
          <w:color w:val="auto"/>
          <w:sz w:val="22"/>
          <w:szCs w:val="22"/>
          <w:lang w:val="sr-Latn-ME"/>
        </w:rPr>
        <w:t>stovremen</w:t>
      </w:r>
      <w:r w:rsidRPr="008C0402">
        <w:rPr>
          <w:color w:val="auto"/>
          <w:sz w:val="22"/>
          <w:szCs w:val="22"/>
          <w:lang w:val="sr-Latn-ME"/>
        </w:rPr>
        <w:t>oj</w:t>
      </w:r>
      <w:r w:rsidR="00CE2224" w:rsidRPr="008C0402">
        <w:rPr>
          <w:color w:val="auto"/>
          <w:sz w:val="22"/>
          <w:szCs w:val="22"/>
          <w:lang w:val="sr-Latn-ME"/>
        </w:rPr>
        <w:t xml:space="preserve"> upotreb</w:t>
      </w:r>
      <w:r w:rsidRPr="008C0402">
        <w:rPr>
          <w:color w:val="auto"/>
          <w:sz w:val="22"/>
          <w:szCs w:val="22"/>
          <w:lang w:val="sr-Latn-ME"/>
        </w:rPr>
        <w:t>i</w:t>
      </w:r>
      <w:r w:rsidR="00CE2224" w:rsidRPr="008C0402">
        <w:rPr>
          <w:color w:val="auto"/>
          <w:sz w:val="22"/>
          <w:szCs w:val="22"/>
          <w:lang w:val="sr-Latn-ME"/>
        </w:rPr>
        <w:t xml:space="preserve"> sa suplementima kalijuma</w:t>
      </w:r>
      <w:r w:rsidR="005D0584" w:rsidRPr="008C0402">
        <w:rPr>
          <w:color w:val="auto"/>
          <w:sz w:val="22"/>
          <w:szCs w:val="22"/>
          <w:lang w:val="sr-Latn-ME"/>
        </w:rPr>
        <w:t>, diureticima koji štede kalij</w:t>
      </w:r>
      <w:r w:rsidR="00CE2224" w:rsidRPr="008C0402">
        <w:rPr>
          <w:color w:val="auto"/>
          <w:sz w:val="22"/>
          <w:szCs w:val="22"/>
          <w:lang w:val="sr-Latn-ME"/>
        </w:rPr>
        <w:t>um</w:t>
      </w:r>
      <w:r w:rsidR="005D0584" w:rsidRPr="008C0402">
        <w:rPr>
          <w:color w:val="auto"/>
          <w:sz w:val="22"/>
          <w:szCs w:val="22"/>
          <w:lang w:val="sr-Latn-ME"/>
        </w:rPr>
        <w:t xml:space="preserve">, </w:t>
      </w:r>
      <w:bookmarkStart w:id="10" w:name="_Hlk83040109"/>
      <w:r w:rsidR="003155F4" w:rsidRPr="008C0402">
        <w:rPr>
          <w:color w:val="auto"/>
          <w:sz w:val="22"/>
          <w:szCs w:val="22"/>
          <w:lang w:val="sr-Latn-ME"/>
        </w:rPr>
        <w:t>zam</w:t>
      </w:r>
      <w:r w:rsidR="00103C7D" w:rsidRPr="008C0402">
        <w:rPr>
          <w:color w:val="auto"/>
          <w:sz w:val="22"/>
          <w:szCs w:val="22"/>
          <w:lang w:val="sr-Latn-ME"/>
        </w:rPr>
        <w:t>j</w:t>
      </w:r>
      <w:r w:rsidR="003155F4" w:rsidRPr="008C0402">
        <w:rPr>
          <w:color w:val="auto"/>
          <w:sz w:val="22"/>
          <w:szCs w:val="22"/>
          <w:lang w:val="sr-Latn-ME"/>
        </w:rPr>
        <w:t>enama za so</w:t>
      </w:r>
      <w:r w:rsidR="005D0584" w:rsidRPr="008C0402">
        <w:rPr>
          <w:color w:val="auto"/>
          <w:sz w:val="22"/>
          <w:szCs w:val="22"/>
          <w:lang w:val="sr-Latn-ME"/>
        </w:rPr>
        <w:t xml:space="preserve"> koj</w:t>
      </w:r>
      <w:r w:rsidR="00F65C53" w:rsidRPr="008C0402">
        <w:rPr>
          <w:color w:val="auto"/>
          <w:sz w:val="22"/>
          <w:szCs w:val="22"/>
          <w:lang w:val="sr-Latn-ME"/>
        </w:rPr>
        <w:t>e</w:t>
      </w:r>
      <w:r w:rsidR="005D0584" w:rsidRPr="008C0402">
        <w:rPr>
          <w:color w:val="auto"/>
          <w:sz w:val="22"/>
          <w:szCs w:val="22"/>
          <w:lang w:val="sr-Latn-ME"/>
        </w:rPr>
        <w:t xml:space="preserve"> sadrže kalij</w:t>
      </w:r>
      <w:r w:rsidR="00CE2224" w:rsidRPr="008C0402">
        <w:rPr>
          <w:color w:val="auto"/>
          <w:sz w:val="22"/>
          <w:szCs w:val="22"/>
          <w:lang w:val="sr-Latn-ME"/>
        </w:rPr>
        <w:t>um</w:t>
      </w:r>
      <w:r w:rsidR="005D0584" w:rsidRPr="008C0402">
        <w:rPr>
          <w:color w:val="auto"/>
          <w:sz w:val="22"/>
          <w:szCs w:val="22"/>
          <w:lang w:val="sr-Latn-ME"/>
        </w:rPr>
        <w:t xml:space="preserve"> ili drugim l</w:t>
      </w:r>
      <w:r w:rsidR="00F81735" w:rsidRPr="008C0402">
        <w:rPr>
          <w:color w:val="auto"/>
          <w:sz w:val="22"/>
          <w:szCs w:val="22"/>
          <w:lang w:val="sr-Latn-ME"/>
        </w:rPr>
        <w:t>j</w:t>
      </w:r>
      <w:r w:rsidR="005D0584" w:rsidRPr="008C0402">
        <w:rPr>
          <w:color w:val="auto"/>
          <w:sz w:val="22"/>
          <w:szCs w:val="22"/>
          <w:lang w:val="sr-Latn-ME"/>
        </w:rPr>
        <w:t xml:space="preserve">ekovima koji mogu povećati </w:t>
      </w:r>
      <w:r w:rsidR="00CE2224" w:rsidRPr="008C0402">
        <w:rPr>
          <w:color w:val="auto"/>
          <w:sz w:val="22"/>
          <w:szCs w:val="22"/>
          <w:lang w:val="sr-Latn-ME"/>
        </w:rPr>
        <w:t>vr</w:t>
      </w:r>
      <w:r w:rsidR="00F81735" w:rsidRPr="008C0402">
        <w:rPr>
          <w:color w:val="auto"/>
          <w:sz w:val="22"/>
          <w:szCs w:val="22"/>
          <w:lang w:val="sr-Latn-ME"/>
        </w:rPr>
        <w:t>ij</w:t>
      </w:r>
      <w:r w:rsidR="00CE2224" w:rsidRPr="008C0402">
        <w:rPr>
          <w:color w:val="auto"/>
          <w:sz w:val="22"/>
          <w:szCs w:val="22"/>
          <w:lang w:val="sr-Latn-ME"/>
        </w:rPr>
        <w:t>ednosti kalijuma</w:t>
      </w:r>
      <w:r w:rsidR="005D0584" w:rsidRPr="008C0402">
        <w:rPr>
          <w:color w:val="auto"/>
          <w:sz w:val="22"/>
          <w:szCs w:val="22"/>
          <w:lang w:val="sr-Latn-ME"/>
        </w:rPr>
        <w:t xml:space="preserve"> (heparin, itd.)</w:t>
      </w:r>
      <w:bookmarkEnd w:id="10"/>
      <w:r w:rsidRPr="008C0402">
        <w:rPr>
          <w:color w:val="auto"/>
          <w:sz w:val="22"/>
          <w:szCs w:val="22"/>
          <w:lang w:val="sr-Latn-ME"/>
        </w:rPr>
        <w:t xml:space="preserve">, </w:t>
      </w:r>
      <w:r w:rsidR="00601D23" w:rsidRPr="008C0402">
        <w:rPr>
          <w:color w:val="auto"/>
          <w:sz w:val="22"/>
          <w:szCs w:val="22"/>
          <w:lang w:val="sr-Latn-ME"/>
        </w:rPr>
        <w:t>kao i redovno praćenje</w:t>
      </w:r>
      <w:r w:rsidR="005D0584" w:rsidRPr="008C0402">
        <w:rPr>
          <w:color w:val="auto"/>
          <w:sz w:val="22"/>
          <w:szCs w:val="22"/>
          <w:lang w:val="sr-Latn-ME"/>
        </w:rPr>
        <w:t xml:space="preserve"> </w:t>
      </w:r>
      <w:r w:rsidR="00CE2224" w:rsidRPr="008C0402">
        <w:rPr>
          <w:color w:val="auto"/>
          <w:sz w:val="22"/>
          <w:szCs w:val="22"/>
          <w:lang w:val="sr-Latn-ME"/>
        </w:rPr>
        <w:t>nivoa</w:t>
      </w:r>
      <w:r w:rsidR="005D0584" w:rsidRPr="008C0402">
        <w:rPr>
          <w:color w:val="auto"/>
          <w:sz w:val="22"/>
          <w:szCs w:val="22"/>
          <w:lang w:val="sr-Latn-ME"/>
        </w:rPr>
        <w:t xml:space="preserve"> kalij</w:t>
      </w:r>
      <w:r w:rsidR="00CE2224" w:rsidRPr="008C0402">
        <w:rPr>
          <w:color w:val="auto"/>
          <w:sz w:val="22"/>
          <w:szCs w:val="22"/>
          <w:lang w:val="sr-Latn-ME"/>
        </w:rPr>
        <w:t>uma</w:t>
      </w:r>
      <w:r w:rsidR="005D0584" w:rsidRPr="008C0402">
        <w:rPr>
          <w:color w:val="auto"/>
          <w:sz w:val="22"/>
          <w:szCs w:val="22"/>
          <w:lang w:val="sr-Latn-ME"/>
        </w:rPr>
        <w:t xml:space="preserve">. </w:t>
      </w:r>
    </w:p>
    <w:p w14:paraId="27FCDDCD" w14:textId="77777777" w:rsidR="00646208" w:rsidRPr="008C0402" w:rsidRDefault="00646208" w:rsidP="00CD677E">
      <w:pPr>
        <w:pStyle w:val="Default"/>
        <w:jc w:val="both"/>
        <w:rPr>
          <w:color w:val="auto"/>
          <w:sz w:val="22"/>
          <w:szCs w:val="22"/>
          <w:lang w:val="sr-Latn-ME"/>
        </w:rPr>
      </w:pPr>
    </w:p>
    <w:p w14:paraId="22AE848C" w14:textId="40E38C30"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Litij</w:t>
      </w:r>
      <w:r w:rsidR="00CE2224" w:rsidRPr="008C0402">
        <w:rPr>
          <w:i/>
          <w:iCs/>
          <w:color w:val="auto"/>
          <w:sz w:val="22"/>
          <w:szCs w:val="22"/>
          <w:lang w:val="sr-Latn-ME"/>
        </w:rPr>
        <w:t>um</w:t>
      </w:r>
    </w:p>
    <w:p w14:paraId="1C1FB55F" w14:textId="3E463E6C"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Kao i kod drugih antagonista receptora angiotenzina II, </w:t>
      </w:r>
      <w:r w:rsidR="006508FC" w:rsidRPr="008C0402">
        <w:rPr>
          <w:color w:val="auto"/>
          <w:sz w:val="22"/>
          <w:szCs w:val="22"/>
          <w:lang w:val="sr-Latn-ME"/>
        </w:rPr>
        <w:t>istovremena upotreba</w:t>
      </w:r>
      <w:r w:rsidRPr="008C0402">
        <w:rPr>
          <w:color w:val="auto"/>
          <w:sz w:val="22"/>
          <w:szCs w:val="22"/>
          <w:lang w:val="sr-Latn-ME"/>
        </w:rPr>
        <w:t xml:space="preserve"> l</w:t>
      </w:r>
      <w:r w:rsidR="00F81735"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Pr="008C0402">
        <w:rPr>
          <w:color w:val="auto"/>
          <w:sz w:val="22"/>
          <w:szCs w:val="22"/>
          <w:lang w:val="sr-Latn-ME"/>
        </w:rPr>
        <w:t xml:space="preserve"> i litij</w:t>
      </w:r>
      <w:r w:rsidR="006508FC" w:rsidRPr="008C0402">
        <w:rPr>
          <w:color w:val="auto"/>
          <w:sz w:val="22"/>
          <w:szCs w:val="22"/>
          <w:lang w:val="sr-Latn-ME"/>
        </w:rPr>
        <w:t>uma</w:t>
      </w:r>
      <w:r w:rsidRPr="008C0402">
        <w:rPr>
          <w:color w:val="auto"/>
          <w:sz w:val="22"/>
          <w:szCs w:val="22"/>
          <w:lang w:val="sr-Latn-ME"/>
        </w:rPr>
        <w:t xml:space="preserve"> se ne preporučuje (vid</w:t>
      </w:r>
      <w:r w:rsidR="00F81735" w:rsidRPr="008C0402">
        <w:rPr>
          <w:color w:val="auto"/>
          <w:sz w:val="22"/>
          <w:szCs w:val="22"/>
          <w:lang w:val="sr-Latn-ME"/>
        </w:rPr>
        <w:t>j</w:t>
      </w:r>
      <w:r w:rsidR="006508FC" w:rsidRPr="008C0402">
        <w:rPr>
          <w:color w:val="auto"/>
          <w:sz w:val="22"/>
          <w:szCs w:val="22"/>
          <w:lang w:val="sr-Latn-ME"/>
        </w:rPr>
        <w:t>e</w:t>
      </w:r>
      <w:r w:rsidRPr="008C0402">
        <w:rPr>
          <w:color w:val="auto"/>
          <w:sz w:val="22"/>
          <w:szCs w:val="22"/>
          <w:lang w:val="sr-Latn-ME"/>
        </w:rPr>
        <w:t>ti d</w:t>
      </w:r>
      <w:r w:rsidR="00F81735" w:rsidRPr="008C0402">
        <w:rPr>
          <w:color w:val="auto"/>
          <w:sz w:val="22"/>
          <w:szCs w:val="22"/>
          <w:lang w:val="sr-Latn-ME"/>
        </w:rPr>
        <w:t>i</w:t>
      </w:r>
      <w:r w:rsidRPr="008C0402">
        <w:rPr>
          <w:color w:val="auto"/>
          <w:sz w:val="22"/>
          <w:szCs w:val="22"/>
          <w:lang w:val="sr-Latn-ME"/>
        </w:rPr>
        <w:t xml:space="preserve">o 4.5). </w:t>
      </w:r>
    </w:p>
    <w:p w14:paraId="27D5919F" w14:textId="77777777" w:rsidR="00646208" w:rsidRPr="008C0402" w:rsidRDefault="00646208" w:rsidP="00CD677E">
      <w:pPr>
        <w:pStyle w:val="Default"/>
        <w:jc w:val="both"/>
        <w:rPr>
          <w:color w:val="auto"/>
          <w:sz w:val="22"/>
          <w:szCs w:val="22"/>
          <w:lang w:val="sr-Latn-ME"/>
        </w:rPr>
      </w:pPr>
    </w:p>
    <w:p w14:paraId="077DAE12" w14:textId="7485E972"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Stenoza aortalnog ili mitralnog zaliska; opstruktivna hipertrofična kardiomiopatija</w:t>
      </w:r>
    </w:p>
    <w:p w14:paraId="71A367F6" w14:textId="08CD51B9" w:rsidR="00007EF9" w:rsidRPr="008C0402" w:rsidRDefault="005D0584" w:rsidP="00CD677E">
      <w:pPr>
        <w:rPr>
          <w:szCs w:val="22"/>
          <w:lang w:val="sr-Latn-ME"/>
        </w:rPr>
      </w:pPr>
      <w:r w:rsidRPr="008C0402">
        <w:rPr>
          <w:szCs w:val="22"/>
          <w:lang w:val="sr-Latn-ME"/>
        </w:rPr>
        <w:t xml:space="preserve">Zbog </w:t>
      </w:r>
      <w:r w:rsidR="00547CF7" w:rsidRPr="008C0402">
        <w:rPr>
          <w:szCs w:val="22"/>
          <w:lang w:val="sr-Latn-ME"/>
        </w:rPr>
        <w:t>amlodipina u sastavu</w:t>
      </w:r>
      <w:r w:rsidRPr="008C0402">
        <w:rPr>
          <w:szCs w:val="22"/>
          <w:lang w:val="sr-Latn-ME"/>
        </w:rPr>
        <w:t xml:space="preserve"> l</w:t>
      </w:r>
      <w:r w:rsidR="00F81735" w:rsidRPr="008C0402">
        <w:rPr>
          <w:szCs w:val="22"/>
          <w:lang w:val="sr-Latn-ME"/>
        </w:rPr>
        <w:t>ij</w:t>
      </w:r>
      <w:r w:rsidRPr="008C0402">
        <w:rPr>
          <w:szCs w:val="22"/>
          <w:lang w:val="sr-Latn-ME"/>
        </w:rPr>
        <w:t xml:space="preserve">eka </w:t>
      </w:r>
      <w:r w:rsidR="001B0987" w:rsidRPr="008C0402">
        <w:rPr>
          <w:szCs w:val="22"/>
          <w:lang w:val="sr-Latn-ME"/>
        </w:rPr>
        <w:t>Olmexam</w:t>
      </w:r>
      <w:r w:rsidRPr="008C0402">
        <w:rPr>
          <w:szCs w:val="22"/>
          <w:lang w:val="sr-Latn-ME"/>
        </w:rPr>
        <w:t>, kao što je to slučaj i s</w:t>
      </w:r>
      <w:r w:rsidR="006508FC" w:rsidRPr="008C0402">
        <w:rPr>
          <w:szCs w:val="22"/>
          <w:lang w:val="sr-Latn-ME"/>
        </w:rPr>
        <w:t>a</w:t>
      </w:r>
      <w:r w:rsidRPr="008C0402">
        <w:rPr>
          <w:szCs w:val="22"/>
          <w:lang w:val="sr-Latn-ME"/>
        </w:rPr>
        <w:t xml:space="preserve"> ostalim vazodilatatorima, </w:t>
      </w:r>
      <w:r w:rsidR="006508FC" w:rsidRPr="008C0402">
        <w:rPr>
          <w:szCs w:val="22"/>
          <w:lang w:val="sr-Latn-ME"/>
        </w:rPr>
        <w:t xml:space="preserve">indikovan je </w:t>
      </w:r>
      <w:r w:rsidRPr="008C0402">
        <w:rPr>
          <w:szCs w:val="22"/>
          <w:lang w:val="sr-Latn-ME"/>
        </w:rPr>
        <w:t>poseban oprez</w:t>
      </w:r>
      <w:r w:rsidR="006508FC" w:rsidRPr="008C0402">
        <w:rPr>
          <w:szCs w:val="22"/>
          <w:lang w:val="sr-Latn-ME"/>
        </w:rPr>
        <w:t xml:space="preserve"> kod pacijenata</w:t>
      </w:r>
      <w:r w:rsidRPr="008C0402">
        <w:rPr>
          <w:szCs w:val="22"/>
          <w:lang w:val="sr-Latn-ME"/>
        </w:rPr>
        <w:t xml:space="preserve"> koji boluju od stenoze aortalnog ili mitralnog zaliska ili opstruktivne hipertrofične kardiomiopatije.</w:t>
      </w:r>
    </w:p>
    <w:p w14:paraId="47C4D231" w14:textId="77777777" w:rsidR="00646208" w:rsidRPr="008C0402" w:rsidRDefault="00646208" w:rsidP="00CD677E">
      <w:pPr>
        <w:rPr>
          <w:szCs w:val="22"/>
          <w:lang w:val="sr-Latn-ME"/>
        </w:rPr>
      </w:pPr>
    </w:p>
    <w:p w14:paraId="467D2C63" w14:textId="5059BCB7"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Primarni aldosteronizam</w:t>
      </w:r>
    </w:p>
    <w:p w14:paraId="4B1CB7A4" w14:textId="3AC1CFDE" w:rsidR="005D0584" w:rsidRPr="008C0402" w:rsidRDefault="00053B5B" w:rsidP="00CD677E">
      <w:pPr>
        <w:pStyle w:val="Default"/>
        <w:jc w:val="both"/>
        <w:rPr>
          <w:color w:val="auto"/>
          <w:sz w:val="22"/>
          <w:szCs w:val="22"/>
          <w:lang w:val="sr-Latn-ME"/>
        </w:rPr>
      </w:pPr>
      <w:r w:rsidRPr="008C0402">
        <w:rPr>
          <w:color w:val="auto"/>
          <w:sz w:val="22"/>
          <w:szCs w:val="22"/>
          <w:lang w:val="sr-Latn-ME"/>
        </w:rPr>
        <w:t>P</w:t>
      </w:r>
      <w:r w:rsidR="006508FC" w:rsidRPr="008C0402">
        <w:rPr>
          <w:color w:val="auto"/>
          <w:sz w:val="22"/>
          <w:szCs w:val="22"/>
          <w:lang w:val="sr-Latn-ME"/>
        </w:rPr>
        <w:t>acijenti sa</w:t>
      </w:r>
      <w:r w:rsidR="005D0584" w:rsidRPr="008C0402">
        <w:rPr>
          <w:color w:val="auto"/>
          <w:sz w:val="22"/>
          <w:szCs w:val="22"/>
          <w:lang w:val="sr-Latn-ME"/>
        </w:rPr>
        <w:t xml:space="preserve"> primarnim aldosteronizmom </w:t>
      </w:r>
      <w:r w:rsidRPr="008C0402">
        <w:rPr>
          <w:color w:val="auto"/>
          <w:sz w:val="22"/>
          <w:szCs w:val="22"/>
          <w:lang w:val="sr-Latn-ME"/>
        </w:rPr>
        <w:t xml:space="preserve">uglavnom </w:t>
      </w:r>
      <w:r w:rsidR="005D0584" w:rsidRPr="008C0402">
        <w:rPr>
          <w:color w:val="auto"/>
          <w:sz w:val="22"/>
          <w:szCs w:val="22"/>
          <w:lang w:val="sr-Latn-ME"/>
        </w:rPr>
        <w:t>ne rea</w:t>
      </w:r>
      <w:r w:rsidR="006508FC" w:rsidRPr="008C0402">
        <w:rPr>
          <w:color w:val="auto"/>
          <w:sz w:val="22"/>
          <w:szCs w:val="22"/>
          <w:lang w:val="sr-Latn-ME"/>
        </w:rPr>
        <w:t>guju</w:t>
      </w:r>
      <w:r w:rsidR="005D0584" w:rsidRPr="008C0402">
        <w:rPr>
          <w:color w:val="auto"/>
          <w:sz w:val="22"/>
          <w:szCs w:val="22"/>
          <w:lang w:val="sr-Latn-ME"/>
        </w:rPr>
        <w:t xml:space="preserve"> na antihipertenzivne l</w:t>
      </w:r>
      <w:r w:rsidR="00F81735" w:rsidRPr="008C0402">
        <w:rPr>
          <w:color w:val="auto"/>
          <w:sz w:val="22"/>
          <w:szCs w:val="22"/>
          <w:lang w:val="sr-Latn-ME"/>
        </w:rPr>
        <w:t>j</w:t>
      </w:r>
      <w:r w:rsidR="005D0584" w:rsidRPr="008C0402">
        <w:rPr>
          <w:color w:val="auto"/>
          <w:sz w:val="22"/>
          <w:szCs w:val="22"/>
          <w:lang w:val="sr-Latn-ME"/>
        </w:rPr>
        <w:t>ekove koji d</w:t>
      </w:r>
      <w:r w:rsidR="00F81735" w:rsidRPr="008C0402">
        <w:rPr>
          <w:color w:val="auto"/>
          <w:sz w:val="22"/>
          <w:szCs w:val="22"/>
          <w:lang w:val="sr-Latn-ME"/>
        </w:rPr>
        <w:t>j</w:t>
      </w:r>
      <w:r w:rsidR="005D0584" w:rsidRPr="008C0402">
        <w:rPr>
          <w:color w:val="auto"/>
          <w:sz w:val="22"/>
          <w:szCs w:val="22"/>
          <w:lang w:val="sr-Latn-ME"/>
        </w:rPr>
        <w:t>eluju putem inhibicije renin-angiotenzinskog s</w:t>
      </w:r>
      <w:r w:rsidR="006312D4" w:rsidRPr="008C0402">
        <w:rPr>
          <w:color w:val="auto"/>
          <w:sz w:val="22"/>
          <w:szCs w:val="22"/>
          <w:lang w:val="sr-Latn-ME"/>
        </w:rPr>
        <w:t>istema</w:t>
      </w:r>
      <w:r w:rsidR="005D0584" w:rsidRPr="008C0402">
        <w:rPr>
          <w:color w:val="auto"/>
          <w:sz w:val="22"/>
          <w:szCs w:val="22"/>
          <w:lang w:val="sr-Latn-ME"/>
        </w:rPr>
        <w:t xml:space="preserve">. Stoga se </w:t>
      </w:r>
      <w:r w:rsidR="006312D4" w:rsidRPr="008C0402">
        <w:rPr>
          <w:color w:val="auto"/>
          <w:sz w:val="22"/>
          <w:szCs w:val="22"/>
          <w:lang w:val="sr-Latn-ME"/>
        </w:rPr>
        <w:t>kod ovih</w:t>
      </w:r>
      <w:r w:rsidR="005D0584" w:rsidRPr="008C0402">
        <w:rPr>
          <w:color w:val="auto"/>
          <w:sz w:val="22"/>
          <w:szCs w:val="22"/>
          <w:lang w:val="sr-Latn-ME"/>
        </w:rPr>
        <w:t xml:space="preserve"> </w:t>
      </w:r>
      <w:r w:rsidR="006312D4" w:rsidRPr="008C0402">
        <w:rPr>
          <w:color w:val="auto"/>
          <w:sz w:val="22"/>
          <w:szCs w:val="22"/>
          <w:lang w:val="sr-Latn-ME"/>
        </w:rPr>
        <w:t>pacijenata</w:t>
      </w:r>
      <w:r w:rsidR="005D0584" w:rsidRPr="008C0402">
        <w:rPr>
          <w:color w:val="auto"/>
          <w:sz w:val="22"/>
          <w:szCs w:val="22"/>
          <w:lang w:val="sr-Latn-ME"/>
        </w:rPr>
        <w:t xml:space="preserve"> ne preporučuje prim</w:t>
      </w:r>
      <w:r w:rsidR="00F81735" w:rsidRPr="008C0402">
        <w:rPr>
          <w:color w:val="auto"/>
          <w:sz w:val="22"/>
          <w:szCs w:val="22"/>
          <w:lang w:val="sr-Latn-ME"/>
        </w:rPr>
        <w:t>j</w:t>
      </w:r>
      <w:r w:rsidR="005D0584" w:rsidRPr="008C0402">
        <w:rPr>
          <w:color w:val="auto"/>
          <w:sz w:val="22"/>
          <w:szCs w:val="22"/>
          <w:lang w:val="sr-Latn-ME"/>
        </w:rPr>
        <w:t xml:space="preserve">ena </w:t>
      </w:r>
      <w:r w:rsidR="006312D4" w:rsidRPr="008C0402">
        <w:rPr>
          <w:color w:val="auto"/>
          <w:sz w:val="22"/>
          <w:szCs w:val="22"/>
          <w:lang w:val="sr-Latn-ME"/>
        </w:rPr>
        <w:t xml:space="preserve">ovog </w:t>
      </w:r>
      <w:r w:rsidR="005D0584" w:rsidRPr="008C0402">
        <w:rPr>
          <w:color w:val="auto"/>
          <w:sz w:val="22"/>
          <w:szCs w:val="22"/>
          <w:lang w:val="sr-Latn-ME"/>
        </w:rPr>
        <w:t>l</w:t>
      </w:r>
      <w:r w:rsidR="00F81735" w:rsidRPr="008C0402">
        <w:rPr>
          <w:color w:val="auto"/>
          <w:sz w:val="22"/>
          <w:szCs w:val="22"/>
          <w:lang w:val="sr-Latn-ME"/>
        </w:rPr>
        <w:t>ij</w:t>
      </w:r>
      <w:r w:rsidR="005D0584" w:rsidRPr="008C0402">
        <w:rPr>
          <w:color w:val="auto"/>
          <w:sz w:val="22"/>
          <w:szCs w:val="22"/>
          <w:lang w:val="sr-Latn-ME"/>
        </w:rPr>
        <w:t xml:space="preserve">eka. </w:t>
      </w:r>
    </w:p>
    <w:p w14:paraId="385044C0" w14:textId="77777777" w:rsidR="00646208" w:rsidRPr="008C0402" w:rsidRDefault="00646208" w:rsidP="00CD677E">
      <w:pPr>
        <w:pStyle w:val="Default"/>
        <w:jc w:val="both"/>
        <w:rPr>
          <w:color w:val="auto"/>
          <w:sz w:val="22"/>
          <w:szCs w:val="22"/>
          <w:lang w:val="sr-Latn-ME"/>
        </w:rPr>
      </w:pPr>
    </w:p>
    <w:p w14:paraId="27BDFB13" w14:textId="04928042" w:rsidR="005D0584" w:rsidRPr="008C0402" w:rsidRDefault="006312D4" w:rsidP="00CD677E">
      <w:pPr>
        <w:pStyle w:val="Default"/>
        <w:jc w:val="both"/>
        <w:rPr>
          <w:color w:val="auto"/>
          <w:sz w:val="22"/>
          <w:szCs w:val="22"/>
          <w:lang w:val="sr-Latn-ME"/>
        </w:rPr>
      </w:pPr>
      <w:r w:rsidRPr="008C0402">
        <w:rPr>
          <w:i/>
          <w:iCs/>
          <w:color w:val="auto"/>
          <w:sz w:val="22"/>
          <w:szCs w:val="22"/>
          <w:lang w:val="sr-Latn-ME"/>
        </w:rPr>
        <w:t>Srčana insuficijencija</w:t>
      </w:r>
    </w:p>
    <w:p w14:paraId="7E719181" w14:textId="6FAEFF5C" w:rsidR="005D0584" w:rsidRPr="008C0402" w:rsidRDefault="005D0584" w:rsidP="00CD677E">
      <w:pPr>
        <w:rPr>
          <w:szCs w:val="22"/>
          <w:lang w:val="sr-Latn-ME"/>
        </w:rPr>
      </w:pPr>
      <w:r w:rsidRPr="008C0402">
        <w:rPr>
          <w:szCs w:val="22"/>
          <w:lang w:val="sr-Latn-ME"/>
        </w:rPr>
        <w:t>Kao posl</w:t>
      </w:r>
      <w:r w:rsidR="00F81735" w:rsidRPr="008C0402">
        <w:rPr>
          <w:szCs w:val="22"/>
          <w:lang w:val="sr-Latn-ME"/>
        </w:rPr>
        <w:t>j</w:t>
      </w:r>
      <w:r w:rsidRPr="008C0402">
        <w:rPr>
          <w:szCs w:val="22"/>
          <w:lang w:val="sr-Latn-ME"/>
        </w:rPr>
        <w:t>edica inhibicije renin-angiotenzin-aldosteronskog s</w:t>
      </w:r>
      <w:r w:rsidR="006312D4" w:rsidRPr="008C0402">
        <w:rPr>
          <w:szCs w:val="22"/>
          <w:lang w:val="sr-Latn-ME"/>
        </w:rPr>
        <w:t>istema</w:t>
      </w:r>
      <w:r w:rsidRPr="008C0402">
        <w:rPr>
          <w:szCs w:val="22"/>
          <w:lang w:val="sr-Latn-ME"/>
        </w:rPr>
        <w:t>, prom</w:t>
      </w:r>
      <w:r w:rsidR="00F81735" w:rsidRPr="008C0402">
        <w:rPr>
          <w:szCs w:val="22"/>
          <w:lang w:val="sr-Latn-ME"/>
        </w:rPr>
        <w:t>j</w:t>
      </w:r>
      <w:r w:rsidRPr="008C0402">
        <w:rPr>
          <w:szCs w:val="22"/>
          <w:lang w:val="sr-Latn-ME"/>
        </w:rPr>
        <w:t xml:space="preserve">ene u funkciji bubrega mogu se </w:t>
      </w:r>
      <w:r w:rsidR="0041225B" w:rsidRPr="008C0402">
        <w:rPr>
          <w:szCs w:val="22"/>
          <w:lang w:val="sr-Latn-ME"/>
        </w:rPr>
        <w:t>očekivati</w:t>
      </w:r>
      <w:r w:rsidRPr="008C0402">
        <w:rPr>
          <w:szCs w:val="22"/>
          <w:lang w:val="sr-Latn-ME"/>
        </w:rPr>
        <w:t xml:space="preserve"> </w:t>
      </w:r>
      <w:r w:rsidR="006312D4" w:rsidRPr="008C0402">
        <w:rPr>
          <w:szCs w:val="22"/>
          <w:lang w:val="sr-Latn-ME"/>
        </w:rPr>
        <w:t>kod</w:t>
      </w:r>
      <w:r w:rsidRPr="008C0402">
        <w:rPr>
          <w:szCs w:val="22"/>
          <w:lang w:val="sr-Latn-ME"/>
        </w:rPr>
        <w:t xml:space="preserve"> os</w:t>
      </w:r>
      <w:r w:rsidR="00F81735" w:rsidRPr="008C0402">
        <w:rPr>
          <w:szCs w:val="22"/>
          <w:lang w:val="sr-Latn-ME"/>
        </w:rPr>
        <w:t>j</w:t>
      </w:r>
      <w:r w:rsidRPr="008C0402">
        <w:rPr>
          <w:szCs w:val="22"/>
          <w:lang w:val="sr-Latn-ME"/>
        </w:rPr>
        <w:t>etljivih pojedinaca.</w:t>
      </w:r>
      <w:r w:rsidR="00E774C7" w:rsidRPr="008C0402">
        <w:rPr>
          <w:szCs w:val="22"/>
          <w:lang w:val="sr-Latn-ME"/>
        </w:rPr>
        <w:t xml:space="preserve"> Kod pacijenata sa</w:t>
      </w:r>
      <w:r w:rsidRPr="008C0402">
        <w:rPr>
          <w:szCs w:val="22"/>
          <w:lang w:val="sr-Latn-ME"/>
        </w:rPr>
        <w:t xml:space="preserve"> tešk</w:t>
      </w:r>
      <w:r w:rsidR="00E774C7" w:rsidRPr="008C0402">
        <w:rPr>
          <w:szCs w:val="22"/>
          <w:lang w:val="sr-Latn-ME"/>
        </w:rPr>
        <w:t>om srčanom insuficijencijom</w:t>
      </w:r>
      <w:r w:rsidRPr="008C0402">
        <w:rPr>
          <w:szCs w:val="22"/>
          <w:lang w:val="sr-Latn-ME"/>
        </w:rPr>
        <w:t xml:space="preserve"> čija funkcija bubrega može </w:t>
      </w:r>
      <w:r w:rsidR="00E774C7" w:rsidRPr="008C0402">
        <w:rPr>
          <w:szCs w:val="22"/>
          <w:lang w:val="sr-Latn-ME"/>
        </w:rPr>
        <w:t>zavisiti</w:t>
      </w:r>
      <w:r w:rsidRPr="008C0402">
        <w:rPr>
          <w:szCs w:val="22"/>
          <w:lang w:val="sr-Latn-ME"/>
        </w:rPr>
        <w:t xml:space="preserve"> o</w:t>
      </w:r>
      <w:r w:rsidR="002421CB" w:rsidRPr="008C0402">
        <w:rPr>
          <w:szCs w:val="22"/>
          <w:lang w:val="sr-Latn-ME"/>
        </w:rPr>
        <w:t>d</w:t>
      </w:r>
      <w:r w:rsidRPr="008C0402">
        <w:rPr>
          <w:szCs w:val="22"/>
          <w:lang w:val="sr-Latn-ME"/>
        </w:rPr>
        <w:t xml:space="preserve"> aktivnosti renin-angiotenzin-aldosteronskog s</w:t>
      </w:r>
      <w:r w:rsidR="00E774C7" w:rsidRPr="008C0402">
        <w:rPr>
          <w:szCs w:val="22"/>
          <w:lang w:val="sr-Latn-ME"/>
        </w:rPr>
        <w:t>istema</w:t>
      </w:r>
      <w:r w:rsidRPr="008C0402">
        <w:rPr>
          <w:szCs w:val="22"/>
          <w:lang w:val="sr-Latn-ME"/>
        </w:rPr>
        <w:t>, l</w:t>
      </w:r>
      <w:r w:rsidR="00F81735" w:rsidRPr="008C0402">
        <w:rPr>
          <w:szCs w:val="22"/>
          <w:lang w:val="sr-Latn-ME"/>
        </w:rPr>
        <w:t>ij</w:t>
      </w:r>
      <w:r w:rsidRPr="008C0402">
        <w:rPr>
          <w:szCs w:val="22"/>
          <w:lang w:val="sr-Latn-ME"/>
        </w:rPr>
        <w:t>ečenje inhibitorima</w:t>
      </w:r>
      <w:r w:rsidR="0041225B" w:rsidRPr="008C0402">
        <w:rPr>
          <w:szCs w:val="22"/>
          <w:lang w:val="sr-Latn-ME"/>
        </w:rPr>
        <w:t xml:space="preserve"> </w:t>
      </w:r>
      <w:r w:rsidRPr="008C0402">
        <w:rPr>
          <w:szCs w:val="22"/>
          <w:lang w:val="sr-Latn-ME"/>
        </w:rPr>
        <w:t>angiotenzin-konvert</w:t>
      </w:r>
      <w:r w:rsidR="005B74C5" w:rsidRPr="008C0402">
        <w:rPr>
          <w:szCs w:val="22"/>
          <w:lang w:val="sr-Latn-ME"/>
        </w:rPr>
        <w:t>uju</w:t>
      </w:r>
      <w:r w:rsidRPr="008C0402">
        <w:rPr>
          <w:szCs w:val="22"/>
          <w:lang w:val="sr-Latn-ME"/>
        </w:rPr>
        <w:t>ćeg enzima (ACE) i antagonistima angiotenzinskih receptora povezano je s</w:t>
      </w:r>
      <w:r w:rsidR="002421CB" w:rsidRPr="008C0402">
        <w:rPr>
          <w:szCs w:val="22"/>
          <w:lang w:val="sr-Latn-ME"/>
        </w:rPr>
        <w:t>a</w:t>
      </w:r>
      <w:r w:rsidRPr="008C0402">
        <w:rPr>
          <w:szCs w:val="22"/>
          <w:lang w:val="sr-Latn-ME"/>
        </w:rPr>
        <w:t xml:space="preserve"> oligurijom i/ili progresivnom azotemijom i (r</w:t>
      </w:r>
      <w:r w:rsidR="00F81735" w:rsidRPr="008C0402">
        <w:rPr>
          <w:szCs w:val="22"/>
          <w:lang w:val="sr-Latn-ME"/>
        </w:rPr>
        <w:t>ij</w:t>
      </w:r>
      <w:r w:rsidRPr="008C0402">
        <w:rPr>
          <w:szCs w:val="22"/>
          <w:lang w:val="sr-Latn-ME"/>
        </w:rPr>
        <w:t>etko) s</w:t>
      </w:r>
      <w:r w:rsidR="00E774C7" w:rsidRPr="008C0402">
        <w:rPr>
          <w:szCs w:val="22"/>
          <w:lang w:val="sr-Latn-ME"/>
        </w:rPr>
        <w:t>a</w:t>
      </w:r>
      <w:r w:rsidRPr="008C0402">
        <w:rPr>
          <w:szCs w:val="22"/>
          <w:lang w:val="sr-Latn-ME"/>
        </w:rPr>
        <w:t xml:space="preserve"> akutn</w:t>
      </w:r>
      <w:r w:rsidR="00E774C7" w:rsidRPr="008C0402">
        <w:rPr>
          <w:szCs w:val="22"/>
          <w:lang w:val="sr-Latn-ME"/>
        </w:rPr>
        <w:t>om bubrežnom insuficijencijom</w:t>
      </w:r>
      <w:r w:rsidRPr="008C0402">
        <w:rPr>
          <w:szCs w:val="22"/>
          <w:lang w:val="sr-Latn-ME"/>
        </w:rPr>
        <w:t xml:space="preserve"> i/ili smrću. </w:t>
      </w:r>
    </w:p>
    <w:p w14:paraId="65E80882" w14:textId="60D61405" w:rsidR="005D0584" w:rsidRPr="008C0402" w:rsidRDefault="00E774C7" w:rsidP="00CD677E">
      <w:pPr>
        <w:pStyle w:val="Default"/>
        <w:jc w:val="both"/>
        <w:rPr>
          <w:color w:val="auto"/>
          <w:sz w:val="22"/>
          <w:szCs w:val="22"/>
          <w:lang w:val="sr-Latn-ME"/>
        </w:rPr>
      </w:pPr>
      <w:r w:rsidRPr="008C0402">
        <w:rPr>
          <w:color w:val="auto"/>
          <w:sz w:val="22"/>
          <w:szCs w:val="22"/>
          <w:lang w:val="sr-Latn-ME"/>
        </w:rPr>
        <w:t>Neophodan je oprez kod l</w:t>
      </w:r>
      <w:r w:rsidR="00F81735" w:rsidRPr="008C0402">
        <w:rPr>
          <w:color w:val="auto"/>
          <w:sz w:val="22"/>
          <w:szCs w:val="22"/>
          <w:lang w:val="sr-Latn-ME"/>
        </w:rPr>
        <w:t>ij</w:t>
      </w:r>
      <w:r w:rsidR="005D0584" w:rsidRPr="008C0402">
        <w:rPr>
          <w:color w:val="auto"/>
          <w:sz w:val="22"/>
          <w:szCs w:val="22"/>
          <w:lang w:val="sr-Latn-ME"/>
        </w:rPr>
        <w:t>ečenj</w:t>
      </w:r>
      <w:r w:rsidRPr="008C0402">
        <w:rPr>
          <w:color w:val="auto"/>
          <w:sz w:val="22"/>
          <w:szCs w:val="22"/>
          <w:lang w:val="sr-Latn-ME"/>
        </w:rPr>
        <w:t>a</w:t>
      </w:r>
      <w:r w:rsidR="005D0584" w:rsidRPr="008C0402">
        <w:rPr>
          <w:color w:val="auto"/>
          <w:sz w:val="22"/>
          <w:szCs w:val="22"/>
          <w:lang w:val="sr-Latn-ME"/>
        </w:rPr>
        <w:t xml:space="preserve"> </w:t>
      </w:r>
      <w:r w:rsidRPr="008C0402">
        <w:rPr>
          <w:color w:val="auto"/>
          <w:sz w:val="22"/>
          <w:szCs w:val="22"/>
          <w:lang w:val="sr-Latn-ME"/>
        </w:rPr>
        <w:t>pacijenata</w:t>
      </w:r>
      <w:r w:rsidR="005D0584" w:rsidRPr="008C0402">
        <w:rPr>
          <w:color w:val="auto"/>
          <w:sz w:val="22"/>
          <w:szCs w:val="22"/>
          <w:lang w:val="sr-Latn-ME"/>
        </w:rPr>
        <w:t xml:space="preserve"> sa </w:t>
      </w:r>
      <w:r w:rsidRPr="008C0402">
        <w:rPr>
          <w:color w:val="auto"/>
          <w:sz w:val="22"/>
          <w:szCs w:val="22"/>
          <w:lang w:val="sr-Latn-ME"/>
        </w:rPr>
        <w:t>srčanom insuficijencijom</w:t>
      </w:r>
      <w:r w:rsidR="005D0584" w:rsidRPr="008C0402">
        <w:rPr>
          <w:color w:val="auto"/>
          <w:sz w:val="22"/>
          <w:szCs w:val="22"/>
          <w:lang w:val="sr-Latn-ME"/>
        </w:rPr>
        <w:t>. U dugotrajno</w:t>
      </w:r>
      <w:r w:rsidR="00413DD6" w:rsidRPr="008C0402">
        <w:rPr>
          <w:color w:val="auto"/>
          <w:sz w:val="22"/>
          <w:szCs w:val="22"/>
          <w:lang w:val="sr-Latn-ME"/>
        </w:rPr>
        <w:t>j</w:t>
      </w:r>
      <w:r w:rsidR="005D0584" w:rsidRPr="008C0402">
        <w:rPr>
          <w:color w:val="auto"/>
          <w:sz w:val="22"/>
          <w:szCs w:val="22"/>
          <w:lang w:val="sr-Latn-ME"/>
        </w:rPr>
        <w:t>, placebo kontroli</w:t>
      </w:r>
      <w:r w:rsidRPr="008C0402">
        <w:rPr>
          <w:color w:val="auto"/>
          <w:sz w:val="22"/>
          <w:szCs w:val="22"/>
          <w:lang w:val="sr-Latn-ME"/>
        </w:rPr>
        <w:t>s</w:t>
      </w:r>
      <w:r w:rsidR="005D0584" w:rsidRPr="008C0402">
        <w:rPr>
          <w:color w:val="auto"/>
          <w:sz w:val="22"/>
          <w:szCs w:val="22"/>
          <w:lang w:val="sr-Latn-ME"/>
        </w:rPr>
        <w:t>ano</w:t>
      </w:r>
      <w:r w:rsidR="00413DD6" w:rsidRPr="008C0402">
        <w:rPr>
          <w:color w:val="auto"/>
          <w:sz w:val="22"/>
          <w:szCs w:val="22"/>
          <w:lang w:val="sr-Latn-ME"/>
        </w:rPr>
        <w:t>j</w:t>
      </w:r>
      <w:r w:rsidR="005D0584" w:rsidRPr="008C0402">
        <w:rPr>
          <w:color w:val="auto"/>
          <w:sz w:val="22"/>
          <w:szCs w:val="22"/>
          <w:lang w:val="sr-Latn-ME"/>
        </w:rPr>
        <w:t xml:space="preserve"> </w:t>
      </w:r>
      <w:r w:rsidR="00413DD6" w:rsidRPr="008C0402">
        <w:rPr>
          <w:color w:val="auto"/>
          <w:sz w:val="22"/>
          <w:szCs w:val="22"/>
          <w:lang w:val="sr-Latn-ME"/>
        </w:rPr>
        <w:t>studiji</w:t>
      </w:r>
      <w:r w:rsidR="005D0584" w:rsidRPr="008C0402">
        <w:rPr>
          <w:color w:val="auto"/>
          <w:sz w:val="22"/>
          <w:szCs w:val="22"/>
          <w:lang w:val="sr-Latn-ME"/>
        </w:rPr>
        <w:t xml:space="preserve"> amlodipina </w:t>
      </w:r>
      <w:r w:rsidRPr="008C0402">
        <w:rPr>
          <w:color w:val="auto"/>
          <w:sz w:val="22"/>
          <w:szCs w:val="22"/>
          <w:lang w:val="sr-Latn-ME"/>
        </w:rPr>
        <w:t>kod pacijenata sa</w:t>
      </w:r>
      <w:r w:rsidR="005D0584" w:rsidRPr="008C0402">
        <w:rPr>
          <w:color w:val="auto"/>
          <w:sz w:val="22"/>
          <w:szCs w:val="22"/>
          <w:lang w:val="sr-Latn-ME"/>
        </w:rPr>
        <w:t xml:space="preserve"> tešk</w:t>
      </w:r>
      <w:r w:rsidRPr="008C0402">
        <w:rPr>
          <w:color w:val="auto"/>
          <w:sz w:val="22"/>
          <w:szCs w:val="22"/>
          <w:lang w:val="sr-Latn-ME"/>
        </w:rPr>
        <w:t>om srčanom insuficijencijom</w:t>
      </w:r>
      <w:r w:rsidR="000F7B7A" w:rsidRPr="008C0402">
        <w:rPr>
          <w:color w:val="auto"/>
          <w:sz w:val="22"/>
          <w:szCs w:val="22"/>
          <w:lang w:val="sr-Latn-ME"/>
        </w:rPr>
        <w:t xml:space="preserve"> </w:t>
      </w:r>
      <w:r w:rsidR="005D0584" w:rsidRPr="008C0402">
        <w:rPr>
          <w:color w:val="auto"/>
          <w:sz w:val="22"/>
          <w:szCs w:val="22"/>
          <w:lang w:val="sr-Latn-ME"/>
        </w:rPr>
        <w:t>(NYHA III i IV)</w:t>
      </w:r>
      <w:r w:rsidR="00C9777C" w:rsidRPr="008C0402">
        <w:rPr>
          <w:color w:val="auto"/>
          <w:sz w:val="22"/>
          <w:szCs w:val="22"/>
          <w:lang w:val="sr-Latn-ME"/>
        </w:rPr>
        <w:t>,</w:t>
      </w:r>
      <w:r w:rsidR="005D0584" w:rsidRPr="008C0402">
        <w:rPr>
          <w:color w:val="auto"/>
          <w:sz w:val="22"/>
          <w:szCs w:val="22"/>
          <w:lang w:val="sr-Latn-ME"/>
        </w:rPr>
        <w:t xml:space="preserve"> prijavljena </w:t>
      </w:r>
      <w:r w:rsidR="00413DD6" w:rsidRPr="008C0402">
        <w:rPr>
          <w:color w:val="auto"/>
          <w:sz w:val="22"/>
          <w:szCs w:val="22"/>
          <w:lang w:val="sr-Latn-ME"/>
        </w:rPr>
        <w:t>učestalost</w:t>
      </w:r>
      <w:r w:rsidR="005D0584" w:rsidRPr="008C0402">
        <w:rPr>
          <w:color w:val="auto"/>
          <w:sz w:val="22"/>
          <w:szCs w:val="22"/>
          <w:lang w:val="sr-Latn-ME"/>
        </w:rPr>
        <w:t xml:space="preserve"> plućnog edema bila je v</w:t>
      </w:r>
      <w:r w:rsidRPr="008C0402">
        <w:rPr>
          <w:color w:val="auto"/>
          <w:sz w:val="22"/>
          <w:szCs w:val="22"/>
          <w:lang w:val="sr-Latn-ME"/>
        </w:rPr>
        <w:t>eća</w:t>
      </w:r>
      <w:r w:rsidR="005D0584" w:rsidRPr="008C0402">
        <w:rPr>
          <w:color w:val="auto"/>
          <w:sz w:val="22"/>
          <w:szCs w:val="22"/>
          <w:lang w:val="sr-Latn-ME"/>
        </w:rPr>
        <w:t xml:space="preserve"> u </w:t>
      </w:r>
      <w:r w:rsidRPr="008C0402">
        <w:rPr>
          <w:color w:val="auto"/>
          <w:sz w:val="22"/>
          <w:szCs w:val="22"/>
          <w:lang w:val="sr-Latn-ME"/>
        </w:rPr>
        <w:t>grupi pacijenata</w:t>
      </w:r>
      <w:r w:rsidR="005D0584" w:rsidRPr="008C0402">
        <w:rPr>
          <w:color w:val="auto"/>
          <w:sz w:val="22"/>
          <w:szCs w:val="22"/>
          <w:lang w:val="sr-Latn-ME"/>
        </w:rPr>
        <w:t xml:space="preserve"> l</w:t>
      </w:r>
      <w:r w:rsidR="00F81735" w:rsidRPr="008C0402">
        <w:rPr>
          <w:color w:val="auto"/>
          <w:sz w:val="22"/>
          <w:szCs w:val="22"/>
          <w:lang w:val="sr-Latn-ME"/>
        </w:rPr>
        <w:t>ij</w:t>
      </w:r>
      <w:r w:rsidRPr="008C0402">
        <w:rPr>
          <w:color w:val="auto"/>
          <w:sz w:val="22"/>
          <w:szCs w:val="22"/>
          <w:lang w:val="sr-Latn-ME"/>
        </w:rPr>
        <w:t>e</w:t>
      </w:r>
      <w:r w:rsidR="005D0584" w:rsidRPr="008C0402">
        <w:rPr>
          <w:color w:val="auto"/>
          <w:sz w:val="22"/>
          <w:szCs w:val="22"/>
          <w:lang w:val="sr-Latn-ME"/>
        </w:rPr>
        <w:t>čen</w:t>
      </w:r>
      <w:r w:rsidRPr="008C0402">
        <w:rPr>
          <w:color w:val="auto"/>
          <w:sz w:val="22"/>
          <w:szCs w:val="22"/>
          <w:lang w:val="sr-Latn-ME"/>
        </w:rPr>
        <w:t>ih</w:t>
      </w:r>
      <w:r w:rsidR="005D0584" w:rsidRPr="008C0402">
        <w:rPr>
          <w:color w:val="auto"/>
          <w:sz w:val="22"/>
          <w:szCs w:val="22"/>
          <w:lang w:val="sr-Latn-ME"/>
        </w:rPr>
        <w:t xml:space="preserve"> amlodipinom nego u </w:t>
      </w:r>
      <w:r w:rsidRPr="008C0402">
        <w:rPr>
          <w:color w:val="auto"/>
          <w:sz w:val="22"/>
          <w:szCs w:val="22"/>
          <w:lang w:val="sr-Latn-ME"/>
        </w:rPr>
        <w:t xml:space="preserve">grupi </w:t>
      </w:r>
      <w:r w:rsidR="005D0584" w:rsidRPr="008C0402">
        <w:rPr>
          <w:color w:val="auto"/>
          <w:sz w:val="22"/>
          <w:szCs w:val="22"/>
          <w:lang w:val="sr-Latn-ME"/>
        </w:rPr>
        <w:t xml:space="preserve">koja je </w:t>
      </w:r>
      <w:r w:rsidRPr="008C0402">
        <w:rPr>
          <w:color w:val="auto"/>
          <w:sz w:val="22"/>
          <w:szCs w:val="22"/>
          <w:lang w:val="sr-Latn-ME"/>
        </w:rPr>
        <w:t>uzimala</w:t>
      </w:r>
      <w:r w:rsidR="005D0584" w:rsidRPr="008C0402">
        <w:rPr>
          <w:color w:val="auto"/>
          <w:sz w:val="22"/>
          <w:szCs w:val="22"/>
          <w:lang w:val="sr-Latn-ME"/>
        </w:rPr>
        <w:t xml:space="preserve"> placebo (vid</w:t>
      </w:r>
      <w:r w:rsidR="00F81735" w:rsidRPr="008C0402">
        <w:rPr>
          <w:color w:val="auto"/>
          <w:sz w:val="22"/>
          <w:szCs w:val="22"/>
          <w:lang w:val="sr-Latn-ME"/>
        </w:rPr>
        <w:t>j</w:t>
      </w:r>
      <w:r w:rsidR="005D0584" w:rsidRPr="008C0402">
        <w:rPr>
          <w:color w:val="auto"/>
          <w:sz w:val="22"/>
          <w:szCs w:val="22"/>
          <w:lang w:val="sr-Latn-ME"/>
        </w:rPr>
        <w:t>eti d</w:t>
      </w:r>
      <w:r w:rsidR="00F81735" w:rsidRPr="008C0402">
        <w:rPr>
          <w:color w:val="auto"/>
          <w:sz w:val="22"/>
          <w:szCs w:val="22"/>
          <w:lang w:val="sr-Latn-ME"/>
        </w:rPr>
        <w:t>i</w:t>
      </w:r>
      <w:r w:rsidR="005D0584" w:rsidRPr="008C0402">
        <w:rPr>
          <w:color w:val="auto"/>
          <w:sz w:val="22"/>
          <w:szCs w:val="22"/>
          <w:lang w:val="sr-Latn-ME"/>
        </w:rPr>
        <w:t>o 5.1). Blokatore kalcij</w:t>
      </w:r>
      <w:r w:rsidRPr="008C0402">
        <w:rPr>
          <w:color w:val="auto"/>
          <w:sz w:val="22"/>
          <w:szCs w:val="22"/>
          <w:lang w:val="sr-Latn-ME"/>
        </w:rPr>
        <w:t>umo</w:t>
      </w:r>
      <w:r w:rsidR="005D0584" w:rsidRPr="008C0402">
        <w:rPr>
          <w:color w:val="auto"/>
          <w:sz w:val="22"/>
          <w:szCs w:val="22"/>
          <w:lang w:val="sr-Latn-ME"/>
        </w:rPr>
        <w:t>vih kanala, uključujući i amlodipin, treba prim</w:t>
      </w:r>
      <w:r w:rsidR="00F81735" w:rsidRPr="008C0402">
        <w:rPr>
          <w:color w:val="auto"/>
          <w:sz w:val="22"/>
          <w:szCs w:val="22"/>
          <w:lang w:val="sr-Latn-ME"/>
        </w:rPr>
        <w:t>j</w:t>
      </w:r>
      <w:r w:rsidR="005D0584" w:rsidRPr="008C0402">
        <w:rPr>
          <w:color w:val="auto"/>
          <w:sz w:val="22"/>
          <w:szCs w:val="22"/>
          <w:lang w:val="sr-Latn-ME"/>
        </w:rPr>
        <w:t>enjivati</w:t>
      </w:r>
      <w:r w:rsidRPr="008C0402">
        <w:rPr>
          <w:color w:val="auto"/>
          <w:sz w:val="22"/>
          <w:szCs w:val="22"/>
          <w:lang w:val="sr-Latn-ME"/>
        </w:rPr>
        <w:t xml:space="preserve"> sa</w:t>
      </w:r>
      <w:r w:rsidR="005D0584" w:rsidRPr="008C0402">
        <w:rPr>
          <w:color w:val="auto"/>
          <w:sz w:val="22"/>
          <w:szCs w:val="22"/>
          <w:lang w:val="sr-Latn-ME"/>
        </w:rPr>
        <w:t xml:space="preserve"> oprezom </w:t>
      </w:r>
      <w:r w:rsidRPr="008C0402">
        <w:rPr>
          <w:color w:val="auto"/>
          <w:sz w:val="22"/>
          <w:szCs w:val="22"/>
          <w:lang w:val="sr-Latn-ME"/>
        </w:rPr>
        <w:t>kod pacijenata</w:t>
      </w:r>
      <w:r w:rsidR="005D0584" w:rsidRPr="008C0402">
        <w:rPr>
          <w:color w:val="auto"/>
          <w:sz w:val="22"/>
          <w:szCs w:val="22"/>
          <w:lang w:val="sr-Latn-ME"/>
        </w:rPr>
        <w:t xml:space="preserve"> </w:t>
      </w:r>
      <w:r w:rsidRPr="008C0402">
        <w:rPr>
          <w:color w:val="auto"/>
          <w:sz w:val="22"/>
          <w:szCs w:val="22"/>
          <w:lang w:val="sr-Latn-ME"/>
        </w:rPr>
        <w:t xml:space="preserve">sa </w:t>
      </w:r>
      <w:r w:rsidR="005D0584" w:rsidRPr="008C0402">
        <w:rPr>
          <w:color w:val="auto"/>
          <w:sz w:val="22"/>
          <w:szCs w:val="22"/>
          <w:lang w:val="sr-Latn-ME"/>
        </w:rPr>
        <w:t xml:space="preserve">kongestivnim </w:t>
      </w:r>
      <w:r w:rsidR="00E3594E" w:rsidRPr="008C0402">
        <w:rPr>
          <w:color w:val="auto"/>
          <w:sz w:val="22"/>
          <w:szCs w:val="22"/>
          <w:lang w:val="sr-Latn-ME"/>
        </w:rPr>
        <w:t>srčanom insuficijencijom</w:t>
      </w:r>
      <w:r w:rsidR="005D0584" w:rsidRPr="008C0402">
        <w:rPr>
          <w:color w:val="auto"/>
          <w:sz w:val="22"/>
          <w:szCs w:val="22"/>
          <w:lang w:val="sr-Latn-ME"/>
        </w:rPr>
        <w:t>, obzirom da mogu povećati rizik od budućih kardiovaskularnih doga</w:t>
      </w:r>
      <w:r w:rsidR="00E3594E" w:rsidRPr="008C0402">
        <w:rPr>
          <w:color w:val="auto"/>
          <w:sz w:val="22"/>
          <w:szCs w:val="22"/>
          <w:lang w:val="sr-Latn-ME"/>
        </w:rPr>
        <w:t>đ</w:t>
      </w:r>
      <w:r w:rsidR="005D0584" w:rsidRPr="008C0402">
        <w:rPr>
          <w:color w:val="auto"/>
          <w:sz w:val="22"/>
          <w:szCs w:val="22"/>
          <w:lang w:val="sr-Latn-ME"/>
        </w:rPr>
        <w:t xml:space="preserve">aja i smrti. </w:t>
      </w:r>
    </w:p>
    <w:p w14:paraId="0FCB00F3" w14:textId="77777777" w:rsidR="00646208" w:rsidRPr="008C0402" w:rsidRDefault="00646208" w:rsidP="00CD677E">
      <w:pPr>
        <w:pStyle w:val="Default"/>
        <w:jc w:val="both"/>
        <w:rPr>
          <w:color w:val="auto"/>
          <w:sz w:val="22"/>
          <w:szCs w:val="22"/>
          <w:lang w:val="sr-Latn-ME"/>
        </w:rPr>
      </w:pPr>
    </w:p>
    <w:p w14:paraId="119B4CCE" w14:textId="0F15B625"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 xml:space="preserve">Enteropatija </w:t>
      </w:r>
      <w:r w:rsidR="00E3594E" w:rsidRPr="008C0402">
        <w:rPr>
          <w:i/>
          <w:iCs/>
          <w:color w:val="auto"/>
          <w:sz w:val="22"/>
          <w:szCs w:val="22"/>
          <w:lang w:val="sr-Latn-ME"/>
        </w:rPr>
        <w:t>slična</w:t>
      </w:r>
      <w:r w:rsidRPr="008C0402">
        <w:rPr>
          <w:i/>
          <w:iCs/>
          <w:color w:val="auto"/>
          <w:sz w:val="22"/>
          <w:szCs w:val="22"/>
          <w:lang w:val="sr-Latn-ME"/>
        </w:rPr>
        <w:t xml:space="preserve"> spr</w:t>
      </w:r>
      <w:r w:rsidR="00E3594E" w:rsidRPr="008C0402">
        <w:rPr>
          <w:i/>
          <w:iCs/>
          <w:color w:val="auto"/>
          <w:sz w:val="22"/>
          <w:szCs w:val="22"/>
          <w:lang w:val="sr-Latn-ME"/>
        </w:rPr>
        <w:t>uu</w:t>
      </w:r>
    </w:p>
    <w:p w14:paraId="2FAB2AD1" w14:textId="3D37BFFB" w:rsidR="00E3594E" w:rsidRPr="008C0402" w:rsidRDefault="002834E0" w:rsidP="00CD677E">
      <w:pPr>
        <w:pStyle w:val="Default"/>
        <w:jc w:val="both"/>
        <w:rPr>
          <w:color w:val="auto"/>
          <w:sz w:val="22"/>
          <w:szCs w:val="22"/>
          <w:lang w:val="sr-Latn-ME"/>
        </w:rPr>
      </w:pPr>
      <w:r w:rsidRPr="008C0402">
        <w:rPr>
          <w:color w:val="auto"/>
          <w:sz w:val="22"/>
          <w:szCs w:val="22"/>
          <w:lang w:val="sr-Latn-ME"/>
        </w:rPr>
        <w:t>Nakon uvođenja lijeka, kod pacijenata koji su uzimali olmesartan tokom nekoliko mjeseci do godina, u</w:t>
      </w:r>
      <w:r w:rsidR="005D0584" w:rsidRPr="008C0402">
        <w:rPr>
          <w:color w:val="auto"/>
          <w:sz w:val="22"/>
          <w:szCs w:val="22"/>
          <w:lang w:val="sr-Latn-ME"/>
        </w:rPr>
        <w:t xml:space="preserve"> vrlo r</w:t>
      </w:r>
      <w:r w:rsidR="00F81735" w:rsidRPr="008C0402">
        <w:rPr>
          <w:color w:val="auto"/>
          <w:sz w:val="22"/>
          <w:szCs w:val="22"/>
          <w:lang w:val="sr-Latn-ME"/>
        </w:rPr>
        <w:t>ij</w:t>
      </w:r>
      <w:r w:rsidR="005D0584" w:rsidRPr="008C0402">
        <w:rPr>
          <w:color w:val="auto"/>
          <w:sz w:val="22"/>
          <w:szCs w:val="22"/>
          <w:lang w:val="sr-Latn-ME"/>
        </w:rPr>
        <w:t>etkim slučajevima zab</w:t>
      </w:r>
      <w:r w:rsidR="00F81735" w:rsidRPr="008C0402">
        <w:rPr>
          <w:color w:val="auto"/>
          <w:sz w:val="22"/>
          <w:szCs w:val="22"/>
          <w:lang w:val="sr-Latn-ME"/>
        </w:rPr>
        <w:t>ilje</w:t>
      </w:r>
      <w:r w:rsidR="005D0584" w:rsidRPr="008C0402">
        <w:rPr>
          <w:color w:val="auto"/>
          <w:sz w:val="22"/>
          <w:szCs w:val="22"/>
          <w:lang w:val="sr-Latn-ME"/>
        </w:rPr>
        <w:t>žen</w:t>
      </w:r>
      <w:r w:rsidR="001C603C" w:rsidRPr="008C0402">
        <w:rPr>
          <w:color w:val="auto"/>
          <w:sz w:val="22"/>
          <w:szCs w:val="22"/>
          <w:lang w:val="sr-Latn-ME"/>
        </w:rPr>
        <w:t>i</w:t>
      </w:r>
      <w:r w:rsidR="005D0584" w:rsidRPr="008C0402">
        <w:rPr>
          <w:color w:val="auto"/>
          <w:sz w:val="22"/>
          <w:szCs w:val="22"/>
          <w:lang w:val="sr-Latn-ME"/>
        </w:rPr>
        <w:t xml:space="preserve"> </w:t>
      </w:r>
      <w:r w:rsidR="001C603C" w:rsidRPr="008C0402">
        <w:rPr>
          <w:color w:val="auto"/>
          <w:sz w:val="22"/>
          <w:szCs w:val="22"/>
          <w:lang w:val="sr-Latn-ME"/>
        </w:rPr>
        <w:t>su</w:t>
      </w:r>
      <w:r w:rsidR="005D0584" w:rsidRPr="008C0402">
        <w:rPr>
          <w:color w:val="auto"/>
          <w:sz w:val="22"/>
          <w:szCs w:val="22"/>
          <w:lang w:val="sr-Latn-ME"/>
        </w:rPr>
        <w:t xml:space="preserve"> teški, </w:t>
      </w:r>
      <w:r w:rsidR="00B67ECA" w:rsidRPr="008C0402">
        <w:rPr>
          <w:color w:val="auto"/>
          <w:sz w:val="22"/>
          <w:szCs w:val="22"/>
          <w:lang w:val="sr-Latn-ME"/>
        </w:rPr>
        <w:t>h</w:t>
      </w:r>
      <w:r w:rsidR="005D0584" w:rsidRPr="008C0402">
        <w:rPr>
          <w:color w:val="auto"/>
          <w:sz w:val="22"/>
          <w:szCs w:val="22"/>
          <w:lang w:val="sr-Latn-ME"/>
        </w:rPr>
        <w:t>ronični prol</w:t>
      </w:r>
      <w:r w:rsidR="00B67ECA" w:rsidRPr="008C0402">
        <w:rPr>
          <w:color w:val="auto"/>
          <w:sz w:val="22"/>
          <w:szCs w:val="22"/>
          <w:lang w:val="sr-Latn-ME"/>
        </w:rPr>
        <w:t>i</w:t>
      </w:r>
      <w:r w:rsidR="005D0584" w:rsidRPr="008C0402">
        <w:rPr>
          <w:color w:val="auto"/>
          <w:sz w:val="22"/>
          <w:szCs w:val="22"/>
          <w:lang w:val="sr-Latn-ME"/>
        </w:rPr>
        <w:t>v</w:t>
      </w:r>
      <w:r w:rsidR="001C603C" w:rsidRPr="008C0402">
        <w:rPr>
          <w:color w:val="auto"/>
          <w:sz w:val="22"/>
          <w:szCs w:val="22"/>
          <w:lang w:val="sr-Latn-ME"/>
        </w:rPr>
        <w:t>i</w:t>
      </w:r>
      <w:r w:rsidR="005D0584" w:rsidRPr="008C0402">
        <w:rPr>
          <w:color w:val="auto"/>
          <w:sz w:val="22"/>
          <w:szCs w:val="22"/>
          <w:lang w:val="sr-Latn-ME"/>
        </w:rPr>
        <w:t xml:space="preserve"> sa značajnim gubitkom t</w:t>
      </w:r>
      <w:r w:rsidR="00F81735" w:rsidRPr="008C0402">
        <w:rPr>
          <w:color w:val="auto"/>
          <w:sz w:val="22"/>
          <w:szCs w:val="22"/>
          <w:lang w:val="sr-Latn-ME"/>
        </w:rPr>
        <w:t>j</w:t>
      </w:r>
      <w:r w:rsidR="005D0584" w:rsidRPr="008C0402">
        <w:rPr>
          <w:color w:val="auto"/>
          <w:sz w:val="22"/>
          <w:szCs w:val="22"/>
          <w:lang w:val="sr-Latn-ME"/>
        </w:rPr>
        <w:t xml:space="preserve">elesne težine, koji </w:t>
      </w:r>
      <w:r w:rsidR="00F1072B" w:rsidRPr="008C0402">
        <w:rPr>
          <w:color w:val="auto"/>
          <w:sz w:val="22"/>
          <w:szCs w:val="22"/>
          <w:lang w:val="sr-Latn-ME"/>
        </w:rPr>
        <w:t>su</w:t>
      </w:r>
      <w:r w:rsidR="005D0584" w:rsidRPr="008C0402">
        <w:rPr>
          <w:color w:val="auto"/>
          <w:sz w:val="22"/>
          <w:szCs w:val="22"/>
          <w:lang w:val="sr-Latn-ME"/>
        </w:rPr>
        <w:t xml:space="preserve"> v</w:t>
      </w:r>
      <w:r w:rsidR="00F81735" w:rsidRPr="008C0402">
        <w:rPr>
          <w:color w:val="auto"/>
          <w:sz w:val="22"/>
          <w:szCs w:val="22"/>
          <w:lang w:val="sr-Latn-ME"/>
        </w:rPr>
        <w:t>j</w:t>
      </w:r>
      <w:r w:rsidR="005D0584" w:rsidRPr="008C0402">
        <w:rPr>
          <w:color w:val="auto"/>
          <w:sz w:val="22"/>
          <w:szCs w:val="22"/>
          <w:lang w:val="sr-Latn-ME"/>
        </w:rPr>
        <w:t>ero</w:t>
      </w:r>
      <w:r w:rsidR="001C603C" w:rsidRPr="008C0402">
        <w:rPr>
          <w:color w:val="auto"/>
          <w:sz w:val="22"/>
          <w:szCs w:val="22"/>
          <w:lang w:val="sr-Latn-ME"/>
        </w:rPr>
        <w:t>v</w:t>
      </w:r>
      <w:r w:rsidR="005D0584" w:rsidRPr="008C0402">
        <w:rPr>
          <w:color w:val="auto"/>
          <w:sz w:val="22"/>
          <w:szCs w:val="22"/>
          <w:lang w:val="sr-Latn-ME"/>
        </w:rPr>
        <w:t xml:space="preserve">atno </w:t>
      </w:r>
      <w:r w:rsidR="00F1072B" w:rsidRPr="008C0402">
        <w:rPr>
          <w:color w:val="auto"/>
          <w:sz w:val="22"/>
          <w:szCs w:val="22"/>
          <w:lang w:val="sr-Latn-ME"/>
        </w:rPr>
        <w:t>bili</w:t>
      </w:r>
      <w:r w:rsidR="005D0584" w:rsidRPr="008C0402">
        <w:rPr>
          <w:color w:val="auto"/>
          <w:sz w:val="22"/>
          <w:szCs w:val="22"/>
          <w:lang w:val="sr-Latn-ME"/>
        </w:rPr>
        <w:t xml:space="preserve"> uzrokovan</w:t>
      </w:r>
      <w:r w:rsidR="00F1072B" w:rsidRPr="008C0402">
        <w:rPr>
          <w:color w:val="auto"/>
          <w:sz w:val="22"/>
          <w:szCs w:val="22"/>
          <w:lang w:val="sr-Latn-ME"/>
        </w:rPr>
        <w:t>i</w:t>
      </w:r>
      <w:r w:rsidR="005D0584" w:rsidRPr="008C0402">
        <w:rPr>
          <w:color w:val="auto"/>
          <w:sz w:val="22"/>
          <w:szCs w:val="22"/>
          <w:lang w:val="sr-Latn-ME"/>
        </w:rPr>
        <w:t xml:space="preserve"> lokaliz</w:t>
      </w:r>
      <w:r w:rsidR="00511F78" w:rsidRPr="008C0402">
        <w:rPr>
          <w:color w:val="auto"/>
          <w:sz w:val="22"/>
          <w:szCs w:val="22"/>
          <w:lang w:val="sr-Latn-ME"/>
        </w:rPr>
        <w:t>ovanom</w:t>
      </w:r>
      <w:r w:rsidR="005D0584" w:rsidRPr="008C0402">
        <w:rPr>
          <w:color w:val="auto"/>
          <w:sz w:val="22"/>
          <w:szCs w:val="22"/>
          <w:lang w:val="sr-Latn-ME"/>
        </w:rPr>
        <w:t xml:space="preserve"> </w:t>
      </w:r>
      <w:r w:rsidR="00565905" w:rsidRPr="008C0402">
        <w:rPr>
          <w:color w:val="auto"/>
          <w:sz w:val="22"/>
          <w:szCs w:val="22"/>
          <w:lang w:val="sr-Latn-ME"/>
        </w:rPr>
        <w:t>odloženom</w:t>
      </w:r>
      <w:r w:rsidR="005D0584" w:rsidRPr="008C0402">
        <w:rPr>
          <w:color w:val="auto"/>
          <w:sz w:val="22"/>
          <w:szCs w:val="22"/>
          <w:lang w:val="sr-Latn-ME"/>
        </w:rPr>
        <w:t xml:space="preserve"> reakcijom preos</w:t>
      </w:r>
      <w:r w:rsidR="00F81735" w:rsidRPr="008C0402">
        <w:rPr>
          <w:color w:val="auto"/>
          <w:sz w:val="22"/>
          <w:szCs w:val="22"/>
          <w:lang w:val="sr-Latn-ME"/>
        </w:rPr>
        <w:t>j</w:t>
      </w:r>
      <w:r w:rsidR="005D0584" w:rsidRPr="008C0402">
        <w:rPr>
          <w:color w:val="auto"/>
          <w:sz w:val="22"/>
          <w:szCs w:val="22"/>
          <w:lang w:val="sr-Latn-ME"/>
        </w:rPr>
        <w:t>etljivosti. Intestinalna biopsija</w:t>
      </w:r>
      <w:r w:rsidR="00511F78" w:rsidRPr="008C0402">
        <w:rPr>
          <w:color w:val="auto"/>
          <w:sz w:val="22"/>
          <w:szCs w:val="22"/>
          <w:lang w:val="sr-Latn-ME"/>
        </w:rPr>
        <w:t xml:space="preserve"> pacijenta</w:t>
      </w:r>
      <w:r w:rsidR="005D0584" w:rsidRPr="008C0402">
        <w:rPr>
          <w:color w:val="auto"/>
          <w:sz w:val="22"/>
          <w:szCs w:val="22"/>
          <w:lang w:val="sr-Latn-ME"/>
        </w:rPr>
        <w:t xml:space="preserve"> </w:t>
      </w:r>
      <w:r w:rsidR="00F1072B" w:rsidRPr="008C0402">
        <w:rPr>
          <w:color w:val="auto"/>
          <w:sz w:val="22"/>
          <w:szCs w:val="22"/>
          <w:lang w:val="sr-Latn-ME"/>
        </w:rPr>
        <w:t xml:space="preserve">je </w:t>
      </w:r>
      <w:r w:rsidR="005D0584" w:rsidRPr="008C0402">
        <w:rPr>
          <w:color w:val="auto"/>
          <w:sz w:val="22"/>
          <w:szCs w:val="22"/>
          <w:lang w:val="sr-Latn-ME"/>
        </w:rPr>
        <w:t>često pokaz</w:t>
      </w:r>
      <w:r w:rsidR="00F1072B" w:rsidRPr="008C0402">
        <w:rPr>
          <w:color w:val="auto"/>
          <w:sz w:val="22"/>
          <w:szCs w:val="22"/>
          <w:lang w:val="sr-Latn-ME"/>
        </w:rPr>
        <w:t>ala</w:t>
      </w:r>
      <w:r w:rsidR="005D0584" w:rsidRPr="008C0402">
        <w:rPr>
          <w:color w:val="auto"/>
          <w:sz w:val="22"/>
          <w:szCs w:val="22"/>
          <w:lang w:val="sr-Latn-ME"/>
        </w:rPr>
        <w:t xml:space="preserve"> atrofiju resica sluznice. Ako </w:t>
      </w:r>
      <w:r w:rsidR="00565905" w:rsidRPr="008C0402">
        <w:rPr>
          <w:color w:val="auto"/>
          <w:sz w:val="22"/>
          <w:szCs w:val="22"/>
          <w:lang w:val="sr-Latn-ME"/>
        </w:rPr>
        <w:t>pacijent</w:t>
      </w:r>
      <w:r w:rsidR="005D0584" w:rsidRPr="008C0402">
        <w:rPr>
          <w:color w:val="auto"/>
          <w:sz w:val="22"/>
          <w:szCs w:val="22"/>
          <w:lang w:val="sr-Latn-ME"/>
        </w:rPr>
        <w:t xml:space="preserve"> razvije ove simptome t</w:t>
      </w:r>
      <w:r w:rsidR="00B67ECA" w:rsidRPr="008C0402">
        <w:rPr>
          <w:color w:val="auto"/>
          <w:sz w:val="22"/>
          <w:szCs w:val="22"/>
          <w:lang w:val="sr-Latn-ME"/>
        </w:rPr>
        <w:t>okom l</w:t>
      </w:r>
      <w:r w:rsidR="00F81735" w:rsidRPr="008C0402">
        <w:rPr>
          <w:color w:val="auto"/>
          <w:sz w:val="22"/>
          <w:szCs w:val="22"/>
          <w:lang w:val="sr-Latn-ME"/>
        </w:rPr>
        <w:t>ij</w:t>
      </w:r>
      <w:r w:rsidR="00B67ECA" w:rsidRPr="008C0402">
        <w:rPr>
          <w:color w:val="auto"/>
          <w:sz w:val="22"/>
          <w:szCs w:val="22"/>
          <w:lang w:val="sr-Latn-ME"/>
        </w:rPr>
        <w:t>ečenja</w:t>
      </w:r>
      <w:r w:rsidR="005D0584" w:rsidRPr="008C0402">
        <w:rPr>
          <w:color w:val="auto"/>
          <w:sz w:val="22"/>
          <w:szCs w:val="22"/>
          <w:lang w:val="sr-Latn-ME"/>
        </w:rPr>
        <w:t xml:space="preserve"> olmesartanom u odsu</w:t>
      </w:r>
      <w:r w:rsidR="001C603C" w:rsidRPr="008C0402">
        <w:rPr>
          <w:color w:val="auto"/>
          <w:sz w:val="22"/>
          <w:szCs w:val="22"/>
          <w:lang w:val="sr-Latn-ME"/>
        </w:rPr>
        <w:t>stvu</w:t>
      </w:r>
      <w:r w:rsidR="005D0584" w:rsidRPr="008C0402">
        <w:rPr>
          <w:color w:val="auto"/>
          <w:sz w:val="22"/>
          <w:szCs w:val="22"/>
          <w:lang w:val="sr-Latn-ME"/>
        </w:rPr>
        <w:t xml:space="preserve"> drugih uzroka, l</w:t>
      </w:r>
      <w:r w:rsidR="00F81735" w:rsidRPr="008C0402">
        <w:rPr>
          <w:color w:val="auto"/>
          <w:sz w:val="22"/>
          <w:szCs w:val="22"/>
          <w:lang w:val="sr-Latn-ME"/>
        </w:rPr>
        <w:t>ij</w:t>
      </w:r>
      <w:r w:rsidR="005D0584" w:rsidRPr="008C0402">
        <w:rPr>
          <w:color w:val="auto"/>
          <w:sz w:val="22"/>
          <w:szCs w:val="22"/>
          <w:lang w:val="sr-Latn-ME"/>
        </w:rPr>
        <w:t>ečenje olmesartanom se mora odmah prekinuti i ne sm</w:t>
      </w:r>
      <w:r w:rsidR="00F81735" w:rsidRPr="008C0402">
        <w:rPr>
          <w:color w:val="auto"/>
          <w:sz w:val="22"/>
          <w:szCs w:val="22"/>
          <w:lang w:val="sr-Latn-ME"/>
        </w:rPr>
        <w:t>ij</w:t>
      </w:r>
      <w:r w:rsidR="005D0584" w:rsidRPr="008C0402">
        <w:rPr>
          <w:color w:val="auto"/>
          <w:sz w:val="22"/>
          <w:szCs w:val="22"/>
          <w:lang w:val="sr-Latn-ME"/>
        </w:rPr>
        <w:t xml:space="preserve">e se </w:t>
      </w:r>
      <w:r w:rsidR="005D0584" w:rsidRPr="008C0402">
        <w:rPr>
          <w:color w:val="auto"/>
          <w:sz w:val="22"/>
          <w:szCs w:val="22"/>
          <w:lang w:val="sr-Latn-ME"/>
        </w:rPr>
        <w:lastRenderedPageBreak/>
        <w:t>ponovno započ</w:t>
      </w:r>
      <w:r w:rsidR="001C603C" w:rsidRPr="008C0402">
        <w:rPr>
          <w:color w:val="auto"/>
          <w:sz w:val="22"/>
          <w:szCs w:val="22"/>
          <w:lang w:val="sr-Latn-ME"/>
        </w:rPr>
        <w:t>injat</w:t>
      </w:r>
      <w:r w:rsidR="00B67ECA" w:rsidRPr="008C0402">
        <w:rPr>
          <w:color w:val="auto"/>
          <w:sz w:val="22"/>
          <w:szCs w:val="22"/>
          <w:lang w:val="sr-Latn-ME"/>
        </w:rPr>
        <w:t>i</w:t>
      </w:r>
      <w:r w:rsidR="005D0584" w:rsidRPr="008C0402">
        <w:rPr>
          <w:color w:val="auto"/>
          <w:sz w:val="22"/>
          <w:szCs w:val="22"/>
          <w:lang w:val="sr-Latn-ME"/>
        </w:rPr>
        <w:t xml:space="preserve">. Ako </w:t>
      </w:r>
      <w:r w:rsidR="00B67ECA" w:rsidRPr="008C0402">
        <w:rPr>
          <w:color w:val="auto"/>
          <w:sz w:val="22"/>
          <w:szCs w:val="22"/>
          <w:lang w:val="sr-Latn-ME"/>
        </w:rPr>
        <w:t>dijareja ne prestane u ned</w:t>
      </w:r>
      <w:r w:rsidR="00F81735" w:rsidRPr="008C0402">
        <w:rPr>
          <w:color w:val="auto"/>
          <w:sz w:val="22"/>
          <w:szCs w:val="22"/>
          <w:lang w:val="sr-Latn-ME"/>
        </w:rPr>
        <w:t>j</w:t>
      </w:r>
      <w:r w:rsidR="00B67ECA" w:rsidRPr="008C0402">
        <w:rPr>
          <w:color w:val="auto"/>
          <w:sz w:val="22"/>
          <w:szCs w:val="22"/>
          <w:lang w:val="sr-Latn-ME"/>
        </w:rPr>
        <w:t>elju dana</w:t>
      </w:r>
      <w:r w:rsidR="005D0584" w:rsidRPr="008C0402">
        <w:rPr>
          <w:color w:val="auto"/>
          <w:sz w:val="22"/>
          <w:szCs w:val="22"/>
          <w:lang w:val="sr-Latn-ME"/>
        </w:rPr>
        <w:t xml:space="preserve"> nakon prekida prim</w:t>
      </w:r>
      <w:r w:rsidR="00F81735" w:rsidRPr="008C0402">
        <w:rPr>
          <w:color w:val="auto"/>
          <w:sz w:val="22"/>
          <w:szCs w:val="22"/>
          <w:lang w:val="sr-Latn-ME"/>
        </w:rPr>
        <w:t>j</w:t>
      </w:r>
      <w:r w:rsidR="005D0584" w:rsidRPr="008C0402">
        <w:rPr>
          <w:color w:val="auto"/>
          <w:sz w:val="22"/>
          <w:szCs w:val="22"/>
          <w:lang w:val="sr-Latn-ME"/>
        </w:rPr>
        <w:t>ene l</w:t>
      </w:r>
      <w:r w:rsidR="00F81735" w:rsidRPr="008C0402">
        <w:rPr>
          <w:color w:val="auto"/>
          <w:sz w:val="22"/>
          <w:szCs w:val="22"/>
          <w:lang w:val="sr-Latn-ME"/>
        </w:rPr>
        <w:t>ij</w:t>
      </w:r>
      <w:r w:rsidR="005D0584" w:rsidRPr="008C0402">
        <w:rPr>
          <w:color w:val="auto"/>
          <w:sz w:val="22"/>
          <w:szCs w:val="22"/>
          <w:lang w:val="sr-Latn-ME"/>
        </w:rPr>
        <w:t xml:space="preserve">eka, potrebno je </w:t>
      </w:r>
      <w:r w:rsidR="000B6BB0" w:rsidRPr="008C0402">
        <w:rPr>
          <w:color w:val="auto"/>
          <w:sz w:val="22"/>
          <w:szCs w:val="22"/>
          <w:lang w:val="sr-Latn-ME"/>
        </w:rPr>
        <w:t>potražiti</w:t>
      </w:r>
      <w:r w:rsidR="005D0584" w:rsidRPr="008C0402">
        <w:rPr>
          <w:color w:val="auto"/>
          <w:sz w:val="22"/>
          <w:szCs w:val="22"/>
          <w:lang w:val="sr-Latn-ME"/>
        </w:rPr>
        <w:t xml:space="preserve"> sav</w:t>
      </w:r>
      <w:r w:rsidR="00F81735" w:rsidRPr="008C0402">
        <w:rPr>
          <w:color w:val="auto"/>
          <w:sz w:val="22"/>
          <w:szCs w:val="22"/>
          <w:lang w:val="sr-Latn-ME"/>
        </w:rPr>
        <w:t>j</w:t>
      </w:r>
      <w:r w:rsidR="005D0584" w:rsidRPr="008C0402">
        <w:rPr>
          <w:color w:val="auto"/>
          <w:sz w:val="22"/>
          <w:szCs w:val="22"/>
          <w:lang w:val="sr-Latn-ME"/>
        </w:rPr>
        <w:t>et drugog specijaliste (</w:t>
      </w:r>
      <w:r w:rsidR="00B67ECA" w:rsidRPr="008C0402">
        <w:rPr>
          <w:color w:val="auto"/>
          <w:sz w:val="22"/>
          <w:szCs w:val="22"/>
          <w:lang w:val="sr-Latn-ME"/>
        </w:rPr>
        <w:t>npr.</w:t>
      </w:r>
      <w:r w:rsidR="005D0584" w:rsidRPr="008C0402">
        <w:rPr>
          <w:color w:val="auto"/>
          <w:sz w:val="22"/>
          <w:szCs w:val="22"/>
          <w:lang w:val="sr-Latn-ME"/>
        </w:rPr>
        <w:t xml:space="preserve"> gastroenterologa). </w:t>
      </w:r>
    </w:p>
    <w:p w14:paraId="1ECCD6E1" w14:textId="77777777" w:rsidR="00646208" w:rsidRPr="008C0402" w:rsidRDefault="00646208" w:rsidP="00CD677E">
      <w:pPr>
        <w:pStyle w:val="Default"/>
        <w:jc w:val="both"/>
        <w:rPr>
          <w:color w:val="auto"/>
          <w:sz w:val="22"/>
          <w:szCs w:val="22"/>
          <w:lang w:val="sr-Latn-ME"/>
        </w:rPr>
      </w:pPr>
    </w:p>
    <w:p w14:paraId="1F3EE943" w14:textId="41A3A0F5"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Etničke razlike</w:t>
      </w:r>
    </w:p>
    <w:p w14:paraId="08942872" w14:textId="77777777" w:rsidR="00646208" w:rsidRPr="008C0402" w:rsidRDefault="005D0584" w:rsidP="00CD677E">
      <w:pPr>
        <w:pStyle w:val="Default"/>
        <w:jc w:val="both"/>
        <w:rPr>
          <w:color w:val="auto"/>
          <w:sz w:val="22"/>
          <w:szCs w:val="22"/>
          <w:lang w:val="sr-Latn-ME"/>
        </w:rPr>
      </w:pPr>
      <w:r w:rsidRPr="008C0402">
        <w:rPr>
          <w:color w:val="auto"/>
          <w:sz w:val="22"/>
          <w:szCs w:val="22"/>
          <w:lang w:val="sr-Latn-ME"/>
        </w:rPr>
        <w:t>Kao</w:t>
      </w:r>
      <w:r w:rsidR="00B67ECA" w:rsidRPr="008C0402">
        <w:rPr>
          <w:color w:val="auto"/>
          <w:sz w:val="22"/>
          <w:szCs w:val="22"/>
          <w:lang w:val="sr-Latn-ME"/>
        </w:rPr>
        <w:t xml:space="preserve"> i </w:t>
      </w:r>
      <w:r w:rsidRPr="008C0402">
        <w:rPr>
          <w:color w:val="auto"/>
          <w:sz w:val="22"/>
          <w:szCs w:val="22"/>
          <w:lang w:val="sr-Latn-ME"/>
        </w:rPr>
        <w:t>drugi antagonisti angiotenzina II i l</w:t>
      </w:r>
      <w:r w:rsidR="00F81735" w:rsidRPr="008C0402">
        <w:rPr>
          <w:color w:val="auto"/>
          <w:sz w:val="22"/>
          <w:szCs w:val="22"/>
          <w:lang w:val="sr-Latn-ME"/>
        </w:rPr>
        <w:t>ij</w:t>
      </w:r>
      <w:r w:rsidRPr="008C0402">
        <w:rPr>
          <w:color w:val="auto"/>
          <w:sz w:val="22"/>
          <w:szCs w:val="22"/>
          <w:lang w:val="sr-Latn-ME"/>
        </w:rPr>
        <w:t xml:space="preserve">ek </w:t>
      </w:r>
      <w:r w:rsidR="001B0987" w:rsidRPr="008C0402">
        <w:rPr>
          <w:color w:val="auto"/>
          <w:sz w:val="22"/>
          <w:szCs w:val="22"/>
          <w:lang w:val="sr-Latn-ME"/>
        </w:rPr>
        <w:t>Olmexam</w:t>
      </w:r>
      <w:r w:rsidRPr="008C0402">
        <w:rPr>
          <w:color w:val="auto"/>
          <w:sz w:val="22"/>
          <w:szCs w:val="22"/>
          <w:lang w:val="sr-Latn-ME"/>
        </w:rPr>
        <w:t xml:space="preserve"> je </w:t>
      </w:r>
      <w:r w:rsidR="00166339" w:rsidRPr="008C0402">
        <w:rPr>
          <w:color w:val="auto"/>
          <w:sz w:val="22"/>
          <w:szCs w:val="22"/>
          <w:lang w:val="sr-Latn-ME"/>
        </w:rPr>
        <w:t xml:space="preserve">kod pacijenata crne rase </w:t>
      </w:r>
      <w:r w:rsidRPr="008C0402">
        <w:rPr>
          <w:color w:val="auto"/>
          <w:sz w:val="22"/>
          <w:szCs w:val="22"/>
          <w:lang w:val="sr-Latn-ME"/>
        </w:rPr>
        <w:t xml:space="preserve">manje </w:t>
      </w:r>
      <w:r w:rsidR="00166339" w:rsidRPr="008C0402">
        <w:rPr>
          <w:color w:val="auto"/>
          <w:sz w:val="22"/>
          <w:szCs w:val="22"/>
          <w:lang w:val="sr-Latn-ME"/>
        </w:rPr>
        <w:t xml:space="preserve">efikasan </w:t>
      </w:r>
      <w:r w:rsidRPr="008C0402">
        <w:rPr>
          <w:color w:val="auto"/>
          <w:sz w:val="22"/>
          <w:szCs w:val="22"/>
          <w:lang w:val="sr-Latn-ME"/>
        </w:rPr>
        <w:t>u s</w:t>
      </w:r>
      <w:r w:rsidR="004323E5" w:rsidRPr="008C0402">
        <w:rPr>
          <w:color w:val="auto"/>
          <w:sz w:val="22"/>
          <w:szCs w:val="22"/>
          <w:lang w:val="sr-Latn-ME"/>
        </w:rPr>
        <w:t>manjenju</w:t>
      </w:r>
      <w:r w:rsidRPr="008C0402">
        <w:rPr>
          <w:color w:val="auto"/>
          <w:sz w:val="22"/>
          <w:szCs w:val="22"/>
          <w:lang w:val="sr-Latn-ME"/>
        </w:rPr>
        <w:t xml:space="preserve"> krvnog </w:t>
      </w:r>
      <w:r w:rsidR="00166339" w:rsidRPr="008C0402">
        <w:rPr>
          <w:color w:val="auto"/>
          <w:sz w:val="22"/>
          <w:szCs w:val="22"/>
          <w:lang w:val="sr-Latn-ME"/>
        </w:rPr>
        <w:t>pritiska</w:t>
      </w:r>
      <w:r w:rsidRPr="008C0402">
        <w:rPr>
          <w:color w:val="auto"/>
          <w:sz w:val="22"/>
          <w:szCs w:val="22"/>
          <w:lang w:val="sr-Latn-ME"/>
        </w:rPr>
        <w:t xml:space="preserve"> nego</w:t>
      </w:r>
      <w:r w:rsidR="00166339" w:rsidRPr="008C0402">
        <w:rPr>
          <w:color w:val="auto"/>
          <w:sz w:val="22"/>
          <w:szCs w:val="22"/>
          <w:lang w:val="sr-Latn-ME"/>
        </w:rPr>
        <w:t xml:space="preserve"> kod pacijenata</w:t>
      </w:r>
      <w:r w:rsidRPr="008C0402">
        <w:rPr>
          <w:color w:val="auto"/>
          <w:sz w:val="22"/>
          <w:szCs w:val="22"/>
          <w:lang w:val="sr-Latn-ME"/>
        </w:rPr>
        <w:t xml:space="preserve"> drugih rasa, v</w:t>
      </w:r>
      <w:r w:rsidR="00F81735" w:rsidRPr="008C0402">
        <w:rPr>
          <w:color w:val="auto"/>
          <w:sz w:val="22"/>
          <w:szCs w:val="22"/>
          <w:lang w:val="sr-Latn-ME"/>
        </w:rPr>
        <w:t>j</w:t>
      </w:r>
      <w:r w:rsidRPr="008C0402">
        <w:rPr>
          <w:color w:val="auto"/>
          <w:sz w:val="22"/>
          <w:szCs w:val="22"/>
          <w:lang w:val="sr-Latn-ME"/>
        </w:rPr>
        <w:t>ero</w:t>
      </w:r>
      <w:r w:rsidR="00166339" w:rsidRPr="008C0402">
        <w:rPr>
          <w:color w:val="auto"/>
          <w:sz w:val="22"/>
          <w:szCs w:val="22"/>
          <w:lang w:val="sr-Latn-ME"/>
        </w:rPr>
        <w:t>v</w:t>
      </w:r>
      <w:r w:rsidRPr="008C0402">
        <w:rPr>
          <w:color w:val="auto"/>
          <w:sz w:val="22"/>
          <w:szCs w:val="22"/>
          <w:lang w:val="sr-Latn-ME"/>
        </w:rPr>
        <w:t xml:space="preserve">atno </w:t>
      </w:r>
      <w:r w:rsidR="00397D24" w:rsidRPr="008C0402">
        <w:rPr>
          <w:color w:val="auto"/>
          <w:sz w:val="22"/>
          <w:szCs w:val="22"/>
          <w:lang w:val="sr-Latn-ME"/>
        </w:rPr>
        <w:t>usl</w:t>
      </w:r>
      <w:r w:rsidR="00F81735" w:rsidRPr="008C0402">
        <w:rPr>
          <w:color w:val="auto"/>
          <w:sz w:val="22"/>
          <w:szCs w:val="22"/>
          <w:lang w:val="sr-Latn-ME"/>
        </w:rPr>
        <w:t>j</w:t>
      </w:r>
      <w:r w:rsidR="00397D24" w:rsidRPr="008C0402">
        <w:rPr>
          <w:color w:val="auto"/>
          <w:sz w:val="22"/>
          <w:szCs w:val="22"/>
          <w:lang w:val="sr-Latn-ME"/>
        </w:rPr>
        <w:t>ed nižih vr</w:t>
      </w:r>
      <w:r w:rsidR="00F81735" w:rsidRPr="008C0402">
        <w:rPr>
          <w:color w:val="auto"/>
          <w:sz w:val="22"/>
          <w:szCs w:val="22"/>
          <w:lang w:val="sr-Latn-ME"/>
        </w:rPr>
        <w:t>ij</w:t>
      </w:r>
      <w:r w:rsidR="00397D24" w:rsidRPr="008C0402">
        <w:rPr>
          <w:color w:val="auto"/>
          <w:sz w:val="22"/>
          <w:szCs w:val="22"/>
          <w:lang w:val="sr-Latn-ME"/>
        </w:rPr>
        <w:t>ednosti</w:t>
      </w:r>
      <w:r w:rsidR="00166339" w:rsidRPr="008C0402">
        <w:rPr>
          <w:color w:val="auto"/>
          <w:sz w:val="22"/>
          <w:szCs w:val="22"/>
          <w:lang w:val="sr-Latn-ME"/>
        </w:rPr>
        <w:t xml:space="preserve"> </w:t>
      </w:r>
      <w:r w:rsidR="00397D24" w:rsidRPr="008C0402">
        <w:rPr>
          <w:color w:val="auto"/>
          <w:sz w:val="22"/>
          <w:szCs w:val="22"/>
          <w:lang w:val="sr-Latn-ME"/>
        </w:rPr>
        <w:t>renina kod</w:t>
      </w:r>
      <w:r w:rsidRPr="008C0402">
        <w:rPr>
          <w:color w:val="auto"/>
          <w:sz w:val="22"/>
          <w:szCs w:val="22"/>
          <w:lang w:val="sr-Latn-ME"/>
        </w:rPr>
        <w:t xml:space="preserve"> crne populacije.</w:t>
      </w:r>
    </w:p>
    <w:p w14:paraId="4B877F83" w14:textId="3114DDF7"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 </w:t>
      </w:r>
    </w:p>
    <w:p w14:paraId="2833AC11" w14:textId="6DC0077C"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Starije osobe</w:t>
      </w:r>
    </w:p>
    <w:p w14:paraId="615CDC18" w14:textId="1CA883A5"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Potreban je oprez prilikom povećanja doze </w:t>
      </w:r>
      <w:r w:rsidR="00E00162" w:rsidRPr="008C0402">
        <w:rPr>
          <w:color w:val="auto"/>
          <w:sz w:val="22"/>
          <w:szCs w:val="22"/>
          <w:lang w:val="sr-Latn-ME"/>
        </w:rPr>
        <w:t>kod</w:t>
      </w:r>
      <w:r w:rsidRPr="008C0402">
        <w:rPr>
          <w:color w:val="auto"/>
          <w:sz w:val="22"/>
          <w:szCs w:val="22"/>
          <w:lang w:val="sr-Latn-ME"/>
        </w:rPr>
        <w:t xml:space="preserve"> starijih osoba (vid</w:t>
      </w:r>
      <w:r w:rsidR="00F81735" w:rsidRPr="008C0402">
        <w:rPr>
          <w:color w:val="auto"/>
          <w:sz w:val="22"/>
          <w:szCs w:val="22"/>
          <w:lang w:val="sr-Latn-ME"/>
        </w:rPr>
        <w:t>j</w:t>
      </w:r>
      <w:r w:rsidRPr="008C0402">
        <w:rPr>
          <w:color w:val="auto"/>
          <w:sz w:val="22"/>
          <w:szCs w:val="22"/>
          <w:lang w:val="sr-Latn-ME"/>
        </w:rPr>
        <w:t>eti d</w:t>
      </w:r>
      <w:r w:rsidR="00F81735" w:rsidRPr="008C0402">
        <w:rPr>
          <w:color w:val="auto"/>
          <w:sz w:val="22"/>
          <w:szCs w:val="22"/>
          <w:lang w:val="sr-Latn-ME"/>
        </w:rPr>
        <w:t>i</w:t>
      </w:r>
      <w:r w:rsidRPr="008C0402">
        <w:rPr>
          <w:color w:val="auto"/>
          <w:sz w:val="22"/>
          <w:szCs w:val="22"/>
          <w:lang w:val="sr-Latn-ME"/>
        </w:rPr>
        <w:t xml:space="preserve">o 5.2). </w:t>
      </w:r>
    </w:p>
    <w:p w14:paraId="07CF0E16" w14:textId="77777777" w:rsidR="00646208" w:rsidRPr="008C0402" w:rsidRDefault="00646208" w:rsidP="00CD677E">
      <w:pPr>
        <w:pStyle w:val="Default"/>
        <w:jc w:val="both"/>
        <w:rPr>
          <w:color w:val="auto"/>
          <w:sz w:val="22"/>
          <w:szCs w:val="22"/>
          <w:lang w:val="sr-Latn-ME"/>
        </w:rPr>
      </w:pPr>
    </w:p>
    <w:p w14:paraId="42746F58" w14:textId="7AEBFEFA"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Trudnoća</w:t>
      </w:r>
    </w:p>
    <w:p w14:paraId="07E048A8" w14:textId="31DA93C1" w:rsidR="005D0584" w:rsidRPr="008C0402" w:rsidRDefault="005D0584" w:rsidP="00CD677E">
      <w:pPr>
        <w:pStyle w:val="Default"/>
        <w:jc w:val="both"/>
        <w:rPr>
          <w:color w:val="auto"/>
          <w:sz w:val="22"/>
          <w:szCs w:val="22"/>
          <w:lang w:val="sr-Latn-ME"/>
        </w:rPr>
      </w:pPr>
      <w:r w:rsidRPr="008C0402">
        <w:rPr>
          <w:color w:val="auto"/>
          <w:sz w:val="22"/>
          <w:szCs w:val="22"/>
          <w:lang w:val="sr-Latn-ME"/>
        </w:rPr>
        <w:t>T</w:t>
      </w:r>
      <w:r w:rsidR="003602AE" w:rsidRPr="008C0402">
        <w:rPr>
          <w:color w:val="auto"/>
          <w:sz w:val="22"/>
          <w:szCs w:val="22"/>
          <w:lang w:val="sr-Latn-ME"/>
        </w:rPr>
        <w:t>okom</w:t>
      </w:r>
      <w:r w:rsidRPr="008C0402">
        <w:rPr>
          <w:color w:val="auto"/>
          <w:sz w:val="22"/>
          <w:szCs w:val="22"/>
          <w:lang w:val="sr-Latn-ME"/>
        </w:rPr>
        <w:t xml:space="preserve"> trudnoće ne </w:t>
      </w:r>
      <w:r w:rsidR="003602AE" w:rsidRPr="008C0402">
        <w:rPr>
          <w:color w:val="auto"/>
          <w:sz w:val="22"/>
          <w:szCs w:val="22"/>
          <w:lang w:val="sr-Latn-ME"/>
        </w:rPr>
        <w:t>treba</w:t>
      </w:r>
      <w:r w:rsidRPr="008C0402">
        <w:rPr>
          <w:color w:val="auto"/>
          <w:sz w:val="22"/>
          <w:szCs w:val="22"/>
          <w:lang w:val="sr-Latn-ME"/>
        </w:rPr>
        <w:t xml:space="preserve"> uvoditi antagonist</w:t>
      </w:r>
      <w:r w:rsidR="003602AE" w:rsidRPr="008C0402">
        <w:rPr>
          <w:color w:val="auto"/>
          <w:sz w:val="22"/>
          <w:szCs w:val="22"/>
          <w:lang w:val="sr-Latn-ME"/>
        </w:rPr>
        <w:t>e</w:t>
      </w:r>
      <w:r w:rsidRPr="008C0402">
        <w:rPr>
          <w:color w:val="auto"/>
          <w:sz w:val="22"/>
          <w:szCs w:val="22"/>
          <w:lang w:val="sr-Latn-ME"/>
        </w:rPr>
        <w:t xml:space="preserve"> receptora angiotenzina II. Osim ako se nastavak terapije antagonistima angiotenzin II </w:t>
      </w:r>
      <w:r w:rsidR="00E00162" w:rsidRPr="008C0402">
        <w:rPr>
          <w:color w:val="auto"/>
          <w:sz w:val="22"/>
          <w:szCs w:val="22"/>
          <w:lang w:val="sr-Latn-ME"/>
        </w:rPr>
        <w:t xml:space="preserve">receptora </w:t>
      </w:r>
      <w:r w:rsidRPr="008C0402">
        <w:rPr>
          <w:color w:val="auto"/>
          <w:sz w:val="22"/>
          <w:szCs w:val="22"/>
          <w:lang w:val="sr-Latn-ME"/>
        </w:rPr>
        <w:t xml:space="preserve">smatra neophodnim, </w:t>
      </w:r>
      <w:r w:rsidR="009E3AAB" w:rsidRPr="008C0402">
        <w:rPr>
          <w:color w:val="auto"/>
          <w:sz w:val="22"/>
          <w:szCs w:val="22"/>
          <w:lang w:val="sr-Latn-ME"/>
        </w:rPr>
        <w:t xml:space="preserve">potrebno je da </w:t>
      </w:r>
      <w:r w:rsidR="003602AE" w:rsidRPr="008C0402">
        <w:rPr>
          <w:color w:val="auto"/>
          <w:sz w:val="22"/>
          <w:szCs w:val="22"/>
          <w:lang w:val="sr-Latn-ME"/>
        </w:rPr>
        <w:t>pacijentkinje</w:t>
      </w:r>
      <w:r w:rsidRPr="008C0402">
        <w:rPr>
          <w:color w:val="auto"/>
          <w:sz w:val="22"/>
          <w:szCs w:val="22"/>
          <w:lang w:val="sr-Latn-ME"/>
        </w:rPr>
        <w:t xml:space="preserve"> koje planiraju trudnoću pre</w:t>
      </w:r>
      <w:r w:rsidR="009E3AAB" w:rsidRPr="008C0402">
        <w:rPr>
          <w:color w:val="auto"/>
          <w:sz w:val="22"/>
          <w:szCs w:val="22"/>
          <w:lang w:val="sr-Latn-ME"/>
        </w:rPr>
        <w:t>đu</w:t>
      </w:r>
      <w:r w:rsidRPr="008C0402">
        <w:rPr>
          <w:color w:val="auto"/>
          <w:sz w:val="22"/>
          <w:szCs w:val="22"/>
          <w:lang w:val="sr-Latn-ME"/>
        </w:rPr>
        <w:t xml:space="preserve"> na</w:t>
      </w:r>
      <w:r w:rsidR="003602AE" w:rsidRPr="008C0402">
        <w:rPr>
          <w:color w:val="auto"/>
          <w:sz w:val="22"/>
          <w:szCs w:val="22"/>
          <w:lang w:val="sr-Latn-ME"/>
        </w:rPr>
        <w:t xml:space="preserve"> alternativno</w:t>
      </w:r>
      <w:r w:rsidRPr="008C0402">
        <w:rPr>
          <w:color w:val="auto"/>
          <w:sz w:val="22"/>
          <w:szCs w:val="22"/>
          <w:lang w:val="sr-Latn-ME"/>
        </w:rPr>
        <w:t xml:space="preserve"> antihipertenzivno l</w:t>
      </w:r>
      <w:r w:rsidR="00F81735" w:rsidRPr="008C0402">
        <w:rPr>
          <w:color w:val="auto"/>
          <w:sz w:val="22"/>
          <w:szCs w:val="22"/>
          <w:lang w:val="sr-Latn-ME"/>
        </w:rPr>
        <w:t>ij</w:t>
      </w:r>
      <w:r w:rsidRPr="008C0402">
        <w:rPr>
          <w:color w:val="auto"/>
          <w:sz w:val="22"/>
          <w:szCs w:val="22"/>
          <w:lang w:val="sr-Latn-ME"/>
        </w:rPr>
        <w:t>ečenje s</w:t>
      </w:r>
      <w:r w:rsidR="009E3AAB" w:rsidRPr="008C0402">
        <w:rPr>
          <w:color w:val="auto"/>
          <w:sz w:val="22"/>
          <w:szCs w:val="22"/>
          <w:lang w:val="sr-Latn-ME"/>
        </w:rPr>
        <w:t>a</w:t>
      </w:r>
      <w:r w:rsidRPr="008C0402">
        <w:rPr>
          <w:color w:val="auto"/>
          <w:sz w:val="22"/>
          <w:szCs w:val="22"/>
          <w:lang w:val="sr-Latn-ME"/>
        </w:rPr>
        <w:t xml:space="preserve"> utvr</w:t>
      </w:r>
      <w:r w:rsidR="0022044D" w:rsidRPr="008C0402">
        <w:rPr>
          <w:color w:val="auto"/>
          <w:sz w:val="22"/>
          <w:szCs w:val="22"/>
          <w:lang w:val="sr-Latn-ME"/>
        </w:rPr>
        <w:t>đ</w:t>
      </w:r>
      <w:r w:rsidRPr="008C0402">
        <w:rPr>
          <w:color w:val="auto"/>
          <w:sz w:val="22"/>
          <w:szCs w:val="22"/>
          <w:lang w:val="sr-Latn-ME"/>
        </w:rPr>
        <w:t xml:space="preserve">enim </w:t>
      </w:r>
      <w:r w:rsidR="009E3AAB" w:rsidRPr="008C0402">
        <w:rPr>
          <w:color w:val="auto"/>
          <w:sz w:val="22"/>
          <w:szCs w:val="22"/>
          <w:lang w:val="sr-Latn-ME"/>
        </w:rPr>
        <w:t>bezb</w:t>
      </w:r>
      <w:r w:rsidR="00F81735" w:rsidRPr="008C0402">
        <w:rPr>
          <w:color w:val="auto"/>
          <w:sz w:val="22"/>
          <w:szCs w:val="22"/>
          <w:lang w:val="sr-Latn-ME"/>
        </w:rPr>
        <w:t>j</w:t>
      </w:r>
      <w:r w:rsidR="009E3AAB" w:rsidRPr="008C0402">
        <w:rPr>
          <w:color w:val="auto"/>
          <w:sz w:val="22"/>
          <w:szCs w:val="22"/>
          <w:lang w:val="sr-Latn-ME"/>
        </w:rPr>
        <w:t>ednim</w:t>
      </w:r>
      <w:r w:rsidRPr="008C0402">
        <w:rPr>
          <w:color w:val="auto"/>
          <w:sz w:val="22"/>
          <w:szCs w:val="22"/>
          <w:lang w:val="sr-Latn-ME"/>
        </w:rPr>
        <w:t xml:space="preserve"> profilom </w:t>
      </w:r>
      <w:r w:rsidR="008466BC" w:rsidRPr="008C0402">
        <w:rPr>
          <w:color w:val="auto"/>
          <w:sz w:val="22"/>
          <w:szCs w:val="22"/>
          <w:lang w:val="sr-Latn-ME"/>
        </w:rPr>
        <w:t>upotrebe</w:t>
      </w:r>
      <w:r w:rsidRPr="008C0402">
        <w:rPr>
          <w:color w:val="auto"/>
          <w:sz w:val="22"/>
          <w:szCs w:val="22"/>
          <w:lang w:val="sr-Latn-ME"/>
        </w:rPr>
        <w:t xml:space="preserve"> u trudnoći. </w:t>
      </w:r>
      <w:r w:rsidR="009A65D6" w:rsidRPr="008C0402">
        <w:rPr>
          <w:color w:val="auto"/>
          <w:sz w:val="22"/>
          <w:szCs w:val="22"/>
          <w:lang w:val="sr-Latn-ME"/>
        </w:rPr>
        <w:t>Nakon</w:t>
      </w:r>
      <w:r w:rsidR="009E3AAB" w:rsidRPr="008C0402">
        <w:rPr>
          <w:color w:val="auto"/>
          <w:sz w:val="22"/>
          <w:szCs w:val="22"/>
          <w:lang w:val="sr-Latn-ME"/>
        </w:rPr>
        <w:t xml:space="preserve"> potvrđivanja</w:t>
      </w:r>
      <w:r w:rsidRPr="008C0402">
        <w:rPr>
          <w:color w:val="auto"/>
          <w:sz w:val="22"/>
          <w:szCs w:val="22"/>
          <w:lang w:val="sr-Latn-ME"/>
        </w:rPr>
        <w:t xml:space="preserve"> trudnoć</w:t>
      </w:r>
      <w:r w:rsidR="009E3AAB" w:rsidRPr="008C0402">
        <w:rPr>
          <w:color w:val="auto"/>
          <w:sz w:val="22"/>
          <w:szCs w:val="22"/>
          <w:lang w:val="sr-Latn-ME"/>
        </w:rPr>
        <w:t>e</w:t>
      </w:r>
      <w:r w:rsidRPr="008C0402">
        <w:rPr>
          <w:color w:val="auto"/>
          <w:sz w:val="22"/>
          <w:szCs w:val="22"/>
          <w:lang w:val="sr-Latn-ME"/>
        </w:rPr>
        <w:t>,</w:t>
      </w:r>
      <w:r w:rsidR="009E3AAB" w:rsidRPr="008C0402">
        <w:rPr>
          <w:color w:val="auto"/>
          <w:sz w:val="22"/>
          <w:szCs w:val="22"/>
          <w:lang w:val="sr-Latn-ME"/>
        </w:rPr>
        <w:t xml:space="preserve"> potrebno je</w:t>
      </w:r>
      <w:r w:rsidRPr="008C0402">
        <w:rPr>
          <w:color w:val="auto"/>
          <w:sz w:val="22"/>
          <w:szCs w:val="22"/>
          <w:lang w:val="sr-Latn-ME"/>
        </w:rPr>
        <w:t xml:space="preserve"> odmah prekinuti l</w:t>
      </w:r>
      <w:r w:rsidR="00F81735" w:rsidRPr="008C0402">
        <w:rPr>
          <w:color w:val="auto"/>
          <w:sz w:val="22"/>
          <w:szCs w:val="22"/>
          <w:lang w:val="sr-Latn-ME"/>
        </w:rPr>
        <w:t>ij</w:t>
      </w:r>
      <w:r w:rsidRPr="008C0402">
        <w:rPr>
          <w:color w:val="auto"/>
          <w:sz w:val="22"/>
          <w:szCs w:val="22"/>
          <w:lang w:val="sr-Latn-ME"/>
        </w:rPr>
        <w:t xml:space="preserve">ečenje antagonistima </w:t>
      </w:r>
      <w:r w:rsidR="009E3AAB" w:rsidRPr="008C0402">
        <w:rPr>
          <w:color w:val="auto"/>
          <w:sz w:val="22"/>
          <w:szCs w:val="22"/>
          <w:lang w:val="sr-Latn-ME"/>
        </w:rPr>
        <w:t xml:space="preserve">angiotenzin II </w:t>
      </w:r>
      <w:r w:rsidRPr="008C0402">
        <w:rPr>
          <w:color w:val="auto"/>
          <w:sz w:val="22"/>
          <w:szCs w:val="22"/>
          <w:lang w:val="sr-Latn-ME"/>
        </w:rPr>
        <w:t>receptora</w:t>
      </w:r>
      <w:r w:rsidR="009E3AAB" w:rsidRPr="008C0402">
        <w:rPr>
          <w:color w:val="auto"/>
          <w:sz w:val="22"/>
          <w:szCs w:val="22"/>
          <w:lang w:val="sr-Latn-ME"/>
        </w:rPr>
        <w:t xml:space="preserve"> i</w:t>
      </w:r>
      <w:r w:rsidR="009A65D6" w:rsidRPr="008C0402">
        <w:rPr>
          <w:color w:val="auto"/>
          <w:sz w:val="22"/>
          <w:szCs w:val="22"/>
          <w:lang w:val="sr-Latn-ME"/>
        </w:rPr>
        <w:t>,</w:t>
      </w:r>
      <w:r w:rsidRPr="008C0402">
        <w:rPr>
          <w:color w:val="auto"/>
          <w:sz w:val="22"/>
          <w:szCs w:val="22"/>
          <w:lang w:val="sr-Latn-ME"/>
        </w:rPr>
        <w:t xml:space="preserve"> ako je</w:t>
      </w:r>
      <w:r w:rsidR="009E3AAB" w:rsidRPr="008C0402">
        <w:rPr>
          <w:color w:val="auto"/>
          <w:sz w:val="22"/>
          <w:szCs w:val="22"/>
          <w:lang w:val="sr-Latn-ME"/>
        </w:rPr>
        <w:t xml:space="preserve"> potrebno</w:t>
      </w:r>
      <w:r w:rsidRPr="008C0402">
        <w:rPr>
          <w:color w:val="auto"/>
          <w:sz w:val="22"/>
          <w:szCs w:val="22"/>
          <w:lang w:val="sr-Latn-ME"/>
        </w:rPr>
        <w:t xml:space="preserve">, </w:t>
      </w:r>
      <w:r w:rsidR="001F1D96" w:rsidRPr="008C0402">
        <w:rPr>
          <w:color w:val="auto"/>
          <w:sz w:val="22"/>
          <w:szCs w:val="22"/>
          <w:lang w:val="sr-Latn-ME"/>
        </w:rPr>
        <w:t>za</w:t>
      </w:r>
      <w:r w:rsidR="009E3AAB" w:rsidRPr="008C0402">
        <w:rPr>
          <w:color w:val="auto"/>
          <w:sz w:val="22"/>
          <w:szCs w:val="22"/>
          <w:lang w:val="sr-Latn-ME"/>
        </w:rPr>
        <w:t>početi</w:t>
      </w:r>
      <w:r w:rsidRPr="008C0402">
        <w:rPr>
          <w:color w:val="auto"/>
          <w:sz w:val="22"/>
          <w:szCs w:val="22"/>
          <w:lang w:val="sr-Latn-ME"/>
        </w:rPr>
        <w:t xml:space="preserve"> sa </w:t>
      </w:r>
      <w:r w:rsidR="009E3AAB" w:rsidRPr="008C0402">
        <w:rPr>
          <w:color w:val="auto"/>
          <w:sz w:val="22"/>
          <w:szCs w:val="22"/>
          <w:lang w:val="sr-Latn-ME"/>
        </w:rPr>
        <w:t>alternativnom</w:t>
      </w:r>
      <w:r w:rsidRPr="008C0402">
        <w:rPr>
          <w:color w:val="auto"/>
          <w:sz w:val="22"/>
          <w:szCs w:val="22"/>
          <w:lang w:val="sr-Latn-ME"/>
        </w:rPr>
        <w:t xml:space="preserve"> terapijom (vid</w:t>
      </w:r>
      <w:r w:rsidR="00F81735" w:rsidRPr="008C0402">
        <w:rPr>
          <w:color w:val="auto"/>
          <w:sz w:val="22"/>
          <w:szCs w:val="22"/>
          <w:lang w:val="sr-Latn-ME"/>
        </w:rPr>
        <w:t>j</w:t>
      </w:r>
      <w:r w:rsidRPr="008C0402">
        <w:rPr>
          <w:color w:val="auto"/>
          <w:sz w:val="22"/>
          <w:szCs w:val="22"/>
          <w:lang w:val="sr-Latn-ME"/>
        </w:rPr>
        <w:t>eti d</w:t>
      </w:r>
      <w:r w:rsidR="00F81735" w:rsidRPr="008C0402">
        <w:rPr>
          <w:color w:val="auto"/>
          <w:sz w:val="22"/>
          <w:szCs w:val="22"/>
          <w:lang w:val="sr-Latn-ME"/>
        </w:rPr>
        <w:t>j</w:t>
      </w:r>
      <w:r w:rsidRPr="008C0402">
        <w:rPr>
          <w:color w:val="auto"/>
          <w:sz w:val="22"/>
          <w:szCs w:val="22"/>
          <w:lang w:val="sr-Latn-ME"/>
        </w:rPr>
        <w:t xml:space="preserve">elove 4.3 i 4.6). </w:t>
      </w:r>
    </w:p>
    <w:p w14:paraId="296314C1" w14:textId="77777777" w:rsidR="00646208" w:rsidRPr="008C0402" w:rsidRDefault="00646208" w:rsidP="00CD677E">
      <w:pPr>
        <w:pStyle w:val="Default"/>
        <w:jc w:val="both"/>
        <w:rPr>
          <w:color w:val="auto"/>
          <w:sz w:val="22"/>
          <w:szCs w:val="22"/>
          <w:lang w:val="sr-Latn-ME"/>
        </w:rPr>
      </w:pPr>
    </w:p>
    <w:p w14:paraId="425005A9" w14:textId="16B19536" w:rsidR="005D0584" w:rsidRPr="008C0402" w:rsidRDefault="005D0584" w:rsidP="00CD677E">
      <w:pPr>
        <w:pStyle w:val="Default"/>
        <w:jc w:val="both"/>
        <w:rPr>
          <w:color w:val="auto"/>
          <w:sz w:val="22"/>
          <w:szCs w:val="22"/>
          <w:lang w:val="sr-Latn-ME"/>
        </w:rPr>
      </w:pPr>
      <w:r w:rsidRPr="008C0402">
        <w:rPr>
          <w:i/>
          <w:iCs/>
          <w:color w:val="auto"/>
          <w:sz w:val="22"/>
          <w:szCs w:val="22"/>
          <w:lang w:val="sr-Latn-ME"/>
        </w:rPr>
        <w:t>Ostalo</w:t>
      </w:r>
    </w:p>
    <w:p w14:paraId="12F5F9D1" w14:textId="477C9D91" w:rsidR="005D0584" w:rsidRPr="008C0402" w:rsidRDefault="005D0584" w:rsidP="00CD677E">
      <w:pPr>
        <w:pStyle w:val="Default"/>
        <w:jc w:val="both"/>
        <w:rPr>
          <w:color w:val="auto"/>
          <w:sz w:val="22"/>
          <w:szCs w:val="22"/>
          <w:lang w:val="sr-Latn-ME"/>
        </w:rPr>
      </w:pPr>
      <w:r w:rsidRPr="008C0402">
        <w:rPr>
          <w:color w:val="auto"/>
          <w:sz w:val="22"/>
          <w:szCs w:val="22"/>
          <w:lang w:val="sr-Latn-ME"/>
        </w:rPr>
        <w:t xml:space="preserve">Kao i kod </w:t>
      </w:r>
      <w:r w:rsidR="00E8755E" w:rsidRPr="008C0402">
        <w:rPr>
          <w:color w:val="auto"/>
          <w:sz w:val="22"/>
          <w:szCs w:val="22"/>
          <w:lang w:val="sr-Latn-ME"/>
        </w:rPr>
        <w:t>ostalih</w:t>
      </w:r>
      <w:r w:rsidRPr="008C0402">
        <w:rPr>
          <w:color w:val="auto"/>
          <w:sz w:val="22"/>
          <w:szCs w:val="22"/>
          <w:lang w:val="sr-Latn-ME"/>
        </w:rPr>
        <w:t xml:space="preserve"> antihipertenziva, prekom</w:t>
      </w:r>
      <w:r w:rsidR="00F81735" w:rsidRPr="008C0402">
        <w:rPr>
          <w:color w:val="auto"/>
          <w:sz w:val="22"/>
          <w:szCs w:val="22"/>
          <w:lang w:val="sr-Latn-ME"/>
        </w:rPr>
        <w:t>j</w:t>
      </w:r>
      <w:r w:rsidRPr="008C0402">
        <w:rPr>
          <w:color w:val="auto"/>
          <w:sz w:val="22"/>
          <w:szCs w:val="22"/>
          <w:lang w:val="sr-Latn-ME"/>
        </w:rPr>
        <w:t xml:space="preserve">erni pad krvnog </w:t>
      </w:r>
      <w:r w:rsidR="00E8755E" w:rsidRPr="008C0402">
        <w:rPr>
          <w:color w:val="auto"/>
          <w:sz w:val="22"/>
          <w:szCs w:val="22"/>
          <w:lang w:val="sr-Latn-ME"/>
        </w:rPr>
        <w:t>pritiska kod pacijenata sa</w:t>
      </w:r>
      <w:r w:rsidRPr="008C0402">
        <w:rPr>
          <w:color w:val="auto"/>
          <w:sz w:val="22"/>
          <w:szCs w:val="22"/>
          <w:lang w:val="sr-Latn-ME"/>
        </w:rPr>
        <w:t xml:space="preserve"> ishemijskom </w:t>
      </w:r>
      <w:r w:rsidR="00E6393B" w:rsidRPr="008C0402">
        <w:rPr>
          <w:color w:val="auto"/>
          <w:sz w:val="22"/>
          <w:szCs w:val="22"/>
          <w:lang w:val="sr-Latn-ME"/>
        </w:rPr>
        <w:t>bolešću</w:t>
      </w:r>
      <w:r w:rsidR="00E8755E" w:rsidRPr="008C0402">
        <w:rPr>
          <w:color w:val="auto"/>
          <w:sz w:val="22"/>
          <w:szCs w:val="22"/>
          <w:lang w:val="sr-Latn-ME"/>
        </w:rPr>
        <w:t xml:space="preserve"> </w:t>
      </w:r>
      <w:r w:rsidRPr="008C0402">
        <w:rPr>
          <w:color w:val="auto"/>
          <w:sz w:val="22"/>
          <w:szCs w:val="22"/>
          <w:lang w:val="sr-Latn-ME"/>
        </w:rPr>
        <w:t>sr</w:t>
      </w:r>
      <w:r w:rsidR="00E8755E" w:rsidRPr="008C0402">
        <w:rPr>
          <w:color w:val="auto"/>
          <w:sz w:val="22"/>
          <w:szCs w:val="22"/>
          <w:lang w:val="sr-Latn-ME"/>
        </w:rPr>
        <w:t>ca</w:t>
      </w:r>
      <w:r w:rsidRPr="008C0402">
        <w:rPr>
          <w:color w:val="auto"/>
          <w:sz w:val="22"/>
          <w:szCs w:val="22"/>
          <w:lang w:val="sr-Latn-ME"/>
        </w:rPr>
        <w:t xml:space="preserve"> ili ishemijskom cerebrovaskularnom bolešću može dovesti do infarkta miokarda ili moždanog udara. </w:t>
      </w:r>
    </w:p>
    <w:p w14:paraId="12B5A95B" w14:textId="77777777" w:rsidR="00646208" w:rsidRPr="008C0402" w:rsidRDefault="00646208" w:rsidP="00CD677E">
      <w:pPr>
        <w:pStyle w:val="Default"/>
        <w:jc w:val="both"/>
        <w:rPr>
          <w:color w:val="auto"/>
          <w:sz w:val="22"/>
          <w:szCs w:val="22"/>
          <w:lang w:val="sr-Latn-ME"/>
        </w:rPr>
      </w:pPr>
    </w:p>
    <w:p w14:paraId="7C7796CE" w14:textId="3F0B3604" w:rsidR="005D0584" w:rsidRPr="008C0402" w:rsidRDefault="005D0584" w:rsidP="00CD677E">
      <w:pPr>
        <w:pStyle w:val="Default"/>
        <w:jc w:val="both"/>
        <w:rPr>
          <w:i/>
          <w:color w:val="auto"/>
          <w:sz w:val="22"/>
          <w:szCs w:val="22"/>
          <w:lang w:val="sr-Latn-ME"/>
        </w:rPr>
      </w:pPr>
      <w:r w:rsidRPr="008C0402">
        <w:rPr>
          <w:i/>
          <w:color w:val="auto"/>
          <w:sz w:val="22"/>
          <w:szCs w:val="22"/>
          <w:lang w:val="sr-Latn-ME"/>
        </w:rPr>
        <w:t>Natrij</w:t>
      </w:r>
      <w:r w:rsidR="003650F1" w:rsidRPr="008C0402">
        <w:rPr>
          <w:i/>
          <w:color w:val="auto"/>
          <w:sz w:val="22"/>
          <w:szCs w:val="22"/>
          <w:lang w:val="sr-Latn-ME"/>
        </w:rPr>
        <w:t>um</w:t>
      </w:r>
    </w:p>
    <w:p w14:paraId="2E0EA7A4" w14:textId="518E9A08" w:rsidR="005D0584" w:rsidRPr="008C0402" w:rsidRDefault="005D0584" w:rsidP="00CD677E">
      <w:pPr>
        <w:rPr>
          <w:szCs w:val="22"/>
          <w:lang w:val="sr-Latn-ME"/>
        </w:rPr>
      </w:pPr>
      <w:r w:rsidRPr="008C0402">
        <w:rPr>
          <w:szCs w:val="22"/>
          <w:lang w:val="sr-Latn-ME"/>
        </w:rPr>
        <w:t>Ovaj l</w:t>
      </w:r>
      <w:r w:rsidR="002C00F2" w:rsidRPr="008C0402">
        <w:rPr>
          <w:szCs w:val="22"/>
          <w:lang w:val="sr-Latn-ME"/>
        </w:rPr>
        <w:t>ij</w:t>
      </w:r>
      <w:r w:rsidRPr="008C0402">
        <w:rPr>
          <w:szCs w:val="22"/>
          <w:lang w:val="sr-Latn-ME"/>
        </w:rPr>
        <w:t>ek sadrži manje od 1 mmol (23 mg) natrij</w:t>
      </w:r>
      <w:r w:rsidR="00942D4C" w:rsidRPr="008C0402">
        <w:rPr>
          <w:szCs w:val="22"/>
          <w:lang w:val="sr-Latn-ME"/>
        </w:rPr>
        <w:t>uma</w:t>
      </w:r>
      <w:r w:rsidRPr="008C0402">
        <w:rPr>
          <w:szCs w:val="22"/>
          <w:lang w:val="sr-Latn-ME"/>
        </w:rPr>
        <w:t xml:space="preserve"> po tableti, tj. </w:t>
      </w:r>
      <w:r w:rsidR="00942D4C" w:rsidRPr="008C0402">
        <w:rPr>
          <w:szCs w:val="22"/>
          <w:lang w:val="sr-Latn-ME"/>
        </w:rPr>
        <w:t>praktično je “bez natrijuma”</w:t>
      </w:r>
      <w:r w:rsidRPr="008C0402">
        <w:rPr>
          <w:szCs w:val="22"/>
          <w:lang w:val="sr-Latn-ME"/>
        </w:rPr>
        <w:t>.</w:t>
      </w:r>
    </w:p>
    <w:p w14:paraId="66B80A18" w14:textId="77777777" w:rsidR="00646208" w:rsidRPr="008C0402" w:rsidRDefault="00646208" w:rsidP="00CD677E">
      <w:pPr>
        <w:rPr>
          <w:szCs w:val="22"/>
          <w:lang w:val="sr-Latn-ME"/>
        </w:rPr>
      </w:pPr>
    </w:p>
    <w:p w14:paraId="71A367F8" w14:textId="579ADD06" w:rsidR="00007EF9" w:rsidRPr="008C0402" w:rsidRDefault="00007EF9" w:rsidP="00CD677E">
      <w:pPr>
        <w:rPr>
          <w:b/>
          <w:bCs/>
          <w:szCs w:val="22"/>
          <w:lang w:val="sr-Latn-ME"/>
        </w:rPr>
      </w:pPr>
      <w:r w:rsidRPr="008C0402">
        <w:rPr>
          <w:b/>
          <w:bCs/>
          <w:szCs w:val="22"/>
          <w:lang w:val="sr-Latn-ME"/>
        </w:rPr>
        <w:t>4.5. Interakcije sa drugim l</w:t>
      </w:r>
      <w:r w:rsidR="002C00F2" w:rsidRPr="008C0402">
        <w:rPr>
          <w:b/>
          <w:bCs/>
          <w:szCs w:val="22"/>
          <w:lang w:val="sr-Latn-ME"/>
        </w:rPr>
        <w:t>j</w:t>
      </w:r>
      <w:r w:rsidRPr="008C0402">
        <w:rPr>
          <w:b/>
          <w:bCs/>
          <w:szCs w:val="22"/>
          <w:lang w:val="sr-Latn-ME"/>
        </w:rPr>
        <w:t>ekovima i druge vrste interakcija</w:t>
      </w:r>
    </w:p>
    <w:p w14:paraId="6B1E2198" w14:textId="77777777" w:rsidR="00646208" w:rsidRPr="008C0402" w:rsidRDefault="00646208" w:rsidP="00CD677E">
      <w:pPr>
        <w:rPr>
          <w:b/>
          <w:bCs/>
          <w:szCs w:val="22"/>
          <w:lang w:val="sr-Latn-ME"/>
        </w:rPr>
      </w:pPr>
    </w:p>
    <w:p w14:paraId="1361E18E" w14:textId="530FE457" w:rsidR="00D84A72" w:rsidRPr="008C0402" w:rsidRDefault="00D84A72" w:rsidP="00CD677E">
      <w:pPr>
        <w:pStyle w:val="Default"/>
        <w:jc w:val="both"/>
        <w:rPr>
          <w:b/>
          <w:bCs/>
          <w:color w:val="auto"/>
          <w:sz w:val="22"/>
          <w:szCs w:val="22"/>
          <w:lang w:val="sr-Latn-ME"/>
        </w:rPr>
      </w:pPr>
      <w:r w:rsidRPr="008C0402">
        <w:rPr>
          <w:b/>
          <w:bCs/>
          <w:color w:val="auto"/>
          <w:sz w:val="22"/>
          <w:szCs w:val="22"/>
          <w:lang w:val="sr-Latn-ME"/>
        </w:rPr>
        <w:t xml:space="preserve">Potencijalne interakcije </w:t>
      </w:r>
      <w:r w:rsidR="00942D4C" w:rsidRPr="008C0402">
        <w:rPr>
          <w:b/>
          <w:bCs/>
          <w:color w:val="auto"/>
          <w:sz w:val="22"/>
          <w:szCs w:val="22"/>
          <w:lang w:val="sr-Latn-ME"/>
        </w:rPr>
        <w:t>u vezi sa kombinacijom</w:t>
      </w:r>
      <w:r w:rsidRPr="008C0402">
        <w:rPr>
          <w:b/>
          <w:bCs/>
          <w:color w:val="auto"/>
          <w:sz w:val="22"/>
          <w:szCs w:val="22"/>
          <w:lang w:val="sr-Latn-ME"/>
        </w:rPr>
        <w:t xml:space="preserve"> l</w:t>
      </w:r>
      <w:r w:rsidR="002C00F2" w:rsidRPr="008C0402">
        <w:rPr>
          <w:b/>
          <w:bCs/>
          <w:color w:val="auto"/>
          <w:sz w:val="22"/>
          <w:szCs w:val="22"/>
          <w:lang w:val="sr-Latn-ME"/>
        </w:rPr>
        <w:t>ij</w:t>
      </w:r>
      <w:r w:rsidRPr="008C0402">
        <w:rPr>
          <w:b/>
          <w:bCs/>
          <w:color w:val="auto"/>
          <w:sz w:val="22"/>
          <w:szCs w:val="22"/>
          <w:lang w:val="sr-Latn-ME"/>
        </w:rPr>
        <w:t>ek</w:t>
      </w:r>
      <w:r w:rsidR="00942D4C" w:rsidRPr="008C0402">
        <w:rPr>
          <w:b/>
          <w:bCs/>
          <w:color w:val="auto"/>
          <w:sz w:val="22"/>
          <w:szCs w:val="22"/>
          <w:lang w:val="sr-Latn-ME"/>
        </w:rPr>
        <w:t>a</w:t>
      </w:r>
      <w:r w:rsidRPr="008C0402">
        <w:rPr>
          <w:b/>
          <w:bCs/>
          <w:color w:val="auto"/>
          <w:sz w:val="22"/>
          <w:szCs w:val="22"/>
          <w:lang w:val="sr-Latn-ME"/>
        </w:rPr>
        <w:t xml:space="preserve"> </w:t>
      </w:r>
      <w:r w:rsidR="001B0987" w:rsidRPr="008C0402">
        <w:rPr>
          <w:b/>
          <w:bCs/>
          <w:color w:val="auto"/>
          <w:sz w:val="22"/>
          <w:szCs w:val="22"/>
          <w:lang w:val="sr-Latn-ME"/>
        </w:rPr>
        <w:t>Olmexam</w:t>
      </w:r>
    </w:p>
    <w:p w14:paraId="23B7B353" w14:textId="77777777" w:rsidR="00CF6A2E" w:rsidRPr="008C0402" w:rsidRDefault="00CF6A2E" w:rsidP="00CD677E">
      <w:pPr>
        <w:pStyle w:val="Default"/>
        <w:jc w:val="both"/>
        <w:rPr>
          <w:color w:val="auto"/>
          <w:sz w:val="22"/>
          <w:szCs w:val="22"/>
          <w:lang w:val="sr-Latn-ME"/>
        </w:rPr>
      </w:pPr>
    </w:p>
    <w:p w14:paraId="2D16BD88" w14:textId="5E32D250" w:rsidR="00D84A72" w:rsidRPr="008C0402" w:rsidRDefault="00D84A72" w:rsidP="00CD677E">
      <w:pPr>
        <w:pStyle w:val="Default"/>
        <w:jc w:val="both"/>
        <w:rPr>
          <w:color w:val="auto"/>
          <w:sz w:val="22"/>
          <w:szCs w:val="22"/>
          <w:u w:val="single"/>
          <w:lang w:val="sr-Latn-ME"/>
        </w:rPr>
      </w:pPr>
      <w:r w:rsidRPr="008C0402">
        <w:rPr>
          <w:color w:val="auto"/>
          <w:sz w:val="22"/>
          <w:szCs w:val="22"/>
          <w:u w:val="single"/>
          <w:lang w:val="sr-Latn-ME"/>
        </w:rPr>
        <w:t xml:space="preserve">Potrebno je </w:t>
      </w:r>
      <w:r w:rsidR="00942D4C" w:rsidRPr="008C0402">
        <w:rPr>
          <w:color w:val="auto"/>
          <w:sz w:val="22"/>
          <w:szCs w:val="22"/>
          <w:u w:val="single"/>
          <w:lang w:val="sr-Latn-ME"/>
        </w:rPr>
        <w:t>uzeti u obzir istovremenu</w:t>
      </w:r>
      <w:r w:rsidRPr="008C0402">
        <w:rPr>
          <w:color w:val="auto"/>
          <w:sz w:val="22"/>
          <w:szCs w:val="22"/>
          <w:u w:val="single"/>
          <w:lang w:val="sr-Latn-ME"/>
        </w:rPr>
        <w:t xml:space="preserve"> prim</w:t>
      </w:r>
      <w:r w:rsidR="002C00F2" w:rsidRPr="008C0402">
        <w:rPr>
          <w:color w:val="auto"/>
          <w:sz w:val="22"/>
          <w:szCs w:val="22"/>
          <w:u w:val="single"/>
          <w:lang w:val="sr-Latn-ME"/>
        </w:rPr>
        <w:t>j</w:t>
      </w:r>
      <w:r w:rsidRPr="008C0402">
        <w:rPr>
          <w:color w:val="auto"/>
          <w:sz w:val="22"/>
          <w:szCs w:val="22"/>
          <w:u w:val="single"/>
          <w:lang w:val="sr-Latn-ME"/>
        </w:rPr>
        <w:t>enu sa sl</w:t>
      </w:r>
      <w:r w:rsidR="002C00F2" w:rsidRPr="008C0402">
        <w:rPr>
          <w:color w:val="auto"/>
          <w:sz w:val="22"/>
          <w:szCs w:val="22"/>
          <w:u w:val="single"/>
          <w:lang w:val="sr-Latn-ME"/>
        </w:rPr>
        <w:t>j</w:t>
      </w:r>
      <w:r w:rsidRPr="008C0402">
        <w:rPr>
          <w:color w:val="auto"/>
          <w:sz w:val="22"/>
          <w:szCs w:val="22"/>
          <w:u w:val="single"/>
          <w:lang w:val="sr-Latn-ME"/>
        </w:rPr>
        <w:t>edećim l</w:t>
      </w:r>
      <w:r w:rsidR="002C00F2" w:rsidRPr="008C0402">
        <w:rPr>
          <w:color w:val="auto"/>
          <w:sz w:val="22"/>
          <w:szCs w:val="22"/>
          <w:u w:val="single"/>
          <w:lang w:val="sr-Latn-ME"/>
        </w:rPr>
        <w:t>j</w:t>
      </w:r>
      <w:r w:rsidRPr="008C0402">
        <w:rPr>
          <w:color w:val="auto"/>
          <w:sz w:val="22"/>
          <w:szCs w:val="22"/>
          <w:u w:val="single"/>
          <w:lang w:val="sr-Latn-ME"/>
        </w:rPr>
        <w:t>ekovima</w:t>
      </w:r>
      <w:r w:rsidR="00E00162" w:rsidRPr="008C0402">
        <w:rPr>
          <w:color w:val="auto"/>
          <w:sz w:val="22"/>
          <w:szCs w:val="22"/>
          <w:u w:val="single"/>
          <w:lang w:val="sr-Latn-ME"/>
        </w:rPr>
        <w:t xml:space="preserve">: </w:t>
      </w:r>
    </w:p>
    <w:p w14:paraId="5EBB20E6" w14:textId="77777777" w:rsidR="00CF6A2E" w:rsidRPr="008C0402" w:rsidRDefault="00CF6A2E" w:rsidP="00CD677E">
      <w:pPr>
        <w:pStyle w:val="Default"/>
        <w:jc w:val="both"/>
        <w:rPr>
          <w:color w:val="auto"/>
          <w:sz w:val="22"/>
          <w:szCs w:val="22"/>
          <w:u w:val="single"/>
          <w:lang w:val="sr-Latn-ME"/>
        </w:rPr>
      </w:pPr>
    </w:p>
    <w:p w14:paraId="5C71E60B" w14:textId="4346E80B"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Drugi antihipertenzivni l</w:t>
      </w:r>
      <w:r w:rsidR="002C00F2" w:rsidRPr="008C0402">
        <w:rPr>
          <w:i/>
          <w:iCs/>
          <w:color w:val="auto"/>
          <w:sz w:val="22"/>
          <w:szCs w:val="22"/>
          <w:lang w:val="sr-Latn-ME"/>
        </w:rPr>
        <w:t>j</w:t>
      </w:r>
      <w:r w:rsidRPr="008C0402">
        <w:rPr>
          <w:i/>
          <w:iCs/>
          <w:color w:val="auto"/>
          <w:sz w:val="22"/>
          <w:szCs w:val="22"/>
          <w:lang w:val="sr-Latn-ME"/>
        </w:rPr>
        <w:t>ekovi</w:t>
      </w:r>
    </w:p>
    <w:p w14:paraId="71A367F9" w14:textId="4287E226" w:rsidR="00007EF9" w:rsidRPr="008C0402" w:rsidRDefault="00A13715" w:rsidP="00CD677E">
      <w:pPr>
        <w:rPr>
          <w:szCs w:val="22"/>
          <w:lang w:val="sr-Latn-ME"/>
        </w:rPr>
      </w:pPr>
      <w:r w:rsidRPr="008C0402">
        <w:rPr>
          <w:szCs w:val="22"/>
          <w:lang w:val="sr-Latn-ME"/>
        </w:rPr>
        <w:t xml:space="preserve">Efekat </w:t>
      </w:r>
      <w:r w:rsidR="00D577CD" w:rsidRPr="008C0402">
        <w:rPr>
          <w:szCs w:val="22"/>
          <w:lang w:val="sr-Latn-ME"/>
        </w:rPr>
        <w:t xml:space="preserve">lijeka </w:t>
      </w:r>
      <w:bookmarkStart w:id="11" w:name="_Hlk83040392"/>
      <w:r w:rsidR="00D577CD" w:rsidRPr="008C0402">
        <w:rPr>
          <w:szCs w:val="22"/>
          <w:lang w:val="sr-Latn-ME"/>
        </w:rPr>
        <w:t>Olmexam</w:t>
      </w:r>
      <w:bookmarkEnd w:id="11"/>
      <w:r w:rsidR="00D577CD" w:rsidRPr="008C0402">
        <w:rPr>
          <w:szCs w:val="22"/>
          <w:lang w:val="sr-Latn-ME"/>
        </w:rPr>
        <w:t xml:space="preserve"> </w:t>
      </w:r>
      <w:r w:rsidR="00D84A72" w:rsidRPr="008C0402">
        <w:rPr>
          <w:szCs w:val="22"/>
          <w:lang w:val="sr-Latn-ME"/>
        </w:rPr>
        <w:t>na s</w:t>
      </w:r>
      <w:r w:rsidR="008C7AC4" w:rsidRPr="008C0402">
        <w:rPr>
          <w:szCs w:val="22"/>
          <w:lang w:val="sr-Latn-ME"/>
        </w:rPr>
        <w:t>manjenje</w:t>
      </w:r>
      <w:r w:rsidR="00D84A72" w:rsidRPr="008C0402">
        <w:rPr>
          <w:szCs w:val="22"/>
          <w:lang w:val="sr-Latn-ME"/>
        </w:rPr>
        <w:t xml:space="preserve"> krvnog </w:t>
      </w:r>
      <w:r w:rsidRPr="008C0402">
        <w:rPr>
          <w:szCs w:val="22"/>
          <w:lang w:val="sr-Latn-ME"/>
        </w:rPr>
        <w:t>pritiska</w:t>
      </w:r>
      <w:r w:rsidR="00D84A72" w:rsidRPr="008C0402">
        <w:rPr>
          <w:szCs w:val="22"/>
          <w:lang w:val="sr-Latn-ME"/>
        </w:rPr>
        <w:t xml:space="preserve"> može se povećati isto</w:t>
      </w:r>
      <w:r w:rsidRPr="008C0402">
        <w:rPr>
          <w:szCs w:val="22"/>
          <w:lang w:val="sr-Latn-ME"/>
        </w:rPr>
        <w:t>vremenom</w:t>
      </w:r>
      <w:r w:rsidR="00D84A72" w:rsidRPr="008C0402">
        <w:rPr>
          <w:szCs w:val="22"/>
          <w:lang w:val="sr-Latn-ME"/>
        </w:rPr>
        <w:t xml:space="preserve"> prim</w:t>
      </w:r>
      <w:r w:rsidR="002C00F2" w:rsidRPr="008C0402">
        <w:rPr>
          <w:szCs w:val="22"/>
          <w:lang w:val="sr-Latn-ME"/>
        </w:rPr>
        <w:t>j</w:t>
      </w:r>
      <w:r w:rsidR="00D84A72" w:rsidRPr="008C0402">
        <w:rPr>
          <w:szCs w:val="22"/>
          <w:lang w:val="sr-Latn-ME"/>
        </w:rPr>
        <w:t>enom drugih antihipertenzivnih l</w:t>
      </w:r>
      <w:r w:rsidR="002C00F2" w:rsidRPr="008C0402">
        <w:rPr>
          <w:szCs w:val="22"/>
          <w:lang w:val="sr-Latn-ME"/>
        </w:rPr>
        <w:t>j</w:t>
      </w:r>
      <w:r w:rsidR="00D84A72" w:rsidRPr="008C0402">
        <w:rPr>
          <w:szCs w:val="22"/>
          <w:lang w:val="sr-Latn-ME"/>
        </w:rPr>
        <w:t>ekova (npr. alfa blokatori, diuretici).</w:t>
      </w:r>
    </w:p>
    <w:p w14:paraId="71FBA1BF" w14:textId="77777777" w:rsidR="00CF6A2E" w:rsidRPr="008C0402" w:rsidRDefault="00CF6A2E" w:rsidP="00CD677E">
      <w:pPr>
        <w:rPr>
          <w:szCs w:val="22"/>
          <w:lang w:val="sr-Latn-ME"/>
        </w:rPr>
      </w:pPr>
    </w:p>
    <w:p w14:paraId="658846FC" w14:textId="2839F8BF" w:rsidR="00D84A72" w:rsidRPr="008C0402" w:rsidRDefault="00D84A72" w:rsidP="00CD677E">
      <w:pPr>
        <w:pStyle w:val="Default"/>
        <w:jc w:val="both"/>
        <w:rPr>
          <w:b/>
          <w:color w:val="auto"/>
          <w:sz w:val="22"/>
          <w:szCs w:val="22"/>
          <w:lang w:val="sr-Latn-ME"/>
        </w:rPr>
      </w:pPr>
      <w:r w:rsidRPr="008C0402">
        <w:rPr>
          <w:b/>
          <w:color w:val="auto"/>
          <w:sz w:val="22"/>
          <w:szCs w:val="22"/>
          <w:lang w:val="sr-Latn-ME"/>
        </w:rPr>
        <w:t xml:space="preserve">Potencijalne interakcije vezane </w:t>
      </w:r>
      <w:r w:rsidR="00A13715" w:rsidRPr="008C0402">
        <w:rPr>
          <w:b/>
          <w:color w:val="auto"/>
          <w:sz w:val="22"/>
          <w:szCs w:val="22"/>
          <w:lang w:val="sr-Latn-ME"/>
        </w:rPr>
        <w:t>za supstancu</w:t>
      </w:r>
      <w:r w:rsidRPr="008C0402">
        <w:rPr>
          <w:b/>
          <w:color w:val="auto"/>
          <w:sz w:val="22"/>
          <w:szCs w:val="22"/>
          <w:lang w:val="sr-Latn-ME"/>
        </w:rPr>
        <w:t xml:space="preserve"> </w:t>
      </w:r>
      <w:r w:rsidR="00646208" w:rsidRPr="008C0402">
        <w:rPr>
          <w:b/>
          <w:color w:val="auto"/>
          <w:sz w:val="22"/>
          <w:szCs w:val="22"/>
          <w:lang w:val="sr-Latn-ME"/>
        </w:rPr>
        <w:t>olmesartan med</w:t>
      </w:r>
      <w:r w:rsidR="0049788C" w:rsidRPr="008C0402">
        <w:rPr>
          <w:b/>
          <w:color w:val="auto"/>
          <w:sz w:val="22"/>
          <w:szCs w:val="22"/>
          <w:lang w:val="sr-Latn-ME"/>
        </w:rPr>
        <w:t>oksomil</w:t>
      </w:r>
      <w:r w:rsidR="00A13715" w:rsidRPr="008C0402">
        <w:rPr>
          <w:b/>
          <w:color w:val="auto"/>
          <w:sz w:val="22"/>
          <w:szCs w:val="22"/>
          <w:lang w:val="sr-Latn-ME"/>
        </w:rPr>
        <w:t xml:space="preserve"> </w:t>
      </w:r>
      <w:r w:rsidRPr="008C0402">
        <w:rPr>
          <w:b/>
          <w:color w:val="auto"/>
          <w:sz w:val="22"/>
          <w:szCs w:val="22"/>
          <w:lang w:val="sr-Latn-ME"/>
        </w:rPr>
        <w:t>u l</w:t>
      </w:r>
      <w:r w:rsidR="002C00F2" w:rsidRPr="008C0402">
        <w:rPr>
          <w:b/>
          <w:color w:val="auto"/>
          <w:sz w:val="22"/>
          <w:szCs w:val="22"/>
          <w:lang w:val="sr-Latn-ME"/>
        </w:rPr>
        <w:t>ij</w:t>
      </w:r>
      <w:r w:rsidRPr="008C0402">
        <w:rPr>
          <w:b/>
          <w:color w:val="auto"/>
          <w:sz w:val="22"/>
          <w:szCs w:val="22"/>
          <w:lang w:val="sr-Latn-ME"/>
        </w:rPr>
        <w:t xml:space="preserve">eku </w:t>
      </w:r>
      <w:r w:rsidR="001B0987" w:rsidRPr="008C0402">
        <w:rPr>
          <w:b/>
          <w:color w:val="auto"/>
          <w:sz w:val="22"/>
          <w:szCs w:val="22"/>
          <w:lang w:val="sr-Latn-ME"/>
        </w:rPr>
        <w:t>Olmexam</w:t>
      </w:r>
    </w:p>
    <w:p w14:paraId="337468AE" w14:textId="77777777" w:rsidR="00CF6A2E" w:rsidRPr="008C0402" w:rsidRDefault="00CF6A2E" w:rsidP="00CD677E">
      <w:pPr>
        <w:pStyle w:val="Default"/>
        <w:jc w:val="both"/>
        <w:rPr>
          <w:b/>
          <w:color w:val="auto"/>
          <w:sz w:val="22"/>
          <w:szCs w:val="22"/>
          <w:lang w:val="sr-Latn-ME"/>
        </w:rPr>
      </w:pPr>
    </w:p>
    <w:p w14:paraId="61E91888" w14:textId="36EADF2F" w:rsidR="00FC73D8" w:rsidRPr="008C0402" w:rsidRDefault="00A13715" w:rsidP="00CD677E">
      <w:pPr>
        <w:pStyle w:val="Default"/>
        <w:jc w:val="both"/>
        <w:rPr>
          <w:color w:val="auto"/>
          <w:sz w:val="22"/>
          <w:szCs w:val="22"/>
          <w:u w:val="single"/>
          <w:lang w:val="sr-Latn-ME"/>
        </w:rPr>
      </w:pPr>
      <w:r w:rsidRPr="008C0402">
        <w:rPr>
          <w:color w:val="auto"/>
          <w:sz w:val="22"/>
          <w:szCs w:val="22"/>
          <w:u w:val="single"/>
          <w:lang w:val="sr-Latn-ME"/>
        </w:rPr>
        <w:t>Ne preporučuje se istovremena</w:t>
      </w:r>
      <w:r w:rsidR="00D84A72" w:rsidRPr="008C0402">
        <w:rPr>
          <w:color w:val="auto"/>
          <w:sz w:val="22"/>
          <w:szCs w:val="22"/>
          <w:u w:val="single"/>
          <w:lang w:val="sr-Latn-ME"/>
        </w:rPr>
        <w:t xml:space="preserve"> prim</w:t>
      </w:r>
      <w:r w:rsidR="002C00F2" w:rsidRPr="008C0402">
        <w:rPr>
          <w:color w:val="auto"/>
          <w:sz w:val="22"/>
          <w:szCs w:val="22"/>
          <w:u w:val="single"/>
          <w:lang w:val="sr-Latn-ME"/>
        </w:rPr>
        <w:t>j</w:t>
      </w:r>
      <w:r w:rsidR="00D84A72" w:rsidRPr="008C0402">
        <w:rPr>
          <w:color w:val="auto"/>
          <w:sz w:val="22"/>
          <w:szCs w:val="22"/>
          <w:u w:val="single"/>
          <w:lang w:val="sr-Latn-ME"/>
        </w:rPr>
        <w:t xml:space="preserve">ena </w:t>
      </w:r>
      <w:r w:rsidR="00FC73D8" w:rsidRPr="008C0402">
        <w:rPr>
          <w:color w:val="auto"/>
          <w:sz w:val="22"/>
          <w:szCs w:val="22"/>
          <w:u w:val="single"/>
          <w:lang w:val="sr-Latn-ME"/>
        </w:rPr>
        <w:t>sl</w:t>
      </w:r>
      <w:r w:rsidR="00103C7D" w:rsidRPr="008C0402">
        <w:rPr>
          <w:color w:val="auto"/>
          <w:sz w:val="22"/>
          <w:szCs w:val="22"/>
          <w:u w:val="single"/>
          <w:lang w:val="sr-Latn-ME"/>
        </w:rPr>
        <w:t>j</w:t>
      </w:r>
      <w:r w:rsidR="00FC73D8" w:rsidRPr="008C0402">
        <w:rPr>
          <w:color w:val="auto"/>
          <w:sz w:val="22"/>
          <w:szCs w:val="22"/>
          <w:u w:val="single"/>
          <w:lang w:val="sr-Latn-ME"/>
        </w:rPr>
        <w:t>edećih ljekova:</w:t>
      </w:r>
    </w:p>
    <w:p w14:paraId="6B80CD16" w14:textId="77777777" w:rsidR="00CF6A2E" w:rsidRPr="008C0402" w:rsidRDefault="00CF6A2E" w:rsidP="00CD677E">
      <w:pPr>
        <w:pStyle w:val="Default"/>
        <w:jc w:val="both"/>
        <w:rPr>
          <w:color w:val="auto"/>
          <w:sz w:val="22"/>
          <w:szCs w:val="22"/>
          <w:u w:val="single"/>
          <w:lang w:val="sr-Latn-ME"/>
        </w:rPr>
      </w:pPr>
    </w:p>
    <w:p w14:paraId="11AF9625" w14:textId="71F850CA"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ACE-inhibitor</w:t>
      </w:r>
      <w:r w:rsidR="00FC73D8" w:rsidRPr="008C0402">
        <w:rPr>
          <w:i/>
          <w:iCs/>
          <w:color w:val="auto"/>
          <w:sz w:val="22"/>
          <w:szCs w:val="22"/>
          <w:lang w:val="sr-Latn-ME"/>
        </w:rPr>
        <w:t>i</w:t>
      </w:r>
      <w:r w:rsidRPr="008C0402">
        <w:rPr>
          <w:i/>
          <w:iCs/>
          <w:color w:val="auto"/>
          <w:sz w:val="22"/>
          <w:szCs w:val="22"/>
          <w:lang w:val="sr-Latn-ME"/>
        </w:rPr>
        <w:t>, blokator</w:t>
      </w:r>
      <w:r w:rsidR="00FC73D8" w:rsidRPr="008C0402">
        <w:rPr>
          <w:i/>
          <w:iCs/>
          <w:color w:val="auto"/>
          <w:sz w:val="22"/>
          <w:szCs w:val="22"/>
          <w:lang w:val="sr-Latn-ME"/>
        </w:rPr>
        <w:t>i</w:t>
      </w:r>
      <w:r w:rsidRPr="008C0402">
        <w:rPr>
          <w:i/>
          <w:iCs/>
          <w:color w:val="auto"/>
          <w:sz w:val="22"/>
          <w:szCs w:val="22"/>
          <w:lang w:val="sr-Latn-ME"/>
        </w:rPr>
        <w:t xml:space="preserve"> angiotenzin II</w:t>
      </w:r>
      <w:r w:rsidR="005A54AA" w:rsidRPr="008C0402">
        <w:rPr>
          <w:i/>
          <w:iCs/>
          <w:color w:val="auto"/>
          <w:sz w:val="22"/>
          <w:szCs w:val="22"/>
          <w:lang w:val="sr-Latn-ME"/>
        </w:rPr>
        <w:t xml:space="preserve"> receptora</w:t>
      </w:r>
      <w:r w:rsidRPr="008C0402">
        <w:rPr>
          <w:i/>
          <w:iCs/>
          <w:color w:val="auto"/>
          <w:sz w:val="22"/>
          <w:szCs w:val="22"/>
          <w:lang w:val="sr-Latn-ME"/>
        </w:rPr>
        <w:t xml:space="preserve"> ili aliskiren </w:t>
      </w:r>
    </w:p>
    <w:p w14:paraId="181FB19B" w14:textId="53088C6E" w:rsidR="00D84A72" w:rsidRPr="008C0402" w:rsidRDefault="00D84A72" w:rsidP="00CD677E">
      <w:pPr>
        <w:pStyle w:val="Default"/>
        <w:jc w:val="both"/>
        <w:rPr>
          <w:color w:val="auto"/>
          <w:sz w:val="22"/>
          <w:szCs w:val="22"/>
          <w:lang w:val="sr-Latn-ME"/>
        </w:rPr>
      </w:pPr>
      <w:r w:rsidRPr="008C0402">
        <w:rPr>
          <w:color w:val="auto"/>
          <w:sz w:val="22"/>
          <w:szCs w:val="22"/>
          <w:lang w:val="sr-Latn-ME"/>
        </w:rPr>
        <w:t xml:space="preserve">Podaci </w:t>
      </w:r>
      <w:r w:rsidR="00FC73D8" w:rsidRPr="008C0402">
        <w:rPr>
          <w:color w:val="auto"/>
          <w:sz w:val="22"/>
          <w:szCs w:val="22"/>
          <w:lang w:val="sr-Latn-ME"/>
        </w:rPr>
        <w:t xml:space="preserve">iz </w:t>
      </w:r>
      <w:r w:rsidRPr="008C0402">
        <w:rPr>
          <w:color w:val="auto"/>
          <w:sz w:val="22"/>
          <w:szCs w:val="22"/>
          <w:lang w:val="sr-Latn-ME"/>
        </w:rPr>
        <w:t xml:space="preserve">kliničkih </w:t>
      </w:r>
      <w:r w:rsidR="005A54AA" w:rsidRPr="008C0402">
        <w:rPr>
          <w:color w:val="auto"/>
          <w:sz w:val="22"/>
          <w:szCs w:val="22"/>
          <w:lang w:val="sr-Latn-ME"/>
        </w:rPr>
        <w:t>studija</w:t>
      </w:r>
      <w:r w:rsidRPr="008C0402">
        <w:rPr>
          <w:color w:val="auto"/>
          <w:sz w:val="22"/>
          <w:szCs w:val="22"/>
          <w:lang w:val="sr-Latn-ME"/>
        </w:rPr>
        <w:t xml:space="preserve"> </w:t>
      </w:r>
      <w:r w:rsidR="007937F8" w:rsidRPr="008C0402">
        <w:rPr>
          <w:color w:val="auto"/>
          <w:sz w:val="22"/>
          <w:szCs w:val="22"/>
          <w:lang w:val="sr-Latn-ME"/>
        </w:rPr>
        <w:t xml:space="preserve">su </w:t>
      </w:r>
      <w:r w:rsidRPr="008C0402">
        <w:rPr>
          <w:color w:val="auto"/>
          <w:sz w:val="22"/>
          <w:szCs w:val="22"/>
          <w:lang w:val="sr-Latn-ME"/>
        </w:rPr>
        <w:t>pokazali da je d</w:t>
      </w:r>
      <w:r w:rsidR="00A13715" w:rsidRPr="008C0402">
        <w:rPr>
          <w:color w:val="auto"/>
          <w:sz w:val="22"/>
          <w:szCs w:val="22"/>
          <w:lang w:val="sr-Latn-ME"/>
        </w:rPr>
        <w:t>vostruka</w:t>
      </w:r>
      <w:r w:rsidRPr="008C0402">
        <w:rPr>
          <w:color w:val="auto"/>
          <w:sz w:val="22"/>
          <w:szCs w:val="22"/>
          <w:lang w:val="sr-Latn-ME"/>
        </w:rPr>
        <w:t xml:space="preserve"> blokada renin-angiotenzin-aldosteronskog s</w:t>
      </w:r>
      <w:r w:rsidR="00AC7556" w:rsidRPr="008C0402">
        <w:rPr>
          <w:color w:val="auto"/>
          <w:sz w:val="22"/>
          <w:szCs w:val="22"/>
          <w:lang w:val="sr-Latn-ME"/>
        </w:rPr>
        <w:t>istema</w:t>
      </w:r>
      <w:r w:rsidRPr="008C0402">
        <w:rPr>
          <w:color w:val="auto"/>
          <w:sz w:val="22"/>
          <w:szCs w:val="22"/>
          <w:lang w:val="sr-Latn-ME"/>
        </w:rPr>
        <w:t xml:space="preserve"> (RAAS) </w:t>
      </w:r>
      <w:r w:rsidR="00AC7556" w:rsidRPr="008C0402">
        <w:rPr>
          <w:color w:val="auto"/>
          <w:sz w:val="22"/>
          <w:szCs w:val="22"/>
          <w:lang w:val="sr-Latn-ME"/>
        </w:rPr>
        <w:t xml:space="preserve">sa </w:t>
      </w:r>
      <w:r w:rsidRPr="008C0402">
        <w:rPr>
          <w:color w:val="auto"/>
          <w:sz w:val="22"/>
          <w:szCs w:val="22"/>
          <w:lang w:val="sr-Latn-ME"/>
        </w:rPr>
        <w:t>kombin</w:t>
      </w:r>
      <w:r w:rsidR="00AC7556" w:rsidRPr="008C0402">
        <w:rPr>
          <w:color w:val="auto"/>
          <w:sz w:val="22"/>
          <w:szCs w:val="22"/>
          <w:lang w:val="sr-Latn-ME"/>
        </w:rPr>
        <w:t>ovanom</w:t>
      </w:r>
      <w:r w:rsidRPr="008C0402">
        <w:rPr>
          <w:color w:val="auto"/>
          <w:sz w:val="22"/>
          <w:szCs w:val="22"/>
          <w:lang w:val="sr-Latn-ME"/>
        </w:rPr>
        <w:t xml:space="preserve"> </w:t>
      </w:r>
      <w:r w:rsidR="00AC7556" w:rsidRPr="008C0402">
        <w:rPr>
          <w:color w:val="auto"/>
          <w:sz w:val="22"/>
          <w:szCs w:val="22"/>
          <w:lang w:val="sr-Latn-ME"/>
        </w:rPr>
        <w:t>u</w:t>
      </w:r>
      <w:r w:rsidR="00CF6A2E" w:rsidRPr="008C0402">
        <w:rPr>
          <w:color w:val="auto"/>
          <w:sz w:val="22"/>
          <w:szCs w:val="22"/>
          <w:lang w:val="sr-Latn-ME"/>
        </w:rPr>
        <w:t>p</w:t>
      </w:r>
      <w:r w:rsidR="00AC7556" w:rsidRPr="008C0402">
        <w:rPr>
          <w:color w:val="auto"/>
          <w:sz w:val="22"/>
          <w:szCs w:val="22"/>
          <w:lang w:val="sr-Latn-ME"/>
        </w:rPr>
        <w:t>otrebom</w:t>
      </w:r>
      <w:r w:rsidRPr="008C0402">
        <w:rPr>
          <w:color w:val="auto"/>
          <w:sz w:val="22"/>
          <w:szCs w:val="22"/>
          <w:lang w:val="sr-Latn-ME"/>
        </w:rPr>
        <w:t xml:space="preserve"> ACE-inhibitora, blokatora receptora angiotenzi</w:t>
      </w:r>
      <w:r w:rsidR="00565C9C" w:rsidRPr="008C0402">
        <w:rPr>
          <w:color w:val="auto"/>
          <w:sz w:val="22"/>
          <w:szCs w:val="22"/>
          <w:lang w:val="sr-Latn-ME"/>
        </w:rPr>
        <w:t>na</w:t>
      </w:r>
      <w:r w:rsidRPr="008C0402">
        <w:rPr>
          <w:color w:val="auto"/>
          <w:sz w:val="22"/>
          <w:szCs w:val="22"/>
          <w:lang w:val="sr-Latn-ME"/>
        </w:rPr>
        <w:t xml:space="preserve"> II ili aliskirena povezana</w:t>
      </w:r>
      <w:r w:rsidR="00AC7556" w:rsidRPr="008C0402">
        <w:rPr>
          <w:color w:val="auto"/>
          <w:sz w:val="22"/>
          <w:szCs w:val="22"/>
          <w:lang w:val="sr-Latn-ME"/>
        </w:rPr>
        <w:t xml:space="preserve"> sa</w:t>
      </w:r>
      <w:r w:rsidRPr="008C0402">
        <w:rPr>
          <w:color w:val="auto"/>
          <w:sz w:val="22"/>
          <w:szCs w:val="22"/>
          <w:lang w:val="sr-Latn-ME"/>
        </w:rPr>
        <w:t xml:space="preserve"> većom učestalošću </w:t>
      </w:r>
      <w:r w:rsidR="00AC7556" w:rsidRPr="008C0402">
        <w:rPr>
          <w:color w:val="auto"/>
          <w:sz w:val="22"/>
          <w:szCs w:val="22"/>
          <w:lang w:val="sr-Latn-ME"/>
        </w:rPr>
        <w:t>neželjenih dejstava</w:t>
      </w:r>
      <w:r w:rsidRPr="008C0402">
        <w:rPr>
          <w:color w:val="auto"/>
          <w:sz w:val="22"/>
          <w:szCs w:val="22"/>
          <w:lang w:val="sr-Latn-ME"/>
        </w:rPr>
        <w:t xml:space="preserve"> kao što su hipotenzija, hiperkal</w:t>
      </w:r>
      <w:r w:rsidR="00CF6A2E" w:rsidRPr="008C0402">
        <w:rPr>
          <w:color w:val="auto"/>
          <w:sz w:val="22"/>
          <w:szCs w:val="22"/>
          <w:lang w:val="sr-Latn-ME"/>
        </w:rPr>
        <w:t>ij</w:t>
      </w:r>
      <w:r w:rsidRPr="008C0402">
        <w:rPr>
          <w:color w:val="auto"/>
          <w:sz w:val="22"/>
          <w:szCs w:val="22"/>
          <w:lang w:val="sr-Latn-ME"/>
        </w:rPr>
        <w:t>emija i smanjena funkcija bubrega (uključujući akutn</w:t>
      </w:r>
      <w:r w:rsidR="00AC7556" w:rsidRPr="008C0402">
        <w:rPr>
          <w:color w:val="auto"/>
          <w:sz w:val="22"/>
          <w:szCs w:val="22"/>
          <w:lang w:val="sr-Latn-ME"/>
        </w:rPr>
        <w:t>u bubrežnu insuficijenciju</w:t>
      </w:r>
      <w:r w:rsidRPr="008C0402">
        <w:rPr>
          <w:color w:val="auto"/>
          <w:sz w:val="22"/>
          <w:szCs w:val="22"/>
          <w:lang w:val="sr-Latn-ME"/>
        </w:rPr>
        <w:t xml:space="preserve">) u </w:t>
      </w:r>
      <w:r w:rsidR="00AC7556" w:rsidRPr="008C0402">
        <w:rPr>
          <w:color w:val="auto"/>
          <w:sz w:val="22"/>
          <w:szCs w:val="22"/>
          <w:lang w:val="sr-Latn-ME"/>
        </w:rPr>
        <w:t>poređenju</w:t>
      </w:r>
      <w:r w:rsidRPr="008C0402">
        <w:rPr>
          <w:color w:val="auto"/>
          <w:sz w:val="22"/>
          <w:szCs w:val="22"/>
          <w:lang w:val="sr-Latn-ME"/>
        </w:rPr>
        <w:t xml:space="preserve"> sa </w:t>
      </w:r>
      <w:r w:rsidR="00A100CA" w:rsidRPr="008C0402">
        <w:rPr>
          <w:color w:val="auto"/>
          <w:sz w:val="22"/>
          <w:szCs w:val="22"/>
          <w:lang w:val="sr-Latn-ME"/>
        </w:rPr>
        <w:t>monoterapijom jednim</w:t>
      </w:r>
      <w:r w:rsidRPr="008C0402">
        <w:rPr>
          <w:color w:val="auto"/>
          <w:sz w:val="22"/>
          <w:szCs w:val="22"/>
          <w:lang w:val="sr-Latn-ME"/>
        </w:rPr>
        <w:t xml:space="preserve"> l</w:t>
      </w:r>
      <w:r w:rsidR="002C00F2" w:rsidRPr="008C0402">
        <w:rPr>
          <w:color w:val="auto"/>
          <w:sz w:val="22"/>
          <w:szCs w:val="22"/>
          <w:lang w:val="sr-Latn-ME"/>
        </w:rPr>
        <w:t>ij</w:t>
      </w:r>
      <w:r w:rsidRPr="008C0402">
        <w:rPr>
          <w:color w:val="auto"/>
          <w:sz w:val="22"/>
          <w:szCs w:val="22"/>
          <w:lang w:val="sr-Latn-ME"/>
        </w:rPr>
        <w:t>ek</w:t>
      </w:r>
      <w:r w:rsidR="00A100CA" w:rsidRPr="008C0402">
        <w:rPr>
          <w:color w:val="auto"/>
          <w:sz w:val="22"/>
          <w:szCs w:val="22"/>
          <w:lang w:val="sr-Latn-ME"/>
        </w:rPr>
        <w:t>om</w:t>
      </w:r>
      <w:r w:rsidRPr="008C0402">
        <w:rPr>
          <w:color w:val="auto"/>
          <w:sz w:val="22"/>
          <w:szCs w:val="22"/>
          <w:lang w:val="sr-Latn-ME"/>
        </w:rPr>
        <w:t xml:space="preserve"> koji d</w:t>
      </w:r>
      <w:r w:rsidR="002C00F2" w:rsidRPr="008C0402">
        <w:rPr>
          <w:color w:val="auto"/>
          <w:sz w:val="22"/>
          <w:szCs w:val="22"/>
          <w:lang w:val="sr-Latn-ME"/>
        </w:rPr>
        <w:t>j</w:t>
      </w:r>
      <w:r w:rsidRPr="008C0402">
        <w:rPr>
          <w:color w:val="auto"/>
          <w:sz w:val="22"/>
          <w:szCs w:val="22"/>
          <w:lang w:val="sr-Latn-ME"/>
        </w:rPr>
        <w:t>eluje na RAAS (vid</w:t>
      </w:r>
      <w:r w:rsidR="002C00F2" w:rsidRPr="008C0402">
        <w:rPr>
          <w:color w:val="auto"/>
          <w:sz w:val="22"/>
          <w:szCs w:val="22"/>
          <w:lang w:val="sr-Latn-ME"/>
        </w:rPr>
        <w:t>j</w:t>
      </w:r>
      <w:r w:rsidRPr="008C0402">
        <w:rPr>
          <w:color w:val="auto"/>
          <w:sz w:val="22"/>
          <w:szCs w:val="22"/>
          <w:lang w:val="sr-Latn-ME"/>
        </w:rPr>
        <w:t>eti d</w:t>
      </w:r>
      <w:r w:rsidR="002C00F2" w:rsidRPr="008C0402">
        <w:rPr>
          <w:color w:val="auto"/>
          <w:sz w:val="22"/>
          <w:szCs w:val="22"/>
          <w:lang w:val="sr-Latn-ME"/>
        </w:rPr>
        <w:t>j</w:t>
      </w:r>
      <w:r w:rsidRPr="008C0402">
        <w:rPr>
          <w:color w:val="auto"/>
          <w:sz w:val="22"/>
          <w:szCs w:val="22"/>
          <w:lang w:val="sr-Latn-ME"/>
        </w:rPr>
        <w:t xml:space="preserve">elove 4.3, 4.4 i 5.1). </w:t>
      </w:r>
    </w:p>
    <w:p w14:paraId="506114AA" w14:textId="77777777" w:rsidR="00CF6A2E" w:rsidRPr="008C0402" w:rsidRDefault="00CF6A2E" w:rsidP="00CD677E">
      <w:pPr>
        <w:pStyle w:val="Default"/>
        <w:jc w:val="both"/>
        <w:rPr>
          <w:color w:val="auto"/>
          <w:sz w:val="22"/>
          <w:szCs w:val="22"/>
          <w:lang w:val="sr-Latn-ME"/>
        </w:rPr>
      </w:pPr>
    </w:p>
    <w:p w14:paraId="12ED4893" w14:textId="25C1EA0C"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L</w:t>
      </w:r>
      <w:r w:rsidR="002C00F2" w:rsidRPr="008C0402">
        <w:rPr>
          <w:i/>
          <w:iCs/>
          <w:color w:val="auto"/>
          <w:sz w:val="22"/>
          <w:szCs w:val="22"/>
          <w:lang w:val="sr-Latn-ME"/>
        </w:rPr>
        <w:t>j</w:t>
      </w:r>
      <w:r w:rsidRPr="008C0402">
        <w:rPr>
          <w:i/>
          <w:iCs/>
          <w:color w:val="auto"/>
          <w:sz w:val="22"/>
          <w:szCs w:val="22"/>
          <w:lang w:val="sr-Latn-ME"/>
        </w:rPr>
        <w:t>ekovi koji ut</w:t>
      </w:r>
      <w:r w:rsidR="003A5BBE" w:rsidRPr="008C0402">
        <w:rPr>
          <w:i/>
          <w:iCs/>
          <w:color w:val="auto"/>
          <w:sz w:val="22"/>
          <w:szCs w:val="22"/>
          <w:lang w:val="sr-Latn-ME"/>
        </w:rPr>
        <w:t>i</w:t>
      </w:r>
      <w:r w:rsidRPr="008C0402">
        <w:rPr>
          <w:i/>
          <w:iCs/>
          <w:color w:val="auto"/>
          <w:sz w:val="22"/>
          <w:szCs w:val="22"/>
          <w:lang w:val="sr-Latn-ME"/>
        </w:rPr>
        <w:t xml:space="preserve">ču na </w:t>
      </w:r>
      <w:r w:rsidR="003A5BBE" w:rsidRPr="008C0402">
        <w:rPr>
          <w:i/>
          <w:iCs/>
          <w:color w:val="auto"/>
          <w:sz w:val="22"/>
          <w:szCs w:val="22"/>
          <w:lang w:val="sr-Latn-ME"/>
        </w:rPr>
        <w:t>nivo</w:t>
      </w:r>
      <w:r w:rsidRPr="008C0402">
        <w:rPr>
          <w:i/>
          <w:iCs/>
          <w:color w:val="auto"/>
          <w:sz w:val="22"/>
          <w:szCs w:val="22"/>
          <w:lang w:val="sr-Latn-ME"/>
        </w:rPr>
        <w:t xml:space="preserve"> kalij</w:t>
      </w:r>
      <w:r w:rsidR="003A5BBE" w:rsidRPr="008C0402">
        <w:rPr>
          <w:i/>
          <w:iCs/>
          <w:color w:val="auto"/>
          <w:sz w:val="22"/>
          <w:szCs w:val="22"/>
          <w:lang w:val="sr-Latn-ME"/>
        </w:rPr>
        <w:t>uma</w:t>
      </w:r>
    </w:p>
    <w:p w14:paraId="71A367FA" w14:textId="0D07655D" w:rsidR="00007EF9" w:rsidRPr="008C0402" w:rsidRDefault="00D84A72" w:rsidP="00CD677E">
      <w:pPr>
        <w:rPr>
          <w:szCs w:val="22"/>
          <w:lang w:val="sr-Latn-ME"/>
        </w:rPr>
      </w:pPr>
      <w:r w:rsidRPr="008C0402">
        <w:rPr>
          <w:szCs w:val="22"/>
          <w:lang w:val="sr-Latn-ME"/>
        </w:rPr>
        <w:t>Isto</w:t>
      </w:r>
      <w:r w:rsidR="003A5BBE" w:rsidRPr="008C0402">
        <w:rPr>
          <w:szCs w:val="22"/>
          <w:lang w:val="sr-Latn-ME"/>
        </w:rPr>
        <w:t>vremena</w:t>
      </w:r>
      <w:r w:rsidRPr="008C0402">
        <w:rPr>
          <w:szCs w:val="22"/>
          <w:lang w:val="sr-Latn-ME"/>
        </w:rPr>
        <w:t xml:space="preserve"> prim</w:t>
      </w:r>
      <w:r w:rsidR="002C00F2" w:rsidRPr="008C0402">
        <w:rPr>
          <w:szCs w:val="22"/>
          <w:lang w:val="sr-Latn-ME"/>
        </w:rPr>
        <w:t>j</w:t>
      </w:r>
      <w:r w:rsidRPr="008C0402">
        <w:rPr>
          <w:szCs w:val="22"/>
          <w:lang w:val="sr-Latn-ME"/>
        </w:rPr>
        <w:t>ena</w:t>
      </w:r>
      <w:r w:rsidR="003A5BBE" w:rsidRPr="008C0402">
        <w:rPr>
          <w:szCs w:val="22"/>
          <w:lang w:val="sr-Latn-ME"/>
        </w:rPr>
        <w:t xml:space="preserve"> </w:t>
      </w:r>
      <w:r w:rsidRPr="008C0402">
        <w:rPr>
          <w:szCs w:val="22"/>
          <w:lang w:val="sr-Latn-ME"/>
        </w:rPr>
        <w:t>diureti</w:t>
      </w:r>
      <w:r w:rsidR="001A1DF9" w:rsidRPr="008C0402">
        <w:rPr>
          <w:szCs w:val="22"/>
          <w:lang w:val="sr-Latn-ME"/>
        </w:rPr>
        <w:t>ka</w:t>
      </w:r>
      <w:r w:rsidRPr="008C0402">
        <w:rPr>
          <w:szCs w:val="22"/>
          <w:lang w:val="sr-Latn-ME"/>
        </w:rPr>
        <w:t xml:space="preserve"> koji štede kalij</w:t>
      </w:r>
      <w:r w:rsidR="003A5BBE" w:rsidRPr="008C0402">
        <w:rPr>
          <w:szCs w:val="22"/>
          <w:lang w:val="sr-Latn-ME"/>
        </w:rPr>
        <w:t>um</w:t>
      </w:r>
      <w:r w:rsidRPr="008C0402">
        <w:rPr>
          <w:szCs w:val="22"/>
          <w:lang w:val="sr-Latn-ME"/>
        </w:rPr>
        <w:t xml:space="preserve">, </w:t>
      </w:r>
      <w:r w:rsidR="003F60EB" w:rsidRPr="008C0402">
        <w:rPr>
          <w:szCs w:val="22"/>
          <w:lang w:val="sr-Latn-ME"/>
        </w:rPr>
        <w:t>suplemenata</w:t>
      </w:r>
      <w:r w:rsidRPr="008C0402">
        <w:rPr>
          <w:szCs w:val="22"/>
          <w:lang w:val="sr-Latn-ME"/>
        </w:rPr>
        <w:t xml:space="preserve"> kalij</w:t>
      </w:r>
      <w:r w:rsidR="003A5BBE" w:rsidRPr="008C0402">
        <w:rPr>
          <w:szCs w:val="22"/>
          <w:lang w:val="sr-Latn-ME"/>
        </w:rPr>
        <w:t>uma</w:t>
      </w:r>
      <w:r w:rsidRPr="008C0402">
        <w:rPr>
          <w:szCs w:val="22"/>
          <w:lang w:val="sr-Latn-ME"/>
        </w:rPr>
        <w:t xml:space="preserve">, </w:t>
      </w:r>
      <w:r w:rsidR="002B1D80" w:rsidRPr="008C0402">
        <w:rPr>
          <w:szCs w:val="22"/>
          <w:lang w:val="sr-Latn-ME"/>
        </w:rPr>
        <w:t>zam</w:t>
      </w:r>
      <w:r w:rsidR="00103C7D" w:rsidRPr="008C0402">
        <w:rPr>
          <w:szCs w:val="22"/>
          <w:lang w:val="sr-Latn-ME"/>
        </w:rPr>
        <w:t>j</w:t>
      </w:r>
      <w:r w:rsidR="002B1D80" w:rsidRPr="008C0402">
        <w:rPr>
          <w:szCs w:val="22"/>
          <w:lang w:val="sr-Latn-ME"/>
        </w:rPr>
        <w:t>enama za so</w:t>
      </w:r>
      <w:r w:rsidR="003A5BBE" w:rsidRPr="008C0402">
        <w:rPr>
          <w:szCs w:val="22"/>
          <w:lang w:val="sr-Latn-ME"/>
        </w:rPr>
        <w:t xml:space="preserve"> koj</w:t>
      </w:r>
      <w:r w:rsidR="001A1DF9" w:rsidRPr="008C0402">
        <w:rPr>
          <w:szCs w:val="22"/>
          <w:lang w:val="sr-Latn-ME"/>
        </w:rPr>
        <w:t>e</w:t>
      </w:r>
      <w:r w:rsidR="003A5BBE" w:rsidRPr="008C0402">
        <w:rPr>
          <w:szCs w:val="22"/>
          <w:lang w:val="sr-Latn-ME"/>
        </w:rPr>
        <w:t xml:space="preserve"> sadrže kalijum ili drugi</w:t>
      </w:r>
      <w:r w:rsidR="00444F7B" w:rsidRPr="008C0402">
        <w:rPr>
          <w:szCs w:val="22"/>
          <w:lang w:val="sr-Latn-ME"/>
        </w:rPr>
        <w:t>h</w:t>
      </w:r>
      <w:r w:rsidR="003A5BBE" w:rsidRPr="008C0402">
        <w:rPr>
          <w:szCs w:val="22"/>
          <w:lang w:val="sr-Latn-ME"/>
        </w:rPr>
        <w:t xml:space="preserve"> l</w:t>
      </w:r>
      <w:r w:rsidR="002C00F2" w:rsidRPr="008C0402">
        <w:rPr>
          <w:szCs w:val="22"/>
          <w:lang w:val="sr-Latn-ME"/>
        </w:rPr>
        <w:t>j</w:t>
      </w:r>
      <w:r w:rsidR="003A5BBE" w:rsidRPr="008C0402">
        <w:rPr>
          <w:szCs w:val="22"/>
          <w:lang w:val="sr-Latn-ME"/>
        </w:rPr>
        <w:t>ekova koji mogu povećati vr</w:t>
      </w:r>
      <w:r w:rsidR="002C00F2" w:rsidRPr="008C0402">
        <w:rPr>
          <w:szCs w:val="22"/>
          <w:lang w:val="sr-Latn-ME"/>
        </w:rPr>
        <w:t>ij</w:t>
      </w:r>
      <w:r w:rsidR="003A5BBE" w:rsidRPr="008C0402">
        <w:rPr>
          <w:szCs w:val="22"/>
          <w:lang w:val="sr-Latn-ME"/>
        </w:rPr>
        <w:t>ednosti kalijuma</w:t>
      </w:r>
      <w:r w:rsidRPr="008C0402">
        <w:rPr>
          <w:szCs w:val="22"/>
          <w:lang w:val="sr-Latn-ME"/>
        </w:rPr>
        <w:t xml:space="preserve"> (npr. heparin, ACE inhibitori) može </w:t>
      </w:r>
      <w:r w:rsidR="003A5BBE" w:rsidRPr="008C0402">
        <w:rPr>
          <w:szCs w:val="22"/>
          <w:lang w:val="sr-Latn-ME"/>
        </w:rPr>
        <w:t>povećati nivo</w:t>
      </w:r>
      <w:r w:rsidRPr="008C0402">
        <w:rPr>
          <w:szCs w:val="22"/>
          <w:lang w:val="sr-Latn-ME"/>
        </w:rPr>
        <w:t xml:space="preserve"> serumskog kalij</w:t>
      </w:r>
      <w:r w:rsidR="003A5BBE" w:rsidRPr="008C0402">
        <w:rPr>
          <w:szCs w:val="22"/>
          <w:lang w:val="sr-Latn-ME"/>
        </w:rPr>
        <w:t>uma</w:t>
      </w:r>
      <w:r w:rsidRPr="008C0402">
        <w:rPr>
          <w:szCs w:val="22"/>
          <w:lang w:val="sr-Latn-ME"/>
        </w:rPr>
        <w:t xml:space="preserve"> (vid</w:t>
      </w:r>
      <w:r w:rsidR="002C00F2" w:rsidRPr="008C0402">
        <w:rPr>
          <w:szCs w:val="22"/>
          <w:lang w:val="sr-Latn-ME"/>
        </w:rPr>
        <w:t>j</w:t>
      </w:r>
      <w:r w:rsidRPr="008C0402">
        <w:rPr>
          <w:szCs w:val="22"/>
          <w:lang w:val="sr-Latn-ME"/>
        </w:rPr>
        <w:t>eti d</w:t>
      </w:r>
      <w:r w:rsidR="002C00F2" w:rsidRPr="008C0402">
        <w:rPr>
          <w:szCs w:val="22"/>
          <w:lang w:val="sr-Latn-ME"/>
        </w:rPr>
        <w:t>i</w:t>
      </w:r>
      <w:r w:rsidRPr="008C0402">
        <w:rPr>
          <w:szCs w:val="22"/>
          <w:lang w:val="sr-Latn-ME"/>
        </w:rPr>
        <w:t xml:space="preserve">o 4.4). </w:t>
      </w:r>
      <w:r w:rsidR="003A5BBE" w:rsidRPr="008C0402">
        <w:rPr>
          <w:szCs w:val="22"/>
          <w:lang w:val="sr-Latn-ME"/>
        </w:rPr>
        <w:t>Ukoliko je neophodno propis</w:t>
      </w:r>
      <w:r w:rsidR="002C00F2" w:rsidRPr="008C0402">
        <w:rPr>
          <w:szCs w:val="22"/>
          <w:lang w:val="sr-Latn-ME"/>
        </w:rPr>
        <w:t>a</w:t>
      </w:r>
      <w:r w:rsidR="003A5BBE" w:rsidRPr="008C0402">
        <w:rPr>
          <w:szCs w:val="22"/>
          <w:lang w:val="sr-Latn-ME"/>
        </w:rPr>
        <w:t>ti</w:t>
      </w:r>
      <w:r w:rsidRPr="008C0402">
        <w:rPr>
          <w:szCs w:val="22"/>
          <w:lang w:val="sr-Latn-ME"/>
        </w:rPr>
        <w:t xml:space="preserve"> l</w:t>
      </w:r>
      <w:r w:rsidR="002C00F2" w:rsidRPr="008C0402">
        <w:rPr>
          <w:szCs w:val="22"/>
          <w:lang w:val="sr-Latn-ME"/>
        </w:rPr>
        <w:t>j</w:t>
      </w:r>
      <w:r w:rsidRPr="008C0402">
        <w:rPr>
          <w:szCs w:val="22"/>
          <w:lang w:val="sr-Latn-ME"/>
        </w:rPr>
        <w:t>ekov</w:t>
      </w:r>
      <w:r w:rsidR="003A5BBE" w:rsidRPr="008C0402">
        <w:rPr>
          <w:szCs w:val="22"/>
          <w:lang w:val="sr-Latn-ME"/>
        </w:rPr>
        <w:t>e</w:t>
      </w:r>
      <w:r w:rsidRPr="008C0402">
        <w:rPr>
          <w:szCs w:val="22"/>
          <w:lang w:val="sr-Latn-ME"/>
        </w:rPr>
        <w:t xml:space="preserve"> koji ut</w:t>
      </w:r>
      <w:r w:rsidR="003A5BBE" w:rsidRPr="008C0402">
        <w:rPr>
          <w:szCs w:val="22"/>
          <w:lang w:val="sr-Latn-ME"/>
        </w:rPr>
        <w:t>iču</w:t>
      </w:r>
      <w:r w:rsidRPr="008C0402">
        <w:rPr>
          <w:szCs w:val="22"/>
          <w:lang w:val="sr-Latn-ME"/>
        </w:rPr>
        <w:t xml:space="preserve"> na </w:t>
      </w:r>
      <w:r w:rsidR="003A5BBE" w:rsidRPr="008C0402">
        <w:rPr>
          <w:szCs w:val="22"/>
          <w:lang w:val="sr-Latn-ME"/>
        </w:rPr>
        <w:t>vr</w:t>
      </w:r>
      <w:r w:rsidR="002C00F2" w:rsidRPr="008C0402">
        <w:rPr>
          <w:szCs w:val="22"/>
          <w:lang w:val="sr-Latn-ME"/>
        </w:rPr>
        <w:t>ij</w:t>
      </w:r>
      <w:r w:rsidR="003A5BBE" w:rsidRPr="008C0402">
        <w:rPr>
          <w:szCs w:val="22"/>
          <w:lang w:val="sr-Latn-ME"/>
        </w:rPr>
        <w:t>ednosti</w:t>
      </w:r>
      <w:r w:rsidRPr="008C0402">
        <w:rPr>
          <w:szCs w:val="22"/>
          <w:lang w:val="sr-Latn-ME"/>
        </w:rPr>
        <w:t xml:space="preserve"> kalij</w:t>
      </w:r>
      <w:r w:rsidR="003A5BBE" w:rsidRPr="008C0402">
        <w:rPr>
          <w:szCs w:val="22"/>
          <w:lang w:val="sr-Latn-ME"/>
        </w:rPr>
        <w:t>uma</w:t>
      </w:r>
      <w:r w:rsidRPr="008C0402">
        <w:rPr>
          <w:szCs w:val="22"/>
          <w:lang w:val="sr-Latn-ME"/>
        </w:rPr>
        <w:t xml:space="preserve"> u kombinaciji s</w:t>
      </w:r>
      <w:r w:rsidR="00E379AF" w:rsidRPr="008C0402">
        <w:rPr>
          <w:szCs w:val="22"/>
          <w:lang w:val="sr-Latn-ME"/>
        </w:rPr>
        <w:t>a</w:t>
      </w:r>
      <w:r w:rsidRPr="008C0402">
        <w:rPr>
          <w:szCs w:val="22"/>
          <w:lang w:val="sr-Latn-ME"/>
        </w:rPr>
        <w:t xml:space="preserve"> l</w:t>
      </w:r>
      <w:r w:rsidR="002C00F2" w:rsidRPr="008C0402">
        <w:rPr>
          <w:szCs w:val="22"/>
          <w:lang w:val="sr-Latn-ME"/>
        </w:rPr>
        <w:t>ij</w:t>
      </w:r>
      <w:r w:rsidR="00E379AF" w:rsidRPr="008C0402">
        <w:rPr>
          <w:szCs w:val="22"/>
          <w:lang w:val="sr-Latn-ME"/>
        </w:rPr>
        <w:t>e</w:t>
      </w:r>
      <w:r w:rsidRPr="008C0402">
        <w:rPr>
          <w:szCs w:val="22"/>
          <w:lang w:val="sr-Latn-ME"/>
        </w:rPr>
        <w:t xml:space="preserve">kom </w:t>
      </w:r>
      <w:r w:rsidR="001B0987" w:rsidRPr="008C0402">
        <w:rPr>
          <w:szCs w:val="22"/>
          <w:lang w:val="sr-Latn-ME"/>
        </w:rPr>
        <w:t>Olmexam</w:t>
      </w:r>
      <w:r w:rsidRPr="008C0402">
        <w:rPr>
          <w:szCs w:val="22"/>
          <w:lang w:val="sr-Latn-ME"/>
        </w:rPr>
        <w:t xml:space="preserve">, preporučuje se praćenje </w:t>
      </w:r>
      <w:r w:rsidR="00E379AF" w:rsidRPr="008C0402">
        <w:rPr>
          <w:szCs w:val="22"/>
          <w:lang w:val="sr-Latn-ME"/>
        </w:rPr>
        <w:t>nivoa</w:t>
      </w:r>
      <w:r w:rsidRPr="008C0402">
        <w:rPr>
          <w:szCs w:val="22"/>
          <w:lang w:val="sr-Latn-ME"/>
        </w:rPr>
        <w:t xml:space="preserve"> kalij</w:t>
      </w:r>
      <w:r w:rsidR="00E379AF" w:rsidRPr="008C0402">
        <w:rPr>
          <w:szCs w:val="22"/>
          <w:lang w:val="sr-Latn-ME"/>
        </w:rPr>
        <w:t>uma</w:t>
      </w:r>
      <w:r w:rsidRPr="008C0402">
        <w:rPr>
          <w:szCs w:val="22"/>
          <w:lang w:val="sr-Latn-ME"/>
        </w:rPr>
        <w:t xml:space="preserve"> u serumu.</w:t>
      </w:r>
    </w:p>
    <w:p w14:paraId="6FC84A25" w14:textId="77777777" w:rsidR="00CF6A2E" w:rsidRPr="008C0402" w:rsidRDefault="00CF6A2E" w:rsidP="00CD677E">
      <w:pPr>
        <w:rPr>
          <w:szCs w:val="22"/>
          <w:lang w:val="sr-Latn-ME"/>
        </w:rPr>
      </w:pPr>
    </w:p>
    <w:p w14:paraId="2E1E6D07" w14:textId="04ED1A21"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Litij</w:t>
      </w:r>
      <w:r w:rsidR="00E379AF" w:rsidRPr="008C0402">
        <w:rPr>
          <w:i/>
          <w:iCs/>
          <w:color w:val="auto"/>
          <w:sz w:val="22"/>
          <w:szCs w:val="22"/>
          <w:lang w:val="sr-Latn-ME"/>
        </w:rPr>
        <w:t>um</w:t>
      </w:r>
    </w:p>
    <w:p w14:paraId="6049715E" w14:textId="2F1C07C8" w:rsidR="00D84A72" w:rsidRPr="008C0402" w:rsidRDefault="00D84A72" w:rsidP="00CD677E">
      <w:pPr>
        <w:pStyle w:val="Default"/>
        <w:jc w:val="both"/>
        <w:rPr>
          <w:color w:val="auto"/>
          <w:sz w:val="22"/>
          <w:szCs w:val="22"/>
          <w:lang w:val="sr-Latn-ME"/>
        </w:rPr>
      </w:pPr>
      <w:r w:rsidRPr="008C0402">
        <w:rPr>
          <w:color w:val="auto"/>
          <w:sz w:val="22"/>
          <w:szCs w:val="22"/>
          <w:lang w:val="sr-Latn-ME"/>
        </w:rPr>
        <w:t xml:space="preserve">Pri </w:t>
      </w:r>
      <w:r w:rsidR="00E379AF" w:rsidRPr="008C0402">
        <w:rPr>
          <w:color w:val="auto"/>
          <w:sz w:val="22"/>
          <w:szCs w:val="22"/>
          <w:lang w:val="sr-Latn-ME"/>
        </w:rPr>
        <w:t>istovremenoj prim</w:t>
      </w:r>
      <w:r w:rsidR="002C00F2" w:rsidRPr="008C0402">
        <w:rPr>
          <w:color w:val="auto"/>
          <w:sz w:val="22"/>
          <w:szCs w:val="22"/>
          <w:lang w:val="sr-Latn-ME"/>
        </w:rPr>
        <w:t>j</w:t>
      </w:r>
      <w:r w:rsidR="00E379AF" w:rsidRPr="008C0402">
        <w:rPr>
          <w:color w:val="auto"/>
          <w:sz w:val="22"/>
          <w:szCs w:val="22"/>
          <w:lang w:val="sr-Latn-ME"/>
        </w:rPr>
        <w:t>eni litijuma sa</w:t>
      </w:r>
      <w:r w:rsidRPr="008C0402">
        <w:rPr>
          <w:color w:val="auto"/>
          <w:sz w:val="22"/>
          <w:szCs w:val="22"/>
          <w:lang w:val="sr-Latn-ME"/>
        </w:rPr>
        <w:t xml:space="preserve"> inhibitorima angiotenzin konvertu</w:t>
      </w:r>
      <w:r w:rsidR="005B74C5" w:rsidRPr="008C0402">
        <w:rPr>
          <w:color w:val="auto"/>
          <w:sz w:val="22"/>
          <w:szCs w:val="22"/>
          <w:lang w:val="sr-Latn-ME"/>
        </w:rPr>
        <w:t>ju</w:t>
      </w:r>
      <w:r w:rsidRPr="008C0402">
        <w:rPr>
          <w:color w:val="auto"/>
          <w:sz w:val="22"/>
          <w:szCs w:val="22"/>
          <w:lang w:val="sr-Latn-ME"/>
        </w:rPr>
        <w:t>ćeg enzima i, r</w:t>
      </w:r>
      <w:r w:rsidR="002C00F2" w:rsidRPr="008C0402">
        <w:rPr>
          <w:color w:val="auto"/>
          <w:sz w:val="22"/>
          <w:szCs w:val="22"/>
          <w:lang w:val="sr-Latn-ME"/>
        </w:rPr>
        <w:t>ij</w:t>
      </w:r>
      <w:r w:rsidRPr="008C0402">
        <w:rPr>
          <w:color w:val="auto"/>
          <w:sz w:val="22"/>
          <w:szCs w:val="22"/>
          <w:lang w:val="sr-Latn-ME"/>
        </w:rPr>
        <w:t>etko</w:t>
      </w:r>
      <w:r w:rsidR="001F2C66" w:rsidRPr="008C0402">
        <w:rPr>
          <w:color w:val="auto"/>
          <w:sz w:val="22"/>
          <w:szCs w:val="22"/>
          <w:lang w:val="sr-Latn-ME"/>
        </w:rPr>
        <w:t>,</w:t>
      </w:r>
      <w:r w:rsidRPr="008C0402">
        <w:rPr>
          <w:color w:val="auto"/>
          <w:sz w:val="22"/>
          <w:szCs w:val="22"/>
          <w:lang w:val="sr-Latn-ME"/>
        </w:rPr>
        <w:t xml:space="preserve"> s</w:t>
      </w:r>
      <w:r w:rsidR="00E379AF" w:rsidRPr="008C0402">
        <w:rPr>
          <w:color w:val="auto"/>
          <w:sz w:val="22"/>
          <w:szCs w:val="22"/>
          <w:lang w:val="sr-Latn-ME"/>
        </w:rPr>
        <w:t>a</w:t>
      </w:r>
      <w:r w:rsidR="002C00F2" w:rsidRPr="008C0402">
        <w:rPr>
          <w:color w:val="auto"/>
          <w:sz w:val="22"/>
          <w:szCs w:val="22"/>
          <w:lang w:val="sr-Latn-ME"/>
        </w:rPr>
        <w:t xml:space="preserve"> </w:t>
      </w:r>
      <w:r w:rsidRPr="008C0402">
        <w:rPr>
          <w:color w:val="auto"/>
          <w:sz w:val="22"/>
          <w:szCs w:val="22"/>
          <w:lang w:val="sr-Latn-ME"/>
        </w:rPr>
        <w:t>antagonistima receptora a</w:t>
      </w:r>
      <w:r w:rsidR="00CF6A2E" w:rsidRPr="008C0402">
        <w:rPr>
          <w:color w:val="auto"/>
          <w:sz w:val="22"/>
          <w:szCs w:val="22"/>
          <w:lang w:val="sr-Latn-ME"/>
        </w:rPr>
        <w:t>n</w:t>
      </w:r>
      <w:r w:rsidRPr="008C0402">
        <w:rPr>
          <w:color w:val="auto"/>
          <w:sz w:val="22"/>
          <w:szCs w:val="22"/>
          <w:lang w:val="sr-Latn-ME"/>
        </w:rPr>
        <w:t>giotenzina II, za</w:t>
      </w:r>
      <w:r w:rsidR="00E379AF" w:rsidRPr="008C0402">
        <w:rPr>
          <w:color w:val="auto"/>
          <w:sz w:val="22"/>
          <w:szCs w:val="22"/>
          <w:lang w:val="sr-Latn-ME"/>
        </w:rPr>
        <w:t>b</w:t>
      </w:r>
      <w:r w:rsidR="002C00F2" w:rsidRPr="008C0402">
        <w:rPr>
          <w:color w:val="auto"/>
          <w:sz w:val="22"/>
          <w:szCs w:val="22"/>
          <w:lang w:val="sr-Latn-ME"/>
        </w:rPr>
        <w:t>i</w:t>
      </w:r>
      <w:r w:rsidR="00E379AF" w:rsidRPr="008C0402">
        <w:rPr>
          <w:color w:val="auto"/>
          <w:sz w:val="22"/>
          <w:szCs w:val="22"/>
          <w:lang w:val="sr-Latn-ME"/>
        </w:rPr>
        <w:t>l</w:t>
      </w:r>
      <w:r w:rsidR="002C00F2" w:rsidRPr="008C0402">
        <w:rPr>
          <w:color w:val="auto"/>
          <w:sz w:val="22"/>
          <w:szCs w:val="22"/>
          <w:lang w:val="sr-Latn-ME"/>
        </w:rPr>
        <w:t>j</w:t>
      </w:r>
      <w:r w:rsidR="00E379AF" w:rsidRPr="008C0402">
        <w:rPr>
          <w:color w:val="auto"/>
          <w:sz w:val="22"/>
          <w:szCs w:val="22"/>
          <w:lang w:val="sr-Latn-ME"/>
        </w:rPr>
        <w:t>eženo</w:t>
      </w:r>
      <w:r w:rsidRPr="008C0402">
        <w:rPr>
          <w:color w:val="auto"/>
          <w:sz w:val="22"/>
          <w:szCs w:val="22"/>
          <w:lang w:val="sr-Latn-ME"/>
        </w:rPr>
        <w:t xml:space="preserve"> je reverzibilno povećanje koncentracije litij</w:t>
      </w:r>
      <w:r w:rsidR="00E379AF" w:rsidRPr="008C0402">
        <w:rPr>
          <w:color w:val="auto"/>
          <w:sz w:val="22"/>
          <w:szCs w:val="22"/>
          <w:lang w:val="sr-Latn-ME"/>
        </w:rPr>
        <w:t>uma</w:t>
      </w:r>
      <w:r w:rsidRPr="008C0402">
        <w:rPr>
          <w:color w:val="auto"/>
          <w:sz w:val="22"/>
          <w:szCs w:val="22"/>
          <w:lang w:val="sr-Latn-ME"/>
        </w:rPr>
        <w:t xml:space="preserve"> u serumu i njegova toksičnost. Stoga se prim</w:t>
      </w:r>
      <w:r w:rsidR="002C00F2" w:rsidRPr="008C0402">
        <w:rPr>
          <w:color w:val="auto"/>
          <w:sz w:val="22"/>
          <w:szCs w:val="22"/>
          <w:lang w:val="sr-Latn-ME"/>
        </w:rPr>
        <w:t>j</w:t>
      </w:r>
      <w:r w:rsidRPr="008C0402">
        <w:rPr>
          <w:color w:val="auto"/>
          <w:sz w:val="22"/>
          <w:szCs w:val="22"/>
          <w:lang w:val="sr-Latn-ME"/>
        </w:rPr>
        <w:t>ena l</w:t>
      </w:r>
      <w:r w:rsidR="002C00F2"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00E379AF" w:rsidRPr="008C0402">
        <w:rPr>
          <w:color w:val="auto"/>
          <w:sz w:val="22"/>
          <w:szCs w:val="22"/>
          <w:lang w:val="sr-Latn-ME"/>
        </w:rPr>
        <w:t xml:space="preserve"> i litijuma </w:t>
      </w:r>
      <w:r w:rsidRPr="008C0402">
        <w:rPr>
          <w:color w:val="auto"/>
          <w:sz w:val="22"/>
          <w:szCs w:val="22"/>
          <w:lang w:val="sr-Latn-ME"/>
        </w:rPr>
        <w:t>u kombinaciji ne preporučuje (vid</w:t>
      </w:r>
      <w:r w:rsidR="002C00F2" w:rsidRPr="008C0402">
        <w:rPr>
          <w:color w:val="auto"/>
          <w:sz w:val="22"/>
          <w:szCs w:val="22"/>
          <w:lang w:val="sr-Latn-ME"/>
        </w:rPr>
        <w:t>j</w:t>
      </w:r>
      <w:r w:rsidRPr="008C0402">
        <w:rPr>
          <w:color w:val="auto"/>
          <w:sz w:val="22"/>
          <w:szCs w:val="22"/>
          <w:lang w:val="sr-Latn-ME"/>
        </w:rPr>
        <w:t>eti d</w:t>
      </w:r>
      <w:r w:rsidR="002C00F2" w:rsidRPr="008C0402">
        <w:rPr>
          <w:color w:val="auto"/>
          <w:sz w:val="22"/>
          <w:szCs w:val="22"/>
          <w:lang w:val="sr-Latn-ME"/>
        </w:rPr>
        <w:t>i</w:t>
      </w:r>
      <w:r w:rsidRPr="008C0402">
        <w:rPr>
          <w:color w:val="auto"/>
          <w:sz w:val="22"/>
          <w:szCs w:val="22"/>
          <w:lang w:val="sr-Latn-ME"/>
        </w:rPr>
        <w:t xml:space="preserve">o </w:t>
      </w:r>
      <w:r w:rsidRPr="008C0402">
        <w:rPr>
          <w:color w:val="auto"/>
          <w:sz w:val="22"/>
          <w:szCs w:val="22"/>
          <w:lang w:val="sr-Latn-ME"/>
        </w:rPr>
        <w:lastRenderedPageBreak/>
        <w:t>4.4).</w:t>
      </w:r>
      <w:r w:rsidR="00E379AF" w:rsidRPr="008C0402">
        <w:rPr>
          <w:color w:val="auto"/>
          <w:sz w:val="22"/>
          <w:szCs w:val="22"/>
          <w:lang w:val="sr-Latn-ME"/>
        </w:rPr>
        <w:t xml:space="preserve"> Ukoliko</w:t>
      </w:r>
      <w:r w:rsidRPr="008C0402">
        <w:rPr>
          <w:color w:val="auto"/>
          <w:sz w:val="22"/>
          <w:szCs w:val="22"/>
          <w:lang w:val="sr-Latn-ME"/>
        </w:rPr>
        <w:t xml:space="preserve"> je </w:t>
      </w:r>
      <w:r w:rsidR="00E379AF" w:rsidRPr="008C0402">
        <w:rPr>
          <w:color w:val="auto"/>
          <w:sz w:val="22"/>
          <w:szCs w:val="22"/>
          <w:lang w:val="sr-Latn-ME"/>
        </w:rPr>
        <w:t>istovremena</w:t>
      </w:r>
      <w:r w:rsidRPr="008C0402">
        <w:rPr>
          <w:color w:val="auto"/>
          <w:sz w:val="22"/>
          <w:szCs w:val="22"/>
          <w:lang w:val="sr-Latn-ME"/>
        </w:rPr>
        <w:t xml:space="preserve"> prim</w:t>
      </w:r>
      <w:r w:rsidR="002C00F2" w:rsidRPr="008C0402">
        <w:rPr>
          <w:color w:val="auto"/>
          <w:sz w:val="22"/>
          <w:szCs w:val="22"/>
          <w:lang w:val="sr-Latn-ME"/>
        </w:rPr>
        <w:t>j</w:t>
      </w:r>
      <w:r w:rsidRPr="008C0402">
        <w:rPr>
          <w:color w:val="auto"/>
          <w:sz w:val="22"/>
          <w:szCs w:val="22"/>
          <w:lang w:val="sr-Latn-ME"/>
        </w:rPr>
        <w:t>ena l</w:t>
      </w:r>
      <w:r w:rsidR="002C00F2" w:rsidRPr="008C0402">
        <w:rPr>
          <w:color w:val="auto"/>
          <w:sz w:val="22"/>
          <w:szCs w:val="22"/>
          <w:lang w:val="sr-Latn-ME"/>
        </w:rPr>
        <w:t>ij</w:t>
      </w:r>
      <w:r w:rsidRPr="008C0402">
        <w:rPr>
          <w:color w:val="auto"/>
          <w:sz w:val="22"/>
          <w:szCs w:val="22"/>
          <w:lang w:val="sr-Latn-ME"/>
        </w:rPr>
        <w:t xml:space="preserve">eka </w:t>
      </w:r>
      <w:bookmarkStart w:id="12" w:name="_Hlk83045479"/>
      <w:r w:rsidR="001B0987" w:rsidRPr="008C0402">
        <w:rPr>
          <w:color w:val="auto"/>
          <w:sz w:val="22"/>
          <w:szCs w:val="22"/>
          <w:lang w:val="sr-Latn-ME"/>
        </w:rPr>
        <w:t>Olmexam</w:t>
      </w:r>
      <w:r w:rsidRPr="008C0402">
        <w:rPr>
          <w:color w:val="auto"/>
          <w:sz w:val="22"/>
          <w:szCs w:val="22"/>
          <w:lang w:val="sr-Latn-ME"/>
        </w:rPr>
        <w:t xml:space="preserve"> </w:t>
      </w:r>
      <w:bookmarkEnd w:id="12"/>
      <w:r w:rsidRPr="008C0402">
        <w:rPr>
          <w:color w:val="auto"/>
          <w:sz w:val="22"/>
          <w:szCs w:val="22"/>
          <w:lang w:val="sr-Latn-ME"/>
        </w:rPr>
        <w:t>i litij</w:t>
      </w:r>
      <w:r w:rsidR="00E379AF" w:rsidRPr="008C0402">
        <w:rPr>
          <w:color w:val="auto"/>
          <w:sz w:val="22"/>
          <w:szCs w:val="22"/>
          <w:lang w:val="sr-Latn-ME"/>
        </w:rPr>
        <w:t>uma</w:t>
      </w:r>
      <w:r w:rsidRPr="008C0402">
        <w:rPr>
          <w:color w:val="auto"/>
          <w:sz w:val="22"/>
          <w:szCs w:val="22"/>
          <w:lang w:val="sr-Latn-ME"/>
        </w:rPr>
        <w:t xml:space="preserve"> neophodna, preporučuje se pažljivo </w:t>
      </w:r>
      <w:r w:rsidR="00E379AF" w:rsidRPr="008C0402">
        <w:rPr>
          <w:color w:val="auto"/>
          <w:sz w:val="22"/>
          <w:szCs w:val="22"/>
          <w:lang w:val="sr-Latn-ME"/>
        </w:rPr>
        <w:t>praćenje nivoa litijuma u serumu</w:t>
      </w:r>
      <w:r w:rsidRPr="008C0402">
        <w:rPr>
          <w:color w:val="auto"/>
          <w:sz w:val="22"/>
          <w:szCs w:val="22"/>
          <w:lang w:val="sr-Latn-ME"/>
        </w:rPr>
        <w:t xml:space="preserve">. </w:t>
      </w:r>
    </w:p>
    <w:p w14:paraId="320407A2" w14:textId="77777777" w:rsidR="00CF6A2E" w:rsidRPr="008C0402" w:rsidRDefault="00CF6A2E" w:rsidP="00CD677E">
      <w:pPr>
        <w:pStyle w:val="Default"/>
        <w:jc w:val="both"/>
        <w:rPr>
          <w:color w:val="auto"/>
          <w:sz w:val="22"/>
          <w:szCs w:val="22"/>
          <w:lang w:val="sr-Latn-ME"/>
        </w:rPr>
      </w:pPr>
    </w:p>
    <w:p w14:paraId="7C8F1C74" w14:textId="619DDC76" w:rsidR="00D84A72" w:rsidRPr="008C0402" w:rsidRDefault="00D84A72" w:rsidP="00CD677E">
      <w:pPr>
        <w:pStyle w:val="Default"/>
        <w:jc w:val="both"/>
        <w:rPr>
          <w:color w:val="auto"/>
          <w:sz w:val="22"/>
          <w:szCs w:val="22"/>
          <w:u w:val="single"/>
          <w:lang w:val="sr-Latn-ME"/>
        </w:rPr>
      </w:pPr>
      <w:r w:rsidRPr="008C0402">
        <w:rPr>
          <w:color w:val="auto"/>
          <w:sz w:val="22"/>
          <w:szCs w:val="22"/>
          <w:u w:val="single"/>
          <w:lang w:val="sr-Latn-ME"/>
        </w:rPr>
        <w:t>Isto</w:t>
      </w:r>
      <w:r w:rsidR="00E379AF" w:rsidRPr="008C0402">
        <w:rPr>
          <w:color w:val="auto"/>
          <w:sz w:val="22"/>
          <w:szCs w:val="22"/>
          <w:u w:val="single"/>
          <w:lang w:val="sr-Latn-ME"/>
        </w:rPr>
        <w:t>vremena</w:t>
      </w:r>
      <w:r w:rsidRPr="008C0402">
        <w:rPr>
          <w:color w:val="auto"/>
          <w:sz w:val="22"/>
          <w:szCs w:val="22"/>
          <w:u w:val="single"/>
          <w:lang w:val="sr-Latn-ME"/>
        </w:rPr>
        <w:t xml:space="preserve"> prim</w:t>
      </w:r>
      <w:r w:rsidR="002C00F2" w:rsidRPr="008C0402">
        <w:rPr>
          <w:color w:val="auto"/>
          <w:sz w:val="22"/>
          <w:szCs w:val="22"/>
          <w:u w:val="single"/>
          <w:lang w:val="sr-Latn-ME"/>
        </w:rPr>
        <w:t>j</w:t>
      </w:r>
      <w:r w:rsidRPr="008C0402">
        <w:rPr>
          <w:color w:val="auto"/>
          <w:sz w:val="22"/>
          <w:szCs w:val="22"/>
          <w:u w:val="single"/>
          <w:lang w:val="sr-Latn-ME"/>
        </w:rPr>
        <w:t>ena koja zaht</w:t>
      </w:r>
      <w:r w:rsidR="002C00F2" w:rsidRPr="008C0402">
        <w:rPr>
          <w:color w:val="auto"/>
          <w:sz w:val="22"/>
          <w:szCs w:val="22"/>
          <w:u w:val="single"/>
          <w:lang w:val="sr-Latn-ME"/>
        </w:rPr>
        <w:t>ij</w:t>
      </w:r>
      <w:r w:rsidRPr="008C0402">
        <w:rPr>
          <w:color w:val="auto"/>
          <w:sz w:val="22"/>
          <w:szCs w:val="22"/>
          <w:u w:val="single"/>
          <w:lang w:val="sr-Latn-ME"/>
        </w:rPr>
        <w:t>eva oprez</w:t>
      </w:r>
      <w:r w:rsidR="0036204A" w:rsidRPr="008C0402">
        <w:rPr>
          <w:color w:val="auto"/>
          <w:sz w:val="22"/>
          <w:szCs w:val="22"/>
          <w:u w:val="single"/>
          <w:lang w:val="sr-Latn-ME"/>
        </w:rPr>
        <w:t>:</w:t>
      </w:r>
    </w:p>
    <w:p w14:paraId="001F753D" w14:textId="77777777" w:rsidR="00CF6A2E" w:rsidRPr="008C0402" w:rsidRDefault="00CF6A2E" w:rsidP="00CD677E">
      <w:pPr>
        <w:pStyle w:val="Default"/>
        <w:jc w:val="both"/>
        <w:rPr>
          <w:color w:val="auto"/>
          <w:sz w:val="22"/>
          <w:szCs w:val="22"/>
          <w:u w:val="single"/>
          <w:lang w:val="sr-Latn-ME"/>
        </w:rPr>
      </w:pPr>
    </w:p>
    <w:p w14:paraId="19439145" w14:textId="7DCF6A5C"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 xml:space="preserve">Nesteroidni </w:t>
      </w:r>
      <w:r w:rsidR="00E379AF" w:rsidRPr="008C0402">
        <w:rPr>
          <w:i/>
          <w:iCs/>
          <w:color w:val="auto"/>
          <w:sz w:val="22"/>
          <w:szCs w:val="22"/>
          <w:lang w:val="sr-Latn-ME"/>
        </w:rPr>
        <w:t>antiinflamatorni</w:t>
      </w:r>
      <w:r w:rsidRPr="008C0402">
        <w:rPr>
          <w:i/>
          <w:iCs/>
          <w:color w:val="auto"/>
          <w:sz w:val="22"/>
          <w:szCs w:val="22"/>
          <w:lang w:val="sr-Latn-ME"/>
        </w:rPr>
        <w:t xml:space="preserve"> l</w:t>
      </w:r>
      <w:r w:rsidR="002C00F2" w:rsidRPr="008C0402">
        <w:rPr>
          <w:i/>
          <w:iCs/>
          <w:color w:val="auto"/>
          <w:sz w:val="22"/>
          <w:szCs w:val="22"/>
          <w:lang w:val="sr-Latn-ME"/>
        </w:rPr>
        <w:t>j</w:t>
      </w:r>
      <w:r w:rsidRPr="008C0402">
        <w:rPr>
          <w:i/>
          <w:iCs/>
          <w:color w:val="auto"/>
          <w:sz w:val="22"/>
          <w:szCs w:val="22"/>
          <w:lang w:val="sr-Latn-ME"/>
        </w:rPr>
        <w:t>ekovi (NSAIL) uključujući selektivne COX-2 inhibitore, acetilsalicil</w:t>
      </w:r>
      <w:r w:rsidR="00850FC0" w:rsidRPr="008C0402">
        <w:rPr>
          <w:i/>
          <w:iCs/>
          <w:color w:val="auto"/>
          <w:sz w:val="22"/>
          <w:szCs w:val="22"/>
          <w:lang w:val="sr-Latn-ME"/>
        </w:rPr>
        <w:t>n</w:t>
      </w:r>
      <w:r w:rsidRPr="008C0402">
        <w:rPr>
          <w:i/>
          <w:iCs/>
          <w:color w:val="auto"/>
          <w:sz w:val="22"/>
          <w:szCs w:val="22"/>
          <w:lang w:val="sr-Latn-ME"/>
        </w:rPr>
        <w:t>u kiselinu (&gt; 3 g/dan) i neselektivn</w:t>
      </w:r>
      <w:r w:rsidR="001D1ABF" w:rsidRPr="008C0402">
        <w:rPr>
          <w:i/>
          <w:iCs/>
          <w:color w:val="auto"/>
          <w:sz w:val="22"/>
          <w:szCs w:val="22"/>
          <w:lang w:val="sr-Latn-ME"/>
        </w:rPr>
        <w:t>e</w:t>
      </w:r>
      <w:r w:rsidRPr="008C0402">
        <w:rPr>
          <w:i/>
          <w:iCs/>
          <w:color w:val="auto"/>
          <w:sz w:val="22"/>
          <w:szCs w:val="22"/>
          <w:lang w:val="sr-Latn-ME"/>
        </w:rPr>
        <w:t xml:space="preserve"> NSAIL-</w:t>
      </w:r>
      <w:r w:rsidR="001D1ABF" w:rsidRPr="008C0402">
        <w:rPr>
          <w:i/>
          <w:iCs/>
          <w:color w:val="auto"/>
          <w:sz w:val="22"/>
          <w:szCs w:val="22"/>
          <w:lang w:val="sr-Latn-ME"/>
        </w:rPr>
        <w:t>e</w:t>
      </w:r>
    </w:p>
    <w:p w14:paraId="5028B2BF" w14:textId="358A8440" w:rsidR="00D84A72" w:rsidRPr="008C0402" w:rsidRDefault="00D84A72" w:rsidP="00CD677E">
      <w:pPr>
        <w:pStyle w:val="Default"/>
        <w:jc w:val="both"/>
        <w:rPr>
          <w:color w:val="auto"/>
          <w:sz w:val="22"/>
          <w:szCs w:val="22"/>
          <w:lang w:val="sr-Latn-ME"/>
        </w:rPr>
      </w:pPr>
      <w:r w:rsidRPr="008C0402">
        <w:rPr>
          <w:color w:val="auto"/>
          <w:sz w:val="22"/>
          <w:szCs w:val="22"/>
          <w:lang w:val="sr-Latn-ME"/>
        </w:rPr>
        <w:t>Kada se antagonisti angiotenzina II primjenjuju ist</w:t>
      </w:r>
      <w:r w:rsidR="00E379AF" w:rsidRPr="008C0402">
        <w:rPr>
          <w:color w:val="auto"/>
          <w:sz w:val="22"/>
          <w:szCs w:val="22"/>
          <w:lang w:val="sr-Latn-ME"/>
        </w:rPr>
        <w:t>ovremeno sa</w:t>
      </w:r>
      <w:r w:rsidRPr="008C0402">
        <w:rPr>
          <w:color w:val="auto"/>
          <w:sz w:val="22"/>
          <w:szCs w:val="22"/>
          <w:lang w:val="sr-Latn-ME"/>
        </w:rPr>
        <w:t xml:space="preserve"> NSAIL-ima, može </w:t>
      </w:r>
      <w:r w:rsidR="00E82D68" w:rsidRPr="008C0402">
        <w:rPr>
          <w:color w:val="auto"/>
          <w:sz w:val="22"/>
          <w:szCs w:val="22"/>
          <w:lang w:val="sr-Latn-ME"/>
        </w:rPr>
        <w:t>doći do</w:t>
      </w:r>
      <w:r w:rsidRPr="008C0402">
        <w:rPr>
          <w:color w:val="auto"/>
          <w:sz w:val="22"/>
          <w:szCs w:val="22"/>
          <w:lang w:val="sr-Latn-ME"/>
        </w:rPr>
        <w:t xml:space="preserve"> smanjenj</w:t>
      </w:r>
      <w:r w:rsidR="00E82D68" w:rsidRPr="008C0402">
        <w:rPr>
          <w:color w:val="auto"/>
          <w:sz w:val="22"/>
          <w:szCs w:val="22"/>
          <w:lang w:val="sr-Latn-ME"/>
        </w:rPr>
        <w:t>a</w:t>
      </w:r>
      <w:r w:rsidRPr="008C0402">
        <w:rPr>
          <w:color w:val="auto"/>
          <w:sz w:val="22"/>
          <w:szCs w:val="22"/>
          <w:lang w:val="sr-Latn-ME"/>
        </w:rPr>
        <w:t xml:space="preserve"> antihipertenzivnog </w:t>
      </w:r>
      <w:r w:rsidR="00082A7E" w:rsidRPr="008C0402">
        <w:rPr>
          <w:color w:val="auto"/>
          <w:sz w:val="22"/>
          <w:szCs w:val="22"/>
          <w:lang w:val="sr-Latn-ME"/>
        </w:rPr>
        <w:t>dejstva</w:t>
      </w:r>
      <w:r w:rsidRPr="008C0402">
        <w:rPr>
          <w:color w:val="auto"/>
          <w:sz w:val="22"/>
          <w:szCs w:val="22"/>
          <w:lang w:val="sr-Latn-ME"/>
        </w:rPr>
        <w:t xml:space="preserve">. </w:t>
      </w:r>
      <w:r w:rsidR="00E379AF" w:rsidRPr="008C0402">
        <w:rPr>
          <w:color w:val="auto"/>
          <w:sz w:val="22"/>
          <w:szCs w:val="22"/>
          <w:lang w:val="sr-Latn-ME"/>
        </w:rPr>
        <w:t>Osim toga, istovremena</w:t>
      </w:r>
      <w:r w:rsidRPr="008C0402">
        <w:rPr>
          <w:color w:val="auto"/>
          <w:sz w:val="22"/>
          <w:szCs w:val="22"/>
          <w:lang w:val="sr-Latn-ME"/>
        </w:rPr>
        <w:t xml:space="preserve"> prim</w:t>
      </w:r>
      <w:r w:rsidR="002C00F2" w:rsidRPr="008C0402">
        <w:rPr>
          <w:color w:val="auto"/>
          <w:sz w:val="22"/>
          <w:szCs w:val="22"/>
          <w:lang w:val="sr-Latn-ME"/>
        </w:rPr>
        <w:t>j</w:t>
      </w:r>
      <w:r w:rsidRPr="008C0402">
        <w:rPr>
          <w:color w:val="auto"/>
          <w:sz w:val="22"/>
          <w:szCs w:val="22"/>
          <w:lang w:val="sr-Latn-ME"/>
        </w:rPr>
        <w:t xml:space="preserve">ena </w:t>
      </w:r>
      <w:r w:rsidR="00A55860" w:rsidRPr="008C0402">
        <w:rPr>
          <w:color w:val="auto"/>
          <w:sz w:val="22"/>
          <w:szCs w:val="22"/>
          <w:lang w:val="sr-Latn-ME"/>
        </w:rPr>
        <w:t xml:space="preserve">antagonista </w:t>
      </w:r>
      <w:r w:rsidRPr="008C0402">
        <w:rPr>
          <w:color w:val="auto"/>
          <w:sz w:val="22"/>
          <w:szCs w:val="22"/>
          <w:lang w:val="sr-Latn-ME"/>
        </w:rPr>
        <w:t>angiotenzin</w:t>
      </w:r>
      <w:r w:rsidR="00A3703E" w:rsidRPr="008C0402">
        <w:rPr>
          <w:color w:val="auto"/>
          <w:sz w:val="22"/>
          <w:szCs w:val="22"/>
          <w:lang w:val="sr-Latn-ME"/>
        </w:rPr>
        <w:t>a</w:t>
      </w:r>
      <w:r w:rsidRPr="008C0402">
        <w:rPr>
          <w:color w:val="auto"/>
          <w:sz w:val="22"/>
          <w:szCs w:val="22"/>
          <w:lang w:val="sr-Latn-ME"/>
        </w:rPr>
        <w:t xml:space="preserve"> II i NSAIL-a može povećati rizik</w:t>
      </w:r>
      <w:r w:rsidR="00A55860" w:rsidRPr="008C0402">
        <w:rPr>
          <w:color w:val="auto"/>
          <w:sz w:val="22"/>
          <w:szCs w:val="22"/>
          <w:lang w:val="sr-Latn-ME"/>
        </w:rPr>
        <w:t xml:space="preserve"> </w:t>
      </w:r>
      <w:r w:rsidRPr="008C0402">
        <w:rPr>
          <w:color w:val="auto"/>
          <w:sz w:val="22"/>
          <w:szCs w:val="22"/>
          <w:lang w:val="sr-Latn-ME"/>
        </w:rPr>
        <w:t>od pogoršanja bubrežne funkcije i dovesti do porasta serumskog kalij</w:t>
      </w:r>
      <w:r w:rsidR="00E379AF" w:rsidRPr="008C0402">
        <w:rPr>
          <w:color w:val="auto"/>
          <w:sz w:val="22"/>
          <w:szCs w:val="22"/>
          <w:lang w:val="sr-Latn-ME"/>
        </w:rPr>
        <w:t>uma</w:t>
      </w:r>
      <w:r w:rsidRPr="008C0402">
        <w:rPr>
          <w:color w:val="auto"/>
          <w:sz w:val="22"/>
          <w:szCs w:val="22"/>
          <w:lang w:val="sr-Latn-ME"/>
        </w:rPr>
        <w:t>.</w:t>
      </w:r>
      <w:r w:rsidR="00A55860" w:rsidRPr="008C0402">
        <w:rPr>
          <w:color w:val="auto"/>
          <w:sz w:val="22"/>
          <w:szCs w:val="22"/>
          <w:lang w:val="sr-Latn-ME"/>
        </w:rPr>
        <w:t xml:space="preserve"> U slučaju istovremene terapije</w:t>
      </w:r>
      <w:r w:rsidR="00E82D68" w:rsidRPr="008C0402">
        <w:rPr>
          <w:color w:val="auto"/>
          <w:sz w:val="22"/>
          <w:szCs w:val="22"/>
          <w:lang w:val="sr-Latn-ME"/>
        </w:rPr>
        <w:t>,</w:t>
      </w:r>
      <w:r w:rsidRPr="008C0402">
        <w:rPr>
          <w:color w:val="auto"/>
          <w:sz w:val="22"/>
          <w:szCs w:val="22"/>
          <w:lang w:val="sr-Latn-ME"/>
        </w:rPr>
        <w:t xml:space="preserve"> </w:t>
      </w:r>
      <w:r w:rsidR="00A55860" w:rsidRPr="008C0402">
        <w:rPr>
          <w:color w:val="auto"/>
          <w:sz w:val="22"/>
          <w:szCs w:val="22"/>
          <w:lang w:val="sr-Latn-ME"/>
        </w:rPr>
        <w:t xml:space="preserve">od početka </w:t>
      </w:r>
      <w:r w:rsidR="00E82D68" w:rsidRPr="008C0402">
        <w:rPr>
          <w:color w:val="auto"/>
          <w:sz w:val="22"/>
          <w:szCs w:val="22"/>
          <w:lang w:val="sr-Latn-ME"/>
        </w:rPr>
        <w:t xml:space="preserve">se </w:t>
      </w:r>
      <w:r w:rsidRPr="008C0402">
        <w:rPr>
          <w:color w:val="auto"/>
          <w:sz w:val="22"/>
          <w:szCs w:val="22"/>
          <w:lang w:val="sr-Latn-ME"/>
        </w:rPr>
        <w:t xml:space="preserve">preporučuje praćenje bubrežne funkcije, kao i odgovarajuća hidratacija </w:t>
      </w:r>
      <w:r w:rsidR="00A55860" w:rsidRPr="008C0402">
        <w:rPr>
          <w:color w:val="auto"/>
          <w:sz w:val="22"/>
          <w:szCs w:val="22"/>
          <w:lang w:val="sr-Latn-ME"/>
        </w:rPr>
        <w:t>pacijenata</w:t>
      </w:r>
      <w:r w:rsidRPr="008C0402">
        <w:rPr>
          <w:color w:val="auto"/>
          <w:sz w:val="22"/>
          <w:szCs w:val="22"/>
          <w:lang w:val="sr-Latn-ME"/>
        </w:rPr>
        <w:t xml:space="preserve">. </w:t>
      </w:r>
    </w:p>
    <w:p w14:paraId="1E00525C" w14:textId="77777777" w:rsidR="00CF6A2E" w:rsidRPr="008C0402" w:rsidRDefault="00CF6A2E" w:rsidP="00CD677E">
      <w:pPr>
        <w:pStyle w:val="Default"/>
        <w:jc w:val="both"/>
        <w:rPr>
          <w:color w:val="auto"/>
          <w:sz w:val="22"/>
          <w:szCs w:val="22"/>
          <w:lang w:val="sr-Latn-ME"/>
        </w:rPr>
      </w:pPr>
    </w:p>
    <w:p w14:paraId="445E2972" w14:textId="0A003806"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 xml:space="preserve">Sekvestrant žučne kiseline </w:t>
      </w:r>
      <w:r w:rsidR="00D977EB" w:rsidRPr="008C0402">
        <w:rPr>
          <w:i/>
          <w:iCs/>
          <w:color w:val="auto"/>
          <w:sz w:val="22"/>
          <w:szCs w:val="22"/>
          <w:lang w:val="sr-Latn-ME"/>
        </w:rPr>
        <w:t>h</w:t>
      </w:r>
      <w:r w:rsidRPr="008C0402">
        <w:rPr>
          <w:i/>
          <w:iCs/>
          <w:color w:val="auto"/>
          <w:sz w:val="22"/>
          <w:szCs w:val="22"/>
          <w:lang w:val="sr-Latn-ME"/>
        </w:rPr>
        <w:t>olesevelam</w:t>
      </w:r>
    </w:p>
    <w:p w14:paraId="6B68CF01" w14:textId="3E8754C2" w:rsidR="00D84A72" w:rsidRPr="008C0402" w:rsidRDefault="00D84A72" w:rsidP="00CD677E">
      <w:pPr>
        <w:pStyle w:val="Default"/>
        <w:jc w:val="both"/>
        <w:rPr>
          <w:color w:val="auto"/>
          <w:sz w:val="22"/>
          <w:szCs w:val="22"/>
          <w:lang w:val="sr-Latn-ME"/>
        </w:rPr>
      </w:pPr>
      <w:r w:rsidRPr="008C0402">
        <w:rPr>
          <w:color w:val="auto"/>
          <w:sz w:val="22"/>
          <w:szCs w:val="22"/>
          <w:lang w:val="sr-Latn-ME"/>
        </w:rPr>
        <w:t>Isto</w:t>
      </w:r>
      <w:r w:rsidR="001A1DF9" w:rsidRPr="008C0402">
        <w:rPr>
          <w:color w:val="auto"/>
          <w:sz w:val="22"/>
          <w:szCs w:val="22"/>
          <w:lang w:val="sr-Latn-ME"/>
        </w:rPr>
        <w:t>vremena</w:t>
      </w:r>
      <w:r w:rsidRPr="008C0402">
        <w:rPr>
          <w:color w:val="auto"/>
          <w:sz w:val="22"/>
          <w:szCs w:val="22"/>
          <w:lang w:val="sr-Latn-ME"/>
        </w:rPr>
        <w:t xml:space="preserve"> </w:t>
      </w:r>
      <w:r w:rsidR="0001463F" w:rsidRPr="008C0402">
        <w:rPr>
          <w:color w:val="auto"/>
          <w:sz w:val="22"/>
          <w:szCs w:val="22"/>
          <w:lang w:val="sr-Latn-ME"/>
        </w:rPr>
        <w:t>upotreba</w:t>
      </w:r>
      <w:r w:rsidRPr="008C0402">
        <w:rPr>
          <w:color w:val="auto"/>
          <w:sz w:val="22"/>
          <w:szCs w:val="22"/>
          <w:lang w:val="sr-Latn-ME"/>
        </w:rPr>
        <w:t xml:space="preserve"> sekvestranta žučne kiseline </w:t>
      </w:r>
      <w:r w:rsidR="00D977EB" w:rsidRPr="008C0402">
        <w:rPr>
          <w:color w:val="auto"/>
          <w:sz w:val="22"/>
          <w:szCs w:val="22"/>
          <w:lang w:val="sr-Latn-ME"/>
        </w:rPr>
        <w:t>h</w:t>
      </w:r>
      <w:r w:rsidRPr="008C0402">
        <w:rPr>
          <w:color w:val="auto"/>
          <w:sz w:val="22"/>
          <w:szCs w:val="22"/>
          <w:lang w:val="sr-Latn-ME"/>
        </w:rPr>
        <w:t>olesevelam</w:t>
      </w:r>
      <w:r w:rsidR="00114916" w:rsidRPr="008C0402">
        <w:rPr>
          <w:color w:val="auto"/>
          <w:sz w:val="22"/>
          <w:szCs w:val="22"/>
          <w:lang w:val="sr-Latn-ME"/>
        </w:rPr>
        <w:t xml:space="preserve"> hidroh</w:t>
      </w:r>
      <w:r w:rsidRPr="008C0402">
        <w:rPr>
          <w:color w:val="auto"/>
          <w:sz w:val="22"/>
          <w:szCs w:val="22"/>
          <w:lang w:val="sr-Latn-ME"/>
        </w:rPr>
        <w:t xml:space="preserve">lorida smanjuje sistemsku izloženost i </w:t>
      </w:r>
      <w:r w:rsidR="00114916" w:rsidRPr="008C0402">
        <w:rPr>
          <w:color w:val="auto"/>
          <w:sz w:val="22"/>
          <w:szCs w:val="22"/>
          <w:lang w:val="sr-Latn-ME"/>
        </w:rPr>
        <w:t xml:space="preserve">maksimalnu </w:t>
      </w:r>
      <w:r w:rsidRPr="008C0402">
        <w:rPr>
          <w:color w:val="auto"/>
          <w:sz w:val="22"/>
          <w:szCs w:val="22"/>
          <w:lang w:val="sr-Latn-ME"/>
        </w:rPr>
        <w:t xml:space="preserve">koncentraciju </w:t>
      </w:r>
      <w:r w:rsidR="00114916" w:rsidRPr="008C0402">
        <w:rPr>
          <w:color w:val="auto"/>
          <w:sz w:val="22"/>
          <w:szCs w:val="22"/>
          <w:lang w:val="sr-Latn-ME"/>
        </w:rPr>
        <w:t xml:space="preserve">olmesartana </w:t>
      </w:r>
      <w:r w:rsidRPr="008C0402">
        <w:rPr>
          <w:color w:val="auto"/>
          <w:sz w:val="22"/>
          <w:szCs w:val="22"/>
          <w:lang w:val="sr-Latn-ME"/>
        </w:rPr>
        <w:t xml:space="preserve">u plazmi i smanjuje </w:t>
      </w:r>
      <w:r w:rsidR="003858CB" w:rsidRPr="008C0402">
        <w:rPr>
          <w:color w:val="auto"/>
          <w:sz w:val="22"/>
          <w:szCs w:val="22"/>
          <w:lang w:val="sr-Latn-ME"/>
        </w:rPr>
        <w:t>t</w:t>
      </w:r>
      <w:r w:rsidR="0004624C" w:rsidRPr="008C0402">
        <w:rPr>
          <w:color w:val="auto"/>
          <w:sz w:val="22"/>
          <w:szCs w:val="22"/>
          <w:vertAlign w:val="subscript"/>
          <w:lang w:val="sr-Latn-ME"/>
        </w:rPr>
        <w:t>1/2</w:t>
      </w:r>
      <w:r w:rsidRPr="008C0402">
        <w:rPr>
          <w:color w:val="auto"/>
          <w:sz w:val="22"/>
          <w:szCs w:val="22"/>
          <w:lang w:val="sr-Latn-ME"/>
        </w:rPr>
        <w:t>. Prim</w:t>
      </w:r>
      <w:r w:rsidR="002C00F2" w:rsidRPr="008C0402">
        <w:rPr>
          <w:color w:val="auto"/>
          <w:sz w:val="22"/>
          <w:szCs w:val="22"/>
          <w:lang w:val="sr-Latn-ME"/>
        </w:rPr>
        <w:t>j</w:t>
      </w:r>
      <w:r w:rsidRPr="008C0402">
        <w:rPr>
          <w:color w:val="auto"/>
          <w:sz w:val="22"/>
          <w:szCs w:val="22"/>
          <w:lang w:val="sr-Latn-ME"/>
        </w:rPr>
        <w:t xml:space="preserve">enom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a </w:t>
      </w:r>
      <w:r w:rsidR="00114916" w:rsidRPr="008C0402">
        <w:rPr>
          <w:color w:val="auto"/>
          <w:sz w:val="22"/>
          <w:szCs w:val="22"/>
          <w:lang w:val="sr-Latn-ME"/>
        </w:rPr>
        <w:t>minimum</w:t>
      </w:r>
      <w:r w:rsidRPr="008C0402">
        <w:rPr>
          <w:color w:val="auto"/>
          <w:sz w:val="22"/>
          <w:szCs w:val="22"/>
          <w:lang w:val="sr-Latn-ME"/>
        </w:rPr>
        <w:t xml:space="preserve"> 4 sata pr</w:t>
      </w:r>
      <w:r w:rsidR="002C00F2" w:rsidRPr="008C0402">
        <w:rPr>
          <w:color w:val="auto"/>
          <w:sz w:val="22"/>
          <w:szCs w:val="22"/>
          <w:lang w:val="sr-Latn-ME"/>
        </w:rPr>
        <w:t>ij</w:t>
      </w:r>
      <w:r w:rsidRPr="008C0402">
        <w:rPr>
          <w:color w:val="auto"/>
          <w:sz w:val="22"/>
          <w:szCs w:val="22"/>
          <w:lang w:val="sr-Latn-ME"/>
        </w:rPr>
        <w:t xml:space="preserve">e </w:t>
      </w:r>
      <w:r w:rsidR="00D977EB" w:rsidRPr="008C0402">
        <w:rPr>
          <w:color w:val="auto"/>
          <w:sz w:val="22"/>
          <w:szCs w:val="22"/>
          <w:lang w:val="sr-Latn-ME"/>
        </w:rPr>
        <w:t>h</w:t>
      </w:r>
      <w:r w:rsidRPr="008C0402">
        <w:rPr>
          <w:color w:val="auto"/>
          <w:sz w:val="22"/>
          <w:szCs w:val="22"/>
          <w:lang w:val="sr-Latn-ME"/>
        </w:rPr>
        <w:t>olesevelam</w:t>
      </w:r>
      <w:r w:rsidR="00114916" w:rsidRPr="008C0402">
        <w:rPr>
          <w:color w:val="auto"/>
          <w:sz w:val="22"/>
          <w:szCs w:val="22"/>
          <w:lang w:val="sr-Latn-ME"/>
        </w:rPr>
        <w:t xml:space="preserve"> hidroh</w:t>
      </w:r>
      <w:r w:rsidRPr="008C0402">
        <w:rPr>
          <w:color w:val="auto"/>
          <w:sz w:val="22"/>
          <w:szCs w:val="22"/>
          <w:lang w:val="sr-Latn-ME"/>
        </w:rPr>
        <w:t xml:space="preserve">lorida smanjuje se </w:t>
      </w:r>
      <w:r w:rsidR="00304C22" w:rsidRPr="008C0402">
        <w:rPr>
          <w:color w:val="auto"/>
          <w:sz w:val="22"/>
          <w:szCs w:val="22"/>
          <w:lang w:val="sr-Latn-ME"/>
        </w:rPr>
        <w:t>efekat</w:t>
      </w:r>
      <w:r w:rsidRPr="008C0402">
        <w:rPr>
          <w:color w:val="auto"/>
          <w:sz w:val="22"/>
          <w:szCs w:val="22"/>
          <w:lang w:val="sr-Latn-ME"/>
        </w:rPr>
        <w:t xml:space="preserve"> interakcije izme</w:t>
      </w:r>
      <w:r w:rsidR="00114916" w:rsidRPr="008C0402">
        <w:rPr>
          <w:color w:val="auto"/>
          <w:sz w:val="22"/>
          <w:szCs w:val="22"/>
          <w:lang w:val="sr-Latn-ME"/>
        </w:rPr>
        <w:t>đ</w:t>
      </w:r>
      <w:r w:rsidRPr="008C0402">
        <w:rPr>
          <w:color w:val="auto"/>
          <w:sz w:val="22"/>
          <w:szCs w:val="22"/>
          <w:lang w:val="sr-Latn-ME"/>
        </w:rPr>
        <w:t>u l</w:t>
      </w:r>
      <w:r w:rsidR="002C00F2" w:rsidRPr="008C0402">
        <w:rPr>
          <w:color w:val="auto"/>
          <w:sz w:val="22"/>
          <w:szCs w:val="22"/>
          <w:lang w:val="sr-Latn-ME"/>
        </w:rPr>
        <w:t>j</w:t>
      </w:r>
      <w:r w:rsidRPr="008C0402">
        <w:rPr>
          <w:color w:val="auto"/>
          <w:sz w:val="22"/>
          <w:szCs w:val="22"/>
          <w:lang w:val="sr-Latn-ME"/>
        </w:rPr>
        <w:t xml:space="preserve">ekova. </w:t>
      </w:r>
      <w:r w:rsidR="00304C22" w:rsidRPr="008C0402">
        <w:rPr>
          <w:color w:val="auto"/>
          <w:sz w:val="22"/>
          <w:szCs w:val="22"/>
          <w:lang w:val="sr-Latn-ME"/>
        </w:rPr>
        <w:t xml:space="preserve">Potrebno je </w:t>
      </w:r>
      <w:r w:rsidRPr="008C0402">
        <w:rPr>
          <w:color w:val="auto"/>
          <w:sz w:val="22"/>
          <w:szCs w:val="22"/>
          <w:lang w:val="sr-Latn-ME"/>
        </w:rPr>
        <w:t>razmotriti prim</w:t>
      </w:r>
      <w:r w:rsidR="002C00F2" w:rsidRPr="008C0402">
        <w:rPr>
          <w:color w:val="auto"/>
          <w:sz w:val="22"/>
          <w:szCs w:val="22"/>
          <w:lang w:val="sr-Latn-ME"/>
        </w:rPr>
        <w:t>j</w:t>
      </w:r>
      <w:r w:rsidRPr="008C0402">
        <w:rPr>
          <w:color w:val="auto"/>
          <w:sz w:val="22"/>
          <w:szCs w:val="22"/>
          <w:lang w:val="sr-Latn-ME"/>
        </w:rPr>
        <w:t>en</w:t>
      </w:r>
      <w:r w:rsidR="00304C22" w:rsidRPr="008C0402">
        <w:rPr>
          <w:color w:val="auto"/>
          <w:sz w:val="22"/>
          <w:szCs w:val="22"/>
          <w:lang w:val="sr-Latn-ME"/>
        </w:rPr>
        <w:t>u</w:t>
      </w:r>
      <w:r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a najmanje 4 sata pr</w:t>
      </w:r>
      <w:r w:rsidR="002C00F2" w:rsidRPr="008C0402">
        <w:rPr>
          <w:color w:val="auto"/>
          <w:sz w:val="22"/>
          <w:szCs w:val="22"/>
          <w:lang w:val="sr-Latn-ME"/>
        </w:rPr>
        <w:t>ij</w:t>
      </w:r>
      <w:r w:rsidRPr="008C0402">
        <w:rPr>
          <w:color w:val="auto"/>
          <w:sz w:val="22"/>
          <w:szCs w:val="22"/>
          <w:lang w:val="sr-Latn-ME"/>
        </w:rPr>
        <w:t xml:space="preserve">e </w:t>
      </w:r>
      <w:r w:rsidR="00D977EB" w:rsidRPr="008C0402">
        <w:rPr>
          <w:color w:val="auto"/>
          <w:sz w:val="22"/>
          <w:szCs w:val="22"/>
          <w:lang w:val="sr-Latn-ME"/>
        </w:rPr>
        <w:t>h</w:t>
      </w:r>
      <w:r w:rsidRPr="008C0402">
        <w:rPr>
          <w:color w:val="auto"/>
          <w:sz w:val="22"/>
          <w:szCs w:val="22"/>
          <w:lang w:val="sr-Latn-ME"/>
        </w:rPr>
        <w:t>olesevelam</w:t>
      </w:r>
      <w:r w:rsidR="00304C22" w:rsidRPr="008C0402">
        <w:rPr>
          <w:color w:val="auto"/>
          <w:sz w:val="22"/>
          <w:szCs w:val="22"/>
          <w:lang w:val="sr-Latn-ME"/>
        </w:rPr>
        <w:t xml:space="preserve"> hidroh</w:t>
      </w:r>
      <w:r w:rsidRPr="008C0402">
        <w:rPr>
          <w:color w:val="auto"/>
          <w:sz w:val="22"/>
          <w:szCs w:val="22"/>
          <w:lang w:val="sr-Latn-ME"/>
        </w:rPr>
        <w:t>lorida (vid</w:t>
      </w:r>
      <w:r w:rsidR="002C00F2" w:rsidRPr="008C0402">
        <w:rPr>
          <w:color w:val="auto"/>
          <w:sz w:val="22"/>
          <w:szCs w:val="22"/>
          <w:lang w:val="sr-Latn-ME"/>
        </w:rPr>
        <w:t>j</w:t>
      </w:r>
      <w:r w:rsidRPr="008C0402">
        <w:rPr>
          <w:color w:val="auto"/>
          <w:sz w:val="22"/>
          <w:szCs w:val="22"/>
          <w:lang w:val="sr-Latn-ME"/>
        </w:rPr>
        <w:t>eti d</w:t>
      </w:r>
      <w:r w:rsidR="002C00F2" w:rsidRPr="008C0402">
        <w:rPr>
          <w:color w:val="auto"/>
          <w:sz w:val="22"/>
          <w:szCs w:val="22"/>
          <w:lang w:val="sr-Latn-ME"/>
        </w:rPr>
        <w:t>i</w:t>
      </w:r>
      <w:r w:rsidRPr="008C0402">
        <w:rPr>
          <w:color w:val="auto"/>
          <w:sz w:val="22"/>
          <w:szCs w:val="22"/>
          <w:lang w:val="sr-Latn-ME"/>
        </w:rPr>
        <w:t xml:space="preserve">o 5.2). </w:t>
      </w:r>
    </w:p>
    <w:p w14:paraId="00B0792B" w14:textId="77777777" w:rsidR="00CF6A2E" w:rsidRPr="008C0402" w:rsidRDefault="00CF6A2E" w:rsidP="00CD677E">
      <w:pPr>
        <w:pStyle w:val="Default"/>
        <w:jc w:val="both"/>
        <w:rPr>
          <w:color w:val="auto"/>
          <w:sz w:val="22"/>
          <w:szCs w:val="22"/>
          <w:lang w:val="sr-Latn-ME"/>
        </w:rPr>
      </w:pPr>
    </w:p>
    <w:p w14:paraId="2EDA5C57" w14:textId="77777777" w:rsidR="00D84A72" w:rsidRPr="008C0402" w:rsidRDefault="00D84A72" w:rsidP="00CD677E">
      <w:pPr>
        <w:pStyle w:val="Default"/>
        <w:jc w:val="both"/>
        <w:rPr>
          <w:color w:val="auto"/>
          <w:sz w:val="22"/>
          <w:szCs w:val="22"/>
          <w:u w:val="single"/>
          <w:lang w:val="sr-Latn-ME"/>
        </w:rPr>
      </w:pPr>
      <w:r w:rsidRPr="008C0402">
        <w:rPr>
          <w:color w:val="auto"/>
          <w:sz w:val="22"/>
          <w:szCs w:val="22"/>
          <w:u w:val="single"/>
          <w:lang w:val="sr-Latn-ME"/>
        </w:rPr>
        <w:t xml:space="preserve">Dodatne informacije </w:t>
      </w:r>
    </w:p>
    <w:p w14:paraId="0A153C91" w14:textId="78FE5686" w:rsidR="00D84A72" w:rsidRPr="008C0402" w:rsidRDefault="00D84A72" w:rsidP="00CD677E">
      <w:pPr>
        <w:pStyle w:val="Default"/>
        <w:jc w:val="both"/>
        <w:rPr>
          <w:color w:val="auto"/>
          <w:sz w:val="22"/>
          <w:szCs w:val="22"/>
          <w:lang w:val="sr-Latn-ME"/>
        </w:rPr>
      </w:pPr>
      <w:r w:rsidRPr="008C0402">
        <w:rPr>
          <w:color w:val="auto"/>
          <w:sz w:val="22"/>
          <w:szCs w:val="22"/>
          <w:lang w:val="sr-Latn-ME"/>
        </w:rPr>
        <w:t>Nakon l</w:t>
      </w:r>
      <w:r w:rsidR="002C00F2" w:rsidRPr="008C0402">
        <w:rPr>
          <w:color w:val="auto"/>
          <w:sz w:val="22"/>
          <w:szCs w:val="22"/>
          <w:lang w:val="sr-Latn-ME"/>
        </w:rPr>
        <w:t>ij</w:t>
      </w:r>
      <w:r w:rsidRPr="008C0402">
        <w:rPr>
          <w:color w:val="auto"/>
          <w:sz w:val="22"/>
          <w:szCs w:val="22"/>
          <w:lang w:val="sr-Latn-ME"/>
        </w:rPr>
        <w:t>ečenja antacidom (aluminij</w:t>
      </w:r>
      <w:r w:rsidR="00304C22" w:rsidRPr="008C0402">
        <w:rPr>
          <w:color w:val="auto"/>
          <w:sz w:val="22"/>
          <w:szCs w:val="22"/>
          <w:lang w:val="sr-Latn-ME"/>
        </w:rPr>
        <w:t>um</w:t>
      </w:r>
      <w:r w:rsidRPr="008C0402">
        <w:rPr>
          <w:color w:val="auto"/>
          <w:sz w:val="22"/>
          <w:szCs w:val="22"/>
          <w:lang w:val="sr-Latn-ME"/>
        </w:rPr>
        <w:t xml:space="preserve"> magnezij</w:t>
      </w:r>
      <w:r w:rsidR="00304C22" w:rsidRPr="008C0402">
        <w:rPr>
          <w:color w:val="auto"/>
          <w:sz w:val="22"/>
          <w:szCs w:val="22"/>
          <w:lang w:val="sr-Latn-ME"/>
        </w:rPr>
        <w:t>um</w:t>
      </w:r>
      <w:r w:rsidRPr="008C0402">
        <w:rPr>
          <w:color w:val="auto"/>
          <w:sz w:val="22"/>
          <w:szCs w:val="22"/>
          <w:lang w:val="sr-Latn-ME"/>
        </w:rPr>
        <w:t xml:space="preserve"> hidroksid), prim</w:t>
      </w:r>
      <w:r w:rsidR="002C00F2" w:rsidRPr="008C0402">
        <w:rPr>
          <w:color w:val="auto"/>
          <w:sz w:val="22"/>
          <w:szCs w:val="22"/>
          <w:lang w:val="sr-Latn-ME"/>
        </w:rPr>
        <w:t>ij</w:t>
      </w:r>
      <w:r w:rsidRPr="008C0402">
        <w:rPr>
          <w:color w:val="auto"/>
          <w:sz w:val="22"/>
          <w:szCs w:val="22"/>
          <w:lang w:val="sr-Latn-ME"/>
        </w:rPr>
        <w:t>ećeno je um</w:t>
      </w:r>
      <w:r w:rsidR="002C00F2" w:rsidRPr="008C0402">
        <w:rPr>
          <w:color w:val="auto"/>
          <w:sz w:val="22"/>
          <w:szCs w:val="22"/>
          <w:lang w:val="sr-Latn-ME"/>
        </w:rPr>
        <w:t>j</w:t>
      </w:r>
      <w:r w:rsidRPr="008C0402">
        <w:rPr>
          <w:color w:val="auto"/>
          <w:sz w:val="22"/>
          <w:szCs w:val="22"/>
          <w:lang w:val="sr-Latn-ME"/>
        </w:rPr>
        <w:t xml:space="preserve">ereno smanjenje bioraspoloživosti olmesartana. </w:t>
      </w:r>
    </w:p>
    <w:p w14:paraId="504A5D12" w14:textId="77777777" w:rsidR="00CF6A2E" w:rsidRPr="008C0402" w:rsidRDefault="00CF6A2E" w:rsidP="00CD677E">
      <w:pPr>
        <w:pStyle w:val="Default"/>
        <w:jc w:val="both"/>
        <w:rPr>
          <w:color w:val="auto"/>
          <w:sz w:val="22"/>
          <w:szCs w:val="22"/>
          <w:lang w:val="sr-Latn-ME"/>
        </w:rPr>
      </w:pPr>
    </w:p>
    <w:p w14:paraId="6BC13AAC" w14:textId="5CCC45B0" w:rsidR="00D84A72" w:rsidRPr="008C0402" w:rsidRDefault="00646208" w:rsidP="00CD677E">
      <w:pPr>
        <w:pStyle w:val="Default"/>
        <w:jc w:val="both"/>
        <w:rPr>
          <w:color w:val="auto"/>
          <w:sz w:val="22"/>
          <w:szCs w:val="22"/>
          <w:lang w:val="sr-Latn-ME"/>
        </w:rPr>
      </w:pPr>
      <w:r w:rsidRPr="008C0402">
        <w:rPr>
          <w:color w:val="auto"/>
          <w:sz w:val="22"/>
          <w:szCs w:val="22"/>
          <w:lang w:val="sr-Latn-ME"/>
        </w:rPr>
        <w:t>Olmesartan med</w:t>
      </w:r>
      <w:r w:rsidR="0049788C" w:rsidRPr="008C0402">
        <w:rPr>
          <w:color w:val="auto"/>
          <w:sz w:val="22"/>
          <w:szCs w:val="22"/>
          <w:lang w:val="sr-Latn-ME"/>
        </w:rPr>
        <w:t>oksomil</w:t>
      </w:r>
      <w:r w:rsidR="00D84A72" w:rsidRPr="008C0402">
        <w:rPr>
          <w:color w:val="auto"/>
          <w:sz w:val="22"/>
          <w:szCs w:val="22"/>
          <w:lang w:val="sr-Latn-ME"/>
        </w:rPr>
        <w:t xml:space="preserve"> nije imao značajan u</w:t>
      </w:r>
      <w:r w:rsidR="0048678D" w:rsidRPr="008C0402">
        <w:rPr>
          <w:color w:val="auto"/>
          <w:sz w:val="22"/>
          <w:szCs w:val="22"/>
          <w:lang w:val="sr-Latn-ME"/>
        </w:rPr>
        <w:t>ticaj</w:t>
      </w:r>
      <w:r w:rsidR="00D84A72" w:rsidRPr="008C0402">
        <w:rPr>
          <w:color w:val="auto"/>
          <w:sz w:val="22"/>
          <w:szCs w:val="22"/>
          <w:lang w:val="sr-Latn-ME"/>
        </w:rPr>
        <w:t xml:space="preserve"> na farmakokinetiku ili farmakodinamiku varfarina </w:t>
      </w:r>
      <w:r w:rsidR="00BE445D" w:rsidRPr="008C0402">
        <w:rPr>
          <w:color w:val="auto"/>
          <w:sz w:val="22"/>
          <w:szCs w:val="22"/>
          <w:lang w:val="sr-Latn-ME"/>
        </w:rPr>
        <w:t>niti</w:t>
      </w:r>
      <w:r w:rsidR="00D84A72" w:rsidRPr="008C0402">
        <w:rPr>
          <w:color w:val="auto"/>
          <w:sz w:val="22"/>
          <w:szCs w:val="22"/>
          <w:lang w:val="sr-Latn-ME"/>
        </w:rPr>
        <w:t xml:space="preserve"> farmakokinetiku digoksina. Isto</w:t>
      </w:r>
      <w:r w:rsidR="0048678D" w:rsidRPr="008C0402">
        <w:rPr>
          <w:color w:val="auto"/>
          <w:sz w:val="22"/>
          <w:szCs w:val="22"/>
          <w:lang w:val="sr-Latn-ME"/>
        </w:rPr>
        <w:t>vremena</w:t>
      </w:r>
      <w:r w:rsidR="00D84A72" w:rsidRPr="008C0402">
        <w:rPr>
          <w:color w:val="auto"/>
          <w:sz w:val="22"/>
          <w:szCs w:val="22"/>
          <w:lang w:val="sr-Latn-ME"/>
        </w:rPr>
        <w:t xml:space="preserve"> prim</w:t>
      </w:r>
      <w:r w:rsidR="002C00F2" w:rsidRPr="008C0402">
        <w:rPr>
          <w:color w:val="auto"/>
          <w:sz w:val="22"/>
          <w:szCs w:val="22"/>
          <w:lang w:val="sr-Latn-ME"/>
        </w:rPr>
        <w:t>j</w:t>
      </w:r>
      <w:r w:rsidR="00D84A72" w:rsidRPr="008C0402">
        <w:rPr>
          <w:color w:val="auto"/>
          <w:sz w:val="22"/>
          <w:szCs w:val="22"/>
          <w:lang w:val="sr-Latn-ME"/>
        </w:rPr>
        <w:t xml:space="preserve">ena </w:t>
      </w:r>
      <w:r w:rsidRPr="008C0402">
        <w:rPr>
          <w:color w:val="auto"/>
          <w:sz w:val="22"/>
          <w:szCs w:val="22"/>
          <w:lang w:val="sr-Latn-ME"/>
        </w:rPr>
        <w:t>olmesartan med</w:t>
      </w:r>
      <w:r w:rsidR="0049788C" w:rsidRPr="008C0402">
        <w:rPr>
          <w:color w:val="auto"/>
          <w:sz w:val="22"/>
          <w:szCs w:val="22"/>
          <w:lang w:val="sr-Latn-ME"/>
        </w:rPr>
        <w:t>oksomil</w:t>
      </w:r>
      <w:r w:rsidR="00D84A72" w:rsidRPr="008C0402">
        <w:rPr>
          <w:color w:val="auto"/>
          <w:sz w:val="22"/>
          <w:szCs w:val="22"/>
          <w:lang w:val="sr-Latn-ME"/>
        </w:rPr>
        <w:t>a s</w:t>
      </w:r>
      <w:r w:rsidR="0048678D" w:rsidRPr="008C0402">
        <w:rPr>
          <w:color w:val="auto"/>
          <w:sz w:val="22"/>
          <w:szCs w:val="22"/>
          <w:lang w:val="sr-Latn-ME"/>
        </w:rPr>
        <w:t>a</w:t>
      </w:r>
      <w:r w:rsidR="00D84A72" w:rsidRPr="008C0402">
        <w:rPr>
          <w:color w:val="auto"/>
          <w:sz w:val="22"/>
          <w:szCs w:val="22"/>
          <w:lang w:val="sr-Latn-ME"/>
        </w:rPr>
        <w:t xml:space="preserve"> pravastatinom nije imala klinički značajne </w:t>
      </w:r>
      <w:r w:rsidR="0048678D" w:rsidRPr="008C0402">
        <w:rPr>
          <w:color w:val="auto"/>
          <w:sz w:val="22"/>
          <w:szCs w:val="22"/>
          <w:lang w:val="sr-Latn-ME"/>
        </w:rPr>
        <w:t>efekte</w:t>
      </w:r>
      <w:r w:rsidR="00D84A72" w:rsidRPr="008C0402">
        <w:rPr>
          <w:color w:val="auto"/>
          <w:sz w:val="22"/>
          <w:szCs w:val="22"/>
          <w:lang w:val="sr-Latn-ME"/>
        </w:rPr>
        <w:t xml:space="preserve"> na farmakokinetiku bilo koje komponente</w:t>
      </w:r>
      <w:r w:rsidR="00A71FC7" w:rsidRPr="008C0402">
        <w:rPr>
          <w:color w:val="auto"/>
          <w:sz w:val="22"/>
          <w:szCs w:val="22"/>
          <w:lang w:val="sr-Latn-ME"/>
        </w:rPr>
        <w:t xml:space="preserve"> kod</w:t>
      </w:r>
      <w:r w:rsidR="00D84A72" w:rsidRPr="008C0402">
        <w:rPr>
          <w:color w:val="auto"/>
          <w:sz w:val="22"/>
          <w:szCs w:val="22"/>
          <w:lang w:val="sr-Latn-ME"/>
        </w:rPr>
        <w:t xml:space="preserve"> zdravih ispitanika. </w:t>
      </w:r>
    </w:p>
    <w:p w14:paraId="5767F276" w14:textId="77777777" w:rsidR="00CF6A2E" w:rsidRPr="008C0402" w:rsidRDefault="00CF6A2E" w:rsidP="00CD677E">
      <w:pPr>
        <w:pStyle w:val="Default"/>
        <w:jc w:val="both"/>
        <w:rPr>
          <w:color w:val="auto"/>
          <w:sz w:val="22"/>
          <w:szCs w:val="22"/>
          <w:lang w:val="sr-Latn-ME"/>
        </w:rPr>
      </w:pPr>
    </w:p>
    <w:p w14:paraId="6EF4DAEF" w14:textId="4B386529" w:rsidR="00D84A72" w:rsidRPr="008C0402" w:rsidRDefault="00D84A72" w:rsidP="00CD677E">
      <w:pPr>
        <w:pStyle w:val="Default"/>
        <w:jc w:val="both"/>
        <w:rPr>
          <w:color w:val="auto"/>
          <w:sz w:val="22"/>
          <w:szCs w:val="22"/>
          <w:lang w:val="sr-Latn-ME"/>
        </w:rPr>
      </w:pPr>
      <w:r w:rsidRPr="008C0402">
        <w:rPr>
          <w:color w:val="auto"/>
          <w:sz w:val="22"/>
          <w:szCs w:val="22"/>
          <w:lang w:val="sr-Latn-ME"/>
        </w:rPr>
        <w:t>Olmesartan nije imao klinički značajne inhibitor</w:t>
      </w:r>
      <w:r w:rsidR="0048678D" w:rsidRPr="008C0402">
        <w:rPr>
          <w:color w:val="auto"/>
          <w:sz w:val="22"/>
          <w:szCs w:val="22"/>
          <w:lang w:val="sr-Latn-ME"/>
        </w:rPr>
        <w:t>ne efekte</w:t>
      </w:r>
      <w:r w:rsidRPr="008C0402">
        <w:rPr>
          <w:color w:val="auto"/>
          <w:sz w:val="22"/>
          <w:szCs w:val="22"/>
          <w:lang w:val="sr-Latn-ME"/>
        </w:rPr>
        <w:t xml:space="preserve"> na </w:t>
      </w:r>
      <w:r w:rsidR="00A71FC7" w:rsidRPr="008C0402">
        <w:rPr>
          <w:color w:val="auto"/>
          <w:sz w:val="22"/>
          <w:szCs w:val="22"/>
          <w:lang w:val="sr-Latn-ME"/>
        </w:rPr>
        <w:t>enz</w:t>
      </w:r>
      <w:r w:rsidR="00CF6A2E" w:rsidRPr="008C0402">
        <w:rPr>
          <w:color w:val="auto"/>
          <w:sz w:val="22"/>
          <w:szCs w:val="22"/>
          <w:lang w:val="sr-Latn-ME"/>
        </w:rPr>
        <w:t>i</w:t>
      </w:r>
      <w:r w:rsidR="00A71FC7" w:rsidRPr="008C0402">
        <w:rPr>
          <w:color w:val="auto"/>
          <w:sz w:val="22"/>
          <w:szCs w:val="22"/>
          <w:lang w:val="sr-Latn-ME"/>
        </w:rPr>
        <w:t xml:space="preserve">me </w:t>
      </w:r>
      <w:r w:rsidRPr="008C0402">
        <w:rPr>
          <w:color w:val="auto"/>
          <w:sz w:val="22"/>
          <w:szCs w:val="22"/>
          <w:lang w:val="sr-Latn-ME"/>
        </w:rPr>
        <w:t>human</w:t>
      </w:r>
      <w:r w:rsidR="00A71FC7" w:rsidRPr="008C0402">
        <w:rPr>
          <w:color w:val="auto"/>
          <w:sz w:val="22"/>
          <w:szCs w:val="22"/>
          <w:lang w:val="sr-Latn-ME"/>
        </w:rPr>
        <w:t>og</w:t>
      </w:r>
      <w:r w:rsidRPr="008C0402">
        <w:rPr>
          <w:color w:val="auto"/>
          <w:sz w:val="22"/>
          <w:szCs w:val="22"/>
          <w:lang w:val="sr-Latn-ME"/>
        </w:rPr>
        <w:t xml:space="preserve"> cito</w:t>
      </w:r>
      <w:r w:rsidR="00892438" w:rsidRPr="008C0402">
        <w:rPr>
          <w:color w:val="auto"/>
          <w:sz w:val="22"/>
          <w:szCs w:val="22"/>
          <w:lang w:val="sr-Latn-ME"/>
        </w:rPr>
        <w:t>h</w:t>
      </w:r>
      <w:r w:rsidRPr="008C0402">
        <w:rPr>
          <w:color w:val="auto"/>
          <w:sz w:val="22"/>
          <w:szCs w:val="22"/>
          <w:lang w:val="sr-Latn-ME"/>
        </w:rPr>
        <w:t>rom</w:t>
      </w:r>
      <w:r w:rsidR="00A71FC7" w:rsidRPr="008C0402">
        <w:rPr>
          <w:color w:val="auto"/>
          <w:sz w:val="22"/>
          <w:szCs w:val="22"/>
          <w:lang w:val="sr-Latn-ME"/>
        </w:rPr>
        <w:t>a</w:t>
      </w:r>
      <w:r w:rsidRPr="008C0402">
        <w:rPr>
          <w:color w:val="auto"/>
          <w:sz w:val="22"/>
          <w:szCs w:val="22"/>
          <w:lang w:val="sr-Latn-ME"/>
        </w:rPr>
        <w:t xml:space="preserve"> P450 1A1/2, 2A6, 2C8/9, 2C19, 2D6, 2E1 i 3A4 </w:t>
      </w:r>
      <w:r w:rsidRPr="008C0402">
        <w:rPr>
          <w:i/>
          <w:iCs/>
          <w:color w:val="auto"/>
          <w:sz w:val="22"/>
          <w:szCs w:val="22"/>
          <w:lang w:val="sr-Latn-ME"/>
        </w:rPr>
        <w:t xml:space="preserve">in vitro </w:t>
      </w:r>
      <w:r w:rsidRPr="008C0402">
        <w:rPr>
          <w:color w:val="auto"/>
          <w:sz w:val="22"/>
          <w:szCs w:val="22"/>
          <w:lang w:val="sr-Latn-ME"/>
        </w:rPr>
        <w:t xml:space="preserve">i nije imao nikakav ili je imao minimalan </w:t>
      </w:r>
      <w:r w:rsidR="0048678D" w:rsidRPr="008C0402">
        <w:rPr>
          <w:color w:val="auto"/>
          <w:sz w:val="22"/>
          <w:szCs w:val="22"/>
          <w:lang w:val="sr-Latn-ME"/>
        </w:rPr>
        <w:t>in</w:t>
      </w:r>
      <w:r w:rsidR="003629B5" w:rsidRPr="008C0402">
        <w:rPr>
          <w:color w:val="auto"/>
          <w:sz w:val="22"/>
          <w:szCs w:val="22"/>
          <w:lang w:val="sr-Latn-ME"/>
        </w:rPr>
        <w:t>dukcioni</w:t>
      </w:r>
      <w:r w:rsidR="0048678D" w:rsidRPr="008C0402">
        <w:rPr>
          <w:color w:val="auto"/>
          <w:sz w:val="22"/>
          <w:szCs w:val="22"/>
          <w:lang w:val="sr-Latn-ME"/>
        </w:rPr>
        <w:t xml:space="preserve"> efekat</w:t>
      </w:r>
      <w:r w:rsidRPr="008C0402">
        <w:rPr>
          <w:color w:val="auto"/>
          <w:sz w:val="22"/>
          <w:szCs w:val="22"/>
          <w:lang w:val="sr-Latn-ME"/>
        </w:rPr>
        <w:t xml:space="preserve"> na aktivnost cito</w:t>
      </w:r>
      <w:r w:rsidR="00892438" w:rsidRPr="008C0402">
        <w:rPr>
          <w:color w:val="auto"/>
          <w:sz w:val="22"/>
          <w:szCs w:val="22"/>
          <w:lang w:val="sr-Latn-ME"/>
        </w:rPr>
        <w:t>h</w:t>
      </w:r>
      <w:r w:rsidRPr="008C0402">
        <w:rPr>
          <w:color w:val="auto"/>
          <w:sz w:val="22"/>
          <w:szCs w:val="22"/>
          <w:lang w:val="sr-Latn-ME"/>
        </w:rPr>
        <w:t>roma P450</w:t>
      </w:r>
      <w:r w:rsidR="0048678D" w:rsidRPr="008C0402">
        <w:rPr>
          <w:color w:val="auto"/>
          <w:sz w:val="22"/>
          <w:szCs w:val="22"/>
          <w:lang w:val="sr-Latn-ME"/>
        </w:rPr>
        <w:t xml:space="preserve"> kod pacova</w:t>
      </w:r>
      <w:r w:rsidRPr="008C0402">
        <w:rPr>
          <w:color w:val="auto"/>
          <w:sz w:val="22"/>
          <w:szCs w:val="22"/>
          <w:lang w:val="sr-Latn-ME"/>
        </w:rPr>
        <w:t xml:space="preserve">. </w:t>
      </w:r>
      <w:r w:rsidR="00F310BA" w:rsidRPr="008C0402">
        <w:rPr>
          <w:color w:val="auto"/>
          <w:sz w:val="22"/>
          <w:szCs w:val="22"/>
          <w:lang w:val="sr-Latn-ME"/>
        </w:rPr>
        <w:t>Ne očekuju se</w:t>
      </w:r>
      <w:r w:rsidR="0048678D" w:rsidRPr="008C0402">
        <w:rPr>
          <w:color w:val="auto"/>
          <w:sz w:val="22"/>
          <w:szCs w:val="22"/>
          <w:lang w:val="sr-Latn-ME"/>
        </w:rPr>
        <w:t xml:space="preserve"> klinički značajn</w:t>
      </w:r>
      <w:r w:rsidR="00F310BA" w:rsidRPr="008C0402">
        <w:rPr>
          <w:color w:val="auto"/>
          <w:sz w:val="22"/>
          <w:szCs w:val="22"/>
          <w:lang w:val="sr-Latn-ME"/>
        </w:rPr>
        <w:t>e</w:t>
      </w:r>
      <w:r w:rsidRPr="008C0402">
        <w:rPr>
          <w:color w:val="auto"/>
          <w:sz w:val="22"/>
          <w:szCs w:val="22"/>
          <w:lang w:val="sr-Latn-ME"/>
        </w:rPr>
        <w:t xml:space="preserve"> interakcij</w:t>
      </w:r>
      <w:r w:rsidR="00F310BA" w:rsidRPr="008C0402">
        <w:rPr>
          <w:color w:val="auto"/>
          <w:sz w:val="22"/>
          <w:szCs w:val="22"/>
          <w:lang w:val="sr-Latn-ME"/>
        </w:rPr>
        <w:t>e</w:t>
      </w:r>
      <w:r w:rsidRPr="008C0402">
        <w:rPr>
          <w:color w:val="auto"/>
          <w:sz w:val="22"/>
          <w:szCs w:val="22"/>
          <w:lang w:val="sr-Latn-ME"/>
        </w:rPr>
        <w:t xml:space="preserve"> izme</w:t>
      </w:r>
      <w:r w:rsidR="0048678D" w:rsidRPr="008C0402">
        <w:rPr>
          <w:color w:val="auto"/>
          <w:sz w:val="22"/>
          <w:szCs w:val="22"/>
          <w:lang w:val="sr-Latn-ME"/>
        </w:rPr>
        <w:t>đ</w:t>
      </w:r>
      <w:r w:rsidRPr="008C0402">
        <w:rPr>
          <w:color w:val="auto"/>
          <w:sz w:val="22"/>
          <w:szCs w:val="22"/>
          <w:lang w:val="sr-Latn-ME"/>
        </w:rPr>
        <w:t>u olmesartana i l</w:t>
      </w:r>
      <w:r w:rsidR="002C00F2" w:rsidRPr="008C0402">
        <w:rPr>
          <w:color w:val="auto"/>
          <w:sz w:val="22"/>
          <w:szCs w:val="22"/>
          <w:lang w:val="sr-Latn-ME"/>
        </w:rPr>
        <w:t>j</w:t>
      </w:r>
      <w:r w:rsidRPr="008C0402">
        <w:rPr>
          <w:color w:val="auto"/>
          <w:sz w:val="22"/>
          <w:szCs w:val="22"/>
          <w:lang w:val="sr-Latn-ME"/>
        </w:rPr>
        <w:t>ekova koji se metaboli</w:t>
      </w:r>
      <w:r w:rsidR="0048678D" w:rsidRPr="008C0402">
        <w:rPr>
          <w:color w:val="auto"/>
          <w:sz w:val="22"/>
          <w:szCs w:val="22"/>
          <w:lang w:val="sr-Latn-ME"/>
        </w:rPr>
        <w:t>šu</w:t>
      </w:r>
      <w:r w:rsidRPr="008C0402">
        <w:rPr>
          <w:color w:val="auto"/>
          <w:sz w:val="22"/>
          <w:szCs w:val="22"/>
          <w:lang w:val="sr-Latn-ME"/>
        </w:rPr>
        <w:t xml:space="preserve"> </w:t>
      </w:r>
      <w:r w:rsidR="0048678D" w:rsidRPr="008C0402">
        <w:rPr>
          <w:color w:val="auto"/>
          <w:sz w:val="22"/>
          <w:szCs w:val="22"/>
          <w:lang w:val="sr-Latn-ME"/>
        </w:rPr>
        <w:t>pomoću</w:t>
      </w:r>
      <w:r w:rsidRPr="008C0402">
        <w:rPr>
          <w:color w:val="auto"/>
          <w:sz w:val="22"/>
          <w:szCs w:val="22"/>
          <w:lang w:val="sr-Latn-ME"/>
        </w:rPr>
        <w:t xml:space="preserve"> gore naveden</w:t>
      </w:r>
      <w:r w:rsidR="0048678D" w:rsidRPr="008C0402">
        <w:rPr>
          <w:color w:val="auto"/>
          <w:sz w:val="22"/>
          <w:szCs w:val="22"/>
          <w:lang w:val="sr-Latn-ME"/>
        </w:rPr>
        <w:t>ih</w:t>
      </w:r>
      <w:r w:rsidRPr="008C0402">
        <w:rPr>
          <w:color w:val="auto"/>
          <w:sz w:val="22"/>
          <w:szCs w:val="22"/>
          <w:lang w:val="sr-Latn-ME"/>
        </w:rPr>
        <w:t xml:space="preserve"> enzima cito</w:t>
      </w:r>
      <w:r w:rsidR="00892438" w:rsidRPr="008C0402">
        <w:rPr>
          <w:color w:val="auto"/>
          <w:sz w:val="22"/>
          <w:szCs w:val="22"/>
          <w:lang w:val="sr-Latn-ME"/>
        </w:rPr>
        <w:t>h</w:t>
      </w:r>
      <w:r w:rsidRPr="008C0402">
        <w:rPr>
          <w:color w:val="auto"/>
          <w:sz w:val="22"/>
          <w:szCs w:val="22"/>
          <w:lang w:val="sr-Latn-ME"/>
        </w:rPr>
        <w:t xml:space="preserve">roma P450. </w:t>
      </w:r>
    </w:p>
    <w:p w14:paraId="23BD5A7B" w14:textId="77777777" w:rsidR="00CF6A2E" w:rsidRPr="008C0402" w:rsidRDefault="00CF6A2E" w:rsidP="00CD677E">
      <w:pPr>
        <w:pStyle w:val="Default"/>
        <w:jc w:val="both"/>
        <w:rPr>
          <w:color w:val="auto"/>
          <w:sz w:val="22"/>
          <w:szCs w:val="22"/>
          <w:lang w:val="sr-Latn-ME"/>
        </w:rPr>
      </w:pPr>
    </w:p>
    <w:p w14:paraId="254E50BF" w14:textId="5CB29483" w:rsidR="00D84A72" w:rsidRPr="008C0402" w:rsidRDefault="00D84A72" w:rsidP="00CD677E">
      <w:pPr>
        <w:rPr>
          <w:b/>
          <w:bCs/>
          <w:szCs w:val="22"/>
          <w:lang w:val="sr-Latn-ME"/>
        </w:rPr>
      </w:pPr>
      <w:r w:rsidRPr="008C0402">
        <w:rPr>
          <w:b/>
          <w:bCs/>
          <w:szCs w:val="22"/>
          <w:lang w:val="sr-Latn-ME"/>
        </w:rPr>
        <w:t xml:space="preserve">Potencijalne interakcije vezane </w:t>
      </w:r>
      <w:r w:rsidR="0048678D" w:rsidRPr="008C0402">
        <w:rPr>
          <w:b/>
          <w:bCs/>
          <w:szCs w:val="22"/>
          <w:lang w:val="sr-Latn-ME"/>
        </w:rPr>
        <w:t>za</w:t>
      </w:r>
      <w:r w:rsidRPr="008C0402">
        <w:rPr>
          <w:b/>
          <w:bCs/>
          <w:szCs w:val="22"/>
          <w:lang w:val="sr-Latn-ME"/>
        </w:rPr>
        <w:t xml:space="preserve"> amlodipin u l</w:t>
      </w:r>
      <w:r w:rsidR="002C00F2" w:rsidRPr="008C0402">
        <w:rPr>
          <w:b/>
          <w:bCs/>
          <w:szCs w:val="22"/>
          <w:lang w:val="sr-Latn-ME"/>
        </w:rPr>
        <w:t>ij</w:t>
      </w:r>
      <w:r w:rsidRPr="008C0402">
        <w:rPr>
          <w:b/>
          <w:bCs/>
          <w:szCs w:val="22"/>
          <w:lang w:val="sr-Latn-ME"/>
        </w:rPr>
        <w:t xml:space="preserve">eku </w:t>
      </w:r>
      <w:r w:rsidR="001B0987" w:rsidRPr="008C0402">
        <w:rPr>
          <w:b/>
          <w:bCs/>
          <w:szCs w:val="22"/>
          <w:lang w:val="sr-Latn-ME"/>
        </w:rPr>
        <w:t>Olmexam</w:t>
      </w:r>
    </w:p>
    <w:p w14:paraId="49F843ED" w14:textId="77777777" w:rsidR="00CF6A2E" w:rsidRPr="008C0402" w:rsidRDefault="00CF6A2E" w:rsidP="00CD677E">
      <w:pPr>
        <w:rPr>
          <w:b/>
          <w:bCs/>
          <w:szCs w:val="22"/>
          <w:lang w:val="sr-Latn-ME"/>
        </w:rPr>
      </w:pPr>
    </w:p>
    <w:p w14:paraId="33DAA3BF" w14:textId="5540F8A0" w:rsidR="00D84A72" w:rsidRPr="008C0402" w:rsidRDefault="00D84A72" w:rsidP="00CD677E">
      <w:pPr>
        <w:pStyle w:val="Default"/>
        <w:jc w:val="both"/>
        <w:rPr>
          <w:color w:val="auto"/>
          <w:sz w:val="22"/>
          <w:szCs w:val="22"/>
          <w:u w:val="single"/>
          <w:lang w:val="sr-Latn-ME"/>
        </w:rPr>
      </w:pPr>
      <w:r w:rsidRPr="008C0402">
        <w:rPr>
          <w:color w:val="auto"/>
          <w:sz w:val="22"/>
          <w:szCs w:val="22"/>
          <w:u w:val="single"/>
          <w:lang w:val="sr-Latn-ME"/>
        </w:rPr>
        <w:t>Ut</w:t>
      </w:r>
      <w:r w:rsidR="0048678D" w:rsidRPr="008C0402">
        <w:rPr>
          <w:color w:val="auto"/>
          <w:sz w:val="22"/>
          <w:szCs w:val="22"/>
          <w:u w:val="single"/>
          <w:lang w:val="sr-Latn-ME"/>
        </w:rPr>
        <w:t>i</w:t>
      </w:r>
      <w:r w:rsidRPr="008C0402">
        <w:rPr>
          <w:color w:val="auto"/>
          <w:sz w:val="22"/>
          <w:szCs w:val="22"/>
          <w:u w:val="single"/>
          <w:lang w:val="sr-Latn-ME"/>
        </w:rPr>
        <w:t>caj drugih l</w:t>
      </w:r>
      <w:r w:rsidR="002C00F2" w:rsidRPr="008C0402">
        <w:rPr>
          <w:color w:val="auto"/>
          <w:sz w:val="22"/>
          <w:szCs w:val="22"/>
          <w:u w:val="single"/>
          <w:lang w:val="sr-Latn-ME"/>
        </w:rPr>
        <w:t>j</w:t>
      </w:r>
      <w:r w:rsidRPr="008C0402">
        <w:rPr>
          <w:color w:val="auto"/>
          <w:sz w:val="22"/>
          <w:szCs w:val="22"/>
          <w:u w:val="single"/>
          <w:lang w:val="sr-Latn-ME"/>
        </w:rPr>
        <w:t xml:space="preserve">ekova na amlodipin </w:t>
      </w:r>
    </w:p>
    <w:p w14:paraId="388F030B" w14:textId="77777777" w:rsidR="00CF6A2E" w:rsidRPr="008C0402" w:rsidRDefault="00CF6A2E" w:rsidP="00CD677E">
      <w:pPr>
        <w:pStyle w:val="Default"/>
        <w:jc w:val="both"/>
        <w:rPr>
          <w:color w:val="auto"/>
          <w:sz w:val="22"/>
          <w:szCs w:val="22"/>
          <w:u w:val="single"/>
          <w:lang w:val="sr-Latn-ME"/>
        </w:rPr>
      </w:pPr>
    </w:p>
    <w:p w14:paraId="65C8B22C" w14:textId="6EEF644D"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CYP3A4 inhibitori</w:t>
      </w:r>
    </w:p>
    <w:p w14:paraId="5F682F61" w14:textId="35229D83" w:rsidR="00D84A72" w:rsidRPr="008C0402" w:rsidRDefault="00D84A72" w:rsidP="00CD677E">
      <w:pPr>
        <w:pStyle w:val="Default"/>
        <w:jc w:val="both"/>
        <w:rPr>
          <w:color w:val="auto"/>
          <w:sz w:val="22"/>
          <w:szCs w:val="22"/>
          <w:lang w:val="sr-Latn-ME"/>
        </w:rPr>
      </w:pPr>
      <w:r w:rsidRPr="008C0402">
        <w:rPr>
          <w:color w:val="auto"/>
          <w:sz w:val="22"/>
          <w:szCs w:val="22"/>
          <w:lang w:val="sr-Latn-ME"/>
        </w:rPr>
        <w:t>Isto</w:t>
      </w:r>
      <w:r w:rsidR="00073703" w:rsidRPr="008C0402">
        <w:rPr>
          <w:color w:val="auto"/>
          <w:sz w:val="22"/>
          <w:szCs w:val="22"/>
          <w:lang w:val="sr-Latn-ME"/>
        </w:rPr>
        <w:t>vremena</w:t>
      </w:r>
      <w:r w:rsidRPr="008C0402">
        <w:rPr>
          <w:color w:val="auto"/>
          <w:sz w:val="22"/>
          <w:szCs w:val="22"/>
          <w:lang w:val="sr-Latn-ME"/>
        </w:rPr>
        <w:t xml:space="preserve"> prim</w:t>
      </w:r>
      <w:r w:rsidR="002C00F2" w:rsidRPr="008C0402">
        <w:rPr>
          <w:color w:val="auto"/>
          <w:sz w:val="22"/>
          <w:szCs w:val="22"/>
          <w:lang w:val="sr-Latn-ME"/>
        </w:rPr>
        <w:t>j</w:t>
      </w:r>
      <w:r w:rsidRPr="008C0402">
        <w:rPr>
          <w:color w:val="auto"/>
          <w:sz w:val="22"/>
          <w:szCs w:val="22"/>
          <w:lang w:val="sr-Latn-ME"/>
        </w:rPr>
        <w:t>ena amlodipina s</w:t>
      </w:r>
      <w:r w:rsidR="00073703" w:rsidRPr="008C0402">
        <w:rPr>
          <w:color w:val="auto"/>
          <w:sz w:val="22"/>
          <w:szCs w:val="22"/>
          <w:lang w:val="sr-Latn-ME"/>
        </w:rPr>
        <w:t>a</w:t>
      </w:r>
      <w:r w:rsidRPr="008C0402">
        <w:rPr>
          <w:color w:val="auto"/>
          <w:sz w:val="22"/>
          <w:szCs w:val="22"/>
          <w:lang w:val="sr-Latn-ME"/>
        </w:rPr>
        <w:t xml:space="preserve"> jakim ili um</w:t>
      </w:r>
      <w:r w:rsidR="002C00F2" w:rsidRPr="008C0402">
        <w:rPr>
          <w:color w:val="auto"/>
          <w:sz w:val="22"/>
          <w:szCs w:val="22"/>
          <w:lang w:val="sr-Latn-ME"/>
        </w:rPr>
        <w:t>j</w:t>
      </w:r>
      <w:r w:rsidRPr="008C0402">
        <w:rPr>
          <w:color w:val="auto"/>
          <w:sz w:val="22"/>
          <w:szCs w:val="22"/>
          <w:lang w:val="sr-Latn-ME"/>
        </w:rPr>
        <w:t>erenim CYP3A4 inhibitorima (inhibitori proteaze, azolni anti</w:t>
      </w:r>
      <w:r w:rsidR="00073703" w:rsidRPr="008C0402">
        <w:rPr>
          <w:color w:val="auto"/>
          <w:sz w:val="22"/>
          <w:szCs w:val="22"/>
          <w:lang w:val="sr-Latn-ME"/>
        </w:rPr>
        <w:t>mikotici</w:t>
      </w:r>
      <w:r w:rsidRPr="008C0402">
        <w:rPr>
          <w:color w:val="auto"/>
          <w:sz w:val="22"/>
          <w:szCs w:val="22"/>
          <w:lang w:val="sr-Latn-ME"/>
        </w:rPr>
        <w:t xml:space="preserve">, makrolidi </w:t>
      </w:r>
      <w:r w:rsidR="00073703" w:rsidRPr="008C0402">
        <w:rPr>
          <w:color w:val="auto"/>
          <w:sz w:val="22"/>
          <w:szCs w:val="22"/>
          <w:lang w:val="sr-Latn-ME"/>
        </w:rPr>
        <w:t>poput</w:t>
      </w:r>
      <w:r w:rsidRPr="008C0402">
        <w:rPr>
          <w:color w:val="auto"/>
          <w:sz w:val="22"/>
          <w:szCs w:val="22"/>
          <w:lang w:val="sr-Latn-ME"/>
        </w:rPr>
        <w:t xml:space="preserve"> eritromicin</w:t>
      </w:r>
      <w:r w:rsidR="00073703" w:rsidRPr="008C0402">
        <w:rPr>
          <w:color w:val="auto"/>
          <w:sz w:val="22"/>
          <w:szCs w:val="22"/>
          <w:lang w:val="sr-Latn-ME"/>
        </w:rPr>
        <w:t>a</w:t>
      </w:r>
      <w:r w:rsidRPr="008C0402">
        <w:rPr>
          <w:color w:val="auto"/>
          <w:sz w:val="22"/>
          <w:szCs w:val="22"/>
          <w:lang w:val="sr-Latn-ME"/>
        </w:rPr>
        <w:t xml:space="preserve"> ili klaritromicin</w:t>
      </w:r>
      <w:r w:rsidR="00073703" w:rsidRPr="008C0402">
        <w:rPr>
          <w:color w:val="auto"/>
          <w:sz w:val="22"/>
          <w:szCs w:val="22"/>
          <w:lang w:val="sr-Latn-ME"/>
        </w:rPr>
        <w:t>a</w:t>
      </w:r>
      <w:r w:rsidRPr="008C0402">
        <w:rPr>
          <w:color w:val="auto"/>
          <w:sz w:val="22"/>
          <w:szCs w:val="22"/>
          <w:lang w:val="sr-Latn-ME"/>
        </w:rPr>
        <w:t xml:space="preserve">, verapamil ili diltiazem) </w:t>
      </w:r>
      <w:r w:rsidR="00754C5D" w:rsidRPr="008C0402">
        <w:rPr>
          <w:color w:val="auto"/>
          <w:sz w:val="22"/>
          <w:szCs w:val="22"/>
          <w:lang w:val="sr-Latn-ME"/>
        </w:rPr>
        <w:t>može</w:t>
      </w:r>
      <w:r w:rsidRPr="008C0402">
        <w:rPr>
          <w:color w:val="auto"/>
          <w:sz w:val="22"/>
          <w:szCs w:val="22"/>
          <w:lang w:val="sr-Latn-ME"/>
        </w:rPr>
        <w:t xml:space="preserve"> značajno pov</w:t>
      </w:r>
      <w:r w:rsidR="00073703" w:rsidRPr="008C0402">
        <w:rPr>
          <w:color w:val="auto"/>
          <w:sz w:val="22"/>
          <w:szCs w:val="22"/>
          <w:lang w:val="sr-Latn-ME"/>
        </w:rPr>
        <w:t>ećati</w:t>
      </w:r>
      <w:r w:rsidRPr="008C0402">
        <w:rPr>
          <w:color w:val="auto"/>
          <w:sz w:val="22"/>
          <w:szCs w:val="22"/>
          <w:lang w:val="sr-Latn-ME"/>
        </w:rPr>
        <w:t xml:space="preserve"> izloženost amlodipinu. Klinički značaj ovih farmakokinetičkih prom</w:t>
      </w:r>
      <w:r w:rsidR="002C00F2" w:rsidRPr="008C0402">
        <w:rPr>
          <w:color w:val="auto"/>
          <w:sz w:val="22"/>
          <w:szCs w:val="22"/>
          <w:lang w:val="sr-Latn-ME"/>
        </w:rPr>
        <w:t>j</w:t>
      </w:r>
      <w:r w:rsidRPr="008C0402">
        <w:rPr>
          <w:color w:val="auto"/>
          <w:sz w:val="22"/>
          <w:szCs w:val="22"/>
          <w:lang w:val="sr-Latn-ME"/>
        </w:rPr>
        <w:t>ena može biti izraženiji</w:t>
      </w:r>
      <w:r w:rsidR="00073703" w:rsidRPr="008C0402">
        <w:rPr>
          <w:color w:val="auto"/>
          <w:sz w:val="22"/>
          <w:szCs w:val="22"/>
          <w:lang w:val="sr-Latn-ME"/>
        </w:rPr>
        <w:t xml:space="preserve"> kod</w:t>
      </w:r>
      <w:r w:rsidRPr="008C0402">
        <w:rPr>
          <w:color w:val="auto"/>
          <w:sz w:val="22"/>
          <w:szCs w:val="22"/>
          <w:lang w:val="sr-Latn-ME"/>
        </w:rPr>
        <w:t xml:space="preserve"> starijih osoba. Postoji povećan rizik </w:t>
      </w:r>
      <w:r w:rsidR="00073703" w:rsidRPr="008C0402">
        <w:rPr>
          <w:color w:val="auto"/>
          <w:sz w:val="22"/>
          <w:szCs w:val="22"/>
          <w:lang w:val="sr-Latn-ME"/>
        </w:rPr>
        <w:t>od</w:t>
      </w:r>
      <w:r w:rsidRPr="008C0402">
        <w:rPr>
          <w:color w:val="auto"/>
          <w:sz w:val="22"/>
          <w:szCs w:val="22"/>
          <w:lang w:val="sr-Latn-ME"/>
        </w:rPr>
        <w:t xml:space="preserve"> hipotenzije. Stoga može biti potreb</w:t>
      </w:r>
      <w:r w:rsidR="009D556D" w:rsidRPr="008C0402">
        <w:rPr>
          <w:color w:val="auto"/>
          <w:sz w:val="22"/>
          <w:szCs w:val="22"/>
          <w:lang w:val="sr-Latn-ME"/>
        </w:rPr>
        <w:t>no</w:t>
      </w:r>
      <w:r w:rsidRPr="008C0402">
        <w:rPr>
          <w:color w:val="auto"/>
          <w:sz w:val="22"/>
          <w:szCs w:val="22"/>
          <w:lang w:val="sr-Latn-ME"/>
        </w:rPr>
        <w:t xml:space="preserve"> kliničk</w:t>
      </w:r>
      <w:r w:rsidR="009D556D" w:rsidRPr="008C0402">
        <w:rPr>
          <w:color w:val="auto"/>
          <w:sz w:val="22"/>
          <w:szCs w:val="22"/>
          <w:lang w:val="sr-Latn-ME"/>
        </w:rPr>
        <w:t>o</w:t>
      </w:r>
      <w:r w:rsidRPr="008C0402">
        <w:rPr>
          <w:color w:val="auto"/>
          <w:sz w:val="22"/>
          <w:szCs w:val="22"/>
          <w:lang w:val="sr-Latn-ME"/>
        </w:rPr>
        <w:t xml:space="preserve"> </w:t>
      </w:r>
      <w:r w:rsidR="009D556D" w:rsidRPr="008C0402">
        <w:rPr>
          <w:color w:val="auto"/>
          <w:sz w:val="22"/>
          <w:szCs w:val="22"/>
          <w:lang w:val="sr-Latn-ME"/>
        </w:rPr>
        <w:t>praćenje</w:t>
      </w:r>
      <w:r w:rsidRPr="008C0402">
        <w:rPr>
          <w:color w:val="auto"/>
          <w:sz w:val="22"/>
          <w:szCs w:val="22"/>
          <w:lang w:val="sr-Latn-ME"/>
        </w:rPr>
        <w:t xml:space="preserve"> i prilago</w:t>
      </w:r>
      <w:r w:rsidR="00073703" w:rsidRPr="008C0402">
        <w:rPr>
          <w:color w:val="auto"/>
          <w:sz w:val="22"/>
          <w:szCs w:val="22"/>
          <w:lang w:val="sr-Latn-ME"/>
        </w:rPr>
        <w:t>đ</w:t>
      </w:r>
      <w:r w:rsidRPr="008C0402">
        <w:rPr>
          <w:color w:val="auto"/>
          <w:sz w:val="22"/>
          <w:szCs w:val="22"/>
          <w:lang w:val="sr-Latn-ME"/>
        </w:rPr>
        <w:t xml:space="preserve">avanje doze. </w:t>
      </w:r>
    </w:p>
    <w:p w14:paraId="0C0186FB" w14:textId="77777777" w:rsidR="00CF6A2E" w:rsidRPr="008C0402" w:rsidRDefault="00CF6A2E" w:rsidP="00CD677E">
      <w:pPr>
        <w:pStyle w:val="Default"/>
        <w:jc w:val="both"/>
        <w:rPr>
          <w:color w:val="auto"/>
          <w:sz w:val="22"/>
          <w:szCs w:val="22"/>
          <w:lang w:val="sr-Latn-ME"/>
        </w:rPr>
      </w:pPr>
    </w:p>
    <w:p w14:paraId="3AEE7D92" w14:textId="6789E5C3"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CYP3A4 induktori</w:t>
      </w:r>
    </w:p>
    <w:p w14:paraId="6A542201" w14:textId="33D36F6C" w:rsidR="00D84A72" w:rsidRPr="008C0402" w:rsidRDefault="00D84A72" w:rsidP="00CD677E">
      <w:pPr>
        <w:pStyle w:val="Default"/>
        <w:jc w:val="both"/>
        <w:rPr>
          <w:color w:val="auto"/>
          <w:sz w:val="22"/>
          <w:szCs w:val="22"/>
          <w:lang w:val="sr-Latn-ME"/>
        </w:rPr>
      </w:pPr>
      <w:r w:rsidRPr="008C0402">
        <w:rPr>
          <w:color w:val="auto"/>
          <w:sz w:val="22"/>
          <w:szCs w:val="22"/>
          <w:lang w:val="sr-Latn-ME"/>
        </w:rPr>
        <w:t>Pri ist</w:t>
      </w:r>
      <w:r w:rsidR="00FE10C0" w:rsidRPr="008C0402">
        <w:rPr>
          <w:color w:val="auto"/>
          <w:sz w:val="22"/>
          <w:szCs w:val="22"/>
          <w:lang w:val="sr-Latn-ME"/>
        </w:rPr>
        <w:t>ovremenoj</w:t>
      </w:r>
      <w:r w:rsidRPr="008C0402">
        <w:rPr>
          <w:color w:val="auto"/>
          <w:sz w:val="22"/>
          <w:szCs w:val="22"/>
          <w:lang w:val="sr-Latn-ME"/>
        </w:rPr>
        <w:t xml:space="preserve"> prim</w:t>
      </w:r>
      <w:r w:rsidR="002C00F2" w:rsidRPr="008C0402">
        <w:rPr>
          <w:color w:val="auto"/>
          <w:sz w:val="22"/>
          <w:szCs w:val="22"/>
          <w:lang w:val="sr-Latn-ME"/>
        </w:rPr>
        <w:t>j</w:t>
      </w:r>
      <w:r w:rsidRPr="008C0402">
        <w:rPr>
          <w:color w:val="auto"/>
          <w:sz w:val="22"/>
          <w:szCs w:val="22"/>
          <w:lang w:val="sr-Latn-ME"/>
        </w:rPr>
        <w:t xml:space="preserve">eni poznatih induktora CYP3A4, koncentracija amlodipina u plazmi može </w:t>
      </w:r>
      <w:r w:rsidR="00A665A2" w:rsidRPr="008C0402">
        <w:rPr>
          <w:color w:val="auto"/>
          <w:sz w:val="22"/>
          <w:szCs w:val="22"/>
          <w:lang w:val="sr-Latn-ME"/>
        </w:rPr>
        <w:t>da varira</w:t>
      </w:r>
      <w:r w:rsidRPr="008C0402">
        <w:rPr>
          <w:color w:val="auto"/>
          <w:sz w:val="22"/>
          <w:szCs w:val="22"/>
          <w:lang w:val="sr-Latn-ME"/>
        </w:rPr>
        <w:t xml:space="preserve">. Stoga je potrebno pratiti krvni </w:t>
      </w:r>
      <w:r w:rsidR="00FE10C0" w:rsidRPr="008C0402">
        <w:rPr>
          <w:color w:val="auto"/>
          <w:sz w:val="22"/>
          <w:szCs w:val="22"/>
          <w:lang w:val="sr-Latn-ME"/>
        </w:rPr>
        <w:t>pritisak</w:t>
      </w:r>
      <w:r w:rsidRPr="008C0402">
        <w:rPr>
          <w:color w:val="auto"/>
          <w:sz w:val="22"/>
          <w:szCs w:val="22"/>
          <w:lang w:val="sr-Latn-ME"/>
        </w:rPr>
        <w:t xml:space="preserve"> i razmotriti </w:t>
      </w:r>
      <w:r w:rsidR="00FE10C0" w:rsidRPr="008C0402">
        <w:rPr>
          <w:color w:val="auto"/>
          <w:sz w:val="22"/>
          <w:szCs w:val="22"/>
          <w:lang w:val="sr-Latn-ME"/>
        </w:rPr>
        <w:t>prilagođavanje</w:t>
      </w:r>
      <w:r w:rsidRPr="008C0402">
        <w:rPr>
          <w:color w:val="auto"/>
          <w:sz w:val="22"/>
          <w:szCs w:val="22"/>
          <w:lang w:val="sr-Latn-ME"/>
        </w:rPr>
        <w:t xml:space="preserve"> doze t</w:t>
      </w:r>
      <w:r w:rsidR="00FE10C0" w:rsidRPr="008C0402">
        <w:rPr>
          <w:color w:val="auto"/>
          <w:sz w:val="22"/>
          <w:szCs w:val="22"/>
          <w:lang w:val="sr-Latn-ME"/>
        </w:rPr>
        <w:t>o</w:t>
      </w:r>
      <w:r w:rsidRPr="008C0402">
        <w:rPr>
          <w:color w:val="auto"/>
          <w:sz w:val="22"/>
          <w:szCs w:val="22"/>
          <w:lang w:val="sr-Latn-ME"/>
        </w:rPr>
        <w:t>kom i nakon ist</w:t>
      </w:r>
      <w:r w:rsidR="00FE10C0" w:rsidRPr="008C0402">
        <w:rPr>
          <w:color w:val="auto"/>
          <w:sz w:val="22"/>
          <w:szCs w:val="22"/>
          <w:lang w:val="sr-Latn-ME"/>
        </w:rPr>
        <w:t>ovremenog</w:t>
      </w:r>
      <w:r w:rsidRPr="008C0402">
        <w:rPr>
          <w:color w:val="auto"/>
          <w:sz w:val="22"/>
          <w:szCs w:val="22"/>
          <w:lang w:val="sr-Latn-ME"/>
        </w:rPr>
        <w:t xml:space="preserve"> l</w:t>
      </w:r>
      <w:r w:rsidR="002C00F2" w:rsidRPr="008C0402">
        <w:rPr>
          <w:color w:val="auto"/>
          <w:sz w:val="22"/>
          <w:szCs w:val="22"/>
          <w:lang w:val="sr-Latn-ME"/>
        </w:rPr>
        <w:t>ij</w:t>
      </w:r>
      <w:r w:rsidRPr="008C0402">
        <w:rPr>
          <w:color w:val="auto"/>
          <w:sz w:val="22"/>
          <w:szCs w:val="22"/>
          <w:lang w:val="sr-Latn-ME"/>
        </w:rPr>
        <w:t xml:space="preserve">ečenja, </w:t>
      </w:r>
      <w:r w:rsidR="00FE10C0" w:rsidRPr="008C0402">
        <w:rPr>
          <w:color w:val="auto"/>
          <w:sz w:val="22"/>
          <w:szCs w:val="22"/>
          <w:lang w:val="sr-Latn-ME"/>
        </w:rPr>
        <w:t>naročito sa</w:t>
      </w:r>
      <w:r w:rsidRPr="008C0402">
        <w:rPr>
          <w:color w:val="auto"/>
          <w:sz w:val="22"/>
          <w:szCs w:val="22"/>
          <w:lang w:val="sr-Latn-ME"/>
        </w:rPr>
        <w:t xml:space="preserve"> jakim induktorima CYP3A4 (npr. rifampicin, </w:t>
      </w:r>
      <w:r w:rsidRPr="008C0402">
        <w:rPr>
          <w:i/>
          <w:iCs/>
          <w:color w:val="auto"/>
          <w:sz w:val="22"/>
          <w:szCs w:val="22"/>
          <w:lang w:val="sr-Latn-ME"/>
        </w:rPr>
        <w:t>Hypericum perforatum</w:t>
      </w:r>
      <w:r w:rsidRPr="008C0402">
        <w:rPr>
          <w:color w:val="auto"/>
          <w:sz w:val="22"/>
          <w:szCs w:val="22"/>
          <w:lang w:val="sr-Latn-ME"/>
        </w:rPr>
        <w:t xml:space="preserve">). </w:t>
      </w:r>
    </w:p>
    <w:p w14:paraId="656C3D97" w14:textId="01AE7744" w:rsidR="00CF6A2E" w:rsidRPr="008C0402" w:rsidRDefault="00CF6A2E" w:rsidP="00CD677E">
      <w:pPr>
        <w:pStyle w:val="Default"/>
        <w:jc w:val="both"/>
        <w:rPr>
          <w:color w:val="auto"/>
          <w:sz w:val="22"/>
          <w:szCs w:val="22"/>
          <w:lang w:val="sr-Latn-ME"/>
        </w:rPr>
      </w:pPr>
    </w:p>
    <w:p w14:paraId="62B2CEC8" w14:textId="0F700BC9" w:rsidR="00D84A72" w:rsidRPr="008C0402" w:rsidRDefault="00D84A72" w:rsidP="00CD677E">
      <w:pPr>
        <w:rPr>
          <w:szCs w:val="22"/>
          <w:lang w:val="sr-Latn-ME"/>
        </w:rPr>
      </w:pPr>
      <w:r w:rsidRPr="008C0402">
        <w:rPr>
          <w:szCs w:val="22"/>
          <w:lang w:val="sr-Latn-ME"/>
        </w:rPr>
        <w:t>Ne preporučuje se prim</w:t>
      </w:r>
      <w:r w:rsidR="002C00F2" w:rsidRPr="008C0402">
        <w:rPr>
          <w:szCs w:val="22"/>
          <w:lang w:val="sr-Latn-ME"/>
        </w:rPr>
        <w:t>j</w:t>
      </w:r>
      <w:r w:rsidRPr="008C0402">
        <w:rPr>
          <w:szCs w:val="22"/>
          <w:lang w:val="sr-Latn-ME"/>
        </w:rPr>
        <w:t>ena amlodipina s</w:t>
      </w:r>
      <w:r w:rsidR="00FE10C0" w:rsidRPr="008C0402">
        <w:rPr>
          <w:szCs w:val="22"/>
          <w:lang w:val="sr-Latn-ME"/>
        </w:rPr>
        <w:t>a</w:t>
      </w:r>
      <w:r w:rsidRPr="008C0402">
        <w:rPr>
          <w:szCs w:val="22"/>
          <w:lang w:val="sr-Latn-ME"/>
        </w:rPr>
        <w:t xml:space="preserve"> grejp</w:t>
      </w:r>
      <w:r w:rsidR="00CF6A2E" w:rsidRPr="008C0402">
        <w:rPr>
          <w:szCs w:val="22"/>
          <w:lang w:val="sr-Latn-ME"/>
        </w:rPr>
        <w:t>frut</w:t>
      </w:r>
      <w:r w:rsidRPr="008C0402">
        <w:rPr>
          <w:szCs w:val="22"/>
          <w:lang w:val="sr-Latn-ME"/>
        </w:rPr>
        <w:t>om ili sokom od grejp</w:t>
      </w:r>
      <w:r w:rsidR="00CF6A2E" w:rsidRPr="008C0402">
        <w:rPr>
          <w:szCs w:val="22"/>
          <w:lang w:val="sr-Latn-ME"/>
        </w:rPr>
        <w:t>frut</w:t>
      </w:r>
      <w:r w:rsidRPr="008C0402">
        <w:rPr>
          <w:szCs w:val="22"/>
          <w:lang w:val="sr-Latn-ME"/>
        </w:rPr>
        <w:t xml:space="preserve">a, jer se </w:t>
      </w:r>
      <w:r w:rsidR="008451EE" w:rsidRPr="008C0402">
        <w:rPr>
          <w:szCs w:val="22"/>
          <w:lang w:val="sr-Latn-ME"/>
        </w:rPr>
        <w:t>kod</w:t>
      </w:r>
      <w:r w:rsidRPr="008C0402">
        <w:rPr>
          <w:szCs w:val="22"/>
          <w:lang w:val="sr-Latn-ME"/>
        </w:rPr>
        <w:t xml:space="preserve"> nekih </w:t>
      </w:r>
      <w:r w:rsidR="00FE10C0" w:rsidRPr="008C0402">
        <w:rPr>
          <w:szCs w:val="22"/>
          <w:lang w:val="sr-Latn-ME"/>
        </w:rPr>
        <w:t>pacijenata</w:t>
      </w:r>
      <w:r w:rsidRPr="008C0402">
        <w:rPr>
          <w:szCs w:val="22"/>
          <w:lang w:val="sr-Latn-ME"/>
        </w:rPr>
        <w:t xml:space="preserve"> može povećati bioraspoloživost dovodeći do pojačanog </w:t>
      </w:r>
      <w:r w:rsidR="00FE10C0" w:rsidRPr="008C0402">
        <w:rPr>
          <w:szCs w:val="22"/>
          <w:lang w:val="sr-Latn-ME"/>
        </w:rPr>
        <w:t>dejstva</w:t>
      </w:r>
      <w:r w:rsidRPr="008C0402">
        <w:rPr>
          <w:szCs w:val="22"/>
          <w:lang w:val="sr-Latn-ME"/>
        </w:rPr>
        <w:t xml:space="preserve"> na s</w:t>
      </w:r>
      <w:r w:rsidR="00771C9E" w:rsidRPr="008C0402">
        <w:rPr>
          <w:szCs w:val="22"/>
          <w:lang w:val="sr-Latn-ME"/>
        </w:rPr>
        <w:t>manjenje</w:t>
      </w:r>
      <w:r w:rsidRPr="008C0402">
        <w:rPr>
          <w:szCs w:val="22"/>
          <w:lang w:val="sr-Latn-ME"/>
        </w:rPr>
        <w:t xml:space="preserve"> krvnog </w:t>
      </w:r>
      <w:r w:rsidR="00FE10C0" w:rsidRPr="008C0402">
        <w:rPr>
          <w:szCs w:val="22"/>
          <w:lang w:val="sr-Latn-ME"/>
        </w:rPr>
        <w:t>pritiska</w:t>
      </w:r>
      <w:r w:rsidRPr="008C0402">
        <w:rPr>
          <w:szCs w:val="22"/>
          <w:lang w:val="sr-Latn-ME"/>
        </w:rPr>
        <w:t>.</w:t>
      </w:r>
    </w:p>
    <w:p w14:paraId="0137423D" w14:textId="77777777" w:rsidR="00CF6A2E" w:rsidRPr="008C0402" w:rsidRDefault="00CF6A2E" w:rsidP="00CD677E">
      <w:pPr>
        <w:rPr>
          <w:szCs w:val="22"/>
          <w:lang w:val="sr-Latn-ME"/>
        </w:rPr>
      </w:pPr>
    </w:p>
    <w:p w14:paraId="61F73754" w14:textId="2D5171CC"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Dantrolen (infuzija)</w:t>
      </w:r>
    </w:p>
    <w:p w14:paraId="64128008" w14:textId="6DB4F509" w:rsidR="00D84A72" w:rsidRPr="008C0402" w:rsidRDefault="00FE10C0" w:rsidP="00CD677E">
      <w:pPr>
        <w:pStyle w:val="Default"/>
        <w:jc w:val="both"/>
        <w:rPr>
          <w:color w:val="auto"/>
          <w:sz w:val="22"/>
          <w:szCs w:val="22"/>
          <w:lang w:val="sr-Latn-ME"/>
        </w:rPr>
      </w:pPr>
      <w:r w:rsidRPr="008C0402">
        <w:rPr>
          <w:color w:val="auto"/>
          <w:sz w:val="22"/>
          <w:szCs w:val="22"/>
          <w:lang w:val="sr-Latn-ME"/>
        </w:rPr>
        <w:t>Kod</w:t>
      </w:r>
      <w:r w:rsidR="00D84A72" w:rsidRPr="008C0402">
        <w:rPr>
          <w:color w:val="auto"/>
          <w:sz w:val="22"/>
          <w:szCs w:val="22"/>
          <w:lang w:val="sr-Latn-ME"/>
        </w:rPr>
        <w:t xml:space="preserve"> životinja, nakon prim</w:t>
      </w:r>
      <w:r w:rsidR="00B71086" w:rsidRPr="008C0402">
        <w:rPr>
          <w:color w:val="auto"/>
          <w:sz w:val="22"/>
          <w:szCs w:val="22"/>
          <w:lang w:val="sr-Latn-ME"/>
        </w:rPr>
        <w:t>j</w:t>
      </w:r>
      <w:r w:rsidR="00D84A72" w:rsidRPr="008C0402">
        <w:rPr>
          <w:color w:val="auto"/>
          <w:sz w:val="22"/>
          <w:szCs w:val="22"/>
          <w:lang w:val="sr-Latn-ME"/>
        </w:rPr>
        <w:t>ene verapamila i intravenskog dantrolena zab</w:t>
      </w:r>
      <w:r w:rsidR="00B71086" w:rsidRPr="008C0402">
        <w:rPr>
          <w:color w:val="auto"/>
          <w:sz w:val="22"/>
          <w:szCs w:val="22"/>
          <w:lang w:val="sr-Latn-ME"/>
        </w:rPr>
        <w:t>i</w:t>
      </w:r>
      <w:r w:rsidRPr="008C0402">
        <w:rPr>
          <w:color w:val="auto"/>
          <w:sz w:val="22"/>
          <w:szCs w:val="22"/>
          <w:lang w:val="sr-Latn-ME"/>
        </w:rPr>
        <w:t>l</w:t>
      </w:r>
      <w:r w:rsidR="00B71086" w:rsidRPr="008C0402">
        <w:rPr>
          <w:color w:val="auto"/>
          <w:sz w:val="22"/>
          <w:szCs w:val="22"/>
          <w:lang w:val="sr-Latn-ME"/>
        </w:rPr>
        <w:t>j</w:t>
      </w:r>
      <w:r w:rsidR="00D84A72" w:rsidRPr="008C0402">
        <w:rPr>
          <w:color w:val="auto"/>
          <w:sz w:val="22"/>
          <w:szCs w:val="22"/>
          <w:lang w:val="sr-Latn-ME"/>
        </w:rPr>
        <w:t>eženi su ventrikularna fibrilacija sa smrtnim ishodom i kardiovaskularni kolaps povezani s</w:t>
      </w:r>
      <w:r w:rsidRPr="008C0402">
        <w:rPr>
          <w:color w:val="auto"/>
          <w:sz w:val="22"/>
          <w:szCs w:val="22"/>
          <w:lang w:val="sr-Latn-ME"/>
        </w:rPr>
        <w:t>a</w:t>
      </w:r>
      <w:r w:rsidR="00D84A72" w:rsidRPr="008C0402">
        <w:rPr>
          <w:color w:val="auto"/>
          <w:sz w:val="22"/>
          <w:szCs w:val="22"/>
          <w:lang w:val="sr-Latn-ME"/>
        </w:rPr>
        <w:t xml:space="preserve"> hiperkal</w:t>
      </w:r>
      <w:r w:rsidR="00CF6A2E" w:rsidRPr="008C0402">
        <w:rPr>
          <w:color w:val="auto"/>
          <w:sz w:val="22"/>
          <w:szCs w:val="22"/>
          <w:lang w:val="sr-Latn-ME"/>
        </w:rPr>
        <w:t>ij</w:t>
      </w:r>
      <w:r w:rsidR="00D84A72" w:rsidRPr="008C0402">
        <w:rPr>
          <w:color w:val="auto"/>
          <w:sz w:val="22"/>
          <w:szCs w:val="22"/>
          <w:lang w:val="sr-Latn-ME"/>
        </w:rPr>
        <w:t>emijom. Zbog rizika od hiperkal</w:t>
      </w:r>
      <w:r w:rsidR="00CF6A2E" w:rsidRPr="008C0402">
        <w:rPr>
          <w:color w:val="auto"/>
          <w:sz w:val="22"/>
          <w:szCs w:val="22"/>
          <w:lang w:val="sr-Latn-ME"/>
        </w:rPr>
        <w:t>ij</w:t>
      </w:r>
      <w:r w:rsidR="00D84A72" w:rsidRPr="008C0402">
        <w:rPr>
          <w:color w:val="auto"/>
          <w:sz w:val="22"/>
          <w:szCs w:val="22"/>
          <w:lang w:val="sr-Latn-ME"/>
        </w:rPr>
        <w:t>emije, preporučuje se izb</w:t>
      </w:r>
      <w:r w:rsidR="00B71086" w:rsidRPr="008C0402">
        <w:rPr>
          <w:color w:val="auto"/>
          <w:sz w:val="22"/>
          <w:szCs w:val="22"/>
          <w:lang w:val="sr-Latn-ME"/>
        </w:rPr>
        <w:t>j</w:t>
      </w:r>
      <w:r w:rsidR="00D84A72" w:rsidRPr="008C0402">
        <w:rPr>
          <w:color w:val="auto"/>
          <w:sz w:val="22"/>
          <w:szCs w:val="22"/>
          <w:lang w:val="sr-Latn-ME"/>
        </w:rPr>
        <w:t>egavanje isto</w:t>
      </w:r>
      <w:r w:rsidRPr="008C0402">
        <w:rPr>
          <w:color w:val="auto"/>
          <w:sz w:val="22"/>
          <w:szCs w:val="22"/>
          <w:lang w:val="sr-Latn-ME"/>
        </w:rPr>
        <w:t>vremene</w:t>
      </w:r>
      <w:r w:rsidR="00D84A72" w:rsidRPr="008C0402">
        <w:rPr>
          <w:color w:val="auto"/>
          <w:sz w:val="22"/>
          <w:szCs w:val="22"/>
          <w:lang w:val="sr-Latn-ME"/>
        </w:rPr>
        <w:t xml:space="preserve"> prim</w:t>
      </w:r>
      <w:r w:rsidR="00B71086" w:rsidRPr="008C0402">
        <w:rPr>
          <w:color w:val="auto"/>
          <w:sz w:val="22"/>
          <w:szCs w:val="22"/>
          <w:lang w:val="sr-Latn-ME"/>
        </w:rPr>
        <w:t>j</w:t>
      </w:r>
      <w:r w:rsidR="00D84A72" w:rsidRPr="008C0402">
        <w:rPr>
          <w:color w:val="auto"/>
          <w:sz w:val="22"/>
          <w:szCs w:val="22"/>
          <w:lang w:val="sr-Latn-ME"/>
        </w:rPr>
        <w:t>ene blokatora kalcij</w:t>
      </w:r>
      <w:r w:rsidR="00A3703E" w:rsidRPr="008C0402">
        <w:rPr>
          <w:color w:val="auto"/>
          <w:sz w:val="22"/>
          <w:szCs w:val="22"/>
          <w:lang w:val="sr-Latn-ME"/>
        </w:rPr>
        <w:t>umo</w:t>
      </w:r>
      <w:r w:rsidR="00D84A72" w:rsidRPr="008C0402">
        <w:rPr>
          <w:color w:val="auto"/>
          <w:sz w:val="22"/>
          <w:szCs w:val="22"/>
          <w:lang w:val="sr-Latn-ME"/>
        </w:rPr>
        <w:t>vih kanala</w:t>
      </w:r>
      <w:r w:rsidR="00025AEE" w:rsidRPr="008C0402">
        <w:rPr>
          <w:color w:val="auto"/>
          <w:sz w:val="22"/>
          <w:szCs w:val="22"/>
          <w:lang w:val="sr-Latn-ME"/>
        </w:rPr>
        <w:t>,</w:t>
      </w:r>
      <w:r w:rsidR="00D84A72" w:rsidRPr="008C0402">
        <w:rPr>
          <w:color w:val="auto"/>
          <w:sz w:val="22"/>
          <w:szCs w:val="22"/>
          <w:lang w:val="sr-Latn-ME"/>
        </w:rPr>
        <w:t xml:space="preserve"> kao što je amlodipin</w:t>
      </w:r>
      <w:r w:rsidR="00025AEE" w:rsidRPr="008C0402">
        <w:rPr>
          <w:color w:val="auto"/>
          <w:sz w:val="22"/>
          <w:szCs w:val="22"/>
          <w:lang w:val="sr-Latn-ME"/>
        </w:rPr>
        <w:t>,</w:t>
      </w:r>
      <w:r w:rsidR="00D84A72" w:rsidRPr="008C0402">
        <w:rPr>
          <w:color w:val="auto"/>
          <w:sz w:val="22"/>
          <w:szCs w:val="22"/>
          <w:lang w:val="sr-Latn-ME"/>
        </w:rPr>
        <w:t xml:space="preserve"> </w:t>
      </w:r>
      <w:r w:rsidR="00A3703E" w:rsidRPr="008C0402">
        <w:rPr>
          <w:color w:val="auto"/>
          <w:sz w:val="22"/>
          <w:szCs w:val="22"/>
          <w:lang w:val="sr-Latn-ME"/>
        </w:rPr>
        <w:t>kod</w:t>
      </w:r>
      <w:r w:rsidR="00D84A72" w:rsidRPr="008C0402">
        <w:rPr>
          <w:color w:val="auto"/>
          <w:sz w:val="22"/>
          <w:szCs w:val="22"/>
          <w:lang w:val="sr-Latn-ME"/>
        </w:rPr>
        <w:t xml:space="preserve"> </w:t>
      </w:r>
      <w:r w:rsidRPr="008C0402">
        <w:rPr>
          <w:color w:val="auto"/>
          <w:sz w:val="22"/>
          <w:szCs w:val="22"/>
          <w:lang w:val="sr-Latn-ME"/>
        </w:rPr>
        <w:t>pacijenata</w:t>
      </w:r>
      <w:r w:rsidR="00D84A72" w:rsidRPr="008C0402">
        <w:rPr>
          <w:color w:val="auto"/>
          <w:sz w:val="22"/>
          <w:szCs w:val="22"/>
          <w:lang w:val="sr-Latn-ME"/>
        </w:rPr>
        <w:t xml:space="preserve"> koji su podložni malignoj hipertermiji </w:t>
      </w:r>
      <w:r w:rsidRPr="008C0402">
        <w:rPr>
          <w:color w:val="auto"/>
          <w:sz w:val="22"/>
          <w:szCs w:val="22"/>
          <w:lang w:val="sr-Latn-ME"/>
        </w:rPr>
        <w:t>i</w:t>
      </w:r>
      <w:r w:rsidR="00D84A72" w:rsidRPr="008C0402">
        <w:rPr>
          <w:color w:val="auto"/>
          <w:sz w:val="22"/>
          <w:szCs w:val="22"/>
          <w:lang w:val="sr-Latn-ME"/>
        </w:rPr>
        <w:t xml:space="preserve"> u l</w:t>
      </w:r>
      <w:r w:rsidR="00B71086" w:rsidRPr="008C0402">
        <w:rPr>
          <w:color w:val="auto"/>
          <w:sz w:val="22"/>
          <w:szCs w:val="22"/>
          <w:lang w:val="sr-Latn-ME"/>
        </w:rPr>
        <w:t>ij</w:t>
      </w:r>
      <w:r w:rsidR="00D84A72" w:rsidRPr="008C0402">
        <w:rPr>
          <w:color w:val="auto"/>
          <w:sz w:val="22"/>
          <w:szCs w:val="22"/>
          <w:lang w:val="sr-Latn-ME"/>
        </w:rPr>
        <w:t xml:space="preserve">ečenju maligne hipertermije. </w:t>
      </w:r>
    </w:p>
    <w:p w14:paraId="647C6353" w14:textId="77777777" w:rsidR="00CF6A2E" w:rsidRPr="008C0402" w:rsidRDefault="00CF6A2E" w:rsidP="00CD677E">
      <w:pPr>
        <w:pStyle w:val="Default"/>
        <w:jc w:val="both"/>
        <w:rPr>
          <w:color w:val="auto"/>
          <w:sz w:val="22"/>
          <w:szCs w:val="22"/>
          <w:lang w:val="sr-Latn-ME"/>
        </w:rPr>
      </w:pPr>
    </w:p>
    <w:p w14:paraId="34C6B00A" w14:textId="288769F7" w:rsidR="00D84A72" w:rsidRPr="008C0402" w:rsidRDefault="00FE10C0" w:rsidP="00CD677E">
      <w:pPr>
        <w:pStyle w:val="Default"/>
        <w:jc w:val="both"/>
        <w:rPr>
          <w:color w:val="auto"/>
          <w:sz w:val="22"/>
          <w:szCs w:val="22"/>
          <w:u w:val="single"/>
          <w:lang w:val="sr-Latn-ME"/>
        </w:rPr>
      </w:pPr>
      <w:r w:rsidRPr="008C0402">
        <w:rPr>
          <w:color w:val="auto"/>
          <w:sz w:val="22"/>
          <w:szCs w:val="22"/>
          <w:u w:val="single"/>
          <w:lang w:val="sr-Latn-ME"/>
        </w:rPr>
        <w:lastRenderedPageBreak/>
        <w:t>Dejstv</w:t>
      </w:r>
      <w:r w:rsidR="00812DB9" w:rsidRPr="008C0402">
        <w:rPr>
          <w:color w:val="auto"/>
          <w:sz w:val="22"/>
          <w:szCs w:val="22"/>
          <w:u w:val="single"/>
          <w:lang w:val="sr-Latn-ME"/>
        </w:rPr>
        <w:t>o</w:t>
      </w:r>
      <w:r w:rsidR="00D84A72" w:rsidRPr="008C0402">
        <w:rPr>
          <w:color w:val="auto"/>
          <w:sz w:val="22"/>
          <w:szCs w:val="22"/>
          <w:u w:val="single"/>
          <w:lang w:val="sr-Latn-ME"/>
        </w:rPr>
        <w:t xml:space="preserve"> amlodipina na druge l</w:t>
      </w:r>
      <w:r w:rsidR="00B71086" w:rsidRPr="008C0402">
        <w:rPr>
          <w:color w:val="auto"/>
          <w:sz w:val="22"/>
          <w:szCs w:val="22"/>
          <w:u w:val="single"/>
          <w:lang w:val="sr-Latn-ME"/>
        </w:rPr>
        <w:t>j</w:t>
      </w:r>
      <w:r w:rsidR="00D84A72" w:rsidRPr="008C0402">
        <w:rPr>
          <w:color w:val="auto"/>
          <w:sz w:val="22"/>
          <w:szCs w:val="22"/>
          <w:u w:val="single"/>
          <w:lang w:val="sr-Latn-ME"/>
        </w:rPr>
        <w:t xml:space="preserve">ekove </w:t>
      </w:r>
    </w:p>
    <w:p w14:paraId="455C3025" w14:textId="0BF0FA0A" w:rsidR="00D84A72" w:rsidRPr="008C0402" w:rsidRDefault="00FE10C0" w:rsidP="00CD677E">
      <w:pPr>
        <w:pStyle w:val="Default"/>
        <w:jc w:val="both"/>
        <w:rPr>
          <w:color w:val="auto"/>
          <w:sz w:val="22"/>
          <w:szCs w:val="22"/>
          <w:lang w:val="sr-Latn-ME"/>
        </w:rPr>
      </w:pPr>
      <w:r w:rsidRPr="008C0402">
        <w:rPr>
          <w:color w:val="auto"/>
          <w:sz w:val="22"/>
          <w:szCs w:val="22"/>
          <w:lang w:val="sr-Latn-ME"/>
        </w:rPr>
        <w:t>Dejstv</w:t>
      </w:r>
      <w:r w:rsidR="008451EE" w:rsidRPr="008C0402">
        <w:rPr>
          <w:color w:val="auto"/>
          <w:sz w:val="22"/>
          <w:szCs w:val="22"/>
          <w:lang w:val="sr-Latn-ME"/>
        </w:rPr>
        <w:t>o</w:t>
      </w:r>
      <w:r w:rsidR="00D84A72" w:rsidRPr="008C0402">
        <w:rPr>
          <w:color w:val="auto"/>
          <w:sz w:val="22"/>
          <w:szCs w:val="22"/>
          <w:lang w:val="sr-Latn-ME"/>
        </w:rPr>
        <w:t xml:space="preserve"> amlodipina na smanjenje krvnog</w:t>
      </w:r>
      <w:r w:rsidRPr="008C0402">
        <w:rPr>
          <w:color w:val="auto"/>
          <w:sz w:val="22"/>
          <w:szCs w:val="22"/>
          <w:lang w:val="sr-Latn-ME"/>
        </w:rPr>
        <w:t xml:space="preserve"> pritiska</w:t>
      </w:r>
      <w:r w:rsidR="00D84A72" w:rsidRPr="008C0402">
        <w:rPr>
          <w:color w:val="auto"/>
          <w:sz w:val="22"/>
          <w:szCs w:val="22"/>
          <w:lang w:val="sr-Latn-ME"/>
        </w:rPr>
        <w:t xml:space="preserve"> </w:t>
      </w:r>
      <w:r w:rsidRPr="008C0402">
        <w:rPr>
          <w:color w:val="auto"/>
          <w:sz w:val="22"/>
          <w:szCs w:val="22"/>
          <w:lang w:val="sr-Latn-ME"/>
        </w:rPr>
        <w:t>povećava dejstv</w:t>
      </w:r>
      <w:r w:rsidR="008451EE" w:rsidRPr="008C0402">
        <w:rPr>
          <w:color w:val="auto"/>
          <w:sz w:val="22"/>
          <w:szCs w:val="22"/>
          <w:lang w:val="sr-Latn-ME"/>
        </w:rPr>
        <w:t>o</w:t>
      </w:r>
      <w:r w:rsidRPr="008C0402">
        <w:rPr>
          <w:color w:val="auto"/>
          <w:sz w:val="22"/>
          <w:szCs w:val="22"/>
          <w:lang w:val="sr-Latn-ME"/>
        </w:rPr>
        <w:t xml:space="preserve"> drugih antihipertenzivnih l</w:t>
      </w:r>
      <w:r w:rsidR="00B71086" w:rsidRPr="008C0402">
        <w:rPr>
          <w:color w:val="auto"/>
          <w:sz w:val="22"/>
          <w:szCs w:val="22"/>
          <w:lang w:val="sr-Latn-ME"/>
        </w:rPr>
        <w:t>j</w:t>
      </w:r>
      <w:r w:rsidRPr="008C0402">
        <w:rPr>
          <w:color w:val="auto"/>
          <w:sz w:val="22"/>
          <w:szCs w:val="22"/>
          <w:lang w:val="sr-Latn-ME"/>
        </w:rPr>
        <w:t>ekova na smanjenje krvnog pritiska</w:t>
      </w:r>
      <w:r w:rsidR="00D84A72" w:rsidRPr="008C0402">
        <w:rPr>
          <w:color w:val="auto"/>
          <w:sz w:val="22"/>
          <w:szCs w:val="22"/>
          <w:lang w:val="sr-Latn-ME"/>
        </w:rPr>
        <w:t xml:space="preserve">. </w:t>
      </w:r>
    </w:p>
    <w:p w14:paraId="36B5099B" w14:textId="77777777" w:rsidR="00CF6A2E" w:rsidRPr="008C0402" w:rsidRDefault="00CF6A2E" w:rsidP="00CD677E">
      <w:pPr>
        <w:pStyle w:val="Default"/>
        <w:jc w:val="both"/>
        <w:rPr>
          <w:color w:val="auto"/>
          <w:sz w:val="22"/>
          <w:szCs w:val="22"/>
          <w:lang w:val="sr-Latn-ME"/>
        </w:rPr>
      </w:pPr>
    </w:p>
    <w:p w14:paraId="7CAFE456" w14:textId="259A6969" w:rsidR="00D84A72" w:rsidRPr="008C0402" w:rsidRDefault="00D84A72" w:rsidP="00CD677E">
      <w:pPr>
        <w:pStyle w:val="Default"/>
        <w:jc w:val="both"/>
        <w:rPr>
          <w:color w:val="auto"/>
          <w:sz w:val="22"/>
          <w:szCs w:val="22"/>
          <w:lang w:val="sr-Latn-ME"/>
        </w:rPr>
      </w:pPr>
      <w:r w:rsidRPr="008C0402">
        <w:rPr>
          <w:color w:val="auto"/>
          <w:sz w:val="22"/>
          <w:szCs w:val="22"/>
          <w:lang w:val="sr-Latn-ME"/>
        </w:rPr>
        <w:t xml:space="preserve">U kliničkim </w:t>
      </w:r>
      <w:r w:rsidR="008451EE" w:rsidRPr="008C0402">
        <w:rPr>
          <w:color w:val="auto"/>
          <w:sz w:val="22"/>
          <w:szCs w:val="22"/>
          <w:lang w:val="sr-Latn-ME"/>
        </w:rPr>
        <w:t>studijama</w:t>
      </w:r>
      <w:r w:rsidRPr="008C0402">
        <w:rPr>
          <w:color w:val="auto"/>
          <w:sz w:val="22"/>
          <w:szCs w:val="22"/>
          <w:lang w:val="sr-Latn-ME"/>
        </w:rPr>
        <w:t xml:space="preserve"> interakcija, amlodipin nije ut</w:t>
      </w:r>
      <w:r w:rsidR="00FE10C0" w:rsidRPr="008C0402">
        <w:rPr>
          <w:color w:val="auto"/>
          <w:sz w:val="22"/>
          <w:szCs w:val="22"/>
          <w:lang w:val="sr-Latn-ME"/>
        </w:rPr>
        <w:t>i</w:t>
      </w:r>
      <w:r w:rsidRPr="008C0402">
        <w:rPr>
          <w:color w:val="auto"/>
          <w:sz w:val="22"/>
          <w:szCs w:val="22"/>
          <w:lang w:val="sr-Latn-ME"/>
        </w:rPr>
        <w:t xml:space="preserve">cao na farmakokinetiku atorvastatina, digoksina ili varfarina. </w:t>
      </w:r>
    </w:p>
    <w:p w14:paraId="2FCA96DF" w14:textId="77777777" w:rsidR="00CF6A2E" w:rsidRPr="008C0402" w:rsidRDefault="00CF6A2E" w:rsidP="00CD677E">
      <w:pPr>
        <w:pStyle w:val="Default"/>
        <w:jc w:val="both"/>
        <w:rPr>
          <w:color w:val="auto"/>
          <w:sz w:val="22"/>
          <w:szCs w:val="22"/>
          <w:lang w:val="sr-Latn-ME"/>
        </w:rPr>
      </w:pPr>
    </w:p>
    <w:p w14:paraId="02D7C2D6" w14:textId="6DF8EDD0"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Simvastatin</w:t>
      </w:r>
    </w:p>
    <w:p w14:paraId="098BDFCC" w14:textId="7E36F76B" w:rsidR="00D84A72" w:rsidRPr="008C0402" w:rsidRDefault="00D84A72" w:rsidP="00CD677E">
      <w:pPr>
        <w:rPr>
          <w:szCs w:val="22"/>
          <w:lang w:val="sr-Latn-ME"/>
        </w:rPr>
      </w:pPr>
      <w:r w:rsidRPr="008C0402">
        <w:rPr>
          <w:szCs w:val="22"/>
          <w:lang w:val="sr-Latn-ME"/>
        </w:rPr>
        <w:t>Isto</w:t>
      </w:r>
      <w:r w:rsidR="005832F7" w:rsidRPr="008C0402">
        <w:rPr>
          <w:szCs w:val="22"/>
          <w:lang w:val="sr-Latn-ME"/>
        </w:rPr>
        <w:t>vremena</w:t>
      </w:r>
      <w:r w:rsidRPr="008C0402">
        <w:rPr>
          <w:szCs w:val="22"/>
          <w:lang w:val="sr-Latn-ME"/>
        </w:rPr>
        <w:t xml:space="preserve"> prim</w:t>
      </w:r>
      <w:r w:rsidR="00B71086" w:rsidRPr="008C0402">
        <w:rPr>
          <w:szCs w:val="22"/>
          <w:lang w:val="sr-Latn-ME"/>
        </w:rPr>
        <w:t>j</w:t>
      </w:r>
      <w:r w:rsidRPr="008C0402">
        <w:rPr>
          <w:szCs w:val="22"/>
          <w:lang w:val="sr-Latn-ME"/>
        </w:rPr>
        <w:t>ena viš</w:t>
      </w:r>
      <w:r w:rsidR="005832F7" w:rsidRPr="008C0402">
        <w:rPr>
          <w:szCs w:val="22"/>
          <w:lang w:val="sr-Latn-ME"/>
        </w:rPr>
        <w:t>estrukih</w:t>
      </w:r>
      <w:r w:rsidRPr="008C0402">
        <w:rPr>
          <w:szCs w:val="22"/>
          <w:lang w:val="sr-Latn-ME"/>
        </w:rPr>
        <w:t xml:space="preserve"> doza od 10 mg amlodipina s</w:t>
      </w:r>
      <w:r w:rsidR="005832F7" w:rsidRPr="008C0402">
        <w:rPr>
          <w:szCs w:val="22"/>
          <w:lang w:val="sr-Latn-ME"/>
        </w:rPr>
        <w:t>a</w:t>
      </w:r>
      <w:r w:rsidRPr="008C0402">
        <w:rPr>
          <w:szCs w:val="22"/>
          <w:lang w:val="sr-Latn-ME"/>
        </w:rPr>
        <w:t xml:space="preserve"> 80 mg simvastatina dovela je do 77%-tnog povećanja izloženosti simvastatinu, u odnosu na simvastatin kao monoterapiju. </w:t>
      </w:r>
      <w:r w:rsidR="005832F7" w:rsidRPr="008C0402">
        <w:rPr>
          <w:szCs w:val="22"/>
          <w:lang w:val="sr-Latn-ME"/>
        </w:rPr>
        <w:t>Kod pacijenata</w:t>
      </w:r>
      <w:r w:rsidRPr="008C0402">
        <w:rPr>
          <w:szCs w:val="22"/>
          <w:lang w:val="sr-Latn-ME"/>
        </w:rPr>
        <w:t xml:space="preserve"> koji uzimaju amlodipin, dozu simvastatina treba ograničiti na 20 mg dnevno.</w:t>
      </w:r>
    </w:p>
    <w:p w14:paraId="1DBEBA69" w14:textId="77777777" w:rsidR="00CF6A2E" w:rsidRPr="008C0402" w:rsidRDefault="00CF6A2E" w:rsidP="00CD677E">
      <w:pPr>
        <w:rPr>
          <w:szCs w:val="22"/>
          <w:lang w:val="sr-Latn-ME"/>
        </w:rPr>
      </w:pPr>
    </w:p>
    <w:p w14:paraId="735C80FC" w14:textId="01C8308A"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Takrolimus</w:t>
      </w:r>
    </w:p>
    <w:p w14:paraId="3ECD4972" w14:textId="4E80790C" w:rsidR="00D84A72" w:rsidRPr="008C0402" w:rsidRDefault="00D84A72" w:rsidP="00CD677E">
      <w:pPr>
        <w:pStyle w:val="Default"/>
        <w:jc w:val="both"/>
        <w:rPr>
          <w:color w:val="auto"/>
          <w:sz w:val="22"/>
          <w:szCs w:val="22"/>
          <w:lang w:val="sr-Latn-ME"/>
        </w:rPr>
      </w:pPr>
      <w:r w:rsidRPr="008C0402">
        <w:rPr>
          <w:color w:val="auto"/>
          <w:sz w:val="22"/>
          <w:szCs w:val="22"/>
          <w:lang w:val="sr-Latn-ME"/>
        </w:rPr>
        <w:t>Postoji rizik od pov</w:t>
      </w:r>
      <w:r w:rsidR="005832F7" w:rsidRPr="008C0402">
        <w:rPr>
          <w:color w:val="auto"/>
          <w:sz w:val="22"/>
          <w:szCs w:val="22"/>
          <w:lang w:val="sr-Latn-ME"/>
        </w:rPr>
        <w:t>ećanja nivoa</w:t>
      </w:r>
      <w:r w:rsidRPr="008C0402">
        <w:rPr>
          <w:color w:val="auto"/>
          <w:sz w:val="22"/>
          <w:szCs w:val="22"/>
          <w:lang w:val="sr-Latn-ME"/>
        </w:rPr>
        <w:t xml:space="preserve"> takrolimusa u krvi kada se prim</w:t>
      </w:r>
      <w:r w:rsidR="00B71086" w:rsidRPr="008C0402">
        <w:rPr>
          <w:color w:val="auto"/>
          <w:sz w:val="22"/>
          <w:szCs w:val="22"/>
          <w:lang w:val="sr-Latn-ME"/>
        </w:rPr>
        <w:t>j</w:t>
      </w:r>
      <w:r w:rsidRPr="008C0402">
        <w:rPr>
          <w:color w:val="auto"/>
          <w:sz w:val="22"/>
          <w:szCs w:val="22"/>
          <w:lang w:val="sr-Latn-ME"/>
        </w:rPr>
        <w:t xml:space="preserve">enjuje </w:t>
      </w:r>
      <w:r w:rsidR="005832F7" w:rsidRPr="008C0402">
        <w:rPr>
          <w:color w:val="auto"/>
          <w:sz w:val="22"/>
          <w:szCs w:val="22"/>
          <w:lang w:val="sr-Latn-ME"/>
        </w:rPr>
        <w:t>istovremeno</w:t>
      </w:r>
      <w:r w:rsidRPr="008C0402">
        <w:rPr>
          <w:color w:val="auto"/>
          <w:sz w:val="22"/>
          <w:szCs w:val="22"/>
          <w:lang w:val="sr-Latn-ME"/>
        </w:rPr>
        <w:t xml:space="preserve"> s</w:t>
      </w:r>
      <w:r w:rsidR="005832F7" w:rsidRPr="008C0402">
        <w:rPr>
          <w:color w:val="auto"/>
          <w:sz w:val="22"/>
          <w:szCs w:val="22"/>
          <w:lang w:val="sr-Latn-ME"/>
        </w:rPr>
        <w:t>a</w:t>
      </w:r>
      <w:r w:rsidRPr="008C0402">
        <w:rPr>
          <w:color w:val="auto"/>
          <w:sz w:val="22"/>
          <w:szCs w:val="22"/>
          <w:lang w:val="sr-Latn-ME"/>
        </w:rPr>
        <w:t xml:space="preserve"> amlodipinom. Kako bi se izb</w:t>
      </w:r>
      <w:r w:rsidR="00B71086" w:rsidRPr="008C0402">
        <w:rPr>
          <w:color w:val="auto"/>
          <w:sz w:val="22"/>
          <w:szCs w:val="22"/>
          <w:lang w:val="sr-Latn-ME"/>
        </w:rPr>
        <w:t>j</w:t>
      </w:r>
      <w:r w:rsidRPr="008C0402">
        <w:rPr>
          <w:color w:val="auto"/>
          <w:sz w:val="22"/>
          <w:szCs w:val="22"/>
          <w:lang w:val="sr-Latn-ME"/>
        </w:rPr>
        <w:t>egla toksičnost takrolimusa, prim</w:t>
      </w:r>
      <w:r w:rsidR="00B71086" w:rsidRPr="008C0402">
        <w:rPr>
          <w:color w:val="auto"/>
          <w:sz w:val="22"/>
          <w:szCs w:val="22"/>
          <w:lang w:val="sr-Latn-ME"/>
        </w:rPr>
        <w:t>j</w:t>
      </w:r>
      <w:r w:rsidRPr="008C0402">
        <w:rPr>
          <w:color w:val="auto"/>
          <w:sz w:val="22"/>
          <w:szCs w:val="22"/>
          <w:lang w:val="sr-Latn-ME"/>
        </w:rPr>
        <w:t xml:space="preserve">ena amlodipina </w:t>
      </w:r>
      <w:r w:rsidR="005832F7" w:rsidRPr="008C0402">
        <w:rPr>
          <w:color w:val="auto"/>
          <w:sz w:val="22"/>
          <w:szCs w:val="22"/>
          <w:lang w:val="sr-Latn-ME"/>
        </w:rPr>
        <w:t>kod pacijenata l</w:t>
      </w:r>
      <w:r w:rsidR="00B71086" w:rsidRPr="008C0402">
        <w:rPr>
          <w:color w:val="auto"/>
          <w:sz w:val="22"/>
          <w:szCs w:val="22"/>
          <w:lang w:val="sr-Latn-ME"/>
        </w:rPr>
        <w:t>ij</w:t>
      </w:r>
      <w:r w:rsidR="005832F7" w:rsidRPr="008C0402">
        <w:rPr>
          <w:color w:val="auto"/>
          <w:sz w:val="22"/>
          <w:szCs w:val="22"/>
          <w:lang w:val="sr-Latn-ME"/>
        </w:rPr>
        <w:t xml:space="preserve">ečenih </w:t>
      </w:r>
      <w:r w:rsidRPr="008C0402">
        <w:rPr>
          <w:color w:val="auto"/>
          <w:sz w:val="22"/>
          <w:szCs w:val="22"/>
          <w:lang w:val="sr-Latn-ME"/>
        </w:rPr>
        <w:t>takrolimusom zaht</w:t>
      </w:r>
      <w:r w:rsidR="00B71086" w:rsidRPr="008C0402">
        <w:rPr>
          <w:color w:val="auto"/>
          <w:sz w:val="22"/>
          <w:szCs w:val="22"/>
          <w:lang w:val="sr-Latn-ME"/>
        </w:rPr>
        <w:t>ij</w:t>
      </w:r>
      <w:r w:rsidRPr="008C0402">
        <w:rPr>
          <w:color w:val="auto"/>
          <w:sz w:val="22"/>
          <w:szCs w:val="22"/>
          <w:lang w:val="sr-Latn-ME"/>
        </w:rPr>
        <w:t xml:space="preserve">eva praćenje </w:t>
      </w:r>
      <w:r w:rsidR="005832F7" w:rsidRPr="008C0402">
        <w:rPr>
          <w:color w:val="auto"/>
          <w:sz w:val="22"/>
          <w:szCs w:val="22"/>
          <w:lang w:val="sr-Latn-ME"/>
        </w:rPr>
        <w:t xml:space="preserve">nivoa </w:t>
      </w:r>
      <w:r w:rsidRPr="008C0402">
        <w:rPr>
          <w:color w:val="auto"/>
          <w:sz w:val="22"/>
          <w:szCs w:val="22"/>
          <w:lang w:val="sr-Latn-ME"/>
        </w:rPr>
        <w:t>takrolimusa u krvi i, ako je potrebno, prilago</w:t>
      </w:r>
      <w:r w:rsidR="005832F7" w:rsidRPr="008C0402">
        <w:rPr>
          <w:color w:val="auto"/>
          <w:sz w:val="22"/>
          <w:szCs w:val="22"/>
          <w:lang w:val="sr-Latn-ME"/>
        </w:rPr>
        <w:t>đ</w:t>
      </w:r>
      <w:r w:rsidRPr="008C0402">
        <w:rPr>
          <w:color w:val="auto"/>
          <w:sz w:val="22"/>
          <w:szCs w:val="22"/>
          <w:lang w:val="sr-Latn-ME"/>
        </w:rPr>
        <w:t xml:space="preserve">avanje doze takrolimusa. </w:t>
      </w:r>
    </w:p>
    <w:p w14:paraId="31B09E32" w14:textId="77777777" w:rsidR="00CF6A2E" w:rsidRPr="008C0402" w:rsidRDefault="00CF6A2E" w:rsidP="00CD677E">
      <w:pPr>
        <w:pStyle w:val="Default"/>
        <w:jc w:val="both"/>
        <w:rPr>
          <w:color w:val="auto"/>
          <w:sz w:val="22"/>
          <w:szCs w:val="22"/>
          <w:lang w:val="sr-Latn-ME"/>
        </w:rPr>
      </w:pPr>
    </w:p>
    <w:p w14:paraId="4D98B285" w14:textId="0E468FD0" w:rsidR="00C66D1D" w:rsidRPr="008C0402" w:rsidRDefault="008B20A4" w:rsidP="00CD677E">
      <w:pPr>
        <w:pStyle w:val="Default"/>
        <w:jc w:val="both"/>
        <w:rPr>
          <w:i/>
          <w:iCs/>
          <w:color w:val="auto"/>
          <w:sz w:val="22"/>
          <w:szCs w:val="22"/>
          <w:lang w:val="sr-Latn-ME"/>
        </w:rPr>
      </w:pPr>
      <w:r w:rsidRPr="008C0402">
        <w:rPr>
          <w:i/>
          <w:iCs/>
          <w:color w:val="auto"/>
          <w:sz w:val="22"/>
          <w:szCs w:val="22"/>
          <w:lang w:val="sr-Latn-ME"/>
        </w:rPr>
        <w:t xml:space="preserve">mTOR inhibitori </w:t>
      </w:r>
    </w:p>
    <w:p w14:paraId="3E631BEA" w14:textId="2B40C861" w:rsidR="00033941" w:rsidRPr="008C0402" w:rsidRDefault="002B3475" w:rsidP="00CD677E">
      <w:pPr>
        <w:pStyle w:val="Default"/>
        <w:jc w:val="both"/>
        <w:rPr>
          <w:color w:val="auto"/>
          <w:sz w:val="22"/>
          <w:szCs w:val="22"/>
          <w:lang w:val="sr-Latn-ME"/>
        </w:rPr>
      </w:pPr>
      <w:r w:rsidRPr="008C0402">
        <w:rPr>
          <w:color w:val="auto"/>
          <w:sz w:val="22"/>
          <w:szCs w:val="22"/>
          <w:lang w:val="sr-Latn-ME"/>
        </w:rPr>
        <w:t xml:space="preserve">mTOR inhibitori, poput sirolimusa, temsirolimusa i everolimusa su supstrati CYP3A. Amlodipin je slab inhibitor CYP3A. </w:t>
      </w:r>
      <w:r w:rsidR="00A033FA" w:rsidRPr="008C0402">
        <w:rPr>
          <w:color w:val="auto"/>
          <w:sz w:val="22"/>
          <w:szCs w:val="22"/>
          <w:lang w:val="sr-Latn-ME"/>
        </w:rPr>
        <w:t>Prilikom istovremene prim</w:t>
      </w:r>
      <w:r w:rsidR="00103C7D" w:rsidRPr="008C0402">
        <w:rPr>
          <w:color w:val="auto"/>
          <w:sz w:val="22"/>
          <w:szCs w:val="22"/>
          <w:lang w:val="sr-Latn-ME"/>
        </w:rPr>
        <w:t>j</w:t>
      </w:r>
      <w:r w:rsidR="00A033FA" w:rsidRPr="008C0402">
        <w:rPr>
          <w:color w:val="auto"/>
          <w:sz w:val="22"/>
          <w:szCs w:val="22"/>
          <w:lang w:val="sr-Latn-ME"/>
        </w:rPr>
        <w:t xml:space="preserve">ene sa mTOR inhibitorima, </w:t>
      </w:r>
      <w:r w:rsidR="00A52953" w:rsidRPr="008C0402">
        <w:rPr>
          <w:color w:val="auto"/>
          <w:sz w:val="22"/>
          <w:szCs w:val="22"/>
          <w:lang w:val="sr-Latn-ME"/>
        </w:rPr>
        <w:t>amlodipin može povećati izloženost mTOR inhibitorima.</w:t>
      </w:r>
      <w:r w:rsidR="00A033FA" w:rsidRPr="008C0402">
        <w:rPr>
          <w:color w:val="auto"/>
          <w:sz w:val="22"/>
          <w:szCs w:val="22"/>
          <w:lang w:val="sr-Latn-ME"/>
        </w:rPr>
        <w:t xml:space="preserve"> </w:t>
      </w:r>
    </w:p>
    <w:p w14:paraId="6F53FD23" w14:textId="77777777" w:rsidR="00CF6A2E" w:rsidRPr="008C0402" w:rsidRDefault="00CF6A2E" w:rsidP="00CD677E">
      <w:pPr>
        <w:pStyle w:val="Default"/>
        <w:jc w:val="both"/>
        <w:rPr>
          <w:color w:val="auto"/>
          <w:sz w:val="22"/>
          <w:szCs w:val="22"/>
          <w:lang w:val="sr-Latn-ME"/>
        </w:rPr>
      </w:pPr>
    </w:p>
    <w:p w14:paraId="2D4BC7A7" w14:textId="26259DA7"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Ciklosporin</w:t>
      </w:r>
    </w:p>
    <w:p w14:paraId="4D0E0F20" w14:textId="239A4D07" w:rsidR="00D84A72" w:rsidRPr="008C0402" w:rsidRDefault="004122CF" w:rsidP="00CD677E">
      <w:pPr>
        <w:rPr>
          <w:szCs w:val="22"/>
          <w:lang w:val="sr-Latn-ME"/>
        </w:rPr>
      </w:pPr>
      <w:r w:rsidRPr="008C0402">
        <w:rPr>
          <w:szCs w:val="22"/>
          <w:lang w:val="sr-Latn-ME"/>
        </w:rPr>
        <w:t>U prospektivnoj studiji kod pacijenata sa transplantiranim bubregom, kada se amlodipin koristi istovremeno sa ciklosporinom, prim</w:t>
      </w:r>
      <w:r w:rsidR="00B71086" w:rsidRPr="008C0402">
        <w:rPr>
          <w:szCs w:val="22"/>
          <w:lang w:val="sr-Latn-ME"/>
        </w:rPr>
        <w:t>ij</w:t>
      </w:r>
      <w:r w:rsidRPr="008C0402">
        <w:rPr>
          <w:szCs w:val="22"/>
          <w:lang w:val="sr-Latn-ME"/>
        </w:rPr>
        <w:t>ećeno je pros</w:t>
      </w:r>
      <w:r w:rsidR="00B71086" w:rsidRPr="008C0402">
        <w:rPr>
          <w:szCs w:val="22"/>
          <w:lang w:val="sr-Latn-ME"/>
        </w:rPr>
        <w:t>j</w:t>
      </w:r>
      <w:r w:rsidRPr="008C0402">
        <w:rPr>
          <w:szCs w:val="22"/>
          <w:lang w:val="sr-Latn-ME"/>
        </w:rPr>
        <w:t>ečno 40%</w:t>
      </w:r>
      <w:r w:rsidR="00760F7B" w:rsidRPr="008C0402">
        <w:rPr>
          <w:szCs w:val="22"/>
          <w:lang w:val="sr-Latn-ME"/>
        </w:rPr>
        <w:t>-tno</w:t>
      </w:r>
      <w:r w:rsidRPr="008C0402">
        <w:rPr>
          <w:szCs w:val="22"/>
          <w:lang w:val="sr-Latn-ME"/>
        </w:rPr>
        <w:t xml:space="preserve"> povećanje najniže koncentracije ciklosporina</w:t>
      </w:r>
      <w:r w:rsidR="00D84A72" w:rsidRPr="008C0402">
        <w:rPr>
          <w:szCs w:val="22"/>
          <w:lang w:val="sr-Latn-ME"/>
        </w:rPr>
        <w:t xml:space="preserve">. </w:t>
      </w:r>
      <w:r w:rsidRPr="008C0402">
        <w:rPr>
          <w:szCs w:val="22"/>
          <w:lang w:val="sr-Latn-ME"/>
        </w:rPr>
        <w:t xml:space="preserve">Istovremena </w:t>
      </w:r>
      <w:r w:rsidR="00771C9E" w:rsidRPr="008C0402">
        <w:rPr>
          <w:szCs w:val="22"/>
          <w:lang w:val="sr-Latn-ME"/>
        </w:rPr>
        <w:t>upotreba</w:t>
      </w:r>
      <w:r w:rsidRPr="008C0402">
        <w:rPr>
          <w:szCs w:val="22"/>
          <w:lang w:val="sr-Latn-ME"/>
        </w:rPr>
        <w:t xml:space="preserve"> l</w:t>
      </w:r>
      <w:r w:rsidR="00B71086" w:rsidRPr="008C0402">
        <w:rPr>
          <w:szCs w:val="22"/>
          <w:lang w:val="sr-Latn-ME"/>
        </w:rPr>
        <w:t>ij</w:t>
      </w:r>
      <w:r w:rsidRPr="008C0402">
        <w:rPr>
          <w:szCs w:val="22"/>
          <w:lang w:val="sr-Latn-ME"/>
        </w:rPr>
        <w:t xml:space="preserve">eka </w:t>
      </w:r>
      <w:r w:rsidR="001B0987" w:rsidRPr="008C0402">
        <w:rPr>
          <w:szCs w:val="22"/>
          <w:lang w:val="sr-Latn-ME"/>
        </w:rPr>
        <w:t>Olmexam</w:t>
      </w:r>
      <w:r w:rsidRPr="008C0402">
        <w:rPr>
          <w:szCs w:val="22"/>
          <w:lang w:val="sr-Latn-ME"/>
        </w:rPr>
        <w:t xml:space="preserve"> sa </w:t>
      </w:r>
      <w:r w:rsidR="00B71FD6" w:rsidRPr="008C0402">
        <w:rPr>
          <w:szCs w:val="22"/>
          <w:lang w:val="sr-Latn-ME"/>
        </w:rPr>
        <w:t>ciklosporinom može povećati izloženost ciklosporinu. Tokom istovremene upotrebe</w:t>
      </w:r>
      <w:r w:rsidR="00454423" w:rsidRPr="008C0402">
        <w:rPr>
          <w:szCs w:val="22"/>
          <w:lang w:val="sr-Latn-ME"/>
        </w:rPr>
        <w:t xml:space="preserve"> treba</w:t>
      </w:r>
      <w:r w:rsidR="00B71FD6" w:rsidRPr="008C0402">
        <w:rPr>
          <w:szCs w:val="22"/>
          <w:lang w:val="sr-Latn-ME"/>
        </w:rPr>
        <w:t xml:space="preserve"> pratiti najniže nivoe ciklosporina i prema potrebi redukovati dozu.</w:t>
      </w:r>
    </w:p>
    <w:p w14:paraId="40B0C040" w14:textId="77777777" w:rsidR="00CF6A2E" w:rsidRPr="008C0402" w:rsidRDefault="00CF6A2E" w:rsidP="00CD677E">
      <w:pPr>
        <w:rPr>
          <w:szCs w:val="22"/>
          <w:lang w:val="sr-Latn-ME"/>
        </w:rPr>
      </w:pPr>
    </w:p>
    <w:p w14:paraId="71A367FB" w14:textId="77777777" w:rsidR="00007EF9" w:rsidRPr="008C0402" w:rsidRDefault="00007EF9" w:rsidP="00CD677E">
      <w:pPr>
        <w:rPr>
          <w:b/>
          <w:bCs/>
          <w:szCs w:val="22"/>
          <w:lang w:val="sr-Latn-ME"/>
        </w:rPr>
      </w:pPr>
      <w:r w:rsidRPr="008C0402">
        <w:rPr>
          <w:b/>
          <w:bCs/>
          <w:szCs w:val="22"/>
          <w:lang w:val="sr-Latn-ME"/>
        </w:rPr>
        <w:t>4.6. Plodnost, trudnoća i dojenje</w:t>
      </w:r>
    </w:p>
    <w:p w14:paraId="06DDE31B" w14:textId="77777777" w:rsidR="00CF6A2E" w:rsidRPr="008C0402" w:rsidRDefault="00CF6A2E" w:rsidP="00CD677E">
      <w:pPr>
        <w:pStyle w:val="Default"/>
        <w:jc w:val="both"/>
        <w:rPr>
          <w:color w:val="auto"/>
          <w:sz w:val="22"/>
          <w:szCs w:val="22"/>
          <w:u w:val="single"/>
          <w:lang w:val="sr-Latn-ME"/>
        </w:rPr>
      </w:pPr>
    </w:p>
    <w:p w14:paraId="49E28A91" w14:textId="1BC8F14D" w:rsidR="0075598C" w:rsidRPr="008C0402" w:rsidRDefault="0075598C" w:rsidP="00CD677E">
      <w:pPr>
        <w:pStyle w:val="Default"/>
        <w:jc w:val="both"/>
        <w:rPr>
          <w:color w:val="auto"/>
          <w:sz w:val="22"/>
          <w:szCs w:val="22"/>
          <w:u w:val="single"/>
          <w:lang w:val="sr-Latn-ME"/>
        </w:rPr>
      </w:pPr>
      <w:r w:rsidRPr="008C0402">
        <w:rPr>
          <w:color w:val="auto"/>
          <w:sz w:val="22"/>
          <w:szCs w:val="22"/>
          <w:u w:val="single"/>
          <w:lang w:val="sr-Latn-ME"/>
        </w:rPr>
        <w:t xml:space="preserve">Plodnost </w:t>
      </w:r>
    </w:p>
    <w:p w14:paraId="12EAB1B9" w14:textId="3524F5C3" w:rsidR="0075598C" w:rsidRPr="008C0402" w:rsidRDefault="0075598C" w:rsidP="00CD677E">
      <w:pPr>
        <w:rPr>
          <w:szCs w:val="22"/>
          <w:lang w:val="sr-Latn-ME"/>
        </w:rPr>
      </w:pPr>
      <w:r w:rsidRPr="008C0402">
        <w:rPr>
          <w:szCs w:val="22"/>
          <w:lang w:val="sr-Latn-ME"/>
        </w:rPr>
        <w:t>Kod nekih pacijenata koji su uzimali blokatore kalcijumovih kanala, zabilježene su reverzibilne biohemijske promjene u glavi spermatozoida. Klinički podaci nisu dovoljni za utvrđivanje potencijalnog dejstva amlodipina na plodnost. U jednoj studiji kod pacova, zabilježena su neželjena dejstva povezana sa muškom plodnošću (vidjeti dio 5.3).</w:t>
      </w:r>
    </w:p>
    <w:p w14:paraId="65F51912" w14:textId="77777777" w:rsidR="00CF6A2E" w:rsidRPr="008C0402" w:rsidRDefault="00CF6A2E" w:rsidP="00CD677E">
      <w:pPr>
        <w:rPr>
          <w:szCs w:val="22"/>
          <w:lang w:val="sr-Latn-ME"/>
        </w:rPr>
      </w:pPr>
    </w:p>
    <w:p w14:paraId="3FFD5CDE" w14:textId="611B1FDD" w:rsidR="00D84A72" w:rsidRPr="008C0402" w:rsidRDefault="00D84A72" w:rsidP="00CD677E">
      <w:pPr>
        <w:pStyle w:val="Default"/>
        <w:jc w:val="both"/>
        <w:rPr>
          <w:color w:val="auto"/>
          <w:sz w:val="22"/>
          <w:szCs w:val="22"/>
          <w:lang w:val="sr-Latn-ME"/>
        </w:rPr>
      </w:pPr>
      <w:r w:rsidRPr="008C0402">
        <w:rPr>
          <w:color w:val="auto"/>
          <w:sz w:val="22"/>
          <w:szCs w:val="22"/>
          <w:u w:val="single"/>
          <w:lang w:val="sr-Latn-ME"/>
        </w:rPr>
        <w:t>Trudnoća</w:t>
      </w:r>
      <w:r w:rsidRPr="008C0402">
        <w:rPr>
          <w:color w:val="auto"/>
          <w:sz w:val="22"/>
          <w:szCs w:val="22"/>
          <w:lang w:val="sr-Latn-ME"/>
        </w:rPr>
        <w:t xml:space="preserve"> (vid</w:t>
      </w:r>
      <w:r w:rsidR="00B71086" w:rsidRPr="008C0402">
        <w:rPr>
          <w:color w:val="auto"/>
          <w:sz w:val="22"/>
          <w:szCs w:val="22"/>
          <w:lang w:val="sr-Latn-ME"/>
        </w:rPr>
        <w:t>j</w:t>
      </w:r>
      <w:r w:rsidRPr="008C0402">
        <w:rPr>
          <w:color w:val="auto"/>
          <w:sz w:val="22"/>
          <w:szCs w:val="22"/>
          <w:lang w:val="sr-Latn-ME"/>
        </w:rPr>
        <w:t>eti d</w:t>
      </w:r>
      <w:r w:rsidR="00B71086" w:rsidRPr="008C0402">
        <w:rPr>
          <w:color w:val="auto"/>
          <w:sz w:val="22"/>
          <w:szCs w:val="22"/>
          <w:lang w:val="sr-Latn-ME"/>
        </w:rPr>
        <w:t>i</w:t>
      </w:r>
      <w:r w:rsidRPr="008C0402">
        <w:rPr>
          <w:color w:val="auto"/>
          <w:sz w:val="22"/>
          <w:szCs w:val="22"/>
          <w:lang w:val="sr-Latn-ME"/>
        </w:rPr>
        <w:t xml:space="preserve">o 4.3) </w:t>
      </w:r>
    </w:p>
    <w:p w14:paraId="75E07C40" w14:textId="7CAB3AEE" w:rsidR="00D84A72" w:rsidRPr="008C0402" w:rsidRDefault="00D84A72" w:rsidP="00CD677E">
      <w:pPr>
        <w:pStyle w:val="Default"/>
        <w:jc w:val="both"/>
        <w:rPr>
          <w:color w:val="auto"/>
          <w:sz w:val="22"/>
          <w:szCs w:val="22"/>
          <w:lang w:val="sr-Latn-ME"/>
        </w:rPr>
      </w:pPr>
      <w:r w:rsidRPr="008C0402">
        <w:rPr>
          <w:color w:val="auto"/>
          <w:sz w:val="22"/>
          <w:szCs w:val="22"/>
          <w:lang w:val="sr-Latn-ME"/>
        </w:rPr>
        <w:t>Nema podataka o prim</w:t>
      </w:r>
      <w:r w:rsidR="00B71086" w:rsidRPr="008C0402">
        <w:rPr>
          <w:color w:val="auto"/>
          <w:sz w:val="22"/>
          <w:szCs w:val="22"/>
          <w:lang w:val="sr-Latn-ME"/>
        </w:rPr>
        <w:t>j</w:t>
      </w:r>
      <w:r w:rsidRPr="008C0402">
        <w:rPr>
          <w:color w:val="auto"/>
          <w:sz w:val="22"/>
          <w:szCs w:val="22"/>
          <w:lang w:val="sr-Latn-ME"/>
        </w:rPr>
        <w:t>eni l</w:t>
      </w:r>
      <w:r w:rsidR="00B71086"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Pr="008C0402">
        <w:rPr>
          <w:color w:val="auto"/>
          <w:sz w:val="22"/>
          <w:szCs w:val="22"/>
          <w:lang w:val="sr-Latn-ME"/>
        </w:rPr>
        <w:t xml:space="preserve"> </w:t>
      </w:r>
      <w:r w:rsidR="00B71FD6" w:rsidRPr="008C0402">
        <w:rPr>
          <w:color w:val="auto"/>
          <w:sz w:val="22"/>
          <w:szCs w:val="22"/>
          <w:lang w:val="sr-Latn-ME"/>
        </w:rPr>
        <w:t>kod</w:t>
      </w:r>
      <w:r w:rsidRPr="008C0402">
        <w:rPr>
          <w:color w:val="auto"/>
          <w:sz w:val="22"/>
          <w:szCs w:val="22"/>
          <w:lang w:val="sr-Latn-ME"/>
        </w:rPr>
        <w:t xml:space="preserve"> trudnica. </w:t>
      </w:r>
      <w:r w:rsidR="007331D0" w:rsidRPr="008C0402">
        <w:rPr>
          <w:color w:val="auto"/>
          <w:sz w:val="22"/>
          <w:szCs w:val="22"/>
          <w:lang w:val="sr-Latn-ME"/>
        </w:rPr>
        <w:t>Ni</w:t>
      </w:r>
      <w:r w:rsidR="004F21C0" w:rsidRPr="008C0402">
        <w:rPr>
          <w:color w:val="auto"/>
          <w:sz w:val="22"/>
          <w:szCs w:val="22"/>
          <w:lang w:val="sr-Latn-ME"/>
        </w:rPr>
        <w:t>je</w:t>
      </w:r>
      <w:r w:rsidR="007331D0" w:rsidRPr="008C0402">
        <w:rPr>
          <w:color w:val="auto"/>
          <w:sz w:val="22"/>
          <w:szCs w:val="22"/>
          <w:lang w:val="sr-Latn-ME"/>
        </w:rPr>
        <w:t>su sprovedene s</w:t>
      </w:r>
      <w:r w:rsidR="00B71FD6" w:rsidRPr="008C0402">
        <w:rPr>
          <w:color w:val="auto"/>
          <w:sz w:val="22"/>
          <w:szCs w:val="22"/>
          <w:lang w:val="sr-Latn-ME"/>
        </w:rPr>
        <w:t>tudije</w:t>
      </w:r>
      <w:r w:rsidRPr="008C0402">
        <w:rPr>
          <w:color w:val="auto"/>
          <w:sz w:val="22"/>
          <w:szCs w:val="22"/>
          <w:lang w:val="sr-Latn-ME"/>
        </w:rPr>
        <w:t xml:space="preserve"> reprodukivne toksičnosti na životinjama s</w:t>
      </w:r>
      <w:r w:rsidR="00B71FD6" w:rsidRPr="008C0402">
        <w:rPr>
          <w:color w:val="auto"/>
          <w:sz w:val="22"/>
          <w:szCs w:val="22"/>
          <w:lang w:val="sr-Latn-ME"/>
        </w:rPr>
        <w:t>a</w:t>
      </w:r>
      <w:r w:rsidRPr="008C0402">
        <w:rPr>
          <w:color w:val="auto"/>
          <w:sz w:val="22"/>
          <w:szCs w:val="22"/>
          <w:lang w:val="sr-Latn-ME"/>
        </w:rPr>
        <w:t xml:space="preserve"> l</w:t>
      </w:r>
      <w:r w:rsidR="00B71086" w:rsidRPr="008C0402">
        <w:rPr>
          <w:color w:val="auto"/>
          <w:sz w:val="22"/>
          <w:szCs w:val="22"/>
          <w:lang w:val="sr-Latn-ME"/>
        </w:rPr>
        <w:t>ij</w:t>
      </w:r>
      <w:r w:rsidR="00B71FD6" w:rsidRPr="008C0402">
        <w:rPr>
          <w:color w:val="auto"/>
          <w:sz w:val="22"/>
          <w:szCs w:val="22"/>
          <w:lang w:val="sr-Latn-ME"/>
        </w:rPr>
        <w:t>e</w:t>
      </w:r>
      <w:r w:rsidRPr="008C0402">
        <w:rPr>
          <w:color w:val="auto"/>
          <w:sz w:val="22"/>
          <w:szCs w:val="22"/>
          <w:lang w:val="sr-Latn-ME"/>
        </w:rPr>
        <w:t xml:space="preserve">kom </w:t>
      </w:r>
      <w:r w:rsidR="001B0987" w:rsidRPr="008C0402">
        <w:rPr>
          <w:color w:val="auto"/>
          <w:sz w:val="22"/>
          <w:szCs w:val="22"/>
          <w:lang w:val="sr-Latn-ME"/>
        </w:rPr>
        <w:t>Olmexam</w:t>
      </w:r>
      <w:r w:rsidRPr="008C0402">
        <w:rPr>
          <w:color w:val="auto"/>
          <w:sz w:val="22"/>
          <w:szCs w:val="22"/>
          <w:lang w:val="sr-Latn-ME"/>
        </w:rPr>
        <w:t xml:space="preserve">. </w:t>
      </w:r>
    </w:p>
    <w:p w14:paraId="5000B219" w14:textId="77777777" w:rsidR="00CF6A2E" w:rsidRPr="008C0402" w:rsidRDefault="00CF6A2E" w:rsidP="00CD677E">
      <w:pPr>
        <w:pStyle w:val="Default"/>
        <w:jc w:val="both"/>
        <w:rPr>
          <w:color w:val="auto"/>
          <w:sz w:val="22"/>
          <w:szCs w:val="22"/>
          <w:lang w:val="sr-Latn-ME"/>
        </w:rPr>
      </w:pPr>
    </w:p>
    <w:p w14:paraId="400B87A7" w14:textId="7189C215" w:rsidR="00D84A72" w:rsidRPr="008C0402" w:rsidRDefault="00646208" w:rsidP="00CD677E">
      <w:pPr>
        <w:pStyle w:val="Default"/>
        <w:jc w:val="both"/>
        <w:rPr>
          <w:color w:val="auto"/>
          <w:sz w:val="22"/>
          <w:szCs w:val="22"/>
          <w:lang w:val="sr-Latn-ME"/>
        </w:rPr>
      </w:pPr>
      <w:r w:rsidRPr="008C0402">
        <w:rPr>
          <w:i/>
          <w:iCs/>
          <w:color w:val="auto"/>
          <w:sz w:val="22"/>
          <w:szCs w:val="22"/>
          <w:lang w:val="sr-Latn-ME"/>
        </w:rPr>
        <w:t>Olmesartan med</w:t>
      </w:r>
      <w:r w:rsidR="0049788C" w:rsidRPr="008C0402">
        <w:rPr>
          <w:i/>
          <w:iCs/>
          <w:color w:val="auto"/>
          <w:sz w:val="22"/>
          <w:szCs w:val="22"/>
          <w:lang w:val="sr-Latn-ME"/>
        </w:rPr>
        <w:t>oksomil</w:t>
      </w:r>
      <w:r w:rsidR="00D84A72" w:rsidRPr="008C0402">
        <w:rPr>
          <w:i/>
          <w:iCs/>
          <w:color w:val="auto"/>
          <w:sz w:val="22"/>
          <w:szCs w:val="22"/>
          <w:lang w:val="sr-Latn-ME"/>
        </w:rPr>
        <w:t xml:space="preserve"> (</w:t>
      </w:r>
      <w:bookmarkStart w:id="13" w:name="_Hlk83110488"/>
      <w:r w:rsidR="007331D0" w:rsidRPr="008C0402">
        <w:rPr>
          <w:i/>
          <w:iCs/>
          <w:color w:val="auto"/>
          <w:sz w:val="22"/>
          <w:szCs w:val="22"/>
          <w:lang w:val="sr-Latn-ME"/>
        </w:rPr>
        <w:t>aktivna supstanca</w:t>
      </w:r>
      <w:r w:rsidR="00D84A72" w:rsidRPr="008C0402">
        <w:rPr>
          <w:i/>
          <w:iCs/>
          <w:color w:val="auto"/>
          <w:sz w:val="22"/>
          <w:szCs w:val="22"/>
          <w:lang w:val="sr-Latn-ME"/>
        </w:rPr>
        <w:t xml:space="preserve"> l</w:t>
      </w:r>
      <w:r w:rsidR="00B71086" w:rsidRPr="008C0402">
        <w:rPr>
          <w:i/>
          <w:iCs/>
          <w:color w:val="auto"/>
          <w:sz w:val="22"/>
          <w:szCs w:val="22"/>
          <w:lang w:val="sr-Latn-ME"/>
        </w:rPr>
        <w:t>ij</w:t>
      </w:r>
      <w:r w:rsidR="00D84A72" w:rsidRPr="008C0402">
        <w:rPr>
          <w:i/>
          <w:iCs/>
          <w:color w:val="auto"/>
          <w:sz w:val="22"/>
          <w:szCs w:val="22"/>
          <w:lang w:val="sr-Latn-ME"/>
        </w:rPr>
        <w:t xml:space="preserve">eka </w:t>
      </w:r>
      <w:r w:rsidR="001B0987" w:rsidRPr="008C0402">
        <w:rPr>
          <w:i/>
          <w:iCs/>
          <w:color w:val="auto"/>
          <w:sz w:val="22"/>
          <w:szCs w:val="22"/>
          <w:lang w:val="sr-Latn-ME"/>
        </w:rPr>
        <w:t>Olmexam</w:t>
      </w:r>
      <w:bookmarkEnd w:id="13"/>
      <w:r w:rsidR="00D84A72" w:rsidRPr="008C0402">
        <w:rPr>
          <w:i/>
          <w:iCs/>
          <w:color w:val="auto"/>
          <w:sz w:val="22"/>
          <w:szCs w:val="22"/>
          <w:lang w:val="sr-Latn-ME"/>
        </w:rPr>
        <w:t xml:space="preserve">) </w:t>
      </w:r>
    </w:p>
    <w:p w14:paraId="136EA78D" w14:textId="227CAFDA" w:rsidR="00B9273B" w:rsidRPr="008C0402" w:rsidRDefault="00D84A72" w:rsidP="00CD677E">
      <w:pPr>
        <w:pStyle w:val="Default"/>
        <w:jc w:val="both"/>
        <w:rPr>
          <w:color w:val="auto"/>
          <w:sz w:val="22"/>
          <w:szCs w:val="22"/>
          <w:lang w:val="sr-Latn-ME"/>
        </w:rPr>
      </w:pPr>
      <w:r w:rsidRPr="008C0402">
        <w:rPr>
          <w:color w:val="auto"/>
          <w:sz w:val="22"/>
          <w:szCs w:val="22"/>
          <w:lang w:val="sr-Latn-ME"/>
        </w:rPr>
        <w:t>Prim</w:t>
      </w:r>
      <w:r w:rsidR="00B71086" w:rsidRPr="008C0402">
        <w:rPr>
          <w:color w:val="auto"/>
          <w:sz w:val="22"/>
          <w:szCs w:val="22"/>
          <w:lang w:val="sr-Latn-ME"/>
        </w:rPr>
        <w:t>j</w:t>
      </w:r>
      <w:r w:rsidRPr="008C0402">
        <w:rPr>
          <w:color w:val="auto"/>
          <w:sz w:val="22"/>
          <w:szCs w:val="22"/>
          <w:lang w:val="sr-Latn-ME"/>
        </w:rPr>
        <w:t>ena antagonista angiotenzin II</w:t>
      </w:r>
      <w:r w:rsidR="007331D0" w:rsidRPr="008C0402">
        <w:rPr>
          <w:color w:val="auto"/>
          <w:sz w:val="22"/>
          <w:szCs w:val="22"/>
          <w:lang w:val="sr-Latn-ME"/>
        </w:rPr>
        <w:t xml:space="preserve"> receptora</w:t>
      </w:r>
      <w:r w:rsidRPr="008C0402">
        <w:rPr>
          <w:color w:val="auto"/>
          <w:sz w:val="22"/>
          <w:szCs w:val="22"/>
          <w:lang w:val="sr-Latn-ME"/>
        </w:rPr>
        <w:t xml:space="preserve"> </w:t>
      </w:r>
      <w:r w:rsidR="00840E21" w:rsidRPr="008C0402">
        <w:rPr>
          <w:color w:val="auto"/>
          <w:sz w:val="22"/>
          <w:szCs w:val="22"/>
          <w:lang w:val="sr-Latn-ME"/>
        </w:rPr>
        <w:t xml:space="preserve">se </w:t>
      </w:r>
      <w:r w:rsidRPr="008C0402">
        <w:rPr>
          <w:color w:val="auto"/>
          <w:sz w:val="22"/>
          <w:szCs w:val="22"/>
          <w:lang w:val="sr-Latn-ME"/>
        </w:rPr>
        <w:t>ne preporučuje t</w:t>
      </w:r>
      <w:r w:rsidR="007331D0" w:rsidRPr="008C0402">
        <w:rPr>
          <w:color w:val="auto"/>
          <w:sz w:val="22"/>
          <w:szCs w:val="22"/>
          <w:lang w:val="sr-Latn-ME"/>
        </w:rPr>
        <w:t>o</w:t>
      </w:r>
      <w:r w:rsidRPr="008C0402">
        <w:rPr>
          <w:color w:val="auto"/>
          <w:sz w:val="22"/>
          <w:szCs w:val="22"/>
          <w:lang w:val="sr-Latn-ME"/>
        </w:rPr>
        <w:t>kom prvog tr</w:t>
      </w:r>
      <w:r w:rsidR="00CE3D79" w:rsidRPr="008C0402">
        <w:rPr>
          <w:color w:val="auto"/>
          <w:sz w:val="22"/>
          <w:szCs w:val="22"/>
          <w:lang w:val="sr-Latn-ME"/>
        </w:rPr>
        <w:t>imestra</w:t>
      </w:r>
      <w:r w:rsidRPr="008C0402">
        <w:rPr>
          <w:color w:val="auto"/>
          <w:sz w:val="22"/>
          <w:szCs w:val="22"/>
          <w:lang w:val="sr-Latn-ME"/>
        </w:rPr>
        <w:t xml:space="preserve"> trudnoće (vid</w:t>
      </w:r>
      <w:r w:rsidR="00B71086" w:rsidRPr="008C0402">
        <w:rPr>
          <w:color w:val="auto"/>
          <w:sz w:val="22"/>
          <w:szCs w:val="22"/>
          <w:lang w:val="sr-Latn-ME"/>
        </w:rPr>
        <w:t>j</w:t>
      </w:r>
      <w:r w:rsidR="007331D0" w:rsidRPr="008C0402">
        <w:rPr>
          <w:color w:val="auto"/>
          <w:sz w:val="22"/>
          <w:szCs w:val="22"/>
          <w:lang w:val="sr-Latn-ME"/>
        </w:rPr>
        <w:t>e</w:t>
      </w:r>
      <w:r w:rsidRPr="008C0402">
        <w:rPr>
          <w:color w:val="auto"/>
          <w:sz w:val="22"/>
          <w:szCs w:val="22"/>
          <w:lang w:val="sr-Latn-ME"/>
        </w:rPr>
        <w:t>ti d</w:t>
      </w:r>
      <w:r w:rsidR="00B71086" w:rsidRPr="008C0402">
        <w:rPr>
          <w:color w:val="auto"/>
          <w:sz w:val="22"/>
          <w:szCs w:val="22"/>
          <w:lang w:val="sr-Latn-ME"/>
        </w:rPr>
        <w:t>i</w:t>
      </w:r>
      <w:r w:rsidRPr="008C0402">
        <w:rPr>
          <w:color w:val="auto"/>
          <w:sz w:val="22"/>
          <w:szCs w:val="22"/>
          <w:lang w:val="sr-Latn-ME"/>
        </w:rPr>
        <w:t>o 4.4). Prim</w:t>
      </w:r>
      <w:r w:rsidR="00B71086" w:rsidRPr="008C0402">
        <w:rPr>
          <w:color w:val="auto"/>
          <w:sz w:val="22"/>
          <w:szCs w:val="22"/>
          <w:lang w:val="sr-Latn-ME"/>
        </w:rPr>
        <w:t>j</w:t>
      </w:r>
      <w:r w:rsidRPr="008C0402">
        <w:rPr>
          <w:color w:val="auto"/>
          <w:sz w:val="22"/>
          <w:szCs w:val="22"/>
          <w:lang w:val="sr-Latn-ME"/>
        </w:rPr>
        <w:t xml:space="preserve">ena antagonista angiotenzin II </w:t>
      </w:r>
      <w:r w:rsidR="007331D0" w:rsidRPr="008C0402">
        <w:rPr>
          <w:color w:val="auto"/>
          <w:sz w:val="22"/>
          <w:szCs w:val="22"/>
          <w:lang w:val="sr-Latn-ME"/>
        </w:rPr>
        <w:t xml:space="preserve">receptora </w:t>
      </w:r>
      <w:r w:rsidRPr="008C0402">
        <w:rPr>
          <w:color w:val="auto"/>
          <w:sz w:val="22"/>
          <w:szCs w:val="22"/>
          <w:lang w:val="sr-Latn-ME"/>
        </w:rPr>
        <w:t>je kontraindi</w:t>
      </w:r>
      <w:r w:rsidR="007331D0" w:rsidRPr="008C0402">
        <w:rPr>
          <w:color w:val="auto"/>
          <w:sz w:val="22"/>
          <w:szCs w:val="22"/>
          <w:lang w:val="sr-Latn-ME"/>
        </w:rPr>
        <w:t>kovana</w:t>
      </w:r>
      <w:r w:rsidRPr="008C0402">
        <w:rPr>
          <w:color w:val="auto"/>
          <w:sz w:val="22"/>
          <w:szCs w:val="22"/>
          <w:lang w:val="sr-Latn-ME"/>
        </w:rPr>
        <w:t xml:space="preserve"> t</w:t>
      </w:r>
      <w:r w:rsidR="007331D0" w:rsidRPr="008C0402">
        <w:rPr>
          <w:color w:val="auto"/>
          <w:sz w:val="22"/>
          <w:szCs w:val="22"/>
          <w:lang w:val="sr-Latn-ME"/>
        </w:rPr>
        <w:t>o</w:t>
      </w:r>
      <w:r w:rsidRPr="008C0402">
        <w:rPr>
          <w:color w:val="auto"/>
          <w:sz w:val="22"/>
          <w:szCs w:val="22"/>
          <w:lang w:val="sr-Latn-ME"/>
        </w:rPr>
        <w:t>kom drugog i trećeg t</w:t>
      </w:r>
      <w:r w:rsidR="00CE3D79" w:rsidRPr="008C0402">
        <w:rPr>
          <w:color w:val="auto"/>
          <w:sz w:val="22"/>
          <w:szCs w:val="22"/>
          <w:lang w:val="sr-Latn-ME"/>
        </w:rPr>
        <w:t>rimestra</w:t>
      </w:r>
      <w:r w:rsidRPr="008C0402">
        <w:rPr>
          <w:color w:val="auto"/>
          <w:sz w:val="22"/>
          <w:szCs w:val="22"/>
          <w:lang w:val="sr-Latn-ME"/>
        </w:rPr>
        <w:t xml:space="preserve"> </w:t>
      </w:r>
      <w:r w:rsidR="00B9273B" w:rsidRPr="008C0402">
        <w:rPr>
          <w:color w:val="auto"/>
          <w:sz w:val="22"/>
          <w:szCs w:val="22"/>
          <w:lang w:val="sr-Latn-ME"/>
        </w:rPr>
        <w:t xml:space="preserve">trudnoće </w:t>
      </w:r>
      <w:r w:rsidRPr="008C0402">
        <w:rPr>
          <w:color w:val="auto"/>
          <w:sz w:val="22"/>
          <w:szCs w:val="22"/>
          <w:lang w:val="sr-Latn-ME"/>
        </w:rPr>
        <w:t>(vid</w:t>
      </w:r>
      <w:r w:rsidR="00B71086" w:rsidRPr="008C0402">
        <w:rPr>
          <w:color w:val="auto"/>
          <w:sz w:val="22"/>
          <w:szCs w:val="22"/>
          <w:lang w:val="sr-Latn-ME"/>
        </w:rPr>
        <w:t>j</w:t>
      </w:r>
      <w:r w:rsidRPr="008C0402">
        <w:rPr>
          <w:color w:val="auto"/>
          <w:sz w:val="22"/>
          <w:szCs w:val="22"/>
          <w:lang w:val="sr-Latn-ME"/>
        </w:rPr>
        <w:t>eti d</w:t>
      </w:r>
      <w:r w:rsidR="00B71086" w:rsidRPr="008C0402">
        <w:rPr>
          <w:color w:val="auto"/>
          <w:sz w:val="22"/>
          <w:szCs w:val="22"/>
          <w:lang w:val="sr-Latn-ME"/>
        </w:rPr>
        <w:t>j</w:t>
      </w:r>
      <w:r w:rsidRPr="008C0402">
        <w:rPr>
          <w:color w:val="auto"/>
          <w:sz w:val="22"/>
          <w:szCs w:val="22"/>
          <w:lang w:val="sr-Latn-ME"/>
        </w:rPr>
        <w:t xml:space="preserve">elove 4.3 i 4.4). </w:t>
      </w:r>
    </w:p>
    <w:p w14:paraId="2472F4E5" w14:textId="77777777" w:rsidR="00CF6A2E" w:rsidRPr="008C0402" w:rsidRDefault="00CF6A2E" w:rsidP="00CD677E">
      <w:pPr>
        <w:pStyle w:val="Default"/>
        <w:jc w:val="both"/>
        <w:rPr>
          <w:color w:val="auto"/>
          <w:sz w:val="22"/>
          <w:szCs w:val="22"/>
          <w:lang w:val="sr-Latn-ME"/>
        </w:rPr>
      </w:pPr>
    </w:p>
    <w:p w14:paraId="1E251185" w14:textId="33E0D4A7" w:rsidR="00D84A72" w:rsidRPr="008C0402" w:rsidRDefault="00B9273B" w:rsidP="00CD677E">
      <w:pPr>
        <w:pStyle w:val="Default"/>
        <w:jc w:val="both"/>
        <w:rPr>
          <w:color w:val="auto"/>
          <w:sz w:val="22"/>
          <w:szCs w:val="22"/>
          <w:lang w:val="sr-Latn-ME"/>
        </w:rPr>
      </w:pPr>
      <w:r w:rsidRPr="008C0402">
        <w:rPr>
          <w:color w:val="auto"/>
          <w:sz w:val="22"/>
          <w:szCs w:val="22"/>
          <w:lang w:val="sr-Latn-ME"/>
        </w:rPr>
        <w:t>Na osnovu e</w:t>
      </w:r>
      <w:r w:rsidR="00D84A72" w:rsidRPr="008C0402">
        <w:rPr>
          <w:color w:val="auto"/>
          <w:sz w:val="22"/>
          <w:szCs w:val="22"/>
          <w:lang w:val="sr-Latn-ME"/>
        </w:rPr>
        <w:t>pidemiološki</w:t>
      </w:r>
      <w:r w:rsidRPr="008C0402">
        <w:rPr>
          <w:color w:val="auto"/>
          <w:sz w:val="22"/>
          <w:szCs w:val="22"/>
          <w:lang w:val="sr-Latn-ME"/>
        </w:rPr>
        <w:t>h</w:t>
      </w:r>
      <w:r w:rsidR="00D84A72" w:rsidRPr="008C0402">
        <w:rPr>
          <w:color w:val="auto"/>
          <w:sz w:val="22"/>
          <w:szCs w:val="22"/>
          <w:lang w:val="sr-Latn-ME"/>
        </w:rPr>
        <w:t xml:space="preserve"> dokaz</w:t>
      </w:r>
      <w:r w:rsidRPr="008C0402">
        <w:rPr>
          <w:color w:val="auto"/>
          <w:sz w:val="22"/>
          <w:szCs w:val="22"/>
          <w:lang w:val="sr-Latn-ME"/>
        </w:rPr>
        <w:t>a o</w:t>
      </w:r>
      <w:r w:rsidR="00D84A72" w:rsidRPr="008C0402">
        <w:rPr>
          <w:color w:val="auto"/>
          <w:sz w:val="22"/>
          <w:szCs w:val="22"/>
          <w:lang w:val="sr-Latn-ME"/>
        </w:rPr>
        <w:t xml:space="preserve"> </w:t>
      </w:r>
      <w:r w:rsidRPr="008C0402">
        <w:rPr>
          <w:color w:val="auto"/>
          <w:sz w:val="22"/>
          <w:szCs w:val="22"/>
          <w:lang w:val="sr-Latn-ME"/>
        </w:rPr>
        <w:t xml:space="preserve">teratogenom </w:t>
      </w:r>
      <w:r w:rsidR="00D84A72" w:rsidRPr="008C0402">
        <w:rPr>
          <w:color w:val="auto"/>
          <w:sz w:val="22"/>
          <w:szCs w:val="22"/>
          <w:lang w:val="sr-Latn-ME"/>
        </w:rPr>
        <w:t>rizik</w:t>
      </w:r>
      <w:r w:rsidRPr="008C0402">
        <w:rPr>
          <w:color w:val="auto"/>
          <w:sz w:val="22"/>
          <w:szCs w:val="22"/>
          <w:lang w:val="sr-Latn-ME"/>
        </w:rPr>
        <w:t>u</w:t>
      </w:r>
      <w:r w:rsidR="00D84A72" w:rsidRPr="008C0402">
        <w:rPr>
          <w:color w:val="auto"/>
          <w:sz w:val="22"/>
          <w:szCs w:val="22"/>
          <w:lang w:val="sr-Latn-ME"/>
        </w:rPr>
        <w:t xml:space="preserve"> nakon izlaganja ACE inhibitorima t</w:t>
      </w:r>
      <w:r w:rsidR="007331D0" w:rsidRPr="008C0402">
        <w:rPr>
          <w:color w:val="auto"/>
          <w:sz w:val="22"/>
          <w:szCs w:val="22"/>
          <w:lang w:val="sr-Latn-ME"/>
        </w:rPr>
        <w:t>o</w:t>
      </w:r>
      <w:r w:rsidR="00D84A72" w:rsidRPr="008C0402">
        <w:rPr>
          <w:color w:val="auto"/>
          <w:sz w:val="22"/>
          <w:szCs w:val="22"/>
          <w:lang w:val="sr-Latn-ME"/>
        </w:rPr>
        <w:t>kom prvog tr</w:t>
      </w:r>
      <w:r w:rsidR="00CE3D79" w:rsidRPr="008C0402">
        <w:rPr>
          <w:color w:val="auto"/>
          <w:sz w:val="22"/>
          <w:szCs w:val="22"/>
          <w:lang w:val="sr-Latn-ME"/>
        </w:rPr>
        <w:t>imestra</w:t>
      </w:r>
      <w:r w:rsidRPr="008C0402">
        <w:rPr>
          <w:color w:val="auto"/>
          <w:sz w:val="22"/>
          <w:szCs w:val="22"/>
          <w:lang w:val="sr-Latn-ME"/>
        </w:rPr>
        <w:t>,</w:t>
      </w:r>
      <w:r w:rsidR="00D84A72" w:rsidRPr="008C0402">
        <w:rPr>
          <w:color w:val="auto"/>
          <w:sz w:val="22"/>
          <w:szCs w:val="22"/>
          <w:lang w:val="sr-Latn-ME"/>
        </w:rPr>
        <w:t xml:space="preserve"> ne može se don</w:t>
      </w:r>
      <w:r w:rsidR="00B71086" w:rsidRPr="008C0402">
        <w:rPr>
          <w:color w:val="auto"/>
          <w:sz w:val="22"/>
          <w:szCs w:val="22"/>
          <w:lang w:val="sr-Latn-ME"/>
        </w:rPr>
        <w:t>ij</w:t>
      </w:r>
      <w:r w:rsidR="00D84A72" w:rsidRPr="008C0402">
        <w:rPr>
          <w:color w:val="auto"/>
          <w:sz w:val="22"/>
          <w:szCs w:val="22"/>
          <w:lang w:val="sr-Latn-ME"/>
        </w:rPr>
        <w:t>eti zaključak; me</w:t>
      </w:r>
      <w:r w:rsidR="007331D0" w:rsidRPr="008C0402">
        <w:rPr>
          <w:color w:val="auto"/>
          <w:sz w:val="22"/>
          <w:szCs w:val="22"/>
          <w:lang w:val="sr-Latn-ME"/>
        </w:rPr>
        <w:t>đ</w:t>
      </w:r>
      <w:r w:rsidR="00D84A72" w:rsidRPr="008C0402">
        <w:rPr>
          <w:color w:val="auto"/>
          <w:sz w:val="22"/>
          <w:szCs w:val="22"/>
          <w:lang w:val="sr-Latn-ME"/>
        </w:rPr>
        <w:t>utim, mal</w:t>
      </w:r>
      <w:r w:rsidR="007331D0" w:rsidRPr="008C0402">
        <w:rPr>
          <w:color w:val="auto"/>
          <w:sz w:val="22"/>
          <w:szCs w:val="22"/>
          <w:lang w:val="sr-Latn-ME"/>
        </w:rPr>
        <w:t>o povećanje</w:t>
      </w:r>
      <w:r w:rsidR="00D84A72" w:rsidRPr="008C0402">
        <w:rPr>
          <w:color w:val="auto"/>
          <w:sz w:val="22"/>
          <w:szCs w:val="22"/>
          <w:lang w:val="sr-Latn-ME"/>
        </w:rPr>
        <w:t xml:space="preserve"> rizika se ne može isključiti. </w:t>
      </w:r>
      <w:r w:rsidR="007331D0" w:rsidRPr="008C0402">
        <w:rPr>
          <w:color w:val="auto"/>
          <w:sz w:val="22"/>
          <w:szCs w:val="22"/>
          <w:lang w:val="sr-Latn-ME"/>
        </w:rPr>
        <w:t>O</w:t>
      </w:r>
      <w:r w:rsidR="00D84A72" w:rsidRPr="008C0402">
        <w:rPr>
          <w:color w:val="auto"/>
          <w:sz w:val="22"/>
          <w:szCs w:val="22"/>
          <w:lang w:val="sr-Latn-ME"/>
        </w:rPr>
        <w:t>bzirom da nema podataka iz kontrol</w:t>
      </w:r>
      <w:r w:rsidR="007331D0" w:rsidRPr="008C0402">
        <w:rPr>
          <w:color w:val="auto"/>
          <w:sz w:val="22"/>
          <w:szCs w:val="22"/>
          <w:lang w:val="sr-Latn-ME"/>
        </w:rPr>
        <w:t>isanih</w:t>
      </w:r>
      <w:r w:rsidR="00D84A72" w:rsidRPr="008C0402">
        <w:rPr>
          <w:color w:val="auto"/>
          <w:sz w:val="22"/>
          <w:szCs w:val="22"/>
          <w:lang w:val="sr-Latn-ME"/>
        </w:rPr>
        <w:t xml:space="preserve"> epidemioloških </w:t>
      </w:r>
      <w:r w:rsidR="007331D0" w:rsidRPr="008C0402">
        <w:rPr>
          <w:color w:val="auto"/>
          <w:sz w:val="22"/>
          <w:szCs w:val="22"/>
          <w:lang w:val="sr-Latn-ME"/>
        </w:rPr>
        <w:t>studija</w:t>
      </w:r>
      <w:r w:rsidR="00D84A72" w:rsidRPr="008C0402">
        <w:rPr>
          <w:color w:val="auto"/>
          <w:sz w:val="22"/>
          <w:szCs w:val="22"/>
          <w:lang w:val="sr-Latn-ME"/>
        </w:rPr>
        <w:t xml:space="preserve"> o riziku </w:t>
      </w:r>
      <w:r w:rsidRPr="008C0402">
        <w:rPr>
          <w:color w:val="auto"/>
          <w:sz w:val="22"/>
          <w:szCs w:val="22"/>
          <w:lang w:val="sr-Latn-ME"/>
        </w:rPr>
        <w:t>pri</w:t>
      </w:r>
      <w:r w:rsidR="00D84A72" w:rsidRPr="008C0402">
        <w:rPr>
          <w:color w:val="auto"/>
          <w:sz w:val="22"/>
          <w:szCs w:val="22"/>
          <w:lang w:val="sr-Latn-ME"/>
        </w:rPr>
        <w:t xml:space="preserve"> prim</w:t>
      </w:r>
      <w:r w:rsidR="00B71086" w:rsidRPr="008C0402">
        <w:rPr>
          <w:color w:val="auto"/>
          <w:sz w:val="22"/>
          <w:szCs w:val="22"/>
          <w:lang w:val="sr-Latn-ME"/>
        </w:rPr>
        <w:t>j</w:t>
      </w:r>
      <w:r w:rsidR="00D84A72" w:rsidRPr="008C0402">
        <w:rPr>
          <w:color w:val="auto"/>
          <w:sz w:val="22"/>
          <w:szCs w:val="22"/>
          <w:lang w:val="sr-Latn-ME"/>
        </w:rPr>
        <w:t>en</w:t>
      </w:r>
      <w:r w:rsidRPr="008C0402">
        <w:rPr>
          <w:color w:val="auto"/>
          <w:sz w:val="22"/>
          <w:szCs w:val="22"/>
          <w:lang w:val="sr-Latn-ME"/>
        </w:rPr>
        <w:t>i</w:t>
      </w:r>
      <w:r w:rsidR="00D84A72" w:rsidRPr="008C0402">
        <w:rPr>
          <w:color w:val="auto"/>
          <w:sz w:val="22"/>
          <w:szCs w:val="22"/>
          <w:lang w:val="sr-Latn-ME"/>
        </w:rPr>
        <w:t xml:space="preserve"> antagonista angiotenzin II</w:t>
      </w:r>
      <w:r w:rsidR="007331D0" w:rsidRPr="008C0402">
        <w:rPr>
          <w:color w:val="auto"/>
          <w:sz w:val="22"/>
          <w:szCs w:val="22"/>
          <w:lang w:val="sr-Latn-ME"/>
        </w:rPr>
        <w:t xml:space="preserve"> receptora</w:t>
      </w:r>
      <w:r w:rsidR="00D84A72" w:rsidRPr="008C0402">
        <w:rPr>
          <w:color w:val="auto"/>
          <w:sz w:val="22"/>
          <w:szCs w:val="22"/>
          <w:lang w:val="sr-Latn-ME"/>
        </w:rPr>
        <w:t xml:space="preserve">, sličan rizik može postojati i za ovu </w:t>
      </w:r>
      <w:r w:rsidR="007331D0" w:rsidRPr="008C0402">
        <w:rPr>
          <w:color w:val="auto"/>
          <w:sz w:val="22"/>
          <w:szCs w:val="22"/>
          <w:lang w:val="sr-Latn-ME"/>
        </w:rPr>
        <w:t>grupu l</w:t>
      </w:r>
      <w:r w:rsidR="00B71086" w:rsidRPr="008C0402">
        <w:rPr>
          <w:color w:val="auto"/>
          <w:sz w:val="22"/>
          <w:szCs w:val="22"/>
          <w:lang w:val="sr-Latn-ME"/>
        </w:rPr>
        <w:t>j</w:t>
      </w:r>
      <w:r w:rsidR="007331D0" w:rsidRPr="008C0402">
        <w:rPr>
          <w:color w:val="auto"/>
          <w:sz w:val="22"/>
          <w:szCs w:val="22"/>
          <w:lang w:val="sr-Latn-ME"/>
        </w:rPr>
        <w:t>ekova</w:t>
      </w:r>
      <w:r w:rsidR="00D84A72" w:rsidRPr="008C0402">
        <w:rPr>
          <w:color w:val="auto"/>
          <w:sz w:val="22"/>
          <w:szCs w:val="22"/>
          <w:lang w:val="sr-Latn-ME"/>
        </w:rPr>
        <w:t xml:space="preserve">. Ako nastavak terapije antagonistima angiotenzin II nije neophodan, </w:t>
      </w:r>
      <w:r w:rsidR="00FE33E0" w:rsidRPr="008C0402">
        <w:rPr>
          <w:color w:val="auto"/>
          <w:sz w:val="22"/>
          <w:szCs w:val="22"/>
          <w:lang w:val="sr-Latn-ME"/>
        </w:rPr>
        <w:t>pacijentkinjama</w:t>
      </w:r>
      <w:r w:rsidR="00D84A72" w:rsidRPr="008C0402">
        <w:rPr>
          <w:color w:val="auto"/>
          <w:sz w:val="22"/>
          <w:szCs w:val="22"/>
          <w:lang w:val="sr-Latn-ME"/>
        </w:rPr>
        <w:t xml:space="preserve"> koje planiraju trudnoću </w:t>
      </w:r>
      <w:r w:rsidR="00FE33E0" w:rsidRPr="008C0402">
        <w:rPr>
          <w:color w:val="auto"/>
          <w:sz w:val="22"/>
          <w:szCs w:val="22"/>
          <w:lang w:val="sr-Latn-ME"/>
        </w:rPr>
        <w:t>treba</w:t>
      </w:r>
      <w:r w:rsidR="00D84A72" w:rsidRPr="008C0402">
        <w:rPr>
          <w:color w:val="auto"/>
          <w:sz w:val="22"/>
          <w:szCs w:val="22"/>
          <w:lang w:val="sr-Latn-ME"/>
        </w:rPr>
        <w:t xml:space="preserve"> </w:t>
      </w:r>
      <w:r w:rsidR="00FE33E0" w:rsidRPr="008C0402">
        <w:rPr>
          <w:color w:val="auto"/>
          <w:sz w:val="22"/>
          <w:szCs w:val="22"/>
          <w:lang w:val="sr-Latn-ME"/>
        </w:rPr>
        <w:t>prom</w:t>
      </w:r>
      <w:r w:rsidR="00B71086" w:rsidRPr="008C0402">
        <w:rPr>
          <w:color w:val="auto"/>
          <w:sz w:val="22"/>
          <w:szCs w:val="22"/>
          <w:lang w:val="sr-Latn-ME"/>
        </w:rPr>
        <w:t>ij</w:t>
      </w:r>
      <w:r w:rsidR="00FE33E0" w:rsidRPr="008C0402">
        <w:rPr>
          <w:color w:val="auto"/>
          <w:sz w:val="22"/>
          <w:szCs w:val="22"/>
          <w:lang w:val="sr-Latn-ME"/>
        </w:rPr>
        <w:t xml:space="preserve">eniti terapiju i preći </w:t>
      </w:r>
      <w:r w:rsidR="00D84A72" w:rsidRPr="008C0402">
        <w:rPr>
          <w:color w:val="auto"/>
          <w:sz w:val="22"/>
          <w:szCs w:val="22"/>
          <w:lang w:val="sr-Latn-ME"/>
        </w:rPr>
        <w:t xml:space="preserve">na </w:t>
      </w:r>
      <w:r w:rsidR="00FE33E0" w:rsidRPr="008C0402">
        <w:rPr>
          <w:color w:val="auto"/>
          <w:sz w:val="22"/>
          <w:szCs w:val="22"/>
          <w:lang w:val="sr-Latn-ME"/>
        </w:rPr>
        <w:t>alternativno</w:t>
      </w:r>
      <w:r w:rsidR="00D84A72" w:rsidRPr="008C0402">
        <w:rPr>
          <w:color w:val="auto"/>
          <w:sz w:val="22"/>
          <w:szCs w:val="22"/>
          <w:lang w:val="sr-Latn-ME"/>
        </w:rPr>
        <w:t xml:space="preserve"> antihipertenzivno l</w:t>
      </w:r>
      <w:r w:rsidR="00B71086" w:rsidRPr="008C0402">
        <w:rPr>
          <w:color w:val="auto"/>
          <w:sz w:val="22"/>
          <w:szCs w:val="22"/>
          <w:lang w:val="sr-Latn-ME"/>
        </w:rPr>
        <w:t>ij</w:t>
      </w:r>
      <w:r w:rsidR="00D84A72" w:rsidRPr="008C0402">
        <w:rPr>
          <w:color w:val="auto"/>
          <w:sz w:val="22"/>
          <w:szCs w:val="22"/>
          <w:lang w:val="sr-Latn-ME"/>
        </w:rPr>
        <w:t>ečenje</w:t>
      </w:r>
      <w:r w:rsidR="00FE33E0" w:rsidRPr="008C0402">
        <w:rPr>
          <w:color w:val="auto"/>
          <w:sz w:val="22"/>
          <w:szCs w:val="22"/>
          <w:lang w:val="sr-Latn-ME"/>
        </w:rPr>
        <w:t>,</w:t>
      </w:r>
      <w:r w:rsidR="00D84A72" w:rsidRPr="008C0402">
        <w:rPr>
          <w:color w:val="auto"/>
          <w:sz w:val="22"/>
          <w:szCs w:val="22"/>
          <w:lang w:val="sr-Latn-ME"/>
        </w:rPr>
        <w:t xml:space="preserve"> koje ima utvr</w:t>
      </w:r>
      <w:r w:rsidR="00FE33E0" w:rsidRPr="008C0402">
        <w:rPr>
          <w:color w:val="auto"/>
          <w:sz w:val="22"/>
          <w:szCs w:val="22"/>
          <w:lang w:val="sr-Latn-ME"/>
        </w:rPr>
        <w:t>đ</w:t>
      </w:r>
      <w:r w:rsidR="00D84A72" w:rsidRPr="008C0402">
        <w:rPr>
          <w:color w:val="auto"/>
          <w:sz w:val="22"/>
          <w:szCs w:val="22"/>
          <w:lang w:val="sr-Latn-ME"/>
        </w:rPr>
        <w:t xml:space="preserve">en </w:t>
      </w:r>
      <w:r w:rsidR="00FE33E0" w:rsidRPr="008C0402">
        <w:rPr>
          <w:color w:val="auto"/>
          <w:sz w:val="22"/>
          <w:szCs w:val="22"/>
          <w:lang w:val="sr-Latn-ME"/>
        </w:rPr>
        <w:t>bezb</w:t>
      </w:r>
      <w:r w:rsidR="00B71086" w:rsidRPr="008C0402">
        <w:rPr>
          <w:color w:val="auto"/>
          <w:sz w:val="22"/>
          <w:szCs w:val="22"/>
          <w:lang w:val="sr-Latn-ME"/>
        </w:rPr>
        <w:t>j</w:t>
      </w:r>
      <w:r w:rsidR="00FE33E0" w:rsidRPr="008C0402">
        <w:rPr>
          <w:color w:val="auto"/>
          <w:sz w:val="22"/>
          <w:szCs w:val="22"/>
          <w:lang w:val="sr-Latn-ME"/>
        </w:rPr>
        <w:t>edonosni</w:t>
      </w:r>
      <w:r w:rsidR="00D84A72" w:rsidRPr="008C0402">
        <w:rPr>
          <w:color w:val="auto"/>
          <w:sz w:val="22"/>
          <w:szCs w:val="22"/>
          <w:lang w:val="sr-Latn-ME"/>
        </w:rPr>
        <w:t xml:space="preserve"> profil za prim</w:t>
      </w:r>
      <w:r w:rsidR="00B71086" w:rsidRPr="008C0402">
        <w:rPr>
          <w:color w:val="auto"/>
          <w:sz w:val="22"/>
          <w:szCs w:val="22"/>
          <w:lang w:val="sr-Latn-ME"/>
        </w:rPr>
        <w:t>j</w:t>
      </w:r>
      <w:r w:rsidR="00D84A72" w:rsidRPr="008C0402">
        <w:rPr>
          <w:color w:val="auto"/>
          <w:sz w:val="22"/>
          <w:szCs w:val="22"/>
          <w:lang w:val="sr-Latn-ME"/>
        </w:rPr>
        <w:t>enu u trudnoći. Kada se trudnoća utvrdi, l</w:t>
      </w:r>
      <w:r w:rsidR="00B71086" w:rsidRPr="008C0402">
        <w:rPr>
          <w:color w:val="auto"/>
          <w:sz w:val="22"/>
          <w:szCs w:val="22"/>
          <w:lang w:val="sr-Latn-ME"/>
        </w:rPr>
        <w:t>ij</w:t>
      </w:r>
      <w:r w:rsidR="00D84A72" w:rsidRPr="008C0402">
        <w:rPr>
          <w:color w:val="auto"/>
          <w:sz w:val="22"/>
          <w:szCs w:val="22"/>
          <w:lang w:val="sr-Latn-ME"/>
        </w:rPr>
        <w:t xml:space="preserve">ečenje antagonistima receptora angiotenzina II se mora odmah prekinuti </w:t>
      </w:r>
      <w:r w:rsidR="00FE33E0" w:rsidRPr="008C0402">
        <w:rPr>
          <w:color w:val="auto"/>
          <w:sz w:val="22"/>
          <w:szCs w:val="22"/>
          <w:lang w:val="sr-Latn-ME"/>
        </w:rPr>
        <w:t>i</w:t>
      </w:r>
      <w:r w:rsidR="00D84A72" w:rsidRPr="008C0402">
        <w:rPr>
          <w:color w:val="auto"/>
          <w:sz w:val="22"/>
          <w:szCs w:val="22"/>
          <w:lang w:val="sr-Latn-ME"/>
        </w:rPr>
        <w:t xml:space="preserve"> ako je </w:t>
      </w:r>
      <w:r w:rsidR="00FE33E0" w:rsidRPr="008C0402">
        <w:rPr>
          <w:color w:val="auto"/>
          <w:sz w:val="22"/>
          <w:szCs w:val="22"/>
          <w:lang w:val="sr-Latn-ME"/>
        </w:rPr>
        <w:t>moguće</w:t>
      </w:r>
      <w:r w:rsidR="00D84A72" w:rsidRPr="008C0402">
        <w:rPr>
          <w:color w:val="auto"/>
          <w:sz w:val="22"/>
          <w:szCs w:val="22"/>
          <w:lang w:val="sr-Latn-ME"/>
        </w:rPr>
        <w:t xml:space="preserve">, </w:t>
      </w:r>
      <w:r w:rsidR="00FE33E0" w:rsidRPr="008C0402">
        <w:rPr>
          <w:color w:val="auto"/>
          <w:sz w:val="22"/>
          <w:szCs w:val="22"/>
          <w:lang w:val="sr-Latn-ME"/>
        </w:rPr>
        <w:t>prim</w:t>
      </w:r>
      <w:r w:rsidR="00B71086" w:rsidRPr="008C0402">
        <w:rPr>
          <w:color w:val="auto"/>
          <w:sz w:val="22"/>
          <w:szCs w:val="22"/>
          <w:lang w:val="sr-Latn-ME"/>
        </w:rPr>
        <w:t>ij</w:t>
      </w:r>
      <w:r w:rsidR="00FE33E0" w:rsidRPr="008C0402">
        <w:rPr>
          <w:color w:val="auto"/>
          <w:sz w:val="22"/>
          <w:szCs w:val="22"/>
          <w:lang w:val="sr-Latn-ME"/>
        </w:rPr>
        <w:t>eniti</w:t>
      </w:r>
      <w:r w:rsidR="00D84A72" w:rsidRPr="008C0402">
        <w:rPr>
          <w:color w:val="auto"/>
          <w:sz w:val="22"/>
          <w:szCs w:val="22"/>
          <w:lang w:val="sr-Latn-ME"/>
        </w:rPr>
        <w:t xml:space="preserve"> </w:t>
      </w:r>
      <w:r w:rsidR="00FE33E0" w:rsidRPr="008C0402">
        <w:rPr>
          <w:color w:val="auto"/>
          <w:sz w:val="22"/>
          <w:szCs w:val="22"/>
          <w:lang w:val="sr-Latn-ME"/>
        </w:rPr>
        <w:t>alternat</w:t>
      </w:r>
      <w:r w:rsidR="00CF6A2E" w:rsidRPr="008C0402">
        <w:rPr>
          <w:color w:val="auto"/>
          <w:sz w:val="22"/>
          <w:szCs w:val="22"/>
          <w:lang w:val="sr-Latn-ME"/>
        </w:rPr>
        <w:t>i</w:t>
      </w:r>
      <w:r w:rsidR="00FE33E0" w:rsidRPr="008C0402">
        <w:rPr>
          <w:color w:val="auto"/>
          <w:sz w:val="22"/>
          <w:szCs w:val="22"/>
          <w:lang w:val="sr-Latn-ME"/>
        </w:rPr>
        <w:t>vn</w:t>
      </w:r>
      <w:r w:rsidR="0057014D" w:rsidRPr="008C0402">
        <w:rPr>
          <w:color w:val="auto"/>
          <w:sz w:val="22"/>
          <w:szCs w:val="22"/>
          <w:lang w:val="sr-Latn-ME"/>
        </w:rPr>
        <w:t>a</w:t>
      </w:r>
      <w:r w:rsidR="00D84A72" w:rsidRPr="008C0402">
        <w:rPr>
          <w:color w:val="auto"/>
          <w:sz w:val="22"/>
          <w:szCs w:val="22"/>
          <w:lang w:val="sr-Latn-ME"/>
        </w:rPr>
        <w:t xml:space="preserve"> terapij</w:t>
      </w:r>
      <w:r w:rsidR="0057014D" w:rsidRPr="008C0402">
        <w:rPr>
          <w:color w:val="auto"/>
          <w:sz w:val="22"/>
          <w:szCs w:val="22"/>
          <w:lang w:val="sr-Latn-ME"/>
        </w:rPr>
        <w:t>a</w:t>
      </w:r>
      <w:r w:rsidR="00D84A72" w:rsidRPr="008C0402">
        <w:rPr>
          <w:color w:val="auto"/>
          <w:sz w:val="22"/>
          <w:szCs w:val="22"/>
          <w:lang w:val="sr-Latn-ME"/>
        </w:rPr>
        <w:t xml:space="preserve">. </w:t>
      </w:r>
    </w:p>
    <w:p w14:paraId="53E3497D" w14:textId="77777777" w:rsidR="00CF6A2E" w:rsidRPr="008C0402" w:rsidRDefault="00CF6A2E" w:rsidP="00CD677E">
      <w:pPr>
        <w:pStyle w:val="Default"/>
        <w:jc w:val="both"/>
        <w:rPr>
          <w:color w:val="auto"/>
          <w:sz w:val="22"/>
          <w:szCs w:val="22"/>
          <w:lang w:val="sr-Latn-ME"/>
        </w:rPr>
      </w:pPr>
    </w:p>
    <w:p w14:paraId="0F1DD1A5" w14:textId="5AF4A596" w:rsidR="00D84A72" w:rsidRPr="008C0402" w:rsidRDefault="00D84A72" w:rsidP="00CD677E">
      <w:pPr>
        <w:pStyle w:val="Default"/>
        <w:jc w:val="both"/>
        <w:rPr>
          <w:color w:val="auto"/>
          <w:sz w:val="22"/>
          <w:szCs w:val="22"/>
          <w:lang w:val="sr-Latn-ME"/>
        </w:rPr>
      </w:pPr>
      <w:r w:rsidRPr="008C0402">
        <w:rPr>
          <w:color w:val="auto"/>
          <w:sz w:val="22"/>
          <w:szCs w:val="22"/>
          <w:lang w:val="sr-Latn-ME"/>
        </w:rPr>
        <w:lastRenderedPageBreak/>
        <w:t>Poznato je da izloženost terapiji antagonistima angiotenzin</w:t>
      </w:r>
      <w:r w:rsidR="00303DA1" w:rsidRPr="008C0402">
        <w:rPr>
          <w:color w:val="auto"/>
          <w:sz w:val="22"/>
          <w:szCs w:val="22"/>
          <w:lang w:val="sr-Latn-ME"/>
        </w:rPr>
        <w:t>a</w:t>
      </w:r>
      <w:r w:rsidRPr="008C0402">
        <w:rPr>
          <w:color w:val="auto"/>
          <w:sz w:val="22"/>
          <w:szCs w:val="22"/>
          <w:lang w:val="sr-Latn-ME"/>
        </w:rPr>
        <w:t xml:space="preserve"> II</w:t>
      </w:r>
      <w:r w:rsidR="00871609" w:rsidRPr="008C0402">
        <w:rPr>
          <w:color w:val="auto"/>
          <w:sz w:val="22"/>
          <w:szCs w:val="22"/>
          <w:lang w:val="sr-Latn-ME"/>
        </w:rPr>
        <w:t xml:space="preserve"> tokom</w:t>
      </w:r>
      <w:r w:rsidRPr="008C0402">
        <w:rPr>
          <w:color w:val="auto"/>
          <w:sz w:val="22"/>
          <w:szCs w:val="22"/>
          <w:lang w:val="sr-Latn-ME"/>
        </w:rPr>
        <w:t xml:space="preserve"> drugog i trećeg tr</w:t>
      </w:r>
      <w:r w:rsidR="00CE3D79" w:rsidRPr="008C0402">
        <w:rPr>
          <w:color w:val="auto"/>
          <w:sz w:val="22"/>
          <w:szCs w:val="22"/>
          <w:lang w:val="sr-Latn-ME"/>
        </w:rPr>
        <w:t>imestra</w:t>
      </w:r>
      <w:r w:rsidRPr="008C0402">
        <w:rPr>
          <w:color w:val="auto"/>
          <w:sz w:val="22"/>
          <w:szCs w:val="22"/>
          <w:lang w:val="sr-Latn-ME"/>
        </w:rPr>
        <w:t xml:space="preserve"> trudnoće izaziva fetotoksičnost </w:t>
      </w:r>
      <w:r w:rsidR="00871609" w:rsidRPr="008C0402">
        <w:rPr>
          <w:color w:val="auto"/>
          <w:sz w:val="22"/>
          <w:szCs w:val="22"/>
          <w:lang w:val="sr-Latn-ME"/>
        </w:rPr>
        <w:t xml:space="preserve">kod ljudi </w:t>
      </w:r>
      <w:r w:rsidRPr="008C0402">
        <w:rPr>
          <w:color w:val="auto"/>
          <w:sz w:val="22"/>
          <w:szCs w:val="22"/>
          <w:lang w:val="sr-Latn-ME"/>
        </w:rPr>
        <w:t>(smanjenu funkciju bubrega, oligohidramnion, retardaciju okoštavanja l</w:t>
      </w:r>
      <w:r w:rsidR="00375C66" w:rsidRPr="008C0402">
        <w:rPr>
          <w:color w:val="auto"/>
          <w:sz w:val="22"/>
          <w:szCs w:val="22"/>
          <w:lang w:val="sr-Latn-ME"/>
        </w:rPr>
        <w:t>o</w:t>
      </w:r>
      <w:r w:rsidRPr="008C0402">
        <w:rPr>
          <w:color w:val="auto"/>
          <w:sz w:val="22"/>
          <w:szCs w:val="22"/>
          <w:lang w:val="sr-Latn-ME"/>
        </w:rPr>
        <w:t>banje) i neonatalnu toksičnost (</w:t>
      </w:r>
      <w:r w:rsidR="00375C66" w:rsidRPr="008C0402">
        <w:rPr>
          <w:color w:val="auto"/>
          <w:sz w:val="22"/>
          <w:szCs w:val="22"/>
          <w:lang w:val="sr-Latn-ME"/>
        </w:rPr>
        <w:t>insuficijenciju</w:t>
      </w:r>
      <w:r w:rsidRPr="008C0402">
        <w:rPr>
          <w:color w:val="auto"/>
          <w:sz w:val="22"/>
          <w:szCs w:val="22"/>
          <w:lang w:val="sr-Latn-ME"/>
        </w:rPr>
        <w:t xml:space="preserve"> bubrega, hipotenziju, hiperkal</w:t>
      </w:r>
      <w:r w:rsidR="00CF6A2E" w:rsidRPr="008C0402">
        <w:rPr>
          <w:color w:val="auto"/>
          <w:sz w:val="22"/>
          <w:szCs w:val="22"/>
          <w:lang w:val="sr-Latn-ME"/>
        </w:rPr>
        <w:t>ij</w:t>
      </w:r>
      <w:r w:rsidRPr="008C0402">
        <w:rPr>
          <w:color w:val="auto"/>
          <w:sz w:val="22"/>
          <w:szCs w:val="22"/>
          <w:lang w:val="sr-Latn-ME"/>
        </w:rPr>
        <w:t>emiju) (vi</w:t>
      </w:r>
      <w:r w:rsidR="00375C66" w:rsidRPr="008C0402">
        <w:rPr>
          <w:color w:val="auto"/>
          <w:sz w:val="22"/>
          <w:szCs w:val="22"/>
          <w:lang w:val="sr-Latn-ME"/>
        </w:rPr>
        <w:t>d</w:t>
      </w:r>
      <w:r w:rsidR="00B71086" w:rsidRPr="008C0402">
        <w:rPr>
          <w:color w:val="auto"/>
          <w:sz w:val="22"/>
          <w:szCs w:val="22"/>
          <w:lang w:val="sr-Latn-ME"/>
        </w:rPr>
        <w:t>j</w:t>
      </w:r>
      <w:r w:rsidRPr="008C0402">
        <w:rPr>
          <w:color w:val="auto"/>
          <w:sz w:val="22"/>
          <w:szCs w:val="22"/>
          <w:lang w:val="sr-Latn-ME"/>
        </w:rPr>
        <w:t>eti d</w:t>
      </w:r>
      <w:r w:rsidR="00B71086" w:rsidRPr="008C0402">
        <w:rPr>
          <w:color w:val="auto"/>
          <w:sz w:val="22"/>
          <w:szCs w:val="22"/>
          <w:lang w:val="sr-Latn-ME"/>
        </w:rPr>
        <w:t>i</w:t>
      </w:r>
      <w:r w:rsidRPr="008C0402">
        <w:rPr>
          <w:color w:val="auto"/>
          <w:sz w:val="22"/>
          <w:szCs w:val="22"/>
          <w:lang w:val="sr-Latn-ME"/>
        </w:rPr>
        <w:t xml:space="preserve">o 5.3). </w:t>
      </w:r>
    </w:p>
    <w:p w14:paraId="7EF6E979" w14:textId="77777777" w:rsidR="00CF6A2E" w:rsidRPr="008C0402" w:rsidRDefault="00CF6A2E" w:rsidP="00CD677E">
      <w:pPr>
        <w:pStyle w:val="Default"/>
        <w:jc w:val="both"/>
        <w:rPr>
          <w:color w:val="auto"/>
          <w:sz w:val="22"/>
          <w:szCs w:val="22"/>
          <w:lang w:val="sr-Latn-ME"/>
        </w:rPr>
      </w:pPr>
    </w:p>
    <w:p w14:paraId="06004E82" w14:textId="3D7A7ADB" w:rsidR="00D84A72" w:rsidRPr="008C0402" w:rsidRDefault="00375C66" w:rsidP="00CD677E">
      <w:pPr>
        <w:pStyle w:val="Default"/>
        <w:jc w:val="both"/>
        <w:rPr>
          <w:color w:val="auto"/>
          <w:sz w:val="22"/>
          <w:szCs w:val="22"/>
          <w:lang w:val="sr-Latn-ME"/>
        </w:rPr>
      </w:pPr>
      <w:r w:rsidRPr="008C0402">
        <w:rPr>
          <w:color w:val="auto"/>
          <w:sz w:val="22"/>
          <w:szCs w:val="22"/>
          <w:lang w:val="sr-Latn-ME"/>
        </w:rPr>
        <w:t>Ukoliko</w:t>
      </w:r>
      <w:r w:rsidR="00D84A72" w:rsidRPr="008C0402">
        <w:rPr>
          <w:color w:val="auto"/>
          <w:sz w:val="22"/>
          <w:szCs w:val="22"/>
          <w:lang w:val="sr-Latn-ME"/>
        </w:rPr>
        <w:t xml:space="preserve"> </w:t>
      </w:r>
      <w:r w:rsidR="00364560" w:rsidRPr="008C0402">
        <w:rPr>
          <w:color w:val="auto"/>
          <w:sz w:val="22"/>
          <w:szCs w:val="22"/>
          <w:lang w:val="sr-Latn-ME"/>
        </w:rPr>
        <w:t>dođe</w:t>
      </w:r>
      <w:r w:rsidR="00D84A72" w:rsidRPr="008C0402">
        <w:rPr>
          <w:color w:val="auto"/>
          <w:sz w:val="22"/>
          <w:szCs w:val="22"/>
          <w:lang w:val="sr-Latn-ME"/>
        </w:rPr>
        <w:t xml:space="preserve"> do izloženosti antagonistima angiotenzin</w:t>
      </w:r>
      <w:r w:rsidR="00303DA1" w:rsidRPr="008C0402">
        <w:rPr>
          <w:color w:val="auto"/>
          <w:sz w:val="22"/>
          <w:szCs w:val="22"/>
          <w:lang w:val="sr-Latn-ME"/>
        </w:rPr>
        <w:t>a</w:t>
      </w:r>
      <w:r w:rsidR="00D84A72" w:rsidRPr="008C0402">
        <w:rPr>
          <w:color w:val="auto"/>
          <w:sz w:val="22"/>
          <w:szCs w:val="22"/>
          <w:lang w:val="sr-Latn-ME"/>
        </w:rPr>
        <w:t xml:space="preserve"> II</w:t>
      </w:r>
      <w:r w:rsidRPr="008C0402">
        <w:rPr>
          <w:color w:val="auto"/>
          <w:sz w:val="22"/>
          <w:szCs w:val="22"/>
          <w:lang w:val="sr-Latn-ME"/>
        </w:rPr>
        <w:t xml:space="preserve"> </w:t>
      </w:r>
      <w:r w:rsidR="00D84A72" w:rsidRPr="008C0402">
        <w:rPr>
          <w:color w:val="auto"/>
          <w:sz w:val="22"/>
          <w:szCs w:val="22"/>
          <w:lang w:val="sr-Latn-ME"/>
        </w:rPr>
        <w:t>od drugog tr</w:t>
      </w:r>
      <w:r w:rsidR="00CE3D79" w:rsidRPr="008C0402">
        <w:rPr>
          <w:color w:val="auto"/>
          <w:sz w:val="22"/>
          <w:szCs w:val="22"/>
          <w:lang w:val="sr-Latn-ME"/>
        </w:rPr>
        <w:t>imestra</w:t>
      </w:r>
      <w:r w:rsidR="00D84A72" w:rsidRPr="008C0402">
        <w:rPr>
          <w:color w:val="auto"/>
          <w:sz w:val="22"/>
          <w:szCs w:val="22"/>
          <w:lang w:val="sr-Latn-ME"/>
        </w:rPr>
        <w:t xml:space="preserve"> trudnoće </w:t>
      </w:r>
      <w:r w:rsidRPr="008C0402">
        <w:rPr>
          <w:color w:val="auto"/>
          <w:sz w:val="22"/>
          <w:szCs w:val="22"/>
          <w:lang w:val="sr-Latn-ME"/>
        </w:rPr>
        <w:t xml:space="preserve">pa </w:t>
      </w:r>
      <w:r w:rsidR="00D84A72" w:rsidRPr="008C0402">
        <w:rPr>
          <w:color w:val="auto"/>
          <w:sz w:val="22"/>
          <w:szCs w:val="22"/>
          <w:lang w:val="sr-Latn-ME"/>
        </w:rPr>
        <w:t>nadalje, sav</w:t>
      </w:r>
      <w:r w:rsidR="00B71086" w:rsidRPr="008C0402">
        <w:rPr>
          <w:color w:val="auto"/>
          <w:sz w:val="22"/>
          <w:szCs w:val="22"/>
          <w:lang w:val="sr-Latn-ME"/>
        </w:rPr>
        <w:t>j</w:t>
      </w:r>
      <w:r w:rsidR="00D84A72" w:rsidRPr="008C0402">
        <w:rPr>
          <w:color w:val="auto"/>
          <w:sz w:val="22"/>
          <w:szCs w:val="22"/>
          <w:lang w:val="sr-Latn-ME"/>
        </w:rPr>
        <w:t>etuje se ultrazvučni pregled funkcije bubrega i l</w:t>
      </w:r>
      <w:r w:rsidRPr="008C0402">
        <w:rPr>
          <w:color w:val="auto"/>
          <w:sz w:val="22"/>
          <w:szCs w:val="22"/>
          <w:lang w:val="sr-Latn-ME"/>
        </w:rPr>
        <w:t>o</w:t>
      </w:r>
      <w:r w:rsidR="00D84A72" w:rsidRPr="008C0402">
        <w:rPr>
          <w:color w:val="auto"/>
          <w:sz w:val="22"/>
          <w:szCs w:val="22"/>
          <w:lang w:val="sr-Latn-ME"/>
        </w:rPr>
        <w:t xml:space="preserve">banje. </w:t>
      </w:r>
      <w:r w:rsidRPr="008C0402">
        <w:rPr>
          <w:color w:val="auto"/>
          <w:sz w:val="22"/>
          <w:szCs w:val="22"/>
          <w:lang w:val="sr-Latn-ME"/>
        </w:rPr>
        <w:t>Odoj</w:t>
      </w:r>
      <w:r w:rsidR="00D84A72" w:rsidRPr="008C0402">
        <w:rPr>
          <w:color w:val="auto"/>
          <w:sz w:val="22"/>
          <w:szCs w:val="22"/>
          <w:lang w:val="sr-Latn-ME"/>
        </w:rPr>
        <w:t>čad majki koje su uzimale antagoniste angiotenzin</w:t>
      </w:r>
      <w:r w:rsidR="00303DA1" w:rsidRPr="008C0402">
        <w:rPr>
          <w:color w:val="auto"/>
          <w:sz w:val="22"/>
          <w:szCs w:val="22"/>
          <w:lang w:val="sr-Latn-ME"/>
        </w:rPr>
        <w:t>a</w:t>
      </w:r>
      <w:r w:rsidR="00D84A72" w:rsidRPr="008C0402">
        <w:rPr>
          <w:color w:val="auto"/>
          <w:sz w:val="22"/>
          <w:szCs w:val="22"/>
          <w:lang w:val="sr-Latn-ME"/>
        </w:rPr>
        <w:t xml:space="preserve"> II mora</w:t>
      </w:r>
      <w:r w:rsidRPr="008C0402">
        <w:rPr>
          <w:color w:val="auto"/>
          <w:sz w:val="22"/>
          <w:szCs w:val="22"/>
          <w:lang w:val="sr-Latn-ME"/>
        </w:rPr>
        <w:t>ju</w:t>
      </w:r>
      <w:r w:rsidR="00D84A72" w:rsidRPr="008C0402">
        <w:rPr>
          <w:color w:val="auto"/>
          <w:sz w:val="22"/>
          <w:szCs w:val="22"/>
          <w:lang w:val="sr-Latn-ME"/>
        </w:rPr>
        <w:t xml:space="preserve"> </w:t>
      </w:r>
      <w:r w:rsidRPr="008C0402">
        <w:rPr>
          <w:color w:val="auto"/>
          <w:sz w:val="22"/>
          <w:szCs w:val="22"/>
          <w:lang w:val="sr-Latn-ME"/>
        </w:rPr>
        <w:t xml:space="preserve">se </w:t>
      </w:r>
      <w:r w:rsidR="00D84A72" w:rsidRPr="008C0402">
        <w:rPr>
          <w:color w:val="auto"/>
          <w:sz w:val="22"/>
          <w:szCs w:val="22"/>
          <w:lang w:val="sr-Latn-ME"/>
        </w:rPr>
        <w:t xml:space="preserve">pažljivo </w:t>
      </w:r>
      <w:r w:rsidRPr="008C0402">
        <w:rPr>
          <w:color w:val="auto"/>
          <w:sz w:val="22"/>
          <w:szCs w:val="22"/>
          <w:lang w:val="sr-Latn-ME"/>
        </w:rPr>
        <w:t>pratiti</w:t>
      </w:r>
      <w:r w:rsidR="00D84A72" w:rsidRPr="008C0402">
        <w:rPr>
          <w:color w:val="auto"/>
          <w:sz w:val="22"/>
          <w:szCs w:val="22"/>
          <w:lang w:val="sr-Latn-ME"/>
        </w:rPr>
        <w:t xml:space="preserve"> zbog mogućnosti pojave hipotenzije (vid</w:t>
      </w:r>
      <w:r w:rsidR="00B71086" w:rsidRPr="008C0402">
        <w:rPr>
          <w:color w:val="auto"/>
          <w:sz w:val="22"/>
          <w:szCs w:val="22"/>
          <w:lang w:val="sr-Latn-ME"/>
        </w:rPr>
        <w:t>j</w:t>
      </w:r>
      <w:r w:rsidR="00D84A72" w:rsidRPr="008C0402">
        <w:rPr>
          <w:color w:val="auto"/>
          <w:sz w:val="22"/>
          <w:szCs w:val="22"/>
          <w:lang w:val="sr-Latn-ME"/>
        </w:rPr>
        <w:t>eti d</w:t>
      </w:r>
      <w:r w:rsidR="00B71086" w:rsidRPr="008C0402">
        <w:rPr>
          <w:color w:val="auto"/>
          <w:sz w:val="22"/>
          <w:szCs w:val="22"/>
          <w:lang w:val="sr-Latn-ME"/>
        </w:rPr>
        <w:t>j</w:t>
      </w:r>
      <w:r w:rsidR="00D84A72" w:rsidRPr="008C0402">
        <w:rPr>
          <w:color w:val="auto"/>
          <w:sz w:val="22"/>
          <w:szCs w:val="22"/>
          <w:lang w:val="sr-Latn-ME"/>
        </w:rPr>
        <w:t xml:space="preserve">elove 4.3 i 4.4). </w:t>
      </w:r>
    </w:p>
    <w:p w14:paraId="1EC800D9" w14:textId="77777777" w:rsidR="00CF6A2E" w:rsidRPr="008C0402" w:rsidRDefault="00CF6A2E" w:rsidP="00CD677E">
      <w:pPr>
        <w:pStyle w:val="Default"/>
        <w:jc w:val="both"/>
        <w:rPr>
          <w:color w:val="auto"/>
          <w:sz w:val="22"/>
          <w:szCs w:val="22"/>
          <w:lang w:val="sr-Latn-ME"/>
        </w:rPr>
      </w:pPr>
    </w:p>
    <w:p w14:paraId="54D0811B" w14:textId="5535A36A" w:rsidR="00D84A72" w:rsidRPr="008C0402" w:rsidRDefault="00D84A72" w:rsidP="00CD677E">
      <w:pPr>
        <w:pStyle w:val="Default"/>
        <w:jc w:val="both"/>
        <w:rPr>
          <w:color w:val="auto"/>
          <w:sz w:val="22"/>
          <w:szCs w:val="22"/>
          <w:lang w:val="sr-Latn-ME"/>
        </w:rPr>
      </w:pPr>
      <w:r w:rsidRPr="008C0402">
        <w:rPr>
          <w:i/>
          <w:iCs/>
          <w:color w:val="auto"/>
          <w:sz w:val="22"/>
          <w:szCs w:val="22"/>
          <w:lang w:val="sr-Latn-ME"/>
        </w:rPr>
        <w:t>Amlodipin (</w:t>
      </w:r>
      <w:r w:rsidR="00375C66" w:rsidRPr="008C0402">
        <w:rPr>
          <w:i/>
          <w:iCs/>
          <w:color w:val="auto"/>
          <w:sz w:val="22"/>
          <w:szCs w:val="22"/>
          <w:lang w:val="sr-Latn-ME"/>
        </w:rPr>
        <w:t>aktivna supstanca l</w:t>
      </w:r>
      <w:r w:rsidR="00B71086" w:rsidRPr="008C0402">
        <w:rPr>
          <w:i/>
          <w:iCs/>
          <w:color w:val="auto"/>
          <w:sz w:val="22"/>
          <w:szCs w:val="22"/>
          <w:lang w:val="sr-Latn-ME"/>
        </w:rPr>
        <w:t>ij</w:t>
      </w:r>
      <w:r w:rsidR="00375C66" w:rsidRPr="008C0402">
        <w:rPr>
          <w:i/>
          <w:iCs/>
          <w:color w:val="auto"/>
          <w:sz w:val="22"/>
          <w:szCs w:val="22"/>
          <w:lang w:val="sr-Latn-ME"/>
        </w:rPr>
        <w:t xml:space="preserve">eka </w:t>
      </w:r>
      <w:r w:rsidR="001B0987" w:rsidRPr="008C0402">
        <w:rPr>
          <w:i/>
          <w:iCs/>
          <w:color w:val="auto"/>
          <w:sz w:val="22"/>
          <w:szCs w:val="22"/>
          <w:lang w:val="sr-Latn-ME"/>
        </w:rPr>
        <w:t>Olmexam</w:t>
      </w:r>
      <w:r w:rsidRPr="008C0402">
        <w:rPr>
          <w:i/>
          <w:iCs/>
          <w:color w:val="auto"/>
          <w:sz w:val="22"/>
          <w:szCs w:val="22"/>
          <w:lang w:val="sr-Latn-ME"/>
        </w:rPr>
        <w:t xml:space="preserve">) </w:t>
      </w:r>
    </w:p>
    <w:p w14:paraId="5DF5C545" w14:textId="4A078B26" w:rsidR="00D84A72" w:rsidRPr="008C0402" w:rsidRDefault="00D84A72" w:rsidP="00CD677E">
      <w:pPr>
        <w:pStyle w:val="Default"/>
        <w:jc w:val="both"/>
        <w:rPr>
          <w:color w:val="auto"/>
          <w:sz w:val="22"/>
          <w:szCs w:val="22"/>
          <w:lang w:val="sr-Latn-ME"/>
        </w:rPr>
      </w:pPr>
      <w:r w:rsidRPr="008C0402">
        <w:rPr>
          <w:color w:val="auto"/>
          <w:sz w:val="22"/>
          <w:szCs w:val="22"/>
          <w:lang w:val="sr-Latn-ME"/>
        </w:rPr>
        <w:t>Podaci o ograničenom broju izloženih trudnoća ne u</w:t>
      </w:r>
      <w:r w:rsidR="00375C66" w:rsidRPr="008C0402">
        <w:rPr>
          <w:color w:val="auto"/>
          <w:sz w:val="22"/>
          <w:szCs w:val="22"/>
          <w:lang w:val="sr-Latn-ME"/>
        </w:rPr>
        <w:t>kazuju</w:t>
      </w:r>
      <w:r w:rsidRPr="008C0402">
        <w:rPr>
          <w:color w:val="auto"/>
          <w:sz w:val="22"/>
          <w:szCs w:val="22"/>
          <w:lang w:val="sr-Latn-ME"/>
        </w:rPr>
        <w:t xml:space="preserve"> da amlodipin ili drugi antagonisti kalci</w:t>
      </w:r>
      <w:r w:rsidR="00375C66" w:rsidRPr="008C0402">
        <w:rPr>
          <w:color w:val="auto"/>
          <w:sz w:val="22"/>
          <w:szCs w:val="22"/>
          <w:lang w:val="sr-Latn-ME"/>
        </w:rPr>
        <w:t>jumovih</w:t>
      </w:r>
      <w:r w:rsidRPr="008C0402">
        <w:rPr>
          <w:color w:val="auto"/>
          <w:sz w:val="22"/>
          <w:szCs w:val="22"/>
          <w:lang w:val="sr-Latn-ME"/>
        </w:rPr>
        <w:t xml:space="preserve"> receptora imaju štetan</w:t>
      </w:r>
      <w:r w:rsidR="007775A8" w:rsidRPr="008C0402">
        <w:rPr>
          <w:color w:val="auto"/>
          <w:sz w:val="22"/>
          <w:szCs w:val="22"/>
          <w:lang w:val="sr-Latn-ME"/>
        </w:rPr>
        <w:t xml:space="preserve"> uticaj</w:t>
      </w:r>
      <w:r w:rsidRPr="008C0402">
        <w:rPr>
          <w:color w:val="auto"/>
          <w:sz w:val="22"/>
          <w:szCs w:val="22"/>
          <w:lang w:val="sr-Latn-ME"/>
        </w:rPr>
        <w:t xml:space="preserve"> na zdravlje fetusa. Me</w:t>
      </w:r>
      <w:r w:rsidR="007775A8" w:rsidRPr="008C0402">
        <w:rPr>
          <w:color w:val="auto"/>
          <w:sz w:val="22"/>
          <w:szCs w:val="22"/>
          <w:lang w:val="sr-Latn-ME"/>
        </w:rPr>
        <w:t>đ</w:t>
      </w:r>
      <w:r w:rsidRPr="008C0402">
        <w:rPr>
          <w:color w:val="auto"/>
          <w:sz w:val="22"/>
          <w:szCs w:val="22"/>
          <w:lang w:val="sr-Latn-ME"/>
        </w:rPr>
        <w:t xml:space="preserve">utim, može postoji rizik </w:t>
      </w:r>
      <w:r w:rsidR="007775A8" w:rsidRPr="008C0402">
        <w:rPr>
          <w:color w:val="auto"/>
          <w:sz w:val="22"/>
          <w:szCs w:val="22"/>
          <w:lang w:val="sr-Latn-ME"/>
        </w:rPr>
        <w:t>od produženog</w:t>
      </w:r>
      <w:r w:rsidRPr="008C0402">
        <w:rPr>
          <w:color w:val="auto"/>
          <w:sz w:val="22"/>
          <w:szCs w:val="22"/>
          <w:lang w:val="sr-Latn-ME"/>
        </w:rPr>
        <w:t xml:space="preserve"> </w:t>
      </w:r>
      <w:r w:rsidR="00777708" w:rsidRPr="008C0402">
        <w:rPr>
          <w:color w:val="auto"/>
          <w:sz w:val="22"/>
          <w:szCs w:val="22"/>
          <w:lang w:val="sr-Latn-ME"/>
        </w:rPr>
        <w:t>porođaja</w:t>
      </w:r>
      <w:r w:rsidRPr="008C0402">
        <w:rPr>
          <w:color w:val="auto"/>
          <w:sz w:val="22"/>
          <w:szCs w:val="22"/>
          <w:lang w:val="sr-Latn-ME"/>
        </w:rPr>
        <w:t xml:space="preserve">. </w:t>
      </w:r>
    </w:p>
    <w:p w14:paraId="389DC773" w14:textId="5504C4B5" w:rsidR="00D84A72" w:rsidRPr="008C0402" w:rsidRDefault="007775A8" w:rsidP="00CD677E">
      <w:pPr>
        <w:pStyle w:val="Default"/>
        <w:jc w:val="both"/>
        <w:rPr>
          <w:color w:val="auto"/>
          <w:sz w:val="22"/>
          <w:szCs w:val="22"/>
          <w:lang w:val="sr-Latn-ME"/>
        </w:rPr>
      </w:pPr>
      <w:r w:rsidRPr="008C0402">
        <w:rPr>
          <w:color w:val="auto"/>
          <w:sz w:val="22"/>
          <w:szCs w:val="22"/>
          <w:lang w:val="sr-Latn-ME"/>
        </w:rPr>
        <w:t>Zbog</w:t>
      </w:r>
      <w:r w:rsidR="00D84A72" w:rsidRPr="008C0402">
        <w:rPr>
          <w:color w:val="auto"/>
          <w:sz w:val="22"/>
          <w:szCs w:val="22"/>
          <w:lang w:val="sr-Latn-ME"/>
        </w:rPr>
        <w:t xml:space="preserve"> toga, </w:t>
      </w:r>
      <w:r w:rsidR="001B0987" w:rsidRPr="008C0402">
        <w:rPr>
          <w:color w:val="auto"/>
          <w:sz w:val="22"/>
          <w:szCs w:val="22"/>
          <w:lang w:val="sr-Latn-ME"/>
        </w:rPr>
        <w:t>Olmexam</w:t>
      </w:r>
      <w:r w:rsidR="00D84A72" w:rsidRPr="008C0402">
        <w:rPr>
          <w:color w:val="auto"/>
          <w:sz w:val="22"/>
          <w:szCs w:val="22"/>
          <w:lang w:val="sr-Latn-ME"/>
        </w:rPr>
        <w:t xml:space="preserve"> se ne preporučuje t</w:t>
      </w:r>
      <w:r w:rsidRPr="008C0402">
        <w:rPr>
          <w:color w:val="auto"/>
          <w:sz w:val="22"/>
          <w:szCs w:val="22"/>
          <w:lang w:val="sr-Latn-ME"/>
        </w:rPr>
        <w:t>o</w:t>
      </w:r>
      <w:r w:rsidR="00D84A72" w:rsidRPr="008C0402">
        <w:rPr>
          <w:color w:val="auto"/>
          <w:sz w:val="22"/>
          <w:szCs w:val="22"/>
          <w:lang w:val="sr-Latn-ME"/>
        </w:rPr>
        <w:t>kom prvog tr</w:t>
      </w:r>
      <w:r w:rsidR="00402F94" w:rsidRPr="008C0402">
        <w:rPr>
          <w:color w:val="auto"/>
          <w:sz w:val="22"/>
          <w:szCs w:val="22"/>
          <w:lang w:val="sr-Latn-ME"/>
        </w:rPr>
        <w:t>imestra</w:t>
      </w:r>
      <w:r w:rsidR="00D84A72" w:rsidRPr="008C0402">
        <w:rPr>
          <w:color w:val="auto"/>
          <w:sz w:val="22"/>
          <w:szCs w:val="22"/>
          <w:lang w:val="sr-Latn-ME"/>
        </w:rPr>
        <w:t xml:space="preserve"> trudnoće i kontraindi</w:t>
      </w:r>
      <w:r w:rsidRPr="008C0402">
        <w:rPr>
          <w:color w:val="auto"/>
          <w:sz w:val="22"/>
          <w:szCs w:val="22"/>
          <w:lang w:val="sr-Latn-ME"/>
        </w:rPr>
        <w:t>kovan</w:t>
      </w:r>
      <w:r w:rsidR="00D84A72" w:rsidRPr="008C0402">
        <w:rPr>
          <w:color w:val="auto"/>
          <w:sz w:val="22"/>
          <w:szCs w:val="22"/>
          <w:lang w:val="sr-Latn-ME"/>
        </w:rPr>
        <w:t xml:space="preserve"> je t</w:t>
      </w:r>
      <w:r w:rsidRPr="008C0402">
        <w:rPr>
          <w:color w:val="auto"/>
          <w:sz w:val="22"/>
          <w:szCs w:val="22"/>
          <w:lang w:val="sr-Latn-ME"/>
        </w:rPr>
        <w:t>o</w:t>
      </w:r>
      <w:r w:rsidR="00D84A72" w:rsidRPr="008C0402">
        <w:rPr>
          <w:color w:val="auto"/>
          <w:sz w:val="22"/>
          <w:szCs w:val="22"/>
          <w:lang w:val="sr-Latn-ME"/>
        </w:rPr>
        <w:t>kom drugog i trećeg tr</w:t>
      </w:r>
      <w:r w:rsidR="00402F94" w:rsidRPr="008C0402">
        <w:rPr>
          <w:color w:val="auto"/>
          <w:sz w:val="22"/>
          <w:szCs w:val="22"/>
          <w:lang w:val="sr-Latn-ME"/>
        </w:rPr>
        <w:t>imestra</w:t>
      </w:r>
      <w:r w:rsidR="00D84A72" w:rsidRPr="008C0402">
        <w:rPr>
          <w:color w:val="auto"/>
          <w:sz w:val="22"/>
          <w:szCs w:val="22"/>
          <w:lang w:val="sr-Latn-ME"/>
        </w:rPr>
        <w:t xml:space="preserve"> trudnoće (vid</w:t>
      </w:r>
      <w:r w:rsidR="00B71086" w:rsidRPr="008C0402">
        <w:rPr>
          <w:color w:val="auto"/>
          <w:sz w:val="22"/>
          <w:szCs w:val="22"/>
          <w:lang w:val="sr-Latn-ME"/>
        </w:rPr>
        <w:t>j</w:t>
      </w:r>
      <w:r w:rsidR="00D84A72" w:rsidRPr="008C0402">
        <w:rPr>
          <w:color w:val="auto"/>
          <w:sz w:val="22"/>
          <w:szCs w:val="22"/>
          <w:lang w:val="sr-Latn-ME"/>
        </w:rPr>
        <w:t>eti d</w:t>
      </w:r>
      <w:r w:rsidR="00B71086" w:rsidRPr="008C0402">
        <w:rPr>
          <w:color w:val="auto"/>
          <w:sz w:val="22"/>
          <w:szCs w:val="22"/>
          <w:lang w:val="sr-Latn-ME"/>
        </w:rPr>
        <w:t>j</w:t>
      </w:r>
      <w:r w:rsidR="00D84A72" w:rsidRPr="008C0402">
        <w:rPr>
          <w:color w:val="auto"/>
          <w:sz w:val="22"/>
          <w:szCs w:val="22"/>
          <w:lang w:val="sr-Latn-ME"/>
        </w:rPr>
        <w:t xml:space="preserve">elove 4.3 i 4.4) </w:t>
      </w:r>
    </w:p>
    <w:p w14:paraId="32FB3A55" w14:textId="77777777" w:rsidR="00CF6A2E" w:rsidRPr="008C0402" w:rsidRDefault="00CF6A2E" w:rsidP="00CD677E">
      <w:pPr>
        <w:pStyle w:val="Default"/>
        <w:jc w:val="both"/>
        <w:rPr>
          <w:color w:val="auto"/>
          <w:sz w:val="22"/>
          <w:szCs w:val="22"/>
          <w:lang w:val="sr-Latn-ME"/>
        </w:rPr>
      </w:pPr>
    </w:p>
    <w:p w14:paraId="17F96963" w14:textId="77777777" w:rsidR="00D84A72" w:rsidRPr="008C0402" w:rsidRDefault="00D84A72" w:rsidP="00CD677E">
      <w:pPr>
        <w:pStyle w:val="Default"/>
        <w:jc w:val="both"/>
        <w:rPr>
          <w:color w:val="auto"/>
          <w:sz w:val="22"/>
          <w:szCs w:val="22"/>
          <w:u w:val="single"/>
          <w:lang w:val="sr-Latn-ME"/>
        </w:rPr>
      </w:pPr>
      <w:r w:rsidRPr="008C0402">
        <w:rPr>
          <w:color w:val="auto"/>
          <w:sz w:val="22"/>
          <w:szCs w:val="22"/>
          <w:u w:val="single"/>
          <w:lang w:val="sr-Latn-ME"/>
        </w:rPr>
        <w:t xml:space="preserve">Dojenje </w:t>
      </w:r>
    </w:p>
    <w:p w14:paraId="2FE92894" w14:textId="36A53440" w:rsidR="00517FD7" w:rsidRPr="008C0402" w:rsidRDefault="00D84A72" w:rsidP="00CD677E">
      <w:pPr>
        <w:pStyle w:val="Default"/>
        <w:jc w:val="both"/>
        <w:rPr>
          <w:color w:val="auto"/>
          <w:sz w:val="22"/>
          <w:szCs w:val="22"/>
          <w:lang w:val="sr-Latn-ME"/>
        </w:rPr>
      </w:pPr>
      <w:r w:rsidRPr="008C0402">
        <w:rPr>
          <w:color w:val="auto"/>
          <w:sz w:val="22"/>
          <w:szCs w:val="22"/>
          <w:lang w:val="sr-Latn-ME"/>
        </w:rPr>
        <w:t>Olmesartan se izlučuje u ml</w:t>
      </w:r>
      <w:r w:rsidR="00B71086" w:rsidRPr="008C0402">
        <w:rPr>
          <w:color w:val="auto"/>
          <w:sz w:val="22"/>
          <w:szCs w:val="22"/>
          <w:lang w:val="sr-Latn-ME"/>
        </w:rPr>
        <w:t>ij</w:t>
      </w:r>
      <w:r w:rsidRPr="008C0402">
        <w:rPr>
          <w:color w:val="auto"/>
          <w:sz w:val="22"/>
          <w:szCs w:val="22"/>
          <w:lang w:val="sr-Latn-ME"/>
        </w:rPr>
        <w:t xml:space="preserve">eko </w:t>
      </w:r>
      <w:r w:rsidR="007775A8" w:rsidRPr="008C0402">
        <w:rPr>
          <w:color w:val="auto"/>
          <w:sz w:val="22"/>
          <w:szCs w:val="22"/>
          <w:lang w:val="sr-Latn-ME"/>
        </w:rPr>
        <w:t>pacova</w:t>
      </w:r>
      <w:r w:rsidRPr="008C0402">
        <w:rPr>
          <w:color w:val="auto"/>
          <w:sz w:val="22"/>
          <w:szCs w:val="22"/>
          <w:lang w:val="sr-Latn-ME"/>
        </w:rPr>
        <w:t>. Me</w:t>
      </w:r>
      <w:r w:rsidR="007775A8" w:rsidRPr="008C0402">
        <w:rPr>
          <w:color w:val="auto"/>
          <w:sz w:val="22"/>
          <w:szCs w:val="22"/>
          <w:lang w:val="sr-Latn-ME"/>
        </w:rPr>
        <w:t>đ</w:t>
      </w:r>
      <w:r w:rsidRPr="008C0402">
        <w:rPr>
          <w:color w:val="auto"/>
          <w:sz w:val="22"/>
          <w:szCs w:val="22"/>
          <w:lang w:val="sr-Latn-ME"/>
        </w:rPr>
        <w:t xml:space="preserve">utim, nije poznato </w:t>
      </w:r>
      <w:r w:rsidR="007775A8" w:rsidRPr="008C0402">
        <w:rPr>
          <w:color w:val="auto"/>
          <w:sz w:val="22"/>
          <w:szCs w:val="22"/>
          <w:lang w:val="sr-Latn-ME"/>
        </w:rPr>
        <w:t xml:space="preserve">da li </w:t>
      </w:r>
      <w:r w:rsidRPr="008C0402">
        <w:rPr>
          <w:color w:val="auto"/>
          <w:sz w:val="22"/>
          <w:szCs w:val="22"/>
          <w:lang w:val="sr-Latn-ME"/>
        </w:rPr>
        <w:t xml:space="preserve">olmesartan </w:t>
      </w:r>
      <w:r w:rsidR="007775A8" w:rsidRPr="008C0402">
        <w:rPr>
          <w:color w:val="auto"/>
          <w:sz w:val="22"/>
          <w:szCs w:val="22"/>
          <w:lang w:val="sr-Latn-ME"/>
        </w:rPr>
        <w:t xml:space="preserve">prelazi </w:t>
      </w:r>
      <w:r w:rsidRPr="008C0402">
        <w:rPr>
          <w:color w:val="auto"/>
          <w:sz w:val="22"/>
          <w:szCs w:val="22"/>
          <w:lang w:val="sr-Latn-ME"/>
        </w:rPr>
        <w:t>u majčino ml</w:t>
      </w:r>
      <w:r w:rsidR="00B71086" w:rsidRPr="008C0402">
        <w:rPr>
          <w:color w:val="auto"/>
          <w:sz w:val="22"/>
          <w:szCs w:val="22"/>
          <w:lang w:val="sr-Latn-ME"/>
        </w:rPr>
        <w:t>ij</w:t>
      </w:r>
      <w:r w:rsidRPr="008C0402">
        <w:rPr>
          <w:color w:val="auto"/>
          <w:sz w:val="22"/>
          <w:szCs w:val="22"/>
          <w:lang w:val="sr-Latn-ME"/>
        </w:rPr>
        <w:t xml:space="preserve">eko. </w:t>
      </w:r>
    </w:p>
    <w:p w14:paraId="7AD25C6E" w14:textId="77777777" w:rsidR="00CF6A2E" w:rsidRPr="008C0402" w:rsidRDefault="00CF6A2E" w:rsidP="00CD677E">
      <w:pPr>
        <w:pStyle w:val="Default"/>
        <w:jc w:val="both"/>
        <w:rPr>
          <w:color w:val="auto"/>
          <w:sz w:val="22"/>
          <w:szCs w:val="22"/>
          <w:lang w:val="sr-Latn-ME"/>
        </w:rPr>
      </w:pPr>
    </w:p>
    <w:p w14:paraId="564CAFF0" w14:textId="5C0B0129" w:rsidR="00D84A72" w:rsidRPr="008C0402" w:rsidRDefault="00D84A72" w:rsidP="00CD677E">
      <w:pPr>
        <w:pStyle w:val="Default"/>
        <w:jc w:val="both"/>
        <w:rPr>
          <w:color w:val="auto"/>
          <w:sz w:val="22"/>
          <w:szCs w:val="22"/>
          <w:lang w:val="sr-Latn-ME"/>
        </w:rPr>
      </w:pPr>
      <w:r w:rsidRPr="008C0402">
        <w:rPr>
          <w:color w:val="auto"/>
          <w:sz w:val="22"/>
          <w:szCs w:val="22"/>
          <w:lang w:val="sr-Latn-ME"/>
        </w:rPr>
        <w:t xml:space="preserve">Amlodipin se izlučuje u </w:t>
      </w:r>
      <w:r w:rsidR="007775A8" w:rsidRPr="008C0402">
        <w:rPr>
          <w:color w:val="auto"/>
          <w:sz w:val="22"/>
          <w:szCs w:val="22"/>
          <w:lang w:val="sr-Latn-ME"/>
        </w:rPr>
        <w:t xml:space="preserve">majčino </w:t>
      </w:r>
      <w:r w:rsidRPr="008C0402">
        <w:rPr>
          <w:color w:val="auto"/>
          <w:sz w:val="22"/>
          <w:szCs w:val="22"/>
          <w:lang w:val="sr-Latn-ME"/>
        </w:rPr>
        <w:t>ml</w:t>
      </w:r>
      <w:r w:rsidR="00B71086" w:rsidRPr="008C0402">
        <w:rPr>
          <w:color w:val="auto"/>
          <w:sz w:val="22"/>
          <w:szCs w:val="22"/>
          <w:lang w:val="sr-Latn-ME"/>
        </w:rPr>
        <w:t>ij</w:t>
      </w:r>
      <w:r w:rsidRPr="008C0402">
        <w:rPr>
          <w:color w:val="auto"/>
          <w:sz w:val="22"/>
          <w:szCs w:val="22"/>
          <w:lang w:val="sr-Latn-ME"/>
        </w:rPr>
        <w:t>eko. Proc</w:t>
      </w:r>
      <w:r w:rsidR="00B71086" w:rsidRPr="008C0402">
        <w:rPr>
          <w:color w:val="auto"/>
          <w:sz w:val="22"/>
          <w:szCs w:val="22"/>
          <w:lang w:val="sr-Latn-ME"/>
        </w:rPr>
        <w:t>ij</w:t>
      </w:r>
      <w:r w:rsidRPr="008C0402">
        <w:rPr>
          <w:color w:val="auto"/>
          <w:sz w:val="22"/>
          <w:szCs w:val="22"/>
          <w:lang w:val="sr-Latn-ME"/>
        </w:rPr>
        <w:t>enjen je ud</w:t>
      </w:r>
      <w:r w:rsidR="00B71086" w:rsidRPr="008C0402">
        <w:rPr>
          <w:color w:val="auto"/>
          <w:sz w:val="22"/>
          <w:szCs w:val="22"/>
          <w:lang w:val="sr-Latn-ME"/>
        </w:rPr>
        <w:t>i</w:t>
      </w:r>
      <w:r w:rsidRPr="008C0402">
        <w:rPr>
          <w:color w:val="auto"/>
          <w:sz w:val="22"/>
          <w:szCs w:val="22"/>
          <w:lang w:val="sr-Latn-ME"/>
        </w:rPr>
        <w:t xml:space="preserve">o majčine doze koju primi </w:t>
      </w:r>
      <w:r w:rsidR="007775A8" w:rsidRPr="008C0402">
        <w:rPr>
          <w:color w:val="auto"/>
          <w:sz w:val="22"/>
          <w:szCs w:val="22"/>
          <w:lang w:val="sr-Latn-ME"/>
        </w:rPr>
        <w:t>odojče</w:t>
      </w:r>
      <w:r w:rsidRPr="008C0402">
        <w:rPr>
          <w:color w:val="auto"/>
          <w:sz w:val="22"/>
          <w:szCs w:val="22"/>
          <w:lang w:val="sr-Latn-ME"/>
        </w:rPr>
        <w:t>, i njegov interkvartilni raspon iznosio je od 3</w:t>
      </w:r>
      <w:r w:rsidR="000A5FD4" w:rsidRPr="008C0402">
        <w:rPr>
          <w:color w:val="auto"/>
          <w:sz w:val="22"/>
          <w:szCs w:val="22"/>
          <w:lang w:val="sr-Latn-ME"/>
        </w:rPr>
        <w:t xml:space="preserve"> – </w:t>
      </w:r>
      <w:r w:rsidRPr="008C0402">
        <w:rPr>
          <w:color w:val="auto"/>
          <w:sz w:val="22"/>
          <w:szCs w:val="22"/>
          <w:lang w:val="sr-Latn-ME"/>
        </w:rPr>
        <w:t xml:space="preserve">7%, </w:t>
      </w:r>
      <w:r w:rsidR="006D7DFE" w:rsidRPr="008C0402">
        <w:rPr>
          <w:color w:val="auto"/>
          <w:sz w:val="22"/>
          <w:szCs w:val="22"/>
          <w:lang w:val="sr-Latn-ME"/>
        </w:rPr>
        <w:t>sa</w:t>
      </w:r>
      <w:r w:rsidRPr="008C0402">
        <w:rPr>
          <w:color w:val="auto"/>
          <w:sz w:val="22"/>
          <w:szCs w:val="22"/>
          <w:lang w:val="sr-Latn-ME"/>
        </w:rPr>
        <w:t xml:space="preserve"> maksim</w:t>
      </w:r>
      <w:r w:rsidR="006D7DFE" w:rsidRPr="008C0402">
        <w:rPr>
          <w:color w:val="auto"/>
          <w:sz w:val="22"/>
          <w:szCs w:val="22"/>
          <w:lang w:val="sr-Latn-ME"/>
        </w:rPr>
        <w:t>alno</w:t>
      </w:r>
      <w:r w:rsidRPr="008C0402">
        <w:rPr>
          <w:color w:val="auto"/>
          <w:sz w:val="22"/>
          <w:szCs w:val="22"/>
          <w:lang w:val="sr-Latn-ME"/>
        </w:rPr>
        <w:t xml:space="preserve"> 15%. </w:t>
      </w:r>
      <w:r w:rsidR="006D7DFE" w:rsidRPr="008C0402">
        <w:rPr>
          <w:color w:val="auto"/>
          <w:sz w:val="22"/>
          <w:szCs w:val="22"/>
          <w:lang w:val="sr-Latn-ME"/>
        </w:rPr>
        <w:t>Dejstvo</w:t>
      </w:r>
      <w:r w:rsidRPr="008C0402">
        <w:rPr>
          <w:color w:val="auto"/>
          <w:sz w:val="22"/>
          <w:szCs w:val="22"/>
          <w:lang w:val="sr-Latn-ME"/>
        </w:rPr>
        <w:t xml:space="preserve"> amlodipina na </w:t>
      </w:r>
      <w:r w:rsidR="006D7DFE" w:rsidRPr="008C0402">
        <w:rPr>
          <w:color w:val="auto"/>
          <w:sz w:val="22"/>
          <w:szCs w:val="22"/>
          <w:lang w:val="sr-Latn-ME"/>
        </w:rPr>
        <w:t>odojče</w:t>
      </w:r>
      <w:r w:rsidRPr="008C0402">
        <w:rPr>
          <w:color w:val="auto"/>
          <w:sz w:val="22"/>
          <w:szCs w:val="22"/>
          <w:lang w:val="sr-Latn-ME"/>
        </w:rPr>
        <w:t xml:space="preserve"> nije poznat</w:t>
      </w:r>
      <w:r w:rsidR="006D7DFE" w:rsidRPr="008C0402">
        <w:rPr>
          <w:color w:val="auto"/>
          <w:sz w:val="22"/>
          <w:szCs w:val="22"/>
          <w:lang w:val="sr-Latn-ME"/>
        </w:rPr>
        <w:t>o</w:t>
      </w:r>
      <w:r w:rsidRPr="008C0402">
        <w:rPr>
          <w:color w:val="auto"/>
          <w:sz w:val="22"/>
          <w:szCs w:val="22"/>
          <w:lang w:val="sr-Latn-ME"/>
        </w:rPr>
        <w:t xml:space="preserve">. </w:t>
      </w:r>
    </w:p>
    <w:p w14:paraId="2D385883" w14:textId="77777777" w:rsidR="00CF6A2E" w:rsidRPr="008C0402" w:rsidRDefault="00CF6A2E" w:rsidP="00CD677E">
      <w:pPr>
        <w:pStyle w:val="Default"/>
        <w:jc w:val="both"/>
        <w:rPr>
          <w:color w:val="auto"/>
          <w:sz w:val="22"/>
          <w:szCs w:val="22"/>
          <w:lang w:val="sr-Latn-ME"/>
        </w:rPr>
      </w:pPr>
    </w:p>
    <w:p w14:paraId="57067423" w14:textId="3403B2A8" w:rsidR="00D84A72" w:rsidRPr="008C0402" w:rsidRDefault="006D7DFE" w:rsidP="00CD677E">
      <w:pPr>
        <w:pStyle w:val="Default"/>
        <w:jc w:val="both"/>
        <w:rPr>
          <w:color w:val="auto"/>
          <w:sz w:val="22"/>
          <w:szCs w:val="22"/>
          <w:lang w:val="sr-Latn-ME"/>
        </w:rPr>
      </w:pPr>
      <w:r w:rsidRPr="008C0402">
        <w:rPr>
          <w:color w:val="auto"/>
          <w:sz w:val="22"/>
          <w:szCs w:val="22"/>
          <w:lang w:val="sr-Latn-ME"/>
        </w:rPr>
        <w:t>L</w:t>
      </w:r>
      <w:r w:rsidR="00B71086" w:rsidRPr="008C0402">
        <w:rPr>
          <w:color w:val="auto"/>
          <w:sz w:val="22"/>
          <w:szCs w:val="22"/>
          <w:lang w:val="sr-Latn-ME"/>
        </w:rPr>
        <w:t>ij</w:t>
      </w:r>
      <w:r w:rsidRPr="008C0402">
        <w:rPr>
          <w:color w:val="auto"/>
          <w:sz w:val="22"/>
          <w:szCs w:val="22"/>
          <w:lang w:val="sr-Latn-ME"/>
        </w:rPr>
        <w:t xml:space="preserve">ek </w:t>
      </w:r>
      <w:bookmarkStart w:id="14" w:name="_Hlk83132313"/>
      <w:r w:rsidR="001B0987" w:rsidRPr="008C0402">
        <w:rPr>
          <w:color w:val="auto"/>
          <w:sz w:val="22"/>
          <w:szCs w:val="22"/>
          <w:lang w:val="sr-Latn-ME"/>
        </w:rPr>
        <w:t>Olmexam</w:t>
      </w:r>
      <w:r w:rsidRPr="008C0402">
        <w:rPr>
          <w:color w:val="auto"/>
          <w:sz w:val="22"/>
          <w:szCs w:val="22"/>
          <w:lang w:val="sr-Latn-ME"/>
        </w:rPr>
        <w:t xml:space="preserve"> </w:t>
      </w:r>
      <w:bookmarkEnd w:id="14"/>
      <w:r w:rsidR="00D84A72" w:rsidRPr="008C0402">
        <w:rPr>
          <w:color w:val="auto"/>
          <w:sz w:val="22"/>
          <w:szCs w:val="22"/>
          <w:lang w:val="sr-Latn-ME"/>
        </w:rPr>
        <w:t>se t</w:t>
      </w:r>
      <w:r w:rsidRPr="008C0402">
        <w:rPr>
          <w:color w:val="auto"/>
          <w:sz w:val="22"/>
          <w:szCs w:val="22"/>
          <w:lang w:val="sr-Latn-ME"/>
        </w:rPr>
        <w:t>o</w:t>
      </w:r>
      <w:r w:rsidR="00D84A72" w:rsidRPr="008C0402">
        <w:rPr>
          <w:color w:val="auto"/>
          <w:sz w:val="22"/>
          <w:szCs w:val="22"/>
          <w:lang w:val="sr-Latn-ME"/>
        </w:rPr>
        <w:t xml:space="preserve">kom dojenja ne preporučuje </w:t>
      </w:r>
      <w:r w:rsidRPr="008C0402">
        <w:rPr>
          <w:color w:val="auto"/>
          <w:sz w:val="22"/>
          <w:szCs w:val="22"/>
          <w:lang w:val="sr-Latn-ME"/>
        </w:rPr>
        <w:t>i</w:t>
      </w:r>
      <w:r w:rsidR="00D84A72" w:rsidRPr="008C0402">
        <w:rPr>
          <w:color w:val="auto"/>
          <w:sz w:val="22"/>
          <w:szCs w:val="22"/>
          <w:lang w:val="sr-Latn-ME"/>
        </w:rPr>
        <w:t xml:space="preserve"> sav</w:t>
      </w:r>
      <w:r w:rsidR="00B71086" w:rsidRPr="008C0402">
        <w:rPr>
          <w:color w:val="auto"/>
          <w:sz w:val="22"/>
          <w:szCs w:val="22"/>
          <w:lang w:val="sr-Latn-ME"/>
        </w:rPr>
        <w:t>j</w:t>
      </w:r>
      <w:r w:rsidR="00D84A72" w:rsidRPr="008C0402">
        <w:rPr>
          <w:color w:val="auto"/>
          <w:sz w:val="22"/>
          <w:szCs w:val="22"/>
          <w:lang w:val="sr-Latn-ME"/>
        </w:rPr>
        <w:t xml:space="preserve">etuje </w:t>
      </w:r>
      <w:r w:rsidRPr="008C0402">
        <w:rPr>
          <w:color w:val="auto"/>
          <w:sz w:val="22"/>
          <w:szCs w:val="22"/>
          <w:lang w:val="sr-Latn-ME"/>
        </w:rPr>
        <w:t>se alternativna</w:t>
      </w:r>
      <w:r w:rsidR="00D84A72" w:rsidRPr="008C0402">
        <w:rPr>
          <w:color w:val="auto"/>
          <w:sz w:val="22"/>
          <w:szCs w:val="22"/>
          <w:lang w:val="sr-Latn-ME"/>
        </w:rPr>
        <w:t xml:space="preserve"> </w:t>
      </w:r>
      <w:r w:rsidRPr="008C0402">
        <w:rPr>
          <w:color w:val="auto"/>
          <w:sz w:val="22"/>
          <w:szCs w:val="22"/>
          <w:lang w:val="sr-Latn-ME"/>
        </w:rPr>
        <w:t>terapija</w:t>
      </w:r>
      <w:r w:rsidR="00D84A72" w:rsidRPr="008C0402">
        <w:rPr>
          <w:color w:val="auto"/>
          <w:sz w:val="22"/>
          <w:szCs w:val="22"/>
          <w:lang w:val="sr-Latn-ME"/>
        </w:rPr>
        <w:t xml:space="preserve"> s</w:t>
      </w:r>
      <w:r w:rsidRPr="008C0402">
        <w:rPr>
          <w:color w:val="auto"/>
          <w:sz w:val="22"/>
          <w:szCs w:val="22"/>
          <w:lang w:val="sr-Latn-ME"/>
        </w:rPr>
        <w:t>a</w:t>
      </w:r>
      <w:r w:rsidR="00D84A72" w:rsidRPr="008C0402">
        <w:rPr>
          <w:color w:val="auto"/>
          <w:sz w:val="22"/>
          <w:szCs w:val="22"/>
          <w:lang w:val="sr-Latn-ME"/>
        </w:rPr>
        <w:t xml:space="preserve"> bolje utvr</w:t>
      </w:r>
      <w:r w:rsidRPr="008C0402">
        <w:rPr>
          <w:color w:val="auto"/>
          <w:sz w:val="22"/>
          <w:szCs w:val="22"/>
          <w:lang w:val="sr-Latn-ME"/>
        </w:rPr>
        <w:t>đ</w:t>
      </w:r>
      <w:r w:rsidR="00D84A72" w:rsidRPr="008C0402">
        <w:rPr>
          <w:color w:val="auto"/>
          <w:sz w:val="22"/>
          <w:szCs w:val="22"/>
          <w:lang w:val="sr-Latn-ME"/>
        </w:rPr>
        <w:t xml:space="preserve">enim </w:t>
      </w:r>
      <w:r w:rsidRPr="008C0402">
        <w:rPr>
          <w:color w:val="auto"/>
          <w:sz w:val="22"/>
          <w:szCs w:val="22"/>
          <w:lang w:val="sr-Latn-ME"/>
        </w:rPr>
        <w:t>bezb</w:t>
      </w:r>
      <w:r w:rsidR="00B71086" w:rsidRPr="008C0402">
        <w:rPr>
          <w:color w:val="auto"/>
          <w:sz w:val="22"/>
          <w:szCs w:val="22"/>
          <w:lang w:val="sr-Latn-ME"/>
        </w:rPr>
        <w:t>j</w:t>
      </w:r>
      <w:r w:rsidRPr="008C0402">
        <w:rPr>
          <w:color w:val="auto"/>
          <w:sz w:val="22"/>
          <w:szCs w:val="22"/>
          <w:lang w:val="sr-Latn-ME"/>
        </w:rPr>
        <w:t>edonosnim</w:t>
      </w:r>
      <w:r w:rsidR="00D84A72" w:rsidRPr="008C0402">
        <w:rPr>
          <w:color w:val="auto"/>
          <w:sz w:val="22"/>
          <w:szCs w:val="22"/>
          <w:lang w:val="sr-Latn-ME"/>
        </w:rPr>
        <w:t xml:space="preserve"> profilom, posebno </w:t>
      </w:r>
      <w:r w:rsidRPr="008C0402">
        <w:rPr>
          <w:color w:val="auto"/>
          <w:sz w:val="22"/>
          <w:szCs w:val="22"/>
          <w:lang w:val="sr-Latn-ME"/>
        </w:rPr>
        <w:t>tokom</w:t>
      </w:r>
      <w:r w:rsidR="00D84A72" w:rsidRPr="008C0402">
        <w:rPr>
          <w:color w:val="auto"/>
          <w:sz w:val="22"/>
          <w:szCs w:val="22"/>
          <w:lang w:val="sr-Latn-ME"/>
        </w:rPr>
        <w:t xml:space="preserve"> dojenja novoro</w:t>
      </w:r>
      <w:r w:rsidRPr="008C0402">
        <w:rPr>
          <w:color w:val="auto"/>
          <w:sz w:val="22"/>
          <w:szCs w:val="22"/>
          <w:lang w:val="sr-Latn-ME"/>
        </w:rPr>
        <w:t>đ</w:t>
      </w:r>
      <w:r w:rsidR="00D84A72" w:rsidRPr="008C0402">
        <w:rPr>
          <w:color w:val="auto"/>
          <w:sz w:val="22"/>
          <w:szCs w:val="22"/>
          <w:lang w:val="sr-Latn-ME"/>
        </w:rPr>
        <w:t>enč</w:t>
      </w:r>
      <w:r w:rsidRPr="008C0402">
        <w:rPr>
          <w:color w:val="auto"/>
          <w:sz w:val="22"/>
          <w:szCs w:val="22"/>
          <w:lang w:val="sr-Latn-ME"/>
        </w:rPr>
        <w:t>eta</w:t>
      </w:r>
      <w:r w:rsidR="00D84A72" w:rsidRPr="008C0402">
        <w:rPr>
          <w:color w:val="auto"/>
          <w:sz w:val="22"/>
          <w:szCs w:val="22"/>
          <w:lang w:val="sr-Latn-ME"/>
        </w:rPr>
        <w:t xml:space="preserve"> ili nedonošč</w:t>
      </w:r>
      <w:r w:rsidRPr="008C0402">
        <w:rPr>
          <w:color w:val="auto"/>
          <w:sz w:val="22"/>
          <w:szCs w:val="22"/>
          <w:lang w:val="sr-Latn-ME"/>
        </w:rPr>
        <w:t>adi</w:t>
      </w:r>
      <w:r w:rsidR="00D84A72" w:rsidRPr="008C0402">
        <w:rPr>
          <w:color w:val="auto"/>
          <w:sz w:val="22"/>
          <w:szCs w:val="22"/>
          <w:lang w:val="sr-Latn-ME"/>
        </w:rPr>
        <w:t xml:space="preserve">. </w:t>
      </w:r>
    </w:p>
    <w:p w14:paraId="0CE9B153" w14:textId="77777777" w:rsidR="00CF6A2E" w:rsidRPr="008C0402" w:rsidRDefault="00CF6A2E" w:rsidP="00CD677E">
      <w:pPr>
        <w:pStyle w:val="Default"/>
        <w:jc w:val="both"/>
        <w:rPr>
          <w:color w:val="auto"/>
          <w:sz w:val="22"/>
          <w:szCs w:val="22"/>
          <w:lang w:val="sr-Latn-ME"/>
        </w:rPr>
      </w:pPr>
    </w:p>
    <w:p w14:paraId="71A367FE" w14:textId="16B479E8" w:rsidR="00007EF9" w:rsidRPr="008C0402" w:rsidRDefault="00007EF9" w:rsidP="00CD677E">
      <w:pPr>
        <w:rPr>
          <w:b/>
          <w:bCs/>
          <w:spacing w:val="-8"/>
          <w:szCs w:val="22"/>
          <w:lang w:val="sr-Latn-ME"/>
        </w:rPr>
      </w:pPr>
      <w:r w:rsidRPr="008C0402">
        <w:rPr>
          <w:b/>
          <w:bCs/>
          <w:spacing w:val="-8"/>
          <w:szCs w:val="22"/>
          <w:lang w:val="sr-Latn-ME"/>
        </w:rPr>
        <w:t>4.7. Uticaj l</w:t>
      </w:r>
      <w:r w:rsidR="00B71086" w:rsidRPr="008C0402">
        <w:rPr>
          <w:b/>
          <w:bCs/>
          <w:spacing w:val="-8"/>
          <w:szCs w:val="22"/>
          <w:lang w:val="sr-Latn-ME"/>
        </w:rPr>
        <w:t>ij</w:t>
      </w:r>
      <w:r w:rsidRPr="008C0402">
        <w:rPr>
          <w:b/>
          <w:bCs/>
          <w:spacing w:val="-8"/>
          <w:szCs w:val="22"/>
          <w:lang w:val="sr-Latn-ME"/>
        </w:rPr>
        <w:t>eka na sposobnost upravljanja vozilima i rukovanja mašinama</w:t>
      </w:r>
    </w:p>
    <w:p w14:paraId="382C2DC6" w14:textId="77777777" w:rsidR="00CF6A2E" w:rsidRPr="008C0402" w:rsidRDefault="00CF6A2E" w:rsidP="00CD677E">
      <w:pPr>
        <w:pStyle w:val="Default"/>
        <w:jc w:val="both"/>
        <w:rPr>
          <w:color w:val="auto"/>
          <w:sz w:val="22"/>
          <w:szCs w:val="22"/>
          <w:lang w:val="sr-Latn-ME"/>
        </w:rPr>
      </w:pPr>
    </w:p>
    <w:p w14:paraId="6CF78F6E" w14:textId="2B82EF26" w:rsidR="0001112F" w:rsidRPr="008C0402" w:rsidRDefault="001B0987" w:rsidP="00CD677E">
      <w:pPr>
        <w:pStyle w:val="Default"/>
        <w:jc w:val="both"/>
        <w:rPr>
          <w:color w:val="auto"/>
          <w:sz w:val="22"/>
          <w:szCs w:val="22"/>
          <w:lang w:val="sr-Latn-ME"/>
        </w:rPr>
      </w:pPr>
      <w:r w:rsidRPr="008C0402">
        <w:rPr>
          <w:color w:val="auto"/>
          <w:sz w:val="22"/>
          <w:szCs w:val="22"/>
          <w:lang w:val="sr-Latn-ME"/>
        </w:rPr>
        <w:t>Olmexam</w:t>
      </w:r>
      <w:r w:rsidR="00D90C24" w:rsidRPr="008C0402">
        <w:rPr>
          <w:color w:val="auto"/>
          <w:sz w:val="22"/>
          <w:szCs w:val="22"/>
          <w:lang w:val="sr-Latn-ME"/>
        </w:rPr>
        <w:t xml:space="preserve"> može imati </w:t>
      </w:r>
      <w:r w:rsidR="004074E0" w:rsidRPr="008C0402">
        <w:rPr>
          <w:color w:val="auto"/>
          <w:sz w:val="22"/>
          <w:szCs w:val="22"/>
          <w:lang w:val="sr-Latn-ME"/>
        </w:rPr>
        <w:t>blag</w:t>
      </w:r>
      <w:r w:rsidR="00D23204" w:rsidRPr="008C0402">
        <w:rPr>
          <w:color w:val="auto"/>
          <w:sz w:val="22"/>
          <w:szCs w:val="22"/>
          <w:lang w:val="sr-Latn-ME"/>
        </w:rPr>
        <w:t xml:space="preserve"> ili um</w:t>
      </w:r>
      <w:r w:rsidR="00B71086" w:rsidRPr="008C0402">
        <w:rPr>
          <w:color w:val="auto"/>
          <w:sz w:val="22"/>
          <w:szCs w:val="22"/>
          <w:lang w:val="sr-Latn-ME"/>
        </w:rPr>
        <w:t>j</w:t>
      </w:r>
      <w:r w:rsidR="00D23204" w:rsidRPr="008C0402">
        <w:rPr>
          <w:color w:val="auto"/>
          <w:sz w:val="22"/>
          <w:szCs w:val="22"/>
          <w:lang w:val="sr-Latn-ME"/>
        </w:rPr>
        <w:t>eren uticaj</w:t>
      </w:r>
      <w:r w:rsidR="0001112F" w:rsidRPr="008C0402">
        <w:rPr>
          <w:color w:val="auto"/>
          <w:sz w:val="22"/>
          <w:szCs w:val="22"/>
          <w:lang w:val="sr-Latn-ME"/>
        </w:rPr>
        <w:t xml:space="preserve"> na sposobnost upravljanja vozilima i rada </w:t>
      </w:r>
      <w:r w:rsidR="00D23204" w:rsidRPr="008C0402">
        <w:rPr>
          <w:color w:val="auto"/>
          <w:sz w:val="22"/>
          <w:szCs w:val="22"/>
          <w:lang w:val="sr-Latn-ME"/>
        </w:rPr>
        <w:t>na mašinama</w:t>
      </w:r>
      <w:r w:rsidR="0001112F" w:rsidRPr="008C0402">
        <w:rPr>
          <w:color w:val="auto"/>
          <w:sz w:val="22"/>
          <w:szCs w:val="22"/>
          <w:lang w:val="sr-Latn-ME"/>
        </w:rPr>
        <w:t xml:space="preserve">. </w:t>
      </w:r>
    </w:p>
    <w:p w14:paraId="591D55C3" w14:textId="77777777" w:rsidR="00CF6A2E" w:rsidRPr="008C0402" w:rsidRDefault="00CF6A2E" w:rsidP="00CD677E">
      <w:pPr>
        <w:pStyle w:val="Default"/>
        <w:jc w:val="both"/>
        <w:rPr>
          <w:color w:val="auto"/>
          <w:sz w:val="22"/>
          <w:szCs w:val="22"/>
          <w:lang w:val="sr-Latn-ME"/>
        </w:rPr>
      </w:pPr>
    </w:p>
    <w:p w14:paraId="71A36800" w14:textId="2C1B8F30" w:rsidR="00007EF9" w:rsidRPr="008C0402" w:rsidRDefault="00D90C24" w:rsidP="00CD677E">
      <w:pPr>
        <w:rPr>
          <w:szCs w:val="22"/>
          <w:lang w:val="sr-Latn-ME"/>
        </w:rPr>
      </w:pPr>
      <w:r w:rsidRPr="008C0402">
        <w:rPr>
          <w:szCs w:val="22"/>
          <w:lang w:val="sr-Latn-ME"/>
        </w:rPr>
        <w:t>Povremeno se mogu</w:t>
      </w:r>
      <w:r w:rsidR="0001112F" w:rsidRPr="008C0402">
        <w:rPr>
          <w:szCs w:val="22"/>
          <w:lang w:val="sr-Latn-ME"/>
        </w:rPr>
        <w:t xml:space="preserve"> javiti</w:t>
      </w:r>
      <w:r w:rsidR="00C93D7C" w:rsidRPr="008C0402">
        <w:rPr>
          <w:szCs w:val="22"/>
          <w:lang w:val="sr-Latn-ME"/>
        </w:rPr>
        <w:t xml:space="preserve"> vrtoglavica</w:t>
      </w:r>
      <w:r w:rsidR="0001112F" w:rsidRPr="008C0402">
        <w:rPr>
          <w:szCs w:val="22"/>
          <w:lang w:val="sr-Latn-ME"/>
        </w:rPr>
        <w:t xml:space="preserve">, glavobolja, mučnina ili umor </w:t>
      </w:r>
      <w:r w:rsidR="002A1736" w:rsidRPr="008C0402">
        <w:rPr>
          <w:szCs w:val="22"/>
          <w:lang w:val="sr-Latn-ME"/>
        </w:rPr>
        <w:t xml:space="preserve">kod pacijenata </w:t>
      </w:r>
      <w:r w:rsidR="0001112F" w:rsidRPr="008C0402">
        <w:rPr>
          <w:szCs w:val="22"/>
          <w:lang w:val="sr-Latn-ME"/>
        </w:rPr>
        <w:t xml:space="preserve">koji uzimaju antihipertenzivnu terapiju, što može </w:t>
      </w:r>
      <w:r w:rsidR="002A1736" w:rsidRPr="008C0402">
        <w:rPr>
          <w:szCs w:val="22"/>
          <w:lang w:val="sr-Latn-ME"/>
        </w:rPr>
        <w:t>smanjiti</w:t>
      </w:r>
      <w:r w:rsidR="0001112F" w:rsidRPr="008C0402">
        <w:rPr>
          <w:szCs w:val="22"/>
          <w:lang w:val="sr-Latn-ME"/>
        </w:rPr>
        <w:t xml:space="preserve"> sposobnost reag</w:t>
      </w:r>
      <w:r w:rsidR="002A1736" w:rsidRPr="008C0402">
        <w:rPr>
          <w:szCs w:val="22"/>
          <w:lang w:val="sr-Latn-ME"/>
        </w:rPr>
        <w:t>ovanja</w:t>
      </w:r>
      <w:r w:rsidR="0001112F" w:rsidRPr="008C0402">
        <w:rPr>
          <w:szCs w:val="22"/>
          <w:lang w:val="sr-Latn-ME"/>
        </w:rPr>
        <w:t xml:space="preserve">. </w:t>
      </w:r>
      <w:r w:rsidR="002A1736" w:rsidRPr="008C0402">
        <w:rPr>
          <w:szCs w:val="22"/>
          <w:lang w:val="sr-Latn-ME"/>
        </w:rPr>
        <w:t>Posebno se preporučuje oprez na početku l</w:t>
      </w:r>
      <w:r w:rsidR="00B71086" w:rsidRPr="008C0402">
        <w:rPr>
          <w:szCs w:val="22"/>
          <w:lang w:val="sr-Latn-ME"/>
        </w:rPr>
        <w:t>ij</w:t>
      </w:r>
      <w:r w:rsidR="002A1736" w:rsidRPr="008C0402">
        <w:rPr>
          <w:szCs w:val="22"/>
          <w:lang w:val="sr-Latn-ME"/>
        </w:rPr>
        <w:t>ečenja.</w:t>
      </w:r>
    </w:p>
    <w:p w14:paraId="3850DE82" w14:textId="77777777" w:rsidR="00CF6A2E" w:rsidRPr="008C0402" w:rsidRDefault="00CF6A2E" w:rsidP="00CD677E">
      <w:pPr>
        <w:rPr>
          <w:szCs w:val="22"/>
          <w:lang w:val="sr-Latn-ME"/>
        </w:rPr>
      </w:pPr>
    </w:p>
    <w:p w14:paraId="71A36801" w14:textId="455D5190" w:rsidR="00007EF9" w:rsidRPr="008C0402" w:rsidRDefault="00007EF9" w:rsidP="00CD677E">
      <w:pPr>
        <w:rPr>
          <w:b/>
          <w:bCs/>
          <w:szCs w:val="22"/>
          <w:lang w:val="sr-Latn-ME"/>
        </w:rPr>
      </w:pPr>
      <w:r w:rsidRPr="008C0402">
        <w:rPr>
          <w:b/>
          <w:bCs/>
          <w:szCs w:val="22"/>
          <w:lang w:val="sr-Latn-ME"/>
        </w:rPr>
        <w:t>4.8. Neželjena dejstva</w:t>
      </w:r>
    </w:p>
    <w:p w14:paraId="280ED862" w14:textId="77777777" w:rsidR="00CF6A2E" w:rsidRPr="008C0402" w:rsidRDefault="00CF6A2E" w:rsidP="00CD677E">
      <w:pPr>
        <w:rPr>
          <w:b/>
          <w:bCs/>
          <w:szCs w:val="22"/>
          <w:lang w:val="sr-Latn-ME"/>
        </w:rPr>
      </w:pPr>
    </w:p>
    <w:p w14:paraId="7190B813" w14:textId="5C26379B" w:rsidR="0079385F" w:rsidRPr="008C0402" w:rsidRDefault="0079385F" w:rsidP="00CD677E">
      <w:pPr>
        <w:pStyle w:val="Default"/>
        <w:jc w:val="both"/>
        <w:rPr>
          <w:color w:val="auto"/>
          <w:sz w:val="22"/>
          <w:szCs w:val="22"/>
          <w:lang w:val="sr-Latn-ME"/>
        </w:rPr>
      </w:pPr>
      <w:r w:rsidRPr="008C0402">
        <w:rPr>
          <w:color w:val="auto"/>
          <w:sz w:val="22"/>
          <w:szCs w:val="22"/>
          <w:lang w:val="sr-Latn-ME"/>
        </w:rPr>
        <w:t xml:space="preserve">Najčešće </w:t>
      </w:r>
      <w:r w:rsidR="002A1736" w:rsidRPr="008C0402">
        <w:rPr>
          <w:color w:val="auto"/>
          <w:sz w:val="22"/>
          <w:szCs w:val="22"/>
          <w:lang w:val="sr-Latn-ME"/>
        </w:rPr>
        <w:t>prijavljene neželjene reakcije</w:t>
      </w:r>
      <w:r w:rsidRPr="008C0402">
        <w:rPr>
          <w:color w:val="auto"/>
          <w:sz w:val="22"/>
          <w:szCs w:val="22"/>
          <w:lang w:val="sr-Latn-ME"/>
        </w:rPr>
        <w:t xml:space="preserve"> t</w:t>
      </w:r>
      <w:r w:rsidR="002A1736" w:rsidRPr="008C0402">
        <w:rPr>
          <w:color w:val="auto"/>
          <w:sz w:val="22"/>
          <w:szCs w:val="22"/>
          <w:lang w:val="sr-Latn-ME"/>
        </w:rPr>
        <w:t>o</w:t>
      </w:r>
      <w:r w:rsidRPr="008C0402">
        <w:rPr>
          <w:color w:val="auto"/>
          <w:sz w:val="22"/>
          <w:szCs w:val="22"/>
          <w:lang w:val="sr-Latn-ME"/>
        </w:rPr>
        <w:t xml:space="preserve">kom </w:t>
      </w:r>
      <w:r w:rsidR="002A1736" w:rsidRPr="008C0402">
        <w:rPr>
          <w:color w:val="auto"/>
          <w:sz w:val="22"/>
          <w:szCs w:val="22"/>
          <w:lang w:val="sr-Latn-ME"/>
        </w:rPr>
        <w:t>l</w:t>
      </w:r>
      <w:r w:rsidR="00B71086" w:rsidRPr="008C0402">
        <w:rPr>
          <w:color w:val="auto"/>
          <w:sz w:val="22"/>
          <w:szCs w:val="22"/>
          <w:lang w:val="sr-Latn-ME"/>
        </w:rPr>
        <w:t>ij</w:t>
      </w:r>
      <w:r w:rsidRPr="008C0402">
        <w:rPr>
          <w:color w:val="auto"/>
          <w:sz w:val="22"/>
          <w:szCs w:val="22"/>
          <w:lang w:val="sr-Latn-ME"/>
        </w:rPr>
        <w:t xml:space="preserve">ečenja olmesartanom/amlodipinom su periferni edem (11,3%), glavobolja (5,3%) i </w:t>
      </w:r>
      <w:r w:rsidR="002A1736" w:rsidRPr="008C0402">
        <w:rPr>
          <w:color w:val="auto"/>
          <w:sz w:val="22"/>
          <w:szCs w:val="22"/>
          <w:lang w:val="sr-Latn-ME"/>
        </w:rPr>
        <w:t>vrtoglavica</w:t>
      </w:r>
      <w:r w:rsidRPr="008C0402">
        <w:rPr>
          <w:color w:val="auto"/>
          <w:sz w:val="22"/>
          <w:szCs w:val="22"/>
          <w:lang w:val="sr-Latn-ME"/>
        </w:rPr>
        <w:t xml:space="preserve"> (4,5%). </w:t>
      </w:r>
    </w:p>
    <w:p w14:paraId="41302AB9" w14:textId="77777777" w:rsidR="00CF6A2E" w:rsidRPr="008C0402" w:rsidRDefault="00CF6A2E" w:rsidP="00CD677E">
      <w:pPr>
        <w:pStyle w:val="Default"/>
        <w:jc w:val="both"/>
        <w:rPr>
          <w:color w:val="auto"/>
          <w:sz w:val="22"/>
          <w:szCs w:val="22"/>
          <w:lang w:val="sr-Latn-ME"/>
        </w:rPr>
      </w:pPr>
    </w:p>
    <w:p w14:paraId="71A36803" w14:textId="4CE796D7" w:rsidR="00007EF9" w:rsidRPr="008C0402" w:rsidRDefault="0079385F" w:rsidP="00CD677E">
      <w:pPr>
        <w:rPr>
          <w:szCs w:val="22"/>
          <w:lang w:val="sr-Latn-ME"/>
        </w:rPr>
      </w:pPr>
      <w:r w:rsidRPr="008C0402">
        <w:rPr>
          <w:szCs w:val="22"/>
          <w:lang w:val="sr-Latn-ME"/>
        </w:rPr>
        <w:t>N</w:t>
      </w:r>
      <w:r w:rsidR="002A1736" w:rsidRPr="008C0402">
        <w:rPr>
          <w:szCs w:val="22"/>
          <w:lang w:val="sr-Latn-ME"/>
        </w:rPr>
        <w:t>eželjene reakcije</w:t>
      </w:r>
      <w:r w:rsidRPr="008C0402">
        <w:rPr>
          <w:szCs w:val="22"/>
          <w:lang w:val="sr-Latn-ME"/>
        </w:rPr>
        <w:t xml:space="preserve"> olmesartana/amlodipina </w:t>
      </w:r>
      <w:r w:rsidR="002A1736" w:rsidRPr="008C0402">
        <w:rPr>
          <w:szCs w:val="22"/>
          <w:lang w:val="sr-Latn-ME"/>
        </w:rPr>
        <w:t>u</w:t>
      </w:r>
      <w:r w:rsidRPr="008C0402">
        <w:rPr>
          <w:szCs w:val="22"/>
          <w:lang w:val="sr-Latn-ME"/>
        </w:rPr>
        <w:t xml:space="preserve"> klinički</w:t>
      </w:r>
      <w:r w:rsidR="002A1736" w:rsidRPr="008C0402">
        <w:rPr>
          <w:szCs w:val="22"/>
          <w:lang w:val="sr-Latn-ME"/>
        </w:rPr>
        <w:t>m</w:t>
      </w:r>
      <w:r w:rsidRPr="008C0402">
        <w:rPr>
          <w:szCs w:val="22"/>
          <w:lang w:val="sr-Latn-ME"/>
        </w:rPr>
        <w:t xml:space="preserve"> </w:t>
      </w:r>
      <w:r w:rsidR="00D90C24" w:rsidRPr="008C0402">
        <w:rPr>
          <w:szCs w:val="22"/>
          <w:lang w:val="sr-Latn-ME"/>
        </w:rPr>
        <w:t>studijama</w:t>
      </w:r>
      <w:r w:rsidRPr="008C0402">
        <w:rPr>
          <w:szCs w:val="22"/>
          <w:lang w:val="sr-Latn-ME"/>
        </w:rPr>
        <w:t>,</w:t>
      </w:r>
      <w:r w:rsidR="002A1736" w:rsidRPr="008C0402">
        <w:rPr>
          <w:szCs w:val="22"/>
          <w:lang w:val="sr-Latn-ME"/>
        </w:rPr>
        <w:t xml:space="preserve"> studijama bezb</w:t>
      </w:r>
      <w:r w:rsidR="00B71086" w:rsidRPr="008C0402">
        <w:rPr>
          <w:szCs w:val="22"/>
          <w:lang w:val="sr-Latn-ME"/>
        </w:rPr>
        <w:t>j</w:t>
      </w:r>
      <w:r w:rsidR="002A1736" w:rsidRPr="008C0402">
        <w:rPr>
          <w:szCs w:val="22"/>
          <w:lang w:val="sr-Latn-ME"/>
        </w:rPr>
        <w:t>ednosti nakon stavljanja l</w:t>
      </w:r>
      <w:r w:rsidR="00B71086" w:rsidRPr="008C0402">
        <w:rPr>
          <w:szCs w:val="22"/>
          <w:lang w:val="sr-Latn-ME"/>
        </w:rPr>
        <w:t>ij</w:t>
      </w:r>
      <w:r w:rsidR="002A1736" w:rsidRPr="008C0402">
        <w:rPr>
          <w:szCs w:val="22"/>
          <w:lang w:val="sr-Latn-ME"/>
        </w:rPr>
        <w:t>eka u promet i</w:t>
      </w:r>
      <w:r w:rsidRPr="008C0402">
        <w:rPr>
          <w:szCs w:val="22"/>
          <w:lang w:val="sr-Latn-ME"/>
        </w:rPr>
        <w:t xml:space="preserve"> spont</w:t>
      </w:r>
      <w:r w:rsidR="002A1736" w:rsidRPr="008C0402">
        <w:rPr>
          <w:szCs w:val="22"/>
          <w:lang w:val="sr-Latn-ME"/>
        </w:rPr>
        <w:t>anim</w:t>
      </w:r>
      <w:r w:rsidRPr="008C0402">
        <w:rPr>
          <w:szCs w:val="22"/>
          <w:lang w:val="sr-Latn-ME"/>
        </w:rPr>
        <w:t xml:space="preserve"> prijav</w:t>
      </w:r>
      <w:r w:rsidR="002A1736" w:rsidRPr="008C0402">
        <w:rPr>
          <w:szCs w:val="22"/>
          <w:lang w:val="sr-Latn-ME"/>
        </w:rPr>
        <w:t>ama,</w:t>
      </w:r>
      <w:r w:rsidRPr="008C0402">
        <w:rPr>
          <w:szCs w:val="22"/>
          <w:lang w:val="sr-Latn-ME"/>
        </w:rPr>
        <w:t xml:space="preserve"> </w:t>
      </w:r>
      <w:r w:rsidR="002A1736" w:rsidRPr="008C0402">
        <w:rPr>
          <w:szCs w:val="22"/>
          <w:lang w:val="sr-Latn-ME"/>
        </w:rPr>
        <w:t>sumirane su u tabeli</w:t>
      </w:r>
      <w:r w:rsidRPr="008C0402">
        <w:rPr>
          <w:szCs w:val="22"/>
          <w:lang w:val="sr-Latn-ME"/>
        </w:rPr>
        <w:t xml:space="preserve"> </w:t>
      </w:r>
      <w:r w:rsidR="004074E0" w:rsidRPr="008C0402">
        <w:rPr>
          <w:szCs w:val="22"/>
          <w:lang w:val="sr-Latn-ME"/>
        </w:rPr>
        <w:t xml:space="preserve">ispod, </w:t>
      </w:r>
      <w:r w:rsidRPr="008C0402">
        <w:rPr>
          <w:szCs w:val="22"/>
          <w:lang w:val="sr-Latn-ME"/>
        </w:rPr>
        <w:t>kao i n</w:t>
      </w:r>
      <w:r w:rsidR="002A1736" w:rsidRPr="008C0402">
        <w:rPr>
          <w:szCs w:val="22"/>
          <w:lang w:val="sr-Latn-ME"/>
        </w:rPr>
        <w:t>eželjene reakcije</w:t>
      </w:r>
      <w:r w:rsidRPr="008C0402">
        <w:rPr>
          <w:szCs w:val="22"/>
          <w:lang w:val="sr-Latn-ME"/>
        </w:rPr>
        <w:t xml:space="preserve"> pojedinačnih </w:t>
      </w:r>
      <w:r w:rsidR="002A1736" w:rsidRPr="008C0402">
        <w:rPr>
          <w:szCs w:val="22"/>
          <w:lang w:val="sr-Latn-ME"/>
        </w:rPr>
        <w:t>supstanci</w:t>
      </w:r>
      <w:r w:rsidRPr="008C0402">
        <w:rPr>
          <w:szCs w:val="22"/>
          <w:lang w:val="sr-Latn-ME"/>
        </w:rPr>
        <w:t xml:space="preserve"> </w:t>
      </w:r>
      <w:r w:rsidR="00646208" w:rsidRPr="008C0402">
        <w:rPr>
          <w:szCs w:val="22"/>
          <w:lang w:val="sr-Latn-ME"/>
        </w:rPr>
        <w:t>olmesartan med</w:t>
      </w:r>
      <w:r w:rsidR="0049788C" w:rsidRPr="008C0402">
        <w:rPr>
          <w:szCs w:val="22"/>
          <w:lang w:val="sr-Latn-ME"/>
        </w:rPr>
        <w:t>oksomil</w:t>
      </w:r>
      <w:r w:rsidRPr="008C0402">
        <w:rPr>
          <w:szCs w:val="22"/>
          <w:lang w:val="sr-Latn-ME"/>
        </w:rPr>
        <w:t xml:space="preserve">a i amlodipina na </w:t>
      </w:r>
      <w:r w:rsidR="002A1736" w:rsidRPr="008C0402">
        <w:rPr>
          <w:szCs w:val="22"/>
          <w:lang w:val="sr-Latn-ME"/>
        </w:rPr>
        <w:t>osnovu</w:t>
      </w:r>
      <w:r w:rsidRPr="008C0402">
        <w:rPr>
          <w:szCs w:val="22"/>
          <w:lang w:val="sr-Latn-ME"/>
        </w:rPr>
        <w:t xml:space="preserve"> </w:t>
      </w:r>
      <w:r w:rsidR="009431B0" w:rsidRPr="008C0402">
        <w:rPr>
          <w:szCs w:val="22"/>
          <w:lang w:val="sr-Latn-ME"/>
        </w:rPr>
        <w:t>utvrđenog</w:t>
      </w:r>
      <w:r w:rsidRPr="008C0402">
        <w:rPr>
          <w:szCs w:val="22"/>
          <w:lang w:val="sr-Latn-ME"/>
        </w:rPr>
        <w:t xml:space="preserve"> </w:t>
      </w:r>
      <w:r w:rsidR="002A1736" w:rsidRPr="008C0402">
        <w:rPr>
          <w:szCs w:val="22"/>
          <w:lang w:val="sr-Latn-ME"/>
        </w:rPr>
        <w:t>bezb</w:t>
      </w:r>
      <w:r w:rsidR="00B71086" w:rsidRPr="008C0402">
        <w:rPr>
          <w:szCs w:val="22"/>
          <w:lang w:val="sr-Latn-ME"/>
        </w:rPr>
        <w:t>j</w:t>
      </w:r>
      <w:r w:rsidR="002A1736" w:rsidRPr="008C0402">
        <w:rPr>
          <w:szCs w:val="22"/>
          <w:lang w:val="sr-Latn-ME"/>
        </w:rPr>
        <w:t>edonosnog</w:t>
      </w:r>
      <w:r w:rsidRPr="008C0402">
        <w:rPr>
          <w:szCs w:val="22"/>
          <w:lang w:val="sr-Latn-ME"/>
        </w:rPr>
        <w:t xml:space="preserve"> profila </w:t>
      </w:r>
      <w:r w:rsidR="002A1736" w:rsidRPr="008C0402">
        <w:rPr>
          <w:szCs w:val="22"/>
          <w:lang w:val="sr-Latn-ME"/>
        </w:rPr>
        <w:t>ovih supstanci</w:t>
      </w:r>
      <w:r w:rsidRPr="008C0402">
        <w:rPr>
          <w:szCs w:val="22"/>
          <w:lang w:val="sr-Latn-ME"/>
        </w:rPr>
        <w:t>.</w:t>
      </w:r>
    </w:p>
    <w:p w14:paraId="00E0EC6F" w14:textId="77777777" w:rsidR="00CF6A2E" w:rsidRPr="008C0402" w:rsidRDefault="00CF6A2E" w:rsidP="00CD677E">
      <w:pPr>
        <w:rPr>
          <w:szCs w:val="22"/>
          <w:lang w:val="sr-Latn-ME"/>
        </w:rPr>
      </w:pPr>
    </w:p>
    <w:tbl>
      <w:tblPr>
        <w:tblStyle w:val="TableGrid"/>
        <w:tblW w:w="10201" w:type="dxa"/>
        <w:tblLayout w:type="fixed"/>
        <w:tblLook w:val="04A0" w:firstRow="1" w:lastRow="0" w:firstColumn="1" w:lastColumn="0" w:noHBand="0" w:noVBand="1"/>
      </w:tblPr>
      <w:tblGrid>
        <w:gridCol w:w="1417"/>
        <w:gridCol w:w="1985"/>
        <w:gridCol w:w="2409"/>
        <w:gridCol w:w="2122"/>
        <w:gridCol w:w="2268"/>
      </w:tblGrid>
      <w:tr w:rsidR="004E1231" w:rsidRPr="008C0402" w14:paraId="77BFC964" w14:textId="77777777" w:rsidTr="00F0037F">
        <w:trPr>
          <w:trHeight w:val="597"/>
        </w:trPr>
        <w:tc>
          <w:tcPr>
            <w:tcW w:w="1417" w:type="dxa"/>
            <w:vMerge w:val="restart"/>
            <w:vAlign w:val="center"/>
          </w:tcPr>
          <w:p w14:paraId="740F2EFA" w14:textId="77777777" w:rsidR="004E1231" w:rsidRPr="008C0402" w:rsidRDefault="004E1231" w:rsidP="00CD677E">
            <w:pPr>
              <w:rPr>
                <w:szCs w:val="22"/>
                <w:lang w:val="sr-Latn-ME"/>
              </w:rPr>
            </w:pPr>
            <w:r w:rsidRPr="008C0402">
              <w:rPr>
                <w:b/>
                <w:bCs/>
                <w:szCs w:val="22"/>
                <w:lang w:val="sr-Latn-ME"/>
              </w:rPr>
              <w:t>Klasa sistema organa</w:t>
            </w:r>
          </w:p>
        </w:tc>
        <w:tc>
          <w:tcPr>
            <w:tcW w:w="4394" w:type="dxa"/>
            <w:gridSpan w:val="2"/>
            <w:shd w:val="clear" w:color="auto" w:fill="auto"/>
            <w:vAlign w:val="center"/>
          </w:tcPr>
          <w:p w14:paraId="058A2F20" w14:textId="77777777" w:rsidR="004E1231" w:rsidRPr="008C0402" w:rsidRDefault="004E1231" w:rsidP="00CD677E">
            <w:pPr>
              <w:rPr>
                <w:b/>
                <w:szCs w:val="22"/>
                <w:lang w:val="sr-Latn-ME"/>
              </w:rPr>
            </w:pPr>
            <w:r w:rsidRPr="008C0402">
              <w:rPr>
                <w:b/>
                <w:szCs w:val="22"/>
                <w:lang w:val="sr-Latn-ME"/>
              </w:rPr>
              <w:t>Neželjena dejstva</w:t>
            </w:r>
          </w:p>
        </w:tc>
        <w:tc>
          <w:tcPr>
            <w:tcW w:w="4390" w:type="dxa"/>
            <w:gridSpan w:val="2"/>
            <w:vAlign w:val="center"/>
          </w:tcPr>
          <w:p w14:paraId="213E8D4F" w14:textId="77777777" w:rsidR="004E1231" w:rsidRPr="008C0402" w:rsidRDefault="004E1231" w:rsidP="00CD677E">
            <w:pPr>
              <w:rPr>
                <w:szCs w:val="22"/>
                <w:lang w:val="sr-Latn-ME"/>
              </w:rPr>
            </w:pPr>
            <w:r w:rsidRPr="008C0402">
              <w:rPr>
                <w:b/>
                <w:szCs w:val="22"/>
                <w:lang w:val="sr-Latn-ME"/>
              </w:rPr>
              <w:t>Učestalost</w:t>
            </w:r>
          </w:p>
        </w:tc>
      </w:tr>
      <w:tr w:rsidR="009009A1" w:rsidRPr="008C0402" w14:paraId="6F9F3B30" w14:textId="77777777" w:rsidTr="00F0037F">
        <w:trPr>
          <w:trHeight w:val="597"/>
        </w:trPr>
        <w:tc>
          <w:tcPr>
            <w:tcW w:w="1417" w:type="dxa"/>
            <w:vMerge/>
            <w:vAlign w:val="center"/>
          </w:tcPr>
          <w:p w14:paraId="5FDA555A" w14:textId="2EE45935" w:rsidR="0052027E" w:rsidRPr="008C0402" w:rsidRDefault="0052027E" w:rsidP="00CD677E">
            <w:pPr>
              <w:rPr>
                <w:szCs w:val="22"/>
                <w:lang w:val="sr-Latn-ME"/>
              </w:rPr>
            </w:pPr>
          </w:p>
        </w:tc>
        <w:tc>
          <w:tcPr>
            <w:tcW w:w="1985" w:type="dxa"/>
            <w:shd w:val="clear" w:color="auto" w:fill="auto"/>
            <w:vAlign w:val="center"/>
          </w:tcPr>
          <w:p w14:paraId="560946E5" w14:textId="7A8056D2" w:rsidR="0052027E" w:rsidRPr="008C0402" w:rsidRDefault="0052027E" w:rsidP="00CD677E">
            <w:pPr>
              <w:rPr>
                <w:szCs w:val="22"/>
                <w:lang w:val="sr-Latn-ME"/>
              </w:rPr>
            </w:pPr>
          </w:p>
        </w:tc>
        <w:tc>
          <w:tcPr>
            <w:tcW w:w="2409" w:type="dxa"/>
            <w:shd w:val="clear" w:color="auto" w:fill="auto"/>
            <w:vAlign w:val="center"/>
          </w:tcPr>
          <w:p w14:paraId="3CF199EE" w14:textId="27887604" w:rsidR="0052027E" w:rsidRPr="008C0402" w:rsidRDefault="0052027E" w:rsidP="00CD677E">
            <w:pPr>
              <w:rPr>
                <w:b/>
                <w:bCs/>
                <w:szCs w:val="22"/>
                <w:lang w:val="sr-Latn-ME"/>
              </w:rPr>
            </w:pPr>
            <w:r w:rsidRPr="008C0402">
              <w:rPr>
                <w:b/>
                <w:bCs/>
                <w:szCs w:val="22"/>
                <w:lang w:val="sr-Latn-ME"/>
              </w:rPr>
              <w:t>Olmesartan/Amlodipin kombinacija</w:t>
            </w:r>
          </w:p>
        </w:tc>
        <w:tc>
          <w:tcPr>
            <w:tcW w:w="2122" w:type="dxa"/>
            <w:shd w:val="clear" w:color="auto" w:fill="auto"/>
            <w:vAlign w:val="center"/>
          </w:tcPr>
          <w:p w14:paraId="1BAB1807" w14:textId="32ECF15E" w:rsidR="0052027E" w:rsidRPr="008C0402" w:rsidRDefault="0052027E" w:rsidP="00CD677E">
            <w:pPr>
              <w:rPr>
                <w:b/>
                <w:bCs/>
                <w:szCs w:val="22"/>
                <w:lang w:val="sr-Latn-ME"/>
              </w:rPr>
            </w:pPr>
            <w:r w:rsidRPr="008C0402">
              <w:rPr>
                <w:b/>
                <w:bCs/>
                <w:szCs w:val="22"/>
                <w:lang w:val="sr-Latn-ME"/>
              </w:rPr>
              <w:t>Olmesartan</w:t>
            </w:r>
          </w:p>
        </w:tc>
        <w:tc>
          <w:tcPr>
            <w:tcW w:w="2268" w:type="dxa"/>
            <w:shd w:val="clear" w:color="auto" w:fill="auto"/>
            <w:vAlign w:val="center"/>
          </w:tcPr>
          <w:p w14:paraId="0DC592D9" w14:textId="28313E8E" w:rsidR="0052027E" w:rsidRPr="008C0402" w:rsidRDefault="0052027E" w:rsidP="00CD677E">
            <w:pPr>
              <w:rPr>
                <w:b/>
                <w:bCs/>
                <w:szCs w:val="22"/>
                <w:lang w:val="sr-Latn-ME"/>
              </w:rPr>
            </w:pPr>
            <w:r w:rsidRPr="008C0402">
              <w:rPr>
                <w:b/>
                <w:bCs/>
                <w:szCs w:val="22"/>
                <w:lang w:val="sr-Latn-ME"/>
              </w:rPr>
              <w:t>Amlodipin</w:t>
            </w:r>
          </w:p>
        </w:tc>
      </w:tr>
      <w:tr w:rsidR="0052027E" w:rsidRPr="008C0402" w14:paraId="00749BC9" w14:textId="77777777" w:rsidTr="00F0037F">
        <w:trPr>
          <w:trHeight w:val="242"/>
        </w:trPr>
        <w:tc>
          <w:tcPr>
            <w:tcW w:w="1417" w:type="dxa"/>
            <w:vMerge w:val="restart"/>
            <w:vAlign w:val="center"/>
          </w:tcPr>
          <w:p w14:paraId="20E83BB7" w14:textId="00CC9F29" w:rsidR="00A70E6E" w:rsidRPr="008C0402" w:rsidRDefault="00A70E6E" w:rsidP="00CD677E">
            <w:pPr>
              <w:rPr>
                <w:szCs w:val="22"/>
                <w:lang w:val="sr-Latn-ME"/>
              </w:rPr>
            </w:pPr>
            <w:r w:rsidRPr="008C0402">
              <w:rPr>
                <w:szCs w:val="22"/>
                <w:lang w:val="sr-Latn-ME"/>
              </w:rPr>
              <w:t>Poremećaji krvi i limfnog sistema</w:t>
            </w:r>
          </w:p>
        </w:tc>
        <w:tc>
          <w:tcPr>
            <w:tcW w:w="1985" w:type="dxa"/>
            <w:shd w:val="clear" w:color="auto" w:fill="auto"/>
            <w:vAlign w:val="center"/>
          </w:tcPr>
          <w:p w14:paraId="08478D89" w14:textId="7DBD2029" w:rsidR="00A70E6E" w:rsidRPr="008C0402" w:rsidRDefault="00A70E6E" w:rsidP="00CD677E">
            <w:pPr>
              <w:rPr>
                <w:szCs w:val="22"/>
                <w:lang w:val="sr-Latn-ME"/>
              </w:rPr>
            </w:pPr>
            <w:r w:rsidRPr="008C0402">
              <w:rPr>
                <w:szCs w:val="22"/>
                <w:lang w:val="sr-Latn-ME"/>
              </w:rPr>
              <w:t>Leukocitopenija</w:t>
            </w:r>
          </w:p>
        </w:tc>
        <w:tc>
          <w:tcPr>
            <w:tcW w:w="2409" w:type="dxa"/>
            <w:shd w:val="clear" w:color="auto" w:fill="auto"/>
            <w:vAlign w:val="center"/>
          </w:tcPr>
          <w:p w14:paraId="3C0D8122" w14:textId="77777777" w:rsidR="00A70E6E" w:rsidRPr="008C0402" w:rsidRDefault="00A70E6E" w:rsidP="00CD677E">
            <w:pPr>
              <w:rPr>
                <w:szCs w:val="22"/>
                <w:lang w:val="sr-Latn-ME"/>
              </w:rPr>
            </w:pPr>
          </w:p>
        </w:tc>
        <w:tc>
          <w:tcPr>
            <w:tcW w:w="2122" w:type="dxa"/>
            <w:shd w:val="clear" w:color="auto" w:fill="auto"/>
            <w:vAlign w:val="center"/>
          </w:tcPr>
          <w:p w14:paraId="6D1FD050" w14:textId="3DBFB231" w:rsidR="00A70E6E" w:rsidRPr="008C0402" w:rsidRDefault="00A70E6E" w:rsidP="00CD677E">
            <w:pPr>
              <w:rPr>
                <w:szCs w:val="22"/>
                <w:lang w:val="sr-Latn-ME"/>
              </w:rPr>
            </w:pPr>
          </w:p>
        </w:tc>
        <w:tc>
          <w:tcPr>
            <w:tcW w:w="2268" w:type="dxa"/>
            <w:shd w:val="clear" w:color="auto" w:fill="auto"/>
            <w:vAlign w:val="center"/>
          </w:tcPr>
          <w:p w14:paraId="78877A88" w14:textId="3FAEAEAC" w:rsidR="00A70E6E" w:rsidRPr="008C0402" w:rsidRDefault="00A70E6E"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1B21826A" w14:textId="77777777" w:rsidTr="00F0037F">
        <w:trPr>
          <w:trHeight w:val="508"/>
        </w:trPr>
        <w:tc>
          <w:tcPr>
            <w:tcW w:w="1417" w:type="dxa"/>
            <w:vMerge/>
            <w:vAlign w:val="center"/>
          </w:tcPr>
          <w:p w14:paraId="648D1F21" w14:textId="77777777" w:rsidR="00A70E6E" w:rsidRPr="008C0402" w:rsidRDefault="00A70E6E" w:rsidP="00CD677E">
            <w:pPr>
              <w:rPr>
                <w:szCs w:val="22"/>
                <w:lang w:val="sr-Latn-ME"/>
              </w:rPr>
            </w:pPr>
          </w:p>
        </w:tc>
        <w:tc>
          <w:tcPr>
            <w:tcW w:w="1985" w:type="dxa"/>
            <w:shd w:val="clear" w:color="auto" w:fill="auto"/>
            <w:vAlign w:val="center"/>
          </w:tcPr>
          <w:p w14:paraId="14F02AC7" w14:textId="0BAE7762" w:rsidR="00A70E6E" w:rsidRPr="008C0402" w:rsidRDefault="00A70E6E" w:rsidP="00CD677E">
            <w:pPr>
              <w:rPr>
                <w:szCs w:val="22"/>
                <w:lang w:val="sr-Latn-ME"/>
              </w:rPr>
            </w:pPr>
            <w:r w:rsidRPr="008C0402">
              <w:rPr>
                <w:szCs w:val="22"/>
                <w:lang w:val="sr-Latn-ME"/>
              </w:rPr>
              <w:t>Trombocitopenija</w:t>
            </w:r>
          </w:p>
        </w:tc>
        <w:tc>
          <w:tcPr>
            <w:tcW w:w="2409" w:type="dxa"/>
            <w:shd w:val="clear" w:color="auto" w:fill="auto"/>
            <w:vAlign w:val="center"/>
          </w:tcPr>
          <w:p w14:paraId="5CA5DC73" w14:textId="77777777" w:rsidR="00A70E6E" w:rsidRPr="008C0402" w:rsidRDefault="00A70E6E" w:rsidP="00CD677E">
            <w:pPr>
              <w:rPr>
                <w:szCs w:val="22"/>
                <w:lang w:val="sr-Latn-ME"/>
              </w:rPr>
            </w:pPr>
          </w:p>
        </w:tc>
        <w:tc>
          <w:tcPr>
            <w:tcW w:w="2122" w:type="dxa"/>
            <w:shd w:val="clear" w:color="auto" w:fill="auto"/>
            <w:vAlign w:val="center"/>
          </w:tcPr>
          <w:p w14:paraId="6206FE8B" w14:textId="48AAAA01" w:rsidR="00A70E6E" w:rsidRPr="008C0402" w:rsidRDefault="00A70E6E" w:rsidP="00CD677E">
            <w:pPr>
              <w:rPr>
                <w:szCs w:val="22"/>
                <w:lang w:val="sr-Latn-ME"/>
              </w:rPr>
            </w:pPr>
            <w:r w:rsidRPr="008C0402">
              <w:rPr>
                <w:szCs w:val="22"/>
                <w:lang w:val="sr-Latn-ME"/>
              </w:rPr>
              <w:t>Povremeno</w:t>
            </w:r>
          </w:p>
        </w:tc>
        <w:tc>
          <w:tcPr>
            <w:tcW w:w="2268" w:type="dxa"/>
            <w:shd w:val="clear" w:color="auto" w:fill="auto"/>
            <w:vAlign w:val="center"/>
          </w:tcPr>
          <w:p w14:paraId="4160015F" w14:textId="79FCFCA9" w:rsidR="00A70E6E" w:rsidRPr="008C0402" w:rsidRDefault="00A70E6E"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6D7E9A3A" w14:textId="77777777" w:rsidTr="00F0037F">
        <w:trPr>
          <w:trHeight w:val="472"/>
        </w:trPr>
        <w:tc>
          <w:tcPr>
            <w:tcW w:w="1417" w:type="dxa"/>
            <w:vMerge w:val="restart"/>
            <w:vAlign w:val="center"/>
          </w:tcPr>
          <w:p w14:paraId="1489228C" w14:textId="47F50E09" w:rsidR="00A70E6E" w:rsidRPr="008C0402" w:rsidRDefault="00A70E6E" w:rsidP="00CD677E">
            <w:pPr>
              <w:rPr>
                <w:szCs w:val="22"/>
                <w:lang w:val="sr-Latn-ME"/>
              </w:rPr>
            </w:pPr>
            <w:r w:rsidRPr="008C0402">
              <w:rPr>
                <w:szCs w:val="22"/>
                <w:lang w:val="sr-Latn-ME"/>
              </w:rPr>
              <w:t>Poremećaji imunog sistema</w:t>
            </w:r>
          </w:p>
        </w:tc>
        <w:tc>
          <w:tcPr>
            <w:tcW w:w="1985" w:type="dxa"/>
            <w:shd w:val="clear" w:color="auto" w:fill="auto"/>
            <w:vAlign w:val="center"/>
          </w:tcPr>
          <w:p w14:paraId="6BFF14FF" w14:textId="5CDDCBD4" w:rsidR="00A70E6E" w:rsidRPr="008C0402" w:rsidRDefault="00A70E6E" w:rsidP="00CD677E">
            <w:pPr>
              <w:rPr>
                <w:szCs w:val="22"/>
                <w:lang w:val="sr-Latn-ME"/>
              </w:rPr>
            </w:pPr>
            <w:r w:rsidRPr="008C0402">
              <w:rPr>
                <w:szCs w:val="22"/>
                <w:lang w:val="sr-Latn-ME"/>
              </w:rPr>
              <w:t>Alergijske reakcije/</w:t>
            </w:r>
            <w:r w:rsidR="00C40660" w:rsidRPr="008C0402">
              <w:rPr>
                <w:szCs w:val="22"/>
                <w:lang w:val="sr-Latn-ME"/>
              </w:rPr>
              <w:t xml:space="preserve"> </w:t>
            </w:r>
            <w:r w:rsidRPr="008C0402">
              <w:rPr>
                <w:szCs w:val="22"/>
                <w:lang w:val="sr-Latn-ME"/>
              </w:rPr>
              <w:t>preos</w:t>
            </w:r>
            <w:r w:rsidR="00B71086" w:rsidRPr="008C0402">
              <w:rPr>
                <w:szCs w:val="22"/>
                <w:lang w:val="sr-Latn-ME"/>
              </w:rPr>
              <w:t>j</w:t>
            </w:r>
            <w:r w:rsidRPr="008C0402">
              <w:rPr>
                <w:szCs w:val="22"/>
                <w:lang w:val="sr-Latn-ME"/>
              </w:rPr>
              <w:t>etljivost na l</w:t>
            </w:r>
            <w:r w:rsidR="00866A6C" w:rsidRPr="008C0402">
              <w:rPr>
                <w:szCs w:val="22"/>
                <w:lang w:val="sr-Latn-ME"/>
              </w:rPr>
              <w:t>i</w:t>
            </w:r>
            <w:r w:rsidR="00B71086" w:rsidRPr="008C0402">
              <w:rPr>
                <w:szCs w:val="22"/>
                <w:lang w:val="sr-Latn-ME"/>
              </w:rPr>
              <w:t>j</w:t>
            </w:r>
            <w:r w:rsidRPr="008C0402">
              <w:rPr>
                <w:szCs w:val="22"/>
                <w:lang w:val="sr-Latn-ME"/>
              </w:rPr>
              <w:t>ek</w:t>
            </w:r>
          </w:p>
        </w:tc>
        <w:tc>
          <w:tcPr>
            <w:tcW w:w="2409" w:type="dxa"/>
            <w:shd w:val="clear" w:color="auto" w:fill="auto"/>
            <w:vAlign w:val="center"/>
          </w:tcPr>
          <w:p w14:paraId="33D5728F" w14:textId="402FBF5C" w:rsidR="00A70E6E" w:rsidRPr="008C0402" w:rsidRDefault="00A70E6E" w:rsidP="00CD677E">
            <w:pPr>
              <w:rPr>
                <w:szCs w:val="22"/>
                <w:lang w:val="sr-Latn-ME"/>
              </w:rPr>
            </w:pPr>
            <w:r w:rsidRPr="008C0402">
              <w:rPr>
                <w:szCs w:val="22"/>
                <w:lang w:val="sr-Latn-ME"/>
              </w:rPr>
              <w:t>R</w:t>
            </w:r>
            <w:r w:rsidR="00B71086" w:rsidRPr="008C0402">
              <w:rPr>
                <w:szCs w:val="22"/>
                <w:lang w:val="sr-Latn-ME"/>
              </w:rPr>
              <w:t>ij</w:t>
            </w:r>
            <w:r w:rsidRPr="008C0402">
              <w:rPr>
                <w:szCs w:val="22"/>
                <w:lang w:val="sr-Latn-ME"/>
              </w:rPr>
              <w:t>etko</w:t>
            </w:r>
          </w:p>
        </w:tc>
        <w:tc>
          <w:tcPr>
            <w:tcW w:w="2122" w:type="dxa"/>
            <w:shd w:val="clear" w:color="auto" w:fill="auto"/>
            <w:vAlign w:val="center"/>
          </w:tcPr>
          <w:p w14:paraId="1E98BA2F" w14:textId="3C32E32D" w:rsidR="00A70E6E" w:rsidRPr="008C0402" w:rsidRDefault="00A70E6E" w:rsidP="00CD677E">
            <w:pPr>
              <w:rPr>
                <w:szCs w:val="22"/>
                <w:lang w:val="sr-Latn-ME"/>
              </w:rPr>
            </w:pPr>
          </w:p>
        </w:tc>
        <w:tc>
          <w:tcPr>
            <w:tcW w:w="2268" w:type="dxa"/>
            <w:shd w:val="clear" w:color="auto" w:fill="auto"/>
            <w:vAlign w:val="center"/>
          </w:tcPr>
          <w:p w14:paraId="642B5591" w14:textId="0FA6BC4E" w:rsidR="00A70E6E" w:rsidRPr="008C0402" w:rsidRDefault="00A70E6E"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17127517" w14:textId="77777777" w:rsidTr="00F0037F">
        <w:trPr>
          <w:trHeight w:val="327"/>
        </w:trPr>
        <w:tc>
          <w:tcPr>
            <w:tcW w:w="1417" w:type="dxa"/>
            <w:vMerge/>
            <w:vAlign w:val="center"/>
          </w:tcPr>
          <w:p w14:paraId="2425B365" w14:textId="77777777" w:rsidR="00A70E6E" w:rsidRPr="008C0402" w:rsidRDefault="00A70E6E" w:rsidP="00CD677E">
            <w:pPr>
              <w:rPr>
                <w:szCs w:val="22"/>
                <w:lang w:val="sr-Latn-ME"/>
              </w:rPr>
            </w:pPr>
          </w:p>
        </w:tc>
        <w:tc>
          <w:tcPr>
            <w:tcW w:w="1985" w:type="dxa"/>
            <w:shd w:val="clear" w:color="auto" w:fill="auto"/>
            <w:vAlign w:val="center"/>
          </w:tcPr>
          <w:p w14:paraId="555FDFDD" w14:textId="520324BB" w:rsidR="00A70E6E" w:rsidRPr="008C0402" w:rsidRDefault="00A70E6E" w:rsidP="00CD677E">
            <w:pPr>
              <w:rPr>
                <w:szCs w:val="22"/>
                <w:lang w:val="sr-Latn-ME"/>
              </w:rPr>
            </w:pPr>
            <w:r w:rsidRPr="008C0402">
              <w:rPr>
                <w:szCs w:val="22"/>
                <w:lang w:val="sr-Latn-ME"/>
              </w:rPr>
              <w:t>Anafilaktička reakcija</w:t>
            </w:r>
          </w:p>
        </w:tc>
        <w:tc>
          <w:tcPr>
            <w:tcW w:w="2409" w:type="dxa"/>
            <w:shd w:val="clear" w:color="auto" w:fill="auto"/>
            <w:vAlign w:val="center"/>
          </w:tcPr>
          <w:p w14:paraId="5A1C07A3" w14:textId="77777777" w:rsidR="00A70E6E" w:rsidRPr="008C0402" w:rsidRDefault="00A70E6E" w:rsidP="00CD677E">
            <w:pPr>
              <w:rPr>
                <w:szCs w:val="22"/>
                <w:lang w:val="sr-Latn-ME"/>
              </w:rPr>
            </w:pPr>
          </w:p>
        </w:tc>
        <w:tc>
          <w:tcPr>
            <w:tcW w:w="2122" w:type="dxa"/>
            <w:shd w:val="clear" w:color="auto" w:fill="auto"/>
            <w:vAlign w:val="center"/>
          </w:tcPr>
          <w:p w14:paraId="005DD6B4" w14:textId="2E6E7B1D" w:rsidR="00A70E6E" w:rsidRPr="008C0402" w:rsidRDefault="00A70E6E" w:rsidP="00CD677E">
            <w:pPr>
              <w:rPr>
                <w:szCs w:val="22"/>
                <w:lang w:val="sr-Latn-ME"/>
              </w:rPr>
            </w:pPr>
            <w:r w:rsidRPr="008C0402">
              <w:rPr>
                <w:szCs w:val="22"/>
                <w:lang w:val="sr-Latn-ME"/>
              </w:rPr>
              <w:t>Povremeno</w:t>
            </w:r>
          </w:p>
        </w:tc>
        <w:tc>
          <w:tcPr>
            <w:tcW w:w="2268" w:type="dxa"/>
            <w:shd w:val="clear" w:color="auto" w:fill="auto"/>
            <w:vAlign w:val="center"/>
          </w:tcPr>
          <w:p w14:paraId="2B026CBE" w14:textId="77777777" w:rsidR="00A70E6E" w:rsidRPr="008C0402" w:rsidRDefault="00A70E6E" w:rsidP="00CD677E">
            <w:pPr>
              <w:rPr>
                <w:szCs w:val="22"/>
                <w:lang w:val="sr-Latn-ME"/>
              </w:rPr>
            </w:pPr>
          </w:p>
        </w:tc>
      </w:tr>
      <w:tr w:rsidR="0052027E" w:rsidRPr="008C0402" w14:paraId="4C80619A" w14:textId="77777777" w:rsidTr="00F0037F">
        <w:trPr>
          <w:trHeight w:val="309"/>
        </w:trPr>
        <w:tc>
          <w:tcPr>
            <w:tcW w:w="1417" w:type="dxa"/>
            <w:vMerge w:val="restart"/>
            <w:vAlign w:val="center"/>
          </w:tcPr>
          <w:p w14:paraId="2CEF9B42" w14:textId="2FA03A7E" w:rsidR="00A70E6E" w:rsidRPr="008C0402" w:rsidRDefault="00A70E6E" w:rsidP="00CD677E">
            <w:pPr>
              <w:rPr>
                <w:szCs w:val="22"/>
                <w:lang w:val="sr-Latn-ME"/>
              </w:rPr>
            </w:pPr>
            <w:r w:rsidRPr="008C0402">
              <w:rPr>
                <w:szCs w:val="22"/>
                <w:lang w:val="sr-Latn-ME"/>
              </w:rPr>
              <w:t>Poremećaji metabolizma i ishrane</w:t>
            </w:r>
          </w:p>
        </w:tc>
        <w:tc>
          <w:tcPr>
            <w:tcW w:w="1985" w:type="dxa"/>
            <w:shd w:val="clear" w:color="auto" w:fill="auto"/>
            <w:vAlign w:val="center"/>
          </w:tcPr>
          <w:p w14:paraId="7F23F3F0" w14:textId="35B65F6A" w:rsidR="00A70E6E" w:rsidRPr="008C0402" w:rsidRDefault="00A70E6E" w:rsidP="00CD677E">
            <w:pPr>
              <w:rPr>
                <w:szCs w:val="22"/>
                <w:lang w:val="sr-Latn-ME"/>
              </w:rPr>
            </w:pPr>
            <w:r w:rsidRPr="008C0402">
              <w:rPr>
                <w:szCs w:val="22"/>
                <w:lang w:val="sr-Latn-ME"/>
              </w:rPr>
              <w:t>Hiperglikemija</w:t>
            </w:r>
          </w:p>
        </w:tc>
        <w:tc>
          <w:tcPr>
            <w:tcW w:w="2409" w:type="dxa"/>
            <w:shd w:val="clear" w:color="auto" w:fill="auto"/>
            <w:vAlign w:val="center"/>
          </w:tcPr>
          <w:p w14:paraId="21522A89" w14:textId="45C908E4" w:rsidR="00A70E6E" w:rsidRPr="008C0402" w:rsidRDefault="00A70E6E" w:rsidP="00CD677E">
            <w:pPr>
              <w:rPr>
                <w:szCs w:val="22"/>
                <w:lang w:val="sr-Latn-ME"/>
              </w:rPr>
            </w:pPr>
          </w:p>
        </w:tc>
        <w:tc>
          <w:tcPr>
            <w:tcW w:w="2122" w:type="dxa"/>
            <w:shd w:val="clear" w:color="auto" w:fill="auto"/>
            <w:vAlign w:val="center"/>
          </w:tcPr>
          <w:p w14:paraId="6836966B" w14:textId="069C4696" w:rsidR="00A70E6E" w:rsidRPr="008C0402" w:rsidRDefault="00A70E6E" w:rsidP="00CD677E">
            <w:pPr>
              <w:rPr>
                <w:szCs w:val="22"/>
                <w:lang w:val="sr-Latn-ME"/>
              </w:rPr>
            </w:pPr>
          </w:p>
        </w:tc>
        <w:tc>
          <w:tcPr>
            <w:tcW w:w="2268" w:type="dxa"/>
            <w:shd w:val="clear" w:color="auto" w:fill="auto"/>
            <w:vAlign w:val="center"/>
          </w:tcPr>
          <w:p w14:paraId="1135801C" w14:textId="0316A58D" w:rsidR="00A70E6E" w:rsidRPr="008C0402" w:rsidRDefault="00A70E6E"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530B7F2A" w14:textId="77777777" w:rsidTr="00F0037F">
        <w:trPr>
          <w:trHeight w:val="287"/>
        </w:trPr>
        <w:tc>
          <w:tcPr>
            <w:tcW w:w="1417" w:type="dxa"/>
            <w:vMerge/>
            <w:vAlign w:val="center"/>
          </w:tcPr>
          <w:p w14:paraId="3BFEE556" w14:textId="77777777" w:rsidR="00A70E6E" w:rsidRPr="008C0402" w:rsidRDefault="00A70E6E" w:rsidP="00CD677E">
            <w:pPr>
              <w:rPr>
                <w:szCs w:val="22"/>
                <w:lang w:val="sr-Latn-ME"/>
              </w:rPr>
            </w:pPr>
          </w:p>
        </w:tc>
        <w:tc>
          <w:tcPr>
            <w:tcW w:w="1985" w:type="dxa"/>
            <w:shd w:val="clear" w:color="auto" w:fill="auto"/>
            <w:vAlign w:val="center"/>
          </w:tcPr>
          <w:p w14:paraId="3CB0F5E0" w14:textId="3EB21710" w:rsidR="00A70E6E" w:rsidRPr="008C0402" w:rsidRDefault="00A70E6E" w:rsidP="00CD677E">
            <w:pPr>
              <w:rPr>
                <w:szCs w:val="22"/>
                <w:lang w:val="sr-Latn-ME"/>
              </w:rPr>
            </w:pPr>
            <w:r w:rsidRPr="008C0402">
              <w:rPr>
                <w:szCs w:val="22"/>
                <w:lang w:val="sr-Latn-ME"/>
              </w:rPr>
              <w:t>Hiperkal</w:t>
            </w:r>
            <w:r w:rsidR="00CF6A2E" w:rsidRPr="008C0402">
              <w:rPr>
                <w:szCs w:val="22"/>
                <w:lang w:val="sr-Latn-ME"/>
              </w:rPr>
              <w:t>ij</w:t>
            </w:r>
            <w:r w:rsidRPr="008C0402">
              <w:rPr>
                <w:szCs w:val="22"/>
                <w:lang w:val="sr-Latn-ME"/>
              </w:rPr>
              <w:t>emija</w:t>
            </w:r>
          </w:p>
        </w:tc>
        <w:tc>
          <w:tcPr>
            <w:tcW w:w="2409" w:type="dxa"/>
            <w:shd w:val="clear" w:color="auto" w:fill="auto"/>
            <w:vAlign w:val="center"/>
          </w:tcPr>
          <w:p w14:paraId="6BD55FD9" w14:textId="7AD1AAEF" w:rsidR="00A70E6E" w:rsidRPr="008C0402" w:rsidRDefault="00A70E6E" w:rsidP="00CD677E">
            <w:pPr>
              <w:rPr>
                <w:szCs w:val="22"/>
                <w:lang w:val="sr-Latn-ME"/>
              </w:rPr>
            </w:pPr>
            <w:r w:rsidRPr="008C0402">
              <w:rPr>
                <w:szCs w:val="22"/>
                <w:lang w:val="sr-Latn-ME"/>
              </w:rPr>
              <w:t>Povremeno</w:t>
            </w:r>
          </w:p>
        </w:tc>
        <w:tc>
          <w:tcPr>
            <w:tcW w:w="2122" w:type="dxa"/>
            <w:shd w:val="clear" w:color="auto" w:fill="auto"/>
            <w:vAlign w:val="center"/>
          </w:tcPr>
          <w:p w14:paraId="73CB00FD" w14:textId="3BE4FF68" w:rsidR="00A70E6E" w:rsidRPr="008C0402" w:rsidRDefault="00A70E6E" w:rsidP="00CD677E">
            <w:pPr>
              <w:rPr>
                <w:szCs w:val="22"/>
                <w:lang w:val="sr-Latn-ME"/>
              </w:rPr>
            </w:pPr>
            <w:r w:rsidRPr="008C0402">
              <w:rPr>
                <w:szCs w:val="22"/>
                <w:lang w:val="sr-Latn-ME"/>
              </w:rPr>
              <w:t>R</w:t>
            </w:r>
            <w:r w:rsidR="00B71086" w:rsidRPr="008C0402">
              <w:rPr>
                <w:szCs w:val="22"/>
                <w:lang w:val="sr-Latn-ME"/>
              </w:rPr>
              <w:t>ij</w:t>
            </w:r>
            <w:r w:rsidRPr="008C0402">
              <w:rPr>
                <w:szCs w:val="22"/>
                <w:lang w:val="sr-Latn-ME"/>
              </w:rPr>
              <w:t>etko</w:t>
            </w:r>
          </w:p>
        </w:tc>
        <w:tc>
          <w:tcPr>
            <w:tcW w:w="2268" w:type="dxa"/>
            <w:shd w:val="clear" w:color="auto" w:fill="auto"/>
            <w:vAlign w:val="center"/>
          </w:tcPr>
          <w:p w14:paraId="4DF1DF2C" w14:textId="77777777" w:rsidR="00A70E6E" w:rsidRPr="008C0402" w:rsidRDefault="00A70E6E" w:rsidP="00CD677E">
            <w:pPr>
              <w:rPr>
                <w:szCs w:val="22"/>
                <w:lang w:val="sr-Latn-ME"/>
              </w:rPr>
            </w:pPr>
          </w:p>
        </w:tc>
      </w:tr>
      <w:tr w:rsidR="0052027E" w:rsidRPr="008C0402" w14:paraId="04C73B80" w14:textId="77777777" w:rsidTr="00F0037F">
        <w:trPr>
          <w:trHeight w:val="264"/>
        </w:trPr>
        <w:tc>
          <w:tcPr>
            <w:tcW w:w="1417" w:type="dxa"/>
            <w:vMerge/>
            <w:vAlign w:val="center"/>
          </w:tcPr>
          <w:p w14:paraId="1BC60FC0" w14:textId="77777777" w:rsidR="00A70E6E" w:rsidRPr="008C0402" w:rsidRDefault="00A70E6E" w:rsidP="00CD677E">
            <w:pPr>
              <w:rPr>
                <w:szCs w:val="22"/>
                <w:lang w:val="sr-Latn-ME"/>
              </w:rPr>
            </w:pPr>
          </w:p>
        </w:tc>
        <w:tc>
          <w:tcPr>
            <w:tcW w:w="1985" w:type="dxa"/>
            <w:shd w:val="clear" w:color="auto" w:fill="auto"/>
            <w:vAlign w:val="center"/>
          </w:tcPr>
          <w:p w14:paraId="1856F645" w14:textId="18CD420A" w:rsidR="00A70E6E" w:rsidRPr="008C0402" w:rsidRDefault="00A70E6E" w:rsidP="00CD677E">
            <w:pPr>
              <w:rPr>
                <w:szCs w:val="22"/>
                <w:lang w:val="sr-Latn-ME"/>
              </w:rPr>
            </w:pPr>
            <w:r w:rsidRPr="008C0402">
              <w:rPr>
                <w:szCs w:val="22"/>
                <w:lang w:val="sr-Latn-ME"/>
              </w:rPr>
              <w:t>Hipertriglic</w:t>
            </w:r>
            <w:r w:rsidR="00CF6A2E" w:rsidRPr="008C0402">
              <w:rPr>
                <w:szCs w:val="22"/>
                <w:lang w:val="sr-Latn-ME"/>
              </w:rPr>
              <w:t>er</w:t>
            </w:r>
            <w:r w:rsidRPr="008C0402">
              <w:rPr>
                <w:szCs w:val="22"/>
                <w:lang w:val="sr-Latn-ME"/>
              </w:rPr>
              <w:t>idemija</w:t>
            </w:r>
          </w:p>
        </w:tc>
        <w:tc>
          <w:tcPr>
            <w:tcW w:w="2409" w:type="dxa"/>
            <w:shd w:val="clear" w:color="auto" w:fill="auto"/>
            <w:vAlign w:val="center"/>
          </w:tcPr>
          <w:p w14:paraId="5B326D69" w14:textId="77777777" w:rsidR="00A70E6E" w:rsidRPr="008C0402" w:rsidRDefault="00A70E6E" w:rsidP="00CD677E">
            <w:pPr>
              <w:rPr>
                <w:szCs w:val="22"/>
                <w:lang w:val="sr-Latn-ME"/>
              </w:rPr>
            </w:pPr>
          </w:p>
        </w:tc>
        <w:tc>
          <w:tcPr>
            <w:tcW w:w="2122" w:type="dxa"/>
            <w:shd w:val="clear" w:color="auto" w:fill="auto"/>
            <w:vAlign w:val="center"/>
          </w:tcPr>
          <w:p w14:paraId="389C45C3" w14:textId="0859ADD9" w:rsidR="00A70E6E" w:rsidRPr="008C0402" w:rsidRDefault="00A70E6E" w:rsidP="00CD677E">
            <w:pPr>
              <w:rPr>
                <w:szCs w:val="22"/>
                <w:lang w:val="sr-Latn-ME"/>
              </w:rPr>
            </w:pPr>
            <w:r w:rsidRPr="008C0402">
              <w:rPr>
                <w:szCs w:val="22"/>
                <w:lang w:val="sr-Latn-ME"/>
              </w:rPr>
              <w:t>Često</w:t>
            </w:r>
          </w:p>
        </w:tc>
        <w:tc>
          <w:tcPr>
            <w:tcW w:w="2268" w:type="dxa"/>
            <w:shd w:val="clear" w:color="auto" w:fill="auto"/>
            <w:vAlign w:val="center"/>
          </w:tcPr>
          <w:p w14:paraId="5E2D23E7" w14:textId="77777777" w:rsidR="00A70E6E" w:rsidRPr="008C0402" w:rsidRDefault="00A70E6E" w:rsidP="00CD677E">
            <w:pPr>
              <w:rPr>
                <w:szCs w:val="22"/>
                <w:lang w:val="sr-Latn-ME"/>
              </w:rPr>
            </w:pPr>
          </w:p>
        </w:tc>
      </w:tr>
      <w:tr w:rsidR="0052027E" w:rsidRPr="008C0402" w14:paraId="0142650D" w14:textId="77777777" w:rsidTr="00F0037F">
        <w:trPr>
          <w:trHeight w:val="117"/>
        </w:trPr>
        <w:tc>
          <w:tcPr>
            <w:tcW w:w="1417" w:type="dxa"/>
            <w:vMerge/>
            <w:vAlign w:val="center"/>
          </w:tcPr>
          <w:p w14:paraId="3903DDBC" w14:textId="77777777" w:rsidR="00A70E6E" w:rsidRPr="008C0402" w:rsidRDefault="00A70E6E" w:rsidP="00CD677E">
            <w:pPr>
              <w:rPr>
                <w:szCs w:val="22"/>
                <w:lang w:val="sr-Latn-ME"/>
              </w:rPr>
            </w:pPr>
          </w:p>
        </w:tc>
        <w:tc>
          <w:tcPr>
            <w:tcW w:w="1985" w:type="dxa"/>
            <w:shd w:val="clear" w:color="auto" w:fill="auto"/>
            <w:vAlign w:val="center"/>
          </w:tcPr>
          <w:p w14:paraId="645E514F" w14:textId="2D335C04" w:rsidR="00A70E6E" w:rsidRPr="008C0402" w:rsidRDefault="00A70E6E" w:rsidP="00CD677E">
            <w:pPr>
              <w:rPr>
                <w:szCs w:val="22"/>
                <w:lang w:val="sr-Latn-ME"/>
              </w:rPr>
            </w:pPr>
            <w:r w:rsidRPr="008C0402">
              <w:rPr>
                <w:szCs w:val="22"/>
                <w:lang w:val="sr-Latn-ME"/>
              </w:rPr>
              <w:t>Hiperur</w:t>
            </w:r>
            <w:r w:rsidR="004D0C2D" w:rsidRPr="008C0402">
              <w:rPr>
                <w:szCs w:val="22"/>
                <w:lang w:val="sr-Latn-ME"/>
              </w:rPr>
              <w:t>ik</w:t>
            </w:r>
            <w:r w:rsidRPr="008C0402">
              <w:rPr>
                <w:szCs w:val="22"/>
                <w:lang w:val="sr-Latn-ME"/>
              </w:rPr>
              <w:t>emija</w:t>
            </w:r>
          </w:p>
        </w:tc>
        <w:tc>
          <w:tcPr>
            <w:tcW w:w="2409" w:type="dxa"/>
            <w:shd w:val="clear" w:color="auto" w:fill="auto"/>
            <w:vAlign w:val="center"/>
          </w:tcPr>
          <w:p w14:paraId="11621FA4" w14:textId="77777777" w:rsidR="00A70E6E" w:rsidRPr="008C0402" w:rsidRDefault="00A70E6E" w:rsidP="00CD677E">
            <w:pPr>
              <w:rPr>
                <w:szCs w:val="22"/>
                <w:lang w:val="sr-Latn-ME"/>
              </w:rPr>
            </w:pPr>
          </w:p>
        </w:tc>
        <w:tc>
          <w:tcPr>
            <w:tcW w:w="2122" w:type="dxa"/>
            <w:shd w:val="clear" w:color="auto" w:fill="auto"/>
            <w:vAlign w:val="center"/>
          </w:tcPr>
          <w:p w14:paraId="7C64852E" w14:textId="2A2FC319" w:rsidR="00A70E6E" w:rsidRPr="008C0402" w:rsidRDefault="00A70E6E" w:rsidP="00CD677E">
            <w:pPr>
              <w:rPr>
                <w:szCs w:val="22"/>
                <w:lang w:val="sr-Latn-ME"/>
              </w:rPr>
            </w:pPr>
            <w:r w:rsidRPr="008C0402">
              <w:rPr>
                <w:szCs w:val="22"/>
                <w:lang w:val="sr-Latn-ME"/>
              </w:rPr>
              <w:t>Često</w:t>
            </w:r>
          </w:p>
        </w:tc>
        <w:tc>
          <w:tcPr>
            <w:tcW w:w="2268" w:type="dxa"/>
            <w:shd w:val="clear" w:color="auto" w:fill="auto"/>
            <w:vAlign w:val="center"/>
          </w:tcPr>
          <w:p w14:paraId="3756352A" w14:textId="77777777" w:rsidR="00A70E6E" w:rsidRPr="008C0402" w:rsidRDefault="00A70E6E" w:rsidP="00CD677E">
            <w:pPr>
              <w:rPr>
                <w:szCs w:val="22"/>
                <w:lang w:val="sr-Latn-ME"/>
              </w:rPr>
            </w:pPr>
          </w:p>
        </w:tc>
      </w:tr>
      <w:tr w:rsidR="0052027E" w:rsidRPr="008C0402" w14:paraId="1B1DB453" w14:textId="77777777" w:rsidTr="00F0037F">
        <w:trPr>
          <w:trHeight w:val="218"/>
        </w:trPr>
        <w:tc>
          <w:tcPr>
            <w:tcW w:w="1417" w:type="dxa"/>
            <w:vMerge w:val="restart"/>
            <w:vAlign w:val="center"/>
          </w:tcPr>
          <w:p w14:paraId="742D29F5" w14:textId="6FE6A3A3" w:rsidR="007F2176" w:rsidRPr="008C0402" w:rsidRDefault="007F2176" w:rsidP="00CD677E">
            <w:pPr>
              <w:rPr>
                <w:szCs w:val="22"/>
                <w:lang w:val="sr-Latn-ME"/>
              </w:rPr>
            </w:pPr>
            <w:r w:rsidRPr="008C0402">
              <w:rPr>
                <w:szCs w:val="22"/>
                <w:lang w:val="sr-Latn-ME"/>
              </w:rPr>
              <w:t>Psihijatrijski poremećaji</w:t>
            </w:r>
          </w:p>
        </w:tc>
        <w:tc>
          <w:tcPr>
            <w:tcW w:w="1985" w:type="dxa"/>
            <w:shd w:val="clear" w:color="auto" w:fill="auto"/>
            <w:vAlign w:val="center"/>
          </w:tcPr>
          <w:p w14:paraId="03AF941E" w14:textId="19480396" w:rsidR="007F2176" w:rsidRPr="008C0402" w:rsidRDefault="007F2176" w:rsidP="00CD677E">
            <w:pPr>
              <w:rPr>
                <w:szCs w:val="22"/>
                <w:lang w:val="sr-Latn-ME"/>
              </w:rPr>
            </w:pPr>
            <w:r w:rsidRPr="008C0402">
              <w:rPr>
                <w:szCs w:val="22"/>
                <w:lang w:val="sr-Latn-ME"/>
              </w:rPr>
              <w:t>Konfuzija</w:t>
            </w:r>
          </w:p>
        </w:tc>
        <w:tc>
          <w:tcPr>
            <w:tcW w:w="2409" w:type="dxa"/>
            <w:shd w:val="clear" w:color="auto" w:fill="auto"/>
            <w:vAlign w:val="center"/>
          </w:tcPr>
          <w:p w14:paraId="01D1FCF9" w14:textId="733B0AB2" w:rsidR="007F2176" w:rsidRPr="008C0402" w:rsidRDefault="007F2176" w:rsidP="00CD677E">
            <w:pPr>
              <w:rPr>
                <w:szCs w:val="22"/>
                <w:lang w:val="sr-Latn-ME"/>
              </w:rPr>
            </w:pPr>
          </w:p>
        </w:tc>
        <w:tc>
          <w:tcPr>
            <w:tcW w:w="2122" w:type="dxa"/>
            <w:shd w:val="clear" w:color="auto" w:fill="auto"/>
            <w:vAlign w:val="center"/>
          </w:tcPr>
          <w:p w14:paraId="6FE2872A" w14:textId="4E3067FC" w:rsidR="007F2176" w:rsidRPr="008C0402" w:rsidRDefault="007F2176" w:rsidP="00CD677E">
            <w:pPr>
              <w:rPr>
                <w:szCs w:val="22"/>
                <w:lang w:val="sr-Latn-ME"/>
              </w:rPr>
            </w:pPr>
          </w:p>
        </w:tc>
        <w:tc>
          <w:tcPr>
            <w:tcW w:w="2268" w:type="dxa"/>
            <w:shd w:val="clear" w:color="auto" w:fill="auto"/>
            <w:vAlign w:val="center"/>
          </w:tcPr>
          <w:p w14:paraId="606844A1" w14:textId="13091287" w:rsidR="007F2176" w:rsidRPr="008C0402" w:rsidRDefault="007F2176" w:rsidP="00CD677E">
            <w:pPr>
              <w:rPr>
                <w:szCs w:val="22"/>
                <w:lang w:val="sr-Latn-ME"/>
              </w:rPr>
            </w:pPr>
            <w:r w:rsidRPr="008C0402">
              <w:rPr>
                <w:szCs w:val="22"/>
                <w:lang w:val="sr-Latn-ME"/>
              </w:rPr>
              <w:t>R</w:t>
            </w:r>
            <w:r w:rsidR="00CF6A2E" w:rsidRPr="008C0402">
              <w:rPr>
                <w:szCs w:val="22"/>
                <w:lang w:val="sr-Latn-ME"/>
              </w:rPr>
              <w:t>ij</w:t>
            </w:r>
            <w:r w:rsidRPr="008C0402">
              <w:rPr>
                <w:szCs w:val="22"/>
                <w:lang w:val="sr-Latn-ME"/>
              </w:rPr>
              <w:t>etko</w:t>
            </w:r>
          </w:p>
        </w:tc>
      </w:tr>
      <w:tr w:rsidR="0052027E" w:rsidRPr="008C0402" w14:paraId="0CFB9AC4" w14:textId="77777777" w:rsidTr="00F0037F">
        <w:trPr>
          <w:trHeight w:val="230"/>
        </w:trPr>
        <w:tc>
          <w:tcPr>
            <w:tcW w:w="1417" w:type="dxa"/>
            <w:vMerge/>
            <w:vAlign w:val="center"/>
          </w:tcPr>
          <w:p w14:paraId="588F38AF" w14:textId="77777777" w:rsidR="007F2176" w:rsidRPr="008C0402" w:rsidRDefault="007F2176" w:rsidP="00CD677E">
            <w:pPr>
              <w:rPr>
                <w:szCs w:val="22"/>
                <w:lang w:val="sr-Latn-ME"/>
              </w:rPr>
            </w:pPr>
          </w:p>
        </w:tc>
        <w:tc>
          <w:tcPr>
            <w:tcW w:w="1985" w:type="dxa"/>
            <w:shd w:val="clear" w:color="auto" w:fill="auto"/>
            <w:vAlign w:val="center"/>
          </w:tcPr>
          <w:p w14:paraId="097E7921" w14:textId="73755795" w:rsidR="007F2176" w:rsidRPr="008C0402" w:rsidRDefault="007F2176" w:rsidP="00CD677E">
            <w:pPr>
              <w:rPr>
                <w:szCs w:val="22"/>
                <w:lang w:val="sr-Latn-ME"/>
              </w:rPr>
            </w:pPr>
            <w:r w:rsidRPr="008C0402">
              <w:rPr>
                <w:szCs w:val="22"/>
                <w:lang w:val="sr-Latn-ME"/>
              </w:rPr>
              <w:t>Depresija</w:t>
            </w:r>
          </w:p>
        </w:tc>
        <w:tc>
          <w:tcPr>
            <w:tcW w:w="2409" w:type="dxa"/>
            <w:shd w:val="clear" w:color="auto" w:fill="auto"/>
            <w:vAlign w:val="center"/>
          </w:tcPr>
          <w:p w14:paraId="53F99B83" w14:textId="08C999B2" w:rsidR="007F2176" w:rsidRPr="008C0402" w:rsidRDefault="007F2176" w:rsidP="00CD677E">
            <w:pPr>
              <w:rPr>
                <w:szCs w:val="22"/>
                <w:lang w:val="sr-Latn-ME"/>
              </w:rPr>
            </w:pPr>
          </w:p>
        </w:tc>
        <w:tc>
          <w:tcPr>
            <w:tcW w:w="2122" w:type="dxa"/>
            <w:shd w:val="clear" w:color="auto" w:fill="auto"/>
            <w:vAlign w:val="center"/>
          </w:tcPr>
          <w:p w14:paraId="29CFD718" w14:textId="6F4DEEEA" w:rsidR="007F2176" w:rsidRPr="008C0402" w:rsidRDefault="007F2176" w:rsidP="00CD677E">
            <w:pPr>
              <w:rPr>
                <w:szCs w:val="22"/>
                <w:lang w:val="sr-Latn-ME"/>
              </w:rPr>
            </w:pPr>
          </w:p>
        </w:tc>
        <w:tc>
          <w:tcPr>
            <w:tcW w:w="2268" w:type="dxa"/>
            <w:shd w:val="clear" w:color="auto" w:fill="auto"/>
            <w:vAlign w:val="center"/>
          </w:tcPr>
          <w:p w14:paraId="257B79C7" w14:textId="7E4C48E1" w:rsidR="007F2176" w:rsidRPr="008C0402" w:rsidRDefault="007F2176" w:rsidP="00CD677E">
            <w:pPr>
              <w:rPr>
                <w:szCs w:val="22"/>
                <w:lang w:val="sr-Latn-ME"/>
              </w:rPr>
            </w:pPr>
            <w:r w:rsidRPr="008C0402">
              <w:rPr>
                <w:szCs w:val="22"/>
                <w:lang w:val="sr-Latn-ME"/>
              </w:rPr>
              <w:t>Povremeno</w:t>
            </w:r>
          </w:p>
        </w:tc>
      </w:tr>
      <w:tr w:rsidR="0052027E" w:rsidRPr="008C0402" w14:paraId="0015C65F" w14:textId="77777777" w:rsidTr="00F0037F">
        <w:trPr>
          <w:trHeight w:val="218"/>
        </w:trPr>
        <w:tc>
          <w:tcPr>
            <w:tcW w:w="1417" w:type="dxa"/>
            <w:vMerge/>
            <w:vAlign w:val="center"/>
          </w:tcPr>
          <w:p w14:paraId="038C5C08" w14:textId="77777777" w:rsidR="007F2176" w:rsidRPr="008C0402" w:rsidRDefault="007F2176" w:rsidP="00CD677E">
            <w:pPr>
              <w:rPr>
                <w:szCs w:val="22"/>
                <w:lang w:val="sr-Latn-ME"/>
              </w:rPr>
            </w:pPr>
          </w:p>
        </w:tc>
        <w:tc>
          <w:tcPr>
            <w:tcW w:w="1985" w:type="dxa"/>
            <w:shd w:val="clear" w:color="auto" w:fill="auto"/>
            <w:vAlign w:val="center"/>
          </w:tcPr>
          <w:p w14:paraId="3AB35CDF" w14:textId="43E1669F" w:rsidR="007F2176" w:rsidRPr="008C0402" w:rsidRDefault="007F2176" w:rsidP="00CD677E">
            <w:pPr>
              <w:rPr>
                <w:szCs w:val="22"/>
                <w:lang w:val="sr-Latn-ME"/>
              </w:rPr>
            </w:pPr>
            <w:r w:rsidRPr="008C0402">
              <w:rPr>
                <w:szCs w:val="22"/>
                <w:lang w:val="sr-Latn-ME"/>
              </w:rPr>
              <w:t>Insomni</w:t>
            </w:r>
            <w:r w:rsidR="006F56C9" w:rsidRPr="008C0402">
              <w:rPr>
                <w:szCs w:val="22"/>
                <w:lang w:val="sr-Latn-ME"/>
              </w:rPr>
              <w:t>j</w:t>
            </w:r>
            <w:r w:rsidRPr="008C0402">
              <w:rPr>
                <w:szCs w:val="22"/>
                <w:lang w:val="sr-Latn-ME"/>
              </w:rPr>
              <w:t>a</w:t>
            </w:r>
          </w:p>
        </w:tc>
        <w:tc>
          <w:tcPr>
            <w:tcW w:w="2409" w:type="dxa"/>
            <w:shd w:val="clear" w:color="auto" w:fill="auto"/>
            <w:vAlign w:val="center"/>
          </w:tcPr>
          <w:p w14:paraId="0DFEB92C" w14:textId="0EA6386C" w:rsidR="007F2176" w:rsidRPr="008C0402" w:rsidRDefault="007F2176" w:rsidP="00CD677E">
            <w:pPr>
              <w:rPr>
                <w:szCs w:val="22"/>
                <w:lang w:val="sr-Latn-ME"/>
              </w:rPr>
            </w:pPr>
          </w:p>
        </w:tc>
        <w:tc>
          <w:tcPr>
            <w:tcW w:w="2122" w:type="dxa"/>
            <w:shd w:val="clear" w:color="auto" w:fill="auto"/>
            <w:vAlign w:val="center"/>
          </w:tcPr>
          <w:p w14:paraId="00127E84" w14:textId="564515A0" w:rsidR="007F2176" w:rsidRPr="008C0402" w:rsidRDefault="007F2176" w:rsidP="00CD677E">
            <w:pPr>
              <w:rPr>
                <w:szCs w:val="22"/>
                <w:lang w:val="sr-Latn-ME"/>
              </w:rPr>
            </w:pPr>
          </w:p>
        </w:tc>
        <w:tc>
          <w:tcPr>
            <w:tcW w:w="2268" w:type="dxa"/>
            <w:shd w:val="clear" w:color="auto" w:fill="auto"/>
            <w:vAlign w:val="center"/>
          </w:tcPr>
          <w:p w14:paraId="608C43E6" w14:textId="10334CCD" w:rsidR="007F2176" w:rsidRPr="008C0402" w:rsidRDefault="007F2176" w:rsidP="00CD677E">
            <w:pPr>
              <w:rPr>
                <w:szCs w:val="22"/>
                <w:lang w:val="sr-Latn-ME"/>
              </w:rPr>
            </w:pPr>
            <w:r w:rsidRPr="008C0402">
              <w:rPr>
                <w:szCs w:val="22"/>
                <w:lang w:val="sr-Latn-ME"/>
              </w:rPr>
              <w:t>Povremeno</w:t>
            </w:r>
          </w:p>
        </w:tc>
      </w:tr>
      <w:tr w:rsidR="0052027E" w:rsidRPr="008C0402" w14:paraId="1DB459C5" w14:textId="77777777" w:rsidTr="00F0037F">
        <w:trPr>
          <w:trHeight w:val="206"/>
        </w:trPr>
        <w:tc>
          <w:tcPr>
            <w:tcW w:w="1417" w:type="dxa"/>
            <w:vMerge/>
            <w:vAlign w:val="center"/>
          </w:tcPr>
          <w:p w14:paraId="1A6C40B6" w14:textId="77777777" w:rsidR="007F2176" w:rsidRPr="008C0402" w:rsidRDefault="007F2176" w:rsidP="00CD677E">
            <w:pPr>
              <w:rPr>
                <w:szCs w:val="22"/>
                <w:lang w:val="sr-Latn-ME"/>
              </w:rPr>
            </w:pPr>
          </w:p>
        </w:tc>
        <w:tc>
          <w:tcPr>
            <w:tcW w:w="1985" w:type="dxa"/>
            <w:shd w:val="clear" w:color="auto" w:fill="auto"/>
            <w:vAlign w:val="center"/>
          </w:tcPr>
          <w:p w14:paraId="45FB4CA1" w14:textId="446A37BD" w:rsidR="007F2176" w:rsidRPr="008C0402" w:rsidRDefault="007F2176" w:rsidP="00CD677E">
            <w:pPr>
              <w:rPr>
                <w:szCs w:val="22"/>
                <w:lang w:val="sr-Latn-ME"/>
              </w:rPr>
            </w:pPr>
            <w:r w:rsidRPr="008C0402">
              <w:rPr>
                <w:szCs w:val="22"/>
                <w:lang w:val="sr-Latn-ME"/>
              </w:rPr>
              <w:t>Razdražljivost</w:t>
            </w:r>
          </w:p>
        </w:tc>
        <w:tc>
          <w:tcPr>
            <w:tcW w:w="2409" w:type="dxa"/>
            <w:shd w:val="clear" w:color="auto" w:fill="auto"/>
            <w:vAlign w:val="center"/>
          </w:tcPr>
          <w:p w14:paraId="54B7840B" w14:textId="53BCB816" w:rsidR="007F2176" w:rsidRPr="008C0402" w:rsidRDefault="007F2176" w:rsidP="00CD677E">
            <w:pPr>
              <w:rPr>
                <w:szCs w:val="22"/>
                <w:lang w:val="sr-Latn-ME"/>
              </w:rPr>
            </w:pPr>
          </w:p>
        </w:tc>
        <w:tc>
          <w:tcPr>
            <w:tcW w:w="2122" w:type="dxa"/>
            <w:shd w:val="clear" w:color="auto" w:fill="auto"/>
            <w:vAlign w:val="center"/>
          </w:tcPr>
          <w:p w14:paraId="1F5185BF" w14:textId="49867D5B" w:rsidR="007F2176" w:rsidRPr="008C0402" w:rsidRDefault="007F2176" w:rsidP="00CD677E">
            <w:pPr>
              <w:rPr>
                <w:szCs w:val="22"/>
                <w:lang w:val="sr-Latn-ME"/>
              </w:rPr>
            </w:pPr>
          </w:p>
        </w:tc>
        <w:tc>
          <w:tcPr>
            <w:tcW w:w="2268" w:type="dxa"/>
            <w:shd w:val="clear" w:color="auto" w:fill="auto"/>
            <w:vAlign w:val="center"/>
          </w:tcPr>
          <w:p w14:paraId="1584AB82" w14:textId="3B674D4E" w:rsidR="007F2176" w:rsidRPr="008C0402" w:rsidRDefault="007F2176" w:rsidP="00CD677E">
            <w:pPr>
              <w:rPr>
                <w:szCs w:val="22"/>
                <w:lang w:val="sr-Latn-ME"/>
              </w:rPr>
            </w:pPr>
            <w:r w:rsidRPr="008C0402">
              <w:rPr>
                <w:szCs w:val="22"/>
                <w:lang w:val="sr-Latn-ME"/>
              </w:rPr>
              <w:t>Povremeno</w:t>
            </w:r>
          </w:p>
        </w:tc>
      </w:tr>
      <w:tr w:rsidR="0052027E" w:rsidRPr="008C0402" w14:paraId="6067C767" w14:textId="77777777" w:rsidTr="00F0037F">
        <w:trPr>
          <w:trHeight w:val="194"/>
        </w:trPr>
        <w:tc>
          <w:tcPr>
            <w:tcW w:w="1417" w:type="dxa"/>
            <w:vMerge/>
            <w:vAlign w:val="center"/>
          </w:tcPr>
          <w:p w14:paraId="2FAF2E10" w14:textId="77777777" w:rsidR="007F2176" w:rsidRPr="008C0402" w:rsidRDefault="007F2176" w:rsidP="00CD677E">
            <w:pPr>
              <w:rPr>
                <w:szCs w:val="22"/>
                <w:lang w:val="sr-Latn-ME"/>
              </w:rPr>
            </w:pPr>
          </w:p>
        </w:tc>
        <w:tc>
          <w:tcPr>
            <w:tcW w:w="1985" w:type="dxa"/>
            <w:shd w:val="clear" w:color="auto" w:fill="auto"/>
            <w:vAlign w:val="center"/>
          </w:tcPr>
          <w:p w14:paraId="6E86E1DE" w14:textId="44EA806D" w:rsidR="007F2176" w:rsidRPr="008C0402" w:rsidRDefault="007F2176" w:rsidP="00CD677E">
            <w:pPr>
              <w:rPr>
                <w:szCs w:val="22"/>
                <w:lang w:val="sr-Latn-ME"/>
              </w:rPr>
            </w:pPr>
            <w:r w:rsidRPr="008C0402">
              <w:rPr>
                <w:szCs w:val="22"/>
                <w:lang w:val="sr-Latn-ME"/>
              </w:rPr>
              <w:t>Smanjen libido</w:t>
            </w:r>
          </w:p>
        </w:tc>
        <w:tc>
          <w:tcPr>
            <w:tcW w:w="2409" w:type="dxa"/>
            <w:shd w:val="clear" w:color="auto" w:fill="auto"/>
            <w:vAlign w:val="center"/>
          </w:tcPr>
          <w:p w14:paraId="4793FB7B" w14:textId="3D2C6221" w:rsidR="007F2176" w:rsidRPr="008C0402" w:rsidRDefault="007F2176" w:rsidP="00CD677E">
            <w:pPr>
              <w:rPr>
                <w:szCs w:val="22"/>
                <w:lang w:val="sr-Latn-ME"/>
              </w:rPr>
            </w:pPr>
            <w:r w:rsidRPr="008C0402">
              <w:rPr>
                <w:szCs w:val="22"/>
                <w:lang w:val="sr-Latn-ME"/>
              </w:rPr>
              <w:t>Povremeno</w:t>
            </w:r>
          </w:p>
        </w:tc>
        <w:tc>
          <w:tcPr>
            <w:tcW w:w="2122" w:type="dxa"/>
            <w:shd w:val="clear" w:color="auto" w:fill="auto"/>
            <w:vAlign w:val="center"/>
          </w:tcPr>
          <w:p w14:paraId="13238503" w14:textId="48A5EE87" w:rsidR="007F2176" w:rsidRPr="008C0402" w:rsidRDefault="007F2176" w:rsidP="00CD677E">
            <w:pPr>
              <w:rPr>
                <w:szCs w:val="22"/>
                <w:lang w:val="sr-Latn-ME"/>
              </w:rPr>
            </w:pPr>
          </w:p>
        </w:tc>
        <w:tc>
          <w:tcPr>
            <w:tcW w:w="2268" w:type="dxa"/>
            <w:shd w:val="clear" w:color="auto" w:fill="auto"/>
            <w:vAlign w:val="center"/>
          </w:tcPr>
          <w:p w14:paraId="54B28A12" w14:textId="0AB51CF0" w:rsidR="007F2176" w:rsidRPr="008C0402" w:rsidRDefault="007F2176" w:rsidP="00CD677E">
            <w:pPr>
              <w:rPr>
                <w:szCs w:val="22"/>
                <w:lang w:val="sr-Latn-ME"/>
              </w:rPr>
            </w:pPr>
          </w:p>
        </w:tc>
      </w:tr>
      <w:tr w:rsidR="0052027E" w:rsidRPr="008C0402" w14:paraId="4A249CF4" w14:textId="77777777" w:rsidTr="00F0037F">
        <w:trPr>
          <w:trHeight w:val="799"/>
        </w:trPr>
        <w:tc>
          <w:tcPr>
            <w:tcW w:w="1417" w:type="dxa"/>
            <w:vMerge/>
            <w:vAlign w:val="center"/>
          </w:tcPr>
          <w:p w14:paraId="6429FF11" w14:textId="77777777" w:rsidR="007F2176" w:rsidRPr="008C0402" w:rsidRDefault="007F2176" w:rsidP="00CD677E">
            <w:pPr>
              <w:rPr>
                <w:szCs w:val="22"/>
                <w:lang w:val="sr-Latn-ME"/>
              </w:rPr>
            </w:pPr>
          </w:p>
        </w:tc>
        <w:tc>
          <w:tcPr>
            <w:tcW w:w="1985" w:type="dxa"/>
            <w:shd w:val="clear" w:color="auto" w:fill="auto"/>
            <w:vAlign w:val="center"/>
          </w:tcPr>
          <w:p w14:paraId="3A2B159A" w14:textId="16D9D36A" w:rsidR="007F2176" w:rsidRPr="008C0402" w:rsidRDefault="007F2176" w:rsidP="00CD677E">
            <w:pPr>
              <w:rPr>
                <w:szCs w:val="22"/>
                <w:lang w:val="sr-Latn-ME"/>
              </w:rPr>
            </w:pPr>
            <w:r w:rsidRPr="008C0402">
              <w:rPr>
                <w:szCs w:val="22"/>
                <w:lang w:val="sr-Latn-ME"/>
              </w:rPr>
              <w:t>Prom</w:t>
            </w:r>
            <w:r w:rsidR="00B71086" w:rsidRPr="008C0402">
              <w:rPr>
                <w:szCs w:val="22"/>
                <w:lang w:val="sr-Latn-ME"/>
              </w:rPr>
              <w:t>j</w:t>
            </w:r>
            <w:r w:rsidRPr="008C0402">
              <w:rPr>
                <w:szCs w:val="22"/>
                <w:lang w:val="sr-Latn-ME"/>
              </w:rPr>
              <w:t>ene raspoloženja (uključujući anksioznost)</w:t>
            </w:r>
          </w:p>
        </w:tc>
        <w:tc>
          <w:tcPr>
            <w:tcW w:w="2409" w:type="dxa"/>
            <w:shd w:val="clear" w:color="auto" w:fill="auto"/>
            <w:vAlign w:val="center"/>
          </w:tcPr>
          <w:p w14:paraId="21E89A66" w14:textId="419E1D95" w:rsidR="007F2176" w:rsidRPr="008C0402" w:rsidRDefault="007F2176" w:rsidP="00CD677E">
            <w:pPr>
              <w:rPr>
                <w:szCs w:val="22"/>
                <w:lang w:val="sr-Latn-ME"/>
              </w:rPr>
            </w:pPr>
          </w:p>
        </w:tc>
        <w:tc>
          <w:tcPr>
            <w:tcW w:w="2122" w:type="dxa"/>
            <w:shd w:val="clear" w:color="auto" w:fill="auto"/>
            <w:vAlign w:val="center"/>
          </w:tcPr>
          <w:p w14:paraId="737812A5" w14:textId="164AE0A9" w:rsidR="007F2176" w:rsidRPr="008C0402" w:rsidRDefault="007F2176" w:rsidP="00CD677E">
            <w:pPr>
              <w:rPr>
                <w:szCs w:val="22"/>
                <w:lang w:val="sr-Latn-ME"/>
              </w:rPr>
            </w:pPr>
          </w:p>
        </w:tc>
        <w:tc>
          <w:tcPr>
            <w:tcW w:w="2268" w:type="dxa"/>
            <w:shd w:val="clear" w:color="auto" w:fill="auto"/>
            <w:vAlign w:val="center"/>
          </w:tcPr>
          <w:p w14:paraId="60702ABE" w14:textId="37A55208" w:rsidR="007F2176" w:rsidRPr="008C0402" w:rsidRDefault="007F2176" w:rsidP="00CD677E">
            <w:pPr>
              <w:rPr>
                <w:szCs w:val="22"/>
                <w:lang w:val="sr-Latn-ME"/>
              </w:rPr>
            </w:pPr>
            <w:r w:rsidRPr="008C0402">
              <w:rPr>
                <w:szCs w:val="22"/>
                <w:lang w:val="sr-Latn-ME"/>
              </w:rPr>
              <w:t>Povremeno</w:t>
            </w:r>
          </w:p>
        </w:tc>
      </w:tr>
      <w:tr w:rsidR="0052027E" w:rsidRPr="008C0402" w14:paraId="677D5ACE" w14:textId="77777777" w:rsidTr="00F0037F">
        <w:trPr>
          <w:trHeight w:val="167"/>
        </w:trPr>
        <w:tc>
          <w:tcPr>
            <w:tcW w:w="1417" w:type="dxa"/>
            <w:vMerge w:val="restart"/>
            <w:vAlign w:val="center"/>
          </w:tcPr>
          <w:p w14:paraId="5D9B93D7" w14:textId="5358780F" w:rsidR="00C64EC6" w:rsidRPr="008C0402" w:rsidRDefault="00465EFF" w:rsidP="00CD677E">
            <w:pPr>
              <w:rPr>
                <w:szCs w:val="22"/>
                <w:lang w:val="sr-Latn-ME"/>
              </w:rPr>
            </w:pPr>
            <w:r w:rsidRPr="008C0402">
              <w:rPr>
                <w:szCs w:val="22"/>
                <w:lang w:val="sr-Latn-ME"/>
              </w:rPr>
              <w:t>Poremećaji nervnog sistema</w:t>
            </w:r>
          </w:p>
        </w:tc>
        <w:tc>
          <w:tcPr>
            <w:tcW w:w="1985" w:type="dxa"/>
            <w:shd w:val="clear" w:color="auto" w:fill="auto"/>
            <w:vAlign w:val="center"/>
          </w:tcPr>
          <w:p w14:paraId="34838815" w14:textId="68A6C1B7" w:rsidR="00465EFF" w:rsidRPr="008C0402" w:rsidRDefault="007F2176" w:rsidP="00CD677E">
            <w:pPr>
              <w:rPr>
                <w:szCs w:val="22"/>
                <w:lang w:val="sr-Latn-ME"/>
              </w:rPr>
            </w:pPr>
            <w:r w:rsidRPr="008C0402">
              <w:rPr>
                <w:szCs w:val="22"/>
                <w:lang w:val="sr-Latn-ME"/>
              </w:rPr>
              <w:t>Vrtoglavica</w:t>
            </w:r>
          </w:p>
        </w:tc>
        <w:tc>
          <w:tcPr>
            <w:tcW w:w="2409" w:type="dxa"/>
            <w:shd w:val="clear" w:color="auto" w:fill="auto"/>
            <w:vAlign w:val="center"/>
          </w:tcPr>
          <w:p w14:paraId="35085377" w14:textId="3A75B6A9" w:rsidR="00465EFF" w:rsidRPr="008C0402" w:rsidRDefault="007F2176" w:rsidP="00CD677E">
            <w:pPr>
              <w:rPr>
                <w:szCs w:val="22"/>
                <w:lang w:val="sr-Latn-ME"/>
              </w:rPr>
            </w:pPr>
            <w:r w:rsidRPr="008C0402">
              <w:rPr>
                <w:szCs w:val="22"/>
                <w:lang w:val="sr-Latn-ME"/>
              </w:rPr>
              <w:t>Često</w:t>
            </w:r>
          </w:p>
        </w:tc>
        <w:tc>
          <w:tcPr>
            <w:tcW w:w="2122" w:type="dxa"/>
            <w:shd w:val="clear" w:color="auto" w:fill="auto"/>
            <w:vAlign w:val="center"/>
          </w:tcPr>
          <w:p w14:paraId="1B76BACC" w14:textId="309035BB" w:rsidR="00465EFF" w:rsidRPr="008C0402" w:rsidRDefault="007F2176" w:rsidP="00CD677E">
            <w:pPr>
              <w:rPr>
                <w:szCs w:val="22"/>
                <w:lang w:val="sr-Latn-ME"/>
              </w:rPr>
            </w:pPr>
            <w:r w:rsidRPr="008C0402">
              <w:rPr>
                <w:szCs w:val="22"/>
                <w:lang w:val="sr-Latn-ME"/>
              </w:rPr>
              <w:t>Često</w:t>
            </w:r>
          </w:p>
        </w:tc>
        <w:tc>
          <w:tcPr>
            <w:tcW w:w="2268" w:type="dxa"/>
            <w:shd w:val="clear" w:color="auto" w:fill="auto"/>
            <w:vAlign w:val="center"/>
          </w:tcPr>
          <w:p w14:paraId="34E8F149" w14:textId="0791F5B7" w:rsidR="00465EFF" w:rsidRPr="008C0402" w:rsidRDefault="007F2176" w:rsidP="00CD677E">
            <w:pPr>
              <w:rPr>
                <w:szCs w:val="22"/>
                <w:lang w:val="sr-Latn-ME"/>
              </w:rPr>
            </w:pPr>
            <w:r w:rsidRPr="008C0402">
              <w:rPr>
                <w:szCs w:val="22"/>
                <w:lang w:val="sr-Latn-ME"/>
              </w:rPr>
              <w:t>Često</w:t>
            </w:r>
          </w:p>
        </w:tc>
      </w:tr>
      <w:tr w:rsidR="0052027E" w:rsidRPr="008C0402" w14:paraId="2B139AE3" w14:textId="77777777" w:rsidTr="00F0037F">
        <w:trPr>
          <w:trHeight w:val="87"/>
        </w:trPr>
        <w:tc>
          <w:tcPr>
            <w:tcW w:w="1417" w:type="dxa"/>
            <w:vMerge/>
            <w:vAlign w:val="center"/>
          </w:tcPr>
          <w:p w14:paraId="650FC605" w14:textId="77777777" w:rsidR="007F2176" w:rsidRPr="008C0402" w:rsidRDefault="007F2176" w:rsidP="00CD677E">
            <w:pPr>
              <w:rPr>
                <w:szCs w:val="22"/>
                <w:lang w:val="sr-Latn-ME"/>
              </w:rPr>
            </w:pPr>
          </w:p>
        </w:tc>
        <w:tc>
          <w:tcPr>
            <w:tcW w:w="1985" w:type="dxa"/>
            <w:shd w:val="clear" w:color="auto" w:fill="auto"/>
            <w:vAlign w:val="center"/>
          </w:tcPr>
          <w:p w14:paraId="292C8BEE" w14:textId="5398FF8E" w:rsidR="007F2176" w:rsidRPr="008C0402" w:rsidRDefault="007F2176" w:rsidP="00CD677E">
            <w:pPr>
              <w:rPr>
                <w:szCs w:val="22"/>
                <w:lang w:val="sr-Latn-ME"/>
              </w:rPr>
            </w:pPr>
            <w:r w:rsidRPr="008C0402">
              <w:rPr>
                <w:szCs w:val="22"/>
                <w:lang w:val="sr-Latn-ME"/>
              </w:rPr>
              <w:t>Disgeuzija</w:t>
            </w:r>
          </w:p>
        </w:tc>
        <w:tc>
          <w:tcPr>
            <w:tcW w:w="2409" w:type="dxa"/>
            <w:shd w:val="clear" w:color="auto" w:fill="auto"/>
            <w:vAlign w:val="center"/>
          </w:tcPr>
          <w:p w14:paraId="2D00E255" w14:textId="77777777" w:rsidR="007F2176" w:rsidRPr="008C0402" w:rsidRDefault="007F2176" w:rsidP="00CD677E">
            <w:pPr>
              <w:rPr>
                <w:szCs w:val="22"/>
                <w:lang w:val="sr-Latn-ME"/>
              </w:rPr>
            </w:pPr>
          </w:p>
        </w:tc>
        <w:tc>
          <w:tcPr>
            <w:tcW w:w="2122" w:type="dxa"/>
            <w:shd w:val="clear" w:color="auto" w:fill="auto"/>
            <w:vAlign w:val="center"/>
          </w:tcPr>
          <w:p w14:paraId="15F7AB8D" w14:textId="77777777" w:rsidR="007F2176" w:rsidRPr="008C0402" w:rsidRDefault="007F2176" w:rsidP="00CD677E">
            <w:pPr>
              <w:rPr>
                <w:szCs w:val="22"/>
                <w:lang w:val="sr-Latn-ME"/>
              </w:rPr>
            </w:pPr>
          </w:p>
        </w:tc>
        <w:tc>
          <w:tcPr>
            <w:tcW w:w="2268" w:type="dxa"/>
            <w:shd w:val="clear" w:color="auto" w:fill="auto"/>
            <w:vAlign w:val="center"/>
          </w:tcPr>
          <w:p w14:paraId="597CFD70" w14:textId="7D673735" w:rsidR="007F2176" w:rsidRPr="008C0402" w:rsidRDefault="007F2176" w:rsidP="00CD677E">
            <w:pPr>
              <w:rPr>
                <w:szCs w:val="22"/>
                <w:lang w:val="sr-Latn-ME"/>
              </w:rPr>
            </w:pPr>
            <w:r w:rsidRPr="008C0402">
              <w:rPr>
                <w:szCs w:val="22"/>
                <w:lang w:val="sr-Latn-ME"/>
              </w:rPr>
              <w:t>Povremeno</w:t>
            </w:r>
          </w:p>
        </w:tc>
      </w:tr>
      <w:tr w:rsidR="0052027E" w:rsidRPr="008C0402" w14:paraId="050AB29A" w14:textId="77777777" w:rsidTr="00F0037F">
        <w:trPr>
          <w:trHeight w:val="416"/>
        </w:trPr>
        <w:tc>
          <w:tcPr>
            <w:tcW w:w="1417" w:type="dxa"/>
            <w:vMerge/>
            <w:vAlign w:val="center"/>
          </w:tcPr>
          <w:p w14:paraId="5F599EE7" w14:textId="77777777" w:rsidR="00465EFF" w:rsidRPr="008C0402" w:rsidRDefault="00465EFF" w:rsidP="00CD677E">
            <w:pPr>
              <w:rPr>
                <w:szCs w:val="22"/>
                <w:lang w:val="sr-Latn-ME"/>
              </w:rPr>
            </w:pPr>
          </w:p>
        </w:tc>
        <w:tc>
          <w:tcPr>
            <w:tcW w:w="1985" w:type="dxa"/>
            <w:shd w:val="clear" w:color="auto" w:fill="auto"/>
            <w:vAlign w:val="center"/>
          </w:tcPr>
          <w:p w14:paraId="0C31F80F" w14:textId="0402BDE1" w:rsidR="00465EFF" w:rsidRPr="008C0402" w:rsidRDefault="00465EFF" w:rsidP="00CD677E">
            <w:pPr>
              <w:rPr>
                <w:szCs w:val="22"/>
                <w:lang w:val="sr-Latn-ME"/>
              </w:rPr>
            </w:pPr>
            <w:r w:rsidRPr="008C0402">
              <w:rPr>
                <w:szCs w:val="22"/>
                <w:lang w:val="sr-Latn-ME"/>
              </w:rPr>
              <w:t>Glavobolja</w:t>
            </w:r>
          </w:p>
        </w:tc>
        <w:tc>
          <w:tcPr>
            <w:tcW w:w="2409" w:type="dxa"/>
            <w:shd w:val="clear" w:color="auto" w:fill="auto"/>
            <w:vAlign w:val="center"/>
          </w:tcPr>
          <w:p w14:paraId="74061FC1" w14:textId="783B1FD3" w:rsidR="00465EFF" w:rsidRPr="008C0402" w:rsidRDefault="00465EFF" w:rsidP="00CD677E">
            <w:pPr>
              <w:rPr>
                <w:szCs w:val="22"/>
                <w:lang w:val="sr-Latn-ME"/>
              </w:rPr>
            </w:pPr>
            <w:r w:rsidRPr="008C0402">
              <w:rPr>
                <w:szCs w:val="22"/>
                <w:lang w:val="sr-Latn-ME"/>
              </w:rPr>
              <w:t>Često</w:t>
            </w:r>
          </w:p>
        </w:tc>
        <w:tc>
          <w:tcPr>
            <w:tcW w:w="2122" w:type="dxa"/>
            <w:shd w:val="clear" w:color="auto" w:fill="auto"/>
            <w:vAlign w:val="center"/>
          </w:tcPr>
          <w:p w14:paraId="29FD13D2" w14:textId="0F40DF9C" w:rsidR="00465EFF" w:rsidRPr="008C0402" w:rsidRDefault="00465EFF" w:rsidP="00CD677E">
            <w:pPr>
              <w:rPr>
                <w:szCs w:val="22"/>
                <w:lang w:val="sr-Latn-ME"/>
              </w:rPr>
            </w:pPr>
            <w:r w:rsidRPr="008C0402">
              <w:rPr>
                <w:szCs w:val="22"/>
                <w:lang w:val="sr-Latn-ME"/>
              </w:rPr>
              <w:t>Često</w:t>
            </w:r>
          </w:p>
        </w:tc>
        <w:tc>
          <w:tcPr>
            <w:tcW w:w="2268" w:type="dxa"/>
            <w:shd w:val="clear" w:color="auto" w:fill="auto"/>
            <w:vAlign w:val="center"/>
          </w:tcPr>
          <w:p w14:paraId="6CEE178F" w14:textId="37498A53" w:rsidR="00465EFF" w:rsidRPr="008C0402" w:rsidRDefault="00465EFF" w:rsidP="00CD677E">
            <w:pPr>
              <w:rPr>
                <w:szCs w:val="22"/>
                <w:lang w:val="sr-Latn-ME"/>
              </w:rPr>
            </w:pPr>
            <w:r w:rsidRPr="008C0402">
              <w:rPr>
                <w:szCs w:val="22"/>
                <w:lang w:val="sr-Latn-ME"/>
              </w:rPr>
              <w:t>Često</w:t>
            </w:r>
            <w:r w:rsidR="006F56C9" w:rsidRPr="008C0402">
              <w:rPr>
                <w:szCs w:val="22"/>
                <w:lang w:val="sr-Latn-ME"/>
              </w:rPr>
              <w:t xml:space="preserve"> </w:t>
            </w:r>
            <w:r w:rsidRPr="008C0402">
              <w:rPr>
                <w:szCs w:val="22"/>
                <w:lang w:val="sr-Latn-ME"/>
              </w:rPr>
              <w:t>(naročito na početku l</w:t>
            </w:r>
            <w:r w:rsidR="00B71086" w:rsidRPr="008C0402">
              <w:rPr>
                <w:szCs w:val="22"/>
                <w:lang w:val="sr-Latn-ME"/>
              </w:rPr>
              <w:t>ij</w:t>
            </w:r>
            <w:r w:rsidRPr="008C0402">
              <w:rPr>
                <w:szCs w:val="22"/>
                <w:lang w:val="sr-Latn-ME"/>
              </w:rPr>
              <w:t>ečenja)</w:t>
            </w:r>
          </w:p>
        </w:tc>
      </w:tr>
      <w:tr w:rsidR="0052027E" w:rsidRPr="008C0402" w14:paraId="3DE75DEB" w14:textId="77777777" w:rsidTr="00F0037F">
        <w:trPr>
          <w:trHeight w:val="173"/>
        </w:trPr>
        <w:tc>
          <w:tcPr>
            <w:tcW w:w="1417" w:type="dxa"/>
            <w:vMerge/>
            <w:vAlign w:val="center"/>
          </w:tcPr>
          <w:p w14:paraId="6876118C" w14:textId="77777777" w:rsidR="00465EFF" w:rsidRPr="008C0402" w:rsidRDefault="00465EFF" w:rsidP="00CD677E">
            <w:pPr>
              <w:rPr>
                <w:szCs w:val="22"/>
                <w:lang w:val="sr-Latn-ME"/>
              </w:rPr>
            </w:pPr>
          </w:p>
        </w:tc>
        <w:tc>
          <w:tcPr>
            <w:tcW w:w="1985" w:type="dxa"/>
            <w:shd w:val="clear" w:color="auto" w:fill="auto"/>
            <w:vAlign w:val="center"/>
          </w:tcPr>
          <w:p w14:paraId="148C096B" w14:textId="3B7D1A5B" w:rsidR="00465EFF" w:rsidRPr="008C0402" w:rsidRDefault="00465EFF" w:rsidP="00CD677E">
            <w:pPr>
              <w:rPr>
                <w:szCs w:val="22"/>
                <w:lang w:val="sr-Latn-ME"/>
              </w:rPr>
            </w:pPr>
            <w:r w:rsidRPr="008C0402">
              <w:rPr>
                <w:szCs w:val="22"/>
                <w:lang w:val="sr-Latn-ME"/>
              </w:rPr>
              <w:t>Hipertonija</w:t>
            </w:r>
          </w:p>
        </w:tc>
        <w:tc>
          <w:tcPr>
            <w:tcW w:w="2409" w:type="dxa"/>
            <w:shd w:val="clear" w:color="auto" w:fill="auto"/>
            <w:vAlign w:val="center"/>
          </w:tcPr>
          <w:p w14:paraId="5B521461" w14:textId="0C31FDA5" w:rsidR="00465EFF" w:rsidRPr="008C0402" w:rsidRDefault="00465EFF" w:rsidP="00CD677E">
            <w:pPr>
              <w:rPr>
                <w:szCs w:val="22"/>
                <w:lang w:val="sr-Latn-ME"/>
              </w:rPr>
            </w:pPr>
          </w:p>
        </w:tc>
        <w:tc>
          <w:tcPr>
            <w:tcW w:w="2122" w:type="dxa"/>
            <w:shd w:val="clear" w:color="auto" w:fill="auto"/>
            <w:vAlign w:val="center"/>
          </w:tcPr>
          <w:p w14:paraId="76E4A427" w14:textId="77777777" w:rsidR="00465EFF" w:rsidRPr="008C0402" w:rsidRDefault="00465EFF" w:rsidP="00CD677E">
            <w:pPr>
              <w:rPr>
                <w:szCs w:val="22"/>
                <w:lang w:val="sr-Latn-ME"/>
              </w:rPr>
            </w:pPr>
          </w:p>
        </w:tc>
        <w:tc>
          <w:tcPr>
            <w:tcW w:w="2268" w:type="dxa"/>
            <w:shd w:val="clear" w:color="auto" w:fill="auto"/>
            <w:vAlign w:val="center"/>
          </w:tcPr>
          <w:p w14:paraId="3C7A60FB" w14:textId="39F4ABCC" w:rsidR="00465EFF" w:rsidRPr="008C0402" w:rsidRDefault="00465EFF"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6308B59F" w14:textId="77777777" w:rsidTr="00F0037F">
        <w:trPr>
          <w:trHeight w:val="325"/>
        </w:trPr>
        <w:tc>
          <w:tcPr>
            <w:tcW w:w="1417" w:type="dxa"/>
            <w:vMerge/>
            <w:vAlign w:val="center"/>
          </w:tcPr>
          <w:p w14:paraId="2924C616" w14:textId="77777777" w:rsidR="00465EFF" w:rsidRPr="008C0402" w:rsidRDefault="00465EFF" w:rsidP="00CD677E">
            <w:pPr>
              <w:rPr>
                <w:szCs w:val="22"/>
                <w:lang w:val="sr-Latn-ME"/>
              </w:rPr>
            </w:pPr>
          </w:p>
        </w:tc>
        <w:tc>
          <w:tcPr>
            <w:tcW w:w="1985" w:type="dxa"/>
            <w:shd w:val="clear" w:color="auto" w:fill="auto"/>
            <w:vAlign w:val="center"/>
          </w:tcPr>
          <w:p w14:paraId="02CFF7F6" w14:textId="65ECE545" w:rsidR="00465EFF" w:rsidRPr="008C0402" w:rsidRDefault="00465EFF" w:rsidP="00CD677E">
            <w:pPr>
              <w:rPr>
                <w:szCs w:val="22"/>
                <w:lang w:val="sr-Latn-ME"/>
              </w:rPr>
            </w:pPr>
            <w:r w:rsidRPr="008C0402">
              <w:rPr>
                <w:szCs w:val="22"/>
                <w:lang w:val="sr-Latn-ME"/>
              </w:rPr>
              <w:t>Hipoestezija</w:t>
            </w:r>
          </w:p>
        </w:tc>
        <w:tc>
          <w:tcPr>
            <w:tcW w:w="2409" w:type="dxa"/>
            <w:shd w:val="clear" w:color="auto" w:fill="auto"/>
            <w:vAlign w:val="center"/>
          </w:tcPr>
          <w:p w14:paraId="7F685428" w14:textId="3F517996" w:rsidR="00465EFF" w:rsidRPr="008C0402" w:rsidRDefault="007F2176" w:rsidP="00CD677E">
            <w:pPr>
              <w:rPr>
                <w:szCs w:val="22"/>
                <w:lang w:val="sr-Latn-ME"/>
              </w:rPr>
            </w:pPr>
            <w:r w:rsidRPr="008C0402">
              <w:rPr>
                <w:szCs w:val="22"/>
                <w:lang w:val="sr-Latn-ME"/>
              </w:rPr>
              <w:t>Povremeno</w:t>
            </w:r>
          </w:p>
        </w:tc>
        <w:tc>
          <w:tcPr>
            <w:tcW w:w="2122" w:type="dxa"/>
            <w:shd w:val="clear" w:color="auto" w:fill="auto"/>
            <w:vAlign w:val="center"/>
          </w:tcPr>
          <w:p w14:paraId="607180C9" w14:textId="77777777" w:rsidR="00465EFF" w:rsidRPr="008C0402" w:rsidRDefault="00465EFF" w:rsidP="00CD677E">
            <w:pPr>
              <w:rPr>
                <w:szCs w:val="22"/>
                <w:lang w:val="sr-Latn-ME"/>
              </w:rPr>
            </w:pPr>
          </w:p>
        </w:tc>
        <w:tc>
          <w:tcPr>
            <w:tcW w:w="2268" w:type="dxa"/>
            <w:shd w:val="clear" w:color="auto" w:fill="auto"/>
            <w:vAlign w:val="center"/>
          </w:tcPr>
          <w:p w14:paraId="7D669255" w14:textId="7A3FCC57" w:rsidR="00465EFF" w:rsidRPr="008C0402" w:rsidRDefault="00465EFF" w:rsidP="00CD677E">
            <w:pPr>
              <w:rPr>
                <w:szCs w:val="22"/>
                <w:lang w:val="sr-Latn-ME"/>
              </w:rPr>
            </w:pPr>
            <w:r w:rsidRPr="008C0402">
              <w:rPr>
                <w:szCs w:val="22"/>
                <w:lang w:val="sr-Latn-ME"/>
              </w:rPr>
              <w:t>Povremeno</w:t>
            </w:r>
          </w:p>
        </w:tc>
      </w:tr>
      <w:tr w:rsidR="0052027E" w:rsidRPr="008C0402" w14:paraId="6C781FC1" w14:textId="77777777" w:rsidTr="00F0037F">
        <w:trPr>
          <w:trHeight w:val="234"/>
        </w:trPr>
        <w:tc>
          <w:tcPr>
            <w:tcW w:w="1417" w:type="dxa"/>
            <w:vMerge/>
            <w:vAlign w:val="center"/>
          </w:tcPr>
          <w:p w14:paraId="2023AE6A" w14:textId="77777777" w:rsidR="00465EFF" w:rsidRPr="008C0402" w:rsidRDefault="00465EFF" w:rsidP="00CD677E">
            <w:pPr>
              <w:rPr>
                <w:szCs w:val="22"/>
                <w:lang w:val="sr-Latn-ME"/>
              </w:rPr>
            </w:pPr>
          </w:p>
        </w:tc>
        <w:tc>
          <w:tcPr>
            <w:tcW w:w="1985" w:type="dxa"/>
            <w:shd w:val="clear" w:color="auto" w:fill="auto"/>
            <w:vAlign w:val="center"/>
          </w:tcPr>
          <w:p w14:paraId="13E6DAAC" w14:textId="4C60188B" w:rsidR="00465EFF" w:rsidRPr="008C0402" w:rsidRDefault="00465EFF" w:rsidP="00CD677E">
            <w:pPr>
              <w:rPr>
                <w:szCs w:val="22"/>
                <w:lang w:val="sr-Latn-ME"/>
              </w:rPr>
            </w:pPr>
            <w:r w:rsidRPr="008C0402">
              <w:rPr>
                <w:szCs w:val="22"/>
                <w:lang w:val="sr-Latn-ME"/>
              </w:rPr>
              <w:t>Letargija</w:t>
            </w:r>
          </w:p>
        </w:tc>
        <w:tc>
          <w:tcPr>
            <w:tcW w:w="2409" w:type="dxa"/>
            <w:shd w:val="clear" w:color="auto" w:fill="auto"/>
            <w:vAlign w:val="center"/>
          </w:tcPr>
          <w:p w14:paraId="1A5FBAE0" w14:textId="3CC9F65E" w:rsidR="00465EFF" w:rsidRPr="008C0402" w:rsidRDefault="00465EFF" w:rsidP="00CD677E">
            <w:pPr>
              <w:rPr>
                <w:szCs w:val="22"/>
                <w:lang w:val="sr-Latn-ME"/>
              </w:rPr>
            </w:pPr>
            <w:r w:rsidRPr="008C0402">
              <w:rPr>
                <w:szCs w:val="22"/>
                <w:lang w:val="sr-Latn-ME"/>
              </w:rPr>
              <w:t>Povremeno</w:t>
            </w:r>
          </w:p>
        </w:tc>
        <w:tc>
          <w:tcPr>
            <w:tcW w:w="2122" w:type="dxa"/>
            <w:shd w:val="clear" w:color="auto" w:fill="auto"/>
            <w:vAlign w:val="center"/>
          </w:tcPr>
          <w:p w14:paraId="6590D44D" w14:textId="77777777" w:rsidR="00465EFF" w:rsidRPr="008C0402" w:rsidRDefault="00465EFF" w:rsidP="00CD677E">
            <w:pPr>
              <w:rPr>
                <w:szCs w:val="22"/>
                <w:lang w:val="sr-Latn-ME"/>
              </w:rPr>
            </w:pPr>
          </w:p>
        </w:tc>
        <w:tc>
          <w:tcPr>
            <w:tcW w:w="2268" w:type="dxa"/>
            <w:shd w:val="clear" w:color="auto" w:fill="auto"/>
            <w:vAlign w:val="center"/>
          </w:tcPr>
          <w:p w14:paraId="002D7F45" w14:textId="4FA40B0A" w:rsidR="00465EFF" w:rsidRPr="008C0402" w:rsidRDefault="00465EFF" w:rsidP="00CD677E">
            <w:pPr>
              <w:rPr>
                <w:szCs w:val="22"/>
                <w:lang w:val="sr-Latn-ME"/>
              </w:rPr>
            </w:pPr>
          </w:p>
        </w:tc>
      </w:tr>
      <w:tr w:rsidR="0052027E" w:rsidRPr="008C0402" w14:paraId="4255F698" w14:textId="77777777" w:rsidTr="00F0037F">
        <w:trPr>
          <w:trHeight w:val="203"/>
        </w:trPr>
        <w:tc>
          <w:tcPr>
            <w:tcW w:w="1417" w:type="dxa"/>
            <w:vMerge/>
            <w:vAlign w:val="center"/>
          </w:tcPr>
          <w:p w14:paraId="1BF22F94" w14:textId="77777777" w:rsidR="00465EFF" w:rsidRPr="008C0402" w:rsidRDefault="00465EFF" w:rsidP="00CD677E">
            <w:pPr>
              <w:rPr>
                <w:szCs w:val="22"/>
                <w:lang w:val="sr-Latn-ME"/>
              </w:rPr>
            </w:pPr>
          </w:p>
        </w:tc>
        <w:tc>
          <w:tcPr>
            <w:tcW w:w="1985" w:type="dxa"/>
            <w:shd w:val="clear" w:color="auto" w:fill="auto"/>
            <w:vAlign w:val="center"/>
          </w:tcPr>
          <w:p w14:paraId="3518149D" w14:textId="3ED3AF00" w:rsidR="00465EFF" w:rsidRPr="008C0402" w:rsidRDefault="00465EFF" w:rsidP="00CD677E">
            <w:pPr>
              <w:rPr>
                <w:szCs w:val="22"/>
                <w:lang w:val="sr-Latn-ME"/>
              </w:rPr>
            </w:pPr>
            <w:r w:rsidRPr="008C0402">
              <w:rPr>
                <w:szCs w:val="22"/>
                <w:lang w:val="sr-Latn-ME"/>
              </w:rPr>
              <w:t>Parestezija</w:t>
            </w:r>
          </w:p>
        </w:tc>
        <w:tc>
          <w:tcPr>
            <w:tcW w:w="2409" w:type="dxa"/>
            <w:shd w:val="clear" w:color="auto" w:fill="auto"/>
            <w:vAlign w:val="center"/>
          </w:tcPr>
          <w:p w14:paraId="77DB8853" w14:textId="0CDD07F6" w:rsidR="00465EFF" w:rsidRPr="008C0402" w:rsidRDefault="00465EFF" w:rsidP="00CD677E">
            <w:pPr>
              <w:rPr>
                <w:szCs w:val="22"/>
                <w:lang w:val="sr-Latn-ME"/>
              </w:rPr>
            </w:pPr>
            <w:r w:rsidRPr="008C0402">
              <w:rPr>
                <w:szCs w:val="22"/>
                <w:lang w:val="sr-Latn-ME"/>
              </w:rPr>
              <w:t>Povremeno</w:t>
            </w:r>
          </w:p>
        </w:tc>
        <w:tc>
          <w:tcPr>
            <w:tcW w:w="2122" w:type="dxa"/>
            <w:shd w:val="clear" w:color="auto" w:fill="auto"/>
            <w:vAlign w:val="center"/>
          </w:tcPr>
          <w:p w14:paraId="3C09C852" w14:textId="77777777" w:rsidR="00465EFF" w:rsidRPr="008C0402" w:rsidRDefault="00465EFF" w:rsidP="00CD677E">
            <w:pPr>
              <w:rPr>
                <w:szCs w:val="22"/>
                <w:lang w:val="sr-Latn-ME"/>
              </w:rPr>
            </w:pPr>
          </w:p>
        </w:tc>
        <w:tc>
          <w:tcPr>
            <w:tcW w:w="2268" w:type="dxa"/>
            <w:shd w:val="clear" w:color="auto" w:fill="auto"/>
            <w:vAlign w:val="center"/>
          </w:tcPr>
          <w:p w14:paraId="5E56C87B" w14:textId="3AB57DCF" w:rsidR="00465EFF" w:rsidRPr="008C0402" w:rsidRDefault="00465EFF" w:rsidP="00CD677E">
            <w:pPr>
              <w:rPr>
                <w:szCs w:val="22"/>
                <w:lang w:val="sr-Latn-ME"/>
              </w:rPr>
            </w:pPr>
            <w:r w:rsidRPr="008C0402">
              <w:rPr>
                <w:szCs w:val="22"/>
                <w:lang w:val="sr-Latn-ME"/>
              </w:rPr>
              <w:t>Povremeno</w:t>
            </w:r>
          </w:p>
        </w:tc>
      </w:tr>
      <w:tr w:rsidR="0052027E" w:rsidRPr="008C0402" w14:paraId="52F4D337" w14:textId="77777777" w:rsidTr="00F0037F">
        <w:trPr>
          <w:trHeight w:val="214"/>
        </w:trPr>
        <w:tc>
          <w:tcPr>
            <w:tcW w:w="1417" w:type="dxa"/>
            <w:vMerge/>
            <w:vAlign w:val="center"/>
          </w:tcPr>
          <w:p w14:paraId="2CACD4E5" w14:textId="77777777" w:rsidR="00945D34" w:rsidRPr="008C0402" w:rsidRDefault="00945D34" w:rsidP="00CD677E">
            <w:pPr>
              <w:rPr>
                <w:szCs w:val="22"/>
                <w:lang w:val="sr-Latn-ME"/>
              </w:rPr>
            </w:pPr>
          </w:p>
        </w:tc>
        <w:tc>
          <w:tcPr>
            <w:tcW w:w="1985" w:type="dxa"/>
            <w:shd w:val="clear" w:color="auto" w:fill="auto"/>
            <w:vAlign w:val="center"/>
          </w:tcPr>
          <w:p w14:paraId="7D7019BF" w14:textId="619ED442" w:rsidR="00945D34" w:rsidRPr="008C0402" w:rsidRDefault="00945D34" w:rsidP="00CD677E">
            <w:pPr>
              <w:rPr>
                <w:szCs w:val="22"/>
                <w:lang w:val="sr-Latn-ME"/>
              </w:rPr>
            </w:pPr>
            <w:r w:rsidRPr="008C0402">
              <w:rPr>
                <w:szCs w:val="22"/>
                <w:lang w:val="sr-Latn-ME"/>
              </w:rPr>
              <w:t>Periferna neuropatija</w:t>
            </w:r>
          </w:p>
        </w:tc>
        <w:tc>
          <w:tcPr>
            <w:tcW w:w="2409" w:type="dxa"/>
            <w:shd w:val="clear" w:color="auto" w:fill="auto"/>
            <w:vAlign w:val="center"/>
          </w:tcPr>
          <w:p w14:paraId="5098BC4E" w14:textId="6FAB84F7" w:rsidR="00945D34" w:rsidRPr="008C0402" w:rsidRDefault="00945D34" w:rsidP="00CD677E">
            <w:pPr>
              <w:rPr>
                <w:szCs w:val="22"/>
                <w:lang w:val="sr-Latn-ME"/>
              </w:rPr>
            </w:pPr>
          </w:p>
        </w:tc>
        <w:tc>
          <w:tcPr>
            <w:tcW w:w="2122" w:type="dxa"/>
            <w:shd w:val="clear" w:color="auto" w:fill="auto"/>
            <w:vAlign w:val="center"/>
          </w:tcPr>
          <w:p w14:paraId="0E7CE95C" w14:textId="77777777" w:rsidR="00945D34" w:rsidRPr="008C0402" w:rsidRDefault="00945D34" w:rsidP="00CD677E">
            <w:pPr>
              <w:rPr>
                <w:szCs w:val="22"/>
                <w:lang w:val="sr-Latn-ME"/>
              </w:rPr>
            </w:pPr>
          </w:p>
        </w:tc>
        <w:tc>
          <w:tcPr>
            <w:tcW w:w="2268" w:type="dxa"/>
            <w:shd w:val="clear" w:color="auto" w:fill="auto"/>
            <w:vAlign w:val="center"/>
          </w:tcPr>
          <w:p w14:paraId="69112CE9" w14:textId="206F6947" w:rsidR="00945D34" w:rsidRPr="008C0402" w:rsidRDefault="00945D34"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46C29C35" w14:textId="77777777" w:rsidTr="00F0037F">
        <w:trPr>
          <w:trHeight w:val="203"/>
        </w:trPr>
        <w:tc>
          <w:tcPr>
            <w:tcW w:w="1417" w:type="dxa"/>
            <w:vMerge/>
            <w:vAlign w:val="center"/>
          </w:tcPr>
          <w:p w14:paraId="6264BD01" w14:textId="77777777" w:rsidR="00945D34" w:rsidRPr="008C0402" w:rsidRDefault="00945D34" w:rsidP="00CD677E">
            <w:pPr>
              <w:rPr>
                <w:szCs w:val="22"/>
                <w:lang w:val="sr-Latn-ME"/>
              </w:rPr>
            </w:pPr>
          </w:p>
        </w:tc>
        <w:tc>
          <w:tcPr>
            <w:tcW w:w="1985" w:type="dxa"/>
            <w:shd w:val="clear" w:color="auto" w:fill="auto"/>
            <w:vAlign w:val="center"/>
          </w:tcPr>
          <w:p w14:paraId="4DB3BE55" w14:textId="471D78E9" w:rsidR="00945D34" w:rsidRPr="008C0402" w:rsidRDefault="00945D34" w:rsidP="00CD677E">
            <w:pPr>
              <w:rPr>
                <w:szCs w:val="22"/>
                <w:lang w:val="sr-Latn-ME"/>
              </w:rPr>
            </w:pPr>
            <w:r w:rsidRPr="008C0402">
              <w:rPr>
                <w:szCs w:val="22"/>
                <w:lang w:val="sr-Latn-ME"/>
              </w:rPr>
              <w:t>Posturalna vrtoglavica</w:t>
            </w:r>
          </w:p>
        </w:tc>
        <w:tc>
          <w:tcPr>
            <w:tcW w:w="2409" w:type="dxa"/>
            <w:shd w:val="clear" w:color="auto" w:fill="auto"/>
            <w:vAlign w:val="center"/>
          </w:tcPr>
          <w:p w14:paraId="03999D19" w14:textId="23222449" w:rsidR="00945D34" w:rsidRPr="008C0402" w:rsidRDefault="007F2176" w:rsidP="00CD677E">
            <w:pPr>
              <w:rPr>
                <w:szCs w:val="22"/>
                <w:lang w:val="sr-Latn-ME"/>
              </w:rPr>
            </w:pPr>
            <w:r w:rsidRPr="008C0402">
              <w:rPr>
                <w:szCs w:val="22"/>
                <w:lang w:val="sr-Latn-ME"/>
              </w:rPr>
              <w:t>Povremeno</w:t>
            </w:r>
          </w:p>
        </w:tc>
        <w:tc>
          <w:tcPr>
            <w:tcW w:w="2122" w:type="dxa"/>
            <w:shd w:val="clear" w:color="auto" w:fill="auto"/>
            <w:vAlign w:val="center"/>
          </w:tcPr>
          <w:p w14:paraId="372C6FDF" w14:textId="77777777" w:rsidR="00945D34" w:rsidRPr="008C0402" w:rsidRDefault="00945D34" w:rsidP="00CD677E">
            <w:pPr>
              <w:rPr>
                <w:szCs w:val="22"/>
                <w:lang w:val="sr-Latn-ME"/>
              </w:rPr>
            </w:pPr>
          </w:p>
        </w:tc>
        <w:tc>
          <w:tcPr>
            <w:tcW w:w="2268" w:type="dxa"/>
            <w:shd w:val="clear" w:color="auto" w:fill="auto"/>
            <w:vAlign w:val="center"/>
          </w:tcPr>
          <w:p w14:paraId="3ECC82CC" w14:textId="0EA14465" w:rsidR="00945D34" w:rsidRPr="008C0402" w:rsidRDefault="00945D34" w:rsidP="00CD677E">
            <w:pPr>
              <w:rPr>
                <w:szCs w:val="22"/>
                <w:lang w:val="sr-Latn-ME"/>
              </w:rPr>
            </w:pPr>
          </w:p>
        </w:tc>
      </w:tr>
      <w:tr w:rsidR="0052027E" w:rsidRPr="008C0402" w14:paraId="706C604E" w14:textId="77777777" w:rsidTr="00F0037F">
        <w:trPr>
          <w:trHeight w:val="203"/>
        </w:trPr>
        <w:tc>
          <w:tcPr>
            <w:tcW w:w="1417" w:type="dxa"/>
            <w:vMerge/>
            <w:vAlign w:val="center"/>
          </w:tcPr>
          <w:p w14:paraId="7CC29387" w14:textId="77777777" w:rsidR="00945D34" w:rsidRPr="008C0402" w:rsidRDefault="00945D34" w:rsidP="00CD677E">
            <w:pPr>
              <w:rPr>
                <w:szCs w:val="22"/>
                <w:lang w:val="sr-Latn-ME"/>
              </w:rPr>
            </w:pPr>
          </w:p>
        </w:tc>
        <w:tc>
          <w:tcPr>
            <w:tcW w:w="1985" w:type="dxa"/>
            <w:shd w:val="clear" w:color="auto" w:fill="auto"/>
            <w:vAlign w:val="center"/>
          </w:tcPr>
          <w:p w14:paraId="4FA2A6AA" w14:textId="28198414" w:rsidR="00945D34" w:rsidRPr="008C0402" w:rsidRDefault="00945D34" w:rsidP="00CD677E">
            <w:pPr>
              <w:rPr>
                <w:szCs w:val="22"/>
                <w:lang w:val="sr-Latn-ME"/>
              </w:rPr>
            </w:pPr>
            <w:r w:rsidRPr="008C0402">
              <w:rPr>
                <w:szCs w:val="22"/>
                <w:lang w:val="sr-Latn-ME"/>
              </w:rPr>
              <w:t>Poremećaj spavanja</w:t>
            </w:r>
          </w:p>
        </w:tc>
        <w:tc>
          <w:tcPr>
            <w:tcW w:w="2409" w:type="dxa"/>
            <w:shd w:val="clear" w:color="auto" w:fill="auto"/>
            <w:vAlign w:val="center"/>
          </w:tcPr>
          <w:p w14:paraId="2DE0B514" w14:textId="6B7813EC" w:rsidR="00945D34" w:rsidRPr="008C0402" w:rsidRDefault="00945D34" w:rsidP="00CD677E">
            <w:pPr>
              <w:rPr>
                <w:szCs w:val="22"/>
                <w:lang w:val="sr-Latn-ME"/>
              </w:rPr>
            </w:pPr>
          </w:p>
        </w:tc>
        <w:tc>
          <w:tcPr>
            <w:tcW w:w="2122" w:type="dxa"/>
            <w:shd w:val="clear" w:color="auto" w:fill="auto"/>
            <w:vAlign w:val="center"/>
          </w:tcPr>
          <w:p w14:paraId="208F9AA2" w14:textId="77777777" w:rsidR="00945D34" w:rsidRPr="008C0402" w:rsidRDefault="00945D34" w:rsidP="00CD677E">
            <w:pPr>
              <w:rPr>
                <w:szCs w:val="22"/>
                <w:lang w:val="sr-Latn-ME"/>
              </w:rPr>
            </w:pPr>
          </w:p>
        </w:tc>
        <w:tc>
          <w:tcPr>
            <w:tcW w:w="2268" w:type="dxa"/>
            <w:shd w:val="clear" w:color="auto" w:fill="auto"/>
            <w:vAlign w:val="center"/>
          </w:tcPr>
          <w:p w14:paraId="402BEE93" w14:textId="08AE1819" w:rsidR="00945D34" w:rsidRPr="008C0402" w:rsidRDefault="00945D34" w:rsidP="00CD677E">
            <w:pPr>
              <w:rPr>
                <w:szCs w:val="22"/>
                <w:lang w:val="sr-Latn-ME"/>
              </w:rPr>
            </w:pPr>
            <w:r w:rsidRPr="008C0402">
              <w:rPr>
                <w:szCs w:val="22"/>
                <w:lang w:val="sr-Latn-ME"/>
              </w:rPr>
              <w:t>Povremeno</w:t>
            </w:r>
          </w:p>
        </w:tc>
      </w:tr>
      <w:tr w:rsidR="0052027E" w:rsidRPr="008C0402" w14:paraId="34F7BCFA" w14:textId="77777777" w:rsidTr="00F0037F">
        <w:trPr>
          <w:trHeight w:val="294"/>
        </w:trPr>
        <w:tc>
          <w:tcPr>
            <w:tcW w:w="1417" w:type="dxa"/>
            <w:vMerge/>
            <w:vAlign w:val="center"/>
          </w:tcPr>
          <w:p w14:paraId="52F891BA" w14:textId="77777777" w:rsidR="00945D34" w:rsidRPr="008C0402" w:rsidRDefault="00945D34" w:rsidP="00CD677E">
            <w:pPr>
              <w:rPr>
                <w:szCs w:val="22"/>
                <w:lang w:val="sr-Latn-ME"/>
              </w:rPr>
            </w:pPr>
          </w:p>
        </w:tc>
        <w:tc>
          <w:tcPr>
            <w:tcW w:w="1985" w:type="dxa"/>
            <w:shd w:val="clear" w:color="auto" w:fill="auto"/>
            <w:vAlign w:val="center"/>
          </w:tcPr>
          <w:p w14:paraId="24FB7EB0" w14:textId="722B1216" w:rsidR="00945D34" w:rsidRPr="008C0402" w:rsidRDefault="00945D34" w:rsidP="00CD677E">
            <w:pPr>
              <w:rPr>
                <w:szCs w:val="22"/>
                <w:lang w:val="sr-Latn-ME"/>
              </w:rPr>
            </w:pPr>
            <w:r w:rsidRPr="008C0402">
              <w:rPr>
                <w:szCs w:val="22"/>
                <w:lang w:val="sr-Latn-ME"/>
              </w:rPr>
              <w:t>Somnolencija</w:t>
            </w:r>
          </w:p>
        </w:tc>
        <w:tc>
          <w:tcPr>
            <w:tcW w:w="2409" w:type="dxa"/>
            <w:shd w:val="clear" w:color="auto" w:fill="auto"/>
            <w:vAlign w:val="center"/>
          </w:tcPr>
          <w:p w14:paraId="5F37F1EA" w14:textId="77777777" w:rsidR="00945D34" w:rsidRPr="008C0402" w:rsidRDefault="00945D34" w:rsidP="00CD677E">
            <w:pPr>
              <w:rPr>
                <w:szCs w:val="22"/>
                <w:lang w:val="sr-Latn-ME"/>
              </w:rPr>
            </w:pPr>
          </w:p>
        </w:tc>
        <w:tc>
          <w:tcPr>
            <w:tcW w:w="2122" w:type="dxa"/>
            <w:shd w:val="clear" w:color="auto" w:fill="auto"/>
            <w:vAlign w:val="center"/>
          </w:tcPr>
          <w:p w14:paraId="00487EE5" w14:textId="77777777" w:rsidR="00945D34" w:rsidRPr="008C0402" w:rsidRDefault="00945D34" w:rsidP="00CD677E">
            <w:pPr>
              <w:rPr>
                <w:szCs w:val="22"/>
                <w:lang w:val="sr-Latn-ME"/>
              </w:rPr>
            </w:pPr>
          </w:p>
        </w:tc>
        <w:tc>
          <w:tcPr>
            <w:tcW w:w="2268" w:type="dxa"/>
            <w:shd w:val="clear" w:color="auto" w:fill="auto"/>
            <w:vAlign w:val="center"/>
          </w:tcPr>
          <w:p w14:paraId="7838C558" w14:textId="3DA2D17D" w:rsidR="00945D34" w:rsidRPr="008C0402" w:rsidRDefault="00945D34" w:rsidP="00CD677E">
            <w:pPr>
              <w:rPr>
                <w:szCs w:val="22"/>
                <w:lang w:val="sr-Latn-ME"/>
              </w:rPr>
            </w:pPr>
            <w:r w:rsidRPr="008C0402">
              <w:rPr>
                <w:szCs w:val="22"/>
                <w:lang w:val="sr-Latn-ME"/>
              </w:rPr>
              <w:t>Često</w:t>
            </w:r>
          </w:p>
        </w:tc>
      </w:tr>
      <w:tr w:rsidR="0052027E" w:rsidRPr="008C0402" w14:paraId="1A01654A" w14:textId="77777777" w:rsidTr="00F0037F">
        <w:trPr>
          <w:trHeight w:val="173"/>
        </w:trPr>
        <w:tc>
          <w:tcPr>
            <w:tcW w:w="1417" w:type="dxa"/>
            <w:vMerge/>
            <w:vAlign w:val="center"/>
          </w:tcPr>
          <w:p w14:paraId="7858F3D1" w14:textId="77777777" w:rsidR="00945D34" w:rsidRPr="008C0402" w:rsidRDefault="00945D34" w:rsidP="00CD677E">
            <w:pPr>
              <w:rPr>
                <w:szCs w:val="22"/>
                <w:lang w:val="sr-Latn-ME"/>
              </w:rPr>
            </w:pPr>
          </w:p>
        </w:tc>
        <w:tc>
          <w:tcPr>
            <w:tcW w:w="1985" w:type="dxa"/>
            <w:shd w:val="clear" w:color="auto" w:fill="auto"/>
            <w:vAlign w:val="center"/>
          </w:tcPr>
          <w:p w14:paraId="078EA233" w14:textId="1AD77AF9" w:rsidR="00945D34" w:rsidRPr="008C0402" w:rsidRDefault="00945D34" w:rsidP="00CD677E">
            <w:pPr>
              <w:rPr>
                <w:szCs w:val="22"/>
                <w:lang w:val="sr-Latn-ME"/>
              </w:rPr>
            </w:pPr>
            <w:r w:rsidRPr="008C0402">
              <w:rPr>
                <w:szCs w:val="22"/>
                <w:lang w:val="sr-Latn-ME"/>
              </w:rPr>
              <w:t>Sinkopa</w:t>
            </w:r>
          </w:p>
        </w:tc>
        <w:tc>
          <w:tcPr>
            <w:tcW w:w="2409" w:type="dxa"/>
            <w:shd w:val="clear" w:color="auto" w:fill="auto"/>
            <w:vAlign w:val="center"/>
          </w:tcPr>
          <w:p w14:paraId="05F12904" w14:textId="7857B649" w:rsidR="00945D34" w:rsidRPr="008C0402" w:rsidRDefault="007F2176" w:rsidP="00CD677E">
            <w:pPr>
              <w:rPr>
                <w:szCs w:val="22"/>
                <w:lang w:val="sr-Latn-ME"/>
              </w:rPr>
            </w:pPr>
            <w:r w:rsidRPr="008C0402">
              <w:rPr>
                <w:szCs w:val="22"/>
                <w:lang w:val="sr-Latn-ME"/>
              </w:rPr>
              <w:t>R</w:t>
            </w:r>
            <w:r w:rsidR="00B71086" w:rsidRPr="008C0402">
              <w:rPr>
                <w:szCs w:val="22"/>
                <w:lang w:val="sr-Latn-ME"/>
              </w:rPr>
              <w:t>ij</w:t>
            </w:r>
            <w:r w:rsidRPr="008C0402">
              <w:rPr>
                <w:szCs w:val="22"/>
                <w:lang w:val="sr-Latn-ME"/>
              </w:rPr>
              <w:t>etko</w:t>
            </w:r>
          </w:p>
        </w:tc>
        <w:tc>
          <w:tcPr>
            <w:tcW w:w="2122" w:type="dxa"/>
            <w:shd w:val="clear" w:color="auto" w:fill="auto"/>
            <w:vAlign w:val="center"/>
          </w:tcPr>
          <w:p w14:paraId="0FBF318F" w14:textId="77777777" w:rsidR="00945D34" w:rsidRPr="008C0402" w:rsidRDefault="00945D34" w:rsidP="00CD677E">
            <w:pPr>
              <w:rPr>
                <w:szCs w:val="22"/>
                <w:lang w:val="sr-Latn-ME"/>
              </w:rPr>
            </w:pPr>
          </w:p>
        </w:tc>
        <w:tc>
          <w:tcPr>
            <w:tcW w:w="2268" w:type="dxa"/>
            <w:shd w:val="clear" w:color="auto" w:fill="auto"/>
            <w:vAlign w:val="center"/>
          </w:tcPr>
          <w:p w14:paraId="34DCE9C8" w14:textId="031FCB84" w:rsidR="00945D34" w:rsidRPr="008C0402" w:rsidRDefault="00945D34" w:rsidP="00CD677E">
            <w:pPr>
              <w:rPr>
                <w:szCs w:val="22"/>
                <w:lang w:val="sr-Latn-ME"/>
              </w:rPr>
            </w:pPr>
            <w:r w:rsidRPr="008C0402">
              <w:rPr>
                <w:szCs w:val="22"/>
                <w:lang w:val="sr-Latn-ME"/>
              </w:rPr>
              <w:t>Povremeno</w:t>
            </w:r>
          </w:p>
        </w:tc>
      </w:tr>
      <w:tr w:rsidR="0052027E" w:rsidRPr="008C0402" w14:paraId="3A74BFE7" w14:textId="77777777" w:rsidTr="00F0037F">
        <w:trPr>
          <w:trHeight w:val="234"/>
        </w:trPr>
        <w:tc>
          <w:tcPr>
            <w:tcW w:w="1417" w:type="dxa"/>
            <w:vMerge/>
            <w:vAlign w:val="center"/>
          </w:tcPr>
          <w:p w14:paraId="341A8D7E" w14:textId="77777777" w:rsidR="00945D34" w:rsidRPr="008C0402" w:rsidRDefault="00945D34" w:rsidP="00CD677E">
            <w:pPr>
              <w:rPr>
                <w:szCs w:val="22"/>
                <w:lang w:val="sr-Latn-ME"/>
              </w:rPr>
            </w:pPr>
          </w:p>
        </w:tc>
        <w:tc>
          <w:tcPr>
            <w:tcW w:w="1985" w:type="dxa"/>
            <w:shd w:val="clear" w:color="auto" w:fill="auto"/>
            <w:vAlign w:val="center"/>
          </w:tcPr>
          <w:p w14:paraId="79B2EB18" w14:textId="53DC4ABF" w:rsidR="00945D34" w:rsidRPr="008C0402" w:rsidRDefault="00945D34" w:rsidP="00CD677E">
            <w:pPr>
              <w:rPr>
                <w:szCs w:val="22"/>
                <w:lang w:val="sr-Latn-ME"/>
              </w:rPr>
            </w:pPr>
            <w:r w:rsidRPr="008C0402">
              <w:rPr>
                <w:szCs w:val="22"/>
                <w:lang w:val="sr-Latn-ME"/>
              </w:rPr>
              <w:t>Tremor</w:t>
            </w:r>
          </w:p>
        </w:tc>
        <w:tc>
          <w:tcPr>
            <w:tcW w:w="2409" w:type="dxa"/>
            <w:shd w:val="clear" w:color="auto" w:fill="auto"/>
            <w:vAlign w:val="center"/>
          </w:tcPr>
          <w:p w14:paraId="5FF1ED21" w14:textId="0B78AD6E" w:rsidR="00945D34" w:rsidRPr="008C0402" w:rsidRDefault="00945D34" w:rsidP="00CD677E">
            <w:pPr>
              <w:rPr>
                <w:szCs w:val="22"/>
                <w:lang w:val="sr-Latn-ME"/>
              </w:rPr>
            </w:pPr>
          </w:p>
        </w:tc>
        <w:tc>
          <w:tcPr>
            <w:tcW w:w="2122" w:type="dxa"/>
            <w:shd w:val="clear" w:color="auto" w:fill="auto"/>
            <w:vAlign w:val="center"/>
          </w:tcPr>
          <w:p w14:paraId="5F22FD1A" w14:textId="77777777" w:rsidR="00945D34" w:rsidRPr="008C0402" w:rsidRDefault="00945D34" w:rsidP="00CD677E">
            <w:pPr>
              <w:rPr>
                <w:szCs w:val="22"/>
                <w:lang w:val="sr-Latn-ME"/>
              </w:rPr>
            </w:pPr>
          </w:p>
        </w:tc>
        <w:tc>
          <w:tcPr>
            <w:tcW w:w="2268" w:type="dxa"/>
            <w:shd w:val="clear" w:color="auto" w:fill="auto"/>
            <w:vAlign w:val="center"/>
          </w:tcPr>
          <w:p w14:paraId="5C54C0C9" w14:textId="03045D5D" w:rsidR="00945D34" w:rsidRPr="008C0402" w:rsidRDefault="00945D34" w:rsidP="00CD677E">
            <w:pPr>
              <w:rPr>
                <w:szCs w:val="22"/>
                <w:lang w:val="sr-Latn-ME"/>
              </w:rPr>
            </w:pPr>
            <w:r w:rsidRPr="008C0402">
              <w:rPr>
                <w:szCs w:val="22"/>
                <w:lang w:val="sr-Latn-ME"/>
              </w:rPr>
              <w:t>Povremeno</w:t>
            </w:r>
          </w:p>
        </w:tc>
      </w:tr>
      <w:tr w:rsidR="0052027E" w:rsidRPr="008C0402" w14:paraId="7582B512" w14:textId="77777777" w:rsidTr="00F0037F">
        <w:trPr>
          <w:trHeight w:val="558"/>
        </w:trPr>
        <w:tc>
          <w:tcPr>
            <w:tcW w:w="1417" w:type="dxa"/>
            <w:vMerge/>
            <w:vAlign w:val="center"/>
          </w:tcPr>
          <w:p w14:paraId="64AA142D" w14:textId="77777777" w:rsidR="00945D34" w:rsidRPr="008C0402" w:rsidRDefault="00945D34" w:rsidP="00CD677E">
            <w:pPr>
              <w:rPr>
                <w:szCs w:val="22"/>
                <w:lang w:val="sr-Latn-ME"/>
              </w:rPr>
            </w:pPr>
          </w:p>
        </w:tc>
        <w:tc>
          <w:tcPr>
            <w:tcW w:w="1985" w:type="dxa"/>
            <w:tcBorders>
              <w:bottom w:val="single" w:sz="4" w:space="0" w:color="auto"/>
            </w:tcBorders>
            <w:shd w:val="clear" w:color="auto" w:fill="auto"/>
            <w:vAlign w:val="center"/>
          </w:tcPr>
          <w:p w14:paraId="6BD4FC54" w14:textId="207A2920" w:rsidR="00945D34" w:rsidRPr="008C0402" w:rsidRDefault="00945D34" w:rsidP="00CD677E">
            <w:pPr>
              <w:rPr>
                <w:szCs w:val="22"/>
                <w:lang w:val="sr-Latn-ME"/>
              </w:rPr>
            </w:pPr>
            <w:r w:rsidRPr="008C0402">
              <w:rPr>
                <w:szCs w:val="22"/>
                <w:lang w:val="sr-Latn-ME"/>
              </w:rPr>
              <w:t>Ekstrapiramid</w:t>
            </w:r>
            <w:r w:rsidR="002C12D1" w:rsidRPr="008C0402">
              <w:rPr>
                <w:szCs w:val="22"/>
                <w:lang w:val="sr-Latn-ME"/>
              </w:rPr>
              <w:t>al</w:t>
            </w:r>
            <w:r w:rsidRPr="008C0402">
              <w:rPr>
                <w:szCs w:val="22"/>
                <w:lang w:val="sr-Latn-ME"/>
              </w:rPr>
              <w:t>ni poremećaj</w:t>
            </w:r>
          </w:p>
        </w:tc>
        <w:tc>
          <w:tcPr>
            <w:tcW w:w="2409" w:type="dxa"/>
            <w:tcBorders>
              <w:bottom w:val="single" w:sz="4" w:space="0" w:color="auto"/>
            </w:tcBorders>
            <w:shd w:val="clear" w:color="auto" w:fill="auto"/>
            <w:vAlign w:val="center"/>
          </w:tcPr>
          <w:p w14:paraId="64E117A0" w14:textId="77777777" w:rsidR="00945D34" w:rsidRPr="008C0402" w:rsidRDefault="00945D34" w:rsidP="00CD677E">
            <w:pPr>
              <w:rPr>
                <w:szCs w:val="22"/>
                <w:lang w:val="sr-Latn-ME"/>
              </w:rPr>
            </w:pPr>
          </w:p>
        </w:tc>
        <w:tc>
          <w:tcPr>
            <w:tcW w:w="2122" w:type="dxa"/>
            <w:tcBorders>
              <w:bottom w:val="single" w:sz="4" w:space="0" w:color="auto"/>
            </w:tcBorders>
            <w:shd w:val="clear" w:color="auto" w:fill="auto"/>
            <w:vAlign w:val="center"/>
          </w:tcPr>
          <w:p w14:paraId="2A5451BB" w14:textId="77777777" w:rsidR="00945D34" w:rsidRPr="008C0402" w:rsidRDefault="00945D34" w:rsidP="00CD677E">
            <w:pPr>
              <w:rPr>
                <w:szCs w:val="22"/>
                <w:lang w:val="sr-Latn-ME"/>
              </w:rPr>
            </w:pPr>
          </w:p>
        </w:tc>
        <w:tc>
          <w:tcPr>
            <w:tcW w:w="2268" w:type="dxa"/>
            <w:tcBorders>
              <w:bottom w:val="single" w:sz="4" w:space="0" w:color="auto"/>
            </w:tcBorders>
            <w:shd w:val="clear" w:color="auto" w:fill="auto"/>
            <w:vAlign w:val="center"/>
          </w:tcPr>
          <w:p w14:paraId="7FD04F64" w14:textId="072E4957" w:rsidR="00945D34" w:rsidRPr="008C0402" w:rsidRDefault="00945D34" w:rsidP="00CD677E">
            <w:pPr>
              <w:rPr>
                <w:szCs w:val="22"/>
                <w:lang w:val="sr-Latn-ME"/>
              </w:rPr>
            </w:pPr>
            <w:r w:rsidRPr="008C0402">
              <w:rPr>
                <w:szCs w:val="22"/>
                <w:lang w:val="sr-Latn-ME"/>
              </w:rPr>
              <w:t>Nepoznato</w:t>
            </w:r>
          </w:p>
        </w:tc>
      </w:tr>
      <w:tr w:rsidR="0052027E" w:rsidRPr="008C0402" w14:paraId="27183170" w14:textId="77777777" w:rsidTr="00F0037F">
        <w:trPr>
          <w:trHeight w:val="487"/>
        </w:trPr>
        <w:tc>
          <w:tcPr>
            <w:tcW w:w="1417" w:type="dxa"/>
            <w:vAlign w:val="center"/>
          </w:tcPr>
          <w:p w14:paraId="1ED60572" w14:textId="21CA3A76" w:rsidR="00465EFF" w:rsidRPr="008C0402" w:rsidRDefault="00361D93" w:rsidP="00CD677E">
            <w:pPr>
              <w:rPr>
                <w:szCs w:val="22"/>
                <w:lang w:val="sr-Latn-ME"/>
              </w:rPr>
            </w:pPr>
            <w:r w:rsidRPr="008C0402">
              <w:rPr>
                <w:szCs w:val="22"/>
                <w:lang w:val="sr-Latn-ME"/>
              </w:rPr>
              <w:t>Poremećaji  oka</w:t>
            </w:r>
          </w:p>
        </w:tc>
        <w:tc>
          <w:tcPr>
            <w:tcW w:w="1985" w:type="dxa"/>
            <w:tcBorders>
              <w:top w:val="single" w:sz="4" w:space="0" w:color="auto"/>
            </w:tcBorders>
            <w:shd w:val="clear" w:color="auto" w:fill="auto"/>
            <w:vAlign w:val="center"/>
          </w:tcPr>
          <w:p w14:paraId="139BB7DD" w14:textId="0AFC01E4" w:rsidR="00C64EC6" w:rsidRPr="008C0402" w:rsidRDefault="00C64EC6" w:rsidP="00CD677E">
            <w:pPr>
              <w:rPr>
                <w:szCs w:val="22"/>
                <w:lang w:val="sr-Latn-ME"/>
              </w:rPr>
            </w:pPr>
            <w:r w:rsidRPr="008C0402">
              <w:rPr>
                <w:szCs w:val="22"/>
                <w:lang w:val="sr-Latn-ME"/>
              </w:rPr>
              <w:t>Poremećaj vida (uključujući diplopiju)</w:t>
            </w:r>
          </w:p>
        </w:tc>
        <w:tc>
          <w:tcPr>
            <w:tcW w:w="2409" w:type="dxa"/>
            <w:tcBorders>
              <w:top w:val="single" w:sz="4" w:space="0" w:color="auto"/>
            </w:tcBorders>
            <w:shd w:val="clear" w:color="auto" w:fill="auto"/>
            <w:vAlign w:val="center"/>
          </w:tcPr>
          <w:p w14:paraId="57E95DC5" w14:textId="77777777" w:rsidR="00465EFF" w:rsidRPr="008C0402" w:rsidRDefault="00465EFF" w:rsidP="00CD677E">
            <w:pPr>
              <w:rPr>
                <w:szCs w:val="22"/>
                <w:lang w:val="sr-Latn-ME"/>
              </w:rPr>
            </w:pPr>
          </w:p>
        </w:tc>
        <w:tc>
          <w:tcPr>
            <w:tcW w:w="2122" w:type="dxa"/>
            <w:tcBorders>
              <w:top w:val="single" w:sz="4" w:space="0" w:color="auto"/>
            </w:tcBorders>
            <w:shd w:val="clear" w:color="auto" w:fill="auto"/>
            <w:vAlign w:val="center"/>
          </w:tcPr>
          <w:p w14:paraId="2EBF2928" w14:textId="77777777" w:rsidR="00465EFF" w:rsidRPr="008C0402" w:rsidRDefault="00465EFF" w:rsidP="00CD677E">
            <w:pPr>
              <w:rPr>
                <w:szCs w:val="22"/>
                <w:lang w:val="sr-Latn-ME"/>
              </w:rPr>
            </w:pPr>
          </w:p>
        </w:tc>
        <w:tc>
          <w:tcPr>
            <w:tcW w:w="2268" w:type="dxa"/>
            <w:tcBorders>
              <w:top w:val="single" w:sz="4" w:space="0" w:color="auto"/>
            </w:tcBorders>
            <w:shd w:val="clear" w:color="auto" w:fill="auto"/>
            <w:vAlign w:val="center"/>
          </w:tcPr>
          <w:p w14:paraId="769AAE28" w14:textId="3888656D" w:rsidR="00465EFF" w:rsidRPr="008C0402" w:rsidRDefault="00C64EC6" w:rsidP="00CD677E">
            <w:pPr>
              <w:rPr>
                <w:szCs w:val="22"/>
                <w:lang w:val="sr-Latn-ME"/>
              </w:rPr>
            </w:pPr>
            <w:r w:rsidRPr="008C0402">
              <w:rPr>
                <w:szCs w:val="22"/>
                <w:lang w:val="sr-Latn-ME"/>
              </w:rPr>
              <w:t>Često</w:t>
            </w:r>
          </w:p>
        </w:tc>
      </w:tr>
      <w:tr w:rsidR="0052027E" w:rsidRPr="008C0402" w14:paraId="2C99E4CF" w14:textId="77777777" w:rsidTr="00F0037F">
        <w:trPr>
          <w:trHeight w:val="233"/>
        </w:trPr>
        <w:tc>
          <w:tcPr>
            <w:tcW w:w="1417" w:type="dxa"/>
            <w:vMerge w:val="restart"/>
            <w:vAlign w:val="center"/>
          </w:tcPr>
          <w:p w14:paraId="729D2EA2" w14:textId="7884C7C4" w:rsidR="00465EFF" w:rsidRPr="008C0402" w:rsidRDefault="00465EFF" w:rsidP="00CD677E">
            <w:pPr>
              <w:rPr>
                <w:szCs w:val="22"/>
                <w:lang w:val="sr-Latn-ME"/>
              </w:rPr>
            </w:pPr>
            <w:r w:rsidRPr="008C0402">
              <w:rPr>
                <w:szCs w:val="22"/>
                <w:lang w:val="sr-Latn-ME"/>
              </w:rPr>
              <w:t>Poremećaji  uha i labirinta</w:t>
            </w:r>
          </w:p>
        </w:tc>
        <w:tc>
          <w:tcPr>
            <w:tcW w:w="1985" w:type="dxa"/>
            <w:shd w:val="clear" w:color="auto" w:fill="auto"/>
            <w:vAlign w:val="center"/>
          </w:tcPr>
          <w:p w14:paraId="13130260" w14:textId="4F040B0C" w:rsidR="00465EFF" w:rsidRPr="008C0402" w:rsidRDefault="00465EFF" w:rsidP="00CD677E">
            <w:pPr>
              <w:rPr>
                <w:szCs w:val="22"/>
                <w:lang w:val="sr-Latn-ME"/>
              </w:rPr>
            </w:pPr>
            <w:r w:rsidRPr="008C0402">
              <w:rPr>
                <w:szCs w:val="22"/>
                <w:lang w:val="sr-Latn-ME"/>
              </w:rPr>
              <w:t>Tinitus</w:t>
            </w:r>
          </w:p>
        </w:tc>
        <w:tc>
          <w:tcPr>
            <w:tcW w:w="2409" w:type="dxa"/>
            <w:shd w:val="clear" w:color="auto" w:fill="auto"/>
            <w:vAlign w:val="center"/>
          </w:tcPr>
          <w:p w14:paraId="5B4EEAB9" w14:textId="012B6F28" w:rsidR="00465EFF" w:rsidRPr="008C0402" w:rsidRDefault="00465EFF" w:rsidP="00CD677E">
            <w:pPr>
              <w:rPr>
                <w:szCs w:val="22"/>
                <w:lang w:val="sr-Latn-ME"/>
              </w:rPr>
            </w:pPr>
          </w:p>
        </w:tc>
        <w:tc>
          <w:tcPr>
            <w:tcW w:w="2122" w:type="dxa"/>
            <w:shd w:val="clear" w:color="auto" w:fill="auto"/>
            <w:vAlign w:val="center"/>
          </w:tcPr>
          <w:p w14:paraId="7D8FB0D7" w14:textId="46AB25E1" w:rsidR="00465EFF" w:rsidRPr="008C0402" w:rsidRDefault="00465EFF" w:rsidP="00CD677E">
            <w:pPr>
              <w:rPr>
                <w:szCs w:val="22"/>
                <w:lang w:val="sr-Latn-ME"/>
              </w:rPr>
            </w:pPr>
          </w:p>
        </w:tc>
        <w:tc>
          <w:tcPr>
            <w:tcW w:w="2268" w:type="dxa"/>
            <w:shd w:val="clear" w:color="auto" w:fill="auto"/>
            <w:vAlign w:val="center"/>
          </w:tcPr>
          <w:p w14:paraId="0C802F0E" w14:textId="0A7C899A" w:rsidR="00465EFF" w:rsidRPr="008C0402" w:rsidRDefault="00465EFF" w:rsidP="00CD677E">
            <w:pPr>
              <w:rPr>
                <w:szCs w:val="22"/>
                <w:lang w:val="sr-Latn-ME"/>
              </w:rPr>
            </w:pPr>
            <w:r w:rsidRPr="008C0402">
              <w:rPr>
                <w:szCs w:val="22"/>
                <w:lang w:val="sr-Latn-ME"/>
              </w:rPr>
              <w:t>Povremeno</w:t>
            </w:r>
          </w:p>
        </w:tc>
      </w:tr>
      <w:tr w:rsidR="0052027E" w:rsidRPr="008C0402" w14:paraId="60504DDC" w14:textId="77777777" w:rsidTr="00F0037F">
        <w:trPr>
          <w:trHeight w:val="274"/>
        </w:trPr>
        <w:tc>
          <w:tcPr>
            <w:tcW w:w="1417" w:type="dxa"/>
            <w:vMerge/>
            <w:vAlign w:val="center"/>
          </w:tcPr>
          <w:p w14:paraId="46C1B23B" w14:textId="77777777" w:rsidR="00465EFF" w:rsidRPr="008C0402" w:rsidRDefault="00465EFF" w:rsidP="00CD677E">
            <w:pPr>
              <w:rPr>
                <w:szCs w:val="22"/>
                <w:lang w:val="sr-Latn-ME"/>
              </w:rPr>
            </w:pPr>
          </w:p>
        </w:tc>
        <w:tc>
          <w:tcPr>
            <w:tcW w:w="1985" w:type="dxa"/>
            <w:shd w:val="clear" w:color="auto" w:fill="auto"/>
            <w:vAlign w:val="center"/>
          </w:tcPr>
          <w:p w14:paraId="0FDF5668" w14:textId="5C637E01" w:rsidR="00465EFF" w:rsidRPr="008C0402" w:rsidRDefault="00465EFF" w:rsidP="00CD677E">
            <w:pPr>
              <w:rPr>
                <w:szCs w:val="22"/>
                <w:lang w:val="sr-Latn-ME"/>
              </w:rPr>
            </w:pPr>
            <w:r w:rsidRPr="008C0402">
              <w:rPr>
                <w:szCs w:val="22"/>
                <w:lang w:val="sr-Latn-ME"/>
              </w:rPr>
              <w:t>Vertigo</w:t>
            </w:r>
          </w:p>
        </w:tc>
        <w:tc>
          <w:tcPr>
            <w:tcW w:w="2409" w:type="dxa"/>
            <w:shd w:val="clear" w:color="auto" w:fill="auto"/>
            <w:vAlign w:val="center"/>
          </w:tcPr>
          <w:p w14:paraId="06028683" w14:textId="5561C6EB" w:rsidR="00465EFF" w:rsidRPr="008C0402" w:rsidRDefault="00465EFF" w:rsidP="00CD677E">
            <w:pPr>
              <w:rPr>
                <w:szCs w:val="22"/>
                <w:lang w:val="sr-Latn-ME"/>
              </w:rPr>
            </w:pPr>
            <w:r w:rsidRPr="008C0402">
              <w:rPr>
                <w:szCs w:val="22"/>
                <w:lang w:val="sr-Latn-ME"/>
              </w:rPr>
              <w:t>Povremeno</w:t>
            </w:r>
          </w:p>
        </w:tc>
        <w:tc>
          <w:tcPr>
            <w:tcW w:w="2122" w:type="dxa"/>
            <w:shd w:val="clear" w:color="auto" w:fill="auto"/>
            <w:vAlign w:val="center"/>
          </w:tcPr>
          <w:p w14:paraId="29EF01F1" w14:textId="61174149" w:rsidR="00465EFF" w:rsidRPr="008C0402" w:rsidRDefault="00465EFF" w:rsidP="00CD677E">
            <w:pPr>
              <w:rPr>
                <w:szCs w:val="22"/>
                <w:lang w:val="sr-Latn-ME"/>
              </w:rPr>
            </w:pPr>
            <w:r w:rsidRPr="008C0402">
              <w:rPr>
                <w:szCs w:val="22"/>
                <w:lang w:val="sr-Latn-ME"/>
              </w:rPr>
              <w:t>Povremeno</w:t>
            </w:r>
          </w:p>
        </w:tc>
        <w:tc>
          <w:tcPr>
            <w:tcW w:w="2268" w:type="dxa"/>
            <w:shd w:val="clear" w:color="auto" w:fill="auto"/>
            <w:vAlign w:val="center"/>
          </w:tcPr>
          <w:p w14:paraId="512A56C9" w14:textId="13AC07FA" w:rsidR="00465EFF" w:rsidRPr="008C0402" w:rsidRDefault="00465EFF" w:rsidP="00CD677E">
            <w:pPr>
              <w:rPr>
                <w:szCs w:val="22"/>
                <w:lang w:val="sr-Latn-ME"/>
              </w:rPr>
            </w:pPr>
          </w:p>
        </w:tc>
      </w:tr>
      <w:tr w:rsidR="0052027E" w:rsidRPr="008C0402" w14:paraId="1733FF35" w14:textId="77777777" w:rsidTr="00F0037F">
        <w:trPr>
          <w:trHeight w:val="650"/>
        </w:trPr>
        <w:tc>
          <w:tcPr>
            <w:tcW w:w="1417" w:type="dxa"/>
            <w:vMerge w:val="restart"/>
            <w:vAlign w:val="center"/>
          </w:tcPr>
          <w:p w14:paraId="25290B9A" w14:textId="4F1001C1" w:rsidR="00465EFF" w:rsidRPr="008C0402" w:rsidRDefault="00465EFF" w:rsidP="00CD677E">
            <w:pPr>
              <w:rPr>
                <w:szCs w:val="22"/>
                <w:lang w:val="sr-Latn-ME"/>
              </w:rPr>
            </w:pPr>
            <w:r w:rsidRPr="008C0402">
              <w:rPr>
                <w:szCs w:val="22"/>
                <w:lang w:val="sr-Latn-ME"/>
              </w:rPr>
              <w:t>Kardiološki poremećaji</w:t>
            </w:r>
          </w:p>
        </w:tc>
        <w:tc>
          <w:tcPr>
            <w:tcW w:w="1985" w:type="dxa"/>
            <w:shd w:val="clear" w:color="auto" w:fill="auto"/>
            <w:vAlign w:val="center"/>
          </w:tcPr>
          <w:p w14:paraId="32AED99B" w14:textId="4AC8E0ED" w:rsidR="00465EFF" w:rsidRPr="008C0402" w:rsidRDefault="00465EFF" w:rsidP="00CD677E">
            <w:pPr>
              <w:rPr>
                <w:szCs w:val="22"/>
                <w:lang w:val="sr-Latn-ME"/>
              </w:rPr>
            </w:pPr>
            <w:r w:rsidRPr="008C0402">
              <w:rPr>
                <w:szCs w:val="22"/>
                <w:lang w:val="sr-Latn-ME"/>
              </w:rPr>
              <w:t>Angina pektoris</w:t>
            </w:r>
          </w:p>
        </w:tc>
        <w:tc>
          <w:tcPr>
            <w:tcW w:w="2409" w:type="dxa"/>
            <w:shd w:val="clear" w:color="auto" w:fill="auto"/>
            <w:vAlign w:val="center"/>
          </w:tcPr>
          <w:p w14:paraId="78DECDCC" w14:textId="4AA7A9B4" w:rsidR="00465EFF" w:rsidRPr="008C0402" w:rsidRDefault="00465EFF" w:rsidP="00CD677E">
            <w:pPr>
              <w:rPr>
                <w:szCs w:val="22"/>
                <w:lang w:val="sr-Latn-ME"/>
              </w:rPr>
            </w:pPr>
          </w:p>
        </w:tc>
        <w:tc>
          <w:tcPr>
            <w:tcW w:w="2122" w:type="dxa"/>
            <w:shd w:val="clear" w:color="auto" w:fill="auto"/>
            <w:vAlign w:val="center"/>
          </w:tcPr>
          <w:p w14:paraId="1689F7AF" w14:textId="18F5AB53" w:rsidR="00465EFF" w:rsidRPr="008C0402" w:rsidRDefault="00465EFF" w:rsidP="00CD677E">
            <w:pPr>
              <w:rPr>
                <w:szCs w:val="22"/>
                <w:lang w:val="sr-Latn-ME"/>
              </w:rPr>
            </w:pPr>
            <w:r w:rsidRPr="008C0402">
              <w:rPr>
                <w:szCs w:val="22"/>
                <w:lang w:val="sr-Latn-ME"/>
              </w:rPr>
              <w:t>Povremeno</w:t>
            </w:r>
          </w:p>
        </w:tc>
        <w:tc>
          <w:tcPr>
            <w:tcW w:w="2268" w:type="dxa"/>
            <w:shd w:val="clear" w:color="auto" w:fill="auto"/>
            <w:vAlign w:val="center"/>
          </w:tcPr>
          <w:p w14:paraId="45EFAFB1" w14:textId="1769C4E8" w:rsidR="00465EFF" w:rsidRPr="008C0402" w:rsidRDefault="00465EFF" w:rsidP="00CD677E">
            <w:pPr>
              <w:rPr>
                <w:szCs w:val="22"/>
                <w:lang w:val="sr-Latn-ME"/>
              </w:rPr>
            </w:pPr>
            <w:r w:rsidRPr="008C0402">
              <w:rPr>
                <w:szCs w:val="22"/>
                <w:lang w:val="sr-Latn-ME"/>
              </w:rPr>
              <w:t>Povremeno</w:t>
            </w:r>
            <w:r w:rsidR="001C18A7" w:rsidRPr="008C0402">
              <w:rPr>
                <w:szCs w:val="22"/>
                <w:lang w:val="sr-Latn-ME"/>
              </w:rPr>
              <w:t xml:space="preserve"> </w:t>
            </w:r>
            <w:r w:rsidRPr="008C0402">
              <w:rPr>
                <w:szCs w:val="22"/>
                <w:lang w:val="sr-Latn-ME"/>
              </w:rPr>
              <w:t>(uključujući pogoršanje angine pektoris)</w:t>
            </w:r>
          </w:p>
        </w:tc>
      </w:tr>
      <w:tr w:rsidR="0052027E" w:rsidRPr="008C0402" w14:paraId="65D75967" w14:textId="77777777" w:rsidTr="00F0037F">
        <w:trPr>
          <w:trHeight w:val="1172"/>
        </w:trPr>
        <w:tc>
          <w:tcPr>
            <w:tcW w:w="1417" w:type="dxa"/>
            <w:vMerge/>
            <w:vAlign w:val="center"/>
          </w:tcPr>
          <w:p w14:paraId="1E49E1F3" w14:textId="77777777" w:rsidR="00465EFF" w:rsidRPr="008C0402" w:rsidRDefault="00465EFF" w:rsidP="00CD677E">
            <w:pPr>
              <w:rPr>
                <w:szCs w:val="22"/>
                <w:lang w:val="sr-Latn-ME"/>
              </w:rPr>
            </w:pPr>
          </w:p>
        </w:tc>
        <w:tc>
          <w:tcPr>
            <w:tcW w:w="1985" w:type="dxa"/>
            <w:shd w:val="clear" w:color="auto" w:fill="auto"/>
            <w:vAlign w:val="center"/>
          </w:tcPr>
          <w:p w14:paraId="136DED43" w14:textId="4FB3C5D5" w:rsidR="00465EFF" w:rsidRPr="008C0402" w:rsidRDefault="00465EFF" w:rsidP="00CD677E">
            <w:pPr>
              <w:rPr>
                <w:szCs w:val="22"/>
                <w:lang w:val="sr-Latn-ME"/>
              </w:rPr>
            </w:pPr>
            <w:r w:rsidRPr="008C0402">
              <w:rPr>
                <w:szCs w:val="22"/>
                <w:lang w:val="sr-Latn-ME"/>
              </w:rPr>
              <w:t>Aritmija (uključujući bradikardiju, ventrikularnu tahikardiju i atrijalnu fibrilaciju</w:t>
            </w:r>
          </w:p>
        </w:tc>
        <w:tc>
          <w:tcPr>
            <w:tcW w:w="2409" w:type="dxa"/>
            <w:shd w:val="clear" w:color="auto" w:fill="auto"/>
            <w:vAlign w:val="center"/>
          </w:tcPr>
          <w:p w14:paraId="7B33EFD7" w14:textId="77777777" w:rsidR="00465EFF" w:rsidRPr="008C0402" w:rsidRDefault="00465EFF" w:rsidP="00CD677E">
            <w:pPr>
              <w:rPr>
                <w:szCs w:val="22"/>
                <w:lang w:val="sr-Latn-ME"/>
              </w:rPr>
            </w:pPr>
          </w:p>
        </w:tc>
        <w:tc>
          <w:tcPr>
            <w:tcW w:w="2122" w:type="dxa"/>
            <w:shd w:val="clear" w:color="auto" w:fill="auto"/>
            <w:vAlign w:val="center"/>
          </w:tcPr>
          <w:p w14:paraId="1284F668" w14:textId="77777777" w:rsidR="00465EFF" w:rsidRPr="008C0402" w:rsidRDefault="00465EFF" w:rsidP="00CD677E">
            <w:pPr>
              <w:rPr>
                <w:szCs w:val="22"/>
                <w:lang w:val="sr-Latn-ME"/>
              </w:rPr>
            </w:pPr>
          </w:p>
        </w:tc>
        <w:tc>
          <w:tcPr>
            <w:tcW w:w="2268" w:type="dxa"/>
            <w:shd w:val="clear" w:color="auto" w:fill="auto"/>
            <w:vAlign w:val="center"/>
          </w:tcPr>
          <w:p w14:paraId="11EDAB75" w14:textId="672A9425" w:rsidR="00465EFF" w:rsidRPr="008C0402" w:rsidRDefault="00465EFF" w:rsidP="00CD677E">
            <w:pPr>
              <w:rPr>
                <w:szCs w:val="22"/>
                <w:lang w:val="sr-Latn-ME"/>
              </w:rPr>
            </w:pPr>
            <w:r w:rsidRPr="008C0402">
              <w:rPr>
                <w:szCs w:val="22"/>
                <w:lang w:val="sr-Latn-ME"/>
              </w:rPr>
              <w:t>Povremeno</w:t>
            </w:r>
          </w:p>
        </w:tc>
      </w:tr>
      <w:tr w:rsidR="0052027E" w:rsidRPr="008C0402" w14:paraId="78AF2F30" w14:textId="77777777" w:rsidTr="00F0037F">
        <w:trPr>
          <w:trHeight w:val="319"/>
        </w:trPr>
        <w:tc>
          <w:tcPr>
            <w:tcW w:w="1417" w:type="dxa"/>
            <w:vMerge/>
            <w:vAlign w:val="center"/>
          </w:tcPr>
          <w:p w14:paraId="5DF2C6D2" w14:textId="77777777" w:rsidR="00465EFF" w:rsidRPr="008C0402" w:rsidRDefault="00465EFF" w:rsidP="00CD677E">
            <w:pPr>
              <w:rPr>
                <w:szCs w:val="22"/>
                <w:lang w:val="sr-Latn-ME"/>
              </w:rPr>
            </w:pPr>
          </w:p>
        </w:tc>
        <w:tc>
          <w:tcPr>
            <w:tcW w:w="1985" w:type="dxa"/>
            <w:shd w:val="clear" w:color="auto" w:fill="auto"/>
            <w:vAlign w:val="center"/>
          </w:tcPr>
          <w:p w14:paraId="45C25EB3" w14:textId="2E67E259" w:rsidR="00465EFF" w:rsidRPr="008C0402" w:rsidRDefault="00465EFF" w:rsidP="00CD677E">
            <w:pPr>
              <w:rPr>
                <w:szCs w:val="22"/>
                <w:lang w:val="sr-Latn-ME"/>
              </w:rPr>
            </w:pPr>
            <w:r w:rsidRPr="008C0402">
              <w:rPr>
                <w:szCs w:val="22"/>
                <w:lang w:val="sr-Latn-ME"/>
              </w:rPr>
              <w:t>Infarkt miokarda</w:t>
            </w:r>
          </w:p>
        </w:tc>
        <w:tc>
          <w:tcPr>
            <w:tcW w:w="2409" w:type="dxa"/>
            <w:shd w:val="clear" w:color="auto" w:fill="auto"/>
            <w:vAlign w:val="center"/>
          </w:tcPr>
          <w:p w14:paraId="4CB7CEE5" w14:textId="77777777" w:rsidR="00465EFF" w:rsidRPr="008C0402" w:rsidRDefault="00465EFF" w:rsidP="00CD677E">
            <w:pPr>
              <w:rPr>
                <w:szCs w:val="22"/>
                <w:lang w:val="sr-Latn-ME"/>
              </w:rPr>
            </w:pPr>
          </w:p>
        </w:tc>
        <w:tc>
          <w:tcPr>
            <w:tcW w:w="2122" w:type="dxa"/>
            <w:shd w:val="clear" w:color="auto" w:fill="auto"/>
            <w:vAlign w:val="center"/>
          </w:tcPr>
          <w:p w14:paraId="4289072D" w14:textId="77777777" w:rsidR="00465EFF" w:rsidRPr="008C0402" w:rsidRDefault="00465EFF" w:rsidP="00CD677E">
            <w:pPr>
              <w:rPr>
                <w:szCs w:val="22"/>
                <w:lang w:val="sr-Latn-ME"/>
              </w:rPr>
            </w:pPr>
          </w:p>
        </w:tc>
        <w:tc>
          <w:tcPr>
            <w:tcW w:w="2268" w:type="dxa"/>
            <w:shd w:val="clear" w:color="auto" w:fill="auto"/>
            <w:vAlign w:val="center"/>
          </w:tcPr>
          <w:p w14:paraId="1DE516FA" w14:textId="0A548E56" w:rsidR="00465EFF" w:rsidRPr="008C0402" w:rsidRDefault="00465EFF"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31DD3403" w14:textId="77777777" w:rsidTr="00F0037F">
        <w:trPr>
          <w:trHeight w:val="278"/>
        </w:trPr>
        <w:tc>
          <w:tcPr>
            <w:tcW w:w="1417" w:type="dxa"/>
            <w:vMerge/>
            <w:vAlign w:val="center"/>
          </w:tcPr>
          <w:p w14:paraId="367B9525" w14:textId="77777777" w:rsidR="00465EFF" w:rsidRPr="008C0402" w:rsidRDefault="00465EFF" w:rsidP="00CD677E">
            <w:pPr>
              <w:rPr>
                <w:szCs w:val="22"/>
                <w:lang w:val="sr-Latn-ME"/>
              </w:rPr>
            </w:pPr>
          </w:p>
        </w:tc>
        <w:tc>
          <w:tcPr>
            <w:tcW w:w="1985" w:type="dxa"/>
            <w:shd w:val="clear" w:color="auto" w:fill="auto"/>
            <w:vAlign w:val="center"/>
          </w:tcPr>
          <w:p w14:paraId="3E157965" w14:textId="2B7E927B" w:rsidR="00465EFF" w:rsidRPr="008C0402" w:rsidRDefault="00465EFF" w:rsidP="00CD677E">
            <w:pPr>
              <w:rPr>
                <w:szCs w:val="22"/>
                <w:lang w:val="sr-Latn-ME"/>
              </w:rPr>
            </w:pPr>
            <w:r w:rsidRPr="008C0402">
              <w:rPr>
                <w:szCs w:val="22"/>
                <w:lang w:val="sr-Latn-ME"/>
              </w:rPr>
              <w:t>Palpitacije</w:t>
            </w:r>
          </w:p>
        </w:tc>
        <w:tc>
          <w:tcPr>
            <w:tcW w:w="2409" w:type="dxa"/>
            <w:shd w:val="clear" w:color="auto" w:fill="auto"/>
            <w:vAlign w:val="center"/>
          </w:tcPr>
          <w:p w14:paraId="58DEE012" w14:textId="7A810859" w:rsidR="00465EFF" w:rsidRPr="008C0402" w:rsidRDefault="00465EFF" w:rsidP="00CD677E">
            <w:pPr>
              <w:rPr>
                <w:szCs w:val="22"/>
                <w:lang w:val="sr-Latn-ME"/>
              </w:rPr>
            </w:pPr>
            <w:r w:rsidRPr="008C0402">
              <w:rPr>
                <w:szCs w:val="22"/>
                <w:lang w:val="sr-Latn-ME"/>
              </w:rPr>
              <w:t>Povremeno</w:t>
            </w:r>
          </w:p>
        </w:tc>
        <w:tc>
          <w:tcPr>
            <w:tcW w:w="2122" w:type="dxa"/>
            <w:shd w:val="clear" w:color="auto" w:fill="auto"/>
            <w:vAlign w:val="center"/>
          </w:tcPr>
          <w:p w14:paraId="7946FE35" w14:textId="77777777" w:rsidR="00465EFF" w:rsidRPr="008C0402" w:rsidRDefault="00465EFF" w:rsidP="00CD677E">
            <w:pPr>
              <w:rPr>
                <w:szCs w:val="22"/>
                <w:lang w:val="sr-Latn-ME"/>
              </w:rPr>
            </w:pPr>
          </w:p>
        </w:tc>
        <w:tc>
          <w:tcPr>
            <w:tcW w:w="2268" w:type="dxa"/>
            <w:shd w:val="clear" w:color="auto" w:fill="auto"/>
            <w:vAlign w:val="center"/>
          </w:tcPr>
          <w:p w14:paraId="33933822" w14:textId="3009EEE7" w:rsidR="00465EFF" w:rsidRPr="008C0402" w:rsidRDefault="00465EFF" w:rsidP="00CD677E">
            <w:pPr>
              <w:rPr>
                <w:szCs w:val="22"/>
                <w:lang w:val="sr-Latn-ME"/>
              </w:rPr>
            </w:pPr>
            <w:r w:rsidRPr="008C0402">
              <w:rPr>
                <w:szCs w:val="22"/>
                <w:lang w:val="sr-Latn-ME"/>
              </w:rPr>
              <w:t>Često</w:t>
            </w:r>
          </w:p>
        </w:tc>
      </w:tr>
      <w:tr w:rsidR="0052027E" w:rsidRPr="008C0402" w14:paraId="5D5FC86D" w14:textId="77777777" w:rsidTr="00F0037F">
        <w:trPr>
          <w:trHeight w:val="274"/>
        </w:trPr>
        <w:tc>
          <w:tcPr>
            <w:tcW w:w="1417" w:type="dxa"/>
            <w:vMerge/>
            <w:vAlign w:val="center"/>
          </w:tcPr>
          <w:p w14:paraId="450D6CA6" w14:textId="77777777" w:rsidR="00465EFF" w:rsidRPr="008C0402" w:rsidRDefault="00465EFF" w:rsidP="00CD677E">
            <w:pPr>
              <w:rPr>
                <w:szCs w:val="22"/>
                <w:lang w:val="sr-Latn-ME"/>
              </w:rPr>
            </w:pPr>
          </w:p>
        </w:tc>
        <w:tc>
          <w:tcPr>
            <w:tcW w:w="1985" w:type="dxa"/>
            <w:shd w:val="clear" w:color="auto" w:fill="auto"/>
            <w:vAlign w:val="center"/>
          </w:tcPr>
          <w:p w14:paraId="2F0DF5D8" w14:textId="68ED89B4" w:rsidR="00465EFF" w:rsidRPr="008C0402" w:rsidRDefault="00465EFF" w:rsidP="00CD677E">
            <w:pPr>
              <w:rPr>
                <w:szCs w:val="22"/>
                <w:lang w:val="sr-Latn-ME"/>
              </w:rPr>
            </w:pPr>
            <w:r w:rsidRPr="008C0402">
              <w:rPr>
                <w:szCs w:val="22"/>
                <w:lang w:val="sr-Latn-ME"/>
              </w:rPr>
              <w:t>Tahikardija</w:t>
            </w:r>
          </w:p>
        </w:tc>
        <w:tc>
          <w:tcPr>
            <w:tcW w:w="2409" w:type="dxa"/>
            <w:shd w:val="clear" w:color="auto" w:fill="auto"/>
            <w:vAlign w:val="center"/>
          </w:tcPr>
          <w:p w14:paraId="459D3BA1" w14:textId="2F16E439" w:rsidR="00465EFF" w:rsidRPr="008C0402" w:rsidRDefault="00465EFF" w:rsidP="00CD677E">
            <w:pPr>
              <w:rPr>
                <w:szCs w:val="22"/>
                <w:lang w:val="sr-Latn-ME"/>
              </w:rPr>
            </w:pPr>
            <w:r w:rsidRPr="008C0402">
              <w:rPr>
                <w:szCs w:val="22"/>
                <w:lang w:val="sr-Latn-ME"/>
              </w:rPr>
              <w:t>Povremeno</w:t>
            </w:r>
          </w:p>
        </w:tc>
        <w:tc>
          <w:tcPr>
            <w:tcW w:w="2122" w:type="dxa"/>
            <w:shd w:val="clear" w:color="auto" w:fill="auto"/>
            <w:vAlign w:val="center"/>
          </w:tcPr>
          <w:p w14:paraId="3C05795D" w14:textId="77777777" w:rsidR="00465EFF" w:rsidRPr="008C0402" w:rsidRDefault="00465EFF" w:rsidP="00CD677E">
            <w:pPr>
              <w:rPr>
                <w:szCs w:val="22"/>
                <w:lang w:val="sr-Latn-ME"/>
              </w:rPr>
            </w:pPr>
          </w:p>
        </w:tc>
        <w:tc>
          <w:tcPr>
            <w:tcW w:w="2268" w:type="dxa"/>
            <w:shd w:val="clear" w:color="auto" w:fill="auto"/>
            <w:vAlign w:val="center"/>
          </w:tcPr>
          <w:p w14:paraId="390DB183" w14:textId="77777777" w:rsidR="00465EFF" w:rsidRPr="008C0402" w:rsidRDefault="00465EFF" w:rsidP="00CD677E">
            <w:pPr>
              <w:rPr>
                <w:szCs w:val="22"/>
                <w:lang w:val="sr-Latn-ME"/>
              </w:rPr>
            </w:pPr>
          </w:p>
        </w:tc>
      </w:tr>
      <w:tr w:rsidR="0052027E" w:rsidRPr="008C0402" w14:paraId="1F08FCAC" w14:textId="77777777" w:rsidTr="00F0037F">
        <w:trPr>
          <w:trHeight w:val="233"/>
        </w:trPr>
        <w:tc>
          <w:tcPr>
            <w:tcW w:w="1417" w:type="dxa"/>
            <w:vMerge w:val="restart"/>
            <w:vAlign w:val="center"/>
          </w:tcPr>
          <w:p w14:paraId="550EC6E2" w14:textId="67822CF3" w:rsidR="00432DA5" w:rsidRPr="008C0402" w:rsidRDefault="00432DA5" w:rsidP="00CD677E">
            <w:pPr>
              <w:rPr>
                <w:szCs w:val="22"/>
                <w:lang w:val="sr-Latn-ME"/>
              </w:rPr>
            </w:pPr>
            <w:r w:rsidRPr="008C0402">
              <w:rPr>
                <w:szCs w:val="22"/>
                <w:lang w:val="sr-Latn-ME"/>
              </w:rPr>
              <w:t>Vaskularni</w:t>
            </w:r>
            <w:r w:rsidR="004B2BDA" w:rsidRPr="008C0402">
              <w:rPr>
                <w:szCs w:val="22"/>
                <w:lang w:val="sr-Latn-ME"/>
              </w:rPr>
              <w:t xml:space="preserve"> </w:t>
            </w:r>
            <w:r w:rsidRPr="008C0402">
              <w:rPr>
                <w:szCs w:val="22"/>
                <w:lang w:val="sr-Latn-ME"/>
              </w:rPr>
              <w:t>poremećaji</w:t>
            </w:r>
          </w:p>
        </w:tc>
        <w:tc>
          <w:tcPr>
            <w:tcW w:w="1985" w:type="dxa"/>
            <w:shd w:val="clear" w:color="auto" w:fill="auto"/>
            <w:vAlign w:val="center"/>
          </w:tcPr>
          <w:p w14:paraId="32F0A831" w14:textId="4C398DAA" w:rsidR="00432DA5" w:rsidRPr="008C0402" w:rsidRDefault="00432DA5" w:rsidP="00CD677E">
            <w:pPr>
              <w:rPr>
                <w:szCs w:val="22"/>
                <w:lang w:val="sr-Latn-ME"/>
              </w:rPr>
            </w:pPr>
            <w:r w:rsidRPr="008C0402">
              <w:rPr>
                <w:szCs w:val="22"/>
                <w:lang w:val="sr-Latn-ME"/>
              </w:rPr>
              <w:t>Hipotenzija</w:t>
            </w:r>
          </w:p>
        </w:tc>
        <w:tc>
          <w:tcPr>
            <w:tcW w:w="2409" w:type="dxa"/>
            <w:shd w:val="clear" w:color="auto" w:fill="auto"/>
            <w:vAlign w:val="center"/>
          </w:tcPr>
          <w:p w14:paraId="55711C58" w14:textId="75A5FA08" w:rsidR="00432DA5" w:rsidRPr="008C0402" w:rsidRDefault="00432DA5" w:rsidP="00CD677E">
            <w:pPr>
              <w:rPr>
                <w:szCs w:val="22"/>
                <w:lang w:val="sr-Latn-ME"/>
              </w:rPr>
            </w:pPr>
            <w:r w:rsidRPr="008C0402">
              <w:rPr>
                <w:szCs w:val="22"/>
                <w:lang w:val="sr-Latn-ME"/>
              </w:rPr>
              <w:t>Povremeno</w:t>
            </w:r>
          </w:p>
        </w:tc>
        <w:tc>
          <w:tcPr>
            <w:tcW w:w="2122" w:type="dxa"/>
            <w:shd w:val="clear" w:color="auto" w:fill="auto"/>
            <w:vAlign w:val="center"/>
          </w:tcPr>
          <w:p w14:paraId="6F592CD0" w14:textId="70052BA3" w:rsidR="00432DA5" w:rsidRPr="008C0402" w:rsidRDefault="00432DA5" w:rsidP="00CD677E">
            <w:pPr>
              <w:rPr>
                <w:szCs w:val="22"/>
                <w:lang w:val="sr-Latn-ME"/>
              </w:rPr>
            </w:pPr>
            <w:r w:rsidRPr="008C0402">
              <w:rPr>
                <w:szCs w:val="22"/>
                <w:lang w:val="sr-Latn-ME"/>
              </w:rPr>
              <w:t>R</w:t>
            </w:r>
            <w:r w:rsidR="00CF6A2E" w:rsidRPr="008C0402">
              <w:rPr>
                <w:szCs w:val="22"/>
                <w:lang w:val="sr-Latn-ME"/>
              </w:rPr>
              <w:t>ij</w:t>
            </w:r>
            <w:r w:rsidRPr="008C0402">
              <w:rPr>
                <w:szCs w:val="22"/>
                <w:lang w:val="sr-Latn-ME"/>
              </w:rPr>
              <w:t>etko</w:t>
            </w:r>
          </w:p>
        </w:tc>
        <w:tc>
          <w:tcPr>
            <w:tcW w:w="2268" w:type="dxa"/>
            <w:shd w:val="clear" w:color="auto" w:fill="auto"/>
            <w:vAlign w:val="center"/>
          </w:tcPr>
          <w:p w14:paraId="4B192764" w14:textId="10639D3D" w:rsidR="00432DA5" w:rsidRPr="008C0402" w:rsidRDefault="00432DA5" w:rsidP="00CD677E">
            <w:pPr>
              <w:rPr>
                <w:szCs w:val="22"/>
                <w:lang w:val="sr-Latn-ME"/>
              </w:rPr>
            </w:pPr>
            <w:r w:rsidRPr="008C0402">
              <w:rPr>
                <w:szCs w:val="22"/>
                <w:lang w:val="sr-Latn-ME"/>
              </w:rPr>
              <w:t>Povremeno</w:t>
            </w:r>
          </w:p>
        </w:tc>
      </w:tr>
      <w:tr w:rsidR="0052027E" w:rsidRPr="008C0402" w14:paraId="5FF9FA15" w14:textId="77777777" w:rsidTr="00F0037F">
        <w:trPr>
          <w:trHeight w:val="230"/>
        </w:trPr>
        <w:tc>
          <w:tcPr>
            <w:tcW w:w="1417" w:type="dxa"/>
            <w:vMerge/>
            <w:vAlign w:val="center"/>
          </w:tcPr>
          <w:p w14:paraId="0BA047B3" w14:textId="77777777" w:rsidR="00432DA5" w:rsidRPr="008C0402" w:rsidRDefault="00432DA5" w:rsidP="00CD677E">
            <w:pPr>
              <w:rPr>
                <w:szCs w:val="22"/>
                <w:lang w:val="sr-Latn-ME"/>
              </w:rPr>
            </w:pPr>
          </w:p>
        </w:tc>
        <w:tc>
          <w:tcPr>
            <w:tcW w:w="1985" w:type="dxa"/>
            <w:shd w:val="clear" w:color="auto" w:fill="auto"/>
            <w:vAlign w:val="center"/>
          </w:tcPr>
          <w:p w14:paraId="1EEB680F" w14:textId="604DB3B3" w:rsidR="00432DA5" w:rsidRPr="008C0402" w:rsidRDefault="00432DA5" w:rsidP="00CD677E">
            <w:pPr>
              <w:rPr>
                <w:szCs w:val="22"/>
                <w:lang w:val="sr-Latn-ME"/>
              </w:rPr>
            </w:pPr>
            <w:r w:rsidRPr="008C0402">
              <w:rPr>
                <w:szCs w:val="22"/>
                <w:lang w:val="sr-Latn-ME"/>
              </w:rPr>
              <w:t>Ortostatska hipotenzija</w:t>
            </w:r>
          </w:p>
        </w:tc>
        <w:tc>
          <w:tcPr>
            <w:tcW w:w="2409" w:type="dxa"/>
            <w:shd w:val="clear" w:color="auto" w:fill="auto"/>
            <w:vAlign w:val="center"/>
          </w:tcPr>
          <w:p w14:paraId="4803CC9C" w14:textId="285D43DD" w:rsidR="00432DA5" w:rsidRPr="008C0402" w:rsidRDefault="00432DA5" w:rsidP="00CD677E">
            <w:pPr>
              <w:rPr>
                <w:szCs w:val="22"/>
                <w:lang w:val="sr-Latn-ME"/>
              </w:rPr>
            </w:pPr>
            <w:r w:rsidRPr="008C0402">
              <w:rPr>
                <w:szCs w:val="22"/>
                <w:lang w:val="sr-Latn-ME"/>
              </w:rPr>
              <w:t>Povremeno</w:t>
            </w:r>
          </w:p>
        </w:tc>
        <w:tc>
          <w:tcPr>
            <w:tcW w:w="2122" w:type="dxa"/>
            <w:shd w:val="clear" w:color="auto" w:fill="auto"/>
            <w:vAlign w:val="center"/>
          </w:tcPr>
          <w:p w14:paraId="54CD493F" w14:textId="77777777" w:rsidR="00432DA5" w:rsidRPr="008C0402" w:rsidRDefault="00432DA5" w:rsidP="00CD677E">
            <w:pPr>
              <w:rPr>
                <w:szCs w:val="22"/>
                <w:lang w:val="sr-Latn-ME"/>
              </w:rPr>
            </w:pPr>
          </w:p>
        </w:tc>
        <w:tc>
          <w:tcPr>
            <w:tcW w:w="2268" w:type="dxa"/>
            <w:shd w:val="clear" w:color="auto" w:fill="auto"/>
            <w:vAlign w:val="center"/>
          </w:tcPr>
          <w:p w14:paraId="627FE827" w14:textId="33B60D89" w:rsidR="00432DA5" w:rsidRPr="008C0402" w:rsidRDefault="00432DA5" w:rsidP="00CD677E">
            <w:pPr>
              <w:rPr>
                <w:szCs w:val="22"/>
                <w:lang w:val="sr-Latn-ME"/>
              </w:rPr>
            </w:pPr>
          </w:p>
        </w:tc>
      </w:tr>
      <w:tr w:rsidR="0052027E" w:rsidRPr="008C0402" w14:paraId="47719A66" w14:textId="77777777" w:rsidTr="00F0037F">
        <w:trPr>
          <w:trHeight w:val="424"/>
        </w:trPr>
        <w:tc>
          <w:tcPr>
            <w:tcW w:w="1417" w:type="dxa"/>
            <w:vMerge/>
            <w:vAlign w:val="center"/>
          </w:tcPr>
          <w:p w14:paraId="73190CBD" w14:textId="77777777" w:rsidR="00432DA5" w:rsidRPr="008C0402" w:rsidRDefault="00432DA5" w:rsidP="00CD677E">
            <w:pPr>
              <w:rPr>
                <w:szCs w:val="22"/>
                <w:lang w:val="sr-Latn-ME"/>
              </w:rPr>
            </w:pPr>
          </w:p>
        </w:tc>
        <w:tc>
          <w:tcPr>
            <w:tcW w:w="1985" w:type="dxa"/>
            <w:shd w:val="clear" w:color="auto" w:fill="auto"/>
            <w:vAlign w:val="center"/>
          </w:tcPr>
          <w:p w14:paraId="230AB0F6" w14:textId="12D311C4" w:rsidR="00432DA5" w:rsidRPr="008C0402" w:rsidRDefault="00432DA5" w:rsidP="00CD677E">
            <w:pPr>
              <w:rPr>
                <w:szCs w:val="22"/>
                <w:lang w:val="sr-Latn-ME"/>
              </w:rPr>
            </w:pPr>
            <w:r w:rsidRPr="008C0402">
              <w:rPr>
                <w:szCs w:val="22"/>
                <w:lang w:val="sr-Latn-ME"/>
              </w:rPr>
              <w:t>Naleti vrućine (crvenila)</w:t>
            </w:r>
          </w:p>
        </w:tc>
        <w:tc>
          <w:tcPr>
            <w:tcW w:w="2409" w:type="dxa"/>
            <w:shd w:val="clear" w:color="auto" w:fill="auto"/>
            <w:vAlign w:val="center"/>
          </w:tcPr>
          <w:p w14:paraId="6C33A269" w14:textId="3939944E" w:rsidR="00432DA5" w:rsidRPr="008C0402" w:rsidRDefault="00432DA5" w:rsidP="00CD677E">
            <w:pPr>
              <w:rPr>
                <w:szCs w:val="22"/>
                <w:lang w:val="sr-Latn-ME"/>
              </w:rPr>
            </w:pPr>
            <w:r w:rsidRPr="008C0402">
              <w:rPr>
                <w:szCs w:val="22"/>
                <w:lang w:val="sr-Latn-ME"/>
              </w:rPr>
              <w:t>R</w:t>
            </w:r>
            <w:r w:rsidR="00B71086" w:rsidRPr="008C0402">
              <w:rPr>
                <w:szCs w:val="22"/>
                <w:lang w:val="sr-Latn-ME"/>
              </w:rPr>
              <w:t>ij</w:t>
            </w:r>
            <w:r w:rsidRPr="008C0402">
              <w:rPr>
                <w:szCs w:val="22"/>
                <w:lang w:val="sr-Latn-ME"/>
              </w:rPr>
              <w:t>etko</w:t>
            </w:r>
          </w:p>
        </w:tc>
        <w:tc>
          <w:tcPr>
            <w:tcW w:w="2122" w:type="dxa"/>
            <w:shd w:val="clear" w:color="auto" w:fill="auto"/>
            <w:vAlign w:val="center"/>
          </w:tcPr>
          <w:p w14:paraId="13EA7635" w14:textId="77777777" w:rsidR="00432DA5" w:rsidRPr="008C0402" w:rsidRDefault="00432DA5" w:rsidP="00CD677E">
            <w:pPr>
              <w:rPr>
                <w:szCs w:val="22"/>
                <w:lang w:val="sr-Latn-ME"/>
              </w:rPr>
            </w:pPr>
          </w:p>
        </w:tc>
        <w:tc>
          <w:tcPr>
            <w:tcW w:w="2268" w:type="dxa"/>
            <w:shd w:val="clear" w:color="auto" w:fill="auto"/>
            <w:vAlign w:val="center"/>
          </w:tcPr>
          <w:p w14:paraId="24C57DA3" w14:textId="08035A7F" w:rsidR="00432DA5" w:rsidRPr="008C0402" w:rsidRDefault="00432DA5" w:rsidP="00CD677E">
            <w:pPr>
              <w:rPr>
                <w:szCs w:val="22"/>
                <w:lang w:val="sr-Latn-ME"/>
              </w:rPr>
            </w:pPr>
            <w:r w:rsidRPr="008C0402">
              <w:rPr>
                <w:szCs w:val="22"/>
                <w:lang w:val="sr-Latn-ME"/>
              </w:rPr>
              <w:t>Često</w:t>
            </w:r>
          </w:p>
        </w:tc>
      </w:tr>
      <w:tr w:rsidR="0052027E" w:rsidRPr="008C0402" w14:paraId="317F16A7" w14:textId="77777777" w:rsidTr="00F0037F">
        <w:trPr>
          <w:trHeight w:val="133"/>
        </w:trPr>
        <w:tc>
          <w:tcPr>
            <w:tcW w:w="1417" w:type="dxa"/>
            <w:vMerge/>
            <w:vAlign w:val="center"/>
          </w:tcPr>
          <w:p w14:paraId="54D66582" w14:textId="77777777" w:rsidR="00432DA5" w:rsidRPr="008C0402" w:rsidRDefault="00432DA5" w:rsidP="00CD677E">
            <w:pPr>
              <w:rPr>
                <w:szCs w:val="22"/>
                <w:lang w:val="sr-Latn-ME"/>
              </w:rPr>
            </w:pPr>
          </w:p>
        </w:tc>
        <w:tc>
          <w:tcPr>
            <w:tcW w:w="1985" w:type="dxa"/>
            <w:shd w:val="clear" w:color="auto" w:fill="auto"/>
            <w:vAlign w:val="center"/>
          </w:tcPr>
          <w:p w14:paraId="40011A5F" w14:textId="741A69B4" w:rsidR="00432DA5" w:rsidRPr="008C0402" w:rsidRDefault="00432DA5" w:rsidP="00CD677E">
            <w:pPr>
              <w:rPr>
                <w:szCs w:val="22"/>
                <w:lang w:val="sr-Latn-ME"/>
              </w:rPr>
            </w:pPr>
            <w:r w:rsidRPr="008C0402">
              <w:rPr>
                <w:szCs w:val="22"/>
                <w:lang w:val="sr-Latn-ME"/>
              </w:rPr>
              <w:t>Vaskulitis</w:t>
            </w:r>
          </w:p>
        </w:tc>
        <w:tc>
          <w:tcPr>
            <w:tcW w:w="2409" w:type="dxa"/>
            <w:shd w:val="clear" w:color="auto" w:fill="auto"/>
            <w:vAlign w:val="center"/>
          </w:tcPr>
          <w:p w14:paraId="055D88CE" w14:textId="77777777" w:rsidR="00432DA5" w:rsidRPr="008C0402" w:rsidRDefault="00432DA5" w:rsidP="00CD677E">
            <w:pPr>
              <w:rPr>
                <w:szCs w:val="22"/>
                <w:lang w:val="sr-Latn-ME"/>
              </w:rPr>
            </w:pPr>
          </w:p>
        </w:tc>
        <w:tc>
          <w:tcPr>
            <w:tcW w:w="2122" w:type="dxa"/>
            <w:shd w:val="clear" w:color="auto" w:fill="auto"/>
            <w:vAlign w:val="center"/>
          </w:tcPr>
          <w:p w14:paraId="7055F597" w14:textId="77777777" w:rsidR="00432DA5" w:rsidRPr="008C0402" w:rsidRDefault="00432DA5" w:rsidP="00CD677E">
            <w:pPr>
              <w:rPr>
                <w:szCs w:val="22"/>
                <w:lang w:val="sr-Latn-ME"/>
              </w:rPr>
            </w:pPr>
          </w:p>
        </w:tc>
        <w:tc>
          <w:tcPr>
            <w:tcW w:w="2268" w:type="dxa"/>
            <w:shd w:val="clear" w:color="auto" w:fill="auto"/>
            <w:vAlign w:val="center"/>
          </w:tcPr>
          <w:p w14:paraId="2CBB88E2" w14:textId="70A2EC2B" w:rsidR="00432DA5" w:rsidRPr="008C0402" w:rsidRDefault="00432DA5" w:rsidP="00CD677E">
            <w:pPr>
              <w:rPr>
                <w:szCs w:val="22"/>
                <w:lang w:val="sr-Latn-ME"/>
              </w:rPr>
            </w:pPr>
            <w:r w:rsidRPr="008C0402">
              <w:rPr>
                <w:szCs w:val="22"/>
                <w:lang w:val="sr-Latn-ME"/>
              </w:rPr>
              <w:t>V</w:t>
            </w:r>
            <w:r w:rsidR="005D704D" w:rsidRPr="008C0402">
              <w:rPr>
                <w:szCs w:val="22"/>
                <w:lang w:val="sr-Latn-ME"/>
              </w:rPr>
              <w:t>eoma</w:t>
            </w:r>
            <w:r w:rsidRPr="008C0402">
              <w:rPr>
                <w:szCs w:val="22"/>
                <w:lang w:val="sr-Latn-ME"/>
              </w:rPr>
              <w:t xml:space="preserve"> r</w:t>
            </w:r>
            <w:r w:rsidR="00B71086" w:rsidRPr="008C0402">
              <w:rPr>
                <w:szCs w:val="22"/>
                <w:lang w:val="sr-Latn-ME"/>
              </w:rPr>
              <w:t>ij</w:t>
            </w:r>
            <w:r w:rsidRPr="008C0402">
              <w:rPr>
                <w:szCs w:val="22"/>
                <w:lang w:val="sr-Latn-ME"/>
              </w:rPr>
              <w:t>etko</w:t>
            </w:r>
          </w:p>
        </w:tc>
      </w:tr>
      <w:tr w:rsidR="0052027E" w:rsidRPr="008C0402" w14:paraId="18884AA8" w14:textId="77777777" w:rsidTr="00F0037F">
        <w:trPr>
          <w:trHeight w:val="153"/>
        </w:trPr>
        <w:tc>
          <w:tcPr>
            <w:tcW w:w="1417" w:type="dxa"/>
            <w:vMerge w:val="restart"/>
            <w:vAlign w:val="center"/>
          </w:tcPr>
          <w:p w14:paraId="7CA14AB0" w14:textId="51FD338F" w:rsidR="00361D93" w:rsidRPr="008C0402" w:rsidRDefault="00361D93" w:rsidP="00CD677E">
            <w:pPr>
              <w:rPr>
                <w:szCs w:val="22"/>
                <w:lang w:val="sr-Latn-ME"/>
              </w:rPr>
            </w:pPr>
            <w:r w:rsidRPr="008C0402">
              <w:rPr>
                <w:szCs w:val="22"/>
                <w:lang w:val="sr-Latn-ME"/>
              </w:rPr>
              <w:t>Respiratorni,</w:t>
            </w:r>
            <w:r w:rsidR="006A0774" w:rsidRPr="008C0402">
              <w:rPr>
                <w:szCs w:val="22"/>
                <w:lang w:val="sr-Latn-ME"/>
              </w:rPr>
              <w:t xml:space="preserve"> </w:t>
            </w:r>
            <w:r w:rsidRPr="008C0402">
              <w:rPr>
                <w:szCs w:val="22"/>
                <w:lang w:val="sr-Latn-ME"/>
              </w:rPr>
              <w:t>torakalni i</w:t>
            </w:r>
            <w:r w:rsidR="006A0774" w:rsidRPr="008C0402">
              <w:rPr>
                <w:szCs w:val="22"/>
                <w:lang w:val="sr-Latn-ME"/>
              </w:rPr>
              <w:t xml:space="preserve"> </w:t>
            </w:r>
            <w:r w:rsidRPr="008C0402">
              <w:rPr>
                <w:szCs w:val="22"/>
                <w:lang w:val="sr-Latn-ME"/>
              </w:rPr>
              <w:t>medijastinalni</w:t>
            </w:r>
            <w:r w:rsidR="006A0774" w:rsidRPr="008C0402">
              <w:rPr>
                <w:szCs w:val="22"/>
                <w:lang w:val="sr-Latn-ME"/>
              </w:rPr>
              <w:t xml:space="preserve"> </w:t>
            </w:r>
            <w:r w:rsidRPr="008C0402">
              <w:rPr>
                <w:szCs w:val="22"/>
                <w:lang w:val="sr-Latn-ME"/>
              </w:rPr>
              <w:t>poremećaji</w:t>
            </w:r>
          </w:p>
        </w:tc>
        <w:tc>
          <w:tcPr>
            <w:tcW w:w="1985" w:type="dxa"/>
            <w:shd w:val="clear" w:color="auto" w:fill="auto"/>
            <w:vAlign w:val="center"/>
          </w:tcPr>
          <w:p w14:paraId="52BB3A7F" w14:textId="44211847" w:rsidR="00361D93" w:rsidRPr="008C0402" w:rsidRDefault="00361D93" w:rsidP="00CD677E">
            <w:pPr>
              <w:rPr>
                <w:szCs w:val="22"/>
                <w:lang w:val="sr-Latn-ME"/>
              </w:rPr>
            </w:pPr>
            <w:r w:rsidRPr="008C0402">
              <w:rPr>
                <w:szCs w:val="22"/>
                <w:lang w:val="sr-Latn-ME"/>
              </w:rPr>
              <w:t>Bronhitis</w:t>
            </w:r>
          </w:p>
        </w:tc>
        <w:tc>
          <w:tcPr>
            <w:tcW w:w="2409" w:type="dxa"/>
            <w:shd w:val="clear" w:color="auto" w:fill="auto"/>
            <w:vAlign w:val="center"/>
          </w:tcPr>
          <w:p w14:paraId="73BFFE03" w14:textId="481DA663" w:rsidR="00361D93" w:rsidRPr="008C0402" w:rsidRDefault="00361D93" w:rsidP="00CD677E">
            <w:pPr>
              <w:rPr>
                <w:szCs w:val="22"/>
                <w:lang w:val="sr-Latn-ME"/>
              </w:rPr>
            </w:pPr>
          </w:p>
        </w:tc>
        <w:tc>
          <w:tcPr>
            <w:tcW w:w="2122" w:type="dxa"/>
            <w:shd w:val="clear" w:color="auto" w:fill="auto"/>
            <w:vAlign w:val="center"/>
          </w:tcPr>
          <w:p w14:paraId="2780BE2A" w14:textId="1BAA6103" w:rsidR="00361D93" w:rsidRPr="008C0402" w:rsidRDefault="00361D93" w:rsidP="00CD677E">
            <w:pPr>
              <w:rPr>
                <w:szCs w:val="22"/>
                <w:lang w:val="sr-Latn-ME"/>
              </w:rPr>
            </w:pPr>
            <w:r w:rsidRPr="008C0402">
              <w:rPr>
                <w:szCs w:val="22"/>
                <w:lang w:val="sr-Latn-ME"/>
              </w:rPr>
              <w:t>Često</w:t>
            </w:r>
          </w:p>
        </w:tc>
        <w:tc>
          <w:tcPr>
            <w:tcW w:w="2268" w:type="dxa"/>
            <w:shd w:val="clear" w:color="auto" w:fill="auto"/>
            <w:vAlign w:val="center"/>
          </w:tcPr>
          <w:p w14:paraId="110C1B84" w14:textId="436E82AC" w:rsidR="00361D93" w:rsidRPr="008C0402" w:rsidRDefault="00361D93" w:rsidP="00CD677E">
            <w:pPr>
              <w:rPr>
                <w:szCs w:val="22"/>
                <w:lang w:val="sr-Latn-ME"/>
              </w:rPr>
            </w:pPr>
          </w:p>
        </w:tc>
      </w:tr>
      <w:tr w:rsidR="0052027E" w:rsidRPr="008C0402" w14:paraId="244F683F" w14:textId="77777777" w:rsidTr="00F0037F">
        <w:trPr>
          <w:trHeight w:val="223"/>
        </w:trPr>
        <w:tc>
          <w:tcPr>
            <w:tcW w:w="1417" w:type="dxa"/>
            <w:vMerge/>
            <w:vAlign w:val="center"/>
          </w:tcPr>
          <w:p w14:paraId="1EE622B7" w14:textId="77777777" w:rsidR="00361D93" w:rsidRPr="008C0402" w:rsidRDefault="00361D93" w:rsidP="00CD677E">
            <w:pPr>
              <w:rPr>
                <w:szCs w:val="22"/>
                <w:lang w:val="sr-Latn-ME"/>
              </w:rPr>
            </w:pPr>
          </w:p>
        </w:tc>
        <w:tc>
          <w:tcPr>
            <w:tcW w:w="1985" w:type="dxa"/>
            <w:shd w:val="clear" w:color="auto" w:fill="auto"/>
            <w:vAlign w:val="center"/>
          </w:tcPr>
          <w:p w14:paraId="7DCE88F0" w14:textId="6F2D556B" w:rsidR="00361D93" w:rsidRPr="008C0402" w:rsidRDefault="00361D93" w:rsidP="00CD677E">
            <w:pPr>
              <w:rPr>
                <w:szCs w:val="22"/>
                <w:lang w:val="sr-Latn-ME"/>
              </w:rPr>
            </w:pPr>
            <w:r w:rsidRPr="008C0402">
              <w:rPr>
                <w:szCs w:val="22"/>
                <w:lang w:val="sr-Latn-ME"/>
              </w:rPr>
              <w:t>Kašalj</w:t>
            </w:r>
          </w:p>
        </w:tc>
        <w:tc>
          <w:tcPr>
            <w:tcW w:w="2409" w:type="dxa"/>
            <w:shd w:val="clear" w:color="auto" w:fill="auto"/>
            <w:vAlign w:val="center"/>
          </w:tcPr>
          <w:p w14:paraId="776863CF" w14:textId="3DE6C16D" w:rsidR="00361D93" w:rsidRPr="008C0402" w:rsidRDefault="00361D93" w:rsidP="00CD677E">
            <w:pPr>
              <w:rPr>
                <w:szCs w:val="22"/>
                <w:lang w:val="sr-Latn-ME"/>
              </w:rPr>
            </w:pPr>
            <w:r w:rsidRPr="008C0402">
              <w:rPr>
                <w:szCs w:val="22"/>
                <w:lang w:val="sr-Latn-ME"/>
              </w:rPr>
              <w:t>Povremeno</w:t>
            </w:r>
          </w:p>
        </w:tc>
        <w:tc>
          <w:tcPr>
            <w:tcW w:w="2122" w:type="dxa"/>
            <w:shd w:val="clear" w:color="auto" w:fill="auto"/>
            <w:vAlign w:val="center"/>
          </w:tcPr>
          <w:p w14:paraId="7AC9E984" w14:textId="323E30BF" w:rsidR="00361D93" w:rsidRPr="008C0402" w:rsidRDefault="00361D93" w:rsidP="00CD677E">
            <w:pPr>
              <w:rPr>
                <w:szCs w:val="22"/>
                <w:lang w:val="sr-Latn-ME"/>
              </w:rPr>
            </w:pPr>
            <w:r w:rsidRPr="008C0402">
              <w:rPr>
                <w:szCs w:val="22"/>
                <w:lang w:val="sr-Latn-ME"/>
              </w:rPr>
              <w:t>Često</w:t>
            </w:r>
          </w:p>
        </w:tc>
        <w:tc>
          <w:tcPr>
            <w:tcW w:w="2268" w:type="dxa"/>
            <w:shd w:val="clear" w:color="auto" w:fill="auto"/>
            <w:vAlign w:val="center"/>
          </w:tcPr>
          <w:p w14:paraId="2F106DC2" w14:textId="438399BB" w:rsidR="00361D93" w:rsidRPr="008C0402" w:rsidRDefault="00361D93" w:rsidP="00CD677E">
            <w:pPr>
              <w:rPr>
                <w:szCs w:val="22"/>
                <w:lang w:val="sr-Latn-ME"/>
              </w:rPr>
            </w:pPr>
            <w:r w:rsidRPr="008C0402">
              <w:rPr>
                <w:szCs w:val="22"/>
                <w:lang w:val="sr-Latn-ME"/>
              </w:rPr>
              <w:t>Povremeno</w:t>
            </w:r>
          </w:p>
        </w:tc>
      </w:tr>
      <w:tr w:rsidR="0052027E" w:rsidRPr="008C0402" w14:paraId="4AE5E513" w14:textId="77777777" w:rsidTr="00F0037F">
        <w:trPr>
          <w:trHeight w:val="274"/>
        </w:trPr>
        <w:tc>
          <w:tcPr>
            <w:tcW w:w="1417" w:type="dxa"/>
            <w:vMerge/>
            <w:vAlign w:val="center"/>
          </w:tcPr>
          <w:p w14:paraId="245E35B6" w14:textId="77777777" w:rsidR="00361D93" w:rsidRPr="008C0402" w:rsidRDefault="00361D93" w:rsidP="00CD677E">
            <w:pPr>
              <w:rPr>
                <w:szCs w:val="22"/>
                <w:lang w:val="sr-Latn-ME"/>
              </w:rPr>
            </w:pPr>
          </w:p>
        </w:tc>
        <w:tc>
          <w:tcPr>
            <w:tcW w:w="1985" w:type="dxa"/>
            <w:shd w:val="clear" w:color="auto" w:fill="auto"/>
            <w:vAlign w:val="center"/>
          </w:tcPr>
          <w:p w14:paraId="4D3F5F9B" w14:textId="3DD2DB70" w:rsidR="00361D93" w:rsidRPr="008C0402" w:rsidRDefault="00361D93" w:rsidP="00CD677E">
            <w:pPr>
              <w:rPr>
                <w:szCs w:val="22"/>
                <w:lang w:val="sr-Latn-ME"/>
              </w:rPr>
            </w:pPr>
            <w:r w:rsidRPr="008C0402">
              <w:rPr>
                <w:szCs w:val="22"/>
                <w:lang w:val="sr-Latn-ME"/>
              </w:rPr>
              <w:t>Dispne</w:t>
            </w:r>
            <w:r w:rsidR="00CF6A2E" w:rsidRPr="008C0402">
              <w:rPr>
                <w:szCs w:val="22"/>
                <w:lang w:val="sr-Latn-ME"/>
              </w:rPr>
              <w:t>j</w:t>
            </w:r>
            <w:r w:rsidRPr="008C0402">
              <w:rPr>
                <w:szCs w:val="22"/>
                <w:lang w:val="sr-Latn-ME"/>
              </w:rPr>
              <w:t>a</w:t>
            </w:r>
          </w:p>
        </w:tc>
        <w:tc>
          <w:tcPr>
            <w:tcW w:w="2409" w:type="dxa"/>
            <w:shd w:val="clear" w:color="auto" w:fill="auto"/>
            <w:vAlign w:val="center"/>
          </w:tcPr>
          <w:p w14:paraId="1343AB02" w14:textId="23F6E9FB" w:rsidR="00361D93" w:rsidRPr="008C0402" w:rsidRDefault="00361D93" w:rsidP="00CD677E">
            <w:pPr>
              <w:rPr>
                <w:szCs w:val="22"/>
                <w:lang w:val="sr-Latn-ME"/>
              </w:rPr>
            </w:pPr>
            <w:r w:rsidRPr="008C0402">
              <w:rPr>
                <w:szCs w:val="22"/>
                <w:lang w:val="sr-Latn-ME"/>
              </w:rPr>
              <w:t>Povremeno</w:t>
            </w:r>
          </w:p>
        </w:tc>
        <w:tc>
          <w:tcPr>
            <w:tcW w:w="2122" w:type="dxa"/>
            <w:shd w:val="clear" w:color="auto" w:fill="auto"/>
            <w:vAlign w:val="center"/>
          </w:tcPr>
          <w:p w14:paraId="26041C35" w14:textId="77777777" w:rsidR="00361D93" w:rsidRPr="008C0402" w:rsidRDefault="00361D93" w:rsidP="00CD677E">
            <w:pPr>
              <w:rPr>
                <w:szCs w:val="22"/>
                <w:lang w:val="sr-Latn-ME"/>
              </w:rPr>
            </w:pPr>
          </w:p>
        </w:tc>
        <w:tc>
          <w:tcPr>
            <w:tcW w:w="2268" w:type="dxa"/>
            <w:shd w:val="clear" w:color="auto" w:fill="auto"/>
            <w:vAlign w:val="center"/>
          </w:tcPr>
          <w:p w14:paraId="06BAE4BD" w14:textId="3E9AB07B" w:rsidR="00361D93" w:rsidRPr="008C0402" w:rsidRDefault="00361D93" w:rsidP="00CD677E">
            <w:pPr>
              <w:rPr>
                <w:szCs w:val="22"/>
                <w:lang w:val="sr-Latn-ME"/>
              </w:rPr>
            </w:pPr>
            <w:r w:rsidRPr="008C0402">
              <w:rPr>
                <w:szCs w:val="22"/>
                <w:lang w:val="sr-Latn-ME"/>
              </w:rPr>
              <w:t>Često</w:t>
            </w:r>
          </w:p>
        </w:tc>
      </w:tr>
      <w:tr w:rsidR="0052027E" w:rsidRPr="008C0402" w14:paraId="1D25C505" w14:textId="77777777" w:rsidTr="00F0037F">
        <w:trPr>
          <w:trHeight w:val="132"/>
        </w:trPr>
        <w:tc>
          <w:tcPr>
            <w:tcW w:w="1417" w:type="dxa"/>
            <w:vMerge/>
            <w:vAlign w:val="center"/>
          </w:tcPr>
          <w:p w14:paraId="1334CD43" w14:textId="77777777" w:rsidR="00361D93" w:rsidRPr="008C0402" w:rsidRDefault="00361D93" w:rsidP="00CD677E">
            <w:pPr>
              <w:rPr>
                <w:szCs w:val="22"/>
                <w:lang w:val="sr-Latn-ME"/>
              </w:rPr>
            </w:pPr>
          </w:p>
        </w:tc>
        <w:tc>
          <w:tcPr>
            <w:tcW w:w="1985" w:type="dxa"/>
            <w:shd w:val="clear" w:color="auto" w:fill="auto"/>
            <w:vAlign w:val="center"/>
          </w:tcPr>
          <w:p w14:paraId="6BB331B8" w14:textId="4F68F5C1" w:rsidR="00361D93" w:rsidRPr="008C0402" w:rsidRDefault="00361D93" w:rsidP="00CD677E">
            <w:pPr>
              <w:rPr>
                <w:szCs w:val="22"/>
                <w:lang w:val="sr-Latn-ME"/>
              </w:rPr>
            </w:pPr>
            <w:r w:rsidRPr="008C0402">
              <w:rPr>
                <w:szCs w:val="22"/>
                <w:lang w:val="sr-Latn-ME"/>
              </w:rPr>
              <w:t>Faringitis</w:t>
            </w:r>
          </w:p>
        </w:tc>
        <w:tc>
          <w:tcPr>
            <w:tcW w:w="2409" w:type="dxa"/>
            <w:shd w:val="clear" w:color="auto" w:fill="auto"/>
            <w:vAlign w:val="center"/>
          </w:tcPr>
          <w:p w14:paraId="54874A64" w14:textId="77777777" w:rsidR="00361D93" w:rsidRPr="008C0402" w:rsidRDefault="00361D93" w:rsidP="00CD677E">
            <w:pPr>
              <w:rPr>
                <w:szCs w:val="22"/>
                <w:lang w:val="sr-Latn-ME"/>
              </w:rPr>
            </w:pPr>
          </w:p>
        </w:tc>
        <w:tc>
          <w:tcPr>
            <w:tcW w:w="2122" w:type="dxa"/>
            <w:shd w:val="clear" w:color="auto" w:fill="auto"/>
            <w:vAlign w:val="center"/>
          </w:tcPr>
          <w:p w14:paraId="653DC38E" w14:textId="36BA8FC5" w:rsidR="00361D93" w:rsidRPr="008C0402" w:rsidRDefault="00361D93" w:rsidP="00CD677E">
            <w:pPr>
              <w:rPr>
                <w:szCs w:val="22"/>
                <w:lang w:val="sr-Latn-ME"/>
              </w:rPr>
            </w:pPr>
            <w:r w:rsidRPr="008C0402">
              <w:rPr>
                <w:szCs w:val="22"/>
                <w:lang w:val="sr-Latn-ME"/>
              </w:rPr>
              <w:t>Često</w:t>
            </w:r>
          </w:p>
        </w:tc>
        <w:tc>
          <w:tcPr>
            <w:tcW w:w="2268" w:type="dxa"/>
            <w:shd w:val="clear" w:color="auto" w:fill="auto"/>
            <w:vAlign w:val="center"/>
          </w:tcPr>
          <w:p w14:paraId="0D8407A4" w14:textId="585DFAFF" w:rsidR="00361D93" w:rsidRPr="008C0402" w:rsidRDefault="00361D93" w:rsidP="00CD677E">
            <w:pPr>
              <w:rPr>
                <w:szCs w:val="22"/>
                <w:lang w:val="sr-Latn-ME"/>
              </w:rPr>
            </w:pPr>
          </w:p>
        </w:tc>
      </w:tr>
      <w:tr w:rsidR="0052027E" w:rsidRPr="008C0402" w14:paraId="7FF0B201" w14:textId="77777777" w:rsidTr="00F0037F">
        <w:trPr>
          <w:trHeight w:val="436"/>
        </w:trPr>
        <w:tc>
          <w:tcPr>
            <w:tcW w:w="1417" w:type="dxa"/>
            <w:vMerge/>
            <w:vAlign w:val="center"/>
          </w:tcPr>
          <w:p w14:paraId="3869ED54" w14:textId="77777777" w:rsidR="00361D93" w:rsidRPr="008C0402" w:rsidRDefault="00361D93" w:rsidP="00CD677E">
            <w:pPr>
              <w:rPr>
                <w:szCs w:val="22"/>
                <w:lang w:val="sr-Latn-ME"/>
              </w:rPr>
            </w:pPr>
          </w:p>
        </w:tc>
        <w:tc>
          <w:tcPr>
            <w:tcW w:w="1985" w:type="dxa"/>
            <w:shd w:val="clear" w:color="auto" w:fill="auto"/>
            <w:vAlign w:val="center"/>
          </w:tcPr>
          <w:p w14:paraId="52C2927F" w14:textId="16B28300" w:rsidR="00361D93" w:rsidRPr="008C0402" w:rsidRDefault="00361D93" w:rsidP="00CD677E">
            <w:pPr>
              <w:rPr>
                <w:szCs w:val="22"/>
                <w:lang w:val="sr-Latn-ME"/>
              </w:rPr>
            </w:pPr>
            <w:r w:rsidRPr="008C0402">
              <w:rPr>
                <w:szCs w:val="22"/>
                <w:lang w:val="sr-Latn-ME"/>
              </w:rPr>
              <w:t>Rinitis</w:t>
            </w:r>
          </w:p>
        </w:tc>
        <w:tc>
          <w:tcPr>
            <w:tcW w:w="2409" w:type="dxa"/>
            <w:shd w:val="clear" w:color="auto" w:fill="auto"/>
            <w:vAlign w:val="center"/>
          </w:tcPr>
          <w:p w14:paraId="0D7AE9F5" w14:textId="77777777" w:rsidR="00361D93" w:rsidRPr="008C0402" w:rsidRDefault="00361D93" w:rsidP="00CD677E">
            <w:pPr>
              <w:rPr>
                <w:szCs w:val="22"/>
                <w:lang w:val="sr-Latn-ME"/>
              </w:rPr>
            </w:pPr>
          </w:p>
        </w:tc>
        <w:tc>
          <w:tcPr>
            <w:tcW w:w="2122" w:type="dxa"/>
            <w:shd w:val="clear" w:color="auto" w:fill="auto"/>
            <w:vAlign w:val="center"/>
          </w:tcPr>
          <w:p w14:paraId="3F6E0AFC" w14:textId="0C9B257F" w:rsidR="00361D93" w:rsidRPr="008C0402" w:rsidRDefault="00361D93" w:rsidP="00CD677E">
            <w:pPr>
              <w:rPr>
                <w:szCs w:val="22"/>
                <w:lang w:val="sr-Latn-ME"/>
              </w:rPr>
            </w:pPr>
            <w:r w:rsidRPr="008C0402">
              <w:rPr>
                <w:szCs w:val="22"/>
                <w:lang w:val="sr-Latn-ME"/>
              </w:rPr>
              <w:t>Često</w:t>
            </w:r>
          </w:p>
        </w:tc>
        <w:tc>
          <w:tcPr>
            <w:tcW w:w="2268" w:type="dxa"/>
            <w:shd w:val="clear" w:color="auto" w:fill="auto"/>
            <w:vAlign w:val="center"/>
          </w:tcPr>
          <w:p w14:paraId="7BA83B1D" w14:textId="09A72A01" w:rsidR="00361D93" w:rsidRPr="008C0402" w:rsidRDefault="00361D93" w:rsidP="00CD677E">
            <w:pPr>
              <w:rPr>
                <w:szCs w:val="22"/>
                <w:lang w:val="sr-Latn-ME"/>
              </w:rPr>
            </w:pPr>
            <w:r w:rsidRPr="008C0402">
              <w:rPr>
                <w:szCs w:val="22"/>
                <w:lang w:val="sr-Latn-ME"/>
              </w:rPr>
              <w:t>Povremeno</w:t>
            </w:r>
          </w:p>
        </w:tc>
      </w:tr>
      <w:tr w:rsidR="0052027E" w:rsidRPr="008C0402" w14:paraId="6D2C96DB" w14:textId="77777777" w:rsidTr="00F0037F">
        <w:trPr>
          <w:trHeight w:val="122"/>
        </w:trPr>
        <w:tc>
          <w:tcPr>
            <w:tcW w:w="1417" w:type="dxa"/>
            <w:vMerge w:val="restart"/>
            <w:vAlign w:val="center"/>
          </w:tcPr>
          <w:p w14:paraId="372F8B79" w14:textId="038E6DED" w:rsidR="005D704D" w:rsidRPr="008C0402" w:rsidRDefault="005D704D" w:rsidP="00CD677E">
            <w:pPr>
              <w:rPr>
                <w:szCs w:val="22"/>
                <w:lang w:val="sr-Latn-ME"/>
              </w:rPr>
            </w:pPr>
            <w:r w:rsidRPr="008C0402">
              <w:rPr>
                <w:szCs w:val="22"/>
                <w:lang w:val="sr-Latn-ME"/>
              </w:rPr>
              <w:t>Gastrointesti</w:t>
            </w:r>
            <w:r w:rsidR="004E1231" w:rsidRPr="008C0402">
              <w:rPr>
                <w:szCs w:val="22"/>
                <w:lang w:val="sr-Latn-ME"/>
              </w:rPr>
              <w:t>-</w:t>
            </w:r>
            <w:r w:rsidRPr="008C0402">
              <w:rPr>
                <w:szCs w:val="22"/>
                <w:lang w:val="sr-Latn-ME"/>
              </w:rPr>
              <w:t>nalni</w:t>
            </w:r>
            <w:r w:rsidR="006A0774" w:rsidRPr="008C0402">
              <w:rPr>
                <w:szCs w:val="22"/>
                <w:lang w:val="sr-Latn-ME"/>
              </w:rPr>
              <w:t xml:space="preserve"> </w:t>
            </w:r>
            <w:r w:rsidRPr="008C0402">
              <w:rPr>
                <w:szCs w:val="22"/>
                <w:lang w:val="sr-Latn-ME"/>
              </w:rPr>
              <w:t>poremećaji</w:t>
            </w:r>
          </w:p>
        </w:tc>
        <w:tc>
          <w:tcPr>
            <w:tcW w:w="1985" w:type="dxa"/>
            <w:shd w:val="clear" w:color="auto" w:fill="auto"/>
            <w:vAlign w:val="center"/>
          </w:tcPr>
          <w:p w14:paraId="360675A0" w14:textId="488E33E9" w:rsidR="005D704D" w:rsidRPr="008C0402" w:rsidRDefault="005D704D" w:rsidP="00CD677E">
            <w:pPr>
              <w:rPr>
                <w:szCs w:val="22"/>
                <w:lang w:val="sr-Latn-ME"/>
              </w:rPr>
            </w:pPr>
            <w:r w:rsidRPr="008C0402">
              <w:rPr>
                <w:szCs w:val="22"/>
                <w:lang w:val="sr-Latn-ME"/>
              </w:rPr>
              <w:t>Abdominalni bol</w:t>
            </w:r>
          </w:p>
        </w:tc>
        <w:tc>
          <w:tcPr>
            <w:tcW w:w="2409" w:type="dxa"/>
            <w:shd w:val="clear" w:color="auto" w:fill="auto"/>
            <w:vAlign w:val="center"/>
          </w:tcPr>
          <w:p w14:paraId="30DB5EB5" w14:textId="34EB0BBC" w:rsidR="005D704D" w:rsidRPr="008C0402" w:rsidRDefault="005D704D" w:rsidP="00CD677E">
            <w:pPr>
              <w:rPr>
                <w:szCs w:val="22"/>
                <w:lang w:val="sr-Latn-ME"/>
              </w:rPr>
            </w:pPr>
          </w:p>
        </w:tc>
        <w:tc>
          <w:tcPr>
            <w:tcW w:w="2122" w:type="dxa"/>
            <w:shd w:val="clear" w:color="auto" w:fill="auto"/>
            <w:vAlign w:val="center"/>
          </w:tcPr>
          <w:p w14:paraId="6ACD0896" w14:textId="1B2460D4" w:rsidR="005D704D" w:rsidRPr="008C0402" w:rsidRDefault="005D704D" w:rsidP="00CD677E">
            <w:pPr>
              <w:rPr>
                <w:szCs w:val="22"/>
                <w:lang w:val="sr-Latn-ME"/>
              </w:rPr>
            </w:pPr>
            <w:r w:rsidRPr="008C0402">
              <w:rPr>
                <w:szCs w:val="22"/>
                <w:lang w:val="sr-Latn-ME"/>
              </w:rPr>
              <w:t>Često</w:t>
            </w:r>
          </w:p>
        </w:tc>
        <w:tc>
          <w:tcPr>
            <w:tcW w:w="2268" w:type="dxa"/>
            <w:shd w:val="clear" w:color="auto" w:fill="auto"/>
            <w:vAlign w:val="center"/>
          </w:tcPr>
          <w:p w14:paraId="56CF6398" w14:textId="2AFAAD06" w:rsidR="005D704D" w:rsidRPr="008C0402" w:rsidRDefault="005D704D" w:rsidP="00CD677E">
            <w:pPr>
              <w:rPr>
                <w:szCs w:val="22"/>
                <w:lang w:val="sr-Latn-ME"/>
              </w:rPr>
            </w:pPr>
            <w:r w:rsidRPr="008C0402">
              <w:rPr>
                <w:szCs w:val="22"/>
                <w:lang w:val="sr-Latn-ME"/>
              </w:rPr>
              <w:t>Često</w:t>
            </w:r>
          </w:p>
        </w:tc>
      </w:tr>
      <w:tr w:rsidR="0052027E" w:rsidRPr="008C0402" w14:paraId="0FCFD8A3" w14:textId="77777777" w:rsidTr="00F0037F">
        <w:trPr>
          <w:trHeight w:val="740"/>
        </w:trPr>
        <w:tc>
          <w:tcPr>
            <w:tcW w:w="1417" w:type="dxa"/>
            <w:vMerge/>
            <w:vAlign w:val="center"/>
          </w:tcPr>
          <w:p w14:paraId="3C38356B" w14:textId="77777777" w:rsidR="005D704D" w:rsidRPr="008C0402" w:rsidRDefault="005D704D" w:rsidP="00CD677E">
            <w:pPr>
              <w:rPr>
                <w:szCs w:val="22"/>
                <w:lang w:val="sr-Latn-ME"/>
              </w:rPr>
            </w:pPr>
          </w:p>
        </w:tc>
        <w:tc>
          <w:tcPr>
            <w:tcW w:w="1985" w:type="dxa"/>
            <w:shd w:val="clear" w:color="auto" w:fill="auto"/>
            <w:vAlign w:val="center"/>
          </w:tcPr>
          <w:p w14:paraId="53662C1A" w14:textId="6A7457D8" w:rsidR="005D704D" w:rsidRPr="008C0402" w:rsidRDefault="005D704D" w:rsidP="00CD677E">
            <w:pPr>
              <w:rPr>
                <w:szCs w:val="22"/>
                <w:lang w:val="sr-Latn-ME"/>
              </w:rPr>
            </w:pPr>
            <w:r w:rsidRPr="008C0402">
              <w:rPr>
                <w:szCs w:val="22"/>
                <w:lang w:val="sr-Latn-ME"/>
              </w:rPr>
              <w:t>Poremećaj rad</w:t>
            </w:r>
            <w:r w:rsidR="0087026F" w:rsidRPr="008C0402">
              <w:rPr>
                <w:szCs w:val="22"/>
                <w:lang w:val="sr-Latn-ME"/>
              </w:rPr>
              <w:t>a</w:t>
            </w:r>
            <w:r w:rsidRPr="008C0402">
              <w:rPr>
                <w:szCs w:val="22"/>
                <w:lang w:val="sr-Latn-ME"/>
              </w:rPr>
              <w:t xml:space="preserve"> cr</w:t>
            </w:r>
            <w:r w:rsidR="00B71086" w:rsidRPr="008C0402">
              <w:rPr>
                <w:szCs w:val="22"/>
                <w:lang w:val="sr-Latn-ME"/>
              </w:rPr>
              <w:t>ij</w:t>
            </w:r>
            <w:r w:rsidRPr="008C0402">
              <w:rPr>
                <w:szCs w:val="22"/>
                <w:lang w:val="sr-Latn-ME"/>
              </w:rPr>
              <w:t>eva (uključujući dijareju i konstipaciju)</w:t>
            </w:r>
          </w:p>
        </w:tc>
        <w:tc>
          <w:tcPr>
            <w:tcW w:w="2409" w:type="dxa"/>
            <w:shd w:val="clear" w:color="auto" w:fill="auto"/>
            <w:vAlign w:val="center"/>
          </w:tcPr>
          <w:p w14:paraId="11B6CBC6" w14:textId="40E765B7" w:rsidR="005D704D" w:rsidRPr="008C0402" w:rsidRDefault="005D704D" w:rsidP="00CD677E">
            <w:pPr>
              <w:rPr>
                <w:szCs w:val="22"/>
                <w:lang w:val="sr-Latn-ME"/>
              </w:rPr>
            </w:pPr>
          </w:p>
        </w:tc>
        <w:tc>
          <w:tcPr>
            <w:tcW w:w="2122" w:type="dxa"/>
            <w:shd w:val="clear" w:color="auto" w:fill="auto"/>
            <w:vAlign w:val="center"/>
          </w:tcPr>
          <w:p w14:paraId="2CB414BE" w14:textId="17E0D57F" w:rsidR="005D704D" w:rsidRPr="008C0402" w:rsidRDefault="005D704D" w:rsidP="00CD677E">
            <w:pPr>
              <w:rPr>
                <w:szCs w:val="22"/>
                <w:lang w:val="sr-Latn-ME"/>
              </w:rPr>
            </w:pPr>
          </w:p>
        </w:tc>
        <w:tc>
          <w:tcPr>
            <w:tcW w:w="2268" w:type="dxa"/>
            <w:shd w:val="clear" w:color="auto" w:fill="auto"/>
            <w:vAlign w:val="center"/>
          </w:tcPr>
          <w:p w14:paraId="138C7E24" w14:textId="1591368B" w:rsidR="005D704D" w:rsidRPr="008C0402" w:rsidRDefault="005D704D" w:rsidP="00CD677E">
            <w:pPr>
              <w:rPr>
                <w:szCs w:val="22"/>
                <w:lang w:val="sr-Latn-ME"/>
              </w:rPr>
            </w:pPr>
            <w:r w:rsidRPr="008C0402">
              <w:rPr>
                <w:szCs w:val="22"/>
                <w:lang w:val="sr-Latn-ME"/>
              </w:rPr>
              <w:t>Često</w:t>
            </w:r>
          </w:p>
        </w:tc>
      </w:tr>
      <w:tr w:rsidR="0052027E" w:rsidRPr="008C0402" w14:paraId="4F1CDDD1" w14:textId="77777777" w:rsidTr="00F0037F">
        <w:trPr>
          <w:trHeight w:val="239"/>
        </w:trPr>
        <w:tc>
          <w:tcPr>
            <w:tcW w:w="1417" w:type="dxa"/>
            <w:vMerge/>
            <w:vAlign w:val="center"/>
          </w:tcPr>
          <w:p w14:paraId="059BA3EF" w14:textId="77777777" w:rsidR="005D704D" w:rsidRPr="008C0402" w:rsidRDefault="005D704D" w:rsidP="00CD677E">
            <w:pPr>
              <w:rPr>
                <w:szCs w:val="22"/>
                <w:lang w:val="sr-Latn-ME"/>
              </w:rPr>
            </w:pPr>
          </w:p>
        </w:tc>
        <w:tc>
          <w:tcPr>
            <w:tcW w:w="1985" w:type="dxa"/>
            <w:shd w:val="clear" w:color="auto" w:fill="auto"/>
            <w:vAlign w:val="center"/>
          </w:tcPr>
          <w:p w14:paraId="3EECB36F" w14:textId="7EE633E8" w:rsidR="005D704D" w:rsidRPr="008C0402" w:rsidRDefault="005D704D" w:rsidP="00CD677E">
            <w:pPr>
              <w:rPr>
                <w:szCs w:val="22"/>
                <w:lang w:val="sr-Latn-ME"/>
              </w:rPr>
            </w:pPr>
            <w:r w:rsidRPr="008C0402">
              <w:rPr>
                <w:szCs w:val="22"/>
                <w:lang w:val="sr-Latn-ME"/>
              </w:rPr>
              <w:t>Konstipacija</w:t>
            </w:r>
          </w:p>
        </w:tc>
        <w:tc>
          <w:tcPr>
            <w:tcW w:w="2409" w:type="dxa"/>
            <w:shd w:val="clear" w:color="auto" w:fill="auto"/>
            <w:vAlign w:val="center"/>
          </w:tcPr>
          <w:p w14:paraId="19AC783A" w14:textId="60623B13"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088D06D1" w14:textId="53DBAD13" w:rsidR="005D704D" w:rsidRPr="008C0402" w:rsidRDefault="005D704D" w:rsidP="00CD677E">
            <w:pPr>
              <w:rPr>
                <w:szCs w:val="22"/>
                <w:lang w:val="sr-Latn-ME"/>
              </w:rPr>
            </w:pPr>
          </w:p>
        </w:tc>
        <w:tc>
          <w:tcPr>
            <w:tcW w:w="2268" w:type="dxa"/>
            <w:shd w:val="clear" w:color="auto" w:fill="auto"/>
            <w:vAlign w:val="center"/>
          </w:tcPr>
          <w:p w14:paraId="254B26D1" w14:textId="1FA937E4" w:rsidR="005D704D" w:rsidRPr="008C0402" w:rsidRDefault="005D704D" w:rsidP="00CD677E">
            <w:pPr>
              <w:rPr>
                <w:szCs w:val="22"/>
                <w:lang w:val="sr-Latn-ME"/>
              </w:rPr>
            </w:pPr>
          </w:p>
        </w:tc>
      </w:tr>
      <w:tr w:rsidR="0052027E" w:rsidRPr="008C0402" w14:paraId="63724E0E" w14:textId="77777777" w:rsidTr="00F0037F">
        <w:trPr>
          <w:trHeight w:val="257"/>
        </w:trPr>
        <w:tc>
          <w:tcPr>
            <w:tcW w:w="1417" w:type="dxa"/>
            <w:vMerge/>
            <w:vAlign w:val="center"/>
          </w:tcPr>
          <w:p w14:paraId="13E0AE91" w14:textId="77777777" w:rsidR="005D704D" w:rsidRPr="008C0402" w:rsidRDefault="005D704D" w:rsidP="00CD677E">
            <w:pPr>
              <w:rPr>
                <w:szCs w:val="22"/>
                <w:lang w:val="sr-Latn-ME"/>
              </w:rPr>
            </w:pPr>
          </w:p>
        </w:tc>
        <w:tc>
          <w:tcPr>
            <w:tcW w:w="1985" w:type="dxa"/>
            <w:shd w:val="clear" w:color="auto" w:fill="auto"/>
            <w:vAlign w:val="center"/>
          </w:tcPr>
          <w:p w14:paraId="2D95BE74" w14:textId="3381220B" w:rsidR="005D704D" w:rsidRPr="008C0402" w:rsidRDefault="005D704D" w:rsidP="00CD677E">
            <w:pPr>
              <w:rPr>
                <w:szCs w:val="22"/>
                <w:lang w:val="sr-Latn-ME"/>
              </w:rPr>
            </w:pPr>
            <w:r w:rsidRPr="008C0402">
              <w:rPr>
                <w:szCs w:val="22"/>
                <w:lang w:val="sr-Latn-ME"/>
              </w:rPr>
              <w:t>Dijareja</w:t>
            </w:r>
          </w:p>
        </w:tc>
        <w:tc>
          <w:tcPr>
            <w:tcW w:w="2409" w:type="dxa"/>
            <w:shd w:val="clear" w:color="auto" w:fill="auto"/>
            <w:vAlign w:val="center"/>
          </w:tcPr>
          <w:p w14:paraId="64B83072" w14:textId="7C03C72D"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09276A1F" w14:textId="37FCF89E" w:rsidR="005D704D" w:rsidRPr="008C0402" w:rsidRDefault="005D704D" w:rsidP="00CD677E">
            <w:pPr>
              <w:rPr>
                <w:szCs w:val="22"/>
                <w:lang w:val="sr-Latn-ME"/>
              </w:rPr>
            </w:pPr>
            <w:r w:rsidRPr="008C0402">
              <w:rPr>
                <w:szCs w:val="22"/>
                <w:lang w:val="sr-Latn-ME"/>
              </w:rPr>
              <w:t>Često</w:t>
            </w:r>
          </w:p>
        </w:tc>
        <w:tc>
          <w:tcPr>
            <w:tcW w:w="2268" w:type="dxa"/>
            <w:shd w:val="clear" w:color="auto" w:fill="auto"/>
            <w:vAlign w:val="center"/>
          </w:tcPr>
          <w:p w14:paraId="481EDF88" w14:textId="6E3B9AEF" w:rsidR="005D704D" w:rsidRPr="008C0402" w:rsidRDefault="005D704D" w:rsidP="00CD677E">
            <w:pPr>
              <w:rPr>
                <w:szCs w:val="22"/>
                <w:lang w:val="sr-Latn-ME"/>
              </w:rPr>
            </w:pPr>
          </w:p>
        </w:tc>
      </w:tr>
      <w:tr w:rsidR="0052027E" w:rsidRPr="008C0402" w14:paraId="768F9D3B" w14:textId="77777777" w:rsidTr="00F0037F">
        <w:trPr>
          <w:trHeight w:val="275"/>
        </w:trPr>
        <w:tc>
          <w:tcPr>
            <w:tcW w:w="1417" w:type="dxa"/>
            <w:vMerge/>
            <w:vAlign w:val="center"/>
          </w:tcPr>
          <w:p w14:paraId="3AFBA164" w14:textId="77777777" w:rsidR="005D704D" w:rsidRPr="008C0402" w:rsidRDefault="005D704D" w:rsidP="00CD677E">
            <w:pPr>
              <w:rPr>
                <w:szCs w:val="22"/>
                <w:lang w:val="sr-Latn-ME"/>
              </w:rPr>
            </w:pPr>
          </w:p>
        </w:tc>
        <w:tc>
          <w:tcPr>
            <w:tcW w:w="1985" w:type="dxa"/>
            <w:shd w:val="clear" w:color="auto" w:fill="auto"/>
            <w:vAlign w:val="center"/>
          </w:tcPr>
          <w:p w14:paraId="626B3FC2" w14:textId="7EDA9532" w:rsidR="005D704D" w:rsidRPr="008C0402" w:rsidRDefault="005D704D" w:rsidP="00CD677E">
            <w:pPr>
              <w:rPr>
                <w:szCs w:val="22"/>
                <w:lang w:val="sr-Latn-ME"/>
              </w:rPr>
            </w:pPr>
            <w:r w:rsidRPr="008C0402">
              <w:rPr>
                <w:szCs w:val="22"/>
                <w:lang w:val="sr-Latn-ME"/>
              </w:rPr>
              <w:t>Suva usta</w:t>
            </w:r>
          </w:p>
        </w:tc>
        <w:tc>
          <w:tcPr>
            <w:tcW w:w="2409" w:type="dxa"/>
            <w:shd w:val="clear" w:color="auto" w:fill="auto"/>
            <w:vAlign w:val="center"/>
          </w:tcPr>
          <w:p w14:paraId="4779EBCA" w14:textId="229A8A2A"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2B5776F5" w14:textId="286B27F4" w:rsidR="005D704D" w:rsidRPr="008C0402" w:rsidRDefault="005D704D" w:rsidP="00CD677E">
            <w:pPr>
              <w:rPr>
                <w:szCs w:val="22"/>
                <w:lang w:val="sr-Latn-ME"/>
              </w:rPr>
            </w:pPr>
          </w:p>
        </w:tc>
        <w:tc>
          <w:tcPr>
            <w:tcW w:w="2268" w:type="dxa"/>
            <w:shd w:val="clear" w:color="auto" w:fill="auto"/>
            <w:vAlign w:val="center"/>
          </w:tcPr>
          <w:p w14:paraId="557B4EEC" w14:textId="1DB32F6C" w:rsidR="005D704D" w:rsidRPr="008C0402" w:rsidRDefault="005D704D" w:rsidP="00CD677E">
            <w:pPr>
              <w:rPr>
                <w:szCs w:val="22"/>
                <w:lang w:val="sr-Latn-ME"/>
              </w:rPr>
            </w:pPr>
            <w:r w:rsidRPr="008C0402">
              <w:rPr>
                <w:szCs w:val="22"/>
                <w:lang w:val="sr-Latn-ME"/>
              </w:rPr>
              <w:t>Povremeno</w:t>
            </w:r>
          </w:p>
        </w:tc>
      </w:tr>
      <w:tr w:rsidR="0052027E" w:rsidRPr="008C0402" w14:paraId="4E476D9A" w14:textId="77777777" w:rsidTr="00F0037F">
        <w:trPr>
          <w:trHeight w:val="157"/>
        </w:trPr>
        <w:tc>
          <w:tcPr>
            <w:tcW w:w="1417" w:type="dxa"/>
            <w:vMerge/>
            <w:vAlign w:val="center"/>
          </w:tcPr>
          <w:p w14:paraId="34639450" w14:textId="77777777" w:rsidR="005D704D" w:rsidRPr="008C0402" w:rsidRDefault="005D704D" w:rsidP="00CD677E">
            <w:pPr>
              <w:rPr>
                <w:szCs w:val="22"/>
                <w:lang w:val="sr-Latn-ME"/>
              </w:rPr>
            </w:pPr>
          </w:p>
        </w:tc>
        <w:tc>
          <w:tcPr>
            <w:tcW w:w="1985" w:type="dxa"/>
            <w:shd w:val="clear" w:color="auto" w:fill="auto"/>
            <w:vAlign w:val="center"/>
          </w:tcPr>
          <w:p w14:paraId="6B3D9C2C" w14:textId="5DE9A1F5" w:rsidR="005D704D" w:rsidRPr="008C0402" w:rsidRDefault="005D704D" w:rsidP="00CD677E">
            <w:pPr>
              <w:rPr>
                <w:szCs w:val="22"/>
                <w:lang w:val="sr-Latn-ME"/>
              </w:rPr>
            </w:pPr>
            <w:r w:rsidRPr="008C0402">
              <w:rPr>
                <w:szCs w:val="22"/>
                <w:lang w:val="sr-Latn-ME"/>
              </w:rPr>
              <w:t>Dispepsija</w:t>
            </w:r>
          </w:p>
        </w:tc>
        <w:tc>
          <w:tcPr>
            <w:tcW w:w="2409" w:type="dxa"/>
            <w:shd w:val="clear" w:color="auto" w:fill="auto"/>
            <w:vAlign w:val="center"/>
          </w:tcPr>
          <w:p w14:paraId="359D3F64" w14:textId="46B6C08D"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6C95BF75" w14:textId="2A2C5D28" w:rsidR="005D704D" w:rsidRPr="008C0402" w:rsidRDefault="005D704D" w:rsidP="00CD677E">
            <w:pPr>
              <w:rPr>
                <w:szCs w:val="22"/>
                <w:lang w:val="sr-Latn-ME"/>
              </w:rPr>
            </w:pPr>
            <w:r w:rsidRPr="008C0402">
              <w:rPr>
                <w:szCs w:val="22"/>
                <w:lang w:val="sr-Latn-ME"/>
              </w:rPr>
              <w:t>Često</w:t>
            </w:r>
          </w:p>
        </w:tc>
        <w:tc>
          <w:tcPr>
            <w:tcW w:w="2268" w:type="dxa"/>
            <w:shd w:val="clear" w:color="auto" w:fill="auto"/>
            <w:vAlign w:val="center"/>
          </w:tcPr>
          <w:p w14:paraId="47DEED6E" w14:textId="5F93117A" w:rsidR="005D704D" w:rsidRPr="008C0402" w:rsidRDefault="005D704D" w:rsidP="00CD677E">
            <w:pPr>
              <w:rPr>
                <w:szCs w:val="22"/>
                <w:lang w:val="sr-Latn-ME"/>
              </w:rPr>
            </w:pPr>
            <w:r w:rsidRPr="008C0402">
              <w:rPr>
                <w:szCs w:val="22"/>
                <w:lang w:val="sr-Latn-ME"/>
              </w:rPr>
              <w:t>Često</w:t>
            </w:r>
          </w:p>
        </w:tc>
      </w:tr>
      <w:tr w:rsidR="0052027E" w:rsidRPr="008C0402" w14:paraId="404D8A20" w14:textId="77777777" w:rsidTr="00F0037F">
        <w:trPr>
          <w:trHeight w:val="158"/>
        </w:trPr>
        <w:tc>
          <w:tcPr>
            <w:tcW w:w="1417" w:type="dxa"/>
            <w:vMerge/>
            <w:vAlign w:val="center"/>
          </w:tcPr>
          <w:p w14:paraId="7CDC1C6A" w14:textId="77777777" w:rsidR="005D704D" w:rsidRPr="008C0402" w:rsidRDefault="005D704D" w:rsidP="00CD677E">
            <w:pPr>
              <w:rPr>
                <w:szCs w:val="22"/>
                <w:lang w:val="sr-Latn-ME"/>
              </w:rPr>
            </w:pPr>
          </w:p>
        </w:tc>
        <w:tc>
          <w:tcPr>
            <w:tcW w:w="1985" w:type="dxa"/>
            <w:shd w:val="clear" w:color="auto" w:fill="auto"/>
            <w:vAlign w:val="center"/>
          </w:tcPr>
          <w:p w14:paraId="233AF71C" w14:textId="0374AA0B" w:rsidR="005D704D" w:rsidRPr="008C0402" w:rsidRDefault="005D704D" w:rsidP="00CD677E">
            <w:pPr>
              <w:rPr>
                <w:szCs w:val="22"/>
                <w:lang w:val="sr-Latn-ME"/>
              </w:rPr>
            </w:pPr>
            <w:r w:rsidRPr="008C0402">
              <w:rPr>
                <w:szCs w:val="22"/>
                <w:lang w:val="sr-Latn-ME"/>
              </w:rPr>
              <w:t>Gastritis</w:t>
            </w:r>
          </w:p>
        </w:tc>
        <w:tc>
          <w:tcPr>
            <w:tcW w:w="2409" w:type="dxa"/>
            <w:shd w:val="clear" w:color="auto" w:fill="auto"/>
            <w:vAlign w:val="center"/>
          </w:tcPr>
          <w:p w14:paraId="2826B687" w14:textId="3D562D4A" w:rsidR="005D704D" w:rsidRPr="008C0402" w:rsidRDefault="005D704D" w:rsidP="00CD677E">
            <w:pPr>
              <w:rPr>
                <w:szCs w:val="22"/>
                <w:lang w:val="sr-Latn-ME"/>
              </w:rPr>
            </w:pPr>
          </w:p>
        </w:tc>
        <w:tc>
          <w:tcPr>
            <w:tcW w:w="2122" w:type="dxa"/>
            <w:shd w:val="clear" w:color="auto" w:fill="auto"/>
            <w:vAlign w:val="center"/>
          </w:tcPr>
          <w:p w14:paraId="70352C36" w14:textId="7377FC20" w:rsidR="005D704D" w:rsidRPr="008C0402" w:rsidRDefault="005D704D" w:rsidP="00CD677E">
            <w:pPr>
              <w:rPr>
                <w:szCs w:val="22"/>
                <w:lang w:val="sr-Latn-ME"/>
              </w:rPr>
            </w:pPr>
          </w:p>
        </w:tc>
        <w:tc>
          <w:tcPr>
            <w:tcW w:w="2268" w:type="dxa"/>
            <w:shd w:val="clear" w:color="auto" w:fill="auto"/>
            <w:vAlign w:val="center"/>
          </w:tcPr>
          <w:p w14:paraId="42EE0549" w14:textId="47E7E489" w:rsidR="005D704D" w:rsidRPr="008C0402" w:rsidRDefault="005D704D" w:rsidP="00CD677E">
            <w:pPr>
              <w:rPr>
                <w:szCs w:val="22"/>
                <w:lang w:val="sr-Latn-ME"/>
              </w:rPr>
            </w:pPr>
            <w:r w:rsidRPr="008C0402">
              <w:rPr>
                <w:szCs w:val="22"/>
                <w:lang w:val="sr-Latn-ME"/>
              </w:rPr>
              <w:t>Veoma r</w:t>
            </w:r>
            <w:r w:rsidR="001F05C8" w:rsidRPr="008C0402">
              <w:rPr>
                <w:szCs w:val="22"/>
                <w:lang w:val="sr-Latn-ME"/>
              </w:rPr>
              <w:t>ij</w:t>
            </w:r>
            <w:r w:rsidRPr="008C0402">
              <w:rPr>
                <w:szCs w:val="22"/>
                <w:lang w:val="sr-Latn-ME"/>
              </w:rPr>
              <w:t>etko</w:t>
            </w:r>
          </w:p>
        </w:tc>
      </w:tr>
      <w:tr w:rsidR="0052027E" w:rsidRPr="008C0402" w14:paraId="033486FF" w14:textId="77777777" w:rsidTr="00F0037F">
        <w:trPr>
          <w:trHeight w:val="206"/>
        </w:trPr>
        <w:tc>
          <w:tcPr>
            <w:tcW w:w="1417" w:type="dxa"/>
            <w:vMerge/>
            <w:vAlign w:val="center"/>
          </w:tcPr>
          <w:p w14:paraId="493FC2DB" w14:textId="77777777" w:rsidR="005D704D" w:rsidRPr="008C0402" w:rsidRDefault="005D704D" w:rsidP="00CD677E">
            <w:pPr>
              <w:rPr>
                <w:szCs w:val="22"/>
                <w:lang w:val="sr-Latn-ME"/>
              </w:rPr>
            </w:pPr>
          </w:p>
        </w:tc>
        <w:tc>
          <w:tcPr>
            <w:tcW w:w="1985" w:type="dxa"/>
            <w:shd w:val="clear" w:color="auto" w:fill="auto"/>
            <w:vAlign w:val="center"/>
          </w:tcPr>
          <w:p w14:paraId="2E231A3C" w14:textId="117ADA96" w:rsidR="005D704D" w:rsidRPr="008C0402" w:rsidRDefault="005D704D" w:rsidP="00CD677E">
            <w:pPr>
              <w:rPr>
                <w:szCs w:val="22"/>
                <w:lang w:val="sr-Latn-ME"/>
              </w:rPr>
            </w:pPr>
            <w:r w:rsidRPr="008C0402">
              <w:rPr>
                <w:szCs w:val="22"/>
                <w:lang w:val="sr-Latn-ME"/>
              </w:rPr>
              <w:t>Gastroenteritis</w:t>
            </w:r>
          </w:p>
        </w:tc>
        <w:tc>
          <w:tcPr>
            <w:tcW w:w="2409" w:type="dxa"/>
            <w:shd w:val="clear" w:color="auto" w:fill="auto"/>
            <w:vAlign w:val="center"/>
          </w:tcPr>
          <w:p w14:paraId="13B23F00" w14:textId="0356530B" w:rsidR="005D704D" w:rsidRPr="008C0402" w:rsidRDefault="005D704D" w:rsidP="00CD677E">
            <w:pPr>
              <w:rPr>
                <w:szCs w:val="22"/>
                <w:lang w:val="sr-Latn-ME"/>
              </w:rPr>
            </w:pPr>
          </w:p>
        </w:tc>
        <w:tc>
          <w:tcPr>
            <w:tcW w:w="2122" w:type="dxa"/>
            <w:shd w:val="clear" w:color="auto" w:fill="auto"/>
            <w:vAlign w:val="center"/>
          </w:tcPr>
          <w:p w14:paraId="38279640" w14:textId="49070E40" w:rsidR="005D704D" w:rsidRPr="008C0402" w:rsidRDefault="005D704D" w:rsidP="00CD677E">
            <w:pPr>
              <w:rPr>
                <w:szCs w:val="22"/>
                <w:lang w:val="sr-Latn-ME"/>
              </w:rPr>
            </w:pPr>
            <w:r w:rsidRPr="008C0402">
              <w:rPr>
                <w:szCs w:val="22"/>
                <w:lang w:val="sr-Latn-ME"/>
              </w:rPr>
              <w:t>Često</w:t>
            </w:r>
          </w:p>
        </w:tc>
        <w:tc>
          <w:tcPr>
            <w:tcW w:w="2268" w:type="dxa"/>
            <w:shd w:val="clear" w:color="auto" w:fill="auto"/>
            <w:vAlign w:val="center"/>
          </w:tcPr>
          <w:p w14:paraId="61BBF861" w14:textId="77777777" w:rsidR="005D704D" w:rsidRPr="008C0402" w:rsidRDefault="005D704D" w:rsidP="00CD677E">
            <w:pPr>
              <w:rPr>
                <w:szCs w:val="22"/>
                <w:lang w:val="sr-Latn-ME"/>
              </w:rPr>
            </w:pPr>
          </w:p>
        </w:tc>
      </w:tr>
      <w:tr w:rsidR="0052027E" w:rsidRPr="008C0402" w14:paraId="6C600408" w14:textId="77777777" w:rsidTr="00F0037F">
        <w:trPr>
          <w:trHeight w:val="182"/>
        </w:trPr>
        <w:tc>
          <w:tcPr>
            <w:tcW w:w="1417" w:type="dxa"/>
            <w:vMerge/>
            <w:vAlign w:val="center"/>
          </w:tcPr>
          <w:p w14:paraId="28C2FA91" w14:textId="77777777" w:rsidR="005D704D" w:rsidRPr="008C0402" w:rsidRDefault="005D704D" w:rsidP="00CD677E">
            <w:pPr>
              <w:rPr>
                <w:szCs w:val="22"/>
                <w:lang w:val="sr-Latn-ME"/>
              </w:rPr>
            </w:pPr>
          </w:p>
        </w:tc>
        <w:tc>
          <w:tcPr>
            <w:tcW w:w="1985" w:type="dxa"/>
            <w:shd w:val="clear" w:color="auto" w:fill="auto"/>
            <w:vAlign w:val="center"/>
          </w:tcPr>
          <w:p w14:paraId="5B13659D" w14:textId="0E1CEEB3" w:rsidR="005D704D" w:rsidRPr="008C0402" w:rsidRDefault="005D704D" w:rsidP="00CD677E">
            <w:pPr>
              <w:rPr>
                <w:szCs w:val="22"/>
                <w:lang w:val="sr-Latn-ME"/>
              </w:rPr>
            </w:pPr>
            <w:r w:rsidRPr="008C0402">
              <w:rPr>
                <w:szCs w:val="22"/>
                <w:lang w:val="sr-Latn-ME"/>
              </w:rPr>
              <w:t>Hiperplazija desni</w:t>
            </w:r>
          </w:p>
        </w:tc>
        <w:tc>
          <w:tcPr>
            <w:tcW w:w="2409" w:type="dxa"/>
            <w:shd w:val="clear" w:color="auto" w:fill="auto"/>
            <w:vAlign w:val="center"/>
          </w:tcPr>
          <w:p w14:paraId="122E292E" w14:textId="55BCCFB5" w:rsidR="005D704D" w:rsidRPr="008C0402" w:rsidRDefault="005D704D" w:rsidP="00CD677E">
            <w:pPr>
              <w:rPr>
                <w:szCs w:val="22"/>
                <w:lang w:val="sr-Latn-ME"/>
              </w:rPr>
            </w:pPr>
          </w:p>
        </w:tc>
        <w:tc>
          <w:tcPr>
            <w:tcW w:w="2122" w:type="dxa"/>
            <w:shd w:val="clear" w:color="auto" w:fill="auto"/>
            <w:vAlign w:val="center"/>
          </w:tcPr>
          <w:p w14:paraId="0FEE87D4" w14:textId="56234015" w:rsidR="005D704D" w:rsidRPr="008C0402" w:rsidRDefault="005D704D" w:rsidP="00CD677E">
            <w:pPr>
              <w:rPr>
                <w:szCs w:val="22"/>
                <w:lang w:val="sr-Latn-ME"/>
              </w:rPr>
            </w:pPr>
          </w:p>
        </w:tc>
        <w:tc>
          <w:tcPr>
            <w:tcW w:w="2268" w:type="dxa"/>
            <w:shd w:val="clear" w:color="auto" w:fill="auto"/>
            <w:vAlign w:val="center"/>
          </w:tcPr>
          <w:p w14:paraId="4CDD99BF" w14:textId="2CDA2CD3" w:rsidR="005D704D" w:rsidRPr="008C0402" w:rsidRDefault="005D704D" w:rsidP="00CD677E">
            <w:pPr>
              <w:rPr>
                <w:szCs w:val="22"/>
                <w:lang w:val="sr-Latn-ME"/>
              </w:rPr>
            </w:pPr>
            <w:r w:rsidRPr="008C0402">
              <w:rPr>
                <w:szCs w:val="22"/>
                <w:lang w:val="sr-Latn-ME"/>
              </w:rPr>
              <w:t>Veoma r</w:t>
            </w:r>
            <w:r w:rsidR="001F05C8" w:rsidRPr="008C0402">
              <w:rPr>
                <w:szCs w:val="22"/>
                <w:lang w:val="sr-Latn-ME"/>
              </w:rPr>
              <w:t>ij</w:t>
            </w:r>
            <w:r w:rsidRPr="008C0402">
              <w:rPr>
                <w:szCs w:val="22"/>
                <w:lang w:val="sr-Latn-ME"/>
              </w:rPr>
              <w:t>etko</w:t>
            </w:r>
          </w:p>
        </w:tc>
      </w:tr>
      <w:tr w:rsidR="0052027E" w:rsidRPr="008C0402" w14:paraId="7B63351F" w14:textId="77777777" w:rsidTr="00F0037F">
        <w:trPr>
          <w:trHeight w:val="194"/>
        </w:trPr>
        <w:tc>
          <w:tcPr>
            <w:tcW w:w="1417" w:type="dxa"/>
            <w:vMerge/>
            <w:vAlign w:val="center"/>
          </w:tcPr>
          <w:p w14:paraId="77B086EF" w14:textId="77777777" w:rsidR="005D704D" w:rsidRPr="008C0402" w:rsidRDefault="005D704D" w:rsidP="00CD677E">
            <w:pPr>
              <w:rPr>
                <w:szCs w:val="22"/>
                <w:lang w:val="sr-Latn-ME"/>
              </w:rPr>
            </w:pPr>
          </w:p>
        </w:tc>
        <w:tc>
          <w:tcPr>
            <w:tcW w:w="1985" w:type="dxa"/>
            <w:shd w:val="clear" w:color="auto" w:fill="auto"/>
            <w:vAlign w:val="center"/>
          </w:tcPr>
          <w:p w14:paraId="4A35756F" w14:textId="50798C70" w:rsidR="005D704D" w:rsidRPr="008C0402" w:rsidRDefault="005D704D" w:rsidP="00CD677E">
            <w:pPr>
              <w:rPr>
                <w:szCs w:val="22"/>
                <w:lang w:val="sr-Latn-ME"/>
              </w:rPr>
            </w:pPr>
            <w:r w:rsidRPr="008C0402">
              <w:rPr>
                <w:szCs w:val="22"/>
                <w:lang w:val="sr-Latn-ME"/>
              </w:rPr>
              <w:t>Mučnina</w:t>
            </w:r>
          </w:p>
        </w:tc>
        <w:tc>
          <w:tcPr>
            <w:tcW w:w="2409" w:type="dxa"/>
            <w:shd w:val="clear" w:color="auto" w:fill="auto"/>
            <w:vAlign w:val="center"/>
          </w:tcPr>
          <w:p w14:paraId="7FE711D7" w14:textId="52BF36FF"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5EA4623C" w14:textId="7C09B3EB" w:rsidR="005D704D" w:rsidRPr="008C0402" w:rsidRDefault="005D704D" w:rsidP="00CD677E">
            <w:pPr>
              <w:rPr>
                <w:szCs w:val="22"/>
                <w:lang w:val="sr-Latn-ME"/>
              </w:rPr>
            </w:pPr>
            <w:r w:rsidRPr="008C0402">
              <w:rPr>
                <w:szCs w:val="22"/>
                <w:lang w:val="sr-Latn-ME"/>
              </w:rPr>
              <w:t>Često</w:t>
            </w:r>
          </w:p>
        </w:tc>
        <w:tc>
          <w:tcPr>
            <w:tcW w:w="2268" w:type="dxa"/>
            <w:shd w:val="clear" w:color="auto" w:fill="auto"/>
            <w:vAlign w:val="center"/>
          </w:tcPr>
          <w:p w14:paraId="63597ED2" w14:textId="3637DFBD" w:rsidR="005D704D" w:rsidRPr="008C0402" w:rsidRDefault="005D704D" w:rsidP="00CD677E">
            <w:pPr>
              <w:rPr>
                <w:szCs w:val="22"/>
                <w:lang w:val="sr-Latn-ME"/>
              </w:rPr>
            </w:pPr>
            <w:r w:rsidRPr="008C0402">
              <w:rPr>
                <w:szCs w:val="22"/>
                <w:lang w:val="sr-Latn-ME"/>
              </w:rPr>
              <w:t>Često</w:t>
            </w:r>
          </w:p>
        </w:tc>
      </w:tr>
      <w:tr w:rsidR="0052027E" w:rsidRPr="008C0402" w14:paraId="7C1F4106" w14:textId="77777777" w:rsidTr="00F0037F">
        <w:trPr>
          <w:trHeight w:val="230"/>
        </w:trPr>
        <w:tc>
          <w:tcPr>
            <w:tcW w:w="1417" w:type="dxa"/>
            <w:vMerge/>
            <w:vAlign w:val="center"/>
          </w:tcPr>
          <w:p w14:paraId="2EA90221" w14:textId="77777777" w:rsidR="005D704D" w:rsidRPr="008C0402" w:rsidRDefault="005D704D" w:rsidP="00CD677E">
            <w:pPr>
              <w:rPr>
                <w:szCs w:val="22"/>
                <w:lang w:val="sr-Latn-ME"/>
              </w:rPr>
            </w:pPr>
          </w:p>
        </w:tc>
        <w:tc>
          <w:tcPr>
            <w:tcW w:w="1985" w:type="dxa"/>
            <w:shd w:val="clear" w:color="auto" w:fill="auto"/>
            <w:vAlign w:val="center"/>
          </w:tcPr>
          <w:p w14:paraId="24C36503" w14:textId="6B288804" w:rsidR="005D704D" w:rsidRPr="008C0402" w:rsidRDefault="005D704D" w:rsidP="00CD677E">
            <w:pPr>
              <w:rPr>
                <w:szCs w:val="22"/>
                <w:lang w:val="sr-Latn-ME"/>
              </w:rPr>
            </w:pPr>
            <w:r w:rsidRPr="008C0402">
              <w:rPr>
                <w:szCs w:val="22"/>
                <w:lang w:val="sr-Latn-ME"/>
              </w:rPr>
              <w:t>Pankreatitis</w:t>
            </w:r>
          </w:p>
        </w:tc>
        <w:tc>
          <w:tcPr>
            <w:tcW w:w="2409" w:type="dxa"/>
            <w:shd w:val="clear" w:color="auto" w:fill="auto"/>
            <w:vAlign w:val="center"/>
          </w:tcPr>
          <w:p w14:paraId="7706E054" w14:textId="53AC6AFA" w:rsidR="005D704D" w:rsidRPr="008C0402" w:rsidRDefault="005D704D" w:rsidP="00CD677E">
            <w:pPr>
              <w:rPr>
                <w:szCs w:val="22"/>
                <w:lang w:val="sr-Latn-ME"/>
              </w:rPr>
            </w:pPr>
          </w:p>
        </w:tc>
        <w:tc>
          <w:tcPr>
            <w:tcW w:w="2122" w:type="dxa"/>
            <w:shd w:val="clear" w:color="auto" w:fill="auto"/>
            <w:vAlign w:val="center"/>
          </w:tcPr>
          <w:p w14:paraId="5DD8F837" w14:textId="4E2A71C6" w:rsidR="005D704D" w:rsidRPr="008C0402" w:rsidRDefault="005D704D" w:rsidP="00CD677E">
            <w:pPr>
              <w:rPr>
                <w:szCs w:val="22"/>
                <w:lang w:val="sr-Latn-ME"/>
              </w:rPr>
            </w:pPr>
          </w:p>
        </w:tc>
        <w:tc>
          <w:tcPr>
            <w:tcW w:w="2268" w:type="dxa"/>
            <w:shd w:val="clear" w:color="auto" w:fill="auto"/>
            <w:vAlign w:val="center"/>
          </w:tcPr>
          <w:p w14:paraId="67B74000" w14:textId="2CFD6FB4" w:rsidR="005D704D" w:rsidRPr="008C0402" w:rsidRDefault="005D704D" w:rsidP="00CD677E">
            <w:pPr>
              <w:rPr>
                <w:szCs w:val="22"/>
                <w:lang w:val="sr-Latn-ME"/>
              </w:rPr>
            </w:pPr>
            <w:r w:rsidRPr="008C0402">
              <w:rPr>
                <w:szCs w:val="22"/>
                <w:lang w:val="sr-Latn-ME"/>
              </w:rPr>
              <w:t>Veoma r</w:t>
            </w:r>
            <w:r w:rsidR="001F05C8" w:rsidRPr="008C0402">
              <w:rPr>
                <w:szCs w:val="22"/>
                <w:lang w:val="sr-Latn-ME"/>
              </w:rPr>
              <w:t>ij</w:t>
            </w:r>
            <w:r w:rsidRPr="008C0402">
              <w:rPr>
                <w:szCs w:val="22"/>
                <w:lang w:val="sr-Latn-ME"/>
              </w:rPr>
              <w:t>etko</w:t>
            </w:r>
          </w:p>
        </w:tc>
      </w:tr>
      <w:tr w:rsidR="0052027E" w:rsidRPr="008C0402" w14:paraId="362AAECA" w14:textId="77777777" w:rsidTr="00F0037F">
        <w:trPr>
          <w:trHeight w:val="460"/>
        </w:trPr>
        <w:tc>
          <w:tcPr>
            <w:tcW w:w="1417" w:type="dxa"/>
            <w:vMerge/>
            <w:vAlign w:val="center"/>
          </w:tcPr>
          <w:p w14:paraId="6466A86F" w14:textId="77777777" w:rsidR="005D704D" w:rsidRPr="008C0402" w:rsidRDefault="005D704D" w:rsidP="00CD677E">
            <w:pPr>
              <w:rPr>
                <w:szCs w:val="22"/>
                <w:lang w:val="sr-Latn-ME"/>
              </w:rPr>
            </w:pPr>
          </w:p>
        </w:tc>
        <w:tc>
          <w:tcPr>
            <w:tcW w:w="1985" w:type="dxa"/>
            <w:shd w:val="clear" w:color="auto" w:fill="auto"/>
            <w:vAlign w:val="center"/>
          </w:tcPr>
          <w:p w14:paraId="5158A129" w14:textId="1F2DA9DC" w:rsidR="005D704D" w:rsidRPr="008C0402" w:rsidRDefault="005D704D" w:rsidP="00CD677E">
            <w:pPr>
              <w:rPr>
                <w:szCs w:val="22"/>
                <w:lang w:val="sr-Latn-ME"/>
              </w:rPr>
            </w:pPr>
            <w:r w:rsidRPr="008C0402">
              <w:rPr>
                <w:szCs w:val="22"/>
                <w:lang w:val="sr-Latn-ME"/>
              </w:rPr>
              <w:t>Bolovi u gornjem d</w:t>
            </w:r>
            <w:r w:rsidR="001F05C8" w:rsidRPr="008C0402">
              <w:rPr>
                <w:szCs w:val="22"/>
                <w:lang w:val="sr-Latn-ME"/>
              </w:rPr>
              <w:t>ij</w:t>
            </w:r>
            <w:r w:rsidRPr="008C0402">
              <w:rPr>
                <w:szCs w:val="22"/>
                <w:lang w:val="sr-Latn-ME"/>
              </w:rPr>
              <w:t>elu abdomena</w:t>
            </w:r>
          </w:p>
        </w:tc>
        <w:tc>
          <w:tcPr>
            <w:tcW w:w="2409" w:type="dxa"/>
            <w:shd w:val="clear" w:color="auto" w:fill="auto"/>
            <w:vAlign w:val="center"/>
          </w:tcPr>
          <w:p w14:paraId="502B7EE1" w14:textId="7E2F049E"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2FAF678A" w14:textId="2CC19FCA" w:rsidR="005D704D" w:rsidRPr="008C0402" w:rsidRDefault="005D704D" w:rsidP="00CD677E">
            <w:pPr>
              <w:rPr>
                <w:szCs w:val="22"/>
                <w:lang w:val="sr-Latn-ME"/>
              </w:rPr>
            </w:pPr>
          </w:p>
        </w:tc>
        <w:tc>
          <w:tcPr>
            <w:tcW w:w="2268" w:type="dxa"/>
            <w:shd w:val="clear" w:color="auto" w:fill="auto"/>
            <w:vAlign w:val="center"/>
          </w:tcPr>
          <w:p w14:paraId="7723DEE3" w14:textId="77777777" w:rsidR="005D704D" w:rsidRPr="008C0402" w:rsidRDefault="005D704D" w:rsidP="00CD677E">
            <w:pPr>
              <w:rPr>
                <w:szCs w:val="22"/>
                <w:lang w:val="sr-Latn-ME"/>
              </w:rPr>
            </w:pPr>
          </w:p>
        </w:tc>
      </w:tr>
      <w:tr w:rsidR="0052027E" w:rsidRPr="008C0402" w14:paraId="10694DBF" w14:textId="77777777" w:rsidTr="00F0037F">
        <w:trPr>
          <w:trHeight w:val="206"/>
        </w:trPr>
        <w:tc>
          <w:tcPr>
            <w:tcW w:w="1417" w:type="dxa"/>
            <w:vMerge/>
            <w:vAlign w:val="center"/>
          </w:tcPr>
          <w:p w14:paraId="7250FC98" w14:textId="77777777" w:rsidR="005D704D" w:rsidRPr="008C0402" w:rsidRDefault="005D704D" w:rsidP="00CD677E">
            <w:pPr>
              <w:rPr>
                <w:szCs w:val="22"/>
                <w:lang w:val="sr-Latn-ME"/>
              </w:rPr>
            </w:pPr>
          </w:p>
        </w:tc>
        <w:tc>
          <w:tcPr>
            <w:tcW w:w="1985" w:type="dxa"/>
            <w:shd w:val="clear" w:color="auto" w:fill="auto"/>
            <w:vAlign w:val="center"/>
          </w:tcPr>
          <w:p w14:paraId="27F75658" w14:textId="67669DEB" w:rsidR="005D704D" w:rsidRPr="008C0402" w:rsidRDefault="005D704D" w:rsidP="00CD677E">
            <w:pPr>
              <w:rPr>
                <w:szCs w:val="22"/>
                <w:lang w:val="sr-Latn-ME"/>
              </w:rPr>
            </w:pPr>
            <w:r w:rsidRPr="008C0402">
              <w:rPr>
                <w:szCs w:val="22"/>
                <w:lang w:val="sr-Latn-ME"/>
              </w:rPr>
              <w:t>Povraćanje</w:t>
            </w:r>
          </w:p>
        </w:tc>
        <w:tc>
          <w:tcPr>
            <w:tcW w:w="2409" w:type="dxa"/>
            <w:shd w:val="clear" w:color="auto" w:fill="auto"/>
            <w:vAlign w:val="center"/>
          </w:tcPr>
          <w:p w14:paraId="56B84303" w14:textId="6B5685FE" w:rsidR="005D704D" w:rsidRPr="008C0402" w:rsidRDefault="005D704D" w:rsidP="00CD677E">
            <w:pPr>
              <w:rPr>
                <w:szCs w:val="22"/>
                <w:lang w:val="sr-Latn-ME"/>
              </w:rPr>
            </w:pPr>
            <w:r w:rsidRPr="008C0402">
              <w:rPr>
                <w:szCs w:val="22"/>
                <w:lang w:val="sr-Latn-ME"/>
              </w:rPr>
              <w:t>Povremeno</w:t>
            </w:r>
          </w:p>
        </w:tc>
        <w:tc>
          <w:tcPr>
            <w:tcW w:w="2122" w:type="dxa"/>
            <w:shd w:val="clear" w:color="auto" w:fill="auto"/>
            <w:vAlign w:val="center"/>
          </w:tcPr>
          <w:p w14:paraId="75EFAA25" w14:textId="4B650B97" w:rsidR="005D704D" w:rsidRPr="008C0402" w:rsidRDefault="005D704D" w:rsidP="00CD677E">
            <w:pPr>
              <w:rPr>
                <w:szCs w:val="22"/>
                <w:lang w:val="sr-Latn-ME"/>
              </w:rPr>
            </w:pPr>
            <w:r w:rsidRPr="008C0402">
              <w:rPr>
                <w:szCs w:val="22"/>
                <w:lang w:val="sr-Latn-ME"/>
              </w:rPr>
              <w:t>Povremeno</w:t>
            </w:r>
          </w:p>
        </w:tc>
        <w:tc>
          <w:tcPr>
            <w:tcW w:w="2268" w:type="dxa"/>
            <w:shd w:val="clear" w:color="auto" w:fill="auto"/>
            <w:vAlign w:val="center"/>
          </w:tcPr>
          <w:p w14:paraId="065F4867" w14:textId="73CE00F8" w:rsidR="005D704D" w:rsidRPr="008C0402" w:rsidRDefault="005D704D" w:rsidP="00CD677E">
            <w:pPr>
              <w:rPr>
                <w:szCs w:val="22"/>
                <w:lang w:val="sr-Latn-ME"/>
              </w:rPr>
            </w:pPr>
            <w:r w:rsidRPr="008C0402">
              <w:rPr>
                <w:szCs w:val="22"/>
                <w:lang w:val="sr-Latn-ME"/>
              </w:rPr>
              <w:t>Povremeno</w:t>
            </w:r>
          </w:p>
        </w:tc>
      </w:tr>
      <w:tr w:rsidR="0052027E" w:rsidRPr="008C0402" w14:paraId="02B4D44D" w14:textId="77777777" w:rsidTr="00F0037F">
        <w:trPr>
          <w:trHeight w:val="512"/>
        </w:trPr>
        <w:tc>
          <w:tcPr>
            <w:tcW w:w="1417" w:type="dxa"/>
            <w:vMerge/>
            <w:vAlign w:val="center"/>
          </w:tcPr>
          <w:p w14:paraId="25E30E32" w14:textId="77777777" w:rsidR="005D704D" w:rsidRPr="008C0402" w:rsidRDefault="005D704D" w:rsidP="00CD677E">
            <w:pPr>
              <w:rPr>
                <w:szCs w:val="22"/>
                <w:lang w:val="sr-Latn-ME"/>
              </w:rPr>
            </w:pPr>
          </w:p>
        </w:tc>
        <w:tc>
          <w:tcPr>
            <w:tcW w:w="1985" w:type="dxa"/>
            <w:shd w:val="clear" w:color="auto" w:fill="auto"/>
            <w:vAlign w:val="center"/>
          </w:tcPr>
          <w:p w14:paraId="12A45189" w14:textId="6CD11F0D" w:rsidR="005D704D" w:rsidRPr="008C0402" w:rsidRDefault="005D704D" w:rsidP="00CD677E">
            <w:pPr>
              <w:rPr>
                <w:szCs w:val="22"/>
                <w:lang w:val="sr-Latn-ME"/>
              </w:rPr>
            </w:pPr>
            <w:r w:rsidRPr="008C0402">
              <w:rPr>
                <w:szCs w:val="22"/>
                <w:lang w:val="sr-Latn-ME"/>
              </w:rPr>
              <w:t>Enteropatija nalik spru</w:t>
            </w:r>
            <w:r w:rsidR="00B5768A" w:rsidRPr="008C0402">
              <w:rPr>
                <w:szCs w:val="22"/>
                <w:lang w:val="sr-Latn-ME"/>
              </w:rPr>
              <w:t>u</w:t>
            </w:r>
            <w:r w:rsidRPr="008C0402">
              <w:rPr>
                <w:szCs w:val="22"/>
                <w:lang w:val="sr-Latn-ME"/>
              </w:rPr>
              <w:t xml:space="preserve"> (vid</w:t>
            </w:r>
            <w:r w:rsidR="001F05C8" w:rsidRPr="008C0402">
              <w:rPr>
                <w:szCs w:val="22"/>
                <w:lang w:val="sr-Latn-ME"/>
              </w:rPr>
              <w:t>j</w:t>
            </w:r>
            <w:r w:rsidRPr="008C0402">
              <w:rPr>
                <w:szCs w:val="22"/>
                <w:lang w:val="sr-Latn-ME"/>
              </w:rPr>
              <w:t>eti d</w:t>
            </w:r>
            <w:r w:rsidR="001F05C8" w:rsidRPr="008C0402">
              <w:rPr>
                <w:szCs w:val="22"/>
                <w:lang w:val="sr-Latn-ME"/>
              </w:rPr>
              <w:t>i</w:t>
            </w:r>
            <w:r w:rsidRPr="008C0402">
              <w:rPr>
                <w:szCs w:val="22"/>
                <w:lang w:val="sr-Latn-ME"/>
              </w:rPr>
              <w:t>o 4.4)</w:t>
            </w:r>
          </w:p>
        </w:tc>
        <w:tc>
          <w:tcPr>
            <w:tcW w:w="2409" w:type="dxa"/>
            <w:shd w:val="clear" w:color="auto" w:fill="auto"/>
            <w:vAlign w:val="center"/>
          </w:tcPr>
          <w:p w14:paraId="44D89F2E" w14:textId="77777777" w:rsidR="005D704D" w:rsidRPr="008C0402" w:rsidRDefault="005D704D" w:rsidP="00CD677E">
            <w:pPr>
              <w:rPr>
                <w:szCs w:val="22"/>
                <w:lang w:val="sr-Latn-ME"/>
              </w:rPr>
            </w:pPr>
          </w:p>
        </w:tc>
        <w:tc>
          <w:tcPr>
            <w:tcW w:w="2122" w:type="dxa"/>
            <w:shd w:val="clear" w:color="auto" w:fill="auto"/>
            <w:vAlign w:val="center"/>
          </w:tcPr>
          <w:p w14:paraId="455F7A35" w14:textId="1F47DD9D" w:rsidR="005D704D" w:rsidRPr="008C0402" w:rsidRDefault="005D704D" w:rsidP="00CD677E">
            <w:pPr>
              <w:rPr>
                <w:szCs w:val="22"/>
                <w:lang w:val="sr-Latn-ME"/>
              </w:rPr>
            </w:pPr>
            <w:r w:rsidRPr="008C0402">
              <w:rPr>
                <w:szCs w:val="22"/>
                <w:lang w:val="sr-Latn-ME"/>
              </w:rPr>
              <w:t>Veoma r</w:t>
            </w:r>
            <w:r w:rsidR="001F05C8" w:rsidRPr="008C0402">
              <w:rPr>
                <w:szCs w:val="22"/>
                <w:lang w:val="sr-Latn-ME"/>
              </w:rPr>
              <w:t>ij</w:t>
            </w:r>
            <w:r w:rsidRPr="008C0402">
              <w:rPr>
                <w:szCs w:val="22"/>
                <w:lang w:val="sr-Latn-ME"/>
              </w:rPr>
              <w:t>etko</w:t>
            </w:r>
          </w:p>
        </w:tc>
        <w:tc>
          <w:tcPr>
            <w:tcW w:w="2268" w:type="dxa"/>
            <w:shd w:val="clear" w:color="auto" w:fill="auto"/>
            <w:vAlign w:val="center"/>
          </w:tcPr>
          <w:p w14:paraId="7AE01C91" w14:textId="77777777" w:rsidR="005D704D" w:rsidRPr="008C0402" w:rsidRDefault="005D704D" w:rsidP="00CD677E">
            <w:pPr>
              <w:rPr>
                <w:szCs w:val="22"/>
                <w:lang w:val="sr-Latn-ME"/>
              </w:rPr>
            </w:pPr>
          </w:p>
        </w:tc>
      </w:tr>
      <w:tr w:rsidR="004E4EFC" w:rsidRPr="008C0402" w14:paraId="532934E0" w14:textId="77777777" w:rsidTr="00F0037F">
        <w:trPr>
          <w:trHeight w:val="561"/>
        </w:trPr>
        <w:tc>
          <w:tcPr>
            <w:tcW w:w="1417" w:type="dxa"/>
            <w:vMerge w:val="restart"/>
            <w:vAlign w:val="center"/>
          </w:tcPr>
          <w:p w14:paraId="0B7B8D42" w14:textId="30E447CE" w:rsidR="004E4EFC" w:rsidRPr="008C0402" w:rsidRDefault="004E4EFC" w:rsidP="00CD677E">
            <w:pPr>
              <w:rPr>
                <w:szCs w:val="22"/>
                <w:lang w:val="sr-Latn-ME"/>
              </w:rPr>
            </w:pPr>
            <w:r w:rsidRPr="008C0402">
              <w:rPr>
                <w:szCs w:val="22"/>
                <w:lang w:val="sr-Latn-ME"/>
              </w:rPr>
              <w:t>Hepatobilijarni poremećaji</w:t>
            </w:r>
          </w:p>
        </w:tc>
        <w:tc>
          <w:tcPr>
            <w:tcW w:w="1985" w:type="dxa"/>
            <w:shd w:val="clear" w:color="auto" w:fill="auto"/>
            <w:vAlign w:val="center"/>
          </w:tcPr>
          <w:p w14:paraId="1DE6C2BE" w14:textId="1A657074" w:rsidR="004E4EFC" w:rsidRPr="008C0402" w:rsidRDefault="004E4EFC" w:rsidP="00CD677E">
            <w:pPr>
              <w:rPr>
                <w:szCs w:val="22"/>
                <w:lang w:val="sr-Latn-ME"/>
              </w:rPr>
            </w:pPr>
            <w:r w:rsidRPr="008C0402">
              <w:rPr>
                <w:szCs w:val="22"/>
                <w:lang w:val="sr-Latn-ME"/>
              </w:rPr>
              <w:t>Povišene vrijednosti enzima jetre</w:t>
            </w:r>
          </w:p>
        </w:tc>
        <w:tc>
          <w:tcPr>
            <w:tcW w:w="2409" w:type="dxa"/>
            <w:shd w:val="clear" w:color="auto" w:fill="auto"/>
            <w:vAlign w:val="center"/>
          </w:tcPr>
          <w:p w14:paraId="38C9BB7B" w14:textId="1A8D9C4E" w:rsidR="004E4EFC" w:rsidRPr="008C0402" w:rsidRDefault="004E4EFC" w:rsidP="00CD677E">
            <w:pPr>
              <w:rPr>
                <w:szCs w:val="22"/>
                <w:lang w:val="sr-Latn-ME"/>
              </w:rPr>
            </w:pPr>
          </w:p>
        </w:tc>
        <w:tc>
          <w:tcPr>
            <w:tcW w:w="2122" w:type="dxa"/>
            <w:shd w:val="clear" w:color="auto" w:fill="auto"/>
            <w:vAlign w:val="center"/>
          </w:tcPr>
          <w:p w14:paraId="2E2A29F6" w14:textId="39FA8787" w:rsidR="004E4EFC" w:rsidRPr="008C0402" w:rsidRDefault="004E4EFC" w:rsidP="00CD677E">
            <w:pPr>
              <w:rPr>
                <w:szCs w:val="22"/>
                <w:lang w:val="sr-Latn-ME"/>
              </w:rPr>
            </w:pPr>
            <w:r w:rsidRPr="008C0402">
              <w:rPr>
                <w:szCs w:val="22"/>
                <w:lang w:val="sr-Latn-ME"/>
              </w:rPr>
              <w:t>Često</w:t>
            </w:r>
          </w:p>
        </w:tc>
        <w:tc>
          <w:tcPr>
            <w:tcW w:w="2268" w:type="dxa"/>
            <w:shd w:val="clear" w:color="auto" w:fill="auto"/>
            <w:vAlign w:val="center"/>
          </w:tcPr>
          <w:p w14:paraId="229898C3" w14:textId="709D891A" w:rsidR="004E4EFC" w:rsidRPr="008C0402" w:rsidRDefault="004E4EFC">
            <w:pPr>
              <w:rPr>
                <w:szCs w:val="22"/>
                <w:lang w:val="sr-Latn-ME"/>
              </w:rPr>
            </w:pPr>
            <w:r w:rsidRPr="008C0402">
              <w:rPr>
                <w:szCs w:val="22"/>
                <w:lang w:val="sr-Latn-ME"/>
              </w:rPr>
              <w:t xml:space="preserve">Veoma rijetko (uglavnom u </w:t>
            </w:r>
            <w:r w:rsidR="00CF6A2E" w:rsidRPr="008C0402">
              <w:rPr>
                <w:szCs w:val="22"/>
                <w:lang w:val="sr-Latn-ME"/>
              </w:rPr>
              <w:t>okviru</w:t>
            </w:r>
            <w:r w:rsidRPr="008C0402">
              <w:rPr>
                <w:szCs w:val="22"/>
                <w:lang w:val="sr-Latn-ME"/>
              </w:rPr>
              <w:t xml:space="preserve"> </w:t>
            </w:r>
            <w:r w:rsidR="00CF6A2E" w:rsidRPr="008C0402">
              <w:rPr>
                <w:szCs w:val="22"/>
                <w:lang w:val="sr-Latn-ME"/>
              </w:rPr>
              <w:t>holestaze</w:t>
            </w:r>
            <w:r w:rsidRPr="008C0402">
              <w:rPr>
                <w:szCs w:val="22"/>
                <w:lang w:val="sr-Latn-ME"/>
              </w:rPr>
              <w:t>)</w:t>
            </w:r>
          </w:p>
        </w:tc>
      </w:tr>
      <w:tr w:rsidR="004E4EFC" w:rsidRPr="008C0402" w14:paraId="05FDC18C" w14:textId="77777777" w:rsidTr="00F0037F">
        <w:trPr>
          <w:trHeight w:val="218"/>
        </w:trPr>
        <w:tc>
          <w:tcPr>
            <w:tcW w:w="1417" w:type="dxa"/>
            <w:vMerge/>
            <w:vAlign w:val="center"/>
          </w:tcPr>
          <w:p w14:paraId="7E6BC80A" w14:textId="77777777" w:rsidR="004E4EFC" w:rsidRPr="008C0402" w:rsidRDefault="004E4EFC" w:rsidP="00CD677E">
            <w:pPr>
              <w:rPr>
                <w:szCs w:val="22"/>
                <w:lang w:val="sr-Latn-ME"/>
              </w:rPr>
            </w:pPr>
          </w:p>
        </w:tc>
        <w:tc>
          <w:tcPr>
            <w:tcW w:w="1985" w:type="dxa"/>
            <w:shd w:val="clear" w:color="auto" w:fill="auto"/>
            <w:vAlign w:val="center"/>
          </w:tcPr>
          <w:p w14:paraId="07E6249E" w14:textId="4097D67A" w:rsidR="004E4EFC" w:rsidRPr="008C0402" w:rsidRDefault="004E4EFC" w:rsidP="00CD677E">
            <w:pPr>
              <w:rPr>
                <w:szCs w:val="22"/>
                <w:lang w:val="sr-Latn-ME"/>
              </w:rPr>
            </w:pPr>
            <w:r w:rsidRPr="008C0402">
              <w:rPr>
                <w:szCs w:val="22"/>
                <w:lang w:val="sr-Latn-ME"/>
              </w:rPr>
              <w:t>Hepatitis</w:t>
            </w:r>
          </w:p>
        </w:tc>
        <w:tc>
          <w:tcPr>
            <w:tcW w:w="2409" w:type="dxa"/>
            <w:shd w:val="clear" w:color="auto" w:fill="auto"/>
            <w:vAlign w:val="center"/>
          </w:tcPr>
          <w:p w14:paraId="231773FA" w14:textId="77777777" w:rsidR="004E4EFC" w:rsidRPr="008C0402" w:rsidRDefault="004E4EFC" w:rsidP="00CD677E">
            <w:pPr>
              <w:rPr>
                <w:szCs w:val="22"/>
                <w:lang w:val="sr-Latn-ME"/>
              </w:rPr>
            </w:pPr>
          </w:p>
        </w:tc>
        <w:tc>
          <w:tcPr>
            <w:tcW w:w="2122" w:type="dxa"/>
            <w:shd w:val="clear" w:color="auto" w:fill="auto"/>
            <w:vAlign w:val="center"/>
          </w:tcPr>
          <w:p w14:paraId="55C90899" w14:textId="77777777" w:rsidR="004E4EFC" w:rsidRPr="008C0402" w:rsidRDefault="004E4EFC" w:rsidP="00CD677E">
            <w:pPr>
              <w:rPr>
                <w:szCs w:val="22"/>
                <w:lang w:val="sr-Latn-ME"/>
              </w:rPr>
            </w:pPr>
          </w:p>
        </w:tc>
        <w:tc>
          <w:tcPr>
            <w:tcW w:w="2268" w:type="dxa"/>
            <w:shd w:val="clear" w:color="auto" w:fill="auto"/>
            <w:vAlign w:val="center"/>
          </w:tcPr>
          <w:p w14:paraId="1C5BBA10" w14:textId="1C0BD2F9" w:rsidR="004E4EFC" w:rsidRPr="008C0402" w:rsidRDefault="004E4EFC" w:rsidP="00CD677E">
            <w:pPr>
              <w:rPr>
                <w:szCs w:val="22"/>
                <w:lang w:val="sr-Latn-ME"/>
              </w:rPr>
            </w:pPr>
            <w:r w:rsidRPr="008C0402">
              <w:rPr>
                <w:szCs w:val="22"/>
                <w:lang w:val="sr-Latn-ME"/>
              </w:rPr>
              <w:t>Veoma rijetko</w:t>
            </w:r>
          </w:p>
        </w:tc>
      </w:tr>
      <w:tr w:rsidR="004E4EFC" w:rsidRPr="008C0402" w14:paraId="42AF5490" w14:textId="77777777" w:rsidTr="00F0037F">
        <w:trPr>
          <w:trHeight w:val="251"/>
        </w:trPr>
        <w:tc>
          <w:tcPr>
            <w:tcW w:w="1417" w:type="dxa"/>
            <w:vMerge/>
            <w:vAlign w:val="center"/>
          </w:tcPr>
          <w:p w14:paraId="09FA9836" w14:textId="77777777" w:rsidR="004E4EFC" w:rsidRPr="008C0402" w:rsidRDefault="004E4EFC" w:rsidP="00CD677E">
            <w:pPr>
              <w:rPr>
                <w:szCs w:val="22"/>
                <w:lang w:val="sr-Latn-ME"/>
              </w:rPr>
            </w:pPr>
          </w:p>
        </w:tc>
        <w:tc>
          <w:tcPr>
            <w:tcW w:w="1985" w:type="dxa"/>
            <w:shd w:val="clear" w:color="auto" w:fill="auto"/>
            <w:vAlign w:val="center"/>
          </w:tcPr>
          <w:p w14:paraId="6DADFE72" w14:textId="6FE286EA" w:rsidR="004E4EFC" w:rsidRPr="008C0402" w:rsidRDefault="004E4EFC" w:rsidP="00CD677E">
            <w:pPr>
              <w:rPr>
                <w:szCs w:val="22"/>
                <w:lang w:val="sr-Latn-ME"/>
              </w:rPr>
            </w:pPr>
            <w:r w:rsidRPr="008C0402">
              <w:rPr>
                <w:szCs w:val="22"/>
                <w:lang w:val="sr-Latn-ME"/>
              </w:rPr>
              <w:t>Žutica</w:t>
            </w:r>
          </w:p>
        </w:tc>
        <w:tc>
          <w:tcPr>
            <w:tcW w:w="2409" w:type="dxa"/>
            <w:shd w:val="clear" w:color="auto" w:fill="auto"/>
            <w:vAlign w:val="center"/>
          </w:tcPr>
          <w:p w14:paraId="47074969" w14:textId="77777777" w:rsidR="004E4EFC" w:rsidRPr="008C0402" w:rsidRDefault="004E4EFC" w:rsidP="00CD677E">
            <w:pPr>
              <w:rPr>
                <w:szCs w:val="22"/>
                <w:lang w:val="sr-Latn-ME"/>
              </w:rPr>
            </w:pPr>
          </w:p>
        </w:tc>
        <w:tc>
          <w:tcPr>
            <w:tcW w:w="2122" w:type="dxa"/>
            <w:shd w:val="clear" w:color="auto" w:fill="auto"/>
            <w:vAlign w:val="center"/>
          </w:tcPr>
          <w:p w14:paraId="7D980D7E" w14:textId="77777777" w:rsidR="004E4EFC" w:rsidRPr="008C0402" w:rsidRDefault="004E4EFC" w:rsidP="00CD677E">
            <w:pPr>
              <w:rPr>
                <w:szCs w:val="22"/>
                <w:lang w:val="sr-Latn-ME"/>
              </w:rPr>
            </w:pPr>
          </w:p>
        </w:tc>
        <w:tc>
          <w:tcPr>
            <w:tcW w:w="2268" w:type="dxa"/>
            <w:shd w:val="clear" w:color="auto" w:fill="auto"/>
            <w:vAlign w:val="center"/>
          </w:tcPr>
          <w:p w14:paraId="4D4A9E7F" w14:textId="4B1C97D9" w:rsidR="004E4EFC" w:rsidRPr="008C0402" w:rsidRDefault="004E4EFC" w:rsidP="00CD677E">
            <w:pPr>
              <w:rPr>
                <w:szCs w:val="22"/>
                <w:lang w:val="sr-Latn-ME"/>
              </w:rPr>
            </w:pPr>
            <w:r w:rsidRPr="008C0402">
              <w:rPr>
                <w:szCs w:val="22"/>
                <w:lang w:val="sr-Latn-ME"/>
              </w:rPr>
              <w:t>Veoma rijetko</w:t>
            </w:r>
          </w:p>
        </w:tc>
      </w:tr>
      <w:tr w:rsidR="004E4EFC" w:rsidRPr="008C0402" w14:paraId="287BB56D" w14:textId="77777777" w:rsidTr="00F0037F">
        <w:trPr>
          <w:trHeight w:val="251"/>
        </w:trPr>
        <w:tc>
          <w:tcPr>
            <w:tcW w:w="1417" w:type="dxa"/>
            <w:vMerge/>
            <w:vAlign w:val="center"/>
          </w:tcPr>
          <w:p w14:paraId="2EC6D68A" w14:textId="77777777" w:rsidR="004E4EFC" w:rsidRPr="008C0402" w:rsidRDefault="004E4EFC" w:rsidP="00CD677E">
            <w:pPr>
              <w:rPr>
                <w:szCs w:val="22"/>
                <w:lang w:val="sr-Latn-ME"/>
              </w:rPr>
            </w:pPr>
          </w:p>
        </w:tc>
        <w:tc>
          <w:tcPr>
            <w:tcW w:w="1985" w:type="dxa"/>
            <w:shd w:val="clear" w:color="auto" w:fill="auto"/>
            <w:vAlign w:val="center"/>
          </w:tcPr>
          <w:p w14:paraId="1D2133FE" w14:textId="282D41F9" w:rsidR="004E4EFC" w:rsidRPr="008C0402" w:rsidRDefault="006C3A8F" w:rsidP="00CD677E">
            <w:pPr>
              <w:rPr>
                <w:szCs w:val="22"/>
                <w:lang w:val="sr-Latn-ME"/>
              </w:rPr>
            </w:pPr>
            <w:r w:rsidRPr="008C0402">
              <w:rPr>
                <w:szCs w:val="22"/>
                <w:lang w:val="sr-Latn-ME"/>
              </w:rPr>
              <w:t>Autoimuni hepatitis</w:t>
            </w:r>
            <w:r w:rsidRPr="008C0402">
              <w:rPr>
                <w:szCs w:val="22"/>
                <w:vertAlign w:val="superscript"/>
                <w:lang w:val="sr-Latn-ME"/>
              </w:rPr>
              <w:t>*</w:t>
            </w:r>
          </w:p>
        </w:tc>
        <w:tc>
          <w:tcPr>
            <w:tcW w:w="2409" w:type="dxa"/>
            <w:shd w:val="clear" w:color="auto" w:fill="auto"/>
            <w:vAlign w:val="center"/>
          </w:tcPr>
          <w:p w14:paraId="1DD4522B" w14:textId="77777777" w:rsidR="004E4EFC" w:rsidRPr="008C0402" w:rsidRDefault="004E4EFC" w:rsidP="00CD677E">
            <w:pPr>
              <w:rPr>
                <w:szCs w:val="22"/>
                <w:lang w:val="sr-Latn-ME"/>
              </w:rPr>
            </w:pPr>
          </w:p>
        </w:tc>
        <w:tc>
          <w:tcPr>
            <w:tcW w:w="2122" w:type="dxa"/>
            <w:shd w:val="clear" w:color="auto" w:fill="auto"/>
            <w:vAlign w:val="center"/>
          </w:tcPr>
          <w:p w14:paraId="75610C9E" w14:textId="35ABB584" w:rsidR="004E4EFC" w:rsidRPr="008C0402" w:rsidRDefault="006C3A8F" w:rsidP="00CD677E">
            <w:pPr>
              <w:rPr>
                <w:szCs w:val="22"/>
                <w:lang w:val="sr-Latn-ME"/>
              </w:rPr>
            </w:pPr>
            <w:r w:rsidRPr="008C0402">
              <w:rPr>
                <w:szCs w:val="22"/>
                <w:lang w:val="sr-Latn-ME"/>
              </w:rPr>
              <w:t>Nepoznato</w:t>
            </w:r>
          </w:p>
        </w:tc>
        <w:tc>
          <w:tcPr>
            <w:tcW w:w="2268" w:type="dxa"/>
            <w:shd w:val="clear" w:color="auto" w:fill="auto"/>
            <w:vAlign w:val="center"/>
          </w:tcPr>
          <w:p w14:paraId="272DF0CD" w14:textId="77777777" w:rsidR="004E4EFC" w:rsidRPr="008C0402" w:rsidRDefault="004E4EFC" w:rsidP="00CD677E">
            <w:pPr>
              <w:rPr>
                <w:szCs w:val="22"/>
                <w:lang w:val="sr-Latn-ME"/>
              </w:rPr>
            </w:pPr>
          </w:p>
        </w:tc>
      </w:tr>
      <w:tr w:rsidR="0052027E" w:rsidRPr="008C0402" w14:paraId="1E1B61D8" w14:textId="77777777" w:rsidTr="00F0037F">
        <w:trPr>
          <w:trHeight w:val="230"/>
        </w:trPr>
        <w:tc>
          <w:tcPr>
            <w:tcW w:w="1417" w:type="dxa"/>
            <w:vMerge w:val="restart"/>
            <w:vAlign w:val="center"/>
          </w:tcPr>
          <w:p w14:paraId="3962AF1E" w14:textId="7D4A43FB" w:rsidR="00646323" w:rsidRPr="008C0402" w:rsidRDefault="00646323" w:rsidP="00CD677E">
            <w:pPr>
              <w:rPr>
                <w:szCs w:val="22"/>
                <w:lang w:val="sr-Latn-ME"/>
              </w:rPr>
            </w:pPr>
            <w:r w:rsidRPr="008C0402">
              <w:rPr>
                <w:szCs w:val="22"/>
                <w:lang w:val="sr-Latn-ME"/>
              </w:rPr>
              <w:t>Poremećaji  kože i potkožnog tkiva</w:t>
            </w:r>
          </w:p>
        </w:tc>
        <w:tc>
          <w:tcPr>
            <w:tcW w:w="1985" w:type="dxa"/>
            <w:shd w:val="clear" w:color="auto" w:fill="auto"/>
            <w:vAlign w:val="center"/>
          </w:tcPr>
          <w:p w14:paraId="19E4EF30" w14:textId="20019EC1" w:rsidR="00646323" w:rsidRPr="008C0402" w:rsidRDefault="00646323" w:rsidP="00CD677E">
            <w:pPr>
              <w:rPr>
                <w:szCs w:val="22"/>
                <w:lang w:val="sr-Latn-ME"/>
              </w:rPr>
            </w:pPr>
            <w:r w:rsidRPr="008C0402">
              <w:rPr>
                <w:szCs w:val="22"/>
                <w:lang w:val="sr-Latn-ME"/>
              </w:rPr>
              <w:t>Alopecija</w:t>
            </w:r>
          </w:p>
        </w:tc>
        <w:tc>
          <w:tcPr>
            <w:tcW w:w="2409" w:type="dxa"/>
            <w:shd w:val="clear" w:color="auto" w:fill="auto"/>
            <w:vAlign w:val="center"/>
          </w:tcPr>
          <w:p w14:paraId="7EB8BD61" w14:textId="57E72FFB" w:rsidR="00646323" w:rsidRPr="008C0402" w:rsidRDefault="00646323" w:rsidP="00CD677E">
            <w:pPr>
              <w:rPr>
                <w:szCs w:val="22"/>
                <w:lang w:val="sr-Latn-ME"/>
              </w:rPr>
            </w:pPr>
          </w:p>
        </w:tc>
        <w:tc>
          <w:tcPr>
            <w:tcW w:w="2122" w:type="dxa"/>
            <w:shd w:val="clear" w:color="auto" w:fill="auto"/>
            <w:vAlign w:val="center"/>
          </w:tcPr>
          <w:p w14:paraId="1046343E" w14:textId="4C0BF9E9" w:rsidR="00646323" w:rsidRPr="008C0402" w:rsidRDefault="00646323" w:rsidP="00CD677E">
            <w:pPr>
              <w:rPr>
                <w:szCs w:val="22"/>
                <w:lang w:val="sr-Latn-ME"/>
              </w:rPr>
            </w:pPr>
          </w:p>
        </w:tc>
        <w:tc>
          <w:tcPr>
            <w:tcW w:w="2268" w:type="dxa"/>
            <w:shd w:val="clear" w:color="auto" w:fill="auto"/>
            <w:vAlign w:val="center"/>
          </w:tcPr>
          <w:p w14:paraId="704EE7B1" w14:textId="1E92F162" w:rsidR="00646323" w:rsidRPr="008C0402" w:rsidRDefault="00646323" w:rsidP="00CD677E">
            <w:pPr>
              <w:rPr>
                <w:szCs w:val="22"/>
                <w:lang w:val="sr-Latn-ME"/>
              </w:rPr>
            </w:pPr>
            <w:r w:rsidRPr="008C0402">
              <w:rPr>
                <w:szCs w:val="22"/>
                <w:lang w:val="sr-Latn-ME"/>
              </w:rPr>
              <w:t>Povremeno</w:t>
            </w:r>
          </w:p>
        </w:tc>
      </w:tr>
      <w:tr w:rsidR="0052027E" w:rsidRPr="008C0402" w14:paraId="335E781E" w14:textId="77777777" w:rsidTr="00F0037F">
        <w:trPr>
          <w:trHeight w:val="266"/>
        </w:trPr>
        <w:tc>
          <w:tcPr>
            <w:tcW w:w="1417" w:type="dxa"/>
            <w:vMerge/>
            <w:vAlign w:val="center"/>
          </w:tcPr>
          <w:p w14:paraId="3DEA00D9" w14:textId="77777777" w:rsidR="00646323" w:rsidRPr="008C0402" w:rsidRDefault="00646323" w:rsidP="00CD677E">
            <w:pPr>
              <w:rPr>
                <w:szCs w:val="22"/>
                <w:lang w:val="sr-Latn-ME"/>
              </w:rPr>
            </w:pPr>
          </w:p>
        </w:tc>
        <w:tc>
          <w:tcPr>
            <w:tcW w:w="1985" w:type="dxa"/>
            <w:shd w:val="clear" w:color="auto" w:fill="auto"/>
            <w:vAlign w:val="center"/>
          </w:tcPr>
          <w:p w14:paraId="552F64F7" w14:textId="34FDD59D" w:rsidR="00646323" w:rsidRPr="008C0402" w:rsidRDefault="00646323" w:rsidP="00CD677E">
            <w:pPr>
              <w:rPr>
                <w:szCs w:val="22"/>
                <w:lang w:val="sr-Latn-ME"/>
              </w:rPr>
            </w:pPr>
            <w:r w:rsidRPr="008C0402">
              <w:rPr>
                <w:szCs w:val="22"/>
                <w:lang w:val="sr-Latn-ME"/>
              </w:rPr>
              <w:t>Angioedem</w:t>
            </w:r>
          </w:p>
        </w:tc>
        <w:tc>
          <w:tcPr>
            <w:tcW w:w="2409" w:type="dxa"/>
            <w:shd w:val="clear" w:color="auto" w:fill="auto"/>
            <w:vAlign w:val="center"/>
          </w:tcPr>
          <w:p w14:paraId="1641334C" w14:textId="77777777" w:rsidR="00646323" w:rsidRPr="008C0402" w:rsidRDefault="00646323" w:rsidP="00CD677E">
            <w:pPr>
              <w:rPr>
                <w:szCs w:val="22"/>
                <w:lang w:val="sr-Latn-ME"/>
              </w:rPr>
            </w:pPr>
          </w:p>
        </w:tc>
        <w:tc>
          <w:tcPr>
            <w:tcW w:w="2122" w:type="dxa"/>
            <w:shd w:val="clear" w:color="auto" w:fill="auto"/>
            <w:vAlign w:val="center"/>
          </w:tcPr>
          <w:p w14:paraId="5E599CBC" w14:textId="27B5F714" w:rsidR="00646323" w:rsidRPr="008C0402" w:rsidRDefault="00646323"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268" w:type="dxa"/>
            <w:shd w:val="clear" w:color="auto" w:fill="auto"/>
            <w:vAlign w:val="center"/>
          </w:tcPr>
          <w:p w14:paraId="2EDEC5FE" w14:textId="77B3A86D" w:rsidR="00646323" w:rsidRPr="008C0402" w:rsidRDefault="00646323" w:rsidP="00CD677E">
            <w:pPr>
              <w:rPr>
                <w:szCs w:val="22"/>
                <w:lang w:val="sr-Latn-ME"/>
              </w:rPr>
            </w:pPr>
            <w:r w:rsidRPr="008C0402">
              <w:rPr>
                <w:szCs w:val="22"/>
                <w:lang w:val="sr-Latn-ME"/>
              </w:rPr>
              <w:t>Veoma r</w:t>
            </w:r>
            <w:r w:rsidR="001F05C8" w:rsidRPr="008C0402">
              <w:rPr>
                <w:szCs w:val="22"/>
                <w:lang w:val="sr-Latn-ME"/>
              </w:rPr>
              <w:t>ij</w:t>
            </w:r>
            <w:r w:rsidRPr="008C0402">
              <w:rPr>
                <w:szCs w:val="22"/>
                <w:lang w:val="sr-Latn-ME"/>
              </w:rPr>
              <w:t>etko</w:t>
            </w:r>
          </w:p>
        </w:tc>
      </w:tr>
      <w:tr w:rsidR="0052027E" w:rsidRPr="008C0402" w14:paraId="73336D21" w14:textId="77777777" w:rsidTr="00F0037F">
        <w:trPr>
          <w:trHeight w:val="218"/>
        </w:trPr>
        <w:tc>
          <w:tcPr>
            <w:tcW w:w="1417" w:type="dxa"/>
            <w:vMerge/>
            <w:vAlign w:val="center"/>
          </w:tcPr>
          <w:p w14:paraId="27C754EA" w14:textId="77777777" w:rsidR="00646323" w:rsidRPr="008C0402" w:rsidRDefault="00646323" w:rsidP="00CD677E">
            <w:pPr>
              <w:rPr>
                <w:szCs w:val="22"/>
                <w:lang w:val="sr-Latn-ME"/>
              </w:rPr>
            </w:pPr>
          </w:p>
        </w:tc>
        <w:tc>
          <w:tcPr>
            <w:tcW w:w="1985" w:type="dxa"/>
            <w:shd w:val="clear" w:color="auto" w:fill="auto"/>
            <w:vAlign w:val="center"/>
          </w:tcPr>
          <w:p w14:paraId="25115BD1" w14:textId="21CF5645" w:rsidR="00646323" w:rsidRPr="008C0402" w:rsidRDefault="00646323" w:rsidP="00CD677E">
            <w:pPr>
              <w:rPr>
                <w:szCs w:val="22"/>
                <w:lang w:val="sr-Latn-ME"/>
              </w:rPr>
            </w:pPr>
            <w:r w:rsidRPr="008C0402">
              <w:rPr>
                <w:szCs w:val="22"/>
                <w:lang w:val="sr-Latn-ME"/>
              </w:rPr>
              <w:t>Alergijski dermatitis</w:t>
            </w:r>
          </w:p>
        </w:tc>
        <w:tc>
          <w:tcPr>
            <w:tcW w:w="2409" w:type="dxa"/>
            <w:shd w:val="clear" w:color="auto" w:fill="auto"/>
            <w:vAlign w:val="center"/>
          </w:tcPr>
          <w:p w14:paraId="25FC2D5B" w14:textId="6D565E0B" w:rsidR="00646323" w:rsidRPr="008C0402" w:rsidRDefault="00646323" w:rsidP="00CD677E">
            <w:pPr>
              <w:rPr>
                <w:szCs w:val="22"/>
                <w:lang w:val="sr-Latn-ME"/>
              </w:rPr>
            </w:pPr>
          </w:p>
        </w:tc>
        <w:tc>
          <w:tcPr>
            <w:tcW w:w="2122" w:type="dxa"/>
            <w:shd w:val="clear" w:color="auto" w:fill="auto"/>
            <w:vAlign w:val="center"/>
          </w:tcPr>
          <w:p w14:paraId="5664BA06" w14:textId="67BCC1D3" w:rsidR="00646323" w:rsidRPr="008C0402" w:rsidRDefault="00646323" w:rsidP="00CD677E">
            <w:pPr>
              <w:rPr>
                <w:szCs w:val="22"/>
                <w:lang w:val="sr-Latn-ME"/>
              </w:rPr>
            </w:pPr>
            <w:r w:rsidRPr="008C0402">
              <w:rPr>
                <w:szCs w:val="22"/>
                <w:lang w:val="sr-Latn-ME"/>
              </w:rPr>
              <w:t>Povremeno</w:t>
            </w:r>
          </w:p>
        </w:tc>
        <w:tc>
          <w:tcPr>
            <w:tcW w:w="2268" w:type="dxa"/>
            <w:shd w:val="clear" w:color="auto" w:fill="auto"/>
            <w:vAlign w:val="center"/>
          </w:tcPr>
          <w:p w14:paraId="71415A55" w14:textId="2D122CF6" w:rsidR="00646323" w:rsidRPr="008C0402" w:rsidRDefault="00646323" w:rsidP="00CD677E">
            <w:pPr>
              <w:rPr>
                <w:szCs w:val="22"/>
                <w:lang w:val="sr-Latn-ME"/>
              </w:rPr>
            </w:pPr>
          </w:p>
        </w:tc>
      </w:tr>
      <w:tr w:rsidR="0052027E" w:rsidRPr="008C0402" w14:paraId="1AC13640" w14:textId="77777777" w:rsidTr="00F0037F">
        <w:trPr>
          <w:trHeight w:val="192"/>
        </w:trPr>
        <w:tc>
          <w:tcPr>
            <w:tcW w:w="1417" w:type="dxa"/>
            <w:vMerge/>
            <w:vAlign w:val="center"/>
          </w:tcPr>
          <w:p w14:paraId="76CB4E72" w14:textId="77777777" w:rsidR="00646323" w:rsidRPr="008C0402" w:rsidRDefault="00646323" w:rsidP="00CD677E">
            <w:pPr>
              <w:rPr>
                <w:szCs w:val="22"/>
                <w:lang w:val="sr-Latn-ME"/>
              </w:rPr>
            </w:pPr>
          </w:p>
        </w:tc>
        <w:tc>
          <w:tcPr>
            <w:tcW w:w="1985" w:type="dxa"/>
            <w:shd w:val="clear" w:color="auto" w:fill="auto"/>
            <w:vAlign w:val="center"/>
          </w:tcPr>
          <w:p w14:paraId="708D6D90" w14:textId="0CA96D55" w:rsidR="00646323" w:rsidRPr="008C0402" w:rsidRDefault="00AB6BF8" w:rsidP="00CD677E">
            <w:pPr>
              <w:rPr>
                <w:szCs w:val="22"/>
                <w:lang w:val="sr-Latn-ME"/>
              </w:rPr>
            </w:pPr>
            <w:r w:rsidRPr="008C0402">
              <w:rPr>
                <w:szCs w:val="22"/>
                <w:lang w:val="sr-Latn-ME"/>
              </w:rPr>
              <w:t>Multiformni eritem</w:t>
            </w:r>
          </w:p>
        </w:tc>
        <w:tc>
          <w:tcPr>
            <w:tcW w:w="2409" w:type="dxa"/>
            <w:shd w:val="clear" w:color="auto" w:fill="auto"/>
            <w:vAlign w:val="center"/>
          </w:tcPr>
          <w:p w14:paraId="7CB11AC8" w14:textId="77777777" w:rsidR="00646323" w:rsidRPr="008C0402" w:rsidRDefault="00646323" w:rsidP="00CD677E">
            <w:pPr>
              <w:rPr>
                <w:szCs w:val="22"/>
                <w:lang w:val="sr-Latn-ME"/>
              </w:rPr>
            </w:pPr>
          </w:p>
        </w:tc>
        <w:tc>
          <w:tcPr>
            <w:tcW w:w="2122" w:type="dxa"/>
            <w:shd w:val="clear" w:color="auto" w:fill="auto"/>
            <w:vAlign w:val="center"/>
          </w:tcPr>
          <w:p w14:paraId="315D5308" w14:textId="0A64FD0A" w:rsidR="00646323" w:rsidRPr="008C0402" w:rsidRDefault="00646323" w:rsidP="00CD677E">
            <w:pPr>
              <w:rPr>
                <w:szCs w:val="22"/>
                <w:lang w:val="sr-Latn-ME"/>
              </w:rPr>
            </w:pPr>
          </w:p>
        </w:tc>
        <w:tc>
          <w:tcPr>
            <w:tcW w:w="2268" w:type="dxa"/>
            <w:shd w:val="clear" w:color="auto" w:fill="auto"/>
            <w:vAlign w:val="center"/>
          </w:tcPr>
          <w:p w14:paraId="644734CB" w14:textId="438BB59F" w:rsidR="00646323" w:rsidRPr="008C0402" w:rsidRDefault="00646323" w:rsidP="00CD677E">
            <w:pPr>
              <w:rPr>
                <w:szCs w:val="22"/>
                <w:lang w:val="sr-Latn-ME"/>
              </w:rPr>
            </w:pPr>
            <w:r w:rsidRPr="008C0402">
              <w:rPr>
                <w:szCs w:val="22"/>
                <w:lang w:val="sr-Latn-ME"/>
              </w:rPr>
              <w:t>Veoma r</w:t>
            </w:r>
            <w:r w:rsidR="001F05C8" w:rsidRPr="008C0402">
              <w:rPr>
                <w:szCs w:val="22"/>
                <w:lang w:val="sr-Latn-ME"/>
              </w:rPr>
              <w:t>ij</w:t>
            </w:r>
            <w:r w:rsidRPr="008C0402">
              <w:rPr>
                <w:szCs w:val="22"/>
                <w:lang w:val="sr-Latn-ME"/>
              </w:rPr>
              <w:t>etko</w:t>
            </w:r>
          </w:p>
        </w:tc>
      </w:tr>
      <w:tr w:rsidR="0052027E" w:rsidRPr="008C0402" w14:paraId="5FBF4BAF" w14:textId="77777777" w:rsidTr="00F0037F">
        <w:trPr>
          <w:trHeight w:val="307"/>
        </w:trPr>
        <w:tc>
          <w:tcPr>
            <w:tcW w:w="1417" w:type="dxa"/>
            <w:vMerge/>
            <w:vAlign w:val="center"/>
          </w:tcPr>
          <w:p w14:paraId="2DF9DCA0" w14:textId="77777777" w:rsidR="00B7223B" w:rsidRPr="008C0402" w:rsidRDefault="00B7223B" w:rsidP="00CD677E">
            <w:pPr>
              <w:rPr>
                <w:szCs w:val="22"/>
                <w:lang w:val="sr-Latn-ME"/>
              </w:rPr>
            </w:pPr>
          </w:p>
        </w:tc>
        <w:tc>
          <w:tcPr>
            <w:tcW w:w="1985" w:type="dxa"/>
            <w:shd w:val="clear" w:color="auto" w:fill="auto"/>
            <w:vAlign w:val="center"/>
          </w:tcPr>
          <w:p w14:paraId="6591BBC4" w14:textId="570F03CD" w:rsidR="00B7223B" w:rsidRPr="008C0402" w:rsidRDefault="00B7223B" w:rsidP="00CD677E">
            <w:pPr>
              <w:rPr>
                <w:szCs w:val="22"/>
                <w:lang w:val="sr-Latn-ME"/>
              </w:rPr>
            </w:pPr>
            <w:r w:rsidRPr="008C0402">
              <w:rPr>
                <w:szCs w:val="22"/>
                <w:lang w:val="sr-Latn-ME"/>
              </w:rPr>
              <w:t>Egzantem</w:t>
            </w:r>
          </w:p>
        </w:tc>
        <w:tc>
          <w:tcPr>
            <w:tcW w:w="2409" w:type="dxa"/>
            <w:shd w:val="clear" w:color="auto" w:fill="auto"/>
            <w:vAlign w:val="center"/>
          </w:tcPr>
          <w:p w14:paraId="22DD3FA6" w14:textId="77777777" w:rsidR="00B7223B" w:rsidRPr="008C0402" w:rsidRDefault="00B7223B" w:rsidP="00CD677E">
            <w:pPr>
              <w:rPr>
                <w:szCs w:val="22"/>
                <w:lang w:val="sr-Latn-ME"/>
              </w:rPr>
            </w:pPr>
          </w:p>
        </w:tc>
        <w:tc>
          <w:tcPr>
            <w:tcW w:w="2122" w:type="dxa"/>
            <w:shd w:val="clear" w:color="auto" w:fill="auto"/>
            <w:vAlign w:val="center"/>
          </w:tcPr>
          <w:p w14:paraId="1CDF76EF" w14:textId="12D4406E" w:rsidR="00B7223B" w:rsidRPr="008C0402" w:rsidRDefault="00B7223B" w:rsidP="00CD677E">
            <w:pPr>
              <w:rPr>
                <w:szCs w:val="22"/>
                <w:lang w:val="sr-Latn-ME"/>
              </w:rPr>
            </w:pPr>
            <w:r w:rsidRPr="008C0402">
              <w:rPr>
                <w:szCs w:val="22"/>
                <w:lang w:val="sr-Latn-ME"/>
              </w:rPr>
              <w:t>Povremeno</w:t>
            </w:r>
          </w:p>
        </w:tc>
        <w:tc>
          <w:tcPr>
            <w:tcW w:w="2268" w:type="dxa"/>
            <w:shd w:val="clear" w:color="auto" w:fill="auto"/>
            <w:vAlign w:val="center"/>
          </w:tcPr>
          <w:p w14:paraId="43E26812" w14:textId="72EEF174" w:rsidR="00B7223B" w:rsidRPr="008C0402" w:rsidRDefault="00B7223B" w:rsidP="00CD677E">
            <w:pPr>
              <w:rPr>
                <w:szCs w:val="22"/>
                <w:lang w:val="sr-Latn-ME"/>
              </w:rPr>
            </w:pPr>
            <w:r w:rsidRPr="008C0402">
              <w:rPr>
                <w:szCs w:val="22"/>
                <w:lang w:val="sr-Latn-ME"/>
              </w:rPr>
              <w:t>Povremeno</w:t>
            </w:r>
          </w:p>
        </w:tc>
      </w:tr>
      <w:tr w:rsidR="0052027E" w:rsidRPr="008C0402" w14:paraId="4A7C0440" w14:textId="77777777" w:rsidTr="00F0037F">
        <w:trPr>
          <w:trHeight w:val="363"/>
        </w:trPr>
        <w:tc>
          <w:tcPr>
            <w:tcW w:w="1417" w:type="dxa"/>
            <w:vMerge/>
            <w:vAlign w:val="center"/>
          </w:tcPr>
          <w:p w14:paraId="427A26DE" w14:textId="77777777" w:rsidR="00646323" w:rsidRPr="008C0402" w:rsidRDefault="00646323" w:rsidP="00CD677E">
            <w:pPr>
              <w:rPr>
                <w:szCs w:val="22"/>
                <w:lang w:val="sr-Latn-ME"/>
              </w:rPr>
            </w:pPr>
          </w:p>
        </w:tc>
        <w:tc>
          <w:tcPr>
            <w:tcW w:w="1985" w:type="dxa"/>
            <w:shd w:val="clear" w:color="auto" w:fill="auto"/>
            <w:vAlign w:val="center"/>
          </w:tcPr>
          <w:p w14:paraId="6331DB54" w14:textId="5AD4054F" w:rsidR="00646323" w:rsidRPr="008C0402" w:rsidRDefault="00646323" w:rsidP="00CD677E">
            <w:pPr>
              <w:rPr>
                <w:szCs w:val="22"/>
                <w:lang w:val="sr-Latn-ME"/>
              </w:rPr>
            </w:pPr>
            <w:r w:rsidRPr="008C0402">
              <w:rPr>
                <w:szCs w:val="22"/>
                <w:lang w:val="sr-Latn-ME"/>
              </w:rPr>
              <w:t>Eksfolijati</w:t>
            </w:r>
            <w:r w:rsidR="00EF01A1" w:rsidRPr="008C0402">
              <w:rPr>
                <w:szCs w:val="22"/>
                <w:lang w:val="sr-Latn-ME"/>
              </w:rPr>
              <w:t>v</w:t>
            </w:r>
            <w:r w:rsidRPr="008C0402">
              <w:rPr>
                <w:szCs w:val="22"/>
                <w:lang w:val="sr-Latn-ME"/>
              </w:rPr>
              <w:t>ni dermatitis</w:t>
            </w:r>
          </w:p>
        </w:tc>
        <w:tc>
          <w:tcPr>
            <w:tcW w:w="2409" w:type="dxa"/>
            <w:shd w:val="clear" w:color="auto" w:fill="auto"/>
            <w:vAlign w:val="center"/>
          </w:tcPr>
          <w:p w14:paraId="0AB806B4" w14:textId="77777777" w:rsidR="00646323" w:rsidRPr="008C0402" w:rsidRDefault="00646323" w:rsidP="00CD677E">
            <w:pPr>
              <w:rPr>
                <w:szCs w:val="22"/>
                <w:lang w:val="sr-Latn-ME"/>
              </w:rPr>
            </w:pPr>
          </w:p>
        </w:tc>
        <w:tc>
          <w:tcPr>
            <w:tcW w:w="2122" w:type="dxa"/>
            <w:shd w:val="clear" w:color="auto" w:fill="auto"/>
            <w:vAlign w:val="center"/>
          </w:tcPr>
          <w:p w14:paraId="50E5CB0E" w14:textId="77777777" w:rsidR="00646323" w:rsidRPr="008C0402" w:rsidRDefault="00646323" w:rsidP="00CD677E">
            <w:pPr>
              <w:rPr>
                <w:szCs w:val="22"/>
                <w:lang w:val="sr-Latn-ME"/>
              </w:rPr>
            </w:pPr>
          </w:p>
        </w:tc>
        <w:tc>
          <w:tcPr>
            <w:tcW w:w="2268" w:type="dxa"/>
            <w:shd w:val="clear" w:color="auto" w:fill="auto"/>
            <w:vAlign w:val="center"/>
          </w:tcPr>
          <w:p w14:paraId="1AABC39C" w14:textId="580123AD" w:rsidR="00646323" w:rsidRPr="008C0402" w:rsidRDefault="00646323" w:rsidP="00CD677E">
            <w:pPr>
              <w:rPr>
                <w:szCs w:val="22"/>
                <w:lang w:val="sr-Latn-ME"/>
              </w:rPr>
            </w:pPr>
            <w:r w:rsidRPr="008C0402">
              <w:rPr>
                <w:szCs w:val="22"/>
                <w:lang w:val="sr-Latn-ME"/>
              </w:rPr>
              <w:t xml:space="preserve">Veoma </w:t>
            </w:r>
            <w:r w:rsidR="001F05C8" w:rsidRPr="008C0402">
              <w:rPr>
                <w:szCs w:val="22"/>
                <w:lang w:val="sr-Latn-ME"/>
              </w:rPr>
              <w:t>rijetko</w:t>
            </w:r>
          </w:p>
        </w:tc>
      </w:tr>
      <w:tr w:rsidR="0052027E" w:rsidRPr="008C0402" w14:paraId="251EA180" w14:textId="77777777" w:rsidTr="00F0037F">
        <w:trPr>
          <w:trHeight w:val="181"/>
        </w:trPr>
        <w:tc>
          <w:tcPr>
            <w:tcW w:w="1417" w:type="dxa"/>
            <w:vMerge/>
            <w:vAlign w:val="center"/>
          </w:tcPr>
          <w:p w14:paraId="0F47601C" w14:textId="77777777" w:rsidR="00646323" w:rsidRPr="008C0402" w:rsidRDefault="00646323" w:rsidP="00CD677E">
            <w:pPr>
              <w:rPr>
                <w:szCs w:val="22"/>
                <w:lang w:val="sr-Latn-ME"/>
              </w:rPr>
            </w:pPr>
          </w:p>
        </w:tc>
        <w:tc>
          <w:tcPr>
            <w:tcW w:w="1985" w:type="dxa"/>
            <w:shd w:val="clear" w:color="auto" w:fill="auto"/>
            <w:vAlign w:val="center"/>
          </w:tcPr>
          <w:p w14:paraId="403EBAB5" w14:textId="79370888" w:rsidR="00646323" w:rsidRPr="008C0402" w:rsidRDefault="00646323" w:rsidP="00CD677E">
            <w:pPr>
              <w:rPr>
                <w:szCs w:val="22"/>
                <w:lang w:val="sr-Latn-ME"/>
              </w:rPr>
            </w:pPr>
            <w:r w:rsidRPr="008C0402">
              <w:rPr>
                <w:szCs w:val="22"/>
                <w:lang w:val="sr-Latn-ME"/>
              </w:rPr>
              <w:t>Hiperhidroza</w:t>
            </w:r>
          </w:p>
        </w:tc>
        <w:tc>
          <w:tcPr>
            <w:tcW w:w="2409" w:type="dxa"/>
            <w:shd w:val="clear" w:color="auto" w:fill="auto"/>
            <w:vAlign w:val="center"/>
          </w:tcPr>
          <w:p w14:paraId="418D95DC" w14:textId="38C1C877" w:rsidR="00646323" w:rsidRPr="008C0402" w:rsidRDefault="00646323" w:rsidP="00CD677E">
            <w:pPr>
              <w:rPr>
                <w:szCs w:val="22"/>
                <w:lang w:val="sr-Latn-ME"/>
              </w:rPr>
            </w:pPr>
          </w:p>
        </w:tc>
        <w:tc>
          <w:tcPr>
            <w:tcW w:w="2122" w:type="dxa"/>
            <w:shd w:val="clear" w:color="auto" w:fill="auto"/>
            <w:vAlign w:val="center"/>
          </w:tcPr>
          <w:p w14:paraId="6FBAE62C" w14:textId="67FD0EE1" w:rsidR="00646323" w:rsidRPr="008C0402" w:rsidRDefault="00646323" w:rsidP="00CD677E">
            <w:pPr>
              <w:rPr>
                <w:szCs w:val="22"/>
                <w:lang w:val="sr-Latn-ME"/>
              </w:rPr>
            </w:pPr>
          </w:p>
        </w:tc>
        <w:tc>
          <w:tcPr>
            <w:tcW w:w="2268" w:type="dxa"/>
            <w:shd w:val="clear" w:color="auto" w:fill="auto"/>
            <w:vAlign w:val="center"/>
          </w:tcPr>
          <w:p w14:paraId="701D0A3C" w14:textId="04A150D1" w:rsidR="00646323" w:rsidRPr="008C0402" w:rsidRDefault="00646323" w:rsidP="00CD677E">
            <w:pPr>
              <w:rPr>
                <w:szCs w:val="22"/>
                <w:lang w:val="sr-Latn-ME"/>
              </w:rPr>
            </w:pPr>
            <w:r w:rsidRPr="008C0402">
              <w:rPr>
                <w:szCs w:val="22"/>
                <w:lang w:val="sr-Latn-ME"/>
              </w:rPr>
              <w:t>Povremeno</w:t>
            </w:r>
          </w:p>
        </w:tc>
      </w:tr>
      <w:tr w:rsidR="0052027E" w:rsidRPr="008C0402" w14:paraId="2998174A" w14:textId="77777777" w:rsidTr="00F0037F">
        <w:trPr>
          <w:trHeight w:val="218"/>
        </w:trPr>
        <w:tc>
          <w:tcPr>
            <w:tcW w:w="1417" w:type="dxa"/>
            <w:vMerge/>
            <w:vAlign w:val="center"/>
          </w:tcPr>
          <w:p w14:paraId="5B8A7602" w14:textId="77777777" w:rsidR="00646323" w:rsidRPr="008C0402" w:rsidRDefault="00646323" w:rsidP="00CD677E">
            <w:pPr>
              <w:rPr>
                <w:szCs w:val="22"/>
                <w:lang w:val="sr-Latn-ME"/>
              </w:rPr>
            </w:pPr>
          </w:p>
        </w:tc>
        <w:tc>
          <w:tcPr>
            <w:tcW w:w="1985" w:type="dxa"/>
            <w:shd w:val="clear" w:color="auto" w:fill="auto"/>
            <w:vAlign w:val="center"/>
          </w:tcPr>
          <w:p w14:paraId="69DE0B4F" w14:textId="76C4C150" w:rsidR="00646323" w:rsidRPr="008C0402" w:rsidRDefault="00646323" w:rsidP="00CD677E">
            <w:pPr>
              <w:rPr>
                <w:szCs w:val="22"/>
                <w:lang w:val="sr-Latn-ME"/>
              </w:rPr>
            </w:pPr>
            <w:r w:rsidRPr="008C0402">
              <w:rPr>
                <w:szCs w:val="22"/>
                <w:lang w:val="sr-Latn-ME"/>
              </w:rPr>
              <w:t>Fotosenzitivnost</w:t>
            </w:r>
          </w:p>
        </w:tc>
        <w:tc>
          <w:tcPr>
            <w:tcW w:w="2409" w:type="dxa"/>
            <w:shd w:val="clear" w:color="auto" w:fill="auto"/>
            <w:vAlign w:val="center"/>
          </w:tcPr>
          <w:p w14:paraId="0664B4B6" w14:textId="4A19BEC0" w:rsidR="00646323" w:rsidRPr="008C0402" w:rsidRDefault="00646323" w:rsidP="00CD677E">
            <w:pPr>
              <w:rPr>
                <w:szCs w:val="22"/>
                <w:lang w:val="sr-Latn-ME"/>
              </w:rPr>
            </w:pPr>
          </w:p>
        </w:tc>
        <w:tc>
          <w:tcPr>
            <w:tcW w:w="2122" w:type="dxa"/>
            <w:shd w:val="clear" w:color="auto" w:fill="auto"/>
            <w:vAlign w:val="center"/>
          </w:tcPr>
          <w:p w14:paraId="607569E1" w14:textId="34A86644" w:rsidR="00646323" w:rsidRPr="008C0402" w:rsidRDefault="00646323" w:rsidP="00CD677E">
            <w:pPr>
              <w:rPr>
                <w:szCs w:val="22"/>
                <w:lang w:val="sr-Latn-ME"/>
              </w:rPr>
            </w:pPr>
          </w:p>
        </w:tc>
        <w:tc>
          <w:tcPr>
            <w:tcW w:w="2268" w:type="dxa"/>
            <w:shd w:val="clear" w:color="auto" w:fill="auto"/>
            <w:vAlign w:val="center"/>
          </w:tcPr>
          <w:p w14:paraId="136BCCAF" w14:textId="76601CE4" w:rsidR="00646323" w:rsidRPr="008C0402" w:rsidRDefault="00646323" w:rsidP="00CD677E">
            <w:pPr>
              <w:rPr>
                <w:szCs w:val="22"/>
                <w:lang w:val="sr-Latn-ME"/>
              </w:rPr>
            </w:pPr>
            <w:r w:rsidRPr="008C0402">
              <w:rPr>
                <w:szCs w:val="22"/>
                <w:lang w:val="sr-Latn-ME"/>
              </w:rPr>
              <w:t xml:space="preserve">Veoma </w:t>
            </w:r>
            <w:r w:rsidR="001F05C8" w:rsidRPr="008C0402">
              <w:rPr>
                <w:szCs w:val="22"/>
                <w:lang w:val="sr-Latn-ME"/>
              </w:rPr>
              <w:t>rijetko</w:t>
            </w:r>
          </w:p>
        </w:tc>
      </w:tr>
      <w:tr w:rsidR="0052027E" w:rsidRPr="008C0402" w14:paraId="39A81057" w14:textId="77777777" w:rsidTr="00F0037F">
        <w:trPr>
          <w:trHeight w:val="278"/>
        </w:trPr>
        <w:tc>
          <w:tcPr>
            <w:tcW w:w="1417" w:type="dxa"/>
            <w:vMerge/>
            <w:vAlign w:val="center"/>
          </w:tcPr>
          <w:p w14:paraId="17C0F674" w14:textId="77777777" w:rsidR="00646323" w:rsidRPr="008C0402" w:rsidRDefault="00646323" w:rsidP="00CD677E">
            <w:pPr>
              <w:rPr>
                <w:szCs w:val="22"/>
                <w:lang w:val="sr-Latn-ME"/>
              </w:rPr>
            </w:pPr>
          </w:p>
        </w:tc>
        <w:tc>
          <w:tcPr>
            <w:tcW w:w="1985" w:type="dxa"/>
            <w:shd w:val="clear" w:color="auto" w:fill="auto"/>
            <w:vAlign w:val="center"/>
          </w:tcPr>
          <w:p w14:paraId="60BB7CAE" w14:textId="45582812" w:rsidR="00646323" w:rsidRPr="008C0402" w:rsidRDefault="00646323" w:rsidP="00CD677E">
            <w:pPr>
              <w:rPr>
                <w:szCs w:val="22"/>
                <w:lang w:val="sr-Latn-ME"/>
              </w:rPr>
            </w:pPr>
            <w:r w:rsidRPr="008C0402">
              <w:rPr>
                <w:szCs w:val="22"/>
                <w:lang w:val="sr-Latn-ME"/>
              </w:rPr>
              <w:t>Pruritus</w:t>
            </w:r>
          </w:p>
        </w:tc>
        <w:tc>
          <w:tcPr>
            <w:tcW w:w="2409" w:type="dxa"/>
            <w:shd w:val="clear" w:color="auto" w:fill="auto"/>
            <w:vAlign w:val="center"/>
          </w:tcPr>
          <w:p w14:paraId="13AB166D" w14:textId="77777777" w:rsidR="00646323" w:rsidRPr="008C0402" w:rsidRDefault="00646323" w:rsidP="00CD677E">
            <w:pPr>
              <w:rPr>
                <w:szCs w:val="22"/>
                <w:lang w:val="sr-Latn-ME"/>
              </w:rPr>
            </w:pPr>
          </w:p>
        </w:tc>
        <w:tc>
          <w:tcPr>
            <w:tcW w:w="2122" w:type="dxa"/>
            <w:shd w:val="clear" w:color="auto" w:fill="auto"/>
            <w:vAlign w:val="center"/>
          </w:tcPr>
          <w:p w14:paraId="258806B3" w14:textId="5684D850" w:rsidR="00646323" w:rsidRPr="008C0402" w:rsidRDefault="00646323" w:rsidP="00CD677E">
            <w:pPr>
              <w:rPr>
                <w:szCs w:val="22"/>
                <w:lang w:val="sr-Latn-ME"/>
              </w:rPr>
            </w:pPr>
            <w:r w:rsidRPr="008C0402">
              <w:rPr>
                <w:szCs w:val="22"/>
                <w:lang w:val="sr-Latn-ME"/>
              </w:rPr>
              <w:t>Povremeno</w:t>
            </w:r>
          </w:p>
        </w:tc>
        <w:tc>
          <w:tcPr>
            <w:tcW w:w="2268" w:type="dxa"/>
            <w:shd w:val="clear" w:color="auto" w:fill="auto"/>
            <w:vAlign w:val="center"/>
          </w:tcPr>
          <w:p w14:paraId="6E75D638" w14:textId="350B626F" w:rsidR="00646323" w:rsidRPr="008C0402" w:rsidRDefault="00646323" w:rsidP="00CD677E">
            <w:pPr>
              <w:rPr>
                <w:szCs w:val="22"/>
                <w:lang w:val="sr-Latn-ME"/>
              </w:rPr>
            </w:pPr>
            <w:r w:rsidRPr="008C0402">
              <w:rPr>
                <w:szCs w:val="22"/>
                <w:lang w:val="sr-Latn-ME"/>
              </w:rPr>
              <w:t>Povremeno</w:t>
            </w:r>
          </w:p>
        </w:tc>
      </w:tr>
      <w:tr w:rsidR="0052027E" w:rsidRPr="008C0402" w14:paraId="13BDF927" w14:textId="77777777" w:rsidTr="00F0037F">
        <w:trPr>
          <w:trHeight w:val="206"/>
        </w:trPr>
        <w:tc>
          <w:tcPr>
            <w:tcW w:w="1417" w:type="dxa"/>
            <w:vMerge/>
            <w:vAlign w:val="center"/>
          </w:tcPr>
          <w:p w14:paraId="2860FC40" w14:textId="77777777" w:rsidR="00646323" w:rsidRPr="008C0402" w:rsidRDefault="00646323" w:rsidP="00CD677E">
            <w:pPr>
              <w:rPr>
                <w:szCs w:val="22"/>
                <w:lang w:val="sr-Latn-ME"/>
              </w:rPr>
            </w:pPr>
          </w:p>
        </w:tc>
        <w:tc>
          <w:tcPr>
            <w:tcW w:w="1985" w:type="dxa"/>
            <w:shd w:val="clear" w:color="auto" w:fill="auto"/>
            <w:vAlign w:val="center"/>
          </w:tcPr>
          <w:p w14:paraId="2BB9E065" w14:textId="752DB34E" w:rsidR="00646323" w:rsidRPr="008C0402" w:rsidRDefault="00646323" w:rsidP="00CD677E">
            <w:pPr>
              <w:rPr>
                <w:szCs w:val="22"/>
                <w:lang w:val="sr-Latn-ME"/>
              </w:rPr>
            </w:pPr>
            <w:r w:rsidRPr="008C0402">
              <w:rPr>
                <w:szCs w:val="22"/>
                <w:lang w:val="sr-Latn-ME"/>
              </w:rPr>
              <w:t>Purpura</w:t>
            </w:r>
          </w:p>
        </w:tc>
        <w:tc>
          <w:tcPr>
            <w:tcW w:w="2409" w:type="dxa"/>
            <w:shd w:val="clear" w:color="auto" w:fill="auto"/>
            <w:vAlign w:val="center"/>
          </w:tcPr>
          <w:p w14:paraId="14E23E90" w14:textId="26E73F73" w:rsidR="00646323" w:rsidRPr="008C0402" w:rsidRDefault="00646323" w:rsidP="00CD677E">
            <w:pPr>
              <w:rPr>
                <w:szCs w:val="22"/>
                <w:lang w:val="sr-Latn-ME"/>
              </w:rPr>
            </w:pPr>
          </w:p>
        </w:tc>
        <w:tc>
          <w:tcPr>
            <w:tcW w:w="2122" w:type="dxa"/>
            <w:shd w:val="clear" w:color="auto" w:fill="auto"/>
            <w:vAlign w:val="center"/>
          </w:tcPr>
          <w:p w14:paraId="4686D2CF" w14:textId="6E86D996" w:rsidR="00646323" w:rsidRPr="008C0402" w:rsidRDefault="00646323" w:rsidP="00CD677E">
            <w:pPr>
              <w:rPr>
                <w:szCs w:val="22"/>
                <w:lang w:val="sr-Latn-ME"/>
              </w:rPr>
            </w:pPr>
          </w:p>
        </w:tc>
        <w:tc>
          <w:tcPr>
            <w:tcW w:w="2268" w:type="dxa"/>
            <w:shd w:val="clear" w:color="auto" w:fill="auto"/>
            <w:vAlign w:val="center"/>
          </w:tcPr>
          <w:p w14:paraId="3D522764" w14:textId="20FA53F9" w:rsidR="00646323" w:rsidRPr="008C0402" w:rsidRDefault="00646323" w:rsidP="00CD677E">
            <w:pPr>
              <w:rPr>
                <w:szCs w:val="22"/>
                <w:lang w:val="sr-Latn-ME"/>
              </w:rPr>
            </w:pPr>
            <w:r w:rsidRPr="008C0402">
              <w:rPr>
                <w:szCs w:val="22"/>
                <w:lang w:val="sr-Latn-ME"/>
              </w:rPr>
              <w:t>Povremeno</w:t>
            </w:r>
          </w:p>
        </w:tc>
      </w:tr>
      <w:tr w:rsidR="0052027E" w:rsidRPr="008C0402" w14:paraId="7DBEBA69" w14:textId="77777777" w:rsidTr="00F0037F">
        <w:trPr>
          <w:trHeight w:val="206"/>
        </w:trPr>
        <w:tc>
          <w:tcPr>
            <w:tcW w:w="1417" w:type="dxa"/>
            <w:vMerge/>
            <w:vAlign w:val="center"/>
          </w:tcPr>
          <w:p w14:paraId="27B63315" w14:textId="77777777" w:rsidR="00646323" w:rsidRPr="008C0402" w:rsidRDefault="00646323" w:rsidP="00CD677E">
            <w:pPr>
              <w:rPr>
                <w:szCs w:val="22"/>
                <w:lang w:val="sr-Latn-ME"/>
              </w:rPr>
            </w:pPr>
          </w:p>
        </w:tc>
        <w:tc>
          <w:tcPr>
            <w:tcW w:w="1985" w:type="dxa"/>
            <w:shd w:val="clear" w:color="auto" w:fill="auto"/>
            <w:vAlign w:val="center"/>
          </w:tcPr>
          <w:p w14:paraId="13D265BA" w14:textId="12DC80B8" w:rsidR="00646323" w:rsidRPr="008C0402" w:rsidRDefault="00646323" w:rsidP="00CD677E">
            <w:pPr>
              <w:rPr>
                <w:szCs w:val="22"/>
                <w:lang w:val="sr-Latn-ME"/>
              </w:rPr>
            </w:pPr>
            <w:r w:rsidRPr="008C0402">
              <w:rPr>
                <w:i/>
                <w:iCs/>
                <w:szCs w:val="22"/>
                <w:lang w:val="sr-Latn-ME"/>
              </w:rPr>
              <w:t>Quincke</w:t>
            </w:r>
            <w:r w:rsidR="00EF01A1" w:rsidRPr="008C0402">
              <w:rPr>
                <w:szCs w:val="22"/>
                <w:lang w:val="sr-Latn-ME"/>
              </w:rPr>
              <w:t>-</w:t>
            </w:r>
            <w:r w:rsidRPr="008C0402">
              <w:rPr>
                <w:szCs w:val="22"/>
                <w:lang w:val="sr-Latn-ME"/>
              </w:rPr>
              <w:t>ov edem</w:t>
            </w:r>
          </w:p>
        </w:tc>
        <w:tc>
          <w:tcPr>
            <w:tcW w:w="2409" w:type="dxa"/>
            <w:shd w:val="clear" w:color="auto" w:fill="auto"/>
            <w:vAlign w:val="center"/>
          </w:tcPr>
          <w:p w14:paraId="099553C9" w14:textId="08289F4F" w:rsidR="00646323" w:rsidRPr="008C0402" w:rsidRDefault="00646323" w:rsidP="00CD677E">
            <w:pPr>
              <w:rPr>
                <w:szCs w:val="22"/>
                <w:lang w:val="sr-Latn-ME"/>
              </w:rPr>
            </w:pPr>
          </w:p>
        </w:tc>
        <w:tc>
          <w:tcPr>
            <w:tcW w:w="2122" w:type="dxa"/>
            <w:shd w:val="clear" w:color="auto" w:fill="auto"/>
            <w:vAlign w:val="center"/>
          </w:tcPr>
          <w:p w14:paraId="40BBF6E0" w14:textId="2B330479" w:rsidR="00646323" w:rsidRPr="008C0402" w:rsidRDefault="00646323" w:rsidP="00CD677E">
            <w:pPr>
              <w:rPr>
                <w:szCs w:val="22"/>
                <w:lang w:val="sr-Latn-ME"/>
              </w:rPr>
            </w:pPr>
          </w:p>
        </w:tc>
        <w:tc>
          <w:tcPr>
            <w:tcW w:w="2268" w:type="dxa"/>
            <w:shd w:val="clear" w:color="auto" w:fill="auto"/>
            <w:vAlign w:val="center"/>
          </w:tcPr>
          <w:p w14:paraId="05FAB357" w14:textId="342FC05A" w:rsidR="00646323" w:rsidRPr="008C0402" w:rsidRDefault="00646323" w:rsidP="00CD677E">
            <w:pPr>
              <w:rPr>
                <w:szCs w:val="22"/>
                <w:lang w:val="sr-Latn-ME"/>
              </w:rPr>
            </w:pPr>
            <w:r w:rsidRPr="008C0402">
              <w:rPr>
                <w:szCs w:val="22"/>
                <w:lang w:val="sr-Latn-ME"/>
              </w:rPr>
              <w:t xml:space="preserve">Veoma </w:t>
            </w:r>
            <w:r w:rsidR="001F05C8" w:rsidRPr="008C0402">
              <w:rPr>
                <w:szCs w:val="22"/>
                <w:lang w:val="sr-Latn-ME"/>
              </w:rPr>
              <w:t>rijetko</w:t>
            </w:r>
          </w:p>
        </w:tc>
      </w:tr>
      <w:tr w:rsidR="0052027E" w:rsidRPr="008C0402" w14:paraId="760AD248" w14:textId="77777777" w:rsidTr="00F0037F">
        <w:trPr>
          <w:trHeight w:val="145"/>
        </w:trPr>
        <w:tc>
          <w:tcPr>
            <w:tcW w:w="1417" w:type="dxa"/>
            <w:vMerge/>
            <w:vAlign w:val="center"/>
          </w:tcPr>
          <w:p w14:paraId="6E70F679" w14:textId="77777777" w:rsidR="00646323" w:rsidRPr="008C0402" w:rsidRDefault="00646323" w:rsidP="00CD677E">
            <w:pPr>
              <w:rPr>
                <w:szCs w:val="22"/>
                <w:lang w:val="sr-Latn-ME"/>
              </w:rPr>
            </w:pPr>
          </w:p>
        </w:tc>
        <w:tc>
          <w:tcPr>
            <w:tcW w:w="1985" w:type="dxa"/>
            <w:shd w:val="clear" w:color="auto" w:fill="auto"/>
            <w:vAlign w:val="center"/>
          </w:tcPr>
          <w:p w14:paraId="7EAC60B0" w14:textId="1EF89F64" w:rsidR="00646323" w:rsidRPr="008C0402" w:rsidRDefault="00646323" w:rsidP="00CD677E">
            <w:pPr>
              <w:rPr>
                <w:szCs w:val="22"/>
                <w:lang w:val="sr-Latn-ME"/>
              </w:rPr>
            </w:pPr>
            <w:r w:rsidRPr="008C0402">
              <w:rPr>
                <w:szCs w:val="22"/>
                <w:lang w:val="sr-Latn-ME"/>
              </w:rPr>
              <w:t>Osip</w:t>
            </w:r>
          </w:p>
        </w:tc>
        <w:tc>
          <w:tcPr>
            <w:tcW w:w="2409" w:type="dxa"/>
            <w:shd w:val="clear" w:color="auto" w:fill="auto"/>
            <w:vAlign w:val="center"/>
          </w:tcPr>
          <w:p w14:paraId="36062CF6" w14:textId="53FBC83A" w:rsidR="00646323" w:rsidRPr="008C0402" w:rsidRDefault="00646323" w:rsidP="00CD677E">
            <w:pPr>
              <w:rPr>
                <w:szCs w:val="22"/>
                <w:lang w:val="sr-Latn-ME"/>
              </w:rPr>
            </w:pPr>
            <w:r w:rsidRPr="008C0402">
              <w:rPr>
                <w:szCs w:val="22"/>
                <w:lang w:val="sr-Latn-ME"/>
              </w:rPr>
              <w:t>Povremeno</w:t>
            </w:r>
          </w:p>
        </w:tc>
        <w:tc>
          <w:tcPr>
            <w:tcW w:w="2122" w:type="dxa"/>
            <w:shd w:val="clear" w:color="auto" w:fill="auto"/>
            <w:vAlign w:val="center"/>
          </w:tcPr>
          <w:p w14:paraId="25F797EF" w14:textId="3AC43FF5" w:rsidR="00646323" w:rsidRPr="008C0402" w:rsidRDefault="00646323" w:rsidP="00CD677E">
            <w:pPr>
              <w:rPr>
                <w:szCs w:val="22"/>
                <w:lang w:val="sr-Latn-ME"/>
              </w:rPr>
            </w:pPr>
            <w:r w:rsidRPr="008C0402">
              <w:rPr>
                <w:szCs w:val="22"/>
                <w:lang w:val="sr-Latn-ME"/>
              </w:rPr>
              <w:t>Povremeno</w:t>
            </w:r>
          </w:p>
        </w:tc>
        <w:tc>
          <w:tcPr>
            <w:tcW w:w="2268" w:type="dxa"/>
            <w:shd w:val="clear" w:color="auto" w:fill="auto"/>
            <w:vAlign w:val="center"/>
          </w:tcPr>
          <w:p w14:paraId="268C7901" w14:textId="2CEF45EB" w:rsidR="00646323" w:rsidRPr="008C0402" w:rsidRDefault="00646323" w:rsidP="00CD677E">
            <w:pPr>
              <w:rPr>
                <w:szCs w:val="22"/>
                <w:lang w:val="sr-Latn-ME"/>
              </w:rPr>
            </w:pPr>
            <w:r w:rsidRPr="008C0402">
              <w:rPr>
                <w:szCs w:val="22"/>
                <w:lang w:val="sr-Latn-ME"/>
              </w:rPr>
              <w:t>Povremeno</w:t>
            </w:r>
          </w:p>
        </w:tc>
      </w:tr>
      <w:tr w:rsidR="0052027E" w:rsidRPr="008C0402" w14:paraId="5674E4FA" w14:textId="77777777" w:rsidTr="00F0037F">
        <w:trPr>
          <w:trHeight w:val="351"/>
        </w:trPr>
        <w:tc>
          <w:tcPr>
            <w:tcW w:w="1417" w:type="dxa"/>
            <w:vMerge/>
            <w:vAlign w:val="center"/>
          </w:tcPr>
          <w:p w14:paraId="1B4B9CEC" w14:textId="77777777" w:rsidR="00646323" w:rsidRPr="008C0402" w:rsidRDefault="00646323" w:rsidP="00CD677E">
            <w:pPr>
              <w:rPr>
                <w:szCs w:val="22"/>
                <w:lang w:val="sr-Latn-ME"/>
              </w:rPr>
            </w:pPr>
          </w:p>
        </w:tc>
        <w:tc>
          <w:tcPr>
            <w:tcW w:w="1985" w:type="dxa"/>
            <w:shd w:val="clear" w:color="auto" w:fill="auto"/>
            <w:vAlign w:val="center"/>
          </w:tcPr>
          <w:p w14:paraId="3ECFDD21" w14:textId="0AD4892B" w:rsidR="00646323" w:rsidRPr="008C0402" w:rsidRDefault="00646323" w:rsidP="00CD677E">
            <w:pPr>
              <w:rPr>
                <w:szCs w:val="22"/>
                <w:lang w:val="sr-Latn-ME"/>
              </w:rPr>
            </w:pPr>
            <w:r w:rsidRPr="008C0402">
              <w:rPr>
                <w:szCs w:val="22"/>
                <w:lang w:val="sr-Latn-ME"/>
              </w:rPr>
              <w:t>Prom</w:t>
            </w:r>
            <w:r w:rsidR="001F05C8" w:rsidRPr="008C0402">
              <w:rPr>
                <w:szCs w:val="22"/>
                <w:lang w:val="sr-Latn-ME"/>
              </w:rPr>
              <w:t>j</w:t>
            </w:r>
            <w:r w:rsidRPr="008C0402">
              <w:rPr>
                <w:szCs w:val="22"/>
                <w:lang w:val="sr-Latn-ME"/>
              </w:rPr>
              <w:t>ena boje kože</w:t>
            </w:r>
          </w:p>
        </w:tc>
        <w:tc>
          <w:tcPr>
            <w:tcW w:w="2409" w:type="dxa"/>
            <w:shd w:val="clear" w:color="auto" w:fill="auto"/>
            <w:vAlign w:val="center"/>
          </w:tcPr>
          <w:p w14:paraId="47631B32" w14:textId="77535BF5" w:rsidR="00646323" w:rsidRPr="008C0402" w:rsidRDefault="00646323" w:rsidP="00CD677E">
            <w:pPr>
              <w:rPr>
                <w:szCs w:val="22"/>
                <w:lang w:val="sr-Latn-ME"/>
              </w:rPr>
            </w:pPr>
          </w:p>
        </w:tc>
        <w:tc>
          <w:tcPr>
            <w:tcW w:w="2122" w:type="dxa"/>
            <w:shd w:val="clear" w:color="auto" w:fill="auto"/>
            <w:vAlign w:val="center"/>
          </w:tcPr>
          <w:p w14:paraId="40172FB2" w14:textId="3C9EF111" w:rsidR="00646323" w:rsidRPr="008C0402" w:rsidRDefault="00646323" w:rsidP="00CD677E">
            <w:pPr>
              <w:rPr>
                <w:szCs w:val="22"/>
                <w:lang w:val="sr-Latn-ME"/>
              </w:rPr>
            </w:pPr>
          </w:p>
        </w:tc>
        <w:tc>
          <w:tcPr>
            <w:tcW w:w="2268" w:type="dxa"/>
            <w:shd w:val="clear" w:color="auto" w:fill="auto"/>
            <w:vAlign w:val="center"/>
          </w:tcPr>
          <w:p w14:paraId="548D9408" w14:textId="19FF770B" w:rsidR="00646323" w:rsidRPr="008C0402" w:rsidRDefault="00646323" w:rsidP="00CD677E">
            <w:pPr>
              <w:rPr>
                <w:szCs w:val="22"/>
                <w:lang w:val="sr-Latn-ME"/>
              </w:rPr>
            </w:pPr>
            <w:r w:rsidRPr="008C0402">
              <w:rPr>
                <w:szCs w:val="22"/>
                <w:lang w:val="sr-Latn-ME"/>
              </w:rPr>
              <w:t>Povremeno</w:t>
            </w:r>
          </w:p>
        </w:tc>
      </w:tr>
      <w:tr w:rsidR="0052027E" w:rsidRPr="008C0402" w14:paraId="0A312AC9" w14:textId="77777777" w:rsidTr="00F0037F">
        <w:trPr>
          <w:trHeight w:val="446"/>
        </w:trPr>
        <w:tc>
          <w:tcPr>
            <w:tcW w:w="1417" w:type="dxa"/>
            <w:vMerge/>
            <w:vAlign w:val="center"/>
          </w:tcPr>
          <w:p w14:paraId="7BE9F42E" w14:textId="77777777" w:rsidR="00646323" w:rsidRPr="008C0402" w:rsidRDefault="00646323" w:rsidP="00CD677E">
            <w:pPr>
              <w:rPr>
                <w:szCs w:val="22"/>
                <w:lang w:val="sr-Latn-ME"/>
              </w:rPr>
            </w:pPr>
          </w:p>
        </w:tc>
        <w:tc>
          <w:tcPr>
            <w:tcW w:w="1985" w:type="dxa"/>
            <w:shd w:val="clear" w:color="auto" w:fill="auto"/>
            <w:vAlign w:val="center"/>
          </w:tcPr>
          <w:p w14:paraId="5949816B" w14:textId="3042BE3B" w:rsidR="00646323" w:rsidRPr="008C0402" w:rsidRDefault="00646323" w:rsidP="00CD677E">
            <w:pPr>
              <w:rPr>
                <w:szCs w:val="22"/>
                <w:lang w:val="sr-Latn-ME"/>
              </w:rPr>
            </w:pPr>
            <w:r w:rsidRPr="008C0402">
              <w:rPr>
                <w:i/>
                <w:iCs/>
                <w:szCs w:val="22"/>
                <w:lang w:val="sr-Latn-ME"/>
              </w:rPr>
              <w:t>St</w:t>
            </w:r>
            <w:r w:rsidR="00FC4431" w:rsidRPr="008C0402">
              <w:rPr>
                <w:i/>
                <w:iCs/>
                <w:szCs w:val="22"/>
                <w:lang w:val="sr-Latn-ME"/>
              </w:rPr>
              <w:t>e</w:t>
            </w:r>
            <w:r w:rsidRPr="008C0402">
              <w:rPr>
                <w:i/>
                <w:iCs/>
                <w:szCs w:val="22"/>
                <w:lang w:val="sr-Latn-ME"/>
              </w:rPr>
              <w:t>ven</w:t>
            </w:r>
            <w:r w:rsidR="00FC4431" w:rsidRPr="008C0402">
              <w:rPr>
                <w:i/>
                <w:iCs/>
                <w:szCs w:val="22"/>
                <w:lang w:val="sr-Latn-ME"/>
              </w:rPr>
              <w:t>s</w:t>
            </w:r>
            <w:r w:rsidRPr="008C0402">
              <w:rPr>
                <w:i/>
                <w:iCs/>
                <w:szCs w:val="22"/>
                <w:lang w:val="sr-Latn-ME"/>
              </w:rPr>
              <w:t>-Jo</w:t>
            </w:r>
            <w:r w:rsidR="00FC4431" w:rsidRPr="008C0402">
              <w:rPr>
                <w:i/>
                <w:iCs/>
                <w:szCs w:val="22"/>
                <w:lang w:val="sr-Latn-ME"/>
              </w:rPr>
              <w:t>h</w:t>
            </w:r>
            <w:r w:rsidRPr="008C0402">
              <w:rPr>
                <w:i/>
                <w:iCs/>
                <w:szCs w:val="22"/>
                <w:lang w:val="sr-Latn-ME"/>
              </w:rPr>
              <w:t>nson</w:t>
            </w:r>
            <w:r w:rsidR="00FC4431" w:rsidRPr="008C0402">
              <w:rPr>
                <w:szCs w:val="22"/>
                <w:lang w:val="sr-Latn-ME"/>
              </w:rPr>
              <w:t>-</w:t>
            </w:r>
            <w:r w:rsidRPr="008C0402">
              <w:rPr>
                <w:szCs w:val="22"/>
                <w:lang w:val="sr-Latn-ME"/>
              </w:rPr>
              <w:t>ov sindrom</w:t>
            </w:r>
          </w:p>
        </w:tc>
        <w:tc>
          <w:tcPr>
            <w:tcW w:w="2409" w:type="dxa"/>
            <w:shd w:val="clear" w:color="auto" w:fill="auto"/>
            <w:vAlign w:val="center"/>
          </w:tcPr>
          <w:p w14:paraId="73F6D7AF" w14:textId="77777777" w:rsidR="00646323" w:rsidRPr="008C0402" w:rsidRDefault="00646323" w:rsidP="00CD677E">
            <w:pPr>
              <w:rPr>
                <w:szCs w:val="22"/>
                <w:lang w:val="sr-Latn-ME"/>
              </w:rPr>
            </w:pPr>
          </w:p>
        </w:tc>
        <w:tc>
          <w:tcPr>
            <w:tcW w:w="2122" w:type="dxa"/>
            <w:shd w:val="clear" w:color="auto" w:fill="auto"/>
            <w:vAlign w:val="center"/>
          </w:tcPr>
          <w:p w14:paraId="5FBD5167" w14:textId="77777777" w:rsidR="00646323" w:rsidRPr="008C0402" w:rsidRDefault="00646323" w:rsidP="00CD677E">
            <w:pPr>
              <w:rPr>
                <w:szCs w:val="22"/>
                <w:lang w:val="sr-Latn-ME"/>
              </w:rPr>
            </w:pPr>
          </w:p>
        </w:tc>
        <w:tc>
          <w:tcPr>
            <w:tcW w:w="2268" w:type="dxa"/>
            <w:shd w:val="clear" w:color="auto" w:fill="auto"/>
            <w:vAlign w:val="center"/>
          </w:tcPr>
          <w:p w14:paraId="7CE8CDEE" w14:textId="25917541" w:rsidR="00646323" w:rsidRPr="008C0402" w:rsidRDefault="00646323" w:rsidP="00CD677E">
            <w:pPr>
              <w:rPr>
                <w:szCs w:val="22"/>
                <w:lang w:val="sr-Latn-ME"/>
              </w:rPr>
            </w:pPr>
            <w:r w:rsidRPr="008C0402">
              <w:rPr>
                <w:szCs w:val="22"/>
                <w:lang w:val="sr-Latn-ME"/>
              </w:rPr>
              <w:t xml:space="preserve">Veoma </w:t>
            </w:r>
            <w:r w:rsidR="001F05C8" w:rsidRPr="008C0402">
              <w:rPr>
                <w:szCs w:val="22"/>
                <w:lang w:val="sr-Latn-ME"/>
              </w:rPr>
              <w:t>rijetko</w:t>
            </w:r>
          </w:p>
        </w:tc>
      </w:tr>
      <w:tr w:rsidR="0052027E" w:rsidRPr="008C0402" w14:paraId="48C7863E" w14:textId="77777777" w:rsidTr="00F0037F">
        <w:trPr>
          <w:trHeight w:val="298"/>
        </w:trPr>
        <w:tc>
          <w:tcPr>
            <w:tcW w:w="1417" w:type="dxa"/>
            <w:vMerge/>
            <w:vAlign w:val="center"/>
          </w:tcPr>
          <w:p w14:paraId="34DF6417" w14:textId="77777777" w:rsidR="00646323" w:rsidRPr="008C0402" w:rsidRDefault="00646323" w:rsidP="00CD677E">
            <w:pPr>
              <w:rPr>
                <w:szCs w:val="22"/>
                <w:lang w:val="sr-Latn-ME"/>
              </w:rPr>
            </w:pPr>
          </w:p>
        </w:tc>
        <w:tc>
          <w:tcPr>
            <w:tcW w:w="1985" w:type="dxa"/>
            <w:shd w:val="clear" w:color="auto" w:fill="auto"/>
            <w:vAlign w:val="center"/>
          </w:tcPr>
          <w:p w14:paraId="790F9121" w14:textId="0B88976E" w:rsidR="00646323" w:rsidRPr="008C0402" w:rsidRDefault="00646323" w:rsidP="00CD677E">
            <w:pPr>
              <w:rPr>
                <w:szCs w:val="22"/>
                <w:lang w:val="sr-Latn-ME"/>
              </w:rPr>
            </w:pPr>
            <w:r w:rsidRPr="008C0402">
              <w:rPr>
                <w:szCs w:val="22"/>
                <w:lang w:val="sr-Latn-ME"/>
              </w:rPr>
              <w:t>Toksična epidermalna nekroliza</w:t>
            </w:r>
          </w:p>
        </w:tc>
        <w:tc>
          <w:tcPr>
            <w:tcW w:w="2409" w:type="dxa"/>
            <w:shd w:val="clear" w:color="auto" w:fill="auto"/>
            <w:vAlign w:val="center"/>
          </w:tcPr>
          <w:p w14:paraId="653FA9D4" w14:textId="77777777" w:rsidR="00646323" w:rsidRPr="008C0402" w:rsidRDefault="00646323" w:rsidP="00CD677E">
            <w:pPr>
              <w:rPr>
                <w:szCs w:val="22"/>
                <w:lang w:val="sr-Latn-ME"/>
              </w:rPr>
            </w:pPr>
          </w:p>
        </w:tc>
        <w:tc>
          <w:tcPr>
            <w:tcW w:w="2122" w:type="dxa"/>
            <w:shd w:val="clear" w:color="auto" w:fill="auto"/>
            <w:vAlign w:val="center"/>
          </w:tcPr>
          <w:p w14:paraId="56631A2F" w14:textId="77777777" w:rsidR="00646323" w:rsidRPr="008C0402" w:rsidRDefault="00646323" w:rsidP="00CD677E">
            <w:pPr>
              <w:rPr>
                <w:szCs w:val="22"/>
                <w:lang w:val="sr-Latn-ME"/>
              </w:rPr>
            </w:pPr>
          </w:p>
        </w:tc>
        <w:tc>
          <w:tcPr>
            <w:tcW w:w="2268" w:type="dxa"/>
            <w:shd w:val="clear" w:color="auto" w:fill="auto"/>
            <w:vAlign w:val="center"/>
          </w:tcPr>
          <w:p w14:paraId="32F053B1" w14:textId="01E9AD4B" w:rsidR="00646323" w:rsidRPr="008C0402" w:rsidRDefault="00646323" w:rsidP="00CD677E">
            <w:pPr>
              <w:rPr>
                <w:szCs w:val="22"/>
                <w:lang w:val="sr-Latn-ME"/>
              </w:rPr>
            </w:pPr>
            <w:r w:rsidRPr="008C0402">
              <w:rPr>
                <w:szCs w:val="22"/>
                <w:lang w:val="sr-Latn-ME"/>
              </w:rPr>
              <w:t>Nepoznato</w:t>
            </w:r>
          </w:p>
        </w:tc>
      </w:tr>
      <w:tr w:rsidR="0052027E" w:rsidRPr="008C0402" w14:paraId="72D26C8D" w14:textId="77777777" w:rsidTr="00F0037F">
        <w:trPr>
          <w:trHeight w:val="275"/>
        </w:trPr>
        <w:tc>
          <w:tcPr>
            <w:tcW w:w="1417" w:type="dxa"/>
            <w:vMerge/>
            <w:vAlign w:val="center"/>
          </w:tcPr>
          <w:p w14:paraId="4F7BDA6B" w14:textId="77777777" w:rsidR="00646323" w:rsidRPr="008C0402" w:rsidRDefault="00646323" w:rsidP="00CD677E">
            <w:pPr>
              <w:rPr>
                <w:szCs w:val="22"/>
                <w:lang w:val="sr-Latn-ME"/>
              </w:rPr>
            </w:pPr>
          </w:p>
        </w:tc>
        <w:tc>
          <w:tcPr>
            <w:tcW w:w="1985" w:type="dxa"/>
            <w:shd w:val="clear" w:color="auto" w:fill="auto"/>
            <w:vAlign w:val="center"/>
          </w:tcPr>
          <w:p w14:paraId="5D7707F9" w14:textId="63DA8B77" w:rsidR="00646323" w:rsidRPr="008C0402" w:rsidRDefault="00646323" w:rsidP="00CD677E">
            <w:pPr>
              <w:rPr>
                <w:szCs w:val="22"/>
                <w:lang w:val="sr-Latn-ME"/>
              </w:rPr>
            </w:pPr>
            <w:r w:rsidRPr="008C0402">
              <w:rPr>
                <w:szCs w:val="22"/>
                <w:lang w:val="sr-Latn-ME"/>
              </w:rPr>
              <w:t>Urtikarija</w:t>
            </w:r>
          </w:p>
        </w:tc>
        <w:tc>
          <w:tcPr>
            <w:tcW w:w="2409" w:type="dxa"/>
            <w:shd w:val="clear" w:color="auto" w:fill="auto"/>
            <w:vAlign w:val="center"/>
          </w:tcPr>
          <w:p w14:paraId="3A79B1C6" w14:textId="12262111" w:rsidR="00646323" w:rsidRPr="008C0402" w:rsidRDefault="00646323" w:rsidP="00CD677E">
            <w:pPr>
              <w:rPr>
                <w:szCs w:val="22"/>
                <w:lang w:val="sr-Latn-ME"/>
              </w:rPr>
            </w:pPr>
            <w:r w:rsidRPr="008C0402">
              <w:rPr>
                <w:szCs w:val="22"/>
                <w:lang w:val="sr-Latn-ME"/>
              </w:rPr>
              <w:t>R</w:t>
            </w:r>
            <w:r w:rsidR="00FC4431" w:rsidRPr="008C0402">
              <w:rPr>
                <w:szCs w:val="22"/>
                <w:lang w:val="sr-Latn-ME"/>
              </w:rPr>
              <w:t>ij</w:t>
            </w:r>
            <w:r w:rsidRPr="008C0402">
              <w:rPr>
                <w:szCs w:val="22"/>
                <w:lang w:val="sr-Latn-ME"/>
              </w:rPr>
              <w:t>etko</w:t>
            </w:r>
          </w:p>
        </w:tc>
        <w:tc>
          <w:tcPr>
            <w:tcW w:w="2122" w:type="dxa"/>
            <w:shd w:val="clear" w:color="auto" w:fill="auto"/>
            <w:vAlign w:val="center"/>
          </w:tcPr>
          <w:p w14:paraId="69A5DC5B" w14:textId="22677ACA" w:rsidR="00646323" w:rsidRPr="008C0402" w:rsidRDefault="00646323" w:rsidP="00CD677E">
            <w:pPr>
              <w:rPr>
                <w:szCs w:val="22"/>
                <w:lang w:val="sr-Latn-ME"/>
              </w:rPr>
            </w:pPr>
            <w:r w:rsidRPr="008C0402">
              <w:rPr>
                <w:szCs w:val="22"/>
                <w:lang w:val="sr-Latn-ME"/>
              </w:rPr>
              <w:t>Povremeno</w:t>
            </w:r>
          </w:p>
        </w:tc>
        <w:tc>
          <w:tcPr>
            <w:tcW w:w="2268" w:type="dxa"/>
            <w:shd w:val="clear" w:color="auto" w:fill="auto"/>
            <w:vAlign w:val="center"/>
          </w:tcPr>
          <w:p w14:paraId="1B0390B0" w14:textId="79E23B6C" w:rsidR="00646323" w:rsidRPr="008C0402" w:rsidRDefault="00646323" w:rsidP="00CD677E">
            <w:pPr>
              <w:rPr>
                <w:szCs w:val="22"/>
                <w:lang w:val="sr-Latn-ME"/>
              </w:rPr>
            </w:pPr>
            <w:r w:rsidRPr="008C0402">
              <w:rPr>
                <w:szCs w:val="22"/>
                <w:lang w:val="sr-Latn-ME"/>
              </w:rPr>
              <w:t>Povremeno</w:t>
            </w:r>
          </w:p>
        </w:tc>
      </w:tr>
      <w:tr w:rsidR="0052027E" w:rsidRPr="008C0402" w14:paraId="7AFBCCB2" w14:textId="77777777" w:rsidTr="00F0037F">
        <w:trPr>
          <w:trHeight w:val="182"/>
        </w:trPr>
        <w:tc>
          <w:tcPr>
            <w:tcW w:w="1417" w:type="dxa"/>
            <w:vMerge w:val="restart"/>
            <w:vAlign w:val="center"/>
          </w:tcPr>
          <w:p w14:paraId="419A9360" w14:textId="20592D11" w:rsidR="00286BD1" w:rsidRPr="008C0402" w:rsidRDefault="00286BD1" w:rsidP="00CD677E">
            <w:pPr>
              <w:rPr>
                <w:szCs w:val="22"/>
                <w:lang w:val="sr-Latn-ME"/>
              </w:rPr>
            </w:pPr>
            <w:r w:rsidRPr="008C0402">
              <w:rPr>
                <w:szCs w:val="22"/>
                <w:lang w:val="sr-Latn-ME"/>
              </w:rPr>
              <w:t>Poremećaji mišićno-skeletnog sistema i vezivnog tkiva</w:t>
            </w:r>
          </w:p>
        </w:tc>
        <w:tc>
          <w:tcPr>
            <w:tcW w:w="1985" w:type="dxa"/>
            <w:shd w:val="clear" w:color="auto" w:fill="auto"/>
            <w:vAlign w:val="center"/>
          </w:tcPr>
          <w:p w14:paraId="62149F5E" w14:textId="619D4933" w:rsidR="00286BD1" w:rsidRPr="008C0402" w:rsidRDefault="00286BD1" w:rsidP="00CD677E">
            <w:pPr>
              <w:rPr>
                <w:szCs w:val="22"/>
                <w:lang w:val="sr-Latn-ME"/>
              </w:rPr>
            </w:pPr>
            <w:r w:rsidRPr="008C0402">
              <w:rPr>
                <w:szCs w:val="22"/>
                <w:lang w:val="sr-Latn-ME"/>
              </w:rPr>
              <w:t>Oticanje zglobova</w:t>
            </w:r>
          </w:p>
        </w:tc>
        <w:tc>
          <w:tcPr>
            <w:tcW w:w="2409" w:type="dxa"/>
            <w:shd w:val="clear" w:color="auto" w:fill="auto"/>
            <w:vAlign w:val="center"/>
          </w:tcPr>
          <w:p w14:paraId="4C32BCA7" w14:textId="3003215F" w:rsidR="00286BD1" w:rsidRPr="008C0402" w:rsidRDefault="00286BD1" w:rsidP="00CD677E">
            <w:pPr>
              <w:rPr>
                <w:szCs w:val="22"/>
                <w:lang w:val="sr-Latn-ME"/>
              </w:rPr>
            </w:pPr>
          </w:p>
        </w:tc>
        <w:tc>
          <w:tcPr>
            <w:tcW w:w="2122" w:type="dxa"/>
            <w:shd w:val="clear" w:color="auto" w:fill="auto"/>
            <w:vAlign w:val="center"/>
          </w:tcPr>
          <w:p w14:paraId="517C34E6" w14:textId="5B67D5AA" w:rsidR="00286BD1" w:rsidRPr="008C0402" w:rsidRDefault="00286BD1" w:rsidP="00CD677E">
            <w:pPr>
              <w:rPr>
                <w:szCs w:val="22"/>
                <w:lang w:val="sr-Latn-ME"/>
              </w:rPr>
            </w:pPr>
          </w:p>
        </w:tc>
        <w:tc>
          <w:tcPr>
            <w:tcW w:w="2268" w:type="dxa"/>
            <w:shd w:val="clear" w:color="auto" w:fill="auto"/>
            <w:vAlign w:val="center"/>
          </w:tcPr>
          <w:p w14:paraId="25063A6A" w14:textId="5BB26908" w:rsidR="00286BD1" w:rsidRPr="008C0402" w:rsidRDefault="00286BD1" w:rsidP="00CD677E">
            <w:pPr>
              <w:rPr>
                <w:szCs w:val="22"/>
                <w:lang w:val="sr-Latn-ME"/>
              </w:rPr>
            </w:pPr>
            <w:r w:rsidRPr="008C0402">
              <w:rPr>
                <w:szCs w:val="22"/>
                <w:lang w:val="sr-Latn-ME"/>
              </w:rPr>
              <w:t>Često</w:t>
            </w:r>
          </w:p>
        </w:tc>
      </w:tr>
      <w:tr w:rsidR="0052027E" w:rsidRPr="008C0402" w14:paraId="1ECA1381" w14:textId="77777777" w:rsidTr="00F0037F">
        <w:trPr>
          <w:trHeight w:val="315"/>
        </w:trPr>
        <w:tc>
          <w:tcPr>
            <w:tcW w:w="1417" w:type="dxa"/>
            <w:vMerge/>
            <w:vAlign w:val="center"/>
          </w:tcPr>
          <w:p w14:paraId="129BB41B" w14:textId="77777777" w:rsidR="00286BD1" w:rsidRPr="008C0402" w:rsidRDefault="00286BD1" w:rsidP="00CD677E">
            <w:pPr>
              <w:rPr>
                <w:szCs w:val="22"/>
                <w:lang w:val="sr-Latn-ME"/>
              </w:rPr>
            </w:pPr>
          </w:p>
        </w:tc>
        <w:tc>
          <w:tcPr>
            <w:tcW w:w="1985" w:type="dxa"/>
            <w:shd w:val="clear" w:color="auto" w:fill="auto"/>
            <w:vAlign w:val="center"/>
          </w:tcPr>
          <w:p w14:paraId="7A592A79" w14:textId="4A403A3C" w:rsidR="00286BD1" w:rsidRPr="008C0402" w:rsidRDefault="00286BD1" w:rsidP="00CD677E">
            <w:pPr>
              <w:rPr>
                <w:szCs w:val="22"/>
                <w:lang w:val="sr-Latn-ME"/>
              </w:rPr>
            </w:pPr>
            <w:r w:rsidRPr="008C0402">
              <w:rPr>
                <w:szCs w:val="22"/>
                <w:lang w:val="sr-Latn-ME"/>
              </w:rPr>
              <w:t>Atralgija</w:t>
            </w:r>
          </w:p>
        </w:tc>
        <w:tc>
          <w:tcPr>
            <w:tcW w:w="2409" w:type="dxa"/>
            <w:shd w:val="clear" w:color="auto" w:fill="auto"/>
            <w:vAlign w:val="center"/>
          </w:tcPr>
          <w:p w14:paraId="49BF6CC7" w14:textId="77777777" w:rsidR="00286BD1" w:rsidRPr="008C0402" w:rsidRDefault="00286BD1" w:rsidP="00CD677E">
            <w:pPr>
              <w:rPr>
                <w:szCs w:val="22"/>
                <w:lang w:val="sr-Latn-ME"/>
              </w:rPr>
            </w:pPr>
          </w:p>
        </w:tc>
        <w:tc>
          <w:tcPr>
            <w:tcW w:w="2122" w:type="dxa"/>
            <w:shd w:val="clear" w:color="auto" w:fill="auto"/>
            <w:vAlign w:val="center"/>
          </w:tcPr>
          <w:p w14:paraId="4FBCDBD8" w14:textId="77777777" w:rsidR="00286BD1" w:rsidRPr="008C0402" w:rsidRDefault="00286BD1" w:rsidP="00CD677E">
            <w:pPr>
              <w:rPr>
                <w:szCs w:val="22"/>
                <w:lang w:val="sr-Latn-ME"/>
              </w:rPr>
            </w:pPr>
          </w:p>
        </w:tc>
        <w:tc>
          <w:tcPr>
            <w:tcW w:w="2268" w:type="dxa"/>
            <w:shd w:val="clear" w:color="auto" w:fill="auto"/>
            <w:vAlign w:val="center"/>
          </w:tcPr>
          <w:p w14:paraId="1B4AC73C" w14:textId="6661F428" w:rsidR="00286BD1" w:rsidRPr="008C0402" w:rsidRDefault="00286BD1" w:rsidP="00CD677E">
            <w:pPr>
              <w:rPr>
                <w:szCs w:val="22"/>
                <w:lang w:val="sr-Latn-ME"/>
              </w:rPr>
            </w:pPr>
            <w:r w:rsidRPr="008C0402">
              <w:rPr>
                <w:szCs w:val="22"/>
                <w:lang w:val="sr-Latn-ME"/>
              </w:rPr>
              <w:t>Povremeno</w:t>
            </w:r>
          </w:p>
        </w:tc>
      </w:tr>
      <w:tr w:rsidR="0052027E" w:rsidRPr="008C0402" w14:paraId="3C602E23" w14:textId="77777777" w:rsidTr="00F0037F">
        <w:trPr>
          <w:trHeight w:val="218"/>
        </w:trPr>
        <w:tc>
          <w:tcPr>
            <w:tcW w:w="1417" w:type="dxa"/>
            <w:vMerge/>
            <w:vAlign w:val="center"/>
          </w:tcPr>
          <w:p w14:paraId="44F9D1E1" w14:textId="77777777" w:rsidR="00286BD1" w:rsidRPr="008C0402" w:rsidRDefault="00286BD1" w:rsidP="00CD677E">
            <w:pPr>
              <w:rPr>
                <w:szCs w:val="22"/>
                <w:lang w:val="sr-Latn-ME"/>
              </w:rPr>
            </w:pPr>
          </w:p>
        </w:tc>
        <w:tc>
          <w:tcPr>
            <w:tcW w:w="1985" w:type="dxa"/>
            <w:shd w:val="clear" w:color="auto" w:fill="auto"/>
            <w:vAlign w:val="center"/>
          </w:tcPr>
          <w:p w14:paraId="3EF582C6" w14:textId="79D067F1" w:rsidR="00286BD1" w:rsidRPr="008C0402" w:rsidRDefault="00286BD1" w:rsidP="00CD677E">
            <w:pPr>
              <w:rPr>
                <w:szCs w:val="22"/>
                <w:lang w:val="sr-Latn-ME"/>
              </w:rPr>
            </w:pPr>
            <w:r w:rsidRPr="008C0402">
              <w:rPr>
                <w:szCs w:val="22"/>
                <w:lang w:val="sr-Latn-ME"/>
              </w:rPr>
              <w:t>Artritis</w:t>
            </w:r>
          </w:p>
        </w:tc>
        <w:tc>
          <w:tcPr>
            <w:tcW w:w="2409" w:type="dxa"/>
            <w:shd w:val="clear" w:color="auto" w:fill="auto"/>
            <w:vAlign w:val="center"/>
          </w:tcPr>
          <w:p w14:paraId="6BA6BE31" w14:textId="4B8E2845" w:rsidR="00286BD1" w:rsidRPr="008C0402" w:rsidRDefault="00286BD1" w:rsidP="00CD677E">
            <w:pPr>
              <w:rPr>
                <w:szCs w:val="22"/>
                <w:lang w:val="sr-Latn-ME"/>
              </w:rPr>
            </w:pPr>
          </w:p>
        </w:tc>
        <w:tc>
          <w:tcPr>
            <w:tcW w:w="2122" w:type="dxa"/>
            <w:shd w:val="clear" w:color="auto" w:fill="auto"/>
            <w:vAlign w:val="center"/>
          </w:tcPr>
          <w:p w14:paraId="76DB5CF3" w14:textId="22EF90EA" w:rsidR="00286BD1" w:rsidRPr="008C0402" w:rsidRDefault="00286BD1" w:rsidP="00CD677E">
            <w:pPr>
              <w:rPr>
                <w:szCs w:val="22"/>
                <w:lang w:val="sr-Latn-ME"/>
              </w:rPr>
            </w:pPr>
            <w:r w:rsidRPr="008C0402">
              <w:rPr>
                <w:szCs w:val="22"/>
                <w:lang w:val="sr-Latn-ME"/>
              </w:rPr>
              <w:t>Često</w:t>
            </w:r>
          </w:p>
        </w:tc>
        <w:tc>
          <w:tcPr>
            <w:tcW w:w="2268" w:type="dxa"/>
            <w:shd w:val="clear" w:color="auto" w:fill="auto"/>
            <w:vAlign w:val="center"/>
          </w:tcPr>
          <w:p w14:paraId="5889DFEB" w14:textId="21D2917D" w:rsidR="00286BD1" w:rsidRPr="008C0402" w:rsidRDefault="00286BD1" w:rsidP="00CD677E">
            <w:pPr>
              <w:rPr>
                <w:szCs w:val="22"/>
                <w:lang w:val="sr-Latn-ME"/>
              </w:rPr>
            </w:pPr>
          </w:p>
        </w:tc>
      </w:tr>
      <w:tr w:rsidR="0052027E" w:rsidRPr="008C0402" w14:paraId="7352C010" w14:textId="77777777" w:rsidTr="00F0037F">
        <w:trPr>
          <w:trHeight w:val="170"/>
        </w:trPr>
        <w:tc>
          <w:tcPr>
            <w:tcW w:w="1417" w:type="dxa"/>
            <w:vMerge/>
            <w:vAlign w:val="center"/>
          </w:tcPr>
          <w:p w14:paraId="35701211" w14:textId="77777777" w:rsidR="00286BD1" w:rsidRPr="008C0402" w:rsidRDefault="00286BD1" w:rsidP="00CD677E">
            <w:pPr>
              <w:rPr>
                <w:szCs w:val="22"/>
                <w:lang w:val="sr-Latn-ME"/>
              </w:rPr>
            </w:pPr>
          </w:p>
        </w:tc>
        <w:tc>
          <w:tcPr>
            <w:tcW w:w="1985" w:type="dxa"/>
            <w:shd w:val="clear" w:color="auto" w:fill="auto"/>
            <w:vAlign w:val="center"/>
          </w:tcPr>
          <w:p w14:paraId="2771D438" w14:textId="0F7C0166" w:rsidR="00286BD1" w:rsidRPr="008C0402" w:rsidRDefault="00286BD1" w:rsidP="00CD677E">
            <w:pPr>
              <w:rPr>
                <w:szCs w:val="22"/>
                <w:lang w:val="sr-Latn-ME"/>
              </w:rPr>
            </w:pPr>
            <w:r w:rsidRPr="008C0402">
              <w:rPr>
                <w:szCs w:val="22"/>
                <w:lang w:val="sr-Latn-ME"/>
              </w:rPr>
              <w:t>Bol u leđima</w:t>
            </w:r>
          </w:p>
        </w:tc>
        <w:tc>
          <w:tcPr>
            <w:tcW w:w="2409" w:type="dxa"/>
            <w:shd w:val="clear" w:color="auto" w:fill="auto"/>
            <w:vAlign w:val="center"/>
          </w:tcPr>
          <w:p w14:paraId="54E72B1B" w14:textId="0CA99A33" w:rsidR="00286BD1" w:rsidRPr="008C0402" w:rsidRDefault="00286BD1" w:rsidP="00CD677E">
            <w:pPr>
              <w:rPr>
                <w:szCs w:val="22"/>
                <w:lang w:val="sr-Latn-ME"/>
              </w:rPr>
            </w:pPr>
            <w:r w:rsidRPr="008C0402">
              <w:rPr>
                <w:szCs w:val="22"/>
                <w:lang w:val="sr-Latn-ME"/>
              </w:rPr>
              <w:t>Povremeno</w:t>
            </w:r>
          </w:p>
        </w:tc>
        <w:tc>
          <w:tcPr>
            <w:tcW w:w="2122" w:type="dxa"/>
            <w:shd w:val="clear" w:color="auto" w:fill="auto"/>
            <w:vAlign w:val="center"/>
          </w:tcPr>
          <w:p w14:paraId="436D7E94" w14:textId="1FF8E7FB" w:rsidR="00286BD1" w:rsidRPr="008C0402" w:rsidRDefault="00286BD1" w:rsidP="00CD677E">
            <w:pPr>
              <w:rPr>
                <w:szCs w:val="22"/>
                <w:lang w:val="sr-Latn-ME"/>
              </w:rPr>
            </w:pPr>
            <w:r w:rsidRPr="008C0402">
              <w:rPr>
                <w:szCs w:val="22"/>
                <w:lang w:val="sr-Latn-ME"/>
              </w:rPr>
              <w:t>Često</w:t>
            </w:r>
          </w:p>
        </w:tc>
        <w:tc>
          <w:tcPr>
            <w:tcW w:w="2268" w:type="dxa"/>
            <w:shd w:val="clear" w:color="auto" w:fill="auto"/>
            <w:vAlign w:val="center"/>
          </w:tcPr>
          <w:p w14:paraId="5A9DD073" w14:textId="2E60931C" w:rsidR="00286BD1" w:rsidRPr="008C0402" w:rsidRDefault="00286BD1" w:rsidP="00CD677E">
            <w:pPr>
              <w:rPr>
                <w:szCs w:val="22"/>
                <w:lang w:val="sr-Latn-ME"/>
              </w:rPr>
            </w:pPr>
            <w:r w:rsidRPr="008C0402">
              <w:rPr>
                <w:szCs w:val="22"/>
                <w:lang w:val="sr-Latn-ME"/>
              </w:rPr>
              <w:t>Povremeno</w:t>
            </w:r>
          </w:p>
        </w:tc>
      </w:tr>
      <w:tr w:rsidR="0052027E" w:rsidRPr="008C0402" w14:paraId="16EDD21D" w14:textId="77777777" w:rsidTr="00F0037F">
        <w:trPr>
          <w:trHeight w:val="230"/>
        </w:trPr>
        <w:tc>
          <w:tcPr>
            <w:tcW w:w="1417" w:type="dxa"/>
            <w:vMerge/>
            <w:vAlign w:val="center"/>
          </w:tcPr>
          <w:p w14:paraId="4006E28E" w14:textId="77777777" w:rsidR="00286BD1" w:rsidRPr="008C0402" w:rsidRDefault="00286BD1" w:rsidP="00CD677E">
            <w:pPr>
              <w:rPr>
                <w:szCs w:val="22"/>
                <w:lang w:val="sr-Latn-ME"/>
              </w:rPr>
            </w:pPr>
          </w:p>
        </w:tc>
        <w:tc>
          <w:tcPr>
            <w:tcW w:w="1985" w:type="dxa"/>
            <w:shd w:val="clear" w:color="auto" w:fill="auto"/>
            <w:vAlign w:val="center"/>
          </w:tcPr>
          <w:p w14:paraId="632E3162" w14:textId="6FAC567F" w:rsidR="00286BD1" w:rsidRPr="008C0402" w:rsidRDefault="00286BD1" w:rsidP="00CD677E">
            <w:pPr>
              <w:rPr>
                <w:szCs w:val="22"/>
                <w:lang w:val="sr-Latn-ME"/>
              </w:rPr>
            </w:pPr>
            <w:r w:rsidRPr="008C0402">
              <w:rPr>
                <w:szCs w:val="22"/>
                <w:lang w:val="sr-Latn-ME"/>
              </w:rPr>
              <w:t>Mišićni spazam</w:t>
            </w:r>
          </w:p>
        </w:tc>
        <w:tc>
          <w:tcPr>
            <w:tcW w:w="2409" w:type="dxa"/>
            <w:shd w:val="clear" w:color="auto" w:fill="auto"/>
            <w:vAlign w:val="center"/>
          </w:tcPr>
          <w:p w14:paraId="7E296798" w14:textId="7BA0E526" w:rsidR="00286BD1" w:rsidRPr="008C0402" w:rsidRDefault="00286BD1" w:rsidP="00CD677E">
            <w:pPr>
              <w:rPr>
                <w:szCs w:val="22"/>
                <w:lang w:val="sr-Latn-ME"/>
              </w:rPr>
            </w:pPr>
            <w:r w:rsidRPr="008C0402">
              <w:rPr>
                <w:szCs w:val="22"/>
                <w:lang w:val="sr-Latn-ME"/>
              </w:rPr>
              <w:t>Povremeno</w:t>
            </w:r>
          </w:p>
        </w:tc>
        <w:tc>
          <w:tcPr>
            <w:tcW w:w="2122" w:type="dxa"/>
            <w:shd w:val="clear" w:color="auto" w:fill="auto"/>
            <w:vAlign w:val="center"/>
          </w:tcPr>
          <w:p w14:paraId="1578411C" w14:textId="123B1BBD" w:rsidR="00286BD1" w:rsidRPr="008C0402" w:rsidRDefault="00286BD1"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268" w:type="dxa"/>
            <w:shd w:val="clear" w:color="auto" w:fill="auto"/>
            <w:vAlign w:val="center"/>
          </w:tcPr>
          <w:p w14:paraId="416691A2" w14:textId="3E572624" w:rsidR="00286BD1" w:rsidRPr="008C0402" w:rsidRDefault="00286BD1" w:rsidP="00CD677E">
            <w:pPr>
              <w:rPr>
                <w:szCs w:val="22"/>
                <w:lang w:val="sr-Latn-ME"/>
              </w:rPr>
            </w:pPr>
            <w:r w:rsidRPr="008C0402">
              <w:rPr>
                <w:szCs w:val="22"/>
                <w:lang w:val="sr-Latn-ME"/>
              </w:rPr>
              <w:t>Često</w:t>
            </w:r>
          </w:p>
        </w:tc>
      </w:tr>
      <w:tr w:rsidR="0052027E" w:rsidRPr="008C0402" w14:paraId="46951FAE" w14:textId="77777777" w:rsidTr="00F0037F">
        <w:trPr>
          <w:trHeight w:val="218"/>
        </w:trPr>
        <w:tc>
          <w:tcPr>
            <w:tcW w:w="1417" w:type="dxa"/>
            <w:vMerge/>
            <w:vAlign w:val="center"/>
          </w:tcPr>
          <w:p w14:paraId="0D107CDC" w14:textId="77777777" w:rsidR="00286BD1" w:rsidRPr="008C0402" w:rsidRDefault="00286BD1" w:rsidP="00CD677E">
            <w:pPr>
              <w:rPr>
                <w:szCs w:val="22"/>
                <w:lang w:val="sr-Latn-ME"/>
              </w:rPr>
            </w:pPr>
          </w:p>
        </w:tc>
        <w:tc>
          <w:tcPr>
            <w:tcW w:w="1985" w:type="dxa"/>
            <w:shd w:val="clear" w:color="auto" w:fill="auto"/>
            <w:vAlign w:val="center"/>
          </w:tcPr>
          <w:p w14:paraId="4C92C14A" w14:textId="5BCF554D" w:rsidR="00286BD1" w:rsidRPr="008C0402" w:rsidRDefault="00286BD1" w:rsidP="00CD677E">
            <w:pPr>
              <w:rPr>
                <w:szCs w:val="22"/>
                <w:lang w:val="sr-Latn-ME"/>
              </w:rPr>
            </w:pPr>
            <w:r w:rsidRPr="008C0402">
              <w:rPr>
                <w:szCs w:val="22"/>
                <w:lang w:val="sr-Latn-ME"/>
              </w:rPr>
              <w:t>Mi</w:t>
            </w:r>
            <w:r w:rsidR="00AB58BA" w:rsidRPr="008C0402">
              <w:rPr>
                <w:szCs w:val="22"/>
                <w:lang w:val="sr-Latn-ME"/>
              </w:rPr>
              <w:t>j</w:t>
            </w:r>
            <w:r w:rsidRPr="008C0402">
              <w:rPr>
                <w:szCs w:val="22"/>
                <w:lang w:val="sr-Latn-ME"/>
              </w:rPr>
              <w:t>algija</w:t>
            </w:r>
          </w:p>
        </w:tc>
        <w:tc>
          <w:tcPr>
            <w:tcW w:w="2409" w:type="dxa"/>
            <w:shd w:val="clear" w:color="auto" w:fill="auto"/>
            <w:vAlign w:val="center"/>
          </w:tcPr>
          <w:p w14:paraId="350E04A8" w14:textId="361FB360" w:rsidR="00286BD1" w:rsidRPr="008C0402" w:rsidRDefault="00286BD1" w:rsidP="00CD677E">
            <w:pPr>
              <w:rPr>
                <w:szCs w:val="22"/>
                <w:lang w:val="sr-Latn-ME"/>
              </w:rPr>
            </w:pPr>
          </w:p>
        </w:tc>
        <w:tc>
          <w:tcPr>
            <w:tcW w:w="2122" w:type="dxa"/>
            <w:shd w:val="clear" w:color="auto" w:fill="auto"/>
            <w:vAlign w:val="center"/>
          </w:tcPr>
          <w:p w14:paraId="75D57386" w14:textId="5103C75E" w:rsidR="00286BD1" w:rsidRPr="008C0402" w:rsidRDefault="00286BD1" w:rsidP="00CD677E">
            <w:pPr>
              <w:rPr>
                <w:szCs w:val="22"/>
                <w:lang w:val="sr-Latn-ME"/>
              </w:rPr>
            </w:pPr>
            <w:r w:rsidRPr="008C0402">
              <w:rPr>
                <w:szCs w:val="22"/>
                <w:lang w:val="sr-Latn-ME"/>
              </w:rPr>
              <w:t>Povremeno</w:t>
            </w:r>
          </w:p>
        </w:tc>
        <w:tc>
          <w:tcPr>
            <w:tcW w:w="2268" w:type="dxa"/>
            <w:shd w:val="clear" w:color="auto" w:fill="auto"/>
            <w:vAlign w:val="center"/>
          </w:tcPr>
          <w:p w14:paraId="18BDDB5C" w14:textId="377D2BE0" w:rsidR="00286BD1" w:rsidRPr="008C0402" w:rsidRDefault="00286BD1" w:rsidP="00CD677E">
            <w:pPr>
              <w:rPr>
                <w:szCs w:val="22"/>
                <w:lang w:val="sr-Latn-ME"/>
              </w:rPr>
            </w:pPr>
            <w:r w:rsidRPr="008C0402">
              <w:rPr>
                <w:szCs w:val="22"/>
                <w:lang w:val="sr-Latn-ME"/>
              </w:rPr>
              <w:t>Povremeno</w:t>
            </w:r>
          </w:p>
        </w:tc>
      </w:tr>
      <w:tr w:rsidR="0052027E" w:rsidRPr="008C0402" w14:paraId="0E414F1D" w14:textId="77777777" w:rsidTr="00F0037F">
        <w:trPr>
          <w:trHeight w:val="351"/>
        </w:trPr>
        <w:tc>
          <w:tcPr>
            <w:tcW w:w="1417" w:type="dxa"/>
            <w:vMerge/>
            <w:vAlign w:val="center"/>
          </w:tcPr>
          <w:p w14:paraId="7249D9B4" w14:textId="77777777" w:rsidR="00286BD1" w:rsidRPr="008C0402" w:rsidRDefault="00286BD1" w:rsidP="00CD677E">
            <w:pPr>
              <w:rPr>
                <w:szCs w:val="22"/>
                <w:lang w:val="sr-Latn-ME"/>
              </w:rPr>
            </w:pPr>
          </w:p>
        </w:tc>
        <w:tc>
          <w:tcPr>
            <w:tcW w:w="1985" w:type="dxa"/>
            <w:shd w:val="clear" w:color="auto" w:fill="auto"/>
            <w:vAlign w:val="center"/>
          </w:tcPr>
          <w:p w14:paraId="1631B439" w14:textId="369C23D8" w:rsidR="00286BD1" w:rsidRPr="008C0402" w:rsidRDefault="00286BD1" w:rsidP="00CD677E">
            <w:pPr>
              <w:rPr>
                <w:szCs w:val="22"/>
                <w:lang w:val="sr-Latn-ME"/>
              </w:rPr>
            </w:pPr>
            <w:r w:rsidRPr="008C0402">
              <w:rPr>
                <w:szCs w:val="22"/>
                <w:lang w:val="sr-Latn-ME"/>
              </w:rPr>
              <w:t>Bol u ekstremitetima</w:t>
            </w:r>
          </w:p>
        </w:tc>
        <w:tc>
          <w:tcPr>
            <w:tcW w:w="2409" w:type="dxa"/>
            <w:shd w:val="clear" w:color="auto" w:fill="auto"/>
            <w:vAlign w:val="center"/>
          </w:tcPr>
          <w:p w14:paraId="0BDB9C7E" w14:textId="3DE24B72" w:rsidR="00286BD1" w:rsidRPr="008C0402" w:rsidRDefault="00286BD1" w:rsidP="00CD677E">
            <w:pPr>
              <w:rPr>
                <w:szCs w:val="22"/>
                <w:lang w:val="sr-Latn-ME"/>
              </w:rPr>
            </w:pPr>
            <w:r w:rsidRPr="008C0402">
              <w:rPr>
                <w:szCs w:val="22"/>
                <w:lang w:val="sr-Latn-ME"/>
              </w:rPr>
              <w:t>Povremeno</w:t>
            </w:r>
          </w:p>
        </w:tc>
        <w:tc>
          <w:tcPr>
            <w:tcW w:w="2122" w:type="dxa"/>
            <w:shd w:val="clear" w:color="auto" w:fill="auto"/>
            <w:vAlign w:val="center"/>
          </w:tcPr>
          <w:p w14:paraId="030F4094" w14:textId="21B8CF09" w:rsidR="00286BD1" w:rsidRPr="008C0402" w:rsidRDefault="00286BD1" w:rsidP="00CD677E">
            <w:pPr>
              <w:rPr>
                <w:szCs w:val="22"/>
                <w:lang w:val="sr-Latn-ME"/>
              </w:rPr>
            </w:pPr>
          </w:p>
        </w:tc>
        <w:tc>
          <w:tcPr>
            <w:tcW w:w="2268" w:type="dxa"/>
            <w:shd w:val="clear" w:color="auto" w:fill="auto"/>
            <w:vAlign w:val="center"/>
          </w:tcPr>
          <w:p w14:paraId="7B2D2715" w14:textId="77777777" w:rsidR="00286BD1" w:rsidRPr="008C0402" w:rsidRDefault="00286BD1" w:rsidP="00CD677E">
            <w:pPr>
              <w:rPr>
                <w:szCs w:val="22"/>
                <w:lang w:val="sr-Latn-ME"/>
              </w:rPr>
            </w:pPr>
          </w:p>
        </w:tc>
      </w:tr>
      <w:tr w:rsidR="0052027E" w:rsidRPr="008C0402" w14:paraId="02B031D3" w14:textId="77777777" w:rsidTr="00F0037F">
        <w:trPr>
          <w:trHeight w:val="349"/>
        </w:trPr>
        <w:tc>
          <w:tcPr>
            <w:tcW w:w="1417" w:type="dxa"/>
            <w:vMerge/>
            <w:vAlign w:val="center"/>
          </w:tcPr>
          <w:p w14:paraId="638FA8CE" w14:textId="77777777" w:rsidR="00286BD1" w:rsidRPr="008C0402" w:rsidRDefault="00286BD1" w:rsidP="00CD677E">
            <w:pPr>
              <w:rPr>
                <w:szCs w:val="22"/>
                <w:lang w:val="sr-Latn-ME"/>
              </w:rPr>
            </w:pPr>
          </w:p>
        </w:tc>
        <w:tc>
          <w:tcPr>
            <w:tcW w:w="1985" w:type="dxa"/>
            <w:shd w:val="clear" w:color="auto" w:fill="auto"/>
            <w:vAlign w:val="center"/>
          </w:tcPr>
          <w:p w14:paraId="194BDCA1" w14:textId="0230E42E" w:rsidR="00286BD1" w:rsidRPr="008C0402" w:rsidRDefault="00286BD1" w:rsidP="00CD677E">
            <w:pPr>
              <w:rPr>
                <w:szCs w:val="22"/>
                <w:lang w:val="sr-Latn-ME"/>
              </w:rPr>
            </w:pPr>
            <w:r w:rsidRPr="008C0402">
              <w:rPr>
                <w:szCs w:val="22"/>
                <w:lang w:val="sr-Latn-ME"/>
              </w:rPr>
              <w:t>Bol u kostima</w:t>
            </w:r>
          </w:p>
        </w:tc>
        <w:tc>
          <w:tcPr>
            <w:tcW w:w="2409" w:type="dxa"/>
            <w:shd w:val="clear" w:color="auto" w:fill="auto"/>
            <w:vAlign w:val="center"/>
          </w:tcPr>
          <w:p w14:paraId="0E5BC54A" w14:textId="77777777" w:rsidR="00286BD1" w:rsidRPr="008C0402" w:rsidRDefault="00286BD1" w:rsidP="00CD677E">
            <w:pPr>
              <w:rPr>
                <w:szCs w:val="22"/>
                <w:lang w:val="sr-Latn-ME"/>
              </w:rPr>
            </w:pPr>
          </w:p>
        </w:tc>
        <w:tc>
          <w:tcPr>
            <w:tcW w:w="2122" w:type="dxa"/>
            <w:shd w:val="clear" w:color="auto" w:fill="auto"/>
            <w:vAlign w:val="center"/>
          </w:tcPr>
          <w:p w14:paraId="71AC4F38" w14:textId="71F94304" w:rsidR="00286BD1" w:rsidRPr="008C0402" w:rsidRDefault="00286BD1" w:rsidP="00CD677E">
            <w:pPr>
              <w:rPr>
                <w:szCs w:val="22"/>
                <w:lang w:val="sr-Latn-ME"/>
              </w:rPr>
            </w:pPr>
            <w:r w:rsidRPr="008C0402">
              <w:rPr>
                <w:szCs w:val="22"/>
                <w:lang w:val="sr-Latn-ME"/>
              </w:rPr>
              <w:t>Često</w:t>
            </w:r>
          </w:p>
        </w:tc>
        <w:tc>
          <w:tcPr>
            <w:tcW w:w="2268" w:type="dxa"/>
            <w:shd w:val="clear" w:color="auto" w:fill="auto"/>
            <w:vAlign w:val="center"/>
          </w:tcPr>
          <w:p w14:paraId="7A67FF0B" w14:textId="77777777" w:rsidR="00286BD1" w:rsidRPr="008C0402" w:rsidRDefault="00286BD1" w:rsidP="00CD677E">
            <w:pPr>
              <w:rPr>
                <w:szCs w:val="22"/>
                <w:lang w:val="sr-Latn-ME"/>
              </w:rPr>
            </w:pPr>
          </w:p>
        </w:tc>
      </w:tr>
      <w:tr w:rsidR="0052027E" w:rsidRPr="008C0402" w14:paraId="2936F464" w14:textId="77777777" w:rsidTr="00F0037F">
        <w:trPr>
          <w:trHeight w:val="496"/>
        </w:trPr>
        <w:tc>
          <w:tcPr>
            <w:tcW w:w="1417" w:type="dxa"/>
            <w:vMerge w:val="restart"/>
            <w:vAlign w:val="center"/>
          </w:tcPr>
          <w:p w14:paraId="5289DB69" w14:textId="1B03264F" w:rsidR="00465288" w:rsidRPr="008C0402" w:rsidRDefault="00465288" w:rsidP="00CD677E">
            <w:pPr>
              <w:rPr>
                <w:szCs w:val="22"/>
                <w:lang w:val="sr-Latn-ME"/>
              </w:rPr>
            </w:pPr>
            <w:r w:rsidRPr="008C0402">
              <w:rPr>
                <w:szCs w:val="22"/>
                <w:lang w:val="sr-Latn-ME"/>
              </w:rPr>
              <w:t>Poremećaji  bubrega i urinarnog sistema</w:t>
            </w:r>
          </w:p>
        </w:tc>
        <w:tc>
          <w:tcPr>
            <w:tcW w:w="1985" w:type="dxa"/>
            <w:shd w:val="clear" w:color="auto" w:fill="auto"/>
            <w:vAlign w:val="center"/>
          </w:tcPr>
          <w:p w14:paraId="0DB31F4B" w14:textId="5120579F" w:rsidR="00465288" w:rsidRPr="008C0402" w:rsidRDefault="00465288" w:rsidP="00CD677E">
            <w:pPr>
              <w:rPr>
                <w:szCs w:val="22"/>
                <w:lang w:val="sr-Latn-ME"/>
              </w:rPr>
            </w:pPr>
            <w:r w:rsidRPr="008C0402">
              <w:rPr>
                <w:szCs w:val="22"/>
                <w:lang w:val="sr-Latn-ME"/>
              </w:rPr>
              <w:t>Akutna insuficijencija bubrega</w:t>
            </w:r>
          </w:p>
        </w:tc>
        <w:tc>
          <w:tcPr>
            <w:tcW w:w="2409" w:type="dxa"/>
            <w:shd w:val="clear" w:color="auto" w:fill="auto"/>
            <w:vAlign w:val="center"/>
          </w:tcPr>
          <w:p w14:paraId="2BC4330D" w14:textId="4BBA4AC3" w:rsidR="00465288" w:rsidRPr="008C0402" w:rsidRDefault="00465288" w:rsidP="00CD677E">
            <w:pPr>
              <w:rPr>
                <w:szCs w:val="22"/>
                <w:lang w:val="sr-Latn-ME"/>
              </w:rPr>
            </w:pPr>
          </w:p>
        </w:tc>
        <w:tc>
          <w:tcPr>
            <w:tcW w:w="2122" w:type="dxa"/>
            <w:shd w:val="clear" w:color="auto" w:fill="auto"/>
            <w:vAlign w:val="center"/>
          </w:tcPr>
          <w:p w14:paraId="20E7330C" w14:textId="3C0859CB" w:rsidR="00465288" w:rsidRPr="008C0402" w:rsidRDefault="00465288"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268" w:type="dxa"/>
            <w:shd w:val="clear" w:color="auto" w:fill="auto"/>
            <w:vAlign w:val="center"/>
          </w:tcPr>
          <w:p w14:paraId="609E051C" w14:textId="27855233" w:rsidR="00465288" w:rsidRPr="008C0402" w:rsidRDefault="00465288" w:rsidP="00CD677E">
            <w:pPr>
              <w:rPr>
                <w:szCs w:val="22"/>
                <w:lang w:val="sr-Latn-ME"/>
              </w:rPr>
            </w:pPr>
          </w:p>
        </w:tc>
      </w:tr>
      <w:tr w:rsidR="0052027E" w:rsidRPr="008C0402" w14:paraId="1F246C5B" w14:textId="77777777" w:rsidTr="00F0037F">
        <w:trPr>
          <w:trHeight w:val="170"/>
        </w:trPr>
        <w:tc>
          <w:tcPr>
            <w:tcW w:w="1417" w:type="dxa"/>
            <w:vMerge/>
            <w:vAlign w:val="center"/>
          </w:tcPr>
          <w:p w14:paraId="17732962" w14:textId="77777777" w:rsidR="00465288" w:rsidRPr="008C0402" w:rsidRDefault="00465288" w:rsidP="00CD677E">
            <w:pPr>
              <w:rPr>
                <w:szCs w:val="22"/>
                <w:lang w:val="sr-Latn-ME"/>
              </w:rPr>
            </w:pPr>
          </w:p>
        </w:tc>
        <w:tc>
          <w:tcPr>
            <w:tcW w:w="1985" w:type="dxa"/>
            <w:shd w:val="clear" w:color="auto" w:fill="auto"/>
            <w:vAlign w:val="center"/>
          </w:tcPr>
          <w:p w14:paraId="38075078" w14:textId="1ED59F4D" w:rsidR="00465288" w:rsidRPr="008C0402" w:rsidRDefault="00465288" w:rsidP="00CD677E">
            <w:pPr>
              <w:rPr>
                <w:szCs w:val="22"/>
                <w:lang w:val="sr-Latn-ME"/>
              </w:rPr>
            </w:pPr>
            <w:r w:rsidRPr="008C0402">
              <w:rPr>
                <w:szCs w:val="22"/>
                <w:lang w:val="sr-Latn-ME"/>
              </w:rPr>
              <w:t>Hematurija</w:t>
            </w:r>
          </w:p>
        </w:tc>
        <w:tc>
          <w:tcPr>
            <w:tcW w:w="2409" w:type="dxa"/>
            <w:shd w:val="clear" w:color="auto" w:fill="auto"/>
            <w:vAlign w:val="center"/>
          </w:tcPr>
          <w:p w14:paraId="0BA6EA75" w14:textId="77777777" w:rsidR="00465288" w:rsidRPr="008C0402" w:rsidRDefault="00465288" w:rsidP="00CD677E">
            <w:pPr>
              <w:rPr>
                <w:szCs w:val="22"/>
                <w:lang w:val="sr-Latn-ME"/>
              </w:rPr>
            </w:pPr>
          </w:p>
        </w:tc>
        <w:tc>
          <w:tcPr>
            <w:tcW w:w="2122" w:type="dxa"/>
            <w:shd w:val="clear" w:color="auto" w:fill="auto"/>
            <w:vAlign w:val="center"/>
          </w:tcPr>
          <w:p w14:paraId="1D7D3C55" w14:textId="7BF01B40" w:rsidR="00465288" w:rsidRPr="008C0402" w:rsidRDefault="00465288" w:rsidP="00CD677E">
            <w:pPr>
              <w:rPr>
                <w:szCs w:val="22"/>
                <w:lang w:val="sr-Latn-ME"/>
              </w:rPr>
            </w:pPr>
            <w:r w:rsidRPr="008C0402">
              <w:rPr>
                <w:szCs w:val="22"/>
                <w:lang w:val="sr-Latn-ME"/>
              </w:rPr>
              <w:t>Često</w:t>
            </w:r>
          </w:p>
        </w:tc>
        <w:tc>
          <w:tcPr>
            <w:tcW w:w="2268" w:type="dxa"/>
            <w:shd w:val="clear" w:color="auto" w:fill="auto"/>
            <w:vAlign w:val="center"/>
          </w:tcPr>
          <w:p w14:paraId="68805AB3" w14:textId="77777777" w:rsidR="00465288" w:rsidRPr="008C0402" w:rsidRDefault="00465288" w:rsidP="00CD677E">
            <w:pPr>
              <w:rPr>
                <w:szCs w:val="22"/>
                <w:lang w:val="sr-Latn-ME"/>
              </w:rPr>
            </w:pPr>
          </w:p>
        </w:tc>
      </w:tr>
      <w:tr w:rsidR="0052027E" w:rsidRPr="008C0402" w14:paraId="28A75A85" w14:textId="77777777" w:rsidTr="00F0037F">
        <w:trPr>
          <w:trHeight w:val="170"/>
        </w:trPr>
        <w:tc>
          <w:tcPr>
            <w:tcW w:w="1417" w:type="dxa"/>
            <w:vMerge/>
            <w:vAlign w:val="center"/>
          </w:tcPr>
          <w:p w14:paraId="1838DFE7" w14:textId="77777777" w:rsidR="00465288" w:rsidRPr="008C0402" w:rsidRDefault="00465288" w:rsidP="00CD677E">
            <w:pPr>
              <w:rPr>
                <w:szCs w:val="22"/>
                <w:lang w:val="sr-Latn-ME"/>
              </w:rPr>
            </w:pPr>
          </w:p>
        </w:tc>
        <w:tc>
          <w:tcPr>
            <w:tcW w:w="1985" w:type="dxa"/>
            <w:shd w:val="clear" w:color="auto" w:fill="auto"/>
            <w:vAlign w:val="center"/>
          </w:tcPr>
          <w:p w14:paraId="58F25AC3" w14:textId="7517FAA7" w:rsidR="00465288" w:rsidRPr="008C0402" w:rsidRDefault="00465288" w:rsidP="00CD677E">
            <w:pPr>
              <w:rPr>
                <w:szCs w:val="22"/>
                <w:lang w:val="sr-Latn-ME"/>
              </w:rPr>
            </w:pPr>
            <w:r w:rsidRPr="008C0402">
              <w:rPr>
                <w:szCs w:val="22"/>
                <w:lang w:val="sr-Latn-ME"/>
              </w:rPr>
              <w:t>Učestalo mokrenje</w:t>
            </w:r>
          </w:p>
        </w:tc>
        <w:tc>
          <w:tcPr>
            <w:tcW w:w="2409" w:type="dxa"/>
            <w:shd w:val="clear" w:color="auto" w:fill="auto"/>
            <w:vAlign w:val="center"/>
          </w:tcPr>
          <w:p w14:paraId="6490CD5E" w14:textId="77777777" w:rsidR="00465288" w:rsidRPr="008C0402" w:rsidRDefault="00465288" w:rsidP="00CD677E">
            <w:pPr>
              <w:rPr>
                <w:szCs w:val="22"/>
                <w:lang w:val="sr-Latn-ME"/>
              </w:rPr>
            </w:pPr>
          </w:p>
        </w:tc>
        <w:tc>
          <w:tcPr>
            <w:tcW w:w="2122" w:type="dxa"/>
            <w:shd w:val="clear" w:color="auto" w:fill="auto"/>
            <w:vAlign w:val="center"/>
          </w:tcPr>
          <w:p w14:paraId="222389E2" w14:textId="446658C8" w:rsidR="00465288" w:rsidRPr="008C0402" w:rsidRDefault="00465288" w:rsidP="00CD677E">
            <w:pPr>
              <w:rPr>
                <w:szCs w:val="22"/>
                <w:lang w:val="sr-Latn-ME"/>
              </w:rPr>
            </w:pPr>
          </w:p>
        </w:tc>
        <w:tc>
          <w:tcPr>
            <w:tcW w:w="2268" w:type="dxa"/>
            <w:shd w:val="clear" w:color="auto" w:fill="auto"/>
            <w:vAlign w:val="center"/>
          </w:tcPr>
          <w:p w14:paraId="486D6ACF" w14:textId="39B4D68B" w:rsidR="00465288" w:rsidRPr="008C0402" w:rsidRDefault="00465288" w:rsidP="00CD677E">
            <w:pPr>
              <w:rPr>
                <w:szCs w:val="22"/>
                <w:lang w:val="sr-Latn-ME"/>
              </w:rPr>
            </w:pPr>
            <w:r w:rsidRPr="008C0402">
              <w:rPr>
                <w:szCs w:val="22"/>
                <w:lang w:val="sr-Latn-ME"/>
              </w:rPr>
              <w:t>Povremeno</w:t>
            </w:r>
          </w:p>
        </w:tc>
      </w:tr>
      <w:tr w:rsidR="0052027E" w:rsidRPr="008C0402" w14:paraId="70B9328D" w14:textId="77777777" w:rsidTr="00F0037F">
        <w:trPr>
          <w:trHeight w:val="182"/>
        </w:trPr>
        <w:tc>
          <w:tcPr>
            <w:tcW w:w="1417" w:type="dxa"/>
            <w:vMerge/>
            <w:vAlign w:val="center"/>
          </w:tcPr>
          <w:p w14:paraId="594C034D" w14:textId="77777777" w:rsidR="00465288" w:rsidRPr="008C0402" w:rsidRDefault="00465288" w:rsidP="00CD677E">
            <w:pPr>
              <w:rPr>
                <w:szCs w:val="22"/>
                <w:lang w:val="sr-Latn-ME"/>
              </w:rPr>
            </w:pPr>
          </w:p>
        </w:tc>
        <w:tc>
          <w:tcPr>
            <w:tcW w:w="1985" w:type="dxa"/>
            <w:shd w:val="clear" w:color="auto" w:fill="auto"/>
            <w:vAlign w:val="center"/>
          </w:tcPr>
          <w:p w14:paraId="54278081" w14:textId="7493D068" w:rsidR="00465288" w:rsidRPr="008C0402" w:rsidRDefault="00465288" w:rsidP="00CD677E">
            <w:pPr>
              <w:rPr>
                <w:szCs w:val="22"/>
                <w:lang w:val="sr-Latn-ME"/>
              </w:rPr>
            </w:pPr>
            <w:r w:rsidRPr="008C0402">
              <w:rPr>
                <w:szCs w:val="22"/>
                <w:lang w:val="sr-Latn-ME"/>
              </w:rPr>
              <w:t>Poremećaj mokrenja</w:t>
            </w:r>
          </w:p>
        </w:tc>
        <w:tc>
          <w:tcPr>
            <w:tcW w:w="2409" w:type="dxa"/>
            <w:shd w:val="clear" w:color="auto" w:fill="auto"/>
            <w:vAlign w:val="center"/>
          </w:tcPr>
          <w:p w14:paraId="0A79C569" w14:textId="77777777" w:rsidR="00465288" w:rsidRPr="008C0402" w:rsidRDefault="00465288" w:rsidP="00CD677E">
            <w:pPr>
              <w:rPr>
                <w:szCs w:val="22"/>
                <w:lang w:val="sr-Latn-ME"/>
              </w:rPr>
            </w:pPr>
          </w:p>
        </w:tc>
        <w:tc>
          <w:tcPr>
            <w:tcW w:w="2122" w:type="dxa"/>
            <w:shd w:val="clear" w:color="auto" w:fill="auto"/>
            <w:vAlign w:val="center"/>
          </w:tcPr>
          <w:p w14:paraId="7C96F9E0" w14:textId="7D951F63" w:rsidR="00465288" w:rsidRPr="008C0402" w:rsidRDefault="00465288" w:rsidP="00CD677E">
            <w:pPr>
              <w:rPr>
                <w:szCs w:val="22"/>
                <w:lang w:val="sr-Latn-ME"/>
              </w:rPr>
            </w:pPr>
          </w:p>
        </w:tc>
        <w:tc>
          <w:tcPr>
            <w:tcW w:w="2268" w:type="dxa"/>
            <w:shd w:val="clear" w:color="auto" w:fill="auto"/>
            <w:vAlign w:val="center"/>
          </w:tcPr>
          <w:p w14:paraId="46FCF113" w14:textId="2C2F32DA" w:rsidR="00465288" w:rsidRPr="008C0402" w:rsidRDefault="00465288" w:rsidP="00CD677E">
            <w:pPr>
              <w:rPr>
                <w:szCs w:val="22"/>
                <w:lang w:val="sr-Latn-ME"/>
              </w:rPr>
            </w:pPr>
            <w:r w:rsidRPr="008C0402">
              <w:rPr>
                <w:szCs w:val="22"/>
                <w:lang w:val="sr-Latn-ME"/>
              </w:rPr>
              <w:t>Povremeno</w:t>
            </w:r>
          </w:p>
        </w:tc>
      </w:tr>
      <w:tr w:rsidR="0052027E" w:rsidRPr="008C0402" w14:paraId="34AFB51E" w14:textId="77777777" w:rsidTr="00F0037F">
        <w:trPr>
          <w:trHeight w:val="133"/>
        </w:trPr>
        <w:tc>
          <w:tcPr>
            <w:tcW w:w="1417" w:type="dxa"/>
            <w:vMerge/>
            <w:vAlign w:val="center"/>
          </w:tcPr>
          <w:p w14:paraId="77C97F5D" w14:textId="77777777" w:rsidR="00465288" w:rsidRPr="008C0402" w:rsidRDefault="00465288" w:rsidP="00CD677E">
            <w:pPr>
              <w:rPr>
                <w:szCs w:val="22"/>
                <w:lang w:val="sr-Latn-ME"/>
              </w:rPr>
            </w:pPr>
          </w:p>
        </w:tc>
        <w:tc>
          <w:tcPr>
            <w:tcW w:w="1985" w:type="dxa"/>
            <w:shd w:val="clear" w:color="auto" w:fill="auto"/>
            <w:vAlign w:val="center"/>
          </w:tcPr>
          <w:p w14:paraId="08281C35" w14:textId="3FB35F1F" w:rsidR="00465288" w:rsidRPr="008C0402" w:rsidRDefault="00465288" w:rsidP="00CD677E">
            <w:pPr>
              <w:rPr>
                <w:szCs w:val="22"/>
                <w:lang w:val="sr-Latn-ME"/>
              </w:rPr>
            </w:pPr>
            <w:r w:rsidRPr="008C0402">
              <w:rPr>
                <w:szCs w:val="22"/>
                <w:lang w:val="sr-Latn-ME"/>
              </w:rPr>
              <w:t>Nokturija</w:t>
            </w:r>
          </w:p>
        </w:tc>
        <w:tc>
          <w:tcPr>
            <w:tcW w:w="2409" w:type="dxa"/>
            <w:shd w:val="clear" w:color="auto" w:fill="auto"/>
            <w:vAlign w:val="center"/>
          </w:tcPr>
          <w:p w14:paraId="05CED5D4" w14:textId="77777777" w:rsidR="00465288" w:rsidRPr="008C0402" w:rsidRDefault="00465288" w:rsidP="00CD677E">
            <w:pPr>
              <w:rPr>
                <w:szCs w:val="22"/>
                <w:lang w:val="sr-Latn-ME"/>
              </w:rPr>
            </w:pPr>
          </w:p>
        </w:tc>
        <w:tc>
          <w:tcPr>
            <w:tcW w:w="2122" w:type="dxa"/>
            <w:shd w:val="clear" w:color="auto" w:fill="auto"/>
            <w:vAlign w:val="center"/>
          </w:tcPr>
          <w:p w14:paraId="6AEDDECF" w14:textId="5CA71894" w:rsidR="00465288" w:rsidRPr="008C0402" w:rsidRDefault="00465288" w:rsidP="00CD677E">
            <w:pPr>
              <w:rPr>
                <w:szCs w:val="22"/>
                <w:lang w:val="sr-Latn-ME"/>
              </w:rPr>
            </w:pPr>
          </w:p>
        </w:tc>
        <w:tc>
          <w:tcPr>
            <w:tcW w:w="2268" w:type="dxa"/>
            <w:shd w:val="clear" w:color="auto" w:fill="auto"/>
            <w:vAlign w:val="center"/>
          </w:tcPr>
          <w:p w14:paraId="42899F43" w14:textId="25873498" w:rsidR="00465288" w:rsidRPr="008C0402" w:rsidRDefault="00465288" w:rsidP="00CD677E">
            <w:pPr>
              <w:rPr>
                <w:szCs w:val="22"/>
                <w:lang w:val="sr-Latn-ME"/>
              </w:rPr>
            </w:pPr>
            <w:r w:rsidRPr="008C0402">
              <w:rPr>
                <w:szCs w:val="22"/>
                <w:lang w:val="sr-Latn-ME"/>
              </w:rPr>
              <w:t>Povremeno</w:t>
            </w:r>
          </w:p>
        </w:tc>
      </w:tr>
      <w:tr w:rsidR="0052027E" w:rsidRPr="008C0402" w14:paraId="7560C675" w14:textId="77777777" w:rsidTr="00F0037F">
        <w:trPr>
          <w:trHeight w:val="206"/>
        </w:trPr>
        <w:tc>
          <w:tcPr>
            <w:tcW w:w="1417" w:type="dxa"/>
            <w:vMerge/>
            <w:vAlign w:val="center"/>
          </w:tcPr>
          <w:p w14:paraId="3615F18F" w14:textId="77777777" w:rsidR="00465288" w:rsidRPr="008C0402" w:rsidRDefault="00465288" w:rsidP="00CD677E">
            <w:pPr>
              <w:rPr>
                <w:szCs w:val="22"/>
                <w:lang w:val="sr-Latn-ME"/>
              </w:rPr>
            </w:pPr>
          </w:p>
        </w:tc>
        <w:tc>
          <w:tcPr>
            <w:tcW w:w="1985" w:type="dxa"/>
            <w:shd w:val="clear" w:color="auto" w:fill="auto"/>
            <w:vAlign w:val="center"/>
          </w:tcPr>
          <w:p w14:paraId="02E0C236" w14:textId="301D51A0" w:rsidR="00465288" w:rsidRPr="008C0402" w:rsidRDefault="00465288" w:rsidP="00CD677E">
            <w:pPr>
              <w:rPr>
                <w:szCs w:val="22"/>
                <w:lang w:val="sr-Latn-ME"/>
              </w:rPr>
            </w:pPr>
            <w:r w:rsidRPr="008C0402">
              <w:rPr>
                <w:szCs w:val="22"/>
                <w:lang w:val="sr-Latn-ME"/>
              </w:rPr>
              <w:t>Polakiurija</w:t>
            </w:r>
          </w:p>
        </w:tc>
        <w:tc>
          <w:tcPr>
            <w:tcW w:w="2409" w:type="dxa"/>
            <w:shd w:val="clear" w:color="auto" w:fill="auto"/>
            <w:vAlign w:val="center"/>
          </w:tcPr>
          <w:p w14:paraId="03873B22" w14:textId="12E67904" w:rsidR="00465288" w:rsidRPr="008C0402" w:rsidRDefault="00465288" w:rsidP="00CD677E">
            <w:pPr>
              <w:rPr>
                <w:szCs w:val="22"/>
                <w:lang w:val="sr-Latn-ME"/>
              </w:rPr>
            </w:pPr>
            <w:r w:rsidRPr="008C0402">
              <w:rPr>
                <w:szCs w:val="22"/>
                <w:lang w:val="sr-Latn-ME"/>
              </w:rPr>
              <w:t>Povremeno</w:t>
            </w:r>
          </w:p>
        </w:tc>
        <w:tc>
          <w:tcPr>
            <w:tcW w:w="2122" w:type="dxa"/>
            <w:shd w:val="clear" w:color="auto" w:fill="auto"/>
            <w:vAlign w:val="center"/>
          </w:tcPr>
          <w:p w14:paraId="75F42C97" w14:textId="38BD9D8F" w:rsidR="00465288" w:rsidRPr="008C0402" w:rsidRDefault="00465288" w:rsidP="00CD677E">
            <w:pPr>
              <w:rPr>
                <w:szCs w:val="22"/>
                <w:lang w:val="sr-Latn-ME"/>
              </w:rPr>
            </w:pPr>
          </w:p>
        </w:tc>
        <w:tc>
          <w:tcPr>
            <w:tcW w:w="2268" w:type="dxa"/>
            <w:shd w:val="clear" w:color="auto" w:fill="auto"/>
            <w:vAlign w:val="center"/>
          </w:tcPr>
          <w:p w14:paraId="335F9841" w14:textId="77777777" w:rsidR="00465288" w:rsidRPr="008C0402" w:rsidRDefault="00465288" w:rsidP="00CD677E">
            <w:pPr>
              <w:rPr>
                <w:szCs w:val="22"/>
                <w:lang w:val="sr-Latn-ME"/>
              </w:rPr>
            </w:pPr>
          </w:p>
        </w:tc>
      </w:tr>
      <w:tr w:rsidR="0052027E" w:rsidRPr="008C0402" w14:paraId="3BD1AAF9" w14:textId="77777777" w:rsidTr="00F0037F">
        <w:trPr>
          <w:trHeight w:val="218"/>
        </w:trPr>
        <w:tc>
          <w:tcPr>
            <w:tcW w:w="1417" w:type="dxa"/>
            <w:vMerge/>
            <w:vAlign w:val="center"/>
          </w:tcPr>
          <w:p w14:paraId="48820D0D" w14:textId="77777777" w:rsidR="00465288" w:rsidRPr="008C0402" w:rsidRDefault="00465288" w:rsidP="00CD677E">
            <w:pPr>
              <w:rPr>
                <w:szCs w:val="22"/>
                <w:lang w:val="sr-Latn-ME"/>
              </w:rPr>
            </w:pPr>
          </w:p>
        </w:tc>
        <w:tc>
          <w:tcPr>
            <w:tcW w:w="1985" w:type="dxa"/>
            <w:shd w:val="clear" w:color="auto" w:fill="auto"/>
            <w:vAlign w:val="center"/>
          </w:tcPr>
          <w:p w14:paraId="403B8929" w14:textId="27698D06" w:rsidR="00465288" w:rsidRPr="008C0402" w:rsidRDefault="00465288" w:rsidP="00CD677E">
            <w:pPr>
              <w:rPr>
                <w:szCs w:val="22"/>
                <w:lang w:val="sr-Latn-ME"/>
              </w:rPr>
            </w:pPr>
            <w:r w:rsidRPr="008C0402">
              <w:rPr>
                <w:szCs w:val="22"/>
                <w:lang w:val="sr-Latn-ME"/>
              </w:rPr>
              <w:t>I</w:t>
            </w:r>
            <w:r w:rsidR="00BD04C7" w:rsidRPr="008C0402">
              <w:rPr>
                <w:szCs w:val="22"/>
                <w:lang w:val="sr-Latn-ME"/>
              </w:rPr>
              <w:t>n</w:t>
            </w:r>
            <w:r w:rsidRPr="008C0402">
              <w:rPr>
                <w:szCs w:val="22"/>
                <w:lang w:val="sr-Latn-ME"/>
              </w:rPr>
              <w:t>suficijencija bubrega</w:t>
            </w:r>
          </w:p>
        </w:tc>
        <w:tc>
          <w:tcPr>
            <w:tcW w:w="2409" w:type="dxa"/>
            <w:shd w:val="clear" w:color="auto" w:fill="auto"/>
            <w:vAlign w:val="center"/>
          </w:tcPr>
          <w:p w14:paraId="4709B0C7" w14:textId="77777777" w:rsidR="00465288" w:rsidRPr="008C0402" w:rsidRDefault="00465288" w:rsidP="00CD677E">
            <w:pPr>
              <w:rPr>
                <w:szCs w:val="22"/>
                <w:lang w:val="sr-Latn-ME"/>
              </w:rPr>
            </w:pPr>
          </w:p>
        </w:tc>
        <w:tc>
          <w:tcPr>
            <w:tcW w:w="2122" w:type="dxa"/>
            <w:shd w:val="clear" w:color="auto" w:fill="auto"/>
            <w:vAlign w:val="center"/>
          </w:tcPr>
          <w:p w14:paraId="59CF95B0" w14:textId="77450EFC" w:rsidR="00465288" w:rsidRPr="008C0402" w:rsidRDefault="00465288"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268" w:type="dxa"/>
            <w:shd w:val="clear" w:color="auto" w:fill="auto"/>
            <w:vAlign w:val="center"/>
          </w:tcPr>
          <w:p w14:paraId="0BAE6126" w14:textId="77777777" w:rsidR="00465288" w:rsidRPr="008C0402" w:rsidRDefault="00465288" w:rsidP="00CD677E">
            <w:pPr>
              <w:rPr>
                <w:szCs w:val="22"/>
                <w:lang w:val="sr-Latn-ME"/>
              </w:rPr>
            </w:pPr>
          </w:p>
        </w:tc>
      </w:tr>
      <w:tr w:rsidR="0052027E" w:rsidRPr="008C0402" w14:paraId="736840A7" w14:textId="77777777" w:rsidTr="00F0037F">
        <w:trPr>
          <w:trHeight w:val="536"/>
        </w:trPr>
        <w:tc>
          <w:tcPr>
            <w:tcW w:w="1417" w:type="dxa"/>
            <w:vMerge/>
            <w:vAlign w:val="center"/>
          </w:tcPr>
          <w:p w14:paraId="17D5A256" w14:textId="77777777" w:rsidR="00465288" w:rsidRPr="008C0402" w:rsidRDefault="00465288" w:rsidP="00CD677E">
            <w:pPr>
              <w:rPr>
                <w:szCs w:val="22"/>
                <w:lang w:val="sr-Latn-ME"/>
              </w:rPr>
            </w:pPr>
          </w:p>
        </w:tc>
        <w:tc>
          <w:tcPr>
            <w:tcW w:w="1985" w:type="dxa"/>
            <w:shd w:val="clear" w:color="auto" w:fill="auto"/>
            <w:vAlign w:val="center"/>
          </w:tcPr>
          <w:p w14:paraId="79C16B05" w14:textId="6C7F33F4" w:rsidR="00465288" w:rsidRPr="008C0402" w:rsidRDefault="00465288" w:rsidP="00CD677E">
            <w:pPr>
              <w:rPr>
                <w:szCs w:val="22"/>
                <w:lang w:val="sr-Latn-ME"/>
              </w:rPr>
            </w:pPr>
            <w:r w:rsidRPr="008C0402">
              <w:rPr>
                <w:szCs w:val="22"/>
                <w:lang w:val="sr-Latn-ME"/>
              </w:rPr>
              <w:t>Infekcija urinarnog trakta</w:t>
            </w:r>
          </w:p>
        </w:tc>
        <w:tc>
          <w:tcPr>
            <w:tcW w:w="2409" w:type="dxa"/>
            <w:shd w:val="clear" w:color="auto" w:fill="auto"/>
            <w:vAlign w:val="center"/>
          </w:tcPr>
          <w:p w14:paraId="0C339E59" w14:textId="77777777" w:rsidR="00465288" w:rsidRPr="008C0402" w:rsidRDefault="00465288" w:rsidP="00CD677E">
            <w:pPr>
              <w:rPr>
                <w:szCs w:val="22"/>
                <w:lang w:val="sr-Latn-ME"/>
              </w:rPr>
            </w:pPr>
          </w:p>
        </w:tc>
        <w:tc>
          <w:tcPr>
            <w:tcW w:w="2122" w:type="dxa"/>
            <w:shd w:val="clear" w:color="auto" w:fill="auto"/>
            <w:vAlign w:val="center"/>
          </w:tcPr>
          <w:p w14:paraId="334E75CE" w14:textId="44AE628F" w:rsidR="00465288" w:rsidRPr="008C0402" w:rsidRDefault="00465288" w:rsidP="00CD677E">
            <w:pPr>
              <w:rPr>
                <w:szCs w:val="22"/>
                <w:lang w:val="sr-Latn-ME"/>
              </w:rPr>
            </w:pPr>
            <w:r w:rsidRPr="008C0402">
              <w:rPr>
                <w:szCs w:val="22"/>
                <w:lang w:val="sr-Latn-ME"/>
              </w:rPr>
              <w:t>Često</w:t>
            </w:r>
          </w:p>
        </w:tc>
        <w:tc>
          <w:tcPr>
            <w:tcW w:w="2268" w:type="dxa"/>
            <w:shd w:val="clear" w:color="auto" w:fill="auto"/>
            <w:vAlign w:val="center"/>
          </w:tcPr>
          <w:p w14:paraId="640A1F86" w14:textId="77777777" w:rsidR="00465288" w:rsidRPr="008C0402" w:rsidRDefault="00465288" w:rsidP="00CD677E">
            <w:pPr>
              <w:rPr>
                <w:szCs w:val="22"/>
                <w:lang w:val="sr-Latn-ME"/>
              </w:rPr>
            </w:pPr>
          </w:p>
        </w:tc>
      </w:tr>
      <w:tr w:rsidR="0052027E" w:rsidRPr="008C0402" w14:paraId="0FC612C0" w14:textId="77777777" w:rsidTr="00F0037F">
        <w:trPr>
          <w:trHeight w:val="641"/>
        </w:trPr>
        <w:tc>
          <w:tcPr>
            <w:tcW w:w="1417" w:type="dxa"/>
            <w:vMerge w:val="restart"/>
            <w:vAlign w:val="center"/>
          </w:tcPr>
          <w:p w14:paraId="3B340BA0" w14:textId="38AFBBD4" w:rsidR="00465288" w:rsidRPr="008C0402" w:rsidRDefault="00465288" w:rsidP="00CD677E">
            <w:pPr>
              <w:rPr>
                <w:szCs w:val="22"/>
                <w:lang w:val="sr-Latn-ME"/>
              </w:rPr>
            </w:pPr>
            <w:r w:rsidRPr="008C0402">
              <w:rPr>
                <w:szCs w:val="22"/>
                <w:lang w:val="sr-Latn-ME"/>
              </w:rPr>
              <w:t>Poremećaji</w:t>
            </w:r>
            <w:r w:rsidR="006A0774" w:rsidRPr="008C0402">
              <w:rPr>
                <w:szCs w:val="22"/>
                <w:lang w:val="sr-Latn-ME"/>
              </w:rPr>
              <w:t xml:space="preserve"> </w:t>
            </w:r>
            <w:r w:rsidRPr="008C0402">
              <w:rPr>
                <w:szCs w:val="22"/>
                <w:lang w:val="sr-Latn-ME"/>
              </w:rPr>
              <w:t>reproduktivnog</w:t>
            </w:r>
            <w:r w:rsidR="006A0774" w:rsidRPr="008C0402">
              <w:rPr>
                <w:szCs w:val="22"/>
                <w:lang w:val="sr-Latn-ME"/>
              </w:rPr>
              <w:t xml:space="preserve"> </w:t>
            </w:r>
            <w:r w:rsidRPr="008C0402">
              <w:rPr>
                <w:szCs w:val="22"/>
                <w:lang w:val="sr-Latn-ME"/>
              </w:rPr>
              <w:t xml:space="preserve">sistema i poremećaji na </w:t>
            </w:r>
            <w:r w:rsidR="006A0774" w:rsidRPr="008C0402">
              <w:rPr>
                <w:szCs w:val="22"/>
                <w:lang w:val="sr-Latn-ME"/>
              </w:rPr>
              <w:t xml:space="preserve"> </w:t>
            </w:r>
            <w:r w:rsidRPr="008C0402">
              <w:rPr>
                <w:szCs w:val="22"/>
                <w:lang w:val="sr-Latn-ME"/>
              </w:rPr>
              <w:t>nivou dojki</w:t>
            </w:r>
          </w:p>
        </w:tc>
        <w:tc>
          <w:tcPr>
            <w:tcW w:w="1985" w:type="dxa"/>
            <w:shd w:val="clear" w:color="auto" w:fill="auto"/>
            <w:vAlign w:val="center"/>
          </w:tcPr>
          <w:p w14:paraId="56AEBB49" w14:textId="48C5975F" w:rsidR="00465288" w:rsidRPr="008C0402" w:rsidRDefault="00465288" w:rsidP="00CD677E">
            <w:pPr>
              <w:rPr>
                <w:szCs w:val="22"/>
                <w:lang w:val="sr-Latn-ME"/>
              </w:rPr>
            </w:pPr>
            <w:r w:rsidRPr="008C0402">
              <w:rPr>
                <w:szCs w:val="22"/>
                <w:lang w:val="sr-Latn-ME"/>
              </w:rPr>
              <w:t>Erektilna disfunkcija/</w:t>
            </w:r>
            <w:r w:rsidR="00DB4A4C" w:rsidRPr="008C0402">
              <w:rPr>
                <w:szCs w:val="22"/>
                <w:lang w:val="sr-Latn-ME"/>
              </w:rPr>
              <w:t xml:space="preserve"> </w:t>
            </w:r>
            <w:r w:rsidRPr="008C0402">
              <w:rPr>
                <w:szCs w:val="22"/>
                <w:lang w:val="sr-Latn-ME"/>
              </w:rPr>
              <w:t>impotencija</w:t>
            </w:r>
          </w:p>
        </w:tc>
        <w:tc>
          <w:tcPr>
            <w:tcW w:w="2409" w:type="dxa"/>
            <w:shd w:val="clear" w:color="auto" w:fill="auto"/>
            <w:vAlign w:val="center"/>
          </w:tcPr>
          <w:p w14:paraId="0853C846" w14:textId="5A59D579" w:rsidR="00465288" w:rsidRPr="008C0402" w:rsidRDefault="00465288" w:rsidP="00CD677E">
            <w:pPr>
              <w:rPr>
                <w:szCs w:val="22"/>
                <w:lang w:val="sr-Latn-ME"/>
              </w:rPr>
            </w:pPr>
            <w:r w:rsidRPr="008C0402">
              <w:rPr>
                <w:szCs w:val="22"/>
                <w:lang w:val="sr-Latn-ME"/>
              </w:rPr>
              <w:t>Povremeno</w:t>
            </w:r>
          </w:p>
        </w:tc>
        <w:tc>
          <w:tcPr>
            <w:tcW w:w="2122" w:type="dxa"/>
            <w:shd w:val="clear" w:color="auto" w:fill="auto"/>
            <w:vAlign w:val="center"/>
          </w:tcPr>
          <w:p w14:paraId="1136D65C" w14:textId="77777777" w:rsidR="00465288" w:rsidRPr="008C0402" w:rsidRDefault="00465288" w:rsidP="00CD677E">
            <w:pPr>
              <w:rPr>
                <w:szCs w:val="22"/>
                <w:lang w:val="sr-Latn-ME"/>
              </w:rPr>
            </w:pPr>
          </w:p>
        </w:tc>
        <w:tc>
          <w:tcPr>
            <w:tcW w:w="2268" w:type="dxa"/>
            <w:shd w:val="clear" w:color="auto" w:fill="auto"/>
            <w:vAlign w:val="center"/>
          </w:tcPr>
          <w:p w14:paraId="7FCA5259" w14:textId="24FF24F0" w:rsidR="00465288" w:rsidRPr="008C0402" w:rsidRDefault="00465288" w:rsidP="00CD677E">
            <w:pPr>
              <w:rPr>
                <w:szCs w:val="22"/>
                <w:lang w:val="sr-Latn-ME"/>
              </w:rPr>
            </w:pPr>
            <w:r w:rsidRPr="008C0402">
              <w:rPr>
                <w:szCs w:val="22"/>
                <w:lang w:val="sr-Latn-ME"/>
              </w:rPr>
              <w:t>Povremeno</w:t>
            </w:r>
          </w:p>
        </w:tc>
      </w:tr>
      <w:tr w:rsidR="0052027E" w:rsidRPr="008C0402" w14:paraId="5C06F1B9" w14:textId="77777777" w:rsidTr="00F0037F">
        <w:trPr>
          <w:trHeight w:val="218"/>
        </w:trPr>
        <w:tc>
          <w:tcPr>
            <w:tcW w:w="1417" w:type="dxa"/>
            <w:vMerge/>
            <w:vAlign w:val="center"/>
          </w:tcPr>
          <w:p w14:paraId="197F064E" w14:textId="77777777" w:rsidR="00465288" w:rsidRPr="008C0402" w:rsidRDefault="00465288" w:rsidP="00CD677E">
            <w:pPr>
              <w:rPr>
                <w:szCs w:val="22"/>
                <w:lang w:val="sr-Latn-ME"/>
              </w:rPr>
            </w:pPr>
          </w:p>
        </w:tc>
        <w:tc>
          <w:tcPr>
            <w:tcW w:w="1985" w:type="dxa"/>
            <w:shd w:val="clear" w:color="auto" w:fill="auto"/>
            <w:vAlign w:val="center"/>
          </w:tcPr>
          <w:p w14:paraId="39219A5B" w14:textId="7A6A949E" w:rsidR="00465288" w:rsidRPr="008C0402" w:rsidRDefault="00465288" w:rsidP="00CD677E">
            <w:pPr>
              <w:rPr>
                <w:szCs w:val="22"/>
                <w:lang w:val="sr-Latn-ME"/>
              </w:rPr>
            </w:pPr>
            <w:r w:rsidRPr="008C0402">
              <w:rPr>
                <w:szCs w:val="22"/>
                <w:lang w:val="sr-Latn-ME"/>
              </w:rPr>
              <w:t>Ginekomastija</w:t>
            </w:r>
          </w:p>
        </w:tc>
        <w:tc>
          <w:tcPr>
            <w:tcW w:w="2409" w:type="dxa"/>
            <w:shd w:val="clear" w:color="auto" w:fill="auto"/>
            <w:vAlign w:val="center"/>
          </w:tcPr>
          <w:p w14:paraId="592B5B7D" w14:textId="77777777" w:rsidR="00465288" w:rsidRPr="008C0402" w:rsidRDefault="00465288" w:rsidP="00CD677E">
            <w:pPr>
              <w:rPr>
                <w:szCs w:val="22"/>
                <w:lang w:val="sr-Latn-ME"/>
              </w:rPr>
            </w:pPr>
          </w:p>
        </w:tc>
        <w:tc>
          <w:tcPr>
            <w:tcW w:w="2122" w:type="dxa"/>
            <w:shd w:val="clear" w:color="auto" w:fill="auto"/>
            <w:vAlign w:val="center"/>
          </w:tcPr>
          <w:p w14:paraId="6F61C0B8" w14:textId="77777777" w:rsidR="00465288" w:rsidRPr="008C0402" w:rsidRDefault="00465288" w:rsidP="00CD677E">
            <w:pPr>
              <w:rPr>
                <w:szCs w:val="22"/>
                <w:lang w:val="sr-Latn-ME"/>
              </w:rPr>
            </w:pPr>
          </w:p>
        </w:tc>
        <w:tc>
          <w:tcPr>
            <w:tcW w:w="2268" w:type="dxa"/>
            <w:shd w:val="clear" w:color="auto" w:fill="auto"/>
            <w:vAlign w:val="center"/>
          </w:tcPr>
          <w:p w14:paraId="142B4BC8" w14:textId="081C1B5F" w:rsidR="00465288" w:rsidRPr="008C0402" w:rsidRDefault="00465288" w:rsidP="00CD677E">
            <w:pPr>
              <w:rPr>
                <w:szCs w:val="22"/>
                <w:lang w:val="sr-Latn-ME"/>
              </w:rPr>
            </w:pPr>
            <w:r w:rsidRPr="008C0402">
              <w:rPr>
                <w:szCs w:val="22"/>
                <w:lang w:val="sr-Latn-ME"/>
              </w:rPr>
              <w:t>Povremeno</w:t>
            </w:r>
          </w:p>
        </w:tc>
      </w:tr>
      <w:tr w:rsidR="0052027E" w:rsidRPr="008C0402" w14:paraId="371F4B10" w14:textId="77777777" w:rsidTr="00F0037F">
        <w:trPr>
          <w:trHeight w:val="218"/>
        </w:trPr>
        <w:tc>
          <w:tcPr>
            <w:tcW w:w="1417" w:type="dxa"/>
            <w:vMerge w:val="restart"/>
            <w:vAlign w:val="center"/>
          </w:tcPr>
          <w:p w14:paraId="16851526" w14:textId="005B135C" w:rsidR="00465288" w:rsidRPr="008C0402" w:rsidRDefault="00465288" w:rsidP="00CD677E">
            <w:pPr>
              <w:rPr>
                <w:szCs w:val="22"/>
                <w:lang w:val="sr-Latn-ME"/>
              </w:rPr>
            </w:pPr>
            <w:r w:rsidRPr="008C0402">
              <w:rPr>
                <w:szCs w:val="22"/>
                <w:lang w:val="sr-Latn-ME"/>
              </w:rPr>
              <w:t>Opšti poremećaji i</w:t>
            </w:r>
            <w:r w:rsidR="006A0774" w:rsidRPr="008C0402">
              <w:rPr>
                <w:szCs w:val="22"/>
                <w:lang w:val="sr-Latn-ME"/>
              </w:rPr>
              <w:t xml:space="preserve"> </w:t>
            </w:r>
            <w:r w:rsidRPr="008C0402">
              <w:rPr>
                <w:szCs w:val="22"/>
                <w:lang w:val="sr-Latn-ME"/>
              </w:rPr>
              <w:t>poremećaji na m</w:t>
            </w:r>
            <w:r w:rsidR="001F05C8" w:rsidRPr="008C0402">
              <w:rPr>
                <w:szCs w:val="22"/>
                <w:lang w:val="sr-Latn-ME"/>
              </w:rPr>
              <w:t>j</w:t>
            </w:r>
            <w:r w:rsidRPr="008C0402">
              <w:rPr>
                <w:szCs w:val="22"/>
                <w:lang w:val="sr-Latn-ME"/>
              </w:rPr>
              <w:t>estu</w:t>
            </w:r>
            <w:r w:rsidR="006A0774" w:rsidRPr="008C0402">
              <w:rPr>
                <w:szCs w:val="22"/>
                <w:lang w:val="sr-Latn-ME"/>
              </w:rPr>
              <w:t xml:space="preserve"> </w:t>
            </w:r>
            <w:r w:rsidRPr="008C0402">
              <w:rPr>
                <w:szCs w:val="22"/>
                <w:lang w:val="sr-Latn-ME"/>
              </w:rPr>
              <w:t>prim</w:t>
            </w:r>
            <w:r w:rsidR="001F05C8" w:rsidRPr="008C0402">
              <w:rPr>
                <w:szCs w:val="22"/>
                <w:lang w:val="sr-Latn-ME"/>
              </w:rPr>
              <w:t>j</w:t>
            </w:r>
            <w:r w:rsidRPr="008C0402">
              <w:rPr>
                <w:szCs w:val="22"/>
                <w:lang w:val="sr-Latn-ME"/>
              </w:rPr>
              <w:t>ene</w:t>
            </w:r>
          </w:p>
        </w:tc>
        <w:tc>
          <w:tcPr>
            <w:tcW w:w="1985" w:type="dxa"/>
            <w:shd w:val="clear" w:color="auto" w:fill="auto"/>
            <w:vAlign w:val="center"/>
          </w:tcPr>
          <w:p w14:paraId="0A8906CF" w14:textId="1941EBA5" w:rsidR="00465288" w:rsidRPr="008C0402" w:rsidRDefault="00465288" w:rsidP="00CD677E">
            <w:pPr>
              <w:rPr>
                <w:szCs w:val="22"/>
                <w:lang w:val="sr-Latn-ME"/>
              </w:rPr>
            </w:pPr>
            <w:r w:rsidRPr="008C0402">
              <w:rPr>
                <w:szCs w:val="22"/>
                <w:lang w:val="sr-Latn-ME"/>
              </w:rPr>
              <w:t>Astenija</w:t>
            </w:r>
          </w:p>
        </w:tc>
        <w:tc>
          <w:tcPr>
            <w:tcW w:w="2409" w:type="dxa"/>
            <w:shd w:val="clear" w:color="auto" w:fill="auto"/>
            <w:vAlign w:val="center"/>
          </w:tcPr>
          <w:p w14:paraId="45D6E8EC" w14:textId="23080E27" w:rsidR="00465288" w:rsidRPr="008C0402" w:rsidRDefault="00465288" w:rsidP="00CD677E">
            <w:pPr>
              <w:rPr>
                <w:szCs w:val="22"/>
                <w:lang w:val="sr-Latn-ME"/>
              </w:rPr>
            </w:pPr>
            <w:r w:rsidRPr="008C0402">
              <w:rPr>
                <w:szCs w:val="22"/>
                <w:lang w:val="sr-Latn-ME"/>
              </w:rPr>
              <w:t>Povremeno</w:t>
            </w:r>
          </w:p>
        </w:tc>
        <w:tc>
          <w:tcPr>
            <w:tcW w:w="2122" w:type="dxa"/>
            <w:shd w:val="clear" w:color="auto" w:fill="auto"/>
            <w:vAlign w:val="center"/>
          </w:tcPr>
          <w:p w14:paraId="60B288A3" w14:textId="21E00620" w:rsidR="00465288" w:rsidRPr="008C0402" w:rsidRDefault="00465288" w:rsidP="00CD677E">
            <w:pPr>
              <w:rPr>
                <w:szCs w:val="22"/>
                <w:lang w:val="sr-Latn-ME"/>
              </w:rPr>
            </w:pPr>
            <w:r w:rsidRPr="008C0402">
              <w:rPr>
                <w:szCs w:val="22"/>
                <w:lang w:val="sr-Latn-ME"/>
              </w:rPr>
              <w:t>Povremeno</w:t>
            </w:r>
          </w:p>
        </w:tc>
        <w:tc>
          <w:tcPr>
            <w:tcW w:w="2268" w:type="dxa"/>
            <w:shd w:val="clear" w:color="auto" w:fill="auto"/>
            <w:vAlign w:val="center"/>
          </w:tcPr>
          <w:p w14:paraId="3C30CC6D" w14:textId="0590D352" w:rsidR="00465288" w:rsidRPr="008C0402" w:rsidRDefault="00465288" w:rsidP="00CD677E">
            <w:pPr>
              <w:rPr>
                <w:szCs w:val="22"/>
                <w:lang w:val="sr-Latn-ME"/>
              </w:rPr>
            </w:pPr>
            <w:r w:rsidRPr="008C0402">
              <w:rPr>
                <w:szCs w:val="22"/>
                <w:lang w:val="sr-Latn-ME"/>
              </w:rPr>
              <w:t>Često</w:t>
            </w:r>
          </w:p>
        </w:tc>
      </w:tr>
      <w:tr w:rsidR="0052027E" w:rsidRPr="008C0402" w14:paraId="0C592808" w14:textId="77777777" w:rsidTr="00F0037F">
        <w:trPr>
          <w:trHeight w:val="157"/>
        </w:trPr>
        <w:tc>
          <w:tcPr>
            <w:tcW w:w="1417" w:type="dxa"/>
            <w:vMerge/>
            <w:vAlign w:val="center"/>
          </w:tcPr>
          <w:p w14:paraId="37EC4460" w14:textId="77777777" w:rsidR="00465288" w:rsidRPr="008C0402" w:rsidRDefault="00465288" w:rsidP="00CD677E">
            <w:pPr>
              <w:rPr>
                <w:szCs w:val="22"/>
                <w:lang w:val="sr-Latn-ME"/>
              </w:rPr>
            </w:pPr>
          </w:p>
        </w:tc>
        <w:tc>
          <w:tcPr>
            <w:tcW w:w="1985" w:type="dxa"/>
            <w:shd w:val="clear" w:color="auto" w:fill="auto"/>
            <w:vAlign w:val="center"/>
          </w:tcPr>
          <w:p w14:paraId="7E07EEB0" w14:textId="1CCCFE54" w:rsidR="00465288" w:rsidRPr="008C0402" w:rsidRDefault="00465288" w:rsidP="00CD677E">
            <w:pPr>
              <w:rPr>
                <w:szCs w:val="22"/>
                <w:lang w:val="sr-Latn-ME"/>
              </w:rPr>
            </w:pPr>
            <w:r w:rsidRPr="008C0402">
              <w:rPr>
                <w:szCs w:val="22"/>
                <w:lang w:val="sr-Latn-ME"/>
              </w:rPr>
              <w:t>Bol u grudima</w:t>
            </w:r>
          </w:p>
        </w:tc>
        <w:tc>
          <w:tcPr>
            <w:tcW w:w="2409" w:type="dxa"/>
            <w:shd w:val="clear" w:color="auto" w:fill="auto"/>
            <w:vAlign w:val="center"/>
          </w:tcPr>
          <w:p w14:paraId="115CD1A6" w14:textId="099D60F5" w:rsidR="00465288" w:rsidRPr="008C0402" w:rsidRDefault="00465288" w:rsidP="00CD677E">
            <w:pPr>
              <w:rPr>
                <w:szCs w:val="22"/>
                <w:lang w:val="sr-Latn-ME"/>
              </w:rPr>
            </w:pPr>
          </w:p>
        </w:tc>
        <w:tc>
          <w:tcPr>
            <w:tcW w:w="2122" w:type="dxa"/>
            <w:shd w:val="clear" w:color="auto" w:fill="auto"/>
            <w:vAlign w:val="center"/>
          </w:tcPr>
          <w:p w14:paraId="30E37C96" w14:textId="757D733B" w:rsidR="00465288" w:rsidRPr="008C0402" w:rsidRDefault="00465288" w:rsidP="00CD677E">
            <w:pPr>
              <w:rPr>
                <w:szCs w:val="22"/>
                <w:lang w:val="sr-Latn-ME"/>
              </w:rPr>
            </w:pPr>
            <w:r w:rsidRPr="008C0402">
              <w:rPr>
                <w:szCs w:val="22"/>
                <w:lang w:val="sr-Latn-ME"/>
              </w:rPr>
              <w:t>Često</w:t>
            </w:r>
          </w:p>
        </w:tc>
        <w:tc>
          <w:tcPr>
            <w:tcW w:w="2268" w:type="dxa"/>
            <w:shd w:val="clear" w:color="auto" w:fill="auto"/>
            <w:vAlign w:val="center"/>
          </w:tcPr>
          <w:p w14:paraId="222F5193" w14:textId="60774C0E" w:rsidR="00465288" w:rsidRPr="008C0402" w:rsidRDefault="00465288" w:rsidP="00CD677E">
            <w:pPr>
              <w:rPr>
                <w:szCs w:val="22"/>
                <w:lang w:val="sr-Latn-ME"/>
              </w:rPr>
            </w:pPr>
            <w:r w:rsidRPr="008C0402">
              <w:rPr>
                <w:szCs w:val="22"/>
                <w:lang w:val="sr-Latn-ME"/>
              </w:rPr>
              <w:t>Povremeno</w:t>
            </w:r>
          </w:p>
        </w:tc>
      </w:tr>
      <w:tr w:rsidR="0052027E" w:rsidRPr="008C0402" w14:paraId="583C55E5" w14:textId="77777777" w:rsidTr="00F0037F">
        <w:trPr>
          <w:trHeight w:val="182"/>
        </w:trPr>
        <w:tc>
          <w:tcPr>
            <w:tcW w:w="1417" w:type="dxa"/>
            <w:vMerge/>
            <w:vAlign w:val="center"/>
          </w:tcPr>
          <w:p w14:paraId="584D813A" w14:textId="77777777" w:rsidR="00465288" w:rsidRPr="008C0402" w:rsidRDefault="00465288" w:rsidP="00CD677E">
            <w:pPr>
              <w:rPr>
                <w:szCs w:val="22"/>
                <w:lang w:val="sr-Latn-ME"/>
              </w:rPr>
            </w:pPr>
          </w:p>
        </w:tc>
        <w:tc>
          <w:tcPr>
            <w:tcW w:w="1985" w:type="dxa"/>
            <w:shd w:val="clear" w:color="auto" w:fill="auto"/>
            <w:vAlign w:val="center"/>
          </w:tcPr>
          <w:p w14:paraId="30637D6A" w14:textId="64AB691C" w:rsidR="00465288" w:rsidRPr="008C0402" w:rsidRDefault="00465288" w:rsidP="00CD677E">
            <w:pPr>
              <w:rPr>
                <w:szCs w:val="22"/>
                <w:lang w:val="sr-Latn-ME"/>
              </w:rPr>
            </w:pPr>
            <w:r w:rsidRPr="008C0402">
              <w:rPr>
                <w:szCs w:val="22"/>
                <w:lang w:val="sr-Latn-ME"/>
              </w:rPr>
              <w:t>Edem lica</w:t>
            </w:r>
          </w:p>
        </w:tc>
        <w:tc>
          <w:tcPr>
            <w:tcW w:w="2409" w:type="dxa"/>
            <w:shd w:val="clear" w:color="auto" w:fill="auto"/>
            <w:vAlign w:val="center"/>
          </w:tcPr>
          <w:p w14:paraId="73CF2232" w14:textId="0ADF5908" w:rsidR="00465288" w:rsidRPr="008C0402" w:rsidRDefault="00465288"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122" w:type="dxa"/>
            <w:shd w:val="clear" w:color="auto" w:fill="auto"/>
            <w:vAlign w:val="center"/>
          </w:tcPr>
          <w:p w14:paraId="6C5FDE6F" w14:textId="15B1BFB6" w:rsidR="00465288" w:rsidRPr="008C0402" w:rsidRDefault="00465288" w:rsidP="00CD677E">
            <w:pPr>
              <w:rPr>
                <w:szCs w:val="22"/>
                <w:lang w:val="sr-Latn-ME"/>
              </w:rPr>
            </w:pPr>
            <w:r w:rsidRPr="008C0402">
              <w:rPr>
                <w:szCs w:val="22"/>
                <w:lang w:val="sr-Latn-ME"/>
              </w:rPr>
              <w:t>Povremeno</w:t>
            </w:r>
          </w:p>
        </w:tc>
        <w:tc>
          <w:tcPr>
            <w:tcW w:w="2268" w:type="dxa"/>
            <w:shd w:val="clear" w:color="auto" w:fill="auto"/>
            <w:vAlign w:val="center"/>
          </w:tcPr>
          <w:p w14:paraId="34E53559" w14:textId="4F0FA7C6" w:rsidR="00465288" w:rsidRPr="008C0402" w:rsidRDefault="00465288" w:rsidP="00CD677E">
            <w:pPr>
              <w:rPr>
                <w:szCs w:val="22"/>
                <w:lang w:val="sr-Latn-ME"/>
              </w:rPr>
            </w:pPr>
          </w:p>
        </w:tc>
      </w:tr>
      <w:tr w:rsidR="0052027E" w:rsidRPr="008C0402" w14:paraId="732A0013" w14:textId="77777777" w:rsidTr="00F0037F">
        <w:trPr>
          <w:trHeight w:val="218"/>
        </w:trPr>
        <w:tc>
          <w:tcPr>
            <w:tcW w:w="1417" w:type="dxa"/>
            <w:vMerge/>
            <w:vAlign w:val="center"/>
          </w:tcPr>
          <w:p w14:paraId="30A02505" w14:textId="77777777" w:rsidR="00465288" w:rsidRPr="008C0402" w:rsidRDefault="00465288" w:rsidP="00CD677E">
            <w:pPr>
              <w:rPr>
                <w:szCs w:val="22"/>
                <w:lang w:val="sr-Latn-ME"/>
              </w:rPr>
            </w:pPr>
          </w:p>
        </w:tc>
        <w:tc>
          <w:tcPr>
            <w:tcW w:w="1985" w:type="dxa"/>
            <w:shd w:val="clear" w:color="auto" w:fill="auto"/>
            <w:vAlign w:val="center"/>
          </w:tcPr>
          <w:p w14:paraId="0AB90F9B" w14:textId="190F5CC7" w:rsidR="00465288" w:rsidRPr="008C0402" w:rsidRDefault="00465288" w:rsidP="00CD677E">
            <w:pPr>
              <w:rPr>
                <w:szCs w:val="22"/>
                <w:lang w:val="sr-Latn-ME"/>
              </w:rPr>
            </w:pPr>
            <w:r w:rsidRPr="008C0402">
              <w:rPr>
                <w:szCs w:val="22"/>
                <w:lang w:val="sr-Latn-ME"/>
              </w:rPr>
              <w:t>Umor</w:t>
            </w:r>
          </w:p>
        </w:tc>
        <w:tc>
          <w:tcPr>
            <w:tcW w:w="2409" w:type="dxa"/>
            <w:shd w:val="clear" w:color="auto" w:fill="auto"/>
            <w:vAlign w:val="center"/>
          </w:tcPr>
          <w:p w14:paraId="7898582A" w14:textId="3B761D43" w:rsidR="00465288" w:rsidRPr="008C0402" w:rsidRDefault="00465288" w:rsidP="00CD677E">
            <w:pPr>
              <w:rPr>
                <w:szCs w:val="22"/>
                <w:lang w:val="sr-Latn-ME"/>
              </w:rPr>
            </w:pPr>
            <w:r w:rsidRPr="008C0402">
              <w:rPr>
                <w:szCs w:val="22"/>
                <w:lang w:val="sr-Latn-ME"/>
              </w:rPr>
              <w:t>Često</w:t>
            </w:r>
          </w:p>
        </w:tc>
        <w:tc>
          <w:tcPr>
            <w:tcW w:w="2122" w:type="dxa"/>
            <w:shd w:val="clear" w:color="auto" w:fill="auto"/>
            <w:vAlign w:val="center"/>
          </w:tcPr>
          <w:p w14:paraId="077B3F91" w14:textId="20FDEB73" w:rsidR="00465288" w:rsidRPr="008C0402" w:rsidRDefault="00465288" w:rsidP="00CD677E">
            <w:pPr>
              <w:rPr>
                <w:szCs w:val="22"/>
                <w:lang w:val="sr-Latn-ME"/>
              </w:rPr>
            </w:pPr>
            <w:r w:rsidRPr="008C0402">
              <w:rPr>
                <w:szCs w:val="22"/>
                <w:lang w:val="sr-Latn-ME"/>
              </w:rPr>
              <w:t>Često</w:t>
            </w:r>
          </w:p>
        </w:tc>
        <w:tc>
          <w:tcPr>
            <w:tcW w:w="2268" w:type="dxa"/>
            <w:shd w:val="clear" w:color="auto" w:fill="auto"/>
            <w:vAlign w:val="center"/>
          </w:tcPr>
          <w:p w14:paraId="1E425E57" w14:textId="483CCE8D" w:rsidR="00465288" w:rsidRPr="008C0402" w:rsidRDefault="00465288" w:rsidP="00CD677E">
            <w:pPr>
              <w:rPr>
                <w:szCs w:val="22"/>
                <w:lang w:val="sr-Latn-ME"/>
              </w:rPr>
            </w:pPr>
            <w:r w:rsidRPr="008C0402">
              <w:rPr>
                <w:szCs w:val="22"/>
                <w:lang w:val="sr-Latn-ME"/>
              </w:rPr>
              <w:t>Često</w:t>
            </w:r>
          </w:p>
        </w:tc>
      </w:tr>
      <w:tr w:rsidR="0052027E" w:rsidRPr="008C0402" w14:paraId="1D77D69C" w14:textId="77777777" w:rsidTr="00F0037F">
        <w:trPr>
          <w:trHeight w:val="170"/>
        </w:trPr>
        <w:tc>
          <w:tcPr>
            <w:tcW w:w="1417" w:type="dxa"/>
            <w:vMerge/>
            <w:vAlign w:val="center"/>
          </w:tcPr>
          <w:p w14:paraId="6BEA43AF" w14:textId="77777777" w:rsidR="00465288" w:rsidRPr="008C0402" w:rsidRDefault="00465288" w:rsidP="00CD677E">
            <w:pPr>
              <w:rPr>
                <w:szCs w:val="22"/>
                <w:lang w:val="sr-Latn-ME"/>
              </w:rPr>
            </w:pPr>
          </w:p>
        </w:tc>
        <w:tc>
          <w:tcPr>
            <w:tcW w:w="1985" w:type="dxa"/>
            <w:shd w:val="clear" w:color="auto" w:fill="auto"/>
            <w:vAlign w:val="center"/>
          </w:tcPr>
          <w:p w14:paraId="153374AE" w14:textId="02974515" w:rsidR="00465288" w:rsidRPr="008C0402" w:rsidRDefault="00465288" w:rsidP="00CD677E">
            <w:pPr>
              <w:rPr>
                <w:szCs w:val="22"/>
                <w:lang w:val="sr-Latn-ME"/>
              </w:rPr>
            </w:pPr>
            <w:r w:rsidRPr="008C0402">
              <w:rPr>
                <w:szCs w:val="22"/>
                <w:lang w:val="sr-Latn-ME"/>
              </w:rPr>
              <w:t>Simptomi nalik gripu</w:t>
            </w:r>
          </w:p>
        </w:tc>
        <w:tc>
          <w:tcPr>
            <w:tcW w:w="2409" w:type="dxa"/>
            <w:shd w:val="clear" w:color="auto" w:fill="auto"/>
            <w:vAlign w:val="center"/>
          </w:tcPr>
          <w:p w14:paraId="72100476" w14:textId="3372089A" w:rsidR="00465288" w:rsidRPr="008C0402" w:rsidRDefault="00465288" w:rsidP="00CD677E">
            <w:pPr>
              <w:rPr>
                <w:szCs w:val="22"/>
                <w:lang w:val="sr-Latn-ME"/>
              </w:rPr>
            </w:pPr>
          </w:p>
        </w:tc>
        <w:tc>
          <w:tcPr>
            <w:tcW w:w="2122" w:type="dxa"/>
            <w:shd w:val="clear" w:color="auto" w:fill="auto"/>
            <w:vAlign w:val="center"/>
          </w:tcPr>
          <w:p w14:paraId="6B88071E" w14:textId="0E172895" w:rsidR="00465288" w:rsidRPr="008C0402" w:rsidRDefault="00465288" w:rsidP="00CD677E">
            <w:pPr>
              <w:rPr>
                <w:szCs w:val="22"/>
                <w:lang w:val="sr-Latn-ME"/>
              </w:rPr>
            </w:pPr>
            <w:r w:rsidRPr="008C0402">
              <w:rPr>
                <w:szCs w:val="22"/>
                <w:lang w:val="sr-Latn-ME"/>
              </w:rPr>
              <w:t>Često</w:t>
            </w:r>
          </w:p>
        </w:tc>
        <w:tc>
          <w:tcPr>
            <w:tcW w:w="2268" w:type="dxa"/>
            <w:shd w:val="clear" w:color="auto" w:fill="auto"/>
            <w:vAlign w:val="center"/>
          </w:tcPr>
          <w:p w14:paraId="5C860B99" w14:textId="2DED24CA" w:rsidR="00465288" w:rsidRPr="008C0402" w:rsidRDefault="00465288" w:rsidP="00CD677E">
            <w:pPr>
              <w:rPr>
                <w:szCs w:val="22"/>
                <w:lang w:val="sr-Latn-ME"/>
              </w:rPr>
            </w:pPr>
          </w:p>
        </w:tc>
      </w:tr>
      <w:tr w:rsidR="0052027E" w:rsidRPr="008C0402" w14:paraId="50712809" w14:textId="77777777" w:rsidTr="00F0037F">
        <w:trPr>
          <w:trHeight w:val="230"/>
        </w:trPr>
        <w:tc>
          <w:tcPr>
            <w:tcW w:w="1417" w:type="dxa"/>
            <w:vMerge/>
            <w:vAlign w:val="center"/>
          </w:tcPr>
          <w:p w14:paraId="1AF50DEA" w14:textId="77777777" w:rsidR="00465288" w:rsidRPr="008C0402" w:rsidRDefault="00465288" w:rsidP="00CD677E">
            <w:pPr>
              <w:rPr>
                <w:szCs w:val="22"/>
                <w:lang w:val="sr-Latn-ME"/>
              </w:rPr>
            </w:pPr>
          </w:p>
        </w:tc>
        <w:tc>
          <w:tcPr>
            <w:tcW w:w="1985" w:type="dxa"/>
            <w:shd w:val="clear" w:color="auto" w:fill="auto"/>
            <w:vAlign w:val="center"/>
          </w:tcPr>
          <w:p w14:paraId="46239204" w14:textId="7C75976C" w:rsidR="00465288" w:rsidRPr="008C0402" w:rsidRDefault="00465288" w:rsidP="00CD677E">
            <w:pPr>
              <w:rPr>
                <w:szCs w:val="22"/>
                <w:lang w:val="sr-Latn-ME"/>
              </w:rPr>
            </w:pPr>
            <w:r w:rsidRPr="008C0402">
              <w:rPr>
                <w:szCs w:val="22"/>
                <w:lang w:val="sr-Latn-ME"/>
              </w:rPr>
              <w:t>Letargija</w:t>
            </w:r>
          </w:p>
        </w:tc>
        <w:tc>
          <w:tcPr>
            <w:tcW w:w="2409" w:type="dxa"/>
            <w:shd w:val="clear" w:color="auto" w:fill="auto"/>
            <w:vAlign w:val="center"/>
          </w:tcPr>
          <w:p w14:paraId="5DA56C48" w14:textId="18AD3167" w:rsidR="00465288" w:rsidRPr="008C0402" w:rsidRDefault="00465288" w:rsidP="00CD677E">
            <w:pPr>
              <w:rPr>
                <w:szCs w:val="22"/>
                <w:lang w:val="sr-Latn-ME"/>
              </w:rPr>
            </w:pPr>
          </w:p>
        </w:tc>
        <w:tc>
          <w:tcPr>
            <w:tcW w:w="2122" w:type="dxa"/>
            <w:shd w:val="clear" w:color="auto" w:fill="auto"/>
            <w:vAlign w:val="center"/>
          </w:tcPr>
          <w:p w14:paraId="2E37F547" w14:textId="57912B6A" w:rsidR="00465288" w:rsidRPr="008C0402" w:rsidRDefault="00465288"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268" w:type="dxa"/>
            <w:shd w:val="clear" w:color="auto" w:fill="auto"/>
            <w:vAlign w:val="center"/>
          </w:tcPr>
          <w:p w14:paraId="33C96695" w14:textId="07A8FF93" w:rsidR="00465288" w:rsidRPr="008C0402" w:rsidRDefault="00465288" w:rsidP="00CD677E">
            <w:pPr>
              <w:rPr>
                <w:szCs w:val="22"/>
                <w:lang w:val="sr-Latn-ME"/>
              </w:rPr>
            </w:pPr>
          </w:p>
        </w:tc>
      </w:tr>
      <w:tr w:rsidR="0052027E" w:rsidRPr="008C0402" w14:paraId="0EC858D1" w14:textId="77777777" w:rsidTr="00F0037F">
        <w:trPr>
          <w:trHeight w:val="170"/>
        </w:trPr>
        <w:tc>
          <w:tcPr>
            <w:tcW w:w="1417" w:type="dxa"/>
            <w:vMerge/>
            <w:vAlign w:val="center"/>
          </w:tcPr>
          <w:p w14:paraId="1968821B" w14:textId="77777777" w:rsidR="00465288" w:rsidRPr="008C0402" w:rsidRDefault="00465288" w:rsidP="00CD677E">
            <w:pPr>
              <w:rPr>
                <w:szCs w:val="22"/>
                <w:lang w:val="sr-Latn-ME"/>
              </w:rPr>
            </w:pPr>
          </w:p>
        </w:tc>
        <w:tc>
          <w:tcPr>
            <w:tcW w:w="1985" w:type="dxa"/>
            <w:shd w:val="clear" w:color="auto" w:fill="auto"/>
            <w:vAlign w:val="center"/>
          </w:tcPr>
          <w:p w14:paraId="595400DA" w14:textId="451AF2B6" w:rsidR="00465288" w:rsidRPr="008C0402" w:rsidRDefault="00465288" w:rsidP="00CD677E">
            <w:pPr>
              <w:rPr>
                <w:szCs w:val="22"/>
                <w:lang w:val="sr-Latn-ME"/>
              </w:rPr>
            </w:pPr>
            <w:r w:rsidRPr="008C0402">
              <w:rPr>
                <w:szCs w:val="22"/>
                <w:lang w:val="sr-Latn-ME"/>
              </w:rPr>
              <w:t>Malaksalost</w:t>
            </w:r>
          </w:p>
        </w:tc>
        <w:tc>
          <w:tcPr>
            <w:tcW w:w="2409" w:type="dxa"/>
            <w:shd w:val="clear" w:color="auto" w:fill="auto"/>
            <w:vAlign w:val="center"/>
          </w:tcPr>
          <w:p w14:paraId="06B1A123" w14:textId="675A33EC" w:rsidR="00465288" w:rsidRPr="008C0402" w:rsidRDefault="00465288" w:rsidP="00CD677E">
            <w:pPr>
              <w:rPr>
                <w:szCs w:val="22"/>
                <w:lang w:val="sr-Latn-ME"/>
              </w:rPr>
            </w:pPr>
          </w:p>
        </w:tc>
        <w:tc>
          <w:tcPr>
            <w:tcW w:w="2122" w:type="dxa"/>
            <w:shd w:val="clear" w:color="auto" w:fill="auto"/>
            <w:vAlign w:val="center"/>
          </w:tcPr>
          <w:p w14:paraId="677F6B71" w14:textId="2EAAB1ED" w:rsidR="00465288" w:rsidRPr="008C0402" w:rsidRDefault="00465288" w:rsidP="00CD677E">
            <w:pPr>
              <w:rPr>
                <w:szCs w:val="22"/>
                <w:lang w:val="sr-Latn-ME"/>
              </w:rPr>
            </w:pPr>
            <w:r w:rsidRPr="008C0402">
              <w:rPr>
                <w:szCs w:val="22"/>
                <w:lang w:val="sr-Latn-ME"/>
              </w:rPr>
              <w:t>Povremeno</w:t>
            </w:r>
          </w:p>
        </w:tc>
        <w:tc>
          <w:tcPr>
            <w:tcW w:w="2268" w:type="dxa"/>
            <w:shd w:val="clear" w:color="auto" w:fill="auto"/>
            <w:vAlign w:val="center"/>
          </w:tcPr>
          <w:p w14:paraId="1E49C2F1" w14:textId="41F5EBCA" w:rsidR="00465288" w:rsidRPr="008C0402" w:rsidRDefault="00465288" w:rsidP="00CD677E">
            <w:pPr>
              <w:rPr>
                <w:szCs w:val="22"/>
                <w:lang w:val="sr-Latn-ME"/>
              </w:rPr>
            </w:pPr>
            <w:r w:rsidRPr="008C0402">
              <w:rPr>
                <w:szCs w:val="22"/>
                <w:lang w:val="sr-Latn-ME"/>
              </w:rPr>
              <w:t>Povremeno</w:t>
            </w:r>
          </w:p>
        </w:tc>
      </w:tr>
      <w:tr w:rsidR="0052027E" w:rsidRPr="008C0402" w14:paraId="29C17911" w14:textId="77777777" w:rsidTr="00F0037F">
        <w:trPr>
          <w:trHeight w:val="181"/>
        </w:trPr>
        <w:tc>
          <w:tcPr>
            <w:tcW w:w="1417" w:type="dxa"/>
            <w:vMerge/>
            <w:vAlign w:val="center"/>
          </w:tcPr>
          <w:p w14:paraId="23D3542D" w14:textId="77777777" w:rsidR="00465288" w:rsidRPr="008C0402" w:rsidRDefault="00465288" w:rsidP="00CD677E">
            <w:pPr>
              <w:rPr>
                <w:szCs w:val="22"/>
                <w:lang w:val="sr-Latn-ME"/>
              </w:rPr>
            </w:pPr>
          </w:p>
        </w:tc>
        <w:tc>
          <w:tcPr>
            <w:tcW w:w="1985" w:type="dxa"/>
            <w:shd w:val="clear" w:color="auto" w:fill="auto"/>
            <w:vAlign w:val="center"/>
          </w:tcPr>
          <w:p w14:paraId="7D510C99" w14:textId="30189C5A" w:rsidR="00465288" w:rsidRPr="008C0402" w:rsidRDefault="00465288" w:rsidP="00CD677E">
            <w:pPr>
              <w:rPr>
                <w:szCs w:val="22"/>
                <w:lang w:val="sr-Latn-ME"/>
              </w:rPr>
            </w:pPr>
            <w:r w:rsidRPr="008C0402">
              <w:rPr>
                <w:szCs w:val="22"/>
                <w:lang w:val="sr-Latn-ME"/>
              </w:rPr>
              <w:t>Edem</w:t>
            </w:r>
          </w:p>
        </w:tc>
        <w:tc>
          <w:tcPr>
            <w:tcW w:w="2409" w:type="dxa"/>
            <w:shd w:val="clear" w:color="auto" w:fill="auto"/>
            <w:vAlign w:val="center"/>
          </w:tcPr>
          <w:p w14:paraId="295D4A03" w14:textId="4E8D1A6C" w:rsidR="00465288" w:rsidRPr="008C0402" w:rsidRDefault="00465288" w:rsidP="00CD677E">
            <w:pPr>
              <w:rPr>
                <w:szCs w:val="22"/>
                <w:lang w:val="sr-Latn-ME"/>
              </w:rPr>
            </w:pPr>
            <w:r w:rsidRPr="008C0402">
              <w:rPr>
                <w:szCs w:val="22"/>
                <w:lang w:val="sr-Latn-ME"/>
              </w:rPr>
              <w:t>Često</w:t>
            </w:r>
          </w:p>
        </w:tc>
        <w:tc>
          <w:tcPr>
            <w:tcW w:w="2122" w:type="dxa"/>
            <w:shd w:val="clear" w:color="auto" w:fill="auto"/>
            <w:vAlign w:val="center"/>
          </w:tcPr>
          <w:p w14:paraId="7AED1573" w14:textId="1D9F5199" w:rsidR="00465288" w:rsidRPr="008C0402" w:rsidRDefault="00465288" w:rsidP="00CD677E">
            <w:pPr>
              <w:rPr>
                <w:szCs w:val="22"/>
                <w:lang w:val="sr-Latn-ME"/>
              </w:rPr>
            </w:pPr>
          </w:p>
        </w:tc>
        <w:tc>
          <w:tcPr>
            <w:tcW w:w="2268" w:type="dxa"/>
            <w:shd w:val="clear" w:color="auto" w:fill="auto"/>
            <w:vAlign w:val="center"/>
          </w:tcPr>
          <w:p w14:paraId="745CDE1A" w14:textId="2B5ECB65" w:rsidR="00465288" w:rsidRPr="008C0402" w:rsidRDefault="00465288" w:rsidP="00CD677E">
            <w:pPr>
              <w:rPr>
                <w:szCs w:val="22"/>
                <w:lang w:val="sr-Latn-ME"/>
              </w:rPr>
            </w:pPr>
            <w:r w:rsidRPr="008C0402">
              <w:rPr>
                <w:szCs w:val="22"/>
                <w:lang w:val="sr-Latn-ME"/>
              </w:rPr>
              <w:t>V</w:t>
            </w:r>
            <w:r w:rsidR="00513629" w:rsidRPr="008C0402">
              <w:rPr>
                <w:szCs w:val="22"/>
                <w:lang w:val="sr-Latn-ME"/>
              </w:rPr>
              <w:t>eoma</w:t>
            </w:r>
            <w:r w:rsidRPr="008C0402">
              <w:rPr>
                <w:szCs w:val="22"/>
                <w:lang w:val="sr-Latn-ME"/>
              </w:rPr>
              <w:t xml:space="preserve"> često</w:t>
            </w:r>
          </w:p>
        </w:tc>
      </w:tr>
      <w:tr w:rsidR="0052027E" w:rsidRPr="008C0402" w14:paraId="068B3E00" w14:textId="77777777" w:rsidTr="00F0037F">
        <w:trPr>
          <w:trHeight w:val="194"/>
        </w:trPr>
        <w:tc>
          <w:tcPr>
            <w:tcW w:w="1417" w:type="dxa"/>
            <w:vMerge/>
            <w:vAlign w:val="center"/>
          </w:tcPr>
          <w:p w14:paraId="6759D921" w14:textId="77777777" w:rsidR="00465288" w:rsidRPr="008C0402" w:rsidRDefault="00465288" w:rsidP="00CD677E">
            <w:pPr>
              <w:rPr>
                <w:szCs w:val="22"/>
                <w:lang w:val="sr-Latn-ME"/>
              </w:rPr>
            </w:pPr>
          </w:p>
        </w:tc>
        <w:tc>
          <w:tcPr>
            <w:tcW w:w="1985" w:type="dxa"/>
            <w:shd w:val="clear" w:color="auto" w:fill="auto"/>
            <w:vAlign w:val="center"/>
          </w:tcPr>
          <w:p w14:paraId="7CEBA5FE" w14:textId="0FDE578B" w:rsidR="00465288" w:rsidRPr="008C0402" w:rsidRDefault="00465288" w:rsidP="00CD677E">
            <w:pPr>
              <w:rPr>
                <w:szCs w:val="22"/>
                <w:lang w:val="sr-Latn-ME"/>
              </w:rPr>
            </w:pPr>
            <w:r w:rsidRPr="008C0402">
              <w:rPr>
                <w:szCs w:val="22"/>
                <w:lang w:val="sr-Latn-ME"/>
              </w:rPr>
              <w:t>Bol</w:t>
            </w:r>
          </w:p>
        </w:tc>
        <w:tc>
          <w:tcPr>
            <w:tcW w:w="2409" w:type="dxa"/>
            <w:shd w:val="clear" w:color="auto" w:fill="auto"/>
            <w:vAlign w:val="center"/>
          </w:tcPr>
          <w:p w14:paraId="774C0DC3" w14:textId="3D36D1B1" w:rsidR="00465288" w:rsidRPr="008C0402" w:rsidRDefault="00465288" w:rsidP="00CD677E">
            <w:pPr>
              <w:rPr>
                <w:szCs w:val="22"/>
                <w:lang w:val="sr-Latn-ME"/>
              </w:rPr>
            </w:pPr>
          </w:p>
        </w:tc>
        <w:tc>
          <w:tcPr>
            <w:tcW w:w="2122" w:type="dxa"/>
            <w:shd w:val="clear" w:color="auto" w:fill="auto"/>
            <w:vAlign w:val="center"/>
          </w:tcPr>
          <w:p w14:paraId="3BB8E1DC" w14:textId="03076083" w:rsidR="00465288" w:rsidRPr="008C0402" w:rsidRDefault="00513629" w:rsidP="00CD677E">
            <w:pPr>
              <w:rPr>
                <w:szCs w:val="22"/>
                <w:lang w:val="sr-Latn-ME"/>
              </w:rPr>
            </w:pPr>
            <w:r w:rsidRPr="008C0402">
              <w:rPr>
                <w:szCs w:val="22"/>
                <w:lang w:val="sr-Latn-ME"/>
              </w:rPr>
              <w:t>Često</w:t>
            </w:r>
          </w:p>
        </w:tc>
        <w:tc>
          <w:tcPr>
            <w:tcW w:w="2268" w:type="dxa"/>
            <w:shd w:val="clear" w:color="auto" w:fill="auto"/>
            <w:vAlign w:val="center"/>
          </w:tcPr>
          <w:p w14:paraId="3EBD7DAD" w14:textId="1BDE82B4" w:rsidR="00465288" w:rsidRPr="008C0402" w:rsidRDefault="00465288" w:rsidP="00CD677E">
            <w:pPr>
              <w:rPr>
                <w:szCs w:val="22"/>
                <w:lang w:val="sr-Latn-ME"/>
              </w:rPr>
            </w:pPr>
            <w:r w:rsidRPr="008C0402">
              <w:rPr>
                <w:szCs w:val="22"/>
                <w:lang w:val="sr-Latn-ME"/>
              </w:rPr>
              <w:t>Povremeno</w:t>
            </w:r>
          </w:p>
        </w:tc>
      </w:tr>
      <w:tr w:rsidR="0052027E" w:rsidRPr="008C0402" w14:paraId="0D0B2D2B" w14:textId="77777777" w:rsidTr="00F0037F">
        <w:trPr>
          <w:trHeight w:val="182"/>
        </w:trPr>
        <w:tc>
          <w:tcPr>
            <w:tcW w:w="1417" w:type="dxa"/>
            <w:vMerge/>
            <w:vAlign w:val="center"/>
          </w:tcPr>
          <w:p w14:paraId="075B79B4" w14:textId="77777777" w:rsidR="00465288" w:rsidRPr="008C0402" w:rsidRDefault="00465288" w:rsidP="00CD677E">
            <w:pPr>
              <w:rPr>
                <w:szCs w:val="22"/>
                <w:lang w:val="sr-Latn-ME"/>
              </w:rPr>
            </w:pPr>
          </w:p>
        </w:tc>
        <w:tc>
          <w:tcPr>
            <w:tcW w:w="1985" w:type="dxa"/>
            <w:shd w:val="clear" w:color="auto" w:fill="auto"/>
            <w:vAlign w:val="center"/>
          </w:tcPr>
          <w:p w14:paraId="5B58A6CF" w14:textId="22ED4DA2" w:rsidR="00465288" w:rsidRPr="008C0402" w:rsidRDefault="00465288" w:rsidP="00CD677E">
            <w:pPr>
              <w:rPr>
                <w:szCs w:val="22"/>
                <w:lang w:val="sr-Latn-ME"/>
              </w:rPr>
            </w:pPr>
            <w:r w:rsidRPr="008C0402">
              <w:rPr>
                <w:szCs w:val="22"/>
                <w:lang w:val="sr-Latn-ME"/>
              </w:rPr>
              <w:t>Periferni edem</w:t>
            </w:r>
          </w:p>
        </w:tc>
        <w:tc>
          <w:tcPr>
            <w:tcW w:w="2409" w:type="dxa"/>
            <w:shd w:val="clear" w:color="auto" w:fill="auto"/>
            <w:vAlign w:val="center"/>
          </w:tcPr>
          <w:p w14:paraId="73044AC8" w14:textId="784B127C" w:rsidR="00465288" w:rsidRPr="008C0402" w:rsidRDefault="00465288" w:rsidP="00CD677E">
            <w:pPr>
              <w:rPr>
                <w:szCs w:val="22"/>
                <w:lang w:val="sr-Latn-ME"/>
              </w:rPr>
            </w:pPr>
            <w:r w:rsidRPr="008C0402">
              <w:rPr>
                <w:szCs w:val="22"/>
                <w:lang w:val="sr-Latn-ME"/>
              </w:rPr>
              <w:t>Često</w:t>
            </w:r>
          </w:p>
        </w:tc>
        <w:tc>
          <w:tcPr>
            <w:tcW w:w="2122" w:type="dxa"/>
            <w:shd w:val="clear" w:color="auto" w:fill="auto"/>
            <w:vAlign w:val="center"/>
          </w:tcPr>
          <w:p w14:paraId="06B5D6F7" w14:textId="0D143246" w:rsidR="00465288" w:rsidRPr="008C0402" w:rsidRDefault="00465288" w:rsidP="00CD677E">
            <w:pPr>
              <w:rPr>
                <w:szCs w:val="22"/>
                <w:lang w:val="sr-Latn-ME"/>
              </w:rPr>
            </w:pPr>
            <w:r w:rsidRPr="008C0402">
              <w:rPr>
                <w:szCs w:val="22"/>
                <w:lang w:val="sr-Latn-ME"/>
              </w:rPr>
              <w:t>Često</w:t>
            </w:r>
          </w:p>
        </w:tc>
        <w:tc>
          <w:tcPr>
            <w:tcW w:w="2268" w:type="dxa"/>
            <w:shd w:val="clear" w:color="auto" w:fill="auto"/>
            <w:vAlign w:val="center"/>
          </w:tcPr>
          <w:p w14:paraId="09048266" w14:textId="77777777" w:rsidR="00465288" w:rsidRPr="008C0402" w:rsidRDefault="00465288" w:rsidP="00CD677E">
            <w:pPr>
              <w:rPr>
                <w:szCs w:val="22"/>
                <w:lang w:val="sr-Latn-ME"/>
              </w:rPr>
            </w:pPr>
          </w:p>
        </w:tc>
      </w:tr>
      <w:tr w:rsidR="0052027E" w:rsidRPr="008C0402" w14:paraId="5FC72CDA" w14:textId="77777777" w:rsidTr="00F0037F">
        <w:trPr>
          <w:trHeight w:val="223"/>
        </w:trPr>
        <w:tc>
          <w:tcPr>
            <w:tcW w:w="1417" w:type="dxa"/>
            <w:vMerge/>
            <w:vAlign w:val="center"/>
          </w:tcPr>
          <w:p w14:paraId="1CFDD08D" w14:textId="77777777" w:rsidR="00465288" w:rsidRPr="008C0402" w:rsidRDefault="00465288" w:rsidP="00CD677E">
            <w:pPr>
              <w:rPr>
                <w:szCs w:val="22"/>
                <w:lang w:val="sr-Latn-ME"/>
              </w:rPr>
            </w:pPr>
          </w:p>
        </w:tc>
        <w:tc>
          <w:tcPr>
            <w:tcW w:w="1985" w:type="dxa"/>
            <w:shd w:val="clear" w:color="auto" w:fill="auto"/>
            <w:vAlign w:val="center"/>
          </w:tcPr>
          <w:p w14:paraId="50366DD7" w14:textId="41024E05" w:rsidR="00465288" w:rsidRPr="008C0402" w:rsidRDefault="00BC5137" w:rsidP="00CD677E">
            <w:pPr>
              <w:rPr>
                <w:szCs w:val="22"/>
                <w:lang w:val="sr-Latn-ME"/>
              </w:rPr>
            </w:pPr>
            <w:r w:rsidRPr="008C0402">
              <w:rPr>
                <w:szCs w:val="22"/>
                <w:lang w:val="sr-Latn-ME"/>
              </w:rPr>
              <w:t>Testasti</w:t>
            </w:r>
            <w:r w:rsidR="00465288" w:rsidRPr="008C0402">
              <w:rPr>
                <w:szCs w:val="22"/>
                <w:lang w:val="sr-Latn-ME"/>
              </w:rPr>
              <w:t xml:space="preserve"> edem</w:t>
            </w:r>
          </w:p>
        </w:tc>
        <w:tc>
          <w:tcPr>
            <w:tcW w:w="2409" w:type="dxa"/>
            <w:shd w:val="clear" w:color="auto" w:fill="auto"/>
            <w:vAlign w:val="center"/>
          </w:tcPr>
          <w:p w14:paraId="5320A8EC" w14:textId="54CC4736" w:rsidR="00465288" w:rsidRPr="008C0402" w:rsidRDefault="00465288" w:rsidP="00CD677E">
            <w:pPr>
              <w:rPr>
                <w:szCs w:val="22"/>
                <w:lang w:val="sr-Latn-ME"/>
              </w:rPr>
            </w:pPr>
            <w:r w:rsidRPr="008C0402">
              <w:rPr>
                <w:szCs w:val="22"/>
                <w:lang w:val="sr-Latn-ME"/>
              </w:rPr>
              <w:t>Često</w:t>
            </w:r>
          </w:p>
        </w:tc>
        <w:tc>
          <w:tcPr>
            <w:tcW w:w="2122" w:type="dxa"/>
            <w:shd w:val="clear" w:color="auto" w:fill="auto"/>
            <w:vAlign w:val="center"/>
          </w:tcPr>
          <w:p w14:paraId="26FD3B14" w14:textId="77777777" w:rsidR="00465288" w:rsidRPr="008C0402" w:rsidRDefault="00465288" w:rsidP="00CD677E">
            <w:pPr>
              <w:rPr>
                <w:szCs w:val="22"/>
                <w:lang w:val="sr-Latn-ME"/>
              </w:rPr>
            </w:pPr>
          </w:p>
        </w:tc>
        <w:tc>
          <w:tcPr>
            <w:tcW w:w="2268" w:type="dxa"/>
            <w:shd w:val="clear" w:color="auto" w:fill="auto"/>
            <w:vAlign w:val="center"/>
          </w:tcPr>
          <w:p w14:paraId="5BD043D5" w14:textId="77777777" w:rsidR="00465288" w:rsidRPr="008C0402" w:rsidRDefault="00465288" w:rsidP="00CD677E">
            <w:pPr>
              <w:rPr>
                <w:szCs w:val="22"/>
                <w:lang w:val="sr-Latn-ME"/>
              </w:rPr>
            </w:pPr>
          </w:p>
        </w:tc>
      </w:tr>
      <w:tr w:rsidR="0052027E" w:rsidRPr="008C0402" w14:paraId="27934660" w14:textId="77777777" w:rsidTr="00F0037F">
        <w:trPr>
          <w:trHeight w:val="617"/>
        </w:trPr>
        <w:tc>
          <w:tcPr>
            <w:tcW w:w="1417" w:type="dxa"/>
            <w:vMerge w:val="restart"/>
            <w:vAlign w:val="center"/>
          </w:tcPr>
          <w:p w14:paraId="6C5E0C65" w14:textId="311CBA2C" w:rsidR="00513629" w:rsidRPr="008C0402" w:rsidRDefault="00513629" w:rsidP="00CD677E">
            <w:pPr>
              <w:rPr>
                <w:szCs w:val="22"/>
                <w:lang w:val="sr-Latn-ME"/>
              </w:rPr>
            </w:pPr>
            <w:r w:rsidRPr="008C0402">
              <w:rPr>
                <w:szCs w:val="22"/>
                <w:lang w:val="sr-Latn-ME"/>
              </w:rPr>
              <w:t>Ispitivanja</w:t>
            </w:r>
          </w:p>
        </w:tc>
        <w:tc>
          <w:tcPr>
            <w:tcW w:w="1985" w:type="dxa"/>
            <w:shd w:val="clear" w:color="auto" w:fill="auto"/>
            <w:vAlign w:val="center"/>
          </w:tcPr>
          <w:p w14:paraId="6F0E7719" w14:textId="1077E5FF" w:rsidR="00513629" w:rsidRPr="008C0402" w:rsidRDefault="00513629" w:rsidP="00CD677E">
            <w:pPr>
              <w:rPr>
                <w:szCs w:val="22"/>
                <w:lang w:val="sr-Latn-ME"/>
              </w:rPr>
            </w:pPr>
            <w:r w:rsidRPr="008C0402">
              <w:rPr>
                <w:szCs w:val="22"/>
                <w:lang w:val="sr-Latn-ME"/>
              </w:rPr>
              <w:t>Povišene vr</w:t>
            </w:r>
            <w:r w:rsidR="001F05C8" w:rsidRPr="008C0402">
              <w:rPr>
                <w:szCs w:val="22"/>
                <w:lang w:val="sr-Latn-ME"/>
              </w:rPr>
              <w:t>ij</w:t>
            </w:r>
            <w:r w:rsidRPr="008C0402">
              <w:rPr>
                <w:szCs w:val="22"/>
                <w:lang w:val="sr-Latn-ME"/>
              </w:rPr>
              <w:t>ednosti kreatinina u krvi</w:t>
            </w:r>
          </w:p>
        </w:tc>
        <w:tc>
          <w:tcPr>
            <w:tcW w:w="2409" w:type="dxa"/>
            <w:shd w:val="clear" w:color="auto" w:fill="auto"/>
            <w:vAlign w:val="center"/>
          </w:tcPr>
          <w:p w14:paraId="18FBF664" w14:textId="56F34B0E" w:rsidR="00513629" w:rsidRPr="008C0402" w:rsidRDefault="00513629" w:rsidP="00CD677E">
            <w:pPr>
              <w:rPr>
                <w:szCs w:val="22"/>
                <w:lang w:val="sr-Latn-ME"/>
              </w:rPr>
            </w:pPr>
            <w:r w:rsidRPr="008C0402">
              <w:rPr>
                <w:szCs w:val="22"/>
                <w:lang w:val="sr-Latn-ME"/>
              </w:rPr>
              <w:t>Povremeno</w:t>
            </w:r>
          </w:p>
        </w:tc>
        <w:tc>
          <w:tcPr>
            <w:tcW w:w="2122" w:type="dxa"/>
            <w:shd w:val="clear" w:color="auto" w:fill="auto"/>
            <w:vAlign w:val="center"/>
          </w:tcPr>
          <w:p w14:paraId="15281AFF" w14:textId="7EDB2F2E" w:rsidR="00513629" w:rsidRPr="008C0402" w:rsidRDefault="00513629" w:rsidP="00CD677E">
            <w:pPr>
              <w:rPr>
                <w:szCs w:val="22"/>
                <w:lang w:val="sr-Latn-ME"/>
              </w:rPr>
            </w:pPr>
            <w:r w:rsidRPr="008C0402">
              <w:rPr>
                <w:szCs w:val="22"/>
                <w:lang w:val="sr-Latn-ME"/>
              </w:rPr>
              <w:t>R</w:t>
            </w:r>
            <w:r w:rsidR="001F05C8" w:rsidRPr="008C0402">
              <w:rPr>
                <w:szCs w:val="22"/>
                <w:lang w:val="sr-Latn-ME"/>
              </w:rPr>
              <w:t>ij</w:t>
            </w:r>
            <w:r w:rsidRPr="008C0402">
              <w:rPr>
                <w:szCs w:val="22"/>
                <w:lang w:val="sr-Latn-ME"/>
              </w:rPr>
              <w:t>etko</w:t>
            </w:r>
          </w:p>
        </w:tc>
        <w:tc>
          <w:tcPr>
            <w:tcW w:w="2268" w:type="dxa"/>
            <w:shd w:val="clear" w:color="auto" w:fill="auto"/>
            <w:vAlign w:val="center"/>
          </w:tcPr>
          <w:p w14:paraId="3EA052BF" w14:textId="3B25D9A8" w:rsidR="00513629" w:rsidRPr="008C0402" w:rsidRDefault="00513629" w:rsidP="00CD677E">
            <w:pPr>
              <w:rPr>
                <w:szCs w:val="22"/>
                <w:lang w:val="sr-Latn-ME"/>
              </w:rPr>
            </w:pPr>
          </w:p>
        </w:tc>
      </w:tr>
      <w:tr w:rsidR="0052027E" w:rsidRPr="008C0402" w14:paraId="293FA1BC" w14:textId="77777777" w:rsidTr="00F0037F">
        <w:trPr>
          <w:trHeight w:val="823"/>
        </w:trPr>
        <w:tc>
          <w:tcPr>
            <w:tcW w:w="1417" w:type="dxa"/>
            <w:vMerge/>
            <w:vAlign w:val="center"/>
          </w:tcPr>
          <w:p w14:paraId="11CDC443" w14:textId="77777777" w:rsidR="00513629" w:rsidRPr="008C0402" w:rsidRDefault="00513629" w:rsidP="00CD677E">
            <w:pPr>
              <w:rPr>
                <w:szCs w:val="22"/>
                <w:lang w:val="sr-Latn-ME"/>
              </w:rPr>
            </w:pPr>
          </w:p>
        </w:tc>
        <w:tc>
          <w:tcPr>
            <w:tcW w:w="1985" w:type="dxa"/>
            <w:shd w:val="clear" w:color="auto" w:fill="auto"/>
            <w:vAlign w:val="center"/>
          </w:tcPr>
          <w:p w14:paraId="1DEF00F4" w14:textId="39AE0374" w:rsidR="00513629" w:rsidRPr="008C0402" w:rsidRDefault="00513629" w:rsidP="00CD677E">
            <w:pPr>
              <w:rPr>
                <w:szCs w:val="22"/>
                <w:lang w:val="sr-Latn-ME"/>
              </w:rPr>
            </w:pPr>
            <w:r w:rsidRPr="008C0402">
              <w:rPr>
                <w:szCs w:val="22"/>
                <w:lang w:val="sr-Latn-ME"/>
              </w:rPr>
              <w:t>Povišene vr</w:t>
            </w:r>
            <w:r w:rsidR="001F05C8" w:rsidRPr="008C0402">
              <w:rPr>
                <w:szCs w:val="22"/>
                <w:lang w:val="sr-Latn-ME"/>
              </w:rPr>
              <w:t>ij</w:t>
            </w:r>
            <w:r w:rsidRPr="008C0402">
              <w:rPr>
                <w:szCs w:val="22"/>
                <w:lang w:val="sr-Latn-ME"/>
              </w:rPr>
              <w:t>ednosti kreatin fosfokinaze u krvi</w:t>
            </w:r>
          </w:p>
        </w:tc>
        <w:tc>
          <w:tcPr>
            <w:tcW w:w="2409" w:type="dxa"/>
            <w:shd w:val="clear" w:color="auto" w:fill="auto"/>
            <w:vAlign w:val="center"/>
          </w:tcPr>
          <w:p w14:paraId="75045679" w14:textId="4C93070A" w:rsidR="00513629" w:rsidRPr="008C0402" w:rsidRDefault="00513629" w:rsidP="00CD677E">
            <w:pPr>
              <w:rPr>
                <w:szCs w:val="22"/>
                <w:lang w:val="sr-Latn-ME"/>
              </w:rPr>
            </w:pPr>
          </w:p>
        </w:tc>
        <w:tc>
          <w:tcPr>
            <w:tcW w:w="2122" w:type="dxa"/>
            <w:shd w:val="clear" w:color="auto" w:fill="auto"/>
            <w:vAlign w:val="center"/>
          </w:tcPr>
          <w:p w14:paraId="427644E3" w14:textId="6F6888A1" w:rsidR="00513629" w:rsidRPr="008C0402" w:rsidRDefault="00513629" w:rsidP="00CD677E">
            <w:pPr>
              <w:rPr>
                <w:szCs w:val="22"/>
                <w:lang w:val="sr-Latn-ME"/>
              </w:rPr>
            </w:pPr>
            <w:r w:rsidRPr="008C0402">
              <w:rPr>
                <w:szCs w:val="22"/>
                <w:lang w:val="sr-Latn-ME"/>
              </w:rPr>
              <w:t>Često</w:t>
            </w:r>
          </w:p>
        </w:tc>
        <w:tc>
          <w:tcPr>
            <w:tcW w:w="2268" w:type="dxa"/>
            <w:shd w:val="clear" w:color="auto" w:fill="auto"/>
            <w:vAlign w:val="center"/>
          </w:tcPr>
          <w:p w14:paraId="4E3D85B7" w14:textId="516956FD" w:rsidR="00513629" w:rsidRPr="008C0402" w:rsidRDefault="00513629" w:rsidP="00CD677E">
            <w:pPr>
              <w:rPr>
                <w:szCs w:val="22"/>
                <w:lang w:val="sr-Latn-ME"/>
              </w:rPr>
            </w:pPr>
          </w:p>
        </w:tc>
      </w:tr>
      <w:tr w:rsidR="0052027E" w:rsidRPr="008C0402" w14:paraId="3B84E6CD" w14:textId="77777777" w:rsidTr="00F0037F">
        <w:trPr>
          <w:trHeight w:val="557"/>
        </w:trPr>
        <w:tc>
          <w:tcPr>
            <w:tcW w:w="1417" w:type="dxa"/>
            <w:vMerge/>
            <w:vAlign w:val="center"/>
          </w:tcPr>
          <w:p w14:paraId="2CD96301" w14:textId="77777777" w:rsidR="00513629" w:rsidRPr="008C0402" w:rsidRDefault="00513629" w:rsidP="00CD677E">
            <w:pPr>
              <w:rPr>
                <w:szCs w:val="22"/>
                <w:lang w:val="sr-Latn-ME"/>
              </w:rPr>
            </w:pPr>
          </w:p>
        </w:tc>
        <w:tc>
          <w:tcPr>
            <w:tcW w:w="1985" w:type="dxa"/>
            <w:shd w:val="clear" w:color="auto" w:fill="auto"/>
            <w:vAlign w:val="center"/>
          </w:tcPr>
          <w:p w14:paraId="2AB7E106" w14:textId="184E8C4A" w:rsidR="00513629" w:rsidRPr="008C0402" w:rsidRDefault="00513629" w:rsidP="00CD677E">
            <w:pPr>
              <w:rPr>
                <w:szCs w:val="22"/>
                <w:lang w:val="sr-Latn-ME"/>
              </w:rPr>
            </w:pPr>
            <w:r w:rsidRPr="008C0402">
              <w:rPr>
                <w:szCs w:val="22"/>
                <w:lang w:val="sr-Latn-ME"/>
              </w:rPr>
              <w:t>Smanjene vr</w:t>
            </w:r>
            <w:r w:rsidR="001F05C8" w:rsidRPr="008C0402">
              <w:rPr>
                <w:szCs w:val="22"/>
                <w:lang w:val="sr-Latn-ME"/>
              </w:rPr>
              <w:t>ij</w:t>
            </w:r>
            <w:r w:rsidRPr="008C0402">
              <w:rPr>
                <w:szCs w:val="22"/>
                <w:lang w:val="sr-Latn-ME"/>
              </w:rPr>
              <w:t>ednosti kalijuma u krvi</w:t>
            </w:r>
          </w:p>
        </w:tc>
        <w:tc>
          <w:tcPr>
            <w:tcW w:w="2409" w:type="dxa"/>
            <w:shd w:val="clear" w:color="auto" w:fill="auto"/>
            <w:vAlign w:val="center"/>
          </w:tcPr>
          <w:p w14:paraId="6B407DD7" w14:textId="1868B9D8" w:rsidR="00513629" w:rsidRPr="008C0402" w:rsidRDefault="00513629" w:rsidP="00CD677E">
            <w:pPr>
              <w:rPr>
                <w:szCs w:val="22"/>
                <w:lang w:val="sr-Latn-ME"/>
              </w:rPr>
            </w:pPr>
            <w:r w:rsidRPr="008C0402">
              <w:rPr>
                <w:szCs w:val="22"/>
                <w:lang w:val="sr-Latn-ME"/>
              </w:rPr>
              <w:t>Povremeno</w:t>
            </w:r>
          </w:p>
        </w:tc>
        <w:tc>
          <w:tcPr>
            <w:tcW w:w="2122" w:type="dxa"/>
            <w:shd w:val="clear" w:color="auto" w:fill="auto"/>
            <w:vAlign w:val="center"/>
          </w:tcPr>
          <w:p w14:paraId="24289911" w14:textId="74223B9C" w:rsidR="00513629" w:rsidRPr="008C0402" w:rsidRDefault="00513629" w:rsidP="00CD677E">
            <w:pPr>
              <w:rPr>
                <w:szCs w:val="22"/>
                <w:lang w:val="sr-Latn-ME"/>
              </w:rPr>
            </w:pPr>
          </w:p>
        </w:tc>
        <w:tc>
          <w:tcPr>
            <w:tcW w:w="2268" w:type="dxa"/>
            <w:shd w:val="clear" w:color="auto" w:fill="auto"/>
            <w:vAlign w:val="center"/>
          </w:tcPr>
          <w:p w14:paraId="4484F3AC" w14:textId="70B0285B" w:rsidR="00513629" w:rsidRPr="008C0402" w:rsidRDefault="00513629" w:rsidP="00CD677E">
            <w:pPr>
              <w:rPr>
                <w:szCs w:val="22"/>
                <w:lang w:val="sr-Latn-ME"/>
              </w:rPr>
            </w:pPr>
          </w:p>
        </w:tc>
      </w:tr>
      <w:tr w:rsidR="0052027E" w:rsidRPr="008C0402" w14:paraId="45AACE73" w14:textId="77777777" w:rsidTr="00F0037F">
        <w:trPr>
          <w:trHeight w:val="533"/>
        </w:trPr>
        <w:tc>
          <w:tcPr>
            <w:tcW w:w="1417" w:type="dxa"/>
            <w:vMerge/>
            <w:vAlign w:val="center"/>
          </w:tcPr>
          <w:p w14:paraId="423190A6" w14:textId="77777777" w:rsidR="00513629" w:rsidRPr="008C0402" w:rsidRDefault="00513629" w:rsidP="00CD677E">
            <w:pPr>
              <w:rPr>
                <w:szCs w:val="22"/>
                <w:lang w:val="sr-Latn-ME"/>
              </w:rPr>
            </w:pPr>
          </w:p>
        </w:tc>
        <w:tc>
          <w:tcPr>
            <w:tcW w:w="1985" w:type="dxa"/>
            <w:shd w:val="clear" w:color="auto" w:fill="auto"/>
            <w:vAlign w:val="center"/>
          </w:tcPr>
          <w:p w14:paraId="028716F6" w14:textId="04AE4779" w:rsidR="00513629" w:rsidRPr="008C0402" w:rsidRDefault="00513629" w:rsidP="00CD677E">
            <w:pPr>
              <w:rPr>
                <w:szCs w:val="22"/>
                <w:lang w:val="sr-Latn-ME"/>
              </w:rPr>
            </w:pPr>
            <w:r w:rsidRPr="008C0402">
              <w:rPr>
                <w:szCs w:val="22"/>
                <w:lang w:val="sr-Latn-ME"/>
              </w:rPr>
              <w:t>Povišene vr</w:t>
            </w:r>
            <w:r w:rsidR="001F05C8" w:rsidRPr="008C0402">
              <w:rPr>
                <w:szCs w:val="22"/>
                <w:lang w:val="sr-Latn-ME"/>
              </w:rPr>
              <w:t>ij</w:t>
            </w:r>
            <w:r w:rsidRPr="008C0402">
              <w:rPr>
                <w:szCs w:val="22"/>
                <w:lang w:val="sr-Latn-ME"/>
              </w:rPr>
              <w:t>ednosti uree u krvi</w:t>
            </w:r>
          </w:p>
        </w:tc>
        <w:tc>
          <w:tcPr>
            <w:tcW w:w="2409" w:type="dxa"/>
            <w:shd w:val="clear" w:color="auto" w:fill="auto"/>
            <w:vAlign w:val="center"/>
          </w:tcPr>
          <w:p w14:paraId="13888900" w14:textId="55F2454E" w:rsidR="00513629" w:rsidRPr="008C0402" w:rsidRDefault="00513629" w:rsidP="00CD677E">
            <w:pPr>
              <w:rPr>
                <w:szCs w:val="22"/>
                <w:lang w:val="sr-Latn-ME"/>
              </w:rPr>
            </w:pPr>
          </w:p>
        </w:tc>
        <w:tc>
          <w:tcPr>
            <w:tcW w:w="2122" w:type="dxa"/>
            <w:shd w:val="clear" w:color="auto" w:fill="auto"/>
            <w:vAlign w:val="center"/>
          </w:tcPr>
          <w:p w14:paraId="77FC903A" w14:textId="13783183" w:rsidR="00513629" w:rsidRPr="008C0402" w:rsidRDefault="00513629" w:rsidP="00CD677E">
            <w:pPr>
              <w:rPr>
                <w:szCs w:val="22"/>
                <w:lang w:val="sr-Latn-ME"/>
              </w:rPr>
            </w:pPr>
            <w:r w:rsidRPr="008C0402">
              <w:rPr>
                <w:szCs w:val="22"/>
                <w:lang w:val="sr-Latn-ME"/>
              </w:rPr>
              <w:t>Često</w:t>
            </w:r>
          </w:p>
        </w:tc>
        <w:tc>
          <w:tcPr>
            <w:tcW w:w="2268" w:type="dxa"/>
            <w:shd w:val="clear" w:color="auto" w:fill="auto"/>
            <w:vAlign w:val="center"/>
          </w:tcPr>
          <w:p w14:paraId="2F360000" w14:textId="60F74A13" w:rsidR="00513629" w:rsidRPr="008C0402" w:rsidRDefault="00513629" w:rsidP="00CD677E">
            <w:pPr>
              <w:rPr>
                <w:szCs w:val="22"/>
                <w:lang w:val="sr-Latn-ME"/>
              </w:rPr>
            </w:pPr>
          </w:p>
        </w:tc>
      </w:tr>
      <w:tr w:rsidR="0052027E" w:rsidRPr="008C0402" w14:paraId="5F8DBCB2" w14:textId="77777777" w:rsidTr="00F0037F">
        <w:trPr>
          <w:trHeight w:val="775"/>
        </w:trPr>
        <w:tc>
          <w:tcPr>
            <w:tcW w:w="1417" w:type="dxa"/>
            <w:vMerge/>
            <w:vAlign w:val="center"/>
          </w:tcPr>
          <w:p w14:paraId="00C1085A" w14:textId="77777777" w:rsidR="00513629" w:rsidRPr="008C0402" w:rsidRDefault="00513629" w:rsidP="00CD677E">
            <w:pPr>
              <w:rPr>
                <w:szCs w:val="22"/>
                <w:lang w:val="sr-Latn-ME"/>
              </w:rPr>
            </w:pPr>
          </w:p>
        </w:tc>
        <w:tc>
          <w:tcPr>
            <w:tcW w:w="1985" w:type="dxa"/>
            <w:shd w:val="clear" w:color="auto" w:fill="auto"/>
            <w:vAlign w:val="center"/>
          </w:tcPr>
          <w:p w14:paraId="086A1926" w14:textId="66A19478" w:rsidR="00513629" w:rsidRPr="008C0402" w:rsidRDefault="00513629">
            <w:pPr>
              <w:rPr>
                <w:szCs w:val="22"/>
                <w:lang w:val="sr-Latn-ME"/>
              </w:rPr>
            </w:pPr>
            <w:r w:rsidRPr="008C0402">
              <w:rPr>
                <w:szCs w:val="22"/>
                <w:lang w:val="sr-Latn-ME"/>
              </w:rPr>
              <w:t>Povišene vr</w:t>
            </w:r>
            <w:r w:rsidR="001F05C8" w:rsidRPr="008C0402">
              <w:rPr>
                <w:szCs w:val="22"/>
                <w:lang w:val="sr-Latn-ME"/>
              </w:rPr>
              <w:t>ij</w:t>
            </w:r>
            <w:r w:rsidRPr="008C0402">
              <w:rPr>
                <w:szCs w:val="22"/>
                <w:lang w:val="sr-Latn-ME"/>
              </w:rPr>
              <w:t>ednosti mokraćne kiseline u krvi</w:t>
            </w:r>
          </w:p>
        </w:tc>
        <w:tc>
          <w:tcPr>
            <w:tcW w:w="2409" w:type="dxa"/>
            <w:shd w:val="clear" w:color="auto" w:fill="auto"/>
            <w:vAlign w:val="center"/>
          </w:tcPr>
          <w:p w14:paraId="69537FF9" w14:textId="7D8DDFBE" w:rsidR="00513629" w:rsidRPr="008C0402" w:rsidRDefault="00513629" w:rsidP="00CD677E">
            <w:pPr>
              <w:rPr>
                <w:szCs w:val="22"/>
                <w:lang w:val="sr-Latn-ME"/>
              </w:rPr>
            </w:pPr>
            <w:r w:rsidRPr="008C0402">
              <w:rPr>
                <w:szCs w:val="22"/>
                <w:lang w:val="sr-Latn-ME"/>
              </w:rPr>
              <w:t>Povremeno</w:t>
            </w:r>
          </w:p>
        </w:tc>
        <w:tc>
          <w:tcPr>
            <w:tcW w:w="2122" w:type="dxa"/>
            <w:shd w:val="clear" w:color="auto" w:fill="auto"/>
            <w:vAlign w:val="center"/>
          </w:tcPr>
          <w:p w14:paraId="43616F80" w14:textId="77777777" w:rsidR="00513629" w:rsidRPr="008C0402" w:rsidRDefault="00513629" w:rsidP="00CD677E">
            <w:pPr>
              <w:rPr>
                <w:szCs w:val="22"/>
                <w:lang w:val="sr-Latn-ME"/>
              </w:rPr>
            </w:pPr>
          </w:p>
        </w:tc>
        <w:tc>
          <w:tcPr>
            <w:tcW w:w="2268" w:type="dxa"/>
            <w:shd w:val="clear" w:color="auto" w:fill="auto"/>
            <w:vAlign w:val="center"/>
          </w:tcPr>
          <w:p w14:paraId="0BFF6336" w14:textId="5E18B627" w:rsidR="00513629" w:rsidRPr="008C0402" w:rsidRDefault="00513629" w:rsidP="00CD677E">
            <w:pPr>
              <w:rPr>
                <w:szCs w:val="22"/>
                <w:lang w:val="sr-Latn-ME"/>
              </w:rPr>
            </w:pPr>
          </w:p>
        </w:tc>
      </w:tr>
      <w:tr w:rsidR="0052027E" w:rsidRPr="008C0402" w14:paraId="61A65D2C" w14:textId="77777777" w:rsidTr="00F0037F">
        <w:trPr>
          <w:trHeight w:val="847"/>
        </w:trPr>
        <w:tc>
          <w:tcPr>
            <w:tcW w:w="1417" w:type="dxa"/>
            <w:vMerge/>
            <w:vAlign w:val="center"/>
          </w:tcPr>
          <w:p w14:paraId="4BC697B9" w14:textId="77777777" w:rsidR="00513629" w:rsidRPr="008C0402" w:rsidRDefault="00513629" w:rsidP="00CD677E">
            <w:pPr>
              <w:rPr>
                <w:szCs w:val="22"/>
                <w:lang w:val="sr-Latn-ME"/>
              </w:rPr>
            </w:pPr>
          </w:p>
        </w:tc>
        <w:tc>
          <w:tcPr>
            <w:tcW w:w="1985" w:type="dxa"/>
            <w:shd w:val="clear" w:color="auto" w:fill="auto"/>
            <w:vAlign w:val="center"/>
          </w:tcPr>
          <w:p w14:paraId="1CB75F5A" w14:textId="54152F8A" w:rsidR="00513629" w:rsidRPr="008C0402" w:rsidRDefault="00513629" w:rsidP="00CD677E">
            <w:pPr>
              <w:rPr>
                <w:szCs w:val="22"/>
                <w:lang w:val="sr-Latn-ME"/>
              </w:rPr>
            </w:pPr>
            <w:r w:rsidRPr="008C0402">
              <w:rPr>
                <w:szCs w:val="22"/>
                <w:lang w:val="sr-Latn-ME"/>
              </w:rPr>
              <w:t>Povišene vr</w:t>
            </w:r>
            <w:r w:rsidR="001F05C8" w:rsidRPr="008C0402">
              <w:rPr>
                <w:szCs w:val="22"/>
                <w:lang w:val="sr-Latn-ME"/>
              </w:rPr>
              <w:t>ij</w:t>
            </w:r>
            <w:r w:rsidRPr="008C0402">
              <w:rPr>
                <w:szCs w:val="22"/>
                <w:lang w:val="sr-Latn-ME"/>
              </w:rPr>
              <w:t>ednosti gama-glutami</w:t>
            </w:r>
            <w:r w:rsidR="008923A6" w:rsidRPr="008C0402">
              <w:rPr>
                <w:szCs w:val="22"/>
                <w:lang w:val="sr-Latn-ME"/>
              </w:rPr>
              <w:t>l</w:t>
            </w:r>
            <w:r w:rsidRPr="008C0402">
              <w:rPr>
                <w:szCs w:val="22"/>
                <w:lang w:val="sr-Latn-ME"/>
              </w:rPr>
              <w:t xml:space="preserve"> transferaze u krvi</w:t>
            </w:r>
          </w:p>
        </w:tc>
        <w:tc>
          <w:tcPr>
            <w:tcW w:w="2409" w:type="dxa"/>
            <w:shd w:val="clear" w:color="auto" w:fill="auto"/>
            <w:vAlign w:val="center"/>
          </w:tcPr>
          <w:p w14:paraId="41D1D15E" w14:textId="4135BE4F" w:rsidR="00513629" w:rsidRPr="008C0402" w:rsidRDefault="00513629" w:rsidP="00CD677E">
            <w:pPr>
              <w:rPr>
                <w:szCs w:val="22"/>
                <w:lang w:val="sr-Latn-ME"/>
              </w:rPr>
            </w:pPr>
            <w:r w:rsidRPr="008C0402">
              <w:rPr>
                <w:szCs w:val="22"/>
                <w:lang w:val="sr-Latn-ME"/>
              </w:rPr>
              <w:t>Povremeno</w:t>
            </w:r>
          </w:p>
        </w:tc>
        <w:tc>
          <w:tcPr>
            <w:tcW w:w="2122" w:type="dxa"/>
            <w:shd w:val="clear" w:color="auto" w:fill="auto"/>
            <w:vAlign w:val="center"/>
          </w:tcPr>
          <w:p w14:paraId="2959DC8A" w14:textId="77777777" w:rsidR="00513629" w:rsidRPr="008C0402" w:rsidRDefault="00513629" w:rsidP="00CD677E">
            <w:pPr>
              <w:rPr>
                <w:szCs w:val="22"/>
                <w:lang w:val="sr-Latn-ME"/>
              </w:rPr>
            </w:pPr>
          </w:p>
        </w:tc>
        <w:tc>
          <w:tcPr>
            <w:tcW w:w="2268" w:type="dxa"/>
            <w:shd w:val="clear" w:color="auto" w:fill="auto"/>
            <w:vAlign w:val="center"/>
          </w:tcPr>
          <w:p w14:paraId="776E685B" w14:textId="649A8B60" w:rsidR="00513629" w:rsidRPr="008C0402" w:rsidRDefault="00513629" w:rsidP="00CD677E">
            <w:pPr>
              <w:rPr>
                <w:szCs w:val="22"/>
                <w:lang w:val="sr-Latn-ME"/>
              </w:rPr>
            </w:pPr>
          </w:p>
        </w:tc>
      </w:tr>
      <w:tr w:rsidR="0052027E" w:rsidRPr="008C0402" w14:paraId="2A66B377" w14:textId="77777777" w:rsidTr="00F0037F">
        <w:trPr>
          <w:trHeight w:val="437"/>
        </w:trPr>
        <w:tc>
          <w:tcPr>
            <w:tcW w:w="1417" w:type="dxa"/>
            <w:vMerge/>
            <w:vAlign w:val="center"/>
          </w:tcPr>
          <w:p w14:paraId="72329AE9" w14:textId="77777777" w:rsidR="00513629" w:rsidRPr="008C0402" w:rsidRDefault="00513629" w:rsidP="00CD677E">
            <w:pPr>
              <w:rPr>
                <w:szCs w:val="22"/>
                <w:lang w:val="sr-Latn-ME"/>
              </w:rPr>
            </w:pPr>
          </w:p>
        </w:tc>
        <w:tc>
          <w:tcPr>
            <w:tcW w:w="1985" w:type="dxa"/>
            <w:shd w:val="clear" w:color="auto" w:fill="auto"/>
            <w:vAlign w:val="center"/>
          </w:tcPr>
          <w:p w14:paraId="1A6DCE03" w14:textId="4BCD96B3" w:rsidR="00513629" w:rsidRPr="008C0402" w:rsidRDefault="00513629" w:rsidP="00CD677E">
            <w:pPr>
              <w:rPr>
                <w:szCs w:val="22"/>
                <w:lang w:val="sr-Latn-ME"/>
              </w:rPr>
            </w:pPr>
            <w:r w:rsidRPr="008C0402">
              <w:rPr>
                <w:szCs w:val="22"/>
                <w:lang w:val="sr-Latn-ME"/>
              </w:rPr>
              <w:t>Smanjenje t</w:t>
            </w:r>
            <w:r w:rsidR="001F05C8" w:rsidRPr="008C0402">
              <w:rPr>
                <w:szCs w:val="22"/>
                <w:lang w:val="sr-Latn-ME"/>
              </w:rPr>
              <w:t>j</w:t>
            </w:r>
            <w:r w:rsidRPr="008C0402">
              <w:rPr>
                <w:szCs w:val="22"/>
                <w:lang w:val="sr-Latn-ME"/>
              </w:rPr>
              <w:t>elesne težine</w:t>
            </w:r>
          </w:p>
        </w:tc>
        <w:tc>
          <w:tcPr>
            <w:tcW w:w="2409" w:type="dxa"/>
            <w:shd w:val="clear" w:color="auto" w:fill="auto"/>
            <w:vAlign w:val="center"/>
          </w:tcPr>
          <w:p w14:paraId="01851C31" w14:textId="77777777" w:rsidR="00513629" w:rsidRPr="008C0402" w:rsidRDefault="00513629" w:rsidP="00CD677E">
            <w:pPr>
              <w:rPr>
                <w:szCs w:val="22"/>
                <w:lang w:val="sr-Latn-ME"/>
              </w:rPr>
            </w:pPr>
          </w:p>
        </w:tc>
        <w:tc>
          <w:tcPr>
            <w:tcW w:w="2122" w:type="dxa"/>
            <w:shd w:val="clear" w:color="auto" w:fill="auto"/>
            <w:vAlign w:val="center"/>
          </w:tcPr>
          <w:p w14:paraId="6A9721C5" w14:textId="77777777" w:rsidR="00513629" w:rsidRPr="008C0402" w:rsidRDefault="00513629" w:rsidP="00CD677E">
            <w:pPr>
              <w:rPr>
                <w:szCs w:val="22"/>
                <w:lang w:val="sr-Latn-ME"/>
              </w:rPr>
            </w:pPr>
          </w:p>
        </w:tc>
        <w:tc>
          <w:tcPr>
            <w:tcW w:w="2268" w:type="dxa"/>
            <w:shd w:val="clear" w:color="auto" w:fill="auto"/>
            <w:vAlign w:val="center"/>
          </w:tcPr>
          <w:p w14:paraId="42F77595" w14:textId="14C67B9D" w:rsidR="00513629" w:rsidRPr="008C0402" w:rsidRDefault="00513629" w:rsidP="00CD677E">
            <w:pPr>
              <w:rPr>
                <w:szCs w:val="22"/>
                <w:lang w:val="sr-Latn-ME"/>
              </w:rPr>
            </w:pPr>
            <w:r w:rsidRPr="008C0402">
              <w:rPr>
                <w:szCs w:val="22"/>
                <w:lang w:val="sr-Latn-ME"/>
              </w:rPr>
              <w:t>Povremeno</w:t>
            </w:r>
          </w:p>
        </w:tc>
      </w:tr>
      <w:tr w:rsidR="0052027E" w:rsidRPr="008C0402" w14:paraId="3DFCDB4F" w14:textId="77777777" w:rsidTr="00F0037F">
        <w:trPr>
          <w:trHeight w:val="487"/>
        </w:trPr>
        <w:tc>
          <w:tcPr>
            <w:tcW w:w="1417" w:type="dxa"/>
            <w:vMerge/>
            <w:vAlign w:val="center"/>
          </w:tcPr>
          <w:p w14:paraId="3D7A5EB7" w14:textId="77777777" w:rsidR="00513629" w:rsidRPr="008C0402" w:rsidRDefault="00513629" w:rsidP="00CD677E">
            <w:pPr>
              <w:rPr>
                <w:szCs w:val="22"/>
                <w:lang w:val="sr-Latn-ME"/>
              </w:rPr>
            </w:pPr>
          </w:p>
        </w:tc>
        <w:tc>
          <w:tcPr>
            <w:tcW w:w="1985" w:type="dxa"/>
            <w:shd w:val="clear" w:color="auto" w:fill="auto"/>
            <w:vAlign w:val="center"/>
          </w:tcPr>
          <w:p w14:paraId="1A905C36" w14:textId="7518B490" w:rsidR="00513629" w:rsidRPr="008C0402" w:rsidRDefault="00513629" w:rsidP="00CD677E">
            <w:pPr>
              <w:rPr>
                <w:szCs w:val="22"/>
                <w:lang w:val="sr-Latn-ME"/>
              </w:rPr>
            </w:pPr>
            <w:r w:rsidRPr="008C0402">
              <w:rPr>
                <w:szCs w:val="22"/>
                <w:lang w:val="sr-Latn-ME"/>
              </w:rPr>
              <w:t>Povećanje t</w:t>
            </w:r>
            <w:r w:rsidR="001F05C8" w:rsidRPr="008C0402">
              <w:rPr>
                <w:szCs w:val="22"/>
                <w:lang w:val="sr-Latn-ME"/>
              </w:rPr>
              <w:t>j</w:t>
            </w:r>
            <w:r w:rsidRPr="008C0402">
              <w:rPr>
                <w:szCs w:val="22"/>
                <w:lang w:val="sr-Latn-ME"/>
              </w:rPr>
              <w:t>elesne težine</w:t>
            </w:r>
          </w:p>
        </w:tc>
        <w:tc>
          <w:tcPr>
            <w:tcW w:w="2409" w:type="dxa"/>
            <w:shd w:val="clear" w:color="auto" w:fill="auto"/>
            <w:vAlign w:val="center"/>
          </w:tcPr>
          <w:p w14:paraId="2F2E5344" w14:textId="77777777" w:rsidR="00513629" w:rsidRPr="008C0402" w:rsidRDefault="00513629" w:rsidP="00CD677E">
            <w:pPr>
              <w:rPr>
                <w:szCs w:val="22"/>
                <w:lang w:val="sr-Latn-ME"/>
              </w:rPr>
            </w:pPr>
          </w:p>
        </w:tc>
        <w:tc>
          <w:tcPr>
            <w:tcW w:w="2122" w:type="dxa"/>
            <w:shd w:val="clear" w:color="auto" w:fill="auto"/>
            <w:vAlign w:val="center"/>
          </w:tcPr>
          <w:p w14:paraId="1F3D34C4" w14:textId="77777777" w:rsidR="00513629" w:rsidRPr="008C0402" w:rsidRDefault="00513629" w:rsidP="00CD677E">
            <w:pPr>
              <w:rPr>
                <w:szCs w:val="22"/>
                <w:lang w:val="sr-Latn-ME"/>
              </w:rPr>
            </w:pPr>
          </w:p>
        </w:tc>
        <w:tc>
          <w:tcPr>
            <w:tcW w:w="2268" w:type="dxa"/>
            <w:shd w:val="clear" w:color="auto" w:fill="auto"/>
            <w:vAlign w:val="center"/>
          </w:tcPr>
          <w:p w14:paraId="0A1E0D9C" w14:textId="093C5867" w:rsidR="00513629" w:rsidRPr="008C0402" w:rsidRDefault="00513629" w:rsidP="00CD677E">
            <w:pPr>
              <w:rPr>
                <w:szCs w:val="22"/>
                <w:lang w:val="sr-Latn-ME"/>
              </w:rPr>
            </w:pPr>
            <w:r w:rsidRPr="008C0402">
              <w:rPr>
                <w:szCs w:val="22"/>
                <w:lang w:val="sr-Latn-ME"/>
              </w:rPr>
              <w:t>Povremeno</w:t>
            </w:r>
          </w:p>
        </w:tc>
      </w:tr>
    </w:tbl>
    <w:p w14:paraId="6B507001" w14:textId="57B5D484" w:rsidR="00C937E5" w:rsidRPr="008C0402" w:rsidRDefault="00C937E5" w:rsidP="00CD677E">
      <w:pPr>
        <w:rPr>
          <w:szCs w:val="22"/>
          <w:lang w:val="sr-Latn-ME"/>
        </w:rPr>
      </w:pPr>
      <w:r w:rsidRPr="008C0402">
        <w:rPr>
          <w:szCs w:val="22"/>
          <w:vertAlign w:val="superscript"/>
          <w:lang w:val="sr-Latn-ME"/>
        </w:rPr>
        <w:t>*</w:t>
      </w:r>
      <w:r w:rsidR="00FC15E7" w:rsidRPr="008C0402">
        <w:rPr>
          <w:szCs w:val="22"/>
          <w:lang w:val="sr-Latn-ME"/>
        </w:rPr>
        <w:t xml:space="preserve"> </w:t>
      </w:r>
      <w:r w:rsidRPr="008C0402">
        <w:rPr>
          <w:szCs w:val="22"/>
          <w:lang w:val="sr-Latn-ME"/>
        </w:rPr>
        <w:t>Tokom postmarketinškog praćenja su zab</w:t>
      </w:r>
      <w:r w:rsidR="00866A6C" w:rsidRPr="008C0402">
        <w:rPr>
          <w:szCs w:val="22"/>
          <w:lang w:val="sr-Latn-ME"/>
        </w:rPr>
        <w:t>i</w:t>
      </w:r>
      <w:r w:rsidRPr="008C0402">
        <w:rPr>
          <w:szCs w:val="22"/>
          <w:lang w:val="sr-Latn-ME"/>
        </w:rPr>
        <w:t>l</w:t>
      </w:r>
      <w:r w:rsidR="00866A6C" w:rsidRPr="008C0402">
        <w:rPr>
          <w:szCs w:val="22"/>
          <w:lang w:val="sr-Latn-ME"/>
        </w:rPr>
        <w:t>j</w:t>
      </w:r>
      <w:r w:rsidRPr="008C0402">
        <w:rPr>
          <w:szCs w:val="22"/>
          <w:lang w:val="sr-Latn-ME"/>
        </w:rPr>
        <w:t xml:space="preserve">eženi </w:t>
      </w:r>
      <w:r w:rsidR="00B26740" w:rsidRPr="008C0402">
        <w:rPr>
          <w:szCs w:val="22"/>
          <w:lang w:val="sr-Latn-ME"/>
        </w:rPr>
        <w:t>slučajevi autoimunog hepatitisa, sa latentnim periodom od nekoliko m</w:t>
      </w:r>
      <w:r w:rsidR="00866A6C" w:rsidRPr="008C0402">
        <w:rPr>
          <w:szCs w:val="22"/>
          <w:lang w:val="sr-Latn-ME"/>
        </w:rPr>
        <w:t>j</w:t>
      </w:r>
      <w:r w:rsidR="00B26740" w:rsidRPr="008C0402">
        <w:rPr>
          <w:szCs w:val="22"/>
          <w:lang w:val="sr-Latn-ME"/>
        </w:rPr>
        <w:t xml:space="preserve">eseci do godina, koji su </w:t>
      </w:r>
      <w:r w:rsidR="00FC15E7" w:rsidRPr="008C0402">
        <w:rPr>
          <w:szCs w:val="22"/>
          <w:lang w:val="sr-Latn-ME"/>
        </w:rPr>
        <w:t>bili reverzibilni nakon obustave olmesartana.</w:t>
      </w:r>
    </w:p>
    <w:p w14:paraId="75A6AA5C" w14:textId="77777777" w:rsidR="00B92CEB" w:rsidRPr="008C0402" w:rsidRDefault="00B92CEB" w:rsidP="00CD677E">
      <w:pPr>
        <w:rPr>
          <w:szCs w:val="22"/>
          <w:lang w:val="sr-Latn-ME"/>
        </w:rPr>
      </w:pPr>
    </w:p>
    <w:p w14:paraId="182F97FA" w14:textId="536A9F81" w:rsidR="000339CB" w:rsidRPr="008C0402" w:rsidRDefault="000339CB" w:rsidP="00CD677E">
      <w:pPr>
        <w:rPr>
          <w:szCs w:val="22"/>
          <w:lang w:val="sr-Latn-ME"/>
        </w:rPr>
      </w:pPr>
      <w:r w:rsidRPr="008C0402">
        <w:rPr>
          <w:szCs w:val="22"/>
          <w:lang w:val="sr-Latn-ME"/>
        </w:rPr>
        <w:t>Zab</w:t>
      </w:r>
      <w:r w:rsidR="001F05C8" w:rsidRPr="008C0402">
        <w:rPr>
          <w:szCs w:val="22"/>
          <w:lang w:val="sr-Latn-ME"/>
        </w:rPr>
        <w:t>i</w:t>
      </w:r>
      <w:r w:rsidRPr="008C0402">
        <w:rPr>
          <w:szCs w:val="22"/>
          <w:lang w:val="sr-Latn-ME"/>
        </w:rPr>
        <w:t>l</w:t>
      </w:r>
      <w:r w:rsidR="001F05C8" w:rsidRPr="008C0402">
        <w:rPr>
          <w:szCs w:val="22"/>
          <w:lang w:val="sr-Latn-ME"/>
        </w:rPr>
        <w:t>j</w:t>
      </w:r>
      <w:r w:rsidRPr="008C0402">
        <w:rPr>
          <w:szCs w:val="22"/>
          <w:lang w:val="sr-Latn-ME"/>
        </w:rPr>
        <w:t>eženi su pojedinačni slučajevi rabdomiolize, vremenski povezani s</w:t>
      </w:r>
      <w:r w:rsidR="00513629" w:rsidRPr="008C0402">
        <w:rPr>
          <w:szCs w:val="22"/>
          <w:lang w:val="sr-Latn-ME"/>
        </w:rPr>
        <w:t>a</w:t>
      </w:r>
      <w:r w:rsidRPr="008C0402">
        <w:rPr>
          <w:szCs w:val="22"/>
          <w:lang w:val="sr-Latn-ME"/>
        </w:rPr>
        <w:t xml:space="preserve"> unosom </w:t>
      </w:r>
      <w:r w:rsidR="00286BD1" w:rsidRPr="008C0402">
        <w:rPr>
          <w:szCs w:val="22"/>
          <w:lang w:val="sr-Latn-ME"/>
        </w:rPr>
        <w:t>blokatora</w:t>
      </w:r>
      <w:r w:rsidRPr="008C0402">
        <w:rPr>
          <w:szCs w:val="22"/>
          <w:lang w:val="sr-Latn-ME"/>
        </w:rPr>
        <w:t xml:space="preserve"> </w:t>
      </w:r>
      <w:r w:rsidR="00CA5953" w:rsidRPr="008C0402">
        <w:rPr>
          <w:szCs w:val="22"/>
          <w:lang w:val="sr-Latn-ME"/>
        </w:rPr>
        <w:t xml:space="preserve">receptora </w:t>
      </w:r>
      <w:r w:rsidRPr="008C0402">
        <w:rPr>
          <w:szCs w:val="22"/>
          <w:lang w:val="sr-Latn-ME"/>
        </w:rPr>
        <w:t>angiotenzina II. Zab</w:t>
      </w:r>
      <w:r w:rsidR="001F05C8" w:rsidRPr="008C0402">
        <w:rPr>
          <w:szCs w:val="22"/>
          <w:lang w:val="sr-Latn-ME"/>
        </w:rPr>
        <w:t>i</w:t>
      </w:r>
      <w:r w:rsidRPr="008C0402">
        <w:rPr>
          <w:szCs w:val="22"/>
          <w:lang w:val="sr-Latn-ME"/>
        </w:rPr>
        <w:t>l</w:t>
      </w:r>
      <w:r w:rsidR="001F05C8" w:rsidRPr="008C0402">
        <w:rPr>
          <w:szCs w:val="22"/>
          <w:lang w:val="sr-Latn-ME"/>
        </w:rPr>
        <w:t>j</w:t>
      </w:r>
      <w:r w:rsidRPr="008C0402">
        <w:rPr>
          <w:szCs w:val="22"/>
          <w:lang w:val="sr-Latn-ME"/>
        </w:rPr>
        <w:t xml:space="preserve">eženi su pojedinačni slučajevi ekstrapiramidalnog sindroma </w:t>
      </w:r>
      <w:r w:rsidR="00513629" w:rsidRPr="008C0402">
        <w:rPr>
          <w:szCs w:val="22"/>
          <w:lang w:val="sr-Latn-ME"/>
        </w:rPr>
        <w:t>kod pacijenata</w:t>
      </w:r>
      <w:r w:rsidRPr="008C0402">
        <w:rPr>
          <w:szCs w:val="22"/>
          <w:lang w:val="sr-Latn-ME"/>
        </w:rPr>
        <w:t xml:space="preserve"> l</w:t>
      </w:r>
      <w:r w:rsidR="001F05C8" w:rsidRPr="008C0402">
        <w:rPr>
          <w:szCs w:val="22"/>
          <w:lang w:val="sr-Latn-ME"/>
        </w:rPr>
        <w:t>ij</w:t>
      </w:r>
      <w:r w:rsidRPr="008C0402">
        <w:rPr>
          <w:szCs w:val="22"/>
          <w:lang w:val="sr-Latn-ME"/>
        </w:rPr>
        <w:t>ečenih amlodipinom.</w:t>
      </w:r>
    </w:p>
    <w:p w14:paraId="3C760542" w14:textId="77777777" w:rsidR="00B92CEB" w:rsidRPr="008C0402" w:rsidRDefault="00B92CEB" w:rsidP="00CD677E">
      <w:pPr>
        <w:rPr>
          <w:szCs w:val="22"/>
          <w:lang w:val="sr-Latn-ME"/>
        </w:rPr>
      </w:pPr>
    </w:p>
    <w:p w14:paraId="7284D6C2" w14:textId="77777777" w:rsidR="00E86048" w:rsidRPr="008C0402" w:rsidRDefault="00E86048" w:rsidP="00CD677E">
      <w:pPr>
        <w:tabs>
          <w:tab w:val="clear" w:pos="284"/>
        </w:tabs>
        <w:rPr>
          <w:rFonts w:eastAsia="Calibri"/>
          <w:szCs w:val="22"/>
          <w:u w:val="single"/>
          <w:lang w:val="sr-Latn-ME"/>
        </w:rPr>
      </w:pPr>
      <w:r w:rsidRPr="008C0402">
        <w:rPr>
          <w:rFonts w:eastAsia="Calibri"/>
          <w:szCs w:val="22"/>
          <w:u w:val="single"/>
          <w:lang w:val="sr-Latn-ME"/>
        </w:rPr>
        <w:t>Prijavljivanje sumnji na neželjena dejstva</w:t>
      </w:r>
    </w:p>
    <w:p w14:paraId="6D2FB507" w14:textId="10FA70BF" w:rsidR="00E86048" w:rsidRPr="008C0402" w:rsidRDefault="00E86048" w:rsidP="00CD677E">
      <w:pPr>
        <w:tabs>
          <w:tab w:val="clear" w:pos="284"/>
        </w:tabs>
        <w:rPr>
          <w:rFonts w:eastAsia="Calibri"/>
          <w:szCs w:val="22"/>
          <w:lang w:val="sr-Latn-ME"/>
        </w:rPr>
      </w:pPr>
      <w:r w:rsidRPr="008C0402">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C41CB6" w14:textId="77777777" w:rsidR="00B92CEB" w:rsidRPr="008C0402" w:rsidRDefault="00B92CEB" w:rsidP="00CD677E">
      <w:pPr>
        <w:tabs>
          <w:tab w:val="clear" w:pos="284"/>
        </w:tabs>
        <w:rPr>
          <w:rFonts w:eastAsia="Calibri"/>
          <w:szCs w:val="22"/>
          <w:lang w:val="sr-Latn-ME"/>
        </w:rPr>
      </w:pPr>
    </w:p>
    <w:p w14:paraId="5A40C4C1" w14:textId="77777777" w:rsidR="00E86048" w:rsidRPr="008C0402" w:rsidRDefault="00E86048" w:rsidP="00CD677E">
      <w:pPr>
        <w:tabs>
          <w:tab w:val="clear" w:pos="284"/>
        </w:tabs>
        <w:contextualSpacing/>
        <w:rPr>
          <w:rFonts w:eastAsia="Calibri"/>
          <w:szCs w:val="22"/>
          <w:lang w:val="sr-Latn-ME"/>
        </w:rPr>
      </w:pPr>
      <w:r w:rsidRPr="008C0402">
        <w:rPr>
          <w:rFonts w:eastAsia="Calibri"/>
          <w:szCs w:val="22"/>
          <w:lang w:val="sr-Latn-ME"/>
        </w:rPr>
        <w:t xml:space="preserve">Institut za ljekove i medicinska sredstva </w:t>
      </w:r>
    </w:p>
    <w:p w14:paraId="01C8F9A8" w14:textId="77777777" w:rsidR="00E86048" w:rsidRPr="008C0402" w:rsidRDefault="00E86048" w:rsidP="00CD677E">
      <w:pPr>
        <w:tabs>
          <w:tab w:val="clear" w:pos="284"/>
        </w:tabs>
        <w:contextualSpacing/>
        <w:rPr>
          <w:rFonts w:eastAsia="Calibri"/>
          <w:szCs w:val="22"/>
          <w:lang w:val="sr-Latn-ME"/>
        </w:rPr>
      </w:pPr>
      <w:r w:rsidRPr="008C0402">
        <w:rPr>
          <w:rFonts w:eastAsia="Calibri"/>
          <w:szCs w:val="22"/>
          <w:lang w:val="sr-Latn-ME"/>
        </w:rPr>
        <w:t>Odjeljenje za farmakovigilancu</w:t>
      </w:r>
    </w:p>
    <w:p w14:paraId="161E57D5" w14:textId="7A6E058C" w:rsidR="00E86048" w:rsidRPr="008C0402" w:rsidRDefault="00E86048" w:rsidP="00CD677E">
      <w:pPr>
        <w:tabs>
          <w:tab w:val="clear" w:pos="284"/>
        </w:tabs>
        <w:contextualSpacing/>
        <w:rPr>
          <w:rFonts w:eastAsia="Calibri"/>
          <w:szCs w:val="22"/>
          <w:lang w:val="sr-Latn-ME"/>
        </w:rPr>
      </w:pPr>
      <w:r w:rsidRPr="008C0402">
        <w:rPr>
          <w:rFonts w:eastAsia="Calibri"/>
          <w:szCs w:val="22"/>
          <w:lang w:val="sr-Latn-ME"/>
        </w:rPr>
        <w:t>Bulevar Ivana Crnojevića 64a, 81000 Podgorica</w:t>
      </w:r>
    </w:p>
    <w:p w14:paraId="69D7BF06" w14:textId="77777777" w:rsidR="00B92CEB" w:rsidRPr="008C0402" w:rsidRDefault="00B92CEB" w:rsidP="00CD677E">
      <w:pPr>
        <w:tabs>
          <w:tab w:val="clear" w:pos="284"/>
        </w:tabs>
        <w:contextualSpacing/>
        <w:rPr>
          <w:rFonts w:eastAsia="Calibri"/>
          <w:szCs w:val="22"/>
          <w:lang w:val="sr-Latn-ME"/>
        </w:rPr>
      </w:pPr>
    </w:p>
    <w:p w14:paraId="494B938F" w14:textId="77777777" w:rsidR="00E86048" w:rsidRPr="008C0402" w:rsidRDefault="00E86048" w:rsidP="00CD677E">
      <w:pPr>
        <w:tabs>
          <w:tab w:val="clear" w:pos="284"/>
        </w:tabs>
        <w:contextualSpacing/>
        <w:rPr>
          <w:rFonts w:eastAsia="Calibri"/>
          <w:szCs w:val="22"/>
          <w:lang w:val="sr-Latn-ME"/>
        </w:rPr>
      </w:pPr>
      <w:r w:rsidRPr="008C0402">
        <w:rPr>
          <w:rFonts w:eastAsia="Calibri"/>
          <w:szCs w:val="22"/>
          <w:lang w:val="sr-Latn-ME"/>
        </w:rPr>
        <w:t>tel: +382 (0) 20 310 280</w:t>
      </w:r>
    </w:p>
    <w:p w14:paraId="7368A5B8" w14:textId="77777777" w:rsidR="00E86048" w:rsidRPr="008C0402" w:rsidRDefault="00E86048" w:rsidP="00CD677E">
      <w:pPr>
        <w:tabs>
          <w:tab w:val="clear" w:pos="284"/>
          <w:tab w:val="left" w:pos="6720"/>
        </w:tabs>
        <w:contextualSpacing/>
        <w:rPr>
          <w:rFonts w:eastAsia="Calibri"/>
          <w:szCs w:val="22"/>
          <w:lang w:val="sr-Latn-ME"/>
        </w:rPr>
      </w:pPr>
      <w:r w:rsidRPr="008C0402">
        <w:rPr>
          <w:rFonts w:eastAsia="Calibri"/>
          <w:szCs w:val="22"/>
          <w:lang w:val="sr-Latn-ME"/>
        </w:rPr>
        <w:t>fax: +382 (0) 20 310 581</w:t>
      </w:r>
      <w:r w:rsidRPr="008C0402">
        <w:rPr>
          <w:rFonts w:eastAsia="Calibri"/>
          <w:szCs w:val="22"/>
          <w:lang w:val="sr-Latn-ME"/>
        </w:rPr>
        <w:tab/>
      </w:r>
    </w:p>
    <w:p w14:paraId="10AA7CB5" w14:textId="77777777" w:rsidR="00E86048" w:rsidRPr="008C0402" w:rsidRDefault="00274828" w:rsidP="00CD677E">
      <w:pPr>
        <w:tabs>
          <w:tab w:val="clear" w:pos="284"/>
        </w:tabs>
        <w:contextualSpacing/>
        <w:rPr>
          <w:rFonts w:eastAsia="Calibri"/>
          <w:szCs w:val="22"/>
          <w:lang w:val="sr-Latn-ME"/>
        </w:rPr>
      </w:pPr>
      <w:hyperlink r:id="rId7" w:history="1">
        <w:r w:rsidR="00E86048" w:rsidRPr="008C0402">
          <w:rPr>
            <w:rFonts w:eastAsia="Calibri"/>
            <w:color w:val="0563C1"/>
            <w:szCs w:val="22"/>
            <w:u w:val="single"/>
            <w:lang w:val="sr-Latn-ME"/>
          </w:rPr>
          <w:t>www.cinmed.me</w:t>
        </w:r>
      </w:hyperlink>
    </w:p>
    <w:p w14:paraId="777EDEC7" w14:textId="77777777" w:rsidR="00E86048" w:rsidRPr="008C0402" w:rsidRDefault="00274828" w:rsidP="00CD677E">
      <w:pPr>
        <w:tabs>
          <w:tab w:val="clear" w:pos="284"/>
        </w:tabs>
        <w:rPr>
          <w:rFonts w:eastAsia="Calibri"/>
          <w:color w:val="0000FF"/>
          <w:szCs w:val="22"/>
          <w:u w:val="single"/>
          <w:lang w:val="sr-Latn-ME"/>
        </w:rPr>
      </w:pPr>
      <w:hyperlink r:id="rId8" w:history="1">
        <w:r w:rsidR="00E86048" w:rsidRPr="008C0402">
          <w:rPr>
            <w:rFonts w:eastAsia="Calibri"/>
            <w:color w:val="0563C1"/>
            <w:szCs w:val="22"/>
            <w:u w:val="single"/>
            <w:lang w:val="sr-Latn-ME"/>
          </w:rPr>
          <w:t>nezeljenadejstva@cinmed.me</w:t>
        </w:r>
      </w:hyperlink>
    </w:p>
    <w:p w14:paraId="59356CE1" w14:textId="77777777" w:rsidR="00E86048" w:rsidRPr="008C0402" w:rsidRDefault="00E86048" w:rsidP="00CD677E">
      <w:pPr>
        <w:tabs>
          <w:tab w:val="clear" w:pos="284"/>
        </w:tabs>
        <w:rPr>
          <w:rFonts w:eastAsia="Calibri"/>
          <w:szCs w:val="22"/>
          <w:lang w:val="sr-Latn-ME"/>
        </w:rPr>
      </w:pPr>
      <w:r w:rsidRPr="008C0402">
        <w:rPr>
          <w:rFonts w:eastAsia="Calibri"/>
          <w:szCs w:val="22"/>
          <w:lang w:val="sr-Latn-ME"/>
        </w:rPr>
        <w:t>putem IS zdravstvene zaštite</w:t>
      </w:r>
    </w:p>
    <w:p w14:paraId="719EE5DA" w14:textId="7F9F6A47" w:rsidR="00E86048" w:rsidRPr="008C0402" w:rsidRDefault="00E86048" w:rsidP="00CD677E">
      <w:pPr>
        <w:tabs>
          <w:tab w:val="clear" w:pos="284"/>
        </w:tabs>
        <w:rPr>
          <w:rFonts w:eastAsia="Calibri"/>
          <w:szCs w:val="22"/>
          <w:lang w:val="sr-Latn-ME"/>
        </w:rPr>
      </w:pPr>
      <w:r w:rsidRPr="008C0402">
        <w:rPr>
          <w:rFonts w:eastAsia="Calibri"/>
          <w:szCs w:val="22"/>
          <w:lang w:val="sr-Latn-ME"/>
        </w:rPr>
        <w:t>QR kod za online prijavu sumnje na neželjeno dejstvo lijeka:</w:t>
      </w:r>
    </w:p>
    <w:p w14:paraId="21BD136A" w14:textId="77777777" w:rsidR="00B92CEB" w:rsidRPr="008C0402" w:rsidRDefault="00B92CEB" w:rsidP="00CD677E">
      <w:pPr>
        <w:tabs>
          <w:tab w:val="clear" w:pos="284"/>
        </w:tabs>
        <w:rPr>
          <w:rFonts w:eastAsia="Calibri"/>
          <w:szCs w:val="22"/>
          <w:lang w:val="sr-Latn-ME"/>
        </w:rPr>
      </w:pPr>
    </w:p>
    <w:p w14:paraId="1FD43ECE" w14:textId="5FC99A55" w:rsidR="00E86048" w:rsidRPr="008C0402" w:rsidRDefault="00B92CEB" w:rsidP="00CD677E">
      <w:pPr>
        <w:tabs>
          <w:tab w:val="clear" w:pos="284"/>
        </w:tabs>
        <w:rPr>
          <w:rFonts w:eastAsia="Calibri"/>
          <w:szCs w:val="22"/>
          <w:lang w:val="sr-Latn-ME"/>
        </w:rPr>
      </w:pPr>
      <w:r w:rsidRPr="008C0402">
        <w:rPr>
          <w:b/>
          <w:bCs/>
          <w:szCs w:val="22"/>
          <w:lang w:val="sr-Latn-ME"/>
        </w:rPr>
        <w:drawing>
          <wp:inline distT="0" distB="0" distL="0" distR="0" wp14:anchorId="369047DF" wp14:editId="5821F3D4">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9B37A42" w14:textId="77777777" w:rsidR="00B92CEB" w:rsidRPr="008C0402" w:rsidRDefault="00B92CEB" w:rsidP="00CD677E">
      <w:pPr>
        <w:rPr>
          <w:b/>
          <w:bCs/>
          <w:szCs w:val="22"/>
          <w:lang w:val="sr-Latn-ME"/>
        </w:rPr>
      </w:pPr>
    </w:p>
    <w:p w14:paraId="71A36812" w14:textId="458F41ED" w:rsidR="00007EF9" w:rsidRPr="008C0402" w:rsidRDefault="00007EF9" w:rsidP="00CD677E">
      <w:pPr>
        <w:rPr>
          <w:b/>
          <w:bCs/>
          <w:szCs w:val="22"/>
          <w:lang w:val="sr-Latn-ME"/>
        </w:rPr>
      </w:pPr>
      <w:r w:rsidRPr="008C0402">
        <w:rPr>
          <w:b/>
          <w:bCs/>
          <w:szCs w:val="22"/>
          <w:lang w:val="sr-Latn-ME"/>
        </w:rPr>
        <w:t>4.9. Predoziranje</w:t>
      </w:r>
    </w:p>
    <w:p w14:paraId="23E10D99" w14:textId="77777777" w:rsidR="00B92CEB" w:rsidRPr="008C0402" w:rsidRDefault="00B92CEB" w:rsidP="00CD677E">
      <w:pPr>
        <w:rPr>
          <w:b/>
          <w:bCs/>
          <w:szCs w:val="22"/>
          <w:lang w:val="sr-Latn-ME"/>
        </w:rPr>
      </w:pPr>
    </w:p>
    <w:p w14:paraId="196661BB" w14:textId="77777777"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 xml:space="preserve">Simptomi </w:t>
      </w:r>
    </w:p>
    <w:p w14:paraId="07C00C71" w14:textId="3555170B" w:rsidR="000339CB" w:rsidRPr="008C0402" w:rsidRDefault="000339CB" w:rsidP="00CD677E">
      <w:pPr>
        <w:pStyle w:val="Default"/>
        <w:jc w:val="both"/>
        <w:rPr>
          <w:color w:val="auto"/>
          <w:sz w:val="22"/>
          <w:szCs w:val="22"/>
          <w:lang w:val="sr-Latn-ME"/>
        </w:rPr>
      </w:pPr>
      <w:r w:rsidRPr="008C0402">
        <w:rPr>
          <w:color w:val="auto"/>
          <w:sz w:val="22"/>
          <w:szCs w:val="22"/>
          <w:lang w:val="sr-Latn-ME"/>
        </w:rPr>
        <w:t>Nema iskustva s</w:t>
      </w:r>
      <w:r w:rsidR="00513629" w:rsidRPr="008C0402">
        <w:rPr>
          <w:color w:val="auto"/>
          <w:sz w:val="22"/>
          <w:szCs w:val="22"/>
          <w:lang w:val="sr-Latn-ME"/>
        </w:rPr>
        <w:t>a</w:t>
      </w:r>
      <w:r w:rsidRPr="008C0402">
        <w:rPr>
          <w:color w:val="auto"/>
          <w:sz w:val="22"/>
          <w:szCs w:val="22"/>
          <w:lang w:val="sr-Latn-ME"/>
        </w:rPr>
        <w:t xml:space="preserve"> predoziranjem olmesartanom/amlodipinom. Najv</w:t>
      </w:r>
      <w:r w:rsidR="001F05C8" w:rsidRPr="008C0402">
        <w:rPr>
          <w:color w:val="auto"/>
          <w:sz w:val="22"/>
          <w:szCs w:val="22"/>
          <w:lang w:val="sr-Latn-ME"/>
        </w:rPr>
        <w:t>j</w:t>
      </w:r>
      <w:r w:rsidRPr="008C0402">
        <w:rPr>
          <w:color w:val="auto"/>
          <w:sz w:val="22"/>
          <w:szCs w:val="22"/>
          <w:lang w:val="sr-Latn-ME"/>
        </w:rPr>
        <w:t>ero</w:t>
      </w:r>
      <w:r w:rsidR="00D171E2" w:rsidRPr="008C0402">
        <w:rPr>
          <w:color w:val="auto"/>
          <w:sz w:val="22"/>
          <w:szCs w:val="22"/>
          <w:lang w:val="sr-Latn-ME"/>
        </w:rPr>
        <w:t>v</w:t>
      </w:r>
      <w:r w:rsidRPr="008C0402">
        <w:rPr>
          <w:color w:val="auto"/>
          <w:sz w:val="22"/>
          <w:szCs w:val="22"/>
          <w:lang w:val="sr-Latn-ME"/>
        </w:rPr>
        <w:t xml:space="preserve">atniji </w:t>
      </w:r>
      <w:r w:rsidR="00513629" w:rsidRPr="008C0402">
        <w:rPr>
          <w:color w:val="auto"/>
          <w:sz w:val="22"/>
          <w:szCs w:val="22"/>
          <w:lang w:val="sr-Latn-ME"/>
        </w:rPr>
        <w:t>efekti</w:t>
      </w:r>
      <w:r w:rsidRPr="008C0402">
        <w:rPr>
          <w:color w:val="auto"/>
          <w:sz w:val="22"/>
          <w:szCs w:val="22"/>
          <w:lang w:val="sr-Latn-ME"/>
        </w:rPr>
        <w:t xml:space="preserve"> predoziranja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om su hipotenzija i tahikardija; bradikardija </w:t>
      </w:r>
      <w:r w:rsidR="002D7F8C" w:rsidRPr="008C0402">
        <w:rPr>
          <w:color w:val="auto"/>
          <w:sz w:val="22"/>
          <w:szCs w:val="22"/>
          <w:lang w:val="sr-Latn-ME"/>
        </w:rPr>
        <w:t>se može</w:t>
      </w:r>
      <w:r w:rsidRPr="008C0402">
        <w:rPr>
          <w:color w:val="auto"/>
          <w:sz w:val="22"/>
          <w:szCs w:val="22"/>
          <w:lang w:val="sr-Latn-ME"/>
        </w:rPr>
        <w:t xml:space="preserve"> javiti </w:t>
      </w:r>
      <w:r w:rsidR="00D171E2" w:rsidRPr="008C0402">
        <w:rPr>
          <w:color w:val="auto"/>
          <w:sz w:val="22"/>
          <w:szCs w:val="22"/>
          <w:lang w:val="sr-Latn-ME"/>
        </w:rPr>
        <w:t>ukoliko</w:t>
      </w:r>
      <w:r w:rsidRPr="008C0402">
        <w:rPr>
          <w:color w:val="auto"/>
          <w:sz w:val="22"/>
          <w:szCs w:val="22"/>
          <w:lang w:val="sr-Latn-ME"/>
        </w:rPr>
        <w:t xml:space="preserve"> se pojavi parasimpatička (vagalna) stimulacija. </w:t>
      </w:r>
      <w:r w:rsidR="00D171E2" w:rsidRPr="008C0402">
        <w:rPr>
          <w:color w:val="auto"/>
          <w:sz w:val="22"/>
          <w:szCs w:val="22"/>
          <w:lang w:val="sr-Latn-ME"/>
        </w:rPr>
        <w:t>Može se očekivati</w:t>
      </w:r>
      <w:r w:rsidRPr="008C0402">
        <w:rPr>
          <w:color w:val="auto"/>
          <w:sz w:val="22"/>
          <w:szCs w:val="22"/>
          <w:lang w:val="sr-Latn-ME"/>
        </w:rPr>
        <w:t xml:space="preserve"> da će predoziranje amlodipinom dovesti do prekom</w:t>
      </w:r>
      <w:r w:rsidR="001F05C8" w:rsidRPr="008C0402">
        <w:rPr>
          <w:color w:val="auto"/>
          <w:sz w:val="22"/>
          <w:szCs w:val="22"/>
          <w:lang w:val="sr-Latn-ME"/>
        </w:rPr>
        <w:t>j</w:t>
      </w:r>
      <w:r w:rsidRPr="008C0402">
        <w:rPr>
          <w:color w:val="auto"/>
          <w:sz w:val="22"/>
          <w:szCs w:val="22"/>
          <w:lang w:val="sr-Latn-ME"/>
        </w:rPr>
        <w:t>erne periferne vazodilatacije s</w:t>
      </w:r>
      <w:r w:rsidR="00D171E2" w:rsidRPr="008C0402">
        <w:rPr>
          <w:color w:val="auto"/>
          <w:sz w:val="22"/>
          <w:szCs w:val="22"/>
          <w:lang w:val="sr-Latn-ME"/>
        </w:rPr>
        <w:t>a</w:t>
      </w:r>
      <w:r w:rsidRPr="008C0402">
        <w:rPr>
          <w:color w:val="auto"/>
          <w:sz w:val="22"/>
          <w:szCs w:val="22"/>
          <w:lang w:val="sr-Latn-ME"/>
        </w:rPr>
        <w:t xml:space="preserve"> </w:t>
      </w:r>
      <w:r w:rsidR="00D171E2" w:rsidRPr="008C0402">
        <w:rPr>
          <w:color w:val="auto"/>
          <w:sz w:val="22"/>
          <w:szCs w:val="22"/>
          <w:lang w:val="sr-Latn-ME"/>
        </w:rPr>
        <w:t>izraženom</w:t>
      </w:r>
      <w:r w:rsidRPr="008C0402">
        <w:rPr>
          <w:color w:val="auto"/>
          <w:sz w:val="22"/>
          <w:szCs w:val="22"/>
          <w:lang w:val="sr-Latn-ME"/>
        </w:rPr>
        <w:t xml:space="preserve"> hipotenzijom i </w:t>
      </w:r>
      <w:r w:rsidR="003E1B84" w:rsidRPr="008C0402">
        <w:rPr>
          <w:color w:val="auto"/>
          <w:sz w:val="22"/>
          <w:szCs w:val="22"/>
          <w:lang w:val="sr-Latn-ME"/>
        </w:rPr>
        <w:t>mogućom</w:t>
      </w:r>
      <w:r w:rsidRPr="008C0402">
        <w:rPr>
          <w:color w:val="auto"/>
          <w:sz w:val="22"/>
          <w:szCs w:val="22"/>
          <w:lang w:val="sr-Latn-ME"/>
        </w:rPr>
        <w:t xml:space="preserve"> refleksn</w:t>
      </w:r>
      <w:r w:rsidR="003E1B84" w:rsidRPr="008C0402">
        <w:rPr>
          <w:color w:val="auto"/>
          <w:sz w:val="22"/>
          <w:szCs w:val="22"/>
          <w:lang w:val="sr-Latn-ME"/>
        </w:rPr>
        <w:t>om</w:t>
      </w:r>
      <w:r w:rsidRPr="008C0402">
        <w:rPr>
          <w:color w:val="auto"/>
          <w:sz w:val="22"/>
          <w:szCs w:val="22"/>
          <w:lang w:val="sr-Latn-ME"/>
        </w:rPr>
        <w:t xml:space="preserve"> tahikardij</w:t>
      </w:r>
      <w:r w:rsidR="003E1B84" w:rsidRPr="008C0402">
        <w:rPr>
          <w:color w:val="auto"/>
          <w:sz w:val="22"/>
          <w:szCs w:val="22"/>
          <w:lang w:val="sr-Latn-ME"/>
        </w:rPr>
        <w:t>om</w:t>
      </w:r>
      <w:r w:rsidRPr="008C0402">
        <w:rPr>
          <w:color w:val="auto"/>
          <w:sz w:val="22"/>
          <w:szCs w:val="22"/>
          <w:lang w:val="sr-Latn-ME"/>
        </w:rPr>
        <w:t xml:space="preserve">. </w:t>
      </w:r>
      <w:r w:rsidR="00D171E2" w:rsidRPr="008C0402">
        <w:rPr>
          <w:color w:val="auto"/>
          <w:sz w:val="22"/>
          <w:szCs w:val="22"/>
          <w:lang w:val="sr-Latn-ME"/>
        </w:rPr>
        <w:t>Prijavljena</w:t>
      </w:r>
      <w:r w:rsidRPr="008C0402">
        <w:rPr>
          <w:color w:val="auto"/>
          <w:sz w:val="22"/>
          <w:szCs w:val="22"/>
          <w:lang w:val="sr-Latn-ME"/>
        </w:rPr>
        <w:t xml:space="preserve"> je i potencijalno pro</w:t>
      </w:r>
      <w:r w:rsidR="00D171E2" w:rsidRPr="008C0402">
        <w:rPr>
          <w:color w:val="auto"/>
          <w:sz w:val="22"/>
          <w:szCs w:val="22"/>
          <w:lang w:val="sr-Latn-ME"/>
        </w:rPr>
        <w:t>dužena</w:t>
      </w:r>
      <w:r w:rsidRPr="008C0402">
        <w:rPr>
          <w:color w:val="auto"/>
          <w:sz w:val="22"/>
          <w:szCs w:val="22"/>
          <w:lang w:val="sr-Latn-ME"/>
        </w:rPr>
        <w:t xml:space="preserve"> sistemska hipotenzija do</w:t>
      </w:r>
      <w:r w:rsidR="0072567E" w:rsidRPr="008C0402">
        <w:rPr>
          <w:color w:val="auto"/>
          <w:sz w:val="22"/>
          <w:szCs w:val="22"/>
          <w:lang w:val="sr-Latn-ME"/>
        </w:rPr>
        <w:t xml:space="preserve"> pojave šoka,</w:t>
      </w:r>
      <w:r w:rsidRPr="008C0402">
        <w:rPr>
          <w:color w:val="auto"/>
          <w:sz w:val="22"/>
          <w:szCs w:val="22"/>
          <w:lang w:val="sr-Latn-ME"/>
        </w:rPr>
        <w:t xml:space="preserve"> uključujući </w:t>
      </w:r>
      <w:r w:rsidR="0072567E" w:rsidRPr="008C0402">
        <w:rPr>
          <w:color w:val="auto"/>
          <w:sz w:val="22"/>
          <w:szCs w:val="22"/>
          <w:lang w:val="sr-Latn-ME"/>
        </w:rPr>
        <w:t xml:space="preserve">i </w:t>
      </w:r>
      <w:r w:rsidRPr="008C0402">
        <w:rPr>
          <w:color w:val="auto"/>
          <w:sz w:val="22"/>
          <w:szCs w:val="22"/>
          <w:lang w:val="sr-Latn-ME"/>
        </w:rPr>
        <w:t>šok s</w:t>
      </w:r>
      <w:r w:rsidR="00D171E2" w:rsidRPr="008C0402">
        <w:rPr>
          <w:color w:val="auto"/>
          <w:sz w:val="22"/>
          <w:szCs w:val="22"/>
          <w:lang w:val="sr-Latn-ME"/>
        </w:rPr>
        <w:t>a</w:t>
      </w:r>
      <w:r w:rsidRPr="008C0402">
        <w:rPr>
          <w:color w:val="auto"/>
          <w:sz w:val="22"/>
          <w:szCs w:val="22"/>
          <w:lang w:val="sr-Latn-ME"/>
        </w:rPr>
        <w:t xml:space="preserve"> fatalnim ishodom. </w:t>
      </w:r>
    </w:p>
    <w:p w14:paraId="1972B991" w14:textId="77777777" w:rsidR="00B92CEB" w:rsidRPr="008C0402" w:rsidRDefault="00B92CEB" w:rsidP="00CD677E">
      <w:pPr>
        <w:pStyle w:val="Default"/>
        <w:jc w:val="both"/>
        <w:rPr>
          <w:color w:val="auto"/>
          <w:sz w:val="22"/>
          <w:szCs w:val="22"/>
          <w:lang w:val="sr-Latn-ME"/>
        </w:rPr>
      </w:pPr>
    </w:p>
    <w:p w14:paraId="4D6579D6" w14:textId="1ADC52EB" w:rsidR="004765AC" w:rsidRPr="008C0402" w:rsidRDefault="004765AC" w:rsidP="00CD677E">
      <w:pPr>
        <w:pStyle w:val="Default"/>
        <w:jc w:val="both"/>
        <w:rPr>
          <w:color w:val="auto"/>
          <w:sz w:val="22"/>
          <w:szCs w:val="22"/>
          <w:lang w:val="sr-Latn-ME"/>
        </w:rPr>
      </w:pPr>
      <w:r w:rsidRPr="008C0402">
        <w:rPr>
          <w:color w:val="auto"/>
          <w:sz w:val="22"/>
          <w:szCs w:val="22"/>
          <w:lang w:val="sr-Latn-ME"/>
        </w:rPr>
        <w:lastRenderedPageBreak/>
        <w:t>R</w:t>
      </w:r>
      <w:r w:rsidR="00866A6C" w:rsidRPr="008C0402">
        <w:rPr>
          <w:color w:val="auto"/>
          <w:sz w:val="22"/>
          <w:szCs w:val="22"/>
          <w:lang w:val="sr-Latn-ME"/>
        </w:rPr>
        <w:t>ij</w:t>
      </w:r>
      <w:r w:rsidRPr="008C0402">
        <w:rPr>
          <w:color w:val="auto"/>
          <w:sz w:val="22"/>
          <w:szCs w:val="22"/>
          <w:lang w:val="sr-Latn-ME"/>
        </w:rPr>
        <w:t>etko je prijavljen nekardiogeni plućni edem kao posl</w:t>
      </w:r>
      <w:r w:rsidR="00866A6C" w:rsidRPr="008C0402">
        <w:rPr>
          <w:color w:val="auto"/>
          <w:sz w:val="22"/>
          <w:szCs w:val="22"/>
          <w:lang w:val="sr-Latn-ME"/>
        </w:rPr>
        <w:t>j</w:t>
      </w:r>
      <w:r w:rsidRPr="008C0402">
        <w:rPr>
          <w:color w:val="auto"/>
          <w:sz w:val="22"/>
          <w:szCs w:val="22"/>
          <w:lang w:val="sr-Latn-ME"/>
        </w:rPr>
        <w:t>edica predoziranja amlodipinom, koji se može javiti sa odloženim nastupom (24 do 48 sati nakon unosa l</w:t>
      </w:r>
      <w:r w:rsidR="00866A6C" w:rsidRPr="008C0402">
        <w:rPr>
          <w:color w:val="auto"/>
          <w:sz w:val="22"/>
          <w:szCs w:val="22"/>
          <w:lang w:val="sr-Latn-ME"/>
        </w:rPr>
        <w:t>ij</w:t>
      </w:r>
      <w:r w:rsidRPr="008C0402">
        <w:rPr>
          <w:color w:val="auto"/>
          <w:sz w:val="22"/>
          <w:szCs w:val="22"/>
          <w:lang w:val="sr-Latn-ME"/>
        </w:rPr>
        <w:t>eka) i zaht</w:t>
      </w:r>
      <w:r w:rsidR="00866A6C" w:rsidRPr="008C0402">
        <w:rPr>
          <w:color w:val="auto"/>
          <w:sz w:val="22"/>
          <w:szCs w:val="22"/>
          <w:lang w:val="sr-Latn-ME"/>
        </w:rPr>
        <w:t>ij</w:t>
      </w:r>
      <w:r w:rsidRPr="008C0402">
        <w:rPr>
          <w:color w:val="auto"/>
          <w:sz w:val="22"/>
          <w:szCs w:val="22"/>
          <w:lang w:val="sr-Latn-ME"/>
        </w:rPr>
        <w:t>evati mehaničku ventilaciju. Precipitirajući faktori mogu biti rane m</w:t>
      </w:r>
      <w:r w:rsidR="00866A6C" w:rsidRPr="008C0402">
        <w:rPr>
          <w:color w:val="auto"/>
          <w:sz w:val="22"/>
          <w:szCs w:val="22"/>
          <w:lang w:val="sr-Latn-ME"/>
        </w:rPr>
        <w:t>j</w:t>
      </w:r>
      <w:r w:rsidRPr="008C0402">
        <w:rPr>
          <w:color w:val="auto"/>
          <w:sz w:val="22"/>
          <w:szCs w:val="22"/>
          <w:lang w:val="sr-Latn-ME"/>
        </w:rPr>
        <w:t xml:space="preserve">ere reanimacije (uključujući opterećenje tečnošću) za održavanje perfuzije i minutnog volumena srca. </w:t>
      </w:r>
    </w:p>
    <w:p w14:paraId="1165CD0D" w14:textId="77777777" w:rsidR="00B92CEB" w:rsidRPr="008C0402" w:rsidRDefault="00B92CEB" w:rsidP="00CD677E">
      <w:pPr>
        <w:pStyle w:val="Default"/>
        <w:jc w:val="both"/>
        <w:rPr>
          <w:color w:val="auto"/>
          <w:sz w:val="22"/>
          <w:szCs w:val="22"/>
          <w:lang w:val="sr-Latn-ME"/>
        </w:rPr>
      </w:pPr>
    </w:p>
    <w:p w14:paraId="6DAA05CB" w14:textId="111C321E"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L</w:t>
      </w:r>
      <w:r w:rsidR="00866A6C" w:rsidRPr="008C0402">
        <w:rPr>
          <w:color w:val="auto"/>
          <w:sz w:val="22"/>
          <w:szCs w:val="22"/>
          <w:u w:val="single"/>
          <w:lang w:val="sr-Latn-ME"/>
        </w:rPr>
        <w:t>ij</w:t>
      </w:r>
      <w:r w:rsidRPr="008C0402">
        <w:rPr>
          <w:color w:val="auto"/>
          <w:sz w:val="22"/>
          <w:szCs w:val="22"/>
          <w:u w:val="single"/>
          <w:lang w:val="sr-Latn-ME"/>
        </w:rPr>
        <w:t xml:space="preserve">ečenje </w:t>
      </w:r>
    </w:p>
    <w:p w14:paraId="2EAD262C" w14:textId="3326EC55" w:rsidR="000339CB" w:rsidRPr="008C0402" w:rsidRDefault="000339CB" w:rsidP="00CD677E">
      <w:pPr>
        <w:pStyle w:val="Default"/>
        <w:jc w:val="both"/>
        <w:rPr>
          <w:color w:val="auto"/>
          <w:sz w:val="22"/>
          <w:szCs w:val="22"/>
          <w:lang w:val="sr-Latn-ME"/>
        </w:rPr>
      </w:pPr>
      <w:r w:rsidRPr="008C0402">
        <w:rPr>
          <w:color w:val="auto"/>
          <w:sz w:val="22"/>
          <w:szCs w:val="22"/>
          <w:lang w:val="sr-Latn-ME"/>
        </w:rPr>
        <w:t>Neposredno nakon unosa l</w:t>
      </w:r>
      <w:r w:rsidR="001F05C8" w:rsidRPr="008C0402">
        <w:rPr>
          <w:color w:val="auto"/>
          <w:sz w:val="22"/>
          <w:szCs w:val="22"/>
          <w:lang w:val="sr-Latn-ME"/>
        </w:rPr>
        <w:t>ij</w:t>
      </w:r>
      <w:r w:rsidRPr="008C0402">
        <w:rPr>
          <w:color w:val="auto"/>
          <w:sz w:val="22"/>
          <w:szCs w:val="22"/>
          <w:lang w:val="sr-Latn-ME"/>
        </w:rPr>
        <w:t>eka može se razmotriti ispiranje želuca.</w:t>
      </w:r>
      <w:r w:rsidR="00D171E2" w:rsidRPr="008C0402">
        <w:rPr>
          <w:color w:val="auto"/>
          <w:sz w:val="22"/>
          <w:szCs w:val="22"/>
          <w:lang w:val="sr-Latn-ME"/>
        </w:rPr>
        <w:t xml:space="preserve"> Kod</w:t>
      </w:r>
      <w:r w:rsidRPr="008C0402">
        <w:rPr>
          <w:color w:val="auto"/>
          <w:sz w:val="22"/>
          <w:szCs w:val="22"/>
          <w:lang w:val="sr-Latn-ME"/>
        </w:rPr>
        <w:t xml:space="preserve"> zdravih </w:t>
      </w:r>
      <w:r w:rsidR="00D171E2" w:rsidRPr="008C0402">
        <w:rPr>
          <w:color w:val="auto"/>
          <w:sz w:val="22"/>
          <w:szCs w:val="22"/>
          <w:lang w:val="sr-Latn-ME"/>
        </w:rPr>
        <w:t>osoba</w:t>
      </w:r>
      <w:r w:rsidRPr="008C0402">
        <w:rPr>
          <w:color w:val="auto"/>
          <w:sz w:val="22"/>
          <w:szCs w:val="22"/>
          <w:lang w:val="sr-Latn-ME"/>
        </w:rPr>
        <w:t xml:space="preserve"> </w:t>
      </w:r>
      <w:r w:rsidR="00A10145" w:rsidRPr="008C0402">
        <w:rPr>
          <w:color w:val="auto"/>
          <w:sz w:val="22"/>
          <w:szCs w:val="22"/>
          <w:lang w:val="sr-Latn-ME"/>
        </w:rPr>
        <w:t>pokazano je</w:t>
      </w:r>
      <w:r w:rsidRPr="008C0402">
        <w:rPr>
          <w:color w:val="auto"/>
          <w:sz w:val="22"/>
          <w:szCs w:val="22"/>
          <w:lang w:val="sr-Latn-ME"/>
        </w:rPr>
        <w:t xml:space="preserve"> da prim</w:t>
      </w:r>
      <w:r w:rsidR="001F05C8" w:rsidRPr="008C0402">
        <w:rPr>
          <w:color w:val="auto"/>
          <w:sz w:val="22"/>
          <w:szCs w:val="22"/>
          <w:lang w:val="sr-Latn-ME"/>
        </w:rPr>
        <w:t>j</w:t>
      </w:r>
      <w:r w:rsidRPr="008C0402">
        <w:rPr>
          <w:color w:val="auto"/>
          <w:sz w:val="22"/>
          <w:szCs w:val="22"/>
          <w:lang w:val="sr-Latn-ME"/>
        </w:rPr>
        <w:t>ena aktivnog uglj</w:t>
      </w:r>
      <w:r w:rsidR="0072567E" w:rsidRPr="008C0402">
        <w:rPr>
          <w:color w:val="auto"/>
          <w:sz w:val="22"/>
          <w:szCs w:val="22"/>
          <w:lang w:val="sr-Latn-ME"/>
        </w:rPr>
        <w:t>a</w:t>
      </w:r>
      <w:r w:rsidRPr="008C0402">
        <w:rPr>
          <w:color w:val="auto"/>
          <w:sz w:val="22"/>
          <w:szCs w:val="22"/>
          <w:lang w:val="sr-Latn-ME"/>
        </w:rPr>
        <w:t xml:space="preserve"> odmah ili do 2 sata nakon prim</w:t>
      </w:r>
      <w:r w:rsidR="001F05C8" w:rsidRPr="008C0402">
        <w:rPr>
          <w:color w:val="auto"/>
          <w:sz w:val="22"/>
          <w:szCs w:val="22"/>
          <w:lang w:val="sr-Latn-ME"/>
        </w:rPr>
        <w:t>j</w:t>
      </w:r>
      <w:r w:rsidRPr="008C0402">
        <w:rPr>
          <w:color w:val="auto"/>
          <w:sz w:val="22"/>
          <w:szCs w:val="22"/>
          <w:lang w:val="sr-Latn-ME"/>
        </w:rPr>
        <w:t xml:space="preserve">ene amlodipina značajno smanjuje </w:t>
      </w:r>
      <w:r w:rsidR="00D171E2" w:rsidRPr="008C0402">
        <w:rPr>
          <w:color w:val="auto"/>
          <w:sz w:val="22"/>
          <w:szCs w:val="22"/>
          <w:lang w:val="sr-Latn-ME"/>
        </w:rPr>
        <w:t>re</w:t>
      </w:r>
      <w:r w:rsidRPr="008C0402">
        <w:rPr>
          <w:color w:val="auto"/>
          <w:sz w:val="22"/>
          <w:szCs w:val="22"/>
          <w:lang w:val="sr-Latn-ME"/>
        </w:rPr>
        <w:t xml:space="preserve">sorpciju amlodipina. </w:t>
      </w:r>
    </w:p>
    <w:p w14:paraId="774550C4" w14:textId="77777777" w:rsidR="00B92CEB" w:rsidRPr="008C0402" w:rsidRDefault="00B92CEB" w:rsidP="00CD677E">
      <w:pPr>
        <w:pStyle w:val="Default"/>
        <w:jc w:val="both"/>
        <w:rPr>
          <w:color w:val="auto"/>
          <w:sz w:val="22"/>
          <w:szCs w:val="22"/>
          <w:lang w:val="sr-Latn-ME"/>
        </w:rPr>
      </w:pPr>
    </w:p>
    <w:p w14:paraId="439E2F57" w14:textId="509E1058"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Klinički značajna hipotenzija </w:t>
      </w:r>
      <w:r w:rsidR="00D84BE4" w:rsidRPr="008C0402">
        <w:rPr>
          <w:color w:val="auto"/>
          <w:sz w:val="22"/>
          <w:szCs w:val="22"/>
          <w:lang w:val="sr-Latn-ME"/>
        </w:rPr>
        <w:t>nastala</w:t>
      </w:r>
      <w:r w:rsidRPr="008C0402">
        <w:rPr>
          <w:color w:val="auto"/>
          <w:sz w:val="22"/>
          <w:szCs w:val="22"/>
          <w:lang w:val="sr-Latn-ME"/>
        </w:rPr>
        <w:t xml:space="preserve"> predoziranjem l</w:t>
      </w:r>
      <w:r w:rsidR="001F05C8" w:rsidRPr="008C0402">
        <w:rPr>
          <w:color w:val="auto"/>
          <w:sz w:val="22"/>
          <w:szCs w:val="22"/>
          <w:lang w:val="sr-Latn-ME"/>
        </w:rPr>
        <w:t>ij</w:t>
      </w:r>
      <w:r w:rsidRPr="008C0402">
        <w:rPr>
          <w:color w:val="auto"/>
          <w:sz w:val="22"/>
          <w:szCs w:val="22"/>
          <w:lang w:val="sr-Latn-ME"/>
        </w:rPr>
        <w:t xml:space="preserve">ekom </w:t>
      </w:r>
      <w:r w:rsidR="001B0987" w:rsidRPr="008C0402">
        <w:rPr>
          <w:color w:val="auto"/>
          <w:sz w:val="22"/>
          <w:szCs w:val="22"/>
          <w:lang w:val="sr-Latn-ME"/>
        </w:rPr>
        <w:t>Olmexam</w:t>
      </w:r>
      <w:r w:rsidRPr="008C0402">
        <w:rPr>
          <w:color w:val="auto"/>
          <w:sz w:val="22"/>
          <w:szCs w:val="22"/>
          <w:lang w:val="sr-Latn-ME"/>
        </w:rPr>
        <w:t xml:space="preserve"> zaht</w:t>
      </w:r>
      <w:r w:rsidR="001F05C8" w:rsidRPr="008C0402">
        <w:rPr>
          <w:color w:val="auto"/>
          <w:sz w:val="22"/>
          <w:szCs w:val="22"/>
          <w:lang w:val="sr-Latn-ME"/>
        </w:rPr>
        <w:t>ij</w:t>
      </w:r>
      <w:r w:rsidRPr="008C0402">
        <w:rPr>
          <w:color w:val="auto"/>
          <w:sz w:val="22"/>
          <w:szCs w:val="22"/>
          <w:lang w:val="sr-Latn-ME"/>
        </w:rPr>
        <w:t>eva aktivnu kardiovaskularnu potporu, uključujući često praćenje srčane i respira</w:t>
      </w:r>
      <w:r w:rsidR="00D84BE4" w:rsidRPr="008C0402">
        <w:rPr>
          <w:color w:val="auto"/>
          <w:sz w:val="22"/>
          <w:szCs w:val="22"/>
          <w:lang w:val="sr-Latn-ME"/>
        </w:rPr>
        <w:t>torne</w:t>
      </w:r>
      <w:r w:rsidRPr="008C0402">
        <w:rPr>
          <w:color w:val="auto"/>
          <w:sz w:val="22"/>
          <w:szCs w:val="22"/>
          <w:lang w:val="sr-Latn-ME"/>
        </w:rPr>
        <w:t xml:space="preserve"> funkcije, </w:t>
      </w:r>
      <w:r w:rsidR="00D84BE4" w:rsidRPr="008C0402">
        <w:rPr>
          <w:color w:val="auto"/>
          <w:sz w:val="22"/>
          <w:szCs w:val="22"/>
          <w:lang w:val="sr-Latn-ME"/>
        </w:rPr>
        <w:t>podizanje</w:t>
      </w:r>
      <w:r w:rsidRPr="008C0402">
        <w:rPr>
          <w:color w:val="auto"/>
          <w:sz w:val="22"/>
          <w:szCs w:val="22"/>
          <w:lang w:val="sr-Latn-ME"/>
        </w:rPr>
        <w:t xml:space="preserve"> ekstremiteta i praćenje volumena </w:t>
      </w:r>
      <w:r w:rsidR="00D84BE4" w:rsidRPr="008C0402">
        <w:rPr>
          <w:color w:val="auto"/>
          <w:sz w:val="22"/>
          <w:szCs w:val="22"/>
          <w:lang w:val="sr-Latn-ME"/>
        </w:rPr>
        <w:t>cirkulišuće tečnosti</w:t>
      </w:r>
      <w:r w:rsidRPr="008C0402">
        <w:rPr>
          <w:color w:val="auto"/>
          <w:sz w:val="22"/>
          <w:szCs w:val="22"/>
          <w:lang w:val="sr-Latn-ME"/>
        </w:rPr>
        <w:t xml:space="preserve"> </w:t>
      </w:r>
      <w:r w:rsidR="00C24DF2" w:rsidRPr="008C0402">
        <w:rPr>
          <w:color w:val="auto"/>
          <w:sz w:val="22"/>
          <w:szCs w:val="22"/>
          <w:lang w:val="sr-Latn-ME"/>
        </w:rPr>
        <w:t>i</w:t>
      </w:r>
      <w:r w:rsidRPr="008C0402">
        <w:rPr>
          <w:color w:val="auto"/>
          <w:sz w:val="22"/>
          <w:szCs w:val="22"/>
          <w:lang w:val="sr-Latn-ME"/>
        </w:rPr>
        <w:t xml:space="preserve"> </w:t>
      </w:r>
      <w:r w:rsidR="00C24DF2" w:rsidRPr="008C0402">
        <w:rPr>
          <w:color w:val="auto"/>
          <w:sz w:val="22"/>
          <w:szCs w:val="22"/>
          <w:lang w:val="sr-Latn-ME"/>
        </w:rPr>
        <w:t>izlučivanj</w:t>
      </w:r>
      <w:r w:rsidR="006A260F" w:rsidRPr="008C0402">
        <w:rPr>
          <w:color w:val="auto"/>
          <w:sz w:val="22"/>
          <w:szCs w:val="22"/>
          <w:lang w:val="sr-Latn-ME"/>
        </w:rPr>
        <w:t>a</w:t>
      </w:r>
      <w:r w:rsidR="00C24DF2" w:rsidRPr="008C0402">
        <w:rPr>
          <w:color w:val="auto"/>
          <w:sz w:val="22"/>
          <w:szCs w:val="22"/>
          <w:lang w:val="sr-Latn-ME"/>
        </w:rPr>
        <w:t xml:space="preserve"> urina</w:t>
      </w:r>
      <w:r w:rsidRPr="008C0402">
        <w:rPr>
          <w:color w:val="auto"/>
          <w:sz w:val="22"/>
          <w:szCs w:val="22"/>
          <w:lang w:val="sr-Latn-ME"/>
        </w:rPr>
        <w:t>. Vazokonstriktor može biti</w:t>
      </w:r>
      <w:r w:rsidR="00C24DF2" w:rsidRPr="008C0402">
        <w:rPr>
          <w:color w:val="auto"/>
          <w:sz w:val="22"/>
          <w:szCs w:val="22"/>
          <w:lang w:val="sr-Latn-ME"/>
        </w:rPr>
        <w:t xml:space="preserve"> od pomoći</w:t>
      </w:r>
      <w:r w:rsidRPr="008C0402">
        <w:rPr>
          <w:color w:val="auto"/>
          <w:sz w:val="22"/>
          <w:szCs w:val="22"/>
          <w:lang w:val="sr-Latn-ME"/>
        </w:rPr>
        <w:t xml:space="preserve"> u uspostavljanju vaskularnog tonusa i krvnog </w:t>
      </w:r>
      <w:r w:rsidR="00C24DF2" w:rsidRPr="008C0402">
        <w:rPr>
          <w:color w:val="auto"/>
          <w:sz w:val="22"/>
          <w:szCs w:val="22"/>
          <w:lang w:val="sr-Latn-ME"/>
        </w:rPr>
        <w:t>pritiska</w:t>
      </w:r>
      <w:r w:rsidRPr="008C0402">
        <w:rPr>
          <w:color w:val="auto"/>
          <w:sz w:val="22"/>
          <w:szCs w:val="22"/>
          <w:lang w:val="sr-Latn-ME"/>
        </w:rPr>
        <w:t>, pod u</w:t>
      </w:r>
      <w:r w:rsidR="00C24DF2" w:rsidRPr="008C0402">
        <w:rPr>
          <w:color w:val="auto"/>
          <w:sz w:val="22"/>
          <w:szCs w:val="22"/>
          <w:lang w:val="sr-Latn-ME"/>
        </w:rPr>
        <w:t>slovom</w:t>
      </w:r>
      <w:r w:rsidRPr="008C0402">
        <w:rPr>
          <w:color w:val="auto"/>
          <w:sz w:val="22"/>
          <w:szCs w:val="22"/>
          <w:lang w:val="sr-Latn-ME"/>
        </w:rPr>
        <w:t xml:space="preserve"> da nema kontraindikacija za njegovu prim</w:t>
      </w:r>
      <w:r w:rsidR="001F05C8" w:rsidRPr="008C0402">
        <w:rPr>
          <w:color w:val="auto"/>
          <w:sz w:val="22"/>
          <w:szCs w:val="22"/>
          <w:lang w:val="sr-Latn-ME"/>
        </w:rPr>
        <w:t>j</w:t>
      </w:r>
      <w:r w:rsidRPr="008C0402">
        <w:rPr>
          <w:color w:val="auto"/>
          <w:sz w:val="22"/>
          <w:szCs w:val="22"/>
          <w:lang w:val="sr-Latn-ME"/>
        </w:rPr>
        <w:t>enu. Intravenski prim</w:t>
      </w:r>
      <w:r w:rsidR="001F05C8" w:rsidRPr="008C0402">
        <w:rPr>
          <w:color w:val="auto"/>
          <w:sz w:val="22"/>
          <w:szCs w:val="22"/>
          <w:lang w:val="sr-Latn-ME"/>
        </w:rPr>
        <w:t>ij</w:t>
      </w:r>
      <w:r w:rsidRPr="008C0402">
        <w:rPr>
          <w:color w:val="auto"/>
          <w:sz w:val="22"/>
          <w:szCs w:val="22"/>
          <w:lang w:val="sr-Latn-ME"/>
        </w:rPr>
        <w:t>enjen kalcij</w:t>
      </w:r>
      <w:r w:rsidR="00C24DF2" w:rsidRPr="008C0402">
        <w:rPr>
          <w:color w:val="auto"/>
          <w:sz w:val="22"/>
          <w:szCs w:val="22"/>
          <w:lang w:val="sr-Latn-ME"/>
        </w:rPr>
        <w:t>um</w:t>
      </w:r>
      <w:r w:rsidRPr="008C0402">
        <w:rPr>
          <w:color w:val="auto"/>
          <w:sz w:val="22"/>
          <w:szCs w:val="22"/>
          <w:lang w:val="sr-Latn-ME"/>
        </w:rPr>
        <w:t xml:space="preserve"> glukonat može pomoći u </w:t>
      </w:r>
      <w:r w:rsidR="00C24DF2" w:rsidRPr="008C0402">
        <w:rPr>
          <w:color w:val="auto"/>
          <w:sz w:val="22"/>
          <w:szCs w:val="22"/>
          <w:lang w:val="sr-Latn-ME"/>
        </w:rPr>
        <w:t>uklanjanju efekta</w:t>
      </w:r>
      <w:r w:rsidRPr="008C0402">
        <w:rPr>
          <w:color w:val="auto"/>
          <w:sz w:val="22"/>
          <w:szCs w:val="22"/>
          <w:lang w:val="sr-Latn-ME"/>
        </w:rPr>
        <w:t xml:space="preserve"> blokade kalci</w:t>
      </w:r>
      <w:r w:rsidR="00C24DF2" w:rsidRPr="008C0402">
        <w:rPr>
          <w:color w:val="auto"/>
          <w:sz w:val="22"/>
          <w:szCs w:val="22"/>
          <w:lang w:val="sr-Latn-ME"/>
        </w:rPr>
        <w:t>jumovih</w:t>
      </w:r>
      <w:r w:rsidR="004B2BDA" w:rsidRPr="008C0402">
        <w:rPr>
          <w:color w:val="auto"/>
          <w:sz w:val="22"/>
          <w:szCs w:val="22"/>
          <w:lang w:val="sr-Latn-ME"/>
        </w:rPr>
        <w:t xml:space="preserve"> </w:t>
      </w:r>
      <w:r w:rsidRPr="008C0402">
        <w:rPr>
          <w:color w:val="auto"/>
          <w:sz w:val="22"/>
          <w:szCs w:val="22"/>
          <w:lang w:val="sr-Latn-ME"/>
        </w:rPr>
        <w:t xml:space="preserve">kanala. </w:t>
      </w:r>
    </w:p>
    <w:p w14:paraId="5AE5DFBA" w14:textId="77777777" w:rsidR="00B92CEB" w:rsidRPr="008C0402" w:rsidRDefault="00B92CEB" w:rsidP="00CD677E">
      <w:pPr>
        <w:pStyle w:val="Default"/>
        <w:jc w:val="both"/>
        <w:rPr>
          <w:color w:val="auto"/>
          <w:sz w:val="22"/>
          <w:szCs w:val="22"/>
          <w:lang w:val="sr-Latn-ME"/>
        </w:rPr>
      </w:pPr>
    </w:p>
    <w:p w14:paraId="19CB2F22" w14:textId="6B632A0E" w:rsidR="000339CB" w:rsidRPr="008C0402" w:rsidRDefault="000339CB" w:rsidP="00CD677E">
      <w:pPr>
        <w:rPr>
          <w:szCs w:val="22"/>
          <w:lang w:val="sr-Latn-ME"/>
        </w:rPr>
      </w:pPr>
      <w:r w:rsidRPr="008C0402">
        <w:rPr>
          <w:szCs w:val="22"/>
          <w:lang w:val="sr-Latn-ME"/>
        </w:rPr>
        <w:t xml:space="preserve">Kako </w:t>
      </w:r>
      <w:r w:rsidR="0072567E" w:rsidRPr="008C0402">
        <w:rPr>
          <w:szCs w:val="22"/>
          <w:lang w:val="sr-Latn-ME"/>
        </w:rPr>
        <w:t>je</w:t>
      </w:r>
      <w:r w:rsidRPr="008C0402">
        <w:rPr>
          <w:szCs w:val="22"/>
          <w:lang w:val="sr-Latn-ME"/>
        </w:rPr>
        <w:t xml:space="preserve"> amlodipin u velikoj m</w:t>
      </w:r>
      <w:r w:rsidR="001F05C8" w:rsidRPr="008C0402">
        <w:rPr>
          <w:szCs w:val="22"/>
          <w:lang w:val="sr-Latn-ME"/>
        </w:rPr>
        <w:t>j</w:t>
      </w:r>
      <w:r w:rsidRPr="008C0402">
        <w:rPr>
          <w:szCs w:val="22"/>
          <w:lang w:val="sr-Latn-ME"/>
        </w:rPr>
        <w:t>eri ve</w:t>
      </w:r>
      <w:r w:rsidR="00F24A66" w:rsidRPr="008C0402">
        <w:rPr>
          <w:szCs w:val="22"/>
          <w:lang w:val="sr-Latn-ME"/>
        </w:rPr>
        <w:t>zan</w:t>
      </w:r>
      <w:r w:rsidRPr="008C0402">
        <w:rPr>
          <w:szCs w:val="22"/>
          <w:lang w:val="sr-Latn-ME"/>
        </w:rPr>
        <w:t xml:space="preserve"> za proteine plazme, dijaliza v</w:t>
      </w:r>
      <w:r w:rsidR="001F05C8" w:rsidRPr="008C0402">
        <w:rPr>
          <w:szCs w:val="22"/>
          <w:lang w:val="sr-Latn-ME"/>
        </w:rPr>
        <w:t>j</w:t>
      </w:r>
      <w:r w:rsidRPr="008C0402">
        <w:rPr>
          <w:szCs w:val="22"/>
          <w:lang w:val="sr-Latn-ME"/>
        </w:rPr>
        <w:t>ero</w:t>
      </w:r>
      <w:r w:rsidR="00F24A66" w:rsidRPr="008C0402">
        <w:rPr>
          <w:szCs w:val="22"/>
          <w:lang w:val="sr-Latn-ME"/>
        </w:rPr>
        <w:t>v</w:t>
      </w:r>
      <w:r w:rsidRPr="008C0402">
        <w:rPr>
          <w:szCs w:val="22"/>
          <w:lang w:val="sr-Latn-ME"/>
        </w:rPr>
        <w:t xml:space="preserve">atno ne bi bila </w:t>
      </w:r>
      <w:r w:rsidR="00F24A66" w:rsidRPr="008C0402">
        <w:rPr>
          <w:szCs w:val="22"/>
          <w:lang w:val="sr-Latn-ME"/>
        </w:rPr>
        <w:t>od koristi</w:t>
      </w:r>
      <w:r w:rsidRPr="008C0402">
        <w:rPr>
          <w:szCs w:val="22"/>
          <w:lang w:val="sr-Latn-ME"/>
        </w:rPr>
        <w:t>. Dijalizabilnost olm</w:t>
      </w:r>
      <w:r w:rsidR="00F24A66" w:rsidRPr="008C0402">
        <w:rPr>
          <w:szCs w:val="22"/>
          <w:lang w:val="sr-Latn-ME"/>
        </w:rPr>
        <w:t>e</w:t>
      </w:r>
      <w:r w:rsidRPr="008C0402">
        <w:rPr>
          <w:szCs w:val="22"/>
          <w:lang w:val="sr-Latn-ME"/>
        </w:rPr>
        <w:t xml:space="preserve">sartana </w:t>
      </w:r>
      <w:r w:rsidR="00F24A66" w:rsidRPr="008C0402">
        <w:rPr>
          <w:szCs w:val="22"/>
          <w:lang w:val="sr-Latn-ME"/>
        </w:rPr>
        <w:t>nije poznata</w:t>
      </w:r>
      <w:r w:rsidRPr="008C0402">
        <w:rPr>
          <w:szCs w:val="22"/>
          <w:lang w:val="sr-Latn-ME"/>
        </w:rPr>
        <w:t>.</w:t>
      </w:r>
    </w:p>
    <w:p w14:paraId="56514CD3" w14:textId="27C7B2CE" w:rsidR="00B92CEB" w:rsidRPr="008C0402" w:rsidRDefault="00B92CEB" w:rsidP="00CD677E">
      <w:pPr>
        <w:rPr>
          <w:szCs w:val="22"/>
          <w:lang w:val="sr-Latn-ME"/>
        </w:rPr>
      </w:pPr>
    </w:p>
    <w:p w14:paraId="33234382" w14:textId="77777777" w:rsidR="00B92CEB" w:rsidRPr="008C0402" w:rsidRDefault="00B92CEB" w:rsidP="00CD677E">
      <w:pPr>
        <w:rPr>
          <w:szCs w:val="22"/>
          <w:lang w:val="sr-Latn-ME"/>
        </w:rPr>
      </w:pPr>
    </w:p>
    <w:p w14:paraId="71A36815" w14:textId="77777777" w:rsidR="00007EF9" w:rsidRPr="008C0402" w:rsidRDefault="00007EF9" w:rsidP="00CD677E">
      <w:pPr>
        <w:pStyle w:val="NASLOV123"/>
        <w:spacing w:before="0" w:after="0"/>
        <w:jc w:val="both"/>
        <w:rPr>
          <w:lang w:val="sr-Latn-ME"/>
        </w:rPr>
      </w:pPr>
      <w:r w:rsidRPr="008C0402">
        <w:rPr>
          <w:lang w:val="sr-Latn-ME"/>
        </w:rPr>
        <w:t>5. FARMAKOLOŠKI PODACI</w:t>
      </w:r>
    </w:p>
    <w:p w14:paraId="3F5A4222" w14:textId="77777777" w:rsidR="00B92CEB" w:rsidRPr="008C0402" w:rsidRDefault="00B92CEB" w:rsidP="00CD677E">
      <w:pPr>
        <w:rPr>
          <w:b/>
          <w:bCs/>
          <w:szCs w:val="22"/>
          <w:lang w:val="sr-Latn-ME"/>
        </w:rPr>
      </w:pPr>
    </w:p>
    <w:p w14:paraId="71A36816" w14:textId="2AC414AF" w:rsidR="00007EF9" w:rsidRPr="008C0402" w:rsidRDefault="00007EF9" w:rsidP="00CD677E">
      <w:pPr>
        <w:rPr>
          <w:b/>
          <w:bCs/>
          <w:szCs w:val="22"/>
          <w:lang w:val="sr-Latn-ME"/>
        </w:rPr>
      </w:pPr>
      <w:r w:rsidRPr="008C0402">
        <w:rPr>
          <w:b/>
          <w:bCs/>
          <w:szCs w:val="22"/>
          <w:lang w:val="sr-Latn-ME"/>
        </w:rPr>
        <w:t>5.1. Farmakodinamski podaci</w:t>
      </w:r>
    </w:p>
    <w:p w14:paraId="0F721208" w14:textId="77777777" w:rsidR="00B92CEB" w:rsidRPr="008C0402" w:rsidRDefault="00B92CEB" w:rsidP="00CD677E">
      <w:pPr>
        <w:rPr>
          <w:szCs w:val="22"/>
          <w:lang w:val="sr-Latn-ME"/>
        </w:rPr>
      </w:pPr>
    </w:p>
    <w:p w14:paraId="71A36817" w14:textId="1EE34245" w:rsidR="00007EF9" w:rsidRPr="008C0402" w:rsidRDefault="00007EF9" w:rsidP="00CD677E">
      <w:pPr>
        <w:rPr>
          <w:szCs w:val="22"/>
          <w:lang w:val="sr-Latn-ME"/>
        </w:rPr>
      </w:pPr>
      <w:r w:rsidRPr="008C0402">
        <w:rPr>
          <w:szCs w:val="22"/>
          <w:lang w:val="sr-Latn-ME"/>
        </w:rPr>
        <w:t>Farmakoterapijska grupa:</w:t>
      </w:r>
      <w:r w:rsidR="009062A4" w:rsidRPr="008C0402">
        <w:rPr>
          <w:szCs w:val="22"/>
          <w:lang w:val="sr-Latn-ME"/>
        </w:rPr>
        <w:t xml:space="preserve"> antagonisti</w:t>
      </w:r>
      <w:r w:rsidR="000339CB" w:rsidRPr="008C0402">
        <w:rPr>
          <w:szCs w:val="22"/>
          <w:lang w:val="sr-Latn-ME"/>
        </w:rPr>
        <w:t xml:space="preserve"> </w:t>
      </w:r>
      <w:r w:rsidR="00BD0965" w:rsidRPr="008C0402">
        <w:rPr>
          <w:szCs w:val="22"/>
          <w:lang w:val="sr-Latn-ME"/>
        </w:rPr>
        <w:t xml:space="preserve">receptora </w:t>
      </w:r>
      <w:r w:rsidR="000339CB" w:rsidRPr="008C0402">
        <w:rPr>
          <w:szCs w:val="22"/>
          <w:lang w:val="sr-Latn-ME"/>
        </w:rPr>
        <w:t>angiotenzina II</w:t>
      </w:r>
      <w:r w:rsidR="009062A4" w:rsidRPr="008C0402">
        <w:rPr>
          <w:szCs w:val="22"/>
          <w:lang w:val="sr-Latn-ME"/>
        </w:rPr>
        <w:t xml:space="preserve"> i</w:t>
      </w:r>
      <w:r w:rsidR="000339CB" w:rsidRPr="008C0402">
        <w:rPr>
          <w:szCs w:val="22"/>
          <w:lang w:val="sr-Latn-ME"/>
        </w:rPr>
        <w:t xml:space="preserve"> blokatori kalcijumovih kanala</w:t>
      </w:r>
    </w:p>
    <w:p w14:paraId="230299CB" w14:textId="77777777" w:rsidR="00B92CEB" w:rsidRPr="008C0402" w:rsidRDefault="00B92CEB" w:rsidP="00CD677E">
      <w:pPr>
        <w:rPr>
          <w:szCs w:val="22"/>
          <w:lang w:val="sr-Latn-ME"/>
        </w:rPr>
      </w:pPr>
    </w:p>
    <w:p w14:paraId="71A36819" w14:textId="1C61C0FD" w:rsidR="00007EF9" w:rsidRPr="008C0402" w:rsidRDefault="00007EF9" w:rsidP="00CD677E">
      <w:pPr>
        <w:rPr>
          <w:szCs w:val="22"/>
          <w:lang w:val="sr-Latn-ME"/>
        </w:rPr>
      </w:pPr>
      <w:r w:rsidRPr="008C0402">
        <w:rPr>
          <w:szCs w:val="22"/>
          <w:lang w:val="sr-Latn-ME"/>
        </w:rPr>
        <w:t xml:space="preserve">ATC </w:t>
      </w:r>
      <w:r w:rsidR="001F05C8" w:rsidRPr="008C0402">
        <w:rPr>
          <w:szCs w:val="22"/>
          <w:lang w:val="sr-Latn-ME"/>
        </w:rPr>
        <w:t>kod</w:t>
      </w:r>
      <w:r w:rsidRPr="008C0402">
        <w:rPr>
          <w:szCs w:val="22"/>
          <w:lang w:val="sr-Latn-ME"/>
        </w:rPr>
        <w:t>:</w:t>
      </w:r>
      <w:r w:rsidR="000339CB" w:rsidRPr="008C0402">
        <w:rPr>
          <w:szCs w:val="22"/>
          <w:lang w:val="sr-Latn-ME"/>
        </w:rPr>
        <w:t xml:space="preserve"> C09DB02</w:t>
      </w:r>
    </w:p>
    <w:p w14:paraId="6BB0548E" w14:textId="77777777" w:rsidR="00B92CEB" w:rsidRPr="008C0402" w:rsidRDefault="00B92CEB" w:rsidP="00CD677E">
      <w:pPr>
        <w:pStyle w:val="Default"/>
        <w:jc w:val="both"/>
        <w:rPr>
          <w:color w:val="auto"/>
          <w:sz w:val="22"/>
          <w:szCs w:val="22"/>
          <w:u w:val="single"/>
          <w:lang w:val="sr-Latn-ME"/>
        </w:rPr>
      </w:pPr>
    </w:p>
    <w:p w14:paraId="0754562C" w14:textId="2DF35929"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Mehanizam d</w:t>
      </w:r>
      <w:r w:rsidR="001F05C8" w:rsidRPr="008C0402">
        <w:rPr>
          <w:color w:val="auto"/>
          <w:sz w:val="22"/>
          <w:szCs w:val="22"/>
          <w:u w:val="single"/>
          <w:lang w:val="sr-Latn-ME"/>
        </w:rPr>
        <w:t>j</w:t>
      </w:r>
      <w:r w:rsidRPr="008C0402">
        <w:rPr>
          <w:color w:val="auto"/>
          <w:sz w:val="22"/>
          <w:szCs w:val="22"/>
          <w:u w:val="single"/>
          <w:lang w:val="sr-Latn-ME"/>
        </w:rPr>
        <w:t xml:space="preserve">elovanja </w:t>
      </w:r>
    </w:p>
    <w:p w14:paraId="497A906E" w14:textId="4B979BD3" w:rsidR="000339CB" w:rsidRPr="008C0402" w:rsidRDefault="001B0987" w:rsidP="00CD677E">
      <w:pPr>
        <w:pStyle w:val="Default"/>
        <w:jc w:val="both"/>
        <w:rPr>
          <w:color w:val="auto"/>
          <w:sz w:val="22"/>
          <w:szCs w:val="22"/>
          <w:lang w:val="sr-Latn-ME"/>
        </w:rPr>
      </w:pPr>
      <w:r w:rsidRPr="008C0402">
        <w:rPr>
          <w:color w:val="auto"/>
          <w:sz w:val="22"/>
          <w:szCs w:val="22"/>
          <w:lang w:val="sr-Latn-ME"/>
        </w:rPr>
        <w:t>Olmexam</w:t>
      </w:r>
      <w:r w:rsidR="00CE44BE" w:rsidRPr="008C0402">
        <w:rPr>
          <w:color w:val="auto"/>
          <w:sz w:val="22"/>
          <w:szCs w:val="22"/>
          <w:lang w:val="sr-Latn-ME"/>
        </w:rPr>
        <w:t xml:space="preserve"> </w:t>
      </w:r>
      <w:r w:rsidR="000339CB" w:rsidRPr="008C0402">
        <w:rPr>
          <w:color w:val="auto"/>
          <w:sz w:val="22"/>
          <w:szCs w:val="22"/>
          <w:lang w:val="sr-Latn-ME"/>
        </w:rPr>
        <w:t>je kombinacija antagonista angiotenzin II receptora</w:t>
      </w:r>
      <w:r w:rsidR="00BD0965" w:rsidRPr="008C0402">
        <w:rPr>
          <w:color w:val="auto"/>
          <w:sz w:val="22"/>
          <w:szCs w:val="22"/>
          <w:lang w:val="sr-Latn-ME"/>
        </w:rPr>
        <w:t xml:space="preserve">, </w:t>
      </w:r>
      <w:r w:rsidR="00646208" w:rsidRPr="008C0402">
        <w:rPr>
          <w:color w:val="auto"/>
          <w:sz w:val="22"/>
          <w:szCs w:val="22"/>
          <w:lang w:val="sr-Latn-ME"/>
        </w:rPr>
        <w:t>olmesartan med</w:t>
      </w:r>
      <w:r w:rsidR="000339CB" w:rsidRPr="008C0402">
        <w:rPr>
          <w:color w:val="auto"/>
          <w:sz w:val="22"/>
          <w:szCs w:val="22"/>
          <w:lang w:val="sr-Latn-ME"/>
        </w:rPr>
        <w:t>oksomila i blokatora kalcij</w:t>
      </w:r>
      <w:r w:rsidR="00CE44BE" w:rsidRPr="008C0402">
        <w:rPr>
          <w:color w:val="auto"/>
          <w:sz w:val="22"/>
          <w:szCs w:val="22"/>
          <w:lang w:val="sr-Latn-ME"/>
        </w:rPr>
        <w:t>umovih</w:t>
      </w:r>
      <w:r w:rsidR="000339CB" w:rsidRPr="008C0402">
        <w:rPr>
          <w:color w:val="auto"/>
          <w:sz w:val="22"/>
          <w:szCs w:val="22"/>
          <w:lang w:val="sr-Latn-ME"/>
        </w:rPr>
        <w:t xml:space="preserve"> kanala</w:t>
      </w:r>
      <w:r w:rsidR="00BD0965" w:rsidRPr="008C0402">
        <w:rPr>
          <w:color w:val="auto"/>
          <w:sz w:val="22"/>
          <w:szCs w:val="22"/>
          <w:lang w:val="sr-Latn-ME"/>
        </w:rPr>
        <w:t>,</w:t>
      </w:r>
      <w:r w:rsidR="000339CB" w:rsidRPr="008C0402">
        <w:rPr>
          <w:color w:val="auto"/>
          <w:sz w:val="22"/>
          <w:szCs w:val="22"/>
          <w:lang w:val="sr-Latn-ME"/>
        </w:rPr>
        <w:t xml:space="preserve"> </w:t>
      </w:r>
      <w:r w:rsidR="00CE44BE" w:rsidRPr="008C0402">
        <w:rPr>
          <w:color w:val="auto"/>
          <w:sz w:val="22"/>
          <w:szCs w:val="22"/>
          <w:lang w:val="sr-Latn-ME"/>
        </w:rPr>
        <w:t xml:space="preserve">amlodipin </w:t>
      </w:r>
      <w:r w:rsidR="000339CB" w:rsidRPr="008C0402">
        <w:rPr>
          <w:color w:val="auto"/>
          <w:sz w:val="22"/>
          <w:szCs w:val="22"/>
          <w:lang w:val="sr-Latn-ME"/>
        </w:rPr>
        <w:t xml:space="preserve">besilata. Kombinacija ovih </w:t>
      </w:r>
      <w:r w:rsidR="00CE44BE" w:rsidRPr="008C0402">
        <w:rPr>
          <w:color w:val="auto"/>
          <w:sz w:val="22"/>
          <w:szCs w:val="22"/>
          <w:lang w:val="sr-Latn-ME"/>
        </w:rPr>
        <w:t>aktivnih supstanci</w:t>
      </w:r>
      <w:r w:rsidR="000339CB" w:rsidRPr="008C0402">
        <w:rPr>
          <w:color w:val="auto"/>
          <w:sz w:val="22"/>
          <w:szCs w:val="22"/>
          <w:lang w:val="sr-Latn-ME"/>
        </w:rPr>
        <w:t xml:space="preserve"> ima aditivni antihipertenzivni </w:t>
      </w:r>
      <w:r w:rsidR="00CE44BE" w:rsidRPr="008C0402">
        <w:rPr>
          <w:color w:val="auto"/>
          <w:sz w:val="22"/>
          <w:szCs w:val="22"/>
          <w:lang w:val="sr-Latn-ME"/>
        </w:rPr>
        <w:t>efekat</w:t>
      </w:r>
      <w:r w:rsidR="000339CB" w:rsidRPr="008C0402">
        <w:rPr>
          <w:color w:val="auto"/>
          <w:sz w:val="22"/>
          <w:szCs w:val="22"/>
          <w:lang w:val="sr-Latn-ME"/>
        </w:rPr>
        <w:t>, čime se s</w:t>
      </w:r>
      <w:r w:rsidR="00CE44BE" w:rsidRPr="008C0402">
        <w:rPr>
          <w:color w:val="auto"/>
          <w:sz w:val="22"/>
          <w:szCs w:val="22"/>
          <w:lang w:val="sr-Latn-ME"/>
        </w:rPr>
        <w:t>manjuje</w:t>
      </w:r>
      <w:r w:rsidR="000339CB" w:rsidRPr="008C0402">
        <w:rPr>
          <w:color w:val="auto"/>
          <w:sz w:val="22"/>
          <w:szCs w:val="22"/>
          <w:lang w:val="sr-Latn-ME"/>
        </w:rPr>
        <w:t xml:space="preserve"> krvni </w:t>
      </w:r>
      <w:r w:rsidR="00CE44BE" w:rsidRPr="008C0402">
        <w:rPr>
          <w:color w:val="auto"/>
          <w:sz w:val="22"/>
          <w:szCs w:val="22"/>
          <w:lang w:val="sr-Latn-ME"/>
        </w:rPr>
        <w:t>pritisak</w:t>
      </w:r>
      <w:r w:rsidR="000339CB" w:rsidRPr="008C0402">
        <w:rPr>
          <w:color w:val="auto"/>
          <w:sz w:val="22"/>
          <w:szCs w:val="22"/>
          <w:lang w:val="sr-Latn-ME"/>
        </w:rPr>
        <w:t xml:space="preserve"> u većoj m</w:t>
      </w:r>
      <w:r w:rsidR="001F05C8" w:rsidRPr="008C0402">
        <w:rPr>
          <w:color w:val="auto"/>
          <w:sz w:val="22"/>
          <w:szCs w:val="22"/>
          <w:lang w:val="sr-Latn-ME"/>
        </w:rPr>
        <w:t>j</w:t>
      </w:r>
      <w:r w:rsidR="000339CB" w:rsidRPr="008C0402">
        <w:rPr>
          <w:color w:val="auto"/>
          <w:sz w:val="22"/>
          <w:szCs w:val="22"/>
          <w:lang w:val="sr-Latn-ME"/>
        </w:rPr>
        <w:t xml:space="preserve">eri </w:t>
      </w:r>
      <w:r w:rsidR="00870919" w:rsidRPr="008C0402">
        <w:rPr>
          <w:color w:val="auto"/>
          <w:sz w:val="22"/>
          <w:szCs w:val="22"/>
          <w:lang w:val="sr-Latn-ME"/>
        </w:rPr>
        <w:t>od</w:t>
      </w:r>
      <w:r w:rsidR="00CE44BE" w:rsidRPr="008C0402">
        <w:rPr>
          <w:color w:val="auto"/>
          <w:sz w:val="22"/>
          <w:szCs w:val="22"/>
          <w:lang w:val="sr-Latn-ME"/>
        </w:rPr>
        <w:t xml:space="preserve"> bilo koj</w:t>
      </w:r>
      <w:r w:rsidR="00870919" w:rsidRPr="008C0402">
        <w:rPr>
          <w:color w:val="auto"/>
          <w:sz w:val="22"/>
          <w:szCs w:val="22"/>
          <w:lang w:val="sr-Latn-ME"/>
        </w:rPr>
        <w:t>e</w:t>
      </w:r>
      <w:r w:rsidR="00CE44BE" w:rsidRPr="008C0402">
        <w:rPr>
          <w:color w:val="auto"/>
          <w:sz w:val="22"/>
          <w:szCs w:val="22"/>
          <w:lang w:val="sr-Latn-ME"/>
        </w:rPr>
        <w:t xml:space="preserve"> pojedinačn</w:t>
      </w:r>
      <w:r w:rsidR="00870919" w:rsidRPr="008C0402">
        <w:rPr>
          <w:color w:val="auto"/>
          <w:sz w:val="22"/>
          <w:szCs w:val="22"/>
          <w:lang w:val="sr-Latn-ME"/>
        </w:rPr>
        <w:t>e</w:t>
      </w:r>
      <w:r w:rsidR="00CE44BE" w:rsidRPr="008C0402">
        <w:rPr>
          <w:color w:val="auto"/>
          <w:sz w:val="22"/>
          <w:szCs w:val="22"/>
          <w:lang w:val="sr-Latn-ME"/>
        </w:rPr>
        <w:t xml:space="preserve"> </w:t>
      </w:r>
      <w:r w:rsidR="000339CB" w:rsidRPr="008C0402">
        <w:rPr>
          <w:color w:val="auto"/>
          <w:sz w:val="22"/>
          <w:szCs w:val="22"/>
          <w:lang w:val="sr-Latn-ME"/>
        </w:rPr>
        <w:t>komponent</w:t>
      </w:r>
      <w:r w:rsidR="00870919" w:rsidRPr="008C0402">
        <w:rPr>
          <w:color w:val="auto"/>
          <w:sz w:val="22"/>
          <w:szCs w:val="22"/>
          <w:lang w:val="sr-Latn-ME"/>
        </w:rPr>
        <w:t>e monoterapijom</w:t>
      </w:r>
      <w:r w:rsidR="000339CB" w:rsidRPr="008C0402">
        <w:rPr>
          <w:color w:val="auto"/>
          <w:sz w:val="22"/>
          <w:szCs w:val="22"/>
          <w:lang w:val="sr-Latn-ME"/>
        </w:rPr>
        <w:t xml:space="preserve">. </w:t>
      </w:r>
    </w:p>
    <w:p w14:paraId="3E7D67F5" w14:textId="77777777" w:rsidR="00B92CEB" w:rsidRPr="008C0402" w:rsidRDefault="00B92CEB" w:rsidP="00CD677E">
      <w:pPr>
        <w:pStyle w:val="Default"/>
        <w:jc w:val="both"/>
        <w:rPr>
          <w:color w:val="auto"/>
          <w:sz w:val="22"/>
          <w:szCs w:val="22"/>
          <w:lang w:val="sr-Latn-ME"/>
        </w:rPr>
      </w:pPr>
    </w:p>
    <w:p w14:paraId="7E039982" w14:textId="520BB919"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 xml:space="preserve">Klinička </w:t>
      </w:r>
      <w:r w:rsidR="0089406E" w:rsidRPr="008C0402">
        <w:rPr>
          <w:color w:val="auto"/>
          <w:sz w:val="22"/>
          <w:szCs w:val="22"/>
          <w:u w:val="single"/>
          <w:lang w:val="sr-Latn-ME"/>
        </w:rPr>
        <w:t>efikasnost i bezb</w:t>
      </w:r>
      <w:r w:rsidR="001F05C8" w:rsidRPr="008C0402">
        <w:rPr>
          <w:color w:val="auto"/>
          <w:sz w:val="22"/>
          <w:szCs w:val="22"/>
          <w:u w:val="single"/>
          <w:lang w:val="sr-Latn-ME"/>
        </w:rPr>
        <w:t>j</w:t>
      </w:r>
      <w:r w:rsidR="0089406E" w:rsidRPr="008C0402">
        <w:rPr>
          <w:color w:val="auto"/>
          <w:sz w:val="22"/>
          <w:szCs w:val="22"/>
          <w:u w:val="single"/>
          <w:lang w:val="sr-Latn-ME"/>
        </w:rPr>
        <w:t>ednost</w:t>
      </w:r>
    </w:p>
    <w:p w14:paraId="26C8DFE8" w14:textId="77777777" w:rsidR="00B92CEB" w:rsidRPr="008C0402" w:rsidRDefault="00B92CEB" w:rsidP="00CD677E">
      <w:pPr>
        <w:pStyle w:val="Default"/>
        <w:jc w:val="both"/>
        <w:rPr>
          <w:color w:val="auto"/>
          <w:sz w:val="22"/>
          <w:szCs w:val="22"/>
          <w:u w:val="single"/>
          <w:lang w:val="sr-Latn-ME"/>
        </w:rPr>
      </w:pPr>
    </w:p>
    <w:p w14:paraId="6B25105A" w14:textId="77777777" w:rsidR="000339CB" w:rsidRPr="008C0402" w:rsidRDefault="000339CB" w:rsidP="00CD677E">
      <w:pPr>
        <w:pStyle w:val="Default"/>
        <w:jc w:val="both"/>
        <w:rPr>
          <w:color w:val="auto"/>
          <w:sz w:val="22"/>
          <w:szCs w:val="22"/>
          <w:lang w:val="sr-Latn-ME"/>
        </w:rPr>
      </w:pPr>
      <w:r w:rsidRPr="008C0402">
        <w:rPr>
          <w:i/>
          <w:color w:val="auto"/>
          <w:sz w:val="22"/>
          <w:szCs w:val="22"/>
          <w:lang w:val="sr-Latn-ME"/>
        </w:rPr>
        <w:t>Kombinacija fiksne doze olmesartan/amlodipin</w:t>
      </w:r>
      <w:r w:rsidRPr="008C0402">
        <w:rPr>
          <w:i/>
          <w:iCs/>
          <w:color w:val="auto"/>
          <w:sz w:val="22"/>
          <w:szCs w:val="22"/>
          <w:lang w:val="sr-Latn-ME"/>
        </w:rPr>
        <w:t xml:space="preserve"> </w:t>
      </w:r>
    </w:p>
    <w:p w14:paraId="07F13DEA" w14:textId="6316D19F"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 </w:t>
      </w:r>
      <w:r w:rsidR="0089406E" w:rsidRPr="008C0402">
        <w:rPr>
          <w:color w:val="auto"/>
          <w:sz w:val="22"/>
          <w:szCs w:val="22"/>
          <w:lang w:val="sr-Latn-ME"/>
        </w:rPr>
        <w:t>osmoned</w:t>
      </w:r>
      <w:r w:rsidR="001F05C8" w:rsidRPr="008C0402">
        <w:rPr>
          <w:color w:val="auto"/>
          <w:sz w:val="22"/>
          <w:szCs w:val="22"/>
          <w:lang w:val="sr-Latn-ME"/>
        </w:rPr>
        <w:t>j</w:t>
      </w:r>
      <w:r w:rsidR="0089406E" w:rsidRPr="008C0402">
        <w:rPr>
          <w:color w:val="auto"/>
          <w:sz w:val="22"/>
          <w:szCs w:val="22"/>
          <w:lang w:val="sr-Latn-ME"/>
        </w:rPr>
        <w:t>eljnoj</w:t>
      </w:r>
      <w:r w:rsidRPr="008C0402">
        <w:rPr>
          <w:color w:val="auto"/>
          <w:sz w:val="22"/>
          <w:szCs w:val="22"/>
          <w:lang w:val="sr-Latn-ME"/>
        </w:rPr>
        <w:t>, dvostruko sl</w:t>
      </w:r>
      <w:r w:rsidR="001F05C8" w:rsidRPr="008C0402">
        <w:rPr>
          <w:color w:val="auto"/>
          <w:sz w:val="22"/>
          <w:szCs w:val="22"/>
          <w:lang w:val="sr-Latn-ME"/>
        </w:rPr>
        <w:t>ij</w:t>
      </w:r>
      <w:r w:rsidRPr="008C0402">
        <w:rPr>
          <w:color w:val="auto"/>
          <w:sz w:val="22"/>
          <w:szCs w:val="22"/>
          <w:lang w:val="sr-Latn-ME"/>
        </w:rPr>
        <w:t>epoj, randomiz</w:t>
      </w:r>
      <w:r w:rsidR="00870919" w:rsidRPr="008C0402">
        <w:rPr>
          <w:color w:val="auto"/>
          <w:sz w:val="22"/>
          <w:szCs w:val="22"/>
          <w:lang w:val="sr-Latn-ME"/>
        </w:rPr>
        <w:t>ova</w:t>
      </w:r>
      <w:r w:rsidRPr="008C0402">
        <w:rPr>
          <w:color w:val="auto"/>
          <w:sz w:val="22"/>
          <w:szCs w:val="22"/>
          <w:lang w:val="sr-Latn-ME"/>
        </w:rPr>
        <w:t>noj, placebo kontroli</w:t>
      </w:r>
      <w:r w:rsidR="0089406E" w:rsidRPr="008C0402">
        <w:rPr>
          <w:color w:val="auto"/>
          <w:sz w:val="22"/>
          <w:szCs w:val="22"/>
          <w:lang w:val="sr-Latn-ME"/>
        </w:rPr>
        <w:t>sanoj</w:t>
      </w:r>
      <w:r w:rsidRPr="008C0402">
        <w:rPr>
          <w:color w:val="auto"/>
          <w:sz w:val="22"/>
          <w:szCs w:val="22"/>
          <w:lang w:val="sr-Latn-ME"/>
        </w:rPr>
        <w:t xml:space="preserve"> studiji faktorskog dizajna u 1940 </w:t>
      </w:r>
      <w:r w:rsidR="0089406E" w:rsidRPr="008C0402">
        <w:rPr>
          <w:color w:val="auto"/>
          <w:sz w:val="22"/>
          <w:szCs w:val="22"/>
          <w:lang w:val="sr-Latn-ME"/>
        </w:rPr>
        <w:t>pacijenata</w:t>
      </w:r>
      <w:r w:rsidRPr="008C0402">
        <w:rPr>
          <w:color w:val="auto"/>
          <w:sz w:val="22"/>
          <w:szCs w:val="22"/>
          <w:lang w:val="sr-Latn-ME"/>
        </w:rPr>
        <w:t xml:space="preserve"> (71% </w:t>
      </w:r>
      <w:r w:rsidR="0089406E" w:rsidRPr="008C0402">
        <w:rPr>
          <w:color w:val="auto"/>
          <w:sz w:val="22"/>
          <w:szCs w:val="22"/>
          <w:lang w:val="sr-Latn-ME"/>
        </w:rPr>
        <w:t>b</w:t>
      </w:r>
      <w:r w:rsidR="001F05C8" w:rsidRPr="008C0402">
        <w:rPr>
          <w:color w:val="auto"/>
          <w:sz w:val="22"/>
          <w:szCs w:val="22"/>
          <w:lang w:val="sr-Latn-ME"/>
        </w:rPr>
        <w:t>ij</w:t>
      </w:r>
      <w:r w:rsidR="0089406E" w:rsidRPr="008C0402">
        <w:rPr>
          <w:color w:val="auto"/>
          <w:sz w:val="22"/>
          <w:szCs w:val="22"/>
          <w:lang w:val="sr-Latn-ME"/>
        </w:rPr>
        <w:t>ele rase</w:t>
      </w:r>
      <w:r w:rsidRPr="008C0402">
        <w:rPr>
          <w:color w:val="auto"/>
          <w:sz w:val="22"/>
          <w:szCs w:val="22"/>
          <w:lang w:val="sr-Latn-ME"/>
        </w:rPr>
        <w:t xml:space="preserve"> i 29% </w:t>
      </w:r>
      <w:r w:rsidR="0089406E" w:rsidRPr="008C0402">
        <w:rPr>
          <w:color w:val="auto"/>
          <w:sz w:val="22"/>
          <w:szCs w:val="22"/>
          <w:lang w:val="sr-Latn-ME"/>
        </w:rPr>
        <w:t>pacijenata</w:t>
      </w:r>
      <w:r w:rsidRPr="008C0402">
        <w:rPr>
          <w:color w:val="auto"/>
          <w:sz w:val="22"/>
          <w:szCs w:val="22"/>
          <w:lang w:val="sr-Latn-ME"/>
        </w:rPr>
        <w:t xml:space="preserve"> koji nisu b</w:t>
      </w:r>
      <w:r w:rsidR="001F05C8" w:rsidRPr="008C0402">
        <w:rPr>
          <w:color w:val="auto"/>
          <w:sz w:val="22"/>
          <w:szCs w:val="22"/>
          <w:lang w:val="sr-Latn-ME"/>
        </w:rPr>
        <w:t>ij</w:t>
      </w:r>
      <w:r w:rsidR="0089406E" w:rsidRPr="008C0402">
        <w:rPr>
          <w:color w:val="auto"/>
          <w:sz w:val="22"/>
          <w:szCs w:val="22"/>
          <w:lang w:val="sr-Latn-ME"/>
        </w:rPr>
        <w:t>ele rase</w:t>
      </w:r>
      <w:r w:rsidRPr="008C0402">
        <w:rPr>
          <w:color w:val="auto"/>
          <w:sz w:val="22"/>
          <w:szCs w:val="22"/>
          <w:lang w:val="sr-Latn-ME"/>
        </w:rPr>
        <w:t>), l</w:t>
      </w:r>
      <w:r w:rsidR="001F05C8" w:rsidRPr="008C0402">
        <w:rPr>
          <w:color w:val="auto"/>
          <w:sz w:val="22"/>
          <w:szCs w:val="22"/>
          <w:lang w:val="sr-Latn-ME"/>
        </w:rPr>
        <w:t>ij</w:t>
      </w:r>
      <w:r w:rsidRPr="008C0402">
        <w:rPr>
          <w:color w:val="auto"/>
          <w:sz w:val="22"/>
          <w:szCs w:val="22"/>
          <w:lang w:val="sr-Latn-ME"/>
        </w:rPr>
        <w:t>ečenje sa svakom kombinacijom doza olmesartan/amlodipin rezultirao je znatno većim smanjenjem dijastol</w:t>
      </w:r>
      <w:r w:rsidR="0089406E" w:rsidRPr="008C0402">
        <w:rPr>
          <w:color w:val="auto"/>
          <w:sz w:val="22"/>
          <w:szCs w:val="22"/>
          <w:lang w:val="sr-Latn-ME"/>
        </w:rPr>
        <w:t>nog</w:t>
      </w:r>
      <w:r w:rsidRPr="008C0402">
        <w:rPr>
          <w:color w:val="auto"/>
          <w:sz w:val="22"/>
          <w:szCs w:val="22"/>
          <w:lang w:val="sr-Latn-ME"/>
        </w:rPr>
        <w:t xml:space="preserve"> i sistol</w:t>
      </w:r>
      <w:r w:rsidR="0089406E" w:rsidRPr="008C0402">
        <w:rPr>
          <w:color w:val="auto"/>
          <w:sz w:val="22"/>
          <w:szCs w:val="22"/>
          <w:lang w:val="sr-Latn-ME"/>
        </w:rPr>
        <w:t>nog</w:t>
      </w:r>
      <w:r w:rsidRPr="008C0402">
        <w:rPr>
          <w:color w:val="auto"/>
          <w:sz w:val="22"/>
          <w:szCs w:val="22"/>
          <w:lang w:val="sr-Latn-ME"/>
        </w:rPr>
        <w:t xml:space="preserve"> krvnog </w:t>
      </w:r>
      <w:r w:rsidR="00A6173A" w:rsidRPr="008C0402">
        <w:rPr>
          <w:color w:val="auto"/>
          <w:sz w:val="22"/>
          <w:szCs w:val="22"/>
          <w:lang w:val="sr-Latn-ME"/>
        </w:rPr>
        <w:t>pritiska</w:t>
      </w:r>
      <w:r w:rsidRPr="008C0402">
        <w:rPr>
          <w:color w:val="auto"/>
          <w:sz w:val="22"/>
          <w:szCs w:val="22"/>
          <w:lang w:val="sr-Latn-ME"/>
        </w:rPr>
        <w:t xml:space="preserve"> </w:t>
      </w:r>
      <w:r w:rsidR="00EF6791" w:rsidRPr="008C0402">
        <w:rPr>
          <w:color w:val="auto"/>
          <w:sz w:val="22"/>
          <w:szCs w:val="22"/>
          <w:lang w:val="sr-Latn-ME"/>
        </w:rPr>
        <w:t>u poređenju sa</w:t>
      </w:r>
      <w:r w:rsidRPr="008C0402">
        <w:rPr>
          <w:color w:val="auto"/>
          <w:sz w:val="22"/>
          <w:szCs w:val="22"/>
          <w:lang w:val="sr-Latn-ME"/>
        </w:rPr>
        <w:t xml:space="preserve"> </w:t>
      </w:r>
      <w:r w:rsidR="00A6173A" w:rsidRPr="008C0402">
        <w:rPr>
          <w:color w:val="auto"/>
          <w:sz w:val="22"/>
          <w:szCs w:val="22"/>
          <w:lang w:val="sr-Latn-ME"/>
        </w:rPr>
        <w:t>pojedinačn</w:t>
      </w:r>
      <w:r w:rsidR="00EF6791" w:rsidRPr="008C0402">
        <w:rPr>
          <w:color w:val="auto"/>
          <w:sz w:val="22"/>
          <w:szCs w:val="22"/>
          <w:lang w:val="sr-Latn-ME"/>
        </w:rPr>
        <w:t>im</w:t>
      </w:r>
      <w:r w:rsidR="00A6173A" w:rsidRPr="008C0402">
        <w:rPr>
          <w:color w:val="auto"/>
          <w:sz w:val="22"/>
          <w:szCs w:val="22"/>
          <w:lang w:val="sr-Latn-ME"/>
        </w:rPr>
        <w:t xml:space="preserve"> komponen</w:t>
      </w:r>
      <w:r w:rsidR="00EF6791" w:rsidRPr="008C0402">
        <w:rPr>
          <w:color w:val="auto"/>
          <w:sz w:val="22"/>
          <w:szCs w:val="22"/>
          <w:lang w:val="sr-Latn-ME"/>
        </w:rPr>
        <w:t>a</w:t>
      </w:r>
      <w:r w:rsidR="00A6173A" w:rsidRPr="008C0402">
        <w:rPr>
          <w:color w:val="auto"/>
          <w:sz w:val="22"/>
          <w:szCs w:val="22"/>
          <w:lang w:val="sr-Latn-ME"/>
        </w:rPr>
        <w:t>t</w:t>
      </w:r>
      <w:r w:rsidR="00EF6791" w:rsidRPr="008C0402">
        <w:rPr>
          <w:color w:val="auto"/>
          <w:sz w:val="22"/>
          <w:szCs w:val="22"/>
          <w:lang w:val="sr-Latn-ME"/>
        </w:rPr>
        <w:t>a</w:t>
      </w:r>
      <w:r w:rsidRPr="008C0402">
        <w:rPr>
          <w:color w:val="auto"/>
          <w:sz w:val="22"/>
          <w:szCs w:val="22"/>
          <w:lang w:val="sr-Latn-ME"/>
        </w:rPr>
        <w:t xml:space="preserve"> u monoterapiji. Srednja prom</w:t>
      </w:r>
      <w:r w:rsidR="001F05C8" w:rsidRPr="008C0402">
        <w:rPr>
          <w:color w:val="auto"/>
          <w:sz w:val="22"/>
          <w:szCs w:val="22"/>
          <w:lang w:val="sr-Latn-ME"/>
        </w:rPr>
        <w:t>j</w:t>
      </w:r>
      <w:r w:rsidRPr="008C0402">
        <w:rPr>
          <w:color w:val="auto"/>
          <w:sz w:val="22"/>
          <w:szCs w:val="22"/>
          <w:lang w:val="sr-Latn-ME"/>
        </w:rPr>
        <w:t>ena sistol</w:t>
      </w:r>
      <w:r w:rsidR="00A6173A" w:rsidRPr="008C0402">
        <w:rPr>
          <w:color w:val="auto"/>
          <w:sz w:val="22"/>
          <w:szCs w:val="22"/>
          <w:lang w:val="sr-Latn-ME"/>
        </w:rPr>
        <w:t>nog</w:t>
      </w:r>
      <w:r w:rsidRPr="008C0402">
        <w:rPr>
          <w:color w:val="auto"/>
          <w:sz w:val="22"/>
          <w:szCs w:val="22"/>
          <w:lang w:val="sr-Latn-ME"/>
        </w:rPr>
        <w:t>/dijastol</w:t>
      </w:r>
      <w:r w:rsidR="00A6173A" w:rsidRPr="008C0402">
        <w:rPr>
          <w:color w:val="auto"/>
          <w:sz w:val="22"/>
          <w:szCs w:val="22"/>
          <w:lang w:val="sr-Latn-ME"/>
        </w:rPr>
        <w:t>nog</w:t>
      </w:r>
      <w:r w:rsidRPr="008C0402">
        <w:rPr>
          <w:color w:val="auto"/>
          <w:sz w:val="22"/>
          <w:szCs w:val="22"/>
          <w:lang w:val="sr-Latn-ME"/>
        </w:rPr>
        <w:t xml:space="preserve"> krvnog </w:t>
      </w:r>
      <w:r w:rsidR="00A6173A" w:rsidRPr="008C0402">
        <w:rPr>
          <w:color w:val="auto"/>
          <w:sz w:val="22"/>
          <w:szCs w:val="22"/>
          <w:lang w:val="sr-Latn-ME"/>
        </w:rPr>
        <w:t>pritiska</w:t>
      </w:r>
      <w:r w:rsidRPr="008C0402">
        <w:rPr>
          <w:color w:val="auto"/>
          <w:sz w:val="22"/>
          <w:szCs w:val="22"/>
          <w:lang w:val="sr-Latn-ME"/>
        </w:rPr>
        <w:t xml:space="preserve"> bila je doz</w:t>
      </w:r>
      <w:r w:rsidR="00A6173A" w:rsidRPr="008C0402">
        <w:rPr>
          <w:color w:val="auto"/>
          <w:sz w:val="22"/>
          <w:szCs w:val="22"/>
          <w:lang w:val="sr-Latn-ME"/>
        </w:rPr>
        <w:t>no</w:t>
      </w:r>
      <w:r w:rsidR="00EF6791" w:rsidRPr="008C0402">
        <w:rPr>
          <w:color w:val="auto"/>
          <w:sz w:val="22"/>
          <w:szCs w:val="22"/>
          <w:lang w:val="sr-Latn-ME"/>
        </w:rPr>
        <w:t>-</w:t>
      </w:r>
      <w:r w:rsidR="00A6173A" w:rsidRPr="008C0402">
        <w:rPr>
          <w:color w:val="auto"/>
          <w:sz w:val="22"/>
          <w:szCs w:val="22"/>
          <w:lang w:val="sr-Latn-ME"/>
        </w:rPr>
        <w:t>zavisna</w:t>
      </w:r>
      <w:r w:rsidR="008C0402">
        <w:rPr>
          <w:color w:val="auto"/>
          <w:sz w:val="22"/>
          <w:szCs w:val="22"/>
          <w:lang w:val="sr-Latn-ME"/>
        </w:rPr>
        <w:t xml:space="preserve">: -24/-14 mmHg (20 mg + </w:t>
      </w:r>
      <w:r w:rsidRPr="008C0402">
        <w:rPr>
          <w:color w:val="auto"/>
          <w:sz w:val="22"/>
          <w:szCs w:val="22"/>
          <w:lang w:val="sr-Latn-ME"/>
        </w:rPr>
        <w:t>5 mg kombinacija), -25/-16 mmHg (40 mg</w:t>
      </w:r>
      <w:r w:rsidR="008C0402">
        <w:rPr>
          <w:color w:val="auto"/>
          <w:sz w:val="22"/>
          <w:szCs w:val="22"/>
          <w:lang w:val="sr-Latn-ME"/>
        </w:rPr>
        <w:t xml:space="preserve"> + </w:t>
      </w:r>
      <w:r w:rsidRPr="008C0402">
        <w:rPr>
          <w:color w:val="auto"/>
          <w:sz w:val="22"/>
          <w:szCs w:val="22"/>
          <w:lang w:val="sr-Latn-ME"/>
        </w:rPr>
        <w:t>5 mg kom</w:t>
      </w:r>
      <w:r w:rsidR="008C0402">
        <w:rPr>
          <w:color w:val="auto"/>
          <w:sz w:val="22"/>
          <w:szCs w:val="22"/>
          <w:lang w:val="sr-Latn-ME"/>
        </w:rPr>
        <w:t xml:space="preserve">binacija) i -30/-19 mmHg (40 mg + </w:t>
      </w:r>
      <w:r w:rsidRPr="008C0402">
        <w:rPr>
          <w:color w:val="auto"/>
          <w:sz w:val="22"/>
          <w:szCs w:val="22"/>
          <w:lang w:val="sr-Latn-ME"/>
        </w:rPr>
        <w:t xml:space="preserve">10 mg kombinacija). </w:t>
      </w:r>
    </w:p>
    <w:p w14:paraId="713F5739" w14:textId="77777777" w:rsidR="00B92CEB" w:rsidRPr="008C0402" w:rsidRDefault="00B92CEB" w:rsidP="00CD677E">
      <w:pPr>
        <w:pStyle w:val="Default"/>
        <w:jc w:val="both"/>
        <w:rPr>
          <w:color w:val="auto"/>
          <w:sz w:val="22"/>
          <w:szCs w:val="22"/>
          <w:lang w:val="sr-Latn-ME"/>
        </w:rPr>
      </w:pPr>
    </w:p>
    <w:p w14:paraId="1DFF9D3E" w14:textId="3B6418CC" w:rsidR="000339CB" w:rsidRPr="008C0402" w:rsidRDefault="000339CB" w:rsidP="00CD677E">
      <w:pPr>
        <w:pStyle w:val="Default"/>
        <w:jc w:val="both"/>
        <w:rPr>
          <w:color w:val="auto"/>
          <w:sz w:val="22"/>
          <w:szCs w:val="22"/>
          <w:lang w:val="sr-Latn-ME"/>
        </w:rPr>
      </w:pPr>
      <w:r w:rsidRPr="008C0402">
        <w:rPr>
          <w:color w:val="auto"/>
          <w:sz w:val="22"/>
          <w:szCs w:val="22"/>
          <w:lang w:val="sr-Latn-ME"/>
        </w:rPr>
        <w:t>Olmesartan/amlodipin u dozi od 40 mg</w:t>
      </w:r>
      <w:r w:rsidR="00B92CEB" w:rsidRPr="008C0402">
        <w:rPr>
          <w:color w:val="auto"/>
          <w:sz w:val="22"/>
          <w:szCs w:val="22"/>
          <w:lang w:val="sr-Latn-ME"/>
        </w:rPr>
        <w:t xml:space="preserve"> + </w:t>
      </w:r>
      <w:r w:rsidRPr="008C0402">
        <w:rPr>
          <w:color w:val="auto"/>
          <w:sz w:val="22"/>
          <w:szCs w:val="22"/>
          <w:lang w:val="sr-Latn-ME"/>
        </w:rPr>
        <w:t xml:space="preserve">5 mg </w:t>
      </w:r>
      <w:r w:rsidR="005D749E" w:rsidRPr="008C0402">
        <w:rPr>
          <w:color w:val="auto"/>
          <w:sz w:val="22"/>
          <w:szCs w:val="22"/>
          <w:lang w:val="sr-Latn-ME"/>
        </w:rPr>
        <w:t>smanjio je</w:t>
      </w:r>
      <w:r w:rsidRPr="008C0402">
        <w:rPr>
          <w:color w:val="auto"/>
          <w:sz w:val="22"/>
          <w:szCs w:val="22"/>
          <w:lang w:val="sr-Latn-ME"/>
        </w:rPr>
        <w:t xml:space="preserve"> sistol</w:t>
      </w:r>
      <w:r w:rsidR="00867A1F" w:rsidRPr="008C0402">
        <w:rPr>
          <w:color w:val="auto"/>
          <w:sz w:val="22"/>
          <w:szCs w:val="22"/>
          <w:lang w:val="sr-Latn-ME"/>
        </w:rPr>
        <w:t>ni</w:t>
      </w:r>
      <w:r w:rsidRPr="008C0402">
        <w:rPr>
          <w:color w:val="auto"/>
          <w:sz w:val="22"/>
          <w:szCs w:val="22"/>
          <w:lang w:val="sr-Latn-ME"/>
        </w:rPr>
        <w:t>/dijastol</w:t>
      </w:r>
      <w:r w:rsidR="00867A1F" w:rsidRPr="008C0402">
        <w:rPr>
          <w:color w:val="auto"/>
          <w:sz w:val="22"/>
          <w:szCs w:val="22"/>
          <w:lang w:val="sr-Latn-ME"/>
        </w:rPr>
        <w:t>ni</w:t>
      </w:r>
      <w:r w:rsidRPr="008C0402">
        <w:rPr>
          <w:color w:val="auto"/>
          <w:sz w:val="22"/>
          <w:szCs w:val="22"/>
          <w:lang w:val="sr-Latn-ME"/>
        </w:rPr>
        <w:t xml:space="preserve"> krvni </w:t>
      </w:r>
      <w:r w:rsidR="00867A1F" w:rsidRPr="008C0402">
        <w:rPr>
          <w:color w:val="auto"/>
          <w:sz w:val="22"/>
          <w:szCs w:val="22"/>
          <w:lang w:val="sr-Latn-ME"/>
        </w:rPr>
        <w:t>pritisak</w:t>
      </w:r>
      <w:r w:rsidRPr="008C0402">
        <w:rPr>
          <w:color w:val="auto"/>
          <w:sz w:val="22"/>
          <w:szCs w:val="22"/>
          <w:lang w:val="sr-Latn-ME"/>
        </w:rPr>
        <w:t xml:space="preserve"> m</w:t>
      </w:r>
      <w:r w:rsidR="001F05C8" w:rsidRPr="008C0402">
        <w:rPr>
          <w:color w:val="auto"/>
          <w:sz w:val="22"/>
          <w:szCs w:val="22"/>
          <w:lang w:val="sr-Latn-ME"/>
        </w:rPr>
        <w:t>j</w:t>
      </w:r>
      <w:r w:rsidRPr="008C0402">
        <w:rPr>
          <w:color w:val="auto"/>
          <w:sz w:val="22"/>
          <w:szCs w:val="22"/>
          <w:lang w:val="sr-Latn-ME"/>
        </w:rPr>
        <w:t>eren u s</w:t>
      </w:r>
      <w:r w:rsidR="001F05C8" w:rsidRPr="008C0402">
        <w:rPr>
          <w:color w:val="auto"/>
          <w:sz w:val="22"/>
          <w:szCs w:val="22"/>
          <w:lang w:val="sr-Latn-ME"/>
        </w:rPr>
        <w:t>j</w:t>
      </w:r>
      <w:r w:rsidRPr="008C0402">
        <w:rPr>
          <w:color w:val="auto"/>
          <w:sz w:val="22"/>
          <w:szCs w:val="22"/>
          <w:lang w:val="sr-Latn-ME"/>
        </w:rPr>
        <w:t>edećem položaju za dodatnih 2,5/1,7 mmHg u odnosu na olmesartan/amlodipin u dozi od 20 mg</w:t>
      </w:r>
      <w:r w:rsidR="00B92CEB" w:rsidRPr="008C0402">
        <w:rPr>
          <w:color w:val="auto"/>
          <w:sz w:val="22"/>
          <w:szCs w:val="22"/>
          <w:lang w:val="sr-Latn-ME"/>
        </w:rPr>
        <w:t xml:space="preserve"> + </w:t>
      </w:r>
      <w:r w:rsidRPr="008C0402">
        <w:rPr>
          <w:color w:val="auto"/>
          <w:sz w:val="22"/>
          <w:szCs w:val="22"/>
          <w:lang w:val="sr-Latn-ME"/>
        </w:rPr>
        <w:t>5 mg. Slično tome, olmesartan/amlodipin u dozi od 40 mg</w:t>
      </w:r>
      <w:r w:rsidR="00B92CEB" w:rsidRPr="008C0402">
        <w:rPr>
          <w:color w:val="auto"/>
          <w:sz w:val="22"/>
          <w:szCs w:val="22"/>
          <w:lang w:val="sr-Latn-ME"/>
        </w:rPr>
        <w:t xml:space="preserve"> + </w:t>
      </w:r>
      <w:r w:rsidRPr="008C0402">
        <w:rPr>
          <w:color w:val="auto"/>
          <w:sz w:val="22"/>
          <w:szCs w:val="22"/>
          <w:lang w:val="sr-Latn-ME"/>
        </w:rPr>
        <w:t xml:space="preserve">10 mg </w:t>
      </w:r>
      <w:r w:rsidR="005D749E" w:rsidRPr="008C0402">
        <w:rPr>
          <w:color w:val="auto"/>
          <w:sz w:val="22"/>
          <w:szCs w:val="22"/>
          <w:lang w:val="sr-Latn-ME"/>
        </w:rPr>
        <w:t>smanjio je</w:t>
      </w:r>
      <w:r w:rsidRPr="008C0402">
        <w:rPr>
          <w:color w:val="auto"/>
          <w:sz w:val="22"/>
          <w:szCs w:val="22"/>
          <w:lang w:val="sr-Latn-ME"/>
        </w:rPr>
        <w:t xml:space="preserve"> sistol</w:t>
      </w:r>
      <w:r w:rsidR="00867A1F" w:rsidRPr="008C0402">
        <w:rPr>
          <w:color w:val="auto"/>
          <w:sz w:val="22"/>
          <w:szCs w:val="22"/>
          <w:lang w:val="sr-Latn-ME"/>
        </w:rPr>
        <w:t>ni</w:t>
      </w:r>
      <w:r w:rsidRPr="008C0402">
        <w:rPr>
          <w:color w:val="auto"/>
          <w:sz w:val="22"/>
          <w:szCs w:val="22"/>
          <w:lang w:val="sr-Latn-ME"/>
        </w:rPr>
        <w:t>/dijastol</w:t>
      </w:r>
      <w:r w:rsidR="00867A1F" w:rsidRPr="008C0402">
        <w:rPr>
          <w:color w:val="auto"/>
          <w:sz w:val="22"/>
          <w:szCs w:val="22"/>
          <w:lang w:val="sr-Latn-ME"/>
        </w:rPr>
        <w:t>ni</w:t>
      </w:r>
      <w:r w:rsidRPr="008C0402">
        <w:rPr>
          <w:color w:val="auto"/>
          <w:sz w:val="22"/>
          <w:szCs w:val="22"/>
          <w:lang w:val="sr-Latn-ME"/>
        </w:rPr>
        <w:t xml:space="preserve"> krvni </w:t>
      </w:r>
      <w:r w:rsidR="00867A1F" w:rsidRPr="008C0402">
        <w:rPr>
          <w:color w:val="auto"/>
          <w:sz w:val="22"/>
          <w:szCs w:val="22"/>
          <w:lang w:val="sr-Latn-ME"/>
        </w:rPr>
        <w:t>pritisak</w:t>
      </w:r>
      <w:r w:rsidRPr="008C0402">
        <w:rPr>
          <w:color w:val="auto"/>
          <w:sz w:val="22"/>
          <w:szCs w:val="22"/>
          <w:lang w:val="sr-Latn-ME"/>
        </w:rPr>
        <w:t xml:space="preserve"> m</w:t>
      </w:r>
      <w:r w:rsidR="001F05C8" w:rsidRPr="008C0402">
        <w:rPr>
          <w:color w:val="auto"/>
          <w:sz w:val="22"/>
          <w:szCs w:val="22"/>
          <w:lang w:val="sr-Latn-ME"/>
        </w:rPr>
        <w:t>j</w:t>
      </w:r>
      <w:r w:rsidRPr="008C0402">
        <w:rPr>
          <w:color w:val="auto"/>
          <w:sz w:val="22"/>
          <w:szCs w:val="22"/>
          <w:lang w:val="sr-Latn-ME"/>
        </w:rPr>
        <w:t>eren u s</w:t>
      </w:r>
      <w:r w:rsidR="001F05C8" w:rsidRPr="008C0402">
        <w:rPr>
          <w:color w:val="auto"/>
          <w:sz w:val="22"/>
          <w:szCs w:val="22"/>
          <w:lang w:val="sr-Latn-ME"/>
        </w:rPr>
        <w:t>j</w:t>
      </w:r>
      <w:r w:rsidR="00867A1F" w:rsidRPr="008C0402">
        <w:rPr>
          <w:color w:val="auto"/>
          <w:sz w:val="22"/>
          <w:szCs w:val="22"/>
          <w:lang w:val="sr-Latn-ME"/>
        </w:rPr>
        <w:t>e</w:t>
      </w:r>
      <w:r w:rsidRPr="008C0402">
        <w:rPr>
          <w:color w:val="auto"/>
          <w:sz w:val="22"/>
          <w:szCs w:val="22"/>
          <w:lang w:val="sr-Latn-ME"/>
        </w:rPr>
        <w:t>dećem položaju za dodatnih 4,7/3,5 mmHg u odnosu na</w:t>
      </w:r>
      <w:r w:rsidR="00867A1F" w:rsidRPr="008C0402">
        <w:rPr>
          <w:color w:val="auto"/>
          <w:sz w:val="22"/>
          <w:szCs w:val="22"/>
          <w:lang w:val="sr-Latn-ME"/>
        </w:rPr>
        <w:t xml:space="preserve"> </w:t>
      </w:r>
      <w:r w:rsidRPr="008C0402">
        <w:rPr>
          <w:color w:val="auto"/>
          <w:sz w:val="22"/>
          <w:szCs w:val="22"/>
          <w:lang w:val="sr-Latn-ME"/>
        </w:rPr>
        <w:t>olmesartan/amlodipin u dozi od 40 mg</w:t>
      </w:r>
      <w:r w:rsidR="00B92CEB" w:rsidRPr="008C0402">
        <w:rPr>
          <w:color w:val="auto"/>
          <w:sz w:val="22"/>
          <w:szCs w:val="22"/>
          <w:lang w:val="sr-Latn-ME"/>
        </w:rPr>
        <w:t xml:space="preserve"> + </w:t>
      </w:r>
      <w:r w:rsidRPr="008C0402">
        <w:rPr>
          <w:color w:val="auto"/>
          <w:sz w:val="22"/>
          <w:szCs w:val="22"/>
          <w:lang w:val="sr-Latn-ME"/>
        </w:rPr>
        <w:t xml:space="preserve">5 mg. </w:t>
      </w:r>
    </w:p>
    <w:p w14:paraId="5B707720" w14:textId="77777777" w:rsidR="00B92CEB" w:rsidRPr="008C0402" w:rsidRDefault="00B92CEB" w:rsidP="00CD677E">
      <w:pPr>
        <w:pStyle w:val="Default"/>
        <w:jc w:val="both"/>
        <w:rPr>
          <w:color w:val="auto"/>
          <w:sz w:val="22"/>
          <w:szCs w:val="22"/>
          <w:lang w:val="sr-Latn-ME"/>
        </w:rPr>
      </w:pPr>
    </w:p>
    <w:p w14:paraId="724016CE" w14:textId="7560ACE8" w:rsidR="000339CB" w:rsidRPr="008C0402" w:rsidRDefault="00867A1F" w:rsidP="00CD677E">
      <w:pPr>
        <w:pStyle w:val="Default"/>
        <w:jc w:val="both"/>
        <w:rPr>
          <w:color w:val="auto"/>
          <w:sz w:val="22"/>
          <w:szCs w:val="22"/>
          <w:lang w:val="sr-Latn-ME"/>
        </w:rPr>
      </w:pPr>
      <w:r w:rsidRPr="008C0402">
        <w:rPr>
          <w:color w:val="auto"/>
          <w:sz w:val="22"/>
          <w:szCs w:val="22"/>
          <w:lang w:val="sr-Latn-ME"/>
        </w:rPr>
        <w:t>Procenat pacijenata</w:t>
      </w:r>
      <w:r w:rsidR="000339CB" w:rsidRPr="008C0402">
        <w:rPr>
          <w:color w:val="auto"/>
          <w:sz w:val="22"/>
          <w:szCs w:val="22"/>
          <w:lang w:val="sr-Latn-ME"/>
        </w:rPr>
        <w:t xml:space="preserve"> koji </w:t>
      </w:r>
      <w:r w:rsidR="00E77C0E" w:rsidRPr="008C0402">
        <w:rPr>
          <w:color w:val="auto"/>
          <w:sz w:val="22"/>
          <w:szCs w:val="22"/>
          <w:lang w:val="sr-Latn-ME"/>
        </w:rPr>
        <w:t>su dostigli</w:t>
      </w:r>
      <w:r w:rsidR="000339CB" w:rsidRPr="008C0402">
        <w:rPr>
          <w:color w:val="auto"/>
          <w:sz w:val="22"/>
          <w:szCs w:val="22"/>
          <w:lang w:val="sr-Latn-ME"/>
        </w:rPr>
        <w:t xml:space="preserve"> ciljne vr</w:t>
      </w:r>
      <w:r w:rsidR="001F05C8" w:rsidRPr="008C0402">
        <w:rPr>
          <w:color w:val="auto"/>
          <w:sz w:val="22"/>
          <w:szCs w:val="22"/>
          <w:lang w:val="sr-Latn-ME"/>
        </w:rPr>
        <w:t>ij</w:t>
      </w:r>
      <w:r w:rsidR="000339CB" w:rsidRPr="008C0402">
        <w:rPr>
          <w:color w:val="auto"/>
          <w:sz w:val="22"/>
          <w:szCs w:val="22"/>
          <w:lang w:val="sr-Latn-ME"/>
        </w:rPr>
        <w:t xml:space="preserve">ednosti krvnog </w:t>
      </w:r>
      <w:r w:rsidRPr="008C0402">
        <w:rPr>
          <w:color w:val="auto"/>
          <w:sz w:val="22"/>
          <w:szCs w:val="22"/>
          <w:lang w:val="sr-Latn-ME"/>
        </w:rPr>
        <w:t>pritiska</w:t>
      </w:r>
      <w:r w:rsidR="000339CB" w:rsidRPr="008C0402">
        <w:rPr>
          <w:color w:val="auto"/>
          <w:sz w:val="22"/>
          <w:szCs w:val="22"/>
          <w:lang w:val="sr-Latn-ME"/>
        </w:rPr>
        <w:t xml:space="preserve"> (&lt;</w:t>
      </w:r>
      <w:r w:rsidR="009E226C" w:rsidRPr="008C0402">
        <w:rPr>
          <w:color w:val="auto"/>
          <w:sz w:val="22"/>
          <w:szCs w:val="22"/>
          <w:lang w:val="sr-Latn-ME"/>
        </w:rPr>
        <w:t xml:space="preserve"> </w:t>
      </w:r>
      <w:r w:rsidR="000339CB" w:rsidRPr="008C0402">
        <w:rPr>
          <w:color w:val="auto"/>
          <w:sz w:val="22"/>
          <w:szCs w:val="22"/>
          <w:lang w:val="sr-Latn-ME"/>
        </w:rPr>
        <w:t xml:space="preserve">140/90 mmHg za </w:t>
      </w:r>
      <w:bookmarkStart w:id="15" w:name="_Hlk83201462"/>
      <w:r w:rsidRPr="008C0402">
        <w:rPr>
          <w:color w:val="auto"/>
          <w:sz w:val="22"/>
          <w:szCs w:val="22"/>
          <w:lang w:val="sr-Latn-ME"/>
        </w:rPr>
        <w:t>pacijente bez dijabetesa</w:t>
      </w:r>
      <w:bookmarkEnd w:id="15"/>
      <w:r w:rsidR="000339CB" w:rsidRPr="008C0402">
        <w:rPr>
          <w:color w:val="auto"/>
          <w:sz w:val="22"/>
          <w:szCs w:val="22"/>
          <w:lang w:val="sr-Latn-ME"/>
        </w:rPr>
        <w:t xml:space="preserve"> i &lt;</w:t>
      </w:r>
      <w:r w:rsidR="009E226C" w:rsidRPr="008C0402">
        <w:rPr>
          <w:color w:val="auto"/>
          <w:sz w:val="22"/>
          <w:szCs w:val="22"/>
          <w:lang w:val="sr-Latn-ME"/>
        </w:rPr>
        <w:t xml:space="preserve"> </w:t>
      </w:r>
      <w:r w:rsidR="000339CB" w:rsidRPr="008C0402">
        <w:rPr>
          <w:color w:val="auto"/>
          <w:sz w:val="22"/>
          <w:szCs w:val="22"/>
          <w:lang w:val="sr-Latn-ME"/>
        </w:rPr>
        <w:t xml:space="preserve">130/80 mmHg za </w:t>
      </w:r>
      <w:r w:rsidRPr="008C0402">
        <w:rPr>
          <w:color w:val="auto"/>
          <w:sz w:val="22"/>
          <w:szCs w:val="22"/>
          <w:lang w:val="sr-Latn-ME"/>
        </w:rPr>
        <w:t>pacijente sa</w:t>
      </w:r>
      <w:r w:rsidR="000339CB" w:rsidRPr="008C0402">
        <w:rPr>
          <w:color w:val="auto"/>
          <w:sz w:val="22"/>
          <w:szCs w:val="22"/>
          <w:lang w:val="sr-Latn-ME"/>
        </w:rPr>
        <w:t xml:space="preserve"> dijabetesom) za olmesartan/amlodipin u dozi od 20 mg</w:t>
      </w:r>
      <w:r w:rsidR="00B92CEB" w:rsidRPr="008C0402">
        <w:rPr>
          <w:color w:val="auto"/>
          <w:sz w:val="22"/>
          <w:szCs w:val="22"/>
          <w:lang w:val="sr-Latn-ME"/>
        </w:rPr>
        <w:t xml:space="preserve"> + </w:t>
      </w:r>
      <w:r w:rsidR="000339CB" w:rsidRPr="008C0402">
        <w:rPr>
          <w:color w:val="auto"/>
          <w:sz w:val="22"/>
          <w:szCs w:val="22"/>
          <w:lang w:val="sr-Latn-ME"/>
        </w:rPr>
        <w:t>5 mg, 40 mg</w:t>
      </w:r>
      <w:r w:rsidR="00B92CEB" w:rsidRPr="008C0402">
        <w:rPr>
          <w:color w:val="auto"/>
          <w:sz w:val="22"/>
          <w:szCs w:val="22"/>
          <w:lang w:val="sr-Latn-ME"/>
        </w:rPr>
        <w:t xml:space="preserve"> + </w:t>
      </w:r>
      <w:r w:rsidR="000339CB" w:rsidRPr="008C0402">
        <w:rPr>
          <w:color w:val="auto"/>
          <w:sz w:val="22"/>
          <w:szCs w:val="22"/>
          <w:lang w:val="sr-Latn-ME"/>
        </w:rPr>
        <w:t>5 mg i 40 mg</w:t>
      </w:r>
      <w:r w:rsidR="00B92CEB" w:rsidRPr="008C0402">
        <w:rPr>
          <w:color w:val="auto"/>
          <w:sz w:val="22"/>
          <w:szCs w:val="22"/>
          <w:lang w:val="sr-Latn-ME"/>
        </w:rPr>
        <w:t xml:space="preserve"> + </w:t>
      </w:r>
      <w:r w:rsidR="000339CB" w:rsidRPr="008C0402">
        <w:rPr>
          <w:color w:val="auto"/>
          <w:sz w:val="22"/>
          <w:szCs w:val="22"/>
          <w:lang w:val="sr-Latn-ME"/>
        </w:rPr>
        <w:t xml:space="preserve">10 mg </w:t>
      </w:r>
      <w:r w:rsidR="00E1296C" w:rsidRPr="008C0402">
        <w:rPr>
          <w:color w:val="auto"/>
          <w:sz w:val="22"/>
          <w:szCs w:val="22"/>
          <w:lang w:val="sr-Latn-ME"/>
        </w:rPr>
        <w:t>iznosio je</w:t>
      </w:r>
      <w:r w:rsidR="000339CB" w:rsidRPr="008C0402">
        <w:rPr>
          <w:color w:val="auto"/>
          <w:sz w:val="22"/>
          <w:szCs w:val="22"/>
          <w:lang w:val="sr-Latn-ME"/>
        </w:rPr>
        <w:t xml:space="preserve"> 42,5%, 51,0%</w:t>
      </w:r>
      <w:r w:rsidR="00E1296C" w:rsidRPr="008C0402">
        <w:rPr>
          <w:color w:val="auto"/>
          <w:sz w:val="22"/>
          <w:szCs w:val="22"/>
          <w:lang w:val="sr-Latn-ME"/>
        </w:rPr>
        <w:t>,</w:t>
      </w:r>
      <w:r w:rsidR="000339CB" w:rsidRPr="008C0402">
        <w:rPr>
          <w:color w:val="auto"/>
          <w:sz w:val="22"/>
          <w:szCs w:val="22"/>
          <w:lang w:val="sr-Latn-ME"/>
        </w:rPr>
        <w:t xml:space="preserve"> odnosno 49,1%. </w:t>
      </w:r>
    </w:p>
    <w:p w14:paraId="532C2AC0" w14:textId="77777777" w:rsidR="00B92CEB" w:rsidRPr="008C0402" w:rsidRDefault="00B92CEB" w:rsidP="00CD677E">
      <w:pPr>
        <w:pStyle w:val="Default"/>
        <w:jc w:val="both"/>
        <w:rPr>
          <w:color w:val="auto"/>
          <w:sz w:val="22"/>
          <w:szCs w:val="22"/>
          <w:lang w:val="sr-Latn-ME"/>
        </w:rPr>
      </w:pPr>
    </w:p>
    <w:p w14:paraId="1FB7E163" w14:textId="00700E8E"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Većina antihipertenzivnog </w:t>
      </w:r>
      <w:r w:rsidR="00867A1F" w:rsidRPr="008C0402">
        <w:rPr>
          <w:color w:val="auto"/>
          <w:sz w:val="22"/>
          <w:szCs w:val="22"/>
          <w:lang w:val="sr-Latn-ME"/>
        </w:rPr>
        <w:t>efekta</w:t>
      </w:r>
      <w:r w:rsidRPr="008C0402">
        <w:rPr>
          <w:color w:val="auto"/>
          <w:sz w:val="22"/>
          <w:szCs w:val="22"/>
          <w:lang w:val="sr-Latn-ME"/>
        </w:rPr>
        <w:t xml:space="preserve"> olmesartana/amlodipina </w:t>
      </w:r>
      <w:r w:rsidR="00321C57" w:rsidRPr="008C0402">
        <w:rPr>
          <w:color w:val="auto"/>
          <w:sz w:val="22"/>
          <w:szCs w:val="22"/>
          <w:lang w:val="sr-Latn-ME"/>
        </w:rPr>
        <w:t>obično</w:t>
      </w:r>
      <w:r w:rsidRPr="008C0402">
        <w:rPr>
          <w:color w:val="auto"/>
          <w:sz w:val="22"/>
          <w:szCs w:val="22"/>
          <w:lang w:val="sr-Latn-ME"/>
        </w:rPr>
        <w:t xml:space="preserve"> je postignuta u prv</w:t>
      </w:r>
      <w:r w:rsidR="00321C57" w:rsidRPr="008C0402">
        <w:rPr>
          <w:color w:val="auto"/>
          <w:sz w:val="22"/>
          <w:szCs w:val="22"/>
          <w:lang w:val="sr-Latn-ME"/>
        </w:rPr>
        <w:t>e dv</w:t>
      </w:r>
      <w:r w:rsidR="001F05C8" w:rsidRPr="008C0402">
        <w:rPr>
          <w:color w:val="auto"/>
          <w:sz w:val="22"/>
          <w:szCs w:val="22"/>
          <w:lang w:val="sr-Latn-ME"/>
        </w:rPr>
        <w:t>ij</w:t>
      </w:r>
      <w:r w:rsidR="00321C57" w:rsidRPr="008C0402">
        <w:rPr>
          <w:color w:val="auto"/>
          <w:sz w:val="22"/>
          <w:szCs w:val="22"/>
          <w:lang w:val="sr-Latn-ME"/>
        </w:rPr>
        <w:t>e ned</w:t>
      </w:r>
      <w:r w:rsidR="001F05C8" w:rsidRPr="008C0402">
        <w:rPr>
          <w:color w:val="auto"/>
          <w:sz w:val="22"/>
          <w:szCs w:val="22"/>
          <w:lang w:val="sr-Latn-ME"/>
        </w:rPr>
        <w:t>j</w:t>
      </w:r>
      <w:r w:rsidR="00321C57" w:rsidRPr="008C0402">
        <w:rPr>
          <w:color w:val="auto"/>
          <w:sz w:val="22"/>
          <w:szCs w:val="22"/>
          <w:lang w:val="sr-Latn-ME"/>
        </w:rPr>
        <w:t>elje terapije</w:t>
      </w:r>
      <w:r w:rsidRPr="008C0402">
        <w:rPr>
          <w:color w:val="auto"/>
          <w:sz w:val="22"/>
          <w:szCs w:val="22"/>
          <w:lang w:val="sr-Latn-ME"/>
        </w:rPr>
        <w:t xml:space="preserve">. </w:t>
      </w:r>
    </w:p>
    <w:p w14:paraId="65EB05AC" w14:textId="77777777" w:rsidR="00B92CEB" w:rsidRPr="008C0402" w:rsidRDefault="00B92CEB" w:rsidP="00CD677E">
      <w:pPr>
        <w:pStyle w:val="Default"/>
        <w:jc w:val="both"/>
        <w:rPr>
          <w:color w:val="auto"/>
          <w:sz w:val="22"/>
          <w:szCs w:val="22"/>
          <w:lang w:val="sr-Latn-ME"/>
        </w:rPr>
      </w:pPr>
    </w:p>
    <w:p w14:paraId="13CE5942" w14:textId="18D63D7D" w:rsidR="000339CB" w:rsidRPr="008C0402" w:rsidRDefault="000339CB" w:rsidP="00CD677E">
      <w:pPr>
        <w:pStyle w:val="Default"/>
        <w:jc w:val="both"/>
        <w:rPr>
          <w:color w:val="auto"/>
          <w:sz w:val="22"/>
          <w:szCs w:val="22"/>
          <w:lang w:val="sr-Latn-ME"/>
        </w:rPr>
      </w:pPr>
      <w:r w:rsidRPr="008C0402">
        <w:rPr>
          <w:color w:val="auto"/>
          <w:sz w:val="22"/>
          <w:szCs w:val="22"/>
          <w:lang w:val="sr-Latn-ME"/>
        </w:rPr>
        <w:lastRenderedPageBreak/>
        <w:t>Drug</w:t>
      </w:r>
      <w:r w:rsidR="00A11378" w:rsidRPr="008C0402">
        <w:rPr>
          <w:color w:val="auto"/>
          <w:sz w:val="22"/>
          <w:szCs w:val="22"/>
          <w:lang w:val="sr-Latn-ME"/>
        </w:rPr>
        <w:t>a</w:t>
      </w:r>
      <w:r w:rsidRPr="008C0402">
        <w:rPr>
          <w:color w:val="auto"/>
          <w:sz w:val="22"/>
          <w:szCs w:val="22"/>
          <w:lang w:val="sr-Latn-ME"/>
        </w:rPr>
        <w:t xml:space="preserve"> dvostruko sl</w:t>
      </w:r>
      <w:r w:rsidR="00C40D12" w:rsidRPr="008C0402">
        <w:rPr>
          <w:color w:val="auto"/>
          <w:sz w:val="22"/>
          <w:szCs w:val="22"/>
          <w:lang w:val="sr-Latn-ME"/>
        </w:rPr>
        <w:t>ij</w:t>
      </w:r>
      <w:r w:rsidRPr="008C0402">
        <w:rPr>
          <w:color w:val="auto"/>
          <w:sz w:val="22"/>
          <w:szCs w:val="22"/>
          <w:lang w:val="sr-Latn-ME"/>
        </w:rPr>
        <w:t>ep</w:t>
      </w:r>
      <w:r w:rsidR="00A11378" w:rsidRPr="008C0402">
        <w:rPr>
          <w:color w:val="auto"/>
          <w:sz w:val="22"/>
          <w:szCs w:val="22"/>
          <w:lang w:val="sr-Latn-ME"/>
        </w:rPr>
        <w:t>a</w:t>
      </w:r>
      <w:r w:rsidRPr="008C0402">
        <w:rPr>
          <w:color w:val="auto"/>
          <w:sz w:val="22"/>
          <w:szCs w:val="22"/>
          <w:lang w:val="sr-Latn-ME"/>
        </w:rPr>
        <w:t>, randomiz</w:t>
      </w:r>
      <w:r w:rsidR="00A11378" w:rsidRPr="008C0402">
        <w:rPr>
          <w:color w:val="auto"/>
          <w:sz w:val="22"/>
          <w:szCs w:val="22"/>
          <w:lang w:val="sr-Latn-ME"/>
        </w:rPr>
        <w:t>ovana</w:t>
      </w:r>
      <w:r w:rsidRPr="008C0402">
        <w:rPr>
          <w:color w:val="auto"/>
          <w:sz w:val="22"/>
          <w:szCs w:val="22"/>
          <w:lang w:val="sr-Latn-ME"/>
        </w:rPr>
        <w:t>, placebo kontrol</w:t>
      </w:r>
      <w:r w:rsidR="00D324C1" w:rsidRPr="008C0402">
        <w:rPr>
          <w:color w:val="auto"/>
          <w:sz w:val="22"/>
          <w:szCs w:val="22"/>
          <w:lang w:val="sr-Latn-ME"/>
        </w:rPr>
        <w:t>isana</w:t>
      </w:r>
      <w:r w:rsidRPr="008C0402">
        <w:rPr>
          <w:color w:val="auto"/>
          <w:sz w:val="22"/>
          <w:szCs w:val="22"/>
          <w:lang w:val="sr-Latn-ME"/>
        </w:rPr>
        <w:t xml:space="preserve"> </w:t>
      </w:r>
      <w:r w:rsidR="00D324C1" w:rsidRPr="008C0402">
        <w:rPr>
          <w:color w:val="auto"/>
          <w:sz w:val="22"/>
          <w:szCs w:val="22"/>
          <w:lang w:val="sr-Latn-ME"/>
        </w:rPr>
        <w:t>studija</w:t>
      </w:r>
      <w:r w:rsidRPr="008C0402">
        <w:rPr>
          <w:color w:val="auto"/>
          <w:sz w:val="22"/>
          <w:szCs w:val="22"/>
          <w:lang w:val="sr-Latn-ME"/>
        </w:rPr>
        <w:t xml:space="preserve"> proc</w:t>
      </w:r>
      <w:r w:rsidR="00C40D12" w:rsidRPr="008C0402">
        <w:rPr>
          <w:color w:val="auto"/>
          <w:sz w:val="22"/>
          <w:szCs w:val="22"/>
          <w:lang w:val="sr-Latn-ME"/>
        </w:rPr>
        <w:t>ij</w:t>
      </w:r>
      <w:r w:rsidR="00D324C1" w:rsidRPr="008C0402">
        <w:rPr>
          <w:color w:val="auto"/>
          <w:sz w:val="22"/>
          <w:szCs w:val="22"/>
          <w:lang w:val="sr-Latn-ME"/>
        </w:rPr>
        <w:t>enila</w:t>
      </w:r>
      <w:r w:rsidRPr="008C0402">
        <w:rPr>
          <w:color w:val="auto"/>
          <w:sz w:val="22"/>
          <w:szCs w:val="22"/>
          <w:lang w:val="sr-Latn-ME"/>
        </w:rPr>
        <w:t xml:space="preserve"> je</w:t>
      </w:r>
      <w:r w:rsidR="00D324C1" w:rsidRPr="008C0402">
        <w:rPr>
          <w:color w:val="auto"/>
          <w:sz w:val="22"/>
          <w:szCs w:val="22"/>
          <w:lang w:val="sr-Latn-ME"/>
        </w:rPr>
        <w:t xml:space="preserve"> efikasnost</w:t>
      </w:r>
      <w:r w:rsidRPr="008C0402">
        <w:rPr>
          <w:color w:val="auto"/>
          <w:sz w:val="22"/>
          <w:szCs w:val="22"/>
          <w:lang w:val="sr-Latn-ME"/>
        </w:rPr>
        <w:t xml:space="preserve"> dodavanja amlodipina u l</w:t>
      </w:r>
      <w:r w:rsidR="00C40D12" w:rsidRPr="008C0402">
        <w:rPr>
          <w:color w:val="auto"/>
          <w:sz w:val="22"/>
          <w:szCs w:val="22"/>
          <w:lang w:val="sr-Latn-ME"/>
        </w:rPr>
        <w:t>ij</w:t>
      </w:r>
      <w:r w:rsidR="00D324C1" w:rsidRPr="008C0402">
        <w:rPr>
          <w:color w:val="auto"/>
          <w:sz w:val="22"/>
          <w:szCs w:val="22"/>
          <w:lang w:val="sr-Latn-ME"/>
        </w:rPr>
        <w:t>ečenju pacijenata b</w:t>
      </w:r>
      <w:r w:rsidR="00C40D12" w:rsidRPr="008C0402">
        <w:rPr>
          <w:color w:val="auto"/>
          <w:sz w:val="22"/>
          <w:szCs w:val="22"/>
          <w:lang w:val="sr-Latn-ME"/>
        </w:rPr>
        <w:t>ij</w:t>
      </w:r>
      <w:r w:rsidR="00D324C1" w:rsidRPr="008C0402">
        <w:rPr>
          <w:color w:val="auto"/>
          <w:sz w:val="22"/>
          <w:szCs w:val="22"/>
          <w:lang w:val="sr-Latn-ME"/>
        </w:rPr>
        <w:t>ele rase</w:t>
      </w:r>
      <w:r w:rsidRPr="008C0402">
        <w:rPr>
          <w:color w:val="auto"/>
          <w:sz w:val="22"/>
          <w:szCs w:val="22"/>
          <w:lang w:val="sr-Latn-ME"/>
        </w:rPr>
        <w:t xml:space="preserve"> čiji krvni </w:t>
      </w:r>
      <w:r w:rsidR="00D324C1" w:rsidRPr="008C0402">
        <w:rPr>
          <w:color w:val="auto"/>
          <w:sz w:val="22"/>
          <w:szCs w:val="22"/>
          <w:lang w:val="sr-Latn-ME"/>
        </w:rPr>
        <w:t>pritisak</w:t>
      </w:r>
      <w:r w:rsidRPr="008C0402">
        <w:rPr>
          <w:color w:val="auto"/>
          <w:sz w:val="22"/>
          <w:szCs w:val="22"/>
          <w:lang w:val="sr-Latn-ME"/>
        </w:rPr>
        <w:t xml:space="preserve"> nije bio odgovarajuće kontro</w:t>
      </w:r>
      <w:r w:rsidR="00DE1823" w:rsidRPr="008C0402">
        <w:rPr>
          <w:color w:val="auto"/>
          <w:sz w:val="22"/>
          <w:szCs w:val="22"/>
          <w:lang w:val="sr-Latn-ME"/>
        </w:rPr>
        <w:t>lisan</w:t>
      </w:r>
      <w:r w:rsidRPr="008C0402">
        <w:rPr>
          <w:color w:val="auto"/>
          <w:sz w:val="22"/>
          <w:szCs w:val="22"/>
          <w:lang w:val="sr-Latn-ME"/>
        </w:rPr>
        <w:t xml:space="preserve"> t</w:t>
      </w:r>
      <w:r w:rsidR="00DE1823" w:rsidRPr="008C0402">
        <w:rPr>
          <w:color w:val="auto"/>
          <w:sz w:val="22"/>
          <w:szCs w:val="22"/>
          <w:lang w:val="sr-Latn-ME"/>
        </w:rPr>
        <w:t>o</w:t>
      </w:r>
      <w:r w:rsidRPr="008C0402">
        <w:rPr>
          <w:color w:val="auto"/>
          <w:sz w:val="22"/>
          <w:szCs w:val="22"/>
          <w:lang w:val="sr-Latn-ME"/>
        </w:rPr>
        <w:t xml:space="preserve">kom 8 </w:t>
      </w:r>
      <w:r w:rsidR="00DE1823" w:rsidRPr="008C0402">
        <w:rPr>
          <w:color w:val="auto"/>
          <w:sz w:val="22"/>
          <w:szCs w:val="22"/>
          <w:lang w:val="sr-Latn-ME"/>
        </w:rPr>
        <w:t>ned</w:t>
      </w:r>
      <w:r w:rsidR="00C40D12" w:rsidRPr="008C0402">
        <w:rPr>
          <w:color w:val="auto"/>
          <w:sz w:val="22"/>
          <w:szCs w:val="22"/>
          <w:lang w:val="sr-Latn-ME"/>
        </w:rPr>
        <w:t>j</w:t>
      </w:r>
      <w:r w:rsidR="00DE1823" w:rsidRPr="008C0402">
        <w:rPr>
          <w:color w:val="auto"/>
          <w:sz w:val="22"/>
          <w:szCs w:val="22"/>
          <w:lang w:val="sr-Latn-ME"/>
        </w:rPr>
        <w:t>elja</w:t>
      </w:r>
      <w:r w:rsidRPr="008C0402">
        <w:rPr>
          <w:color w:val="auto"/>
          <w:sz w:val="22"/>
          <w:szCs w:val="22"/>
          <w:lang w:val="sr-Latn-ME"/>
        </w:rPr>
        <w:t xml:space="preserve"> monoterapije s</w:t>
      </w:r>
      <w:r w:rsidR="00DE1823" w:rsidRPr="008C0402">
        <w:rPr>
          <w:color w:val="auto"/>
          <w:sz w:val="22"/>
          <w:szCs w:val="22"/>
          <w:lang w:val="sr-Latn-ME"/>
        </w:rPr>
        <w:t>a</w:t>
      </w:r>
      <w:r w:rsidRPr="008C0402">
        <w:rPr>
          <w:color w:val="auto"/>
          <w:sz w:val="22"/>
          <w:szCs w:val="22"/>
          <w:lang w:val="sr-Latn-ME"/>
        </w:rPr>
        <w:t xml:space="preserve"> 20 mg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a. </w:t>
      </w:r>
    </w:p>
    <w:p w14:paraId="5BEA9E8B" w14:textId="77777777" w:rsidR="00B92CEB" w:rsidRPr="008C0402" w:rsidRDefault="00B92CEB" w:rsidP="00CD677E">
      <w:pPr>
        <w:pStyle w:val="Default"/>
        <w:jc w:val="both"/>
        <w:rPr>
          <w:color w:val="auto"/>
          <w:sz w:val="22"/>
          <w:szCs w:val="22"/>
          <w:lang w:val="sr-Latn-ME"/>
        </w:rPr>
      </w:pPr>
    </w:p>
    <w:p w14:paraId="6E42F272" w14:textId="02E1411F" w:rsidR="000339CB" w:rsidRPr="008C0402" w:rsidRDefault="0049791B" w:rsidP="00CD677E">
      <w:pPr>
        <w:pStyle w:val="Default"/>
        <w:jc w:val="both"/>
        <w:rPr>
          <w:color w:val="auto"/>
          <w:sz w:val="22"/>
          <w:szCs w:val="22"/>
          <w:lang w:val="sr-Latn-ME"/>
        </w:rPr>
      </w:pPr>
      <w:r w:rsidRPr="008C0402">
        <w:rPr>
          <w:color w:val="auto"/>
          <w:sz w:val="22"/>
          <w:szCs w:val="22"/>
          <w:lang w:val="sr-Latn-ME"/>
        </w:rPr>
        <w:t>Kod pacijenata</w:t>
      </w:r>
      <w:r w:rsidR="000339CB" w:rsidRPr="008C0402">
        <w:rPr>
          <w:color w:val="auto"/>
          <w:sz w:val="22"/>
          <w:szCs w:val="22"/>
          <w:lang w:val="sr-Latn-ME"/>
        </w:rPr>
        <w:t xml:space="preserve"> koji su nastavili </w:t>
      </w:r>
      <w:r w:rsidRPr="008C0402">
        <w:rPr>
          <w:color w:val="auto"/>
          <w:sz w:val="22"/>
          <w:szCs w:val="22"/>
          <w:lang w:val="sr-Latn-ME"/>
        </w:rPr>
        <w:t>da primaju</w:t>
      </w:r>
      <w:r w:rsidR="000339CB" w:rsidRPr="008C0402">
        <w:rPr>
          <w:color w:val="auto"/>
          <w:sz w:val="22"/>
          <w:szCs w:val="22"/>
          <w:lang w:val="sr-Latn-ME"/>
        </w:rPr>
        <w:t xml:space="preserve"> samo 20 mg </w:t>
      </w:r>
      <w:r w:rsidR="00646208" w:rsidRPr="008C0402">
        <w:rPr>
          <w:color w:val="auto"/>
          <w:sz w:val="22"/>
          <w:szCs w:val="22"/>
          <w:lang w:val="sr-Latn-ME"/>
        </w:rPr>
        <w:t>olmesartan med</w:t>
      </w:r>
      <w:r w:rsidR="000339CB" w:rsidRPr="008C0402">
        <w:rPr>
          <w:color w:val="auto"/>
          <w:sz w:val="22"/>
          <w:szCs w:val="22"/>
          <w:lang w:val="sr-Latn-ME"/>
        </w:rPr>
        <w:t>oksomila, sistol</w:t>
      </w:r>
      <w:r w:rsidRPr="008C0402">
        <w:rPr>
          <w:color w:val="auto"/>
          <w:sz w:val="22"/>
          <w:szCs w:val="22"/>
          <w:lang w:val="sr-Latn-ME"/>
        </w:rPr>
        <w:t>ni</w:t>
      </w:r>
      <w:r w:rsidR="000339CB" w:rsidRPr="008C0402">
        <w:rPr>
          <w:color w:val="auto"/>
          <w:sz w:val="22"/>
          <w:szCs w:val="22"/>
          <w:lang w:val="sr-Latn-ME"/>
        </w:rPr>
        <w:t>/dijastol</w:t>
      </w:r>
      <w:r w:rsidRPr="008C0402">
        <w:rPr>
          <w:color w:val="auto"/>
          <w:sz w:val="22"/>
          <w:szCs w:val="22"/>
          <w:lang w:val="sr-Latn-ME"/>
        </w:rPr>
        <w:t>ni</w:t>
      </w:r>
      <w:r w:rsidR="000339CB" w:rsidRPr="008C0402">
        <w:rPr>
          <w:color w:val="auto"/>
          <w:sz w:val="22"/>
          <w:szCs w:val="22"/>
          <w:lang w:val="sr-Latn-ME"/>
        </w:rPr>
        <w:t xml:space="preserve"> krvni </w:t>
      </w:r>
      <w:r w:rsidR="00E77C0E" w:rsidRPr="008C0402">
        <w:rPr>
          <w:color w:val="auto"/>
          <w:sz w:val="22"/>
          <w:szCs w:val="22"/>
          <w:lang w:val="sr-Latn-ME"/>
        </w:rPr>
        <w:t>pritisak</w:t>
      </w:r>
      <w:r w:rsidR="000339CB" w:rsidRPr="008C0402">
        <w:rPr>
          <w:color w:val="auto"/>
          <w:sz w:val="22"/>
          <w:szCs w:val="22"/>
          <w:lang w:val="sr-Latn-ME"/>
        </w:rPr>
        <w:t xml:space="preserve"> smanjen je za -10,6/-7,8 mmHg nakon </w:t>
      </w:r>
      <w:r w:rsidR="00431B94" w:rsidRPr="008C0402">
        <w:rPr>
          <w:color w:val="auto"/>
          <w:sz w:val="22"/>
          <w:szCs w:val="22"/>
          <w:lang w:val="sr-Latn-ME"/>
        </w:rPr>
        <w:t>dodatnih</w:t>
      </w:r>
      <w:r w:rsidR="000339CB" w:rsidRPr="008C0402">
        <w:rPr>
          <w:color w:val="auto"/>
          <w:sz w:val="22"/>
          <w:szCs w:val="22"/>
          <w:lang w:val="sr-Latn-ME"/>
        </w:rPr>
        <w:t xml:space="preserve"> 8 </w:t>
      </w:r>
      <w:r w:rsidR="00E77C0E" w:rsidRPr="008C0402">
        <w:rPr>
          <w:color w:val="auto"/>
          <w:sz w:val="22"/>
          <w:szCs w:val="22"/>
          <w:lang w:val="sr-Latn-ME"/>
        </w:rPr>
        <w:t>ned</w:t>
      </w:r>
      <w:r w:rsidR="00C40D12" w:rsidRPr="008C0402">
        <w:rPr>
          <w:color w:val="auto"/>
          <w:sz w:val="22"/>
          <w:szCs w:val="22"/>
          <w:lang w:val="sr-Latn-ME"/>
        </w:rPr>
        <w:t>j</w:t>
      </w:r>
      <w:r w:rsidR="00E77C0E" w:rsidRPr="008C0402">
        <w:rPr>
          <w:color w:val="auto"/>
          <w:sz w:val="22"/>
          <w:szCs w:val="22"/>
          <w:lang w:val="sr-Latn-ME"/>
        </w:rPr>
        <w:t>elja</w:t>
      </w:r>
      <w:r w:rsidR="000339CB" w:rsidRPr="008C0402">
        <w:rPr>
          <w:color w:val="auto"/>
          <w:sz w:val="22"/>
          <w:szCs w:val="22"/>
          <w:lang w:val="sr-Latn-ME"/>
        </w:rPr>
        <w:t>. Dodavanje 5 mg amlodipina t</w:t>
      </w:r>
      <w:r w:rsidR="00E77C0E" w:rsidRPr="008C0402">
        <w:rPr>
          <w:color w:val="auto"/>
          <w:sz w:val="22"/>
          <w:szCs w:val="22"/>
          <w:lang w:val="sr-Latn-ME"/>
        </w:rPr>
        <w:t>o</w:t>
      </w:r>
      <w:r w:rsidR="000339CB" w:rsidRPr="008C0402">
        <w:rPr>
          <w:color w:val="auto"/>
          <w:sz w:val="22"/>
          <w:szCs w:val="22"/>
          <w:lang w:val="sr-Latn-ME"/>
        </w:rPr>
        <w:t xml:space="preserve">kom 8 </w:t>
      </w:r>
      <w:r w:rsidR="00E77C0E" w:rsidRPr="008C0402">
        <w:rPr>
          <w:color w:val="auto"/>
          <w:sz w:val="22"/>
          <w:szCs w:val="22"/>
          <w:lang w:val="sr-Latn-ME"/>
        </w:rPr>
        <w:t>ned</w:t>
      </w:r>
      <w:r w:rsidR="00C40D12" w:rsidRPr="008C0402">
        <w:rPr>
          <w:color w:val="auto"/>
          <w:sz w:val="22"/>
          <w:szCs w:val="22"/>
          <w:lang w:val="sr-Latn-ME"/>
        </w:rPr>
        <w:t>j</w:t>
      </w:r>
      <w:r w:rsidR="00E77C0E" w:rsidRPr="008C0402">
        <w:rPr>
          <w:color w:val="auto"/>
          <w:sz w:val="22"/>
          <w:szCs w:val="22"/>
          <w:lang w:val="sr-Latn-ME"/>
        </w:rPr>
        <w:t>elja</w:t>
      </w:r>
      <w:r w:rsidR="000339CB" w:rsidRPr="008C0402">
        <w:rPr>
          <w:color w:val="auto"/>
          <w:sz w:val="22"/>
          <w:szCs w:val="22"/>
          <w:lang w:val="sr-Latn-ME"/>
        </w:rPr>
        <w:t xml:space="preserve"> </w:t>
      </w:r>
      <w:r w:rsidR="00E77C0E" w:rsidRPr="008C0402">
        <w:rPr>
          <w:color w:val="auto"/>
          <w:sz w:val="22"/>
          <w:szCs w:val="22"/>
          <w:lang w:val="sr-Latn-ME"/>
        </w:rPr>
        <w:t>dovelo</w:t>
      </w:r>
      <w:r w:rsidR="000339CB" w:rsidRPr="008C0402">
        <w:rPr>
          <w:color w:val="auto"/>
          <w:sz w:val="22"/>
          <w:szCs w:val="22"/>
          <w:lang w:val="sr-Latn-ME"/>
        </w:rPr>
        <w:t xml:space="preserve"> je </w:t>
      </w:r>
      <w:r w:rsidR="00EB6E26" w:rsidRPr="008C0402">
        <w:rPr>
          <w:color w:val="auto"/>
          <w:sz w:val="22"/>
          <w:szCs w:val="22"/>
          <w:lang w:val="sr-Latn-ME"/>
        </w:rPr>
        <w:t xml:space="preserve">do </w:t>
      </w:r>
      <w:r w:rsidR="000339CB" w:rsidRPr="008C0402">
        <w:rPr>
          <w:color w:val="auto"/>
          <w:sz w:val="22"/>
          <w:szCs w:val="22"/>
          <w:lang w:val="sr-Latn-ME"/>
        </w:rPr>
        <w:t>smanjenj</w:t>
      </w:r>
      <w:r w:rsidR="00EB6E26" w:rsidRPr="008C0402">
        <w:rPr>
          <w:color w:val="auto"/>
          <w:sz w:val="22"/>
          <w:szCs w:val="22"/>
          <w:lang w:val="sr-Latn-ME"/>
        </w:rPr>
        <w:t>a</w:t>
      </w:r>
      <w:r w:rsidR="000339CB" w:rsidRPr="008C0402">
        <w:rPr>
          <w:color w:val="auto"/>
          <w:sz w:val="22"/>
          <w:szCs w:val="22"/>
          <w:lang w:val="sr-Latn-ME"/>
        </w:rPr>
        <w:t xml:space="preserve"> sistol</w:t>
      </w:r>
      <w:r w:rsidR="00E77C0E" w:rsidRPr="008C0402">
        <w:rPr>
          <w:color w:val="auto"/>
          <w:sz w:val="22"/>
          <w:szCs w:val="22"/>
          <w:lang w:val="sr-Latn-ME"/>
        </w:rPr>
        <w:t>nog</w:t>
      </w:r>
      <w:r w:rsidR="000339CB" w:rsidRPr="008C0402">
        <w:rPr>
          <w:color w:val="auto"/>
          <w:sz w:val="22"/>
          <w:szCs w:val="22"/>
          <w:lang w:val="sr-Latn-ME"/>
        </w:rPr>
        <w:t>/dijastol</w:t>
      </w:r>
      <w:r w:rsidR="00E77C0E" w:rsidRPr="008C0402">
        <w:rPr>
          <w:color w:val="auto"/>
          <w:sz w:val="22"/>
          <w:szCs w:val="22"/>
          <w:lang w:val="sr-Latn-ME"/>
        </w:rPr>
        <w:t>nog</w:t>
      </w:r>
      <w:r w:rsidR="000339CB" w:rsidRPr="008C0402">
        <w:rPr>
          <w:color w:val="auto"/>
          <w:sz w:val="22"/>
          <w:szCs w:val="22"/>
          <w:lang w:val="sr-Latn-ME"/>
        </w:rPr>
        <w:t xml:space="preserve"> krvnog </w:t>
      </w:r>
      <w:r w:rsidR="00E77C0E" w:rsidRPr="008C0402">
        <w:rPr>
          <w:color w:val="auto"/>
          <w:sz w:val="22"/>
          <w:szCs w:val="22"/>
          <w:lang w:val="sr-Latn-ME"/>
        </w:rPr>
        <w:t>pritiska</w:t>
      </w:r>
      <w:r w:rsidR="000339CB" w:rsidRPr="008C0402">
        <w:rPr>
          <w:color w:val="auto"/>
          <w:sz w:val="22"/>
          <w:szCs w:val="22"/>
          <w:lang w:val="sr-Latn-ME"/>
        </w:rPr>
        <w:t xml:space="preserve"> od -16,2/10,6 mmHg (p = 0,0006). </w:t>
      </w:r>
    </w:p>
    <w:p w14:paraId="195BE578" w14:textId="362ED35E" w:rsidR="000339CB" w:rsidRPr="008C0402" w:rsidRDefault="00E77C0E" w:rsidP="00CD677E">
      <w:pPr>
        <w:pStyle w:val="Default"/>
        <w:jc w:val="both"/>
        <w:rPr>
          <w:color w:val="auto"/>
          <w:sz w:val="22"/>
          <w:szCs w:val="22"/>
          <w:lang w:val="sr-Latn-ME"/>
        </w:rPr>
      </w:pPr>
      <w:r w:rsidRPr="008C0402">
        <w:rPr>
          <w:color w:val="auto"/>
          <w:sz w:val="22"/>
          <w:szCs w:val="22"/>
          <w:lang w:val="sr-Latn-ME"/>
        </w:rPr>
        <w:t>Procenat pacijenata</w:t>
      </w:r>
      <w:r w:rsidR="000339CB" w:rsidRPr="008C0402">
        <w:rPr>
          <w:color w:val="auto"/>
          <w:sz w:val="22"/>
          <w:szCs w:val="22"/>
          <w:lang w:val="sr-Latn-ME"/>
        </w:rPr>
        <w:t xml:space="preserve"> koji su </w:t>
      </w:r>
      <w:r w:rsidRPr="008C0402">
        <w:rPr>
          <w:color w:val="auto"/>
          <w:sz w:val="22"/>
          <w:szCs w:val="22"/>
          <w:lang w:val="sr-Latn-ME"/>
        </w:rPr>
        <w:t>dostigli</w:t>
      </w:r>
      <w:r w:rsidR="000339CB" w:rsidRPr="008C0402">
        <w:rPr>
          <w:color w:val="auto"/>
          <w:sz w:val="22"/>
          <w:szCs w:val="22"/>
          <w:lang w:val="sr-Latn-ME"/>
        </w:rPr>
        <w:t xml:space="preserve"> ciljne vr</w:t>
      </w:r>
      <w:r w:rsidR="00C40D12" w:rsidRPr="008C0402">
        <w:rPr>
          <w:color w:val="auto"/>
          <w:sz w:val="22"/>
          <w:szCs w:val="22"/>
          <w:lang w:val="sr-Latn-ME"/>
        </w:rPr>
        <w:t>ij</w:t>
      </w:r>
      <w:r w:rsidR="000339CB" w:rsidRPr="008C0402">
        <w:rPr>
          <w:color w:val="auto"/>
          <w:sz w:val="22"/>
          <w:szCs w:val="22"/>
          <w:lang w:val="sr-Latn-ME"/>
        </w:rPr>
        <w:t xml:space="preserve">ednosti krvnog </w:t>
      </w:r>
      <w:r w:rsidRPr="008C0402">
        <w:rPr>
          <w:color w:val="auto"/>
          <w:sz w:val="22"/>
          <w:szCs w:val="22"/>
          <w:lang w:val="sr-Latn-ME"/>
        </w:rPr>
        <w:t>pritiska</w:t>
      </w:r>
      <w:r w:rsidR="000339CB" w:rsidRPr="008C0402">
        <w:rPr>
          <w:color w:val="auto"/>
          <w:sz w:val="22"/>
          <w:szCs w:val="22"/>
          <w:lang w:val="sr-Latn-ME"/>
        </w:rPr>
        <w:t xml:space="preserve"> (&lt;</w:t>
      </w:r>
      <w:r w:rsidR="00EB6E26" w:rsidRPr="008C0402">
        <w:rPr>
          <w:color w:val="auto"/>
          <w:sz w:val="22"/>
          <w:szCs w:val="22"/>
          <w:lang w:val="sr-Latn-ME"/>
        </w:rPr>
        <w:t xml:space="preserve"> </w:t>
      </w:r>
      <w:r w:rsidR="000339CB" w:rsidRPr="008C0402">
        <w:rPr>
          <w:color w:val="auto"/>
          <w:sz w:val="22"/>
          <w:szCs w:val="22"/>
          <w:lang w:val="sr-Latn-ME"/>
        </w:rPr>
        <w:t xml:space="preserve">140/90 mmHg </w:t>
      </w:r>
      <w:bookmarkStart w:id="16" w:name="_Hlk83202845"/>
      <w:r w:rsidR="000339CB" w:rsidRPr="008C0402">
        <w:rPr>
          <w:color w:val="auto"/>
          <w:sz w:val="22"/>
          <w:szCs w:val="22"/>
          <w:lang w:val="sr-Latn-ME"/>
        </w:rPr>
        <w:t xml:space="preserve">za </w:t>
      </w:r>
      <w:r w:rsidRPr="008C0402">
        <w:rPr>
          <w:color w:val="auto"/>
          <w:sz w:val="22"/>
          <w:szCs w:val="22"/>
          <w:lang w:val="sr-Latn-ME"/>
        </w:rPr>
        <w:t>pacijente bez dijabetesa</w:t>
      </w:r>
      <w:r w:rsidR="000339CB" w:rsidRPr="008C0402">
        <w:rPr>
          <w:color w:val="auto"/>
          <w:sz w:val="22"/>
          <w:szCs w:val="22"/>
          <w:lang w:val="sr-Latn-ME"/>
        </w:rPr>
        <w:t xml:space="preserve"> i &lt;</w:t>
      </w:r>
      <w:r w:rsidR="00EB6E26" w:rsidRPr="008C0402">
        <w:rPr>
          <w:color w:val="auto"/>
          <w:sz w:val="22"/>
          <w:szCs w:val="22"/>
          <w:lang w:val="sr-Latn-ME"/>
        </w:rPr>
        <w:t xml:space="preserve"> </w:t>
      </w:r>
      <w:r w:rsidR="000339CB" w:rsidRPr="008C0402">
        <w:rPr>
          <w:color w:val="auto"/>
          <w:sz w:val="22"/>
          <w:szCs w:val="22"/>
          <w:lang w:val="sr-Latn-ME"/>
        </w:rPr>
        <w:t xml:space="preserve">130/80 mmHg za </w:t>
      </w:r>
      <w:r w:rsidRPr="008C0402">
        <w:rPr>
          <w:color w:val="auto"/>
          <w:sz w:val="22"/>
          <w:szCs w:val="22"/>
          <w:lang w:val="sr-Latn-ME"/>
        </w:rPr>
        <w:t>pacijente sa</w:t>
      </w:r>
      <w:r w:rsidR="000339CB" w:rsidRPr="008C0402">
        <w:rPr>
          <w:color w:val="auto"/>
          <w:sz w:val="22"/>
          <w:szCs w:val="22"/>
          <w:lang w:val="sr-Latn-ME"/>
        </w:rPr>
        <w:t xml:space="preserve"> dijabetesom</w:t>
      </w:r>
      <w:bookmarkEnd w:id="16"/>
      <w:r w:rsidR="000339CB" w:rsidRPr="008C0402">
        <w:rPr>
          <w:color w:val="auto"/>
          <w:sz w:val="22"/>
          <w:szCs w:val="22"/>
          <w:lang w:val="sr-Latn-ME"/>
        </w:rPr>
        <w:t>) bio je 44,5% za kombinaciju od 20 mg</w:t>
      </w:r>
      <w:r w:rsidR="008C0402">
        <w:rPr>
          <w:color w:val="auto"/>
          <w:sz w:val="22"/>
          <w:szCs w:val="22"/>
          <w:lang w:val="sr-Latn-ME"/>
        </w:rPr>
        <w:t xml:space="preserve"> + </w:t>
      </w:r>
      <w:r w:rsidR="000339CB" w:rsidRPr="008C0402">
        <w:rPr>
          <w:color w:val="auto"/>
          <w:sz w:val="22"/>
          <w:szCs w:val="22"/>
          <w:lang w:val="sr-Latn-ME"/>
        </w:rPr>
        <w:t>5 mg</w:t>
      </w:r>
      <w:r w:rsidR="00EB6E26" w:rsidRPr="008C0402">
        <w:rPr>
          <w:color w:val="auto"/>
          <w:sz w:val="22"/>
          <w:szCs w:val="22"/>
          <w:lang w:val="sr-Latn-ME"/>
        </w:rPr>
        <w:t>,</w:t>
      </w:r>
      <w:r w:rsidR="000339CB" w:rsidRPr="008C0402">
        <w:rPr>
          <w:color w:val="auto"/>
          <w:sz w:val="22"/>
          <w:szCs w:val="22"/>
          <w:lang w:val="sr-Latn-ME"/>
        </w:rPr>
        <w:t xml:space="preserve"> u </w:t>
      </w:r>
      <w:r w:rsidR="00A11378" w:rsidRPr="008C0402">
        <w:rPr>
          <w:color w:val="auto"/>
          <w:sz w:val="22"/>
          <w:szCs w:val="22"/>
          <w:lang w:val="sr-Latn-ME"/>
        </w:rPr>
        <w:t>poređenju sa</w:t>
      </w:r>
      <w:r w:rsidR="000339CB" w:rsidRPr="008C0402">
        <w:rPr>
          <w:color w:val="auto"/>
          <w:sz w:val="22"/>
          <w:szCs w:val="22"/>
          <w:lang w:val="sr-Latn-ME"/>
        </w:rPr>
        <w:t xml:space="preserve"> 28,5% za 20 mg </w:t>
      </w:r>
      <w:r w:rsidR="00646208"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a. </w:t>
      </w:r>
    </w:p>
    <w:p w14:paraId="1DC1E774" w14:textId="77777777" w:rsidR="00B92CEB" w:rsidRPr="008C0402" w:rsidRDefault="00B92CEB" w:rsidP="00CD677E">
      <w:pPr>
        <w:pStyle w:val="Default"/>
        <w:jc w:val="both"/>
        <w:rPr>
          <w:color w:val="auto"/>
          <w:sz w:val="22"/>
          <w:szCs w:val="22"/>
          <w:lang w:val="sr-Latn-ME"/>
        </w:rPr>
      </w:pPr>
    </w:p>
    <w:p w14:paraId="757EEF5A" w14:textId="18A024DF" w:rsidR="000339CB" w:rsidRPr="008C0402" w:rsidRDefault="00E3319A" w:rsidP="00CD677E">
      <w:pPr>
        <w:pStyle w:val="Default"/>
        <w:jc w:val="both"/>
        <w:rPr>
          <w:color w:val="auto"/>
          <w:sz w:val="22"/>
          <w:szCs w:val="22"/>
          <w:lang w:val="sr-Latn-ME"/>
        </w:rPr>
      </w:pPr>
      <w:r w:rsidRPr="008C0402">
        <w:rPr>
          <w:color w:val="auto"/>
          <w:sz w:val="22"/>
          <w:szCs w:val="22"/>
          <w:lang w:val="sr-Latn-ME"/>
        </w:rPr>
        <w:t xml:space="preserve">Sledeća studija je </w:t>
      </w:r>
      <w:r w:rsidR="000339CB" w:rsidRPr="008C0402">
        <w:rPr>
          <w:color w:val="auto"/>
          <w:sz w:val="22"/>
          <w:szCs w:val="22"/>
          <w:lang w:val="sr-Latn-ME"/>
        </w:rPr>
        <w:t>proc</w:t>
      </w:r>
      <w:r w:rsidR="00C40D12" w:rsidRPr="008C0402">
        <w:rPr>
          <w:color w:val="auto"/>
          <w:sz w:val="22"/>
          <w:szCs w:val="22"/>
          <w:lang w:val="sr-Latn-ME"/>
        </w:rPr>
        <w:t>ij</w:t>
      </w:r>
      <w:r w:rsidR="00A11378" w:rsidRPr="008C0402">
        <w:rPr>
          <w:color w:val="auto"/>
          <w:sz w:val="22"/>
          <w:szCs w:val="22"/>
          <w:lang w:val="sr-Latn-ME"/>
        </w:rPr>
        <w:t>enil</w:t>
      </w:r>
      <w:r w:rsidRPr="008C0402">
        <w:rPr>
          <w:color w:val="auto"/>
          <w:sz w:val="22"/>
          <w:szCs w:val="22"/>
          <w:lang w:val="sr-Latn-ME"/>
        </w:rPr>
        <w:t>a</w:t>
      </w:r>
      <w:r w:rsidR="000339CB" w:rsidRPr="008C0402">
        <w:rPr>
          <w:color w:val="auto"/>
          <w:sz w:val="22"/>
          <w:szCs w:val="22"/>
          <w:lang w:val="sr-Latn-ME"/>
        </w:rPr>
        <w:t xml:space="preserve"> dodatak različitih doza </w:t>
      </w:r>
      <w:r w:rsidR="00646208" w:rsidRPr="008C0402">
        <w:rPr>
          <w:color w:val="auto"/>
          <w:sz w:val="22"/>
          <w:szCs w:val="22"/>
          <w:lang w:val="sr-Latn-ME"/>
        </w:rPr>
        <w:t>olmesartan med</w:t>
      </w:r>
      <w:r w:rsidR="000339CB" w:rsidRPr="008C0402">
        <w:rPr>
          <w:color w:val="auto"/>
          <w:sz w:val="22"/>
          <w:szCs w:val="22"/>
          <w:lang w:val="sr-Latn-ME"/>
        </w:rPr>
        <w:t xml:space="preserve">oksomila </w:t>
      </w:r>
      <w:r w:rsidR="00497872" w:rsidRPr="008C0402">
        <w:rPr>
          <w:color w:val="auto"/>
          <w:sz w:val="22"/>
          <w:szCs w:val="22"/>
          <w:lang w:val="sr-Latn-ME"/>
        </w:rPr>
        <w:t>kod pacijenata</w:t>
      </w:r>
      <w:r w:rsidR="000339CB" w:rsidRPr="008C0402">
        <w:rPr>
          <w:color w:val="auto"/>
          <w:sz w:val="22"/>
          <w:szCs w:val="22"/>
          <w:lang w:val="sr-Latn-ME"/>
        </w:rPr>
        <w:t xml:space="preserve"> b</w:t>
      </w:r>
      <w:r w:rsidR="00C40D12" w:rsidRPr="008C0402">
        <w:rPr>
          <w:color w:val="auto"/>
          <w:sz w:val="22"/>
          <w:szCs w:val="22"/>
          <w:lang w:val="sr-Latn-ME"/>
        </w:rPr>
        <w:t>ij</w:t>
      </w:r>
      <w:r w:rsidR="000339CB" w:rsidRPr="008C0402">
        <w:rPr>
          <w:color w:val="auto"/>
          <w:sz w:val="22"/>
          <w:szCs w:val="22"/>
          <w:lang w:val="sr-Latn-ME"/>
        </w:rPr>
        <w:t xml:space="preserve">ele rase čiji krvni </w:t>
      </w:r>
      <w:r w:rsidR="00497872" w:rsidRPr="008C0402">
        <w:rPr>
          <w:color w:val="auto"/>
          <w:sz w:val="22"/>
          <w:szCs w:val="22"/>
          <w:lang w:val="sr-Latn-ME"/>
        </w:rPr>
        <w:t>pritisak</w:t>
      </w:r>
      <w:r w:rsidR="000339CB" w:rsidRPr="008C0402">
        <w:rPr>
          <w:color w:val="auto"/>
          <w:sz w:val="22"/>
          <w:szCs w:val="22"/>
          <w:lang w:val="sr-Latn-ME"/>
        </w:rPr>
        <w:t xml:space="preserve"> nije </w:t>
      </w:r>
      <w:r w:rsidR="00497872" w:rsidRPr="008C0402">
        <w:rPr>
          <w:color w:val="auto"/>
          <w:sz w:val="22"/>
          <w:szCs w:val="22"/>
          <w:lang w:val="sr-Latn-ME"/>
        </w:rPr>
        <w:t>adekvatno kontrolisan tokom</w:t>
      </w:r>
      <w:r w:rsidR="000339CB" w:rsidRPr="008C0402">
        <w:rPr>
          <w:color w:val="auto"/>
          <w:sz w:val="22"/>
          <w:szCs w:val="22"/>
          <w:lang w:val="sr-Latn-ME"/>
        </w:rPr>
        <w:t xml:space="preserve"> 8 </w:t>
      </w:r>
      <w:r w:rsidR="00497872" w:rsidRPr="008C0402">
        <w:rPr>
          <w:color w:val="auto"/>
          <w:sz w:val="22"/>
          <w:szCs w:val="22"/>
          <w:lang w:val="sr-Latn-ME"/>
        </w:rPr>
        <w:t>ned</w:t>
      </w:r>
      <w:r w:rsidR="00C40D12" w:rsidRPr="008C0402">
        <w:rPr>
          <w:color w:val="auto"/>
          <w:sz w:val="22"/>
          <w:szCs w:val="22"/>
          <w:lang w:val="sr-Latn-ME"/>
        </w:rPr>
        <w:t>j</w:t>
      </w:r>
      <w:r w:rsidR="00497872" w:rsidRPr="008C0402">
        <w:rPr>
          <w:color w:val="auto"/>
          <w:sz w:val="22"/>
          <w:szCs w:val="22"/>
          <w:lang w:val="sr-Latn-ME"/>
        </w:rPr>
        <w:t>elja</w:t>
      </w:r>
      <w:r w:rsidR="000339CB" w:rsidRPr="008C0402">
        <w:rPr>
          <w:color w:val="auto"/>
          <w:sz w:val="22"/>
          <w:szCs w:val="22"/>
          <w:lang w:val="sr-Latn-ME"/>
        </w:rPr>
        <w:t xml:space="preserve"> monoterapije s</w:t>
      </w:r>
      <w:r w:rsidR="00497872" w:rsidRPr="008C0402">
        <w:rPr>
          <w:color w:val="auto"/>
          <w:sz w:val="22"/>
          <w:szCs w:val="22"/>
          <w:lang w:val="sr-Latn-ME"/>
        </w:rPr>
        <w:t>a</w:t>
      </w:r>
      <w:r w:rsidR="000339CB" w:rsidRPr="008C0402">
        <w:rPr>
          <w:color w:val="auto"/>
          <w:sz w:val="22"/>
          <w:szCs w:val="22"/>
          <w:lang w:val="sr-Latn-ME"/>
        </w:rPr>
        <w:t xml:space="preserve"> 5 mg amlodipina. </w:t>
      </w:r>
    </w:p>
    <w:p w14:paraId="67C4BF54" w14:textId="77777777" w:rsidR="00B92CEB" w:rsidRPr="008C0402" w:rsidRDefault="00B92CEB" w:rsidP="00CD677E">
      <w:pPr>
        <w:pStyle w:val="Default"/>
        <w:jc w:val="both"/>
        <w:rPr>
          <w:color w:val="auto"/>
          <w:sz w:val="22"/>
          <w:szCs w:val="22"/>
          <w:lang w:val="sr-Latn-ME"/>
        </w:rPr>
      </w:pPr>
    </w:p>
    <w:p w14:paraId="21B149D5" w14:textId="4B5ADA38" w:rsidR="000339CB" w:rsidRPr="008C0402" w:rsidRDefault="00497872" w:rsidP="00CD677E">
      <w:pPr>
        <w:pStyle w:val="Default"/>
        <w:jc w:val="both"/>
        <w:rPr>
          <w:color w:val="auto"/>
          <w:sz w:val="22"/>
          <w:szCs w:val="22"/>
          <w:lang w:val="sr-Latn-ME"/>
        </w:rPr>
      </w:pPr>
      <w:r w:rsidRPr="008C0402">
        <w:rPr>
          <w:color w:val="auto"/>
          <w:sz w:val="22"/>
          <w:szCs w:val="22"/>
          <w:lang w:val="sr-Latn-ME"/>
        </w:rPr>
        <w:t>Kod pacijenata</w:t>
      </w:r>
      <w:r w:rsidR="000339CB" w:rsidRPr="008C0402">
        <w:rPr>
          <w:color w:val="auto"/>
          <w:sz w:val="22"/>
          <w:szCs w:val="22"/>
          <w:lang w:val="sr-Latn-ME"/>
        </w:rPr>
        <w:t xml:space="preserve"> koji su nastavili </w:t>
      </w:r>
      <w:r w:rsidRPr="008C0402">
        <w:rPr>
          <w:color w:val="auto"/>
          <w:sz w:val="22"/>
          <w:szCs w:val="22"/>
          <w:lang w:val="sr-Latn-ME"/>
        </w:rPr>
        <w:t xml:space="preserve">da </w:t>
      </w:r>
      <w:r w:rsidR="000339CB" w:rsidRPr="008C0402">
        <w:rPr>
          <w:color w:val="auto"/>
          <w:sz w:val="22"/>
          <w:szCs w:val="22"/>
          <w:lang w:val="sr-Latn-ME"/>
        </w:rPr>
        <w:t>prima</w:t>
      </w:r>
      <w:r w:rsidRPr="008C0402">
        <w:rPr>
          <w:color w:val="auto"/>
          <w:sz w:val="22"/>
          <w:szCs w:val="22"/>
          <w:lang w:val="sr-Latn-ME"/>
        </w:rPr>
        <w:t>ju</w:t>
      </w:r>
      <w:r w:rsidR="000339CB" w:rsidRPr="008C0402">
        <w:rPr>
          <w:color w:val="auto"/>
          <w:sz w:val="22"/>
          <w:szCs w:val="22"/>
          <w:lang w:val="sr-Latn-ME"/>
        </w:rPr>
        <w:t xml:space="preserve"> samo 5 mg amlodipina, sistol</w:t>
      </w:r>
      <w:r w:rsidRPr="008C0402">
        <w:rPr>
          <w:color w:val="auto"/>
          <w:sz w:val="22"/>
          <w:szCs w:val="22"/>
          <w:lang w:val="sr-Latn-ME"/>
        </w:rPr>
        <w:t>ni</w:t>
      </w:r>
      <w:r w:rsidR="000339CB" w:rsidRPr="008C0402">
        <w:rPr>
          <w:color w:val="auto"/>
          <w:sz w:val="22"/>
          <w:szCs w:val="22"/>
          <w:lang w:val="sr-Latn-ME"/>
        </w:rPr>
        <w:t>/dijastol</w:t>
      </w:r>
      <w:r w:rsidRPr="008C0402">
        <w:rPr>
          <w:color w:val="auto"/>
          <w:sz w:val="22"/>
          <w:szCs w:val="22"/>
          <w:lang w:val="sr-Latn-ME"/>
        </w:rPr>
        <w:t xml:space="preserve">ni </w:t>
      </w:r>
      <w:r w:rsidR="000339CB" w:rsidRPr="008C0402">
        <w:rPr>
          <w:color w:val="auto"/>
          <w:sz w:val="22"/>
          <w:szCs w:val="22"/>
          <w:lang w:val="sr-Latn-ME"/>
        </w:rPr>
        <w:t xml:space="preserve">krvni </w:t>
      </w:r>
      <w:r w:rsidRPr="008C0402">
        <w:rPr>
          <w:color w:val="auto"/>
          <w:sz w:val="22"/>
          <w:szCs w:val="22"/>
          <w:lang w:val="sr-Latn-ME"/>
        </w:rPr>
        <w:t>pritisak</w:t>
      </w:r>
      <w:r w:rsidR="000339CB" w:rsidRPr="008C0402">
        <w:rPr>
          <w:color w:val="auto"/>
          <w:sz w:val="22"/>
          <w:szCs w:val="22"/>
          <w:lang w:val="sr-Latn-ME"/>
        </w:rPr>
        <w:t xml:space="preserve"> smanjen je za -9,9/-5,7 mmHg nakon </w:t>
      </w:r>
      <w:r w:rsidR="006226B1" w:rsidRPr="008C0402">
        <w:rPr>
          <w:color w:val="auto"/>
          <w:sz w:val="22"/>
          <w:szCs w:val="22"/>
          <w:lang w:val="sr-Latn-ME"/>
        </w:rPr>
        <w:t>dodatnih</w:t>
      </w:r>
      <w:r w:rsidR="000339CB" w:rsidRPr="008C0402">
        <w:rPr>
          <w:color w:val="auto"/>
          <w:sz w:val="22"/>
          <w:szCs w:val="22"/>
          <w:lang w:val="sr-Latn-ME"/>
        </w:rPr>
        <w:t xml:space="preserve"> 8 </w:t>
      </w:r>
      <w:r w:rsidRPr="008C0402">
        <w:rPr>
          <w:color w:val="auto"/>
          <w:sz w:val="22"/>
          <w:szCs w:val="22"/>
          <w:lang w:val="sr-Latn-ME"/>
        </w:rPr>
        <w:t>ned</w:t>
      </w:r>
      <w:r w:rsidR="00C40D12" w:rsidRPr="008C0402">
        <w:rPr>
          <w:color w:val="auto"/>
          <w:sz w:val="22"/>
          <w:szCs w:val="22"/>
          <w:lang w:val="sr-Latn-ME"/>
        </w:rPr>
        <w:t>j</w:t>
      </w:r>
      <w:r w:rsidRPr="008C0402">
        <w:rPr>
          <w:color w:val="auto"/>
          <w:sz w:val="22"/>
          <w:szCs w:val="22"/>
          <w:lang w:val="sr-Latn-ME"/>
        </w:rPr>
        <w:t>elja</w:t>
      </w:r>
      <w:r w:rsidR="000339CB" w:rsidRPr="008C0402">
        <w:rPr>
          <w:color w:val="auto"/>
          <w:sz w:val="22"/>
          <w:szCs w:val="22"/>
          <w:lang w:val="sr-Latn-ME"/>
        </w:rPr>
        <w:t>. Dod</w:t>
      </w:r>
      <w:r w:rsidRPr="008C0402">
        <w:rPr>
          <w:color w:val="auto"/>
          <w:sz w:val="22"/>
          <w:szCs w:val="22"/>
          <w:lang w:val="sr-Latn-ME"/>
        </w:rPr>
        <w:t>avanje</w:t>
      </w:r>
      <w:r w:rsidR="000339CB" w:rsidRPr="008C0402">
        <w:rPr>
          <w:color w:val="auto"/>
          <w:sz w:val="22"/>
          <w:szCs w:val="22"/>
          <w:lang w:val="sr-Latn-ME"/>
        </w:rPr>
        <w:t xml:space="preserve"> 20 mg </w:t>
      </w:r>
      <w:r w:rsidR="00646208"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a </w:t>
      </w:r>
      <w:r w:rsidRPr="008C0402">
        <w:rPr>
          <w:color w:val="auto"/>
          <w:sz w:val="22"/>
          <w:szCs w:val="22"/>
          <w:lang w:val="sr-Latn-ME"/>
        </w:rPr>
        <w:t>dovelo</w:t>
      </w:r>
      <w:r w:rsidR="000339CB" w:rsidRPr="008C0402">
        <w:rPr>
          <w:color w:val="auto"/>
          <w:sz w:val="22"/>
          <w:szCs w:val="22"/>
          <w:lang w:val="sr-Latn-ME"/>
        </w:rPr>
        <w:t xml:space="preserve"> je </w:t>
      </w:r>
      <w:r w:rsidRPr="008C0402">
        <w:rPr>
          <w:color w:val="auto"/>
          <w:sz w:val="22"/>
          <w:szCs w:val="22"/>
          <w:lang w:val="sr-Latn-ME"/>
        </w:rPr>
        <w:t xml:space="preserve">do </w:t>
      </w:r>
      <w:r w:rsidR="000339CB" w:rsidRPr="008C0402">
        <w:rPr>
          <w:color w:val="auto"/>
          <w:sz w:val="22"/>
          <w:szCs w:val="22"/>
          <w:lang w:val="sr-Latn-ME"/>
        </w:rPr>
        <w:t>smanjenj</w:t>
      </w:r>
      <w:r w:rsidR="00870919" w:rsidRPr="008C0402">
        <w:rPr>
          <w:color w:val="auto"/>
          <w:sz w:val="22"/>
          <w:szCs w:val="22"/>
          <w:lang w:val="sr-Latn-ME"/>
        </w:rPr>
        <w:t>a</w:t>
      </w:r>
      <w:r w:rsidR="000339CB" w:rsidRPr="008C0402">
        <w:rPr>
          <w:color w:val="auto"/>
          <w:sz w:val="22"/>
          <w:szCs w:val="22"/>
          <w:lang w:val="sr-Latn-ME"/>
        </w:rPr>
        <w:t xml:space="preserve"> sistol</w:t>
      </w:r>
      <w:r w:rsidRPr="008C0402">
        <w:rPr>
          <w:color w:val="auto"/>
          <w:sz w:val="22"/>
          <w:szCs w:val="22"/>
          <w:lang w:val="sr-Latn-ME"/>
        </w:rPr>
        <w:t>nog</w:t>
      </w:r>
      <w:r w:rsidR="000339CB" w:rsidRPr="008C0402">
        <w:rPr>
          <w:color w:val="auto"/>
          <w:sz w:val="22"/>
          <w:szCs w:val="22"/>
          <w:lang w:val="sr-Latn-ME"/>
        </w:rPr>
        <w:t>/dijastol</w:t>
      </w:r>
      <w:r w:rsidRPr="008C0402">
        <w:rPr>
          <w:color w:val="auto"/>
          <w:sz w:val="22"/>
          <w:szCs w:val="22"/>
          <w:lang w:val="sr-Latn-ME"/>
        </w:rPr>
        <w:t>nog</w:t>
      </w:r>
      <w:r w:rsidR="000339CB" w:rsidRPr="008C0402">
        <w:rPr>
          <w:color w:val="auto"/>
          <w:sz w:val="22"/>
          <w:szCs w:val="22"/>
          <w:lang w:val="sr-Latn-ME"/>
        </w:rPr>
        <w:t xml:space="preserve"> krvnog</w:t>
      </w:r>
      <w:r w:rsidRPr="008C0402">
        <w:rPr>
          <w:color w:val="auto"/>
          <w:sz w:val="22"/>
          <w:szCs w:val="22"/>
          <w:lang w:val="sr-Latn-ME"/>
        </w:rPr>
        <w:t xml:space="preserve"> pritiska</w:t>
      </w:r>
      <w:r w:rsidR="000339CB" w:rsidRPr="008C0402">
        <w:rPr>
          <w:color w:val="auto"/>
          <w:sz w:val="22"/>
          <w:szCs w:val="22"/>
          <w:lang w:val="sr-Latn-ME"/>
        </w:rPr>
        <w:t xml:space="preserve"> od -15,3/-9,3 mmHg</w:t>
      </w:r>
      <w:r w:rsidR="006226B1" w:rsidRPr="008C0402">
        <w:rPr>
          <w:color w:val="auto"/>
          <w:sz w:val="22"/>
          <w:szCs w:val="22"/>
          <w:lang w:val="sr-Latn-ME"/>
        </w:rPr>
        <w:t>, a</w:t>
      </w:r>
      <w:r w:rsidR="000339CB" w:rsidRPr="008C0402">
        <w:rPr>
          <w:color w:val="auto"/>
          <w:sz w:val="22"/>
          <w:szCs w:val="22"/>
          <w:lang w:val="sr-Latn-ME"/>
        </w:rPr>
        <w:t xml:space="preserve"> dod</w:t>
      </w:r>
      <w:r w:rsidRPr="008C0402">
        <w:rPr>
          <w:color w:val="auto"/>
          <w:sz w:val="22"/>
          <w:szCs w:val="22"/>
          <w:lang w:val="sr-Latn-ME"/>
        </w:rPr>
        <w:t>avanje</w:t>
      </w:r>
      <w:r w:rsidR="000339CB" w:rsidRPr="008C0402">
        <w:rPr>
          <w:color w:val="auto"/>
          <w:sz w:val="22"/>
          <w:szCs w:val="22"/>
          <w:lang w:val="sr-Latn-ME"/>
        </w:rPr>
        <w:t xml:space="preserve"> 40 mg </w:t>
      </w:r>
      <w:r w:rsidR="00646208"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a </w:t>
      </w:r>
      <w:r w:rsidRPr="008C0402">
        <w:rPr>
          <w:color w:val="auto"/>
          <w:sz w:val="22"/>
          <w:szCs w:val="22"/>
          <w:lang w:val="sr-Latn-ME"/>
        </w:rPr>
        <w:t>do</w:t>
      </w:r>
      <w:r w:rsidR="000339CB" w:rsidRPr="008C0402">
        <w:rPr>
          <w:color w:val="auto"/>
          <w:sz w:val="22"/>
          <w:szCs w:val="22"/>
          <w:lang w:val="sr-Latn-ME"/>
        </w:rPr>
        <w:t xml:space="preserve"> smanjenj</w:t>
      </w:r>
      <w:r w:rsidR="00E24035" w:rsidRPr="008C0402">
        <w:rPr>
          <w:color w:val="auto"/>
          <w:sz w:val="22"/>
          <w:szCs w:val="22"/>
          <w:lang w:val="sr-Latn-ME"/>
        </w:rPr>
        <w:t>a</w:t>
      </w:r>
      <w:r w:rsidR="000339CB" w:rsidRPr="008C0402">
        <w:rPr>
          <w:color w:val="auto"/>
          <w:sz w:val="22"/>
          <w:szCs w:val="22"/>
          <w:lang w:val="sr-Latn-ME"/>
        </w:rPr>
        <w:t xml:space="preserve"> sistol</w:t>
      </w:r>
      <w:r w:rsidRPr="008C0402">
        <w:rPr>
          <w:color w:val="auto"/>
          <w:sz w:val="22"/>
          <w:szCs w:val="22"/>
          <w:lang w:val="sr-Latn-ME"/>
        </w:rPr>
        <w:t>nog</w:t>
      </w:r>
      <w:r w:rsidR="000339CB" w:rsidRPr="008C0402">
        <w:rPr>
          <w:color w:val="auto"/>
          <w:sz w:val="22"/>
          <w:szCs w:val="22"/>
          <w:lang w:val="sr-Latn-ME"/>
        </w:rPr>
        <w:t>/dijastol</w:t>
      </w:r>
      <w:r w:rsidRPr="008C0402">
        <w:rPr>
          <w:color w:val="auto"/>
          <w:sz w:val="22"/>
          <w:szCs w:val="22"/>
          <w:lang w:val="sr-Latn-ME"/>
        </w:rPr>
        <w:t>nog</w:t>
      </w:r>
      <w:r w:rsidR="000339CB" w:rsidRPr="008C0402">
        <w:rPr>
          <w:color w:val="auto"/>
          <w:sz w:val="22"/>
          <w:szCs w:val="22"/>
          <w:lang w:val="sr-Latn-ME"/>
        </w:rPr>
        <w:t xml:space="preserve"> krvnog </w:t>
      </w:r>
      <w:r w:rsidRPr="008C0402">
        <w:rPr>
          <w:color w:val="auto"/>
          <w:sz w:val="22"/>
          <w:szCs w:val="22"/>
          <w:lang w:val="sr-Latn-ME"/>
        </w:rPr>
        <w:t>pritiska</w:t>
      </w:r>
      <w:r w:rsidR="000339CB" w:rsidRPr="008C0402">
        <w:rPr>
          <w:color w:val="auto"/>
          <w:sz w:val="22"/>
          <w:szCs w:val="22"/>
          <w:lang w:val="sr-Latn-ME"/>
        </w:rPr>
        <w:t xml:space="preserve"> od -16,7/-9,5 mmHg (p &lt; 0,0001). </w:t>
      </w:r>
    </w:p>
    <w:p w14:paraId="4419BEBD" w14:textId="77777777" w:rsidR="00B92CEB" w:rsidRPr="008C0402" w:rsidRDefault="00B92CEB" w:rsidP="00CD677E">
      <w:pPr>
        <w:pStyle w:val="Default"/>
        <w:jc w:val="both"/>
        <w:rPr>
          <w:color w:val="auto"/>
          <w:sz w:val="22"/>
          <w:szCs w:val="22"/>
          <w:lang w:val="sr-Latn-ME"/>
        </w:rPr>
      </w:pPr>
    </w:p>
    <w:p w14:paraId="296A26DA" w14:textId="673FA0E0" w:rsidR="000339CB" w:rsidRPr="008C0402" w:rsidRDefault="00497872" w:rsidP="00CD677E">
      <w:pPr>
        <w:pStyle w:val="Default"/>
        <w:jc w:val="both"/>
        <w:rPr>
          <w:color w:val="auto"/>
          <w:sz w:val="22"/>
          <w:szCs w:val="22"/>
          <w:lang w:val="sr-Latn-ME"/>
        </w:rPr>
      </w:pPr>
      <w:r w:rsidRPr="008C0402">
        <w:rPr>
          <w:color w:val="auto"/>
          <w:sz w:val="22"/>
          <w:szCs w:val="22"/>
          <w:lang w:val="sr-Latn-ME"/>
        </w:rPr>
        <w:t>Procenat pacijenata</w:t>
      </w:r>
      <w:r w:rsidR="000339CB" w:rsidRPr="008C0402">
        <w:rPr>
          <w:color w:val="auto"/>
          <w:sz w:val="22"/>
          <w:szCs w:val="22"/>
          <w:lang w:val="sr-Latn-ME"/>
        </w:rPr>
        <w:t xml:space="preserve"> koji su </w:t>
      </w:r>
      <w:r w:rsidRPr="008C0402">
        <w:rPr>
          <w:color w:val="auto"/>
          <w:sz w:val="22"/>
          <w:szCs w:val="22"/>
          <w:lang w:val="sr-Latn-ME"/>
        </w:rPr>
        <w:t>dost</w:t>
      </w:r>
      <w:r w:rsidR="00E24035" w:rsidRPr="008C0402">
        <w:rPr>
          <w:color w:val="auto"/>
          <w:sz w:val="22"/>
          <w:szCs w:val="22"/>
          <w:lang w:val="sr-Latn-ME"/>
        </w:rPr>
        <w:t>i</w:t>
      </w:r>
      <w:r w:rsidRPr="008C0402">
        <w:rPr>
          <w:color w:val="auto"/>
          <w:sz w:val="22"/>
          <w:szCs w:val="22"/>
          <w:lang w:val="sr-Latn-ME"/>
        </w:rPr>
        <w:t>gli</w:t>
      </w:r>
      <w:r w:rsidR="000339CB" w:rsidRPr="008C0402">
        <w:rPr>
          <w:color w:val="auto"/>
          <w:sz w:val="22"/>
          <w:szCs w:val="22"/>
          <w:lang w:val="sr-Latn-ME"/>
        </w:rPr>
        <w:t xml:space="preserve"> ciljne vr</w:t>
      </w:r>
      <w:r w:rsidR="00C40D12" w:rsidRPr="008C0402">
        <w:rPr>
          <w:color w:val="auto"/>
          <w:sz w:val="22"/>
          <w:szCs w:val="22"/>
          <w:lang w:val="sr-Latn-ME"/>
        </w:rPr>
        <w:t>ij</w:t>
      </w:r>
      <w:r w:rsidR="000339CB" w:rsidRPr="008C0402">
        <w:rPr>
          <w:color w:val="auto"/>
          <w:sz w:val="22"/>
          <w:szCs w:val="22"/>
          <w:lang w:val="sr-Latn-ME"/>
        </w:rPr>
        <w:t xml:space="preserve">ednosti krvnog </w:t>
      </w:r>
      <w:r w:rsidRPr="008C0402">
        <w:rPr>
          <w:color w:val="auto"/>
          <w:sz w:val="22"/>
          <w:szCs w:val="22"/>
          <w:lang w:val="sr-Latn-ME"/>
        </w:rPr>
        <w:t>pritiska</w:t>
      </w:r>
      <w:r w:rsidR="000339CB" w:rsidRPr="008C0402">
        <w:rPr>
          <w:color w:val="auto"/>
          <w:sz w:val="22"/>
          <w:szCs w:val="22"/>
          <w:lang w:val="sr-Latn-ME"/>
        </w:rPr>
        <w:t xml:space="preserve"> (&lt;</w:t>
      </w:r>
      <w:r w:rsidR="00312A93" w:rsidRPr="008C0402">
        <w:rPr>
          <w:color w:val="auto"/>
          <w:sz w:val="22"/>
          <w:szCs w:val="22"/>
          <w:lang w:val="sr-Latn-ME"/>
        </w:rPr>
        <w:t xml:space="preserve"> </w:t>
      </w:r>
      <w:r w:rsidR="000339CB" w:rsidRPr="008C0402">
        <w:rPr>
          <w:color w:val="auto"/>
          <w:sz w:val="22"/>
          <w:szCs w:val="22"/>
          <w:lang w:val="sr-Latn-ME"/>
        </w:rPr>
        <w:t xml:space="preserve">140/90 mmHg </w:t>
      </w:r>
      <w:r w:rsidRPr="008C0402">
        <w:rPr>
          <w:color w:val="auto"/>
          <w:sz w:val="22"/>
          <w:szCs w:val="22"/>
          <w:lang w:val="sr-Latn-ME"/>
        </w:rPr>
        <w:t>za pacijente bez dijabetesa i &lt;</w:t>
      </w:r>
      <w:r w:rsidR="00312A93" w:rsidRPr="008C0402">
        <w:rPr>
          <w:color w:val="auto"/>
          <w:sz w:val="22"/>
          <w:szCs w:val="22"/>
          <w:lang w:val="sr-Latn-ME"/>
        </w:rPr>
        <w:t xml:space="preserve"> </w:t>
      </w:r>
      <w:r w:rsidRPr="008C0402">
        <w:rPr>
          <w:color w:val="auto"/>
          <w:sz w:val="22"/>
          <w:szCs w:val="22"/>
          <w:lang w:val="sr-Latn-ME"/>
        </w:rPr>
        <w:t>130/80 mmHg za pacijente sa dijabetesom</w:t>
      </w:r>
      <w:r w:rsidR="000339CB" w:rsidRPr="008C0402">
        <w:rPr>
          <w:color w:val="auto"/>
          <w:sz w:val="22"/>
          <w:szCs w:val="22"/>
          <w:lang w:val="sr-Latn-ME"/>
        </w:rPr>
        <w:t xml:space="preserve">) bio je 29,9% za </w:t>
      </w:r>
      <w:r w:rsidRPr="008C0402">
        <w:rPr>
          <w:color w:val="auto"/>
          <w:sz w:val="22"/>
          <w:szCs w:val="22"/>
          <w:lang w:val="sr-Latn-ME"/>
        </w:rPr>
        <w:t>grupu</w:t>
      </w:r>
      <w:r w:rsidR="000339CB" w:rsidRPr="008C0402">
        <w:rPr>
          <w:color w:val="auto"/>
          <w:sz w:val="22"/>
          <w:szCs w:val="22"/>
          <w:lang w:val="sr-Latn-ME"/>
        </w:rPr>
        <w:t xml:space="preserve"> koja je nastavila </w:t>
      </w:r>
      <w:r w:rsidRPr="008C0402">
        <w:rPr>
          <w:color w:val="auto"/>
          <w:sz w:val="22"/>
          <w:szCs w:val="22"/>
          <w:lang w:val="sr-Latn-ME"/>
        </w:rPr>
        <w:t xml:space="preserve">da </w:t>
      </w:r>
      <w:r w:rsidR="000339CB" w:rsidRPr="008C0402">
        <w:rPr>
          <w:color w:val="auto"/>
          <w:sz w:val="22"/>
          <w:szCs w:val="22"/>
          <w:lang w:val="sr-Latn-ME"/>
        </w:rPr>
        <w:t>prima samo 5 mg amlodipina, 53,5% za olmes</w:t>
      </w:r>
      <w:r w:rsidR="008C0402">
        <w:rPr>
          <w:color w:val="auto"/>
          <w:sz w:val="22"/>
          <w:szCs w:val="22"/>
          <w:lang w:val="sr-Latn-ME"/>
        </w:rPr>
        <w:t xml:space="preserve">artan/amlodipin u dozi od 20 mg + </w:t>
      </w:r>
      <w:r w:rsidR="000339CB" w:rsidRPr="008C0402">
        <w:rPr>
          <w:color w:val="auto"/>
          <w:sz w:val="22"/>
          <w:szCs w:val="22"/>
          <w:lang w:val="sr-Latn-ME"/>
        </w:rPr>
        <w:t>5 mg i 50,5% za olmes</w:t>
      </w:r>
      <w:r w:rsidR="008C0402">
        <w:rPr>
          <w:color w:val="auto"/>
          <w:sz w:val="22"/>
          <w:szCs w:val="22"/>
          <w:lang w:val="sr-Latn-ME"/>
        </w:rPr>
        <w:t xml:space="preserve">artan/amlodipin u dozi od 40 mg + </w:t>
      </w:r>
      <w:r w:rsidR="000339CB" w:rsidRPr="008C0402">
        <w:rPr>
          <w:color w:val="auto"/>
          <w:sz w:val="22"/>
          <w:szCs w:val="22"/>
          <w:lang w:val="sr-Latn-ME"/>
        </w:rPr>
        <w:t xml:space="preserve">5 mg. </w:t>
      </w:r>
    </w:p>
    <w:p w14:paraId="0DE65A37" w14:textId="77777777" w:rsidR="00B92CEB" w:rsidRPr="008C0402" w:rsidRDefault="00B92CEB" w:rsidP="00CD677E">
      <w:pPr>
        <w:pStyle w:val="Default"/>
        <w:jc w:val="both"/>
        <w:rPr>
          <w:color w:val="auto"/>
          <w:sz w:val="22"/>
          <w:szCs w:val="22"/>
          <w:lang w:val="sr-Latn-ME"/>
        </w:rPr>
      </w:pPr>
    </w:p>
    <w:p w14:paraId="6861550E" w14:textId="66374062" w:rsidR="000339CB" w:rsidRPr="008C0402" w:rsidRDefault="000339CB" w:rsidP="00CD677E">
      <w:pPr>
        <w:pStyle w:val="Default"/>
        <w:jc w:val="both"/>
        <w:rPr>
          <w:color w:val="auto"/>
          <w:sz w:val="22"/>
          <w:szCs w:val="22"/>
          <w:lang w:val="sr-Latn-ME"/>
        </w:rPr>
      </w:pPr>
      <w:r w:rsidRPr="008C0402">
        <w:rPr>
          <w:color w:val="auto"/>
          <w:sz w:val="22"/>
          <w:szCs w:val="22"/>
          <w:lang w:val="sr-Latn-ME"/>
        </w:rPr>
        <w:t>Randomiz</w:t>
      </w:r>
      <w:r w:rsidR="00A304A8" w:rsidRPr="008C0402">
        <w:rPr>
          <w:color w:val="auto"/>
          <w:sz w:val="22"/>
          <w:szCs w:val="22"/>
          <w:lang w:val="sr-Latn-ME"/>
        </w:rPr>
        <w:t>ovani</w:t>
      </w:r>
      <w:r w:rsidRPr="008C0402">
        <w:rPr>
          <w:color w:val="auto"/>
          <w:sz w:val="22"/>
          <w:szCs w:val="22"/>
          <w:lang w:val="sr-Latn-ME"/>
        </w:rPr>
        <w:t xml:space="preserve"> podaci </w:t>
      </w:r>
      <w:r w:rsidR="00A304A8" w:rsidRPr="008C0402">
        <w:rPr>
          <w:color w:val="auto"/>
          <w:sz w:val="22"/>
          <w:szCs w:val="22"/>
          <w:lang w:val="sr-Latn-ME"/>
        </w:rPr>
        <w:t>kod</w:t>
      </w:r>
      <w:r w:rsidRPr="008C0402">
        <w:rPr>
          <w:color w:val="auto"/>
          <w:sz w:val="22"/>
          <w:szCs w:val="22"/>
          <w:lang w:val="sr-Latn-ME"/>
        </w:rPr>
        <w:t xml:space="preserve"> </w:t>
      </w:r>
      <w:r w:rsidR="00A304A8" w:rsidRPr="008C0402">
        <w:rPr>
          <w:color w:val="auto"/>
          <w:sz w:val="22"/>
          <w:szCs w:val="22"/>
          <w:lang w:val="sr-Latn-ME"/>
        </w:rPr>
        <w:t>pacijenata</w:t>
      </w:r>
      <w:r w:rsidR="0010116C" w:rsidRPr="008C0402">
        <w:rPr>
          <w:color w:val="auto"/>
          <w:sz w:val="22"/>
          <w:szCs w:val="22"/>
          <w:lang w:val="sr-Latn-ME"/>
        </w:rPr>
        <w:t xml:space="preserve"> sa nekontrolisanom hipertenzijom</w:t>
      </w:r>
      <w:r w:rsidRPr="008C0402">
        <w:rPr>
          <w:color w:val="auto"/>
          <w:sz w:val="22"/>
          <w:szCs w:val="22"/>
          <w:lang w:val="sr-Latn-ME"/>
        </w:rPr>
        <w:t xml:space="preserve">, </w:t>
      </w:r>
      <w:r w:rsidR="0010116C" w:rsidRPr="008C0402">
        <w:rPr>
          <w:color w:val="auto"/>
          <w:sz w:val="22"/>
          <w:szCs w:val="22"/>
          <w:lang w:val="sr-Latn-ME"/>
        </w:rPr>
        <w:t>koji porede</w:t>
      </w:r>
      <w:r w:rsidRPr="008C0402">
        <w:rPr>
          <w:color w:val="auto"/>
          <w:sz w:val="22"/>
          <w:szCs w:val="22"/>
          <w:lang w:val="sr-Latn-ME"/>
        </w:rPr>
        <w:t xml:space="preserve"> prim</w:t>
      </w:r>
      <w:r w:rsidR="00C40D12" w:rsidRPr="008C0402">
        <w:rPr>
          <w:color w:val="auto"/>
          <w:sz w:val="22"/>
          <w:szCs w:val="22"/>
          <w:lang w:val="sr-Latn-ME"/>
        </w:rPr>
        <w:t>j</w:t>
      </w:r>
      <w:r w:rsidRPr="008C0402">
        <w:rPr>
          <w:color w:val="auto"/>
          <w:sz w:val="22"/>
          <w:szCs w:val="22"/>
          <w:lang w:val="sr-Latn-ME"/>
        </w:rPr>
        <w:t>enu srednje doze kombi</w:t>
      </w:r>
      <w:r w:rsidR="00A304A8" w:rsidRPr="008C0402">
        <w:rPr>
          <w:color w:val="auto"/>
          <w:sz w:val="22"/>
          <w:szCs w:val="22"/>
          <w:lang w:val="sr-Latn-ME"/>
        </w:rPr>
        <w:t>novane</w:t>
      </w:r>
      <w:r w:rsidRPr="008C0402">
        <w:rPr>
          <w:color w:val="auto"/>
          <w:sz w:val="22"/>
          <w:szCs w:val="22"/>
          <w:lang w:val="sr-Latn-ME"/>
        </w:rPr>
        <w:t xml:space="preserve"> terapije olmesartan/amlodipin </w:t>
      </w:r>
      <w:r w:rsidR="00D75DFE" w:rsidRPr="008C0402">
        <w:rPr>
          <w:color w:val="auto"/>
          <w:sz w:val="22"/>
          <w:szCs w:val="22"/>
          <w:lang w:val="sr-Latn-ME"/>
        </w:rPr>
        <w:t>sa</w:t>
      </w:r>
      <w:r w:rsidRPr="008C0402">
        <w:rPr>
          <w:color w:val="auto"/>
          <w:sz w:val="22"/>
          <w:szCs w:val="22"/>
          <w:lang w:val="sr-Latn-ME"/>
        </w:rPr>
        <w:t xml:space="preserve"> </w:t>
      </w:r>
      <w:r w:rsidR="00A304A8" w:rsidRPr="008C0402">
        <w:rPr>
          <w:color w:val="auto"/>
          <w:sz w:val="22"/>
          <w:szCs w:val="22"/>
          <w:lang w:val="sr-Latn-ME"/>
        </w:rPr>
        <w:t>povećanje</w:t>
      </w:r>
      <w:r w:rsidR="00D75DFE" w:rsidRPr="008C0402">
        <w:rPr>
          <w:color w:val="auto"/>
          <w:sz w:val="22"/>
          <w:szCs w:val="22"/>
          <w:lang w:val="sr-Latn-ME"/>
        </w:rPr>
        <w:t>m</w:t>
      </w:r>
      <w:r w:rsidRPr="008C0402">
        <w:rPr>
          <w:color w:val="auto"/>
          <w:sz w:val="22"/>
          <w:szCs w:val="22"/>
          <w:lang w:val="sr-Latn-ME"/>
        </w:rPr>
        <w:t xml:space="preserve"> do gornje doze monoterapije amlodipin</w:t>
      </w:r>
      <w:r w:rsidR="00D75DFE" w:rsidRPr="008C0402">
        <w:rPr>
          <w:color w:val="auto"/>
          <w:sz w:val="22"/>
          <w:szCs w:val="22"/>
          <w:lang w:val="sr-Latn-ME"/>
        </w:rPr>
        <w:t>om</w:t>
      </w:r>
      <w:r w:rsidRPr="008C0402">
        <w:rPr>
          <w:color w:val="auto"/>
          <w:sz w:val="22"/>
          <w:szCs w:val="22"/>
          <w:lang w:val="sr-Latn-ME"/>
        </w:rPr>
        <w:t xml:space="preserve"> ili olmesartan</w:t>
      </w:r>
      <w:r w:rsidR="00D75DFE" w:rsidRPr="008C0402">
        <w:rPr>
          <w:color w:val="auto"/>
          <w:sz w:val="22"/>
          <w:szCs w:val="22"/>
          <w:lang w:val="sr-Latn-ME"/>
        </w:rPr>
        <w:t>om</w:t>
      </w:r>
      <w:r w:rsidRPr="008C0402">
        <w:rPr>
          <w:color w:val="auto"/>
          <w:sz w:val="22"/>
          <w:szCs w:val="22"/>
          <w:lang w:val="sr-Latn-ME"/>
        </w:rPr>
        <w:t xml:space="preserve">, nisu dostupni. </w:t>
      </w:r>
    </w:p>
    <w:p w14:paraId="70ADE769" w14:textId="77777777" w:rsidR="00B92CEB" w:rsidRPr="008C0402" w:rsidRDefault="00B92CEB" w:rsidP="00CD677E">
      <w:pPr>
        <w:pStyle w:val="Default"/>
        <w:jc w:val="both"/>
        <w:rPr>
          <w:color w:val="auto"/>
          <w:sz w:val="22"/>
          <w:szCs w:val="22"/>
          <w:lang w:val="sr-Latn-ME"/>
        </w:rPr>
      </w:pPr>
    </w:p>
    <w:p w14:paraId="7908EE72" w14:textId="41DE65DF"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Tri </w:t>
      </w:r>
      <w:r w:rsidR="00A304A8" w:rsidRPr="008C0402">
        <w:rPr>
          <w:color w:val="auto"/>
          <w:sz w:val="22"/>
          <w:szCs w:val="22"/>
          <w:lang w:val="sr-Latn-ME"/>
        </w:rPr>
        <w:t>sprovedene studije</w:t>
      </w:r>
      <w:r w:rsidRPr="008C0402">
        <w:rPr>
          <w:color w:val="auto"/>
          <w:sz w:val="22"/>
          <w:szCs w:val="22"/>
          <w:lang w:val="sr-Latn-ME"/>
        </w:rPr>
        <w:t xml:space="preserve"> potvrdil</w:t>
      </w:r>
      <w:r w:rsidR="00A304A8" w:rsidRPr="008C0402">
        <w:rPr>
          <w:color w:val="auto"/>
          <w:sz w:val="22"/>
          <w:szCs w:val="22"/>
          <w:lang w:val="sr-Latn-ME"/>
        </w:rPr>
        <w:t>e su</w:t>
      </w:r>
      <w:r w:rsidRPr="008C0402">
        <w:rPr>
          <w:color w:val="auto"/>
          <w:sz w:val="22"/>
          <w:szCs w:val="22"/>
          <w:lang w:val="sr-Latn-ME"/>
        </w:rPr>
        <w:t xml:space="preserve"> da </w:t>
      </w:r>
      <w:r w:rsidR="006C7E54" w:rsidRPr="008C0402">
        <w:rPr>
          <w:color w:val="auto"/>
          <w:sz w:val="22"/>
          <w:szCs w:val="22"/>
          <w:lang w:val="sr-Latn-ME"/>
        </w:rPr>
        <w:t>se</w:t>
      </w:r>
      <w:r w:rsidR="009F6631" w:rsidRPr="008C0402">
        <w:rPr>
          <w:color w:val="auto"/>
          <w:sz w:val="22"/>
          <w:szCs w:val="22"/>
          <w:lang w:val="sr-Latn-ME"/>
        </w:rPr>
        <w:t xml:space="preserve"> dejstvo olmesartan/amlodipina </w:t>
      </w:r>
      <w:r w:rsidR="006C7E54" w:rsidRPr="008C0402">
        <w:rPr>
          <w:color w:val="auto"/>
          <w:sz w:val="22"/>
          <w:szCs w:val="22"/>
          <w:lang w:val="sr-Latn-ME"/>
        </w:rPr>
        <w:t>prim</w:t>
      </w:r>
      <w:r w:rsidR="00866A6C" w:rsidRPr="008C0402">
        <w:rPr>
          <w:color w:val="auto"/>
          <w:sz w:val="22"/>
          <w:szCs w:val="22"/>
          <w:lang w:val="sr-Latn-ME"/>
        </w:rPr>
        <w:t>i</w:t>
      </w:r>
      <w:r w:rsidR="006C7E54" w:rsidRPr="008C0402">
        <w:rPr>
          <w:color w:val="auto"/>
          <w:sz w:val="22"/>
          <w:szCs w:val="22"/>
          <w:lang w:val="sr-Latn-ME"/>
        </w:rPr>
        <w:t xml:space="preserve">jenjenog </w:t>
      </w:r>
      <w:r w:rsidR="00775199" w:rsidRPr="008C0402">
        <w:rPr>
          <w:color w:val="auto"/>
          <w:sz w:val="22"/>
          <w:szCs w:val="22"/>
          <w:lang w:val="sr-Latn-ME"/>
        </w:rPr>
        <w:t>jednom dnevno</w:t>
      </w:r>
      <w:r w:rsidR="00253672" w:rsidRPr="008C0402">
        <w:rPr>
          <w:color w:val="auto"/>
          <w:sz w:val="22"/>
          <w:szCs w:val="22"/>
          <w:lang w:val="sr-Latn-ME"/>
        </w:rPr>
        <w:t>,</w:t>
      </w:r>
      <w:r w:rsidR="00775199" w:rsidRPr="008C0402">
        <w:rPr>
          <w:color w:val="auto"/>
          <w:sz w:val="22"/>
          <w:szCs w:val="22"/>
          <w:lang w:val="sr-Latn-ME"/>
        </w:rPr>
        <w:t xml:space="preserve"> </w:t>
      </w:r>
      <w:r w:rsidR="009F6631" w:rsidRPr="008C0402">
        <w:rPr>
          <w:color w:val="auto"/>
          <w:sz w:val="22"/>
          <w:szCs w:val="22"/>
          <w:lang w:val="sr-Latn-ME"/>
        </w:rPr>
        <w:t xml:space="preserve">na </w:t>
      </w:r>
      <w:r w:rsidR="0055297B" w:rsidRPr="008C0402">
        <w:rPr>
          <w:color w:val="auto"/>
          <w:sz w:val="22"/>
          <w:szCs w:val="22"/>
          <w:lang w:val="sr-Latn-ME"/>
        </w:rPr>
        <w:t>smanjenj</w:t>
      </w:r>
      <w:r w:rsidR="009F6631" w:rsidRPr="008C0402">
        <w:rPr>
          <w:color w:val="auto"/>
          <w:sz w:val="22"/>
          <w:szCs w:val="22"/>
          <w:lang w:val="sr-Latn-ME"/>
        </w:rPr>
        <w:t>e</w:t>
      </w:r>
      <w:r w:rsidRPr="008C0402">
        <w:rPr>
          <w:color w:val="auto"/>
          <w:sz w:val="22"/>
          <w:szCs w:val="22"/>
          <w:lang w:val="sr-Latn-ME"/>
        </w:rPr>
        <w:t xml:space="preserve"> krvnog </w:t>
      </w:r>
      <w:r w:rsidR="009F6631" w:rsidRPr="008C0402">
        <w:rPr>
          <w:color w:val="auto"/>
          <w:sz w:val="22"/>
          <w:szCs w:val="22"/>
          <w:lang w:val="sr-Latn-ME"/>
        </w:rPr>
        <w:t>pritiska</w:t>
      </w:r>
      <w:r w:rsidR="00775199" w:rsidRPr="008C0402">
        <w:rPr>
          <w:color w:val="auto"/>
          <w:sz w:val="22"/>
          <w:szCs w:val="22"/>
          <w:lang w:val="sr-Latn-ME"/>
        </w:rPr>
        <w:t>,</w:t>
      </w:r>
      <w:r w:rsidRPr="008C0402">
        <w:rPr>
          <w:color w:val="auto"/>
          <w:sz w:val="22"/>
          <w:szCs w:val="22"/>
          <w:lang w:val="sr-Latn-ME"/>
        </w:rPr>
        <w:t xml:space="preserve"> održ</w:t>
      </w:r>
      <w:r w:rsidR="00775199" w:rsidRPr="008C0402">
        <w:rPr>
          <w:color w:val="auto"/>
          <w:sz w:val="22"/>
          <w:szCs w:val="22"/>
          <w:lang w:val="sr-Latn-ME"/>
        </w:rPr>
        <w:t>a</w:t>
      </w:r>
      <w:r w:rsidR="006C7E54" w:rsidRPr="008C0402">
        <w:rPr>
          <w:color w:val="auto"/>
          <w:sz w:val="22"/>
          <w:szCs w:val="22"/>
          <w:lang w:val="sr-Latn-ME"/>
        </w:rPr>
        <w:t>va</w:t>
      </w:r>
      <w:r w:rsidRPr="008C0402">
        <w:rPr>
          <w:color w:val="auto"/>
          <w:sz w:val="22"/>
          <w:szCs w:val="22"/>
          <w:lang w:val="sr-Latn-ME"/>
        </w:rPr>
        <w:t xml:space="preserve"> t</w:t>
      </w:r>
      <w:r w:rsidR="00775199" w:rsidRPr="008C0402">
        <w:rPr>
          <w:color w:val="auto"/>
          <w:sz w:val="22"/>
          <w:szCs w:val="22"/>
          <w:lang w:val="sr-Latn-ME"/>
        </w:rPr>
        <w:t>o</w:t>
      </w:r>
      <w:r w:rsidRPr="008C0402">
        <w:rPr>
          <w:color w:val="auto"/>
          <w:sz w:val="22"/>
          <w:szCs w:val="22"/>
          <w:lang w:val="sr-Latn-ME"/>
        </w:rPr>
        <w:t>kom 24-</w:t>
      </w:r>
      <w:r w:rsidR="00775199" w:rsidRPr="008C0402">
        <w:rPr>
          <w:color w:val="auto"/>
          <w:sz w:val="22"/>
          <w:szCs w:val="22"/>
          <w:lang w:val="sr-Latn-ME"/>
        </w:rPr>
        <w:t>časovnog</w:t>
      </w:r>
      <w:r w:rsidRPr="008C0402">
        <w:rPr>
          <w:color w:val="auto"/>
          <w:sz w:val="22"/>
          <w:szCs w:val="22"/>
          <w:lang w:val="sr-Latn-ME"/>
        </w:rPr>
        <w:t xml:space="preserve"> intervala doze, s</w:t>
      </w:r>
      <w:r w:rsidR="00775199" w:rsidRPr="008C0402">
        <w:rPr>
          <w:color w:val="auto"/>
          <w:sz w:val="22"/>
          <w:szCs w:val="22"/>
          <w:lang w:val="sr-Latn-ME"/>
        </w:rPr>
        <w:t>a odnosima</w:t>
      </w:r>
      <w:r w:rsidRPr="008C0402">
        <w:rPr>
          <w:color w:val="auto"/>
          <w:sz w:val="22"/>
          <w:szCs w:val="22"/>
          <w:lang w:val="sr-Latn-ME"/>
        </w:rPr>
        <w:t xml:space="preserve"> od 71% do 82% za sistol</w:t>
      </w:r>
      <w:r w:rsidR="00775199" w:rsidRPr="008C0402">
        <w:rPr>
          <w:color w:val="auto"/>
          <w:sz w:val="22"/>
          <w:szCs w:val="22"/>
          <w:lang w:val="sr-Latn-ME"/>
        </w:rPr>
        <w:t>ni</w:t>
      </w:r>
      <w:r w:rsidRPr="008C0402">
        <w:rPr>
          <w:color w:val="auto"/>
          <w:sz w:val="22"/>
          <w:szCs w:val="22"/>
          <w:lang w:val="sr-Latn-ME"/>
        </w:rPr>
        <w:t xml:space="preserve"> i dijastol</w:t>
      </w:r>
      <w:r w:rsidR="00775199" w:rsidRPr="008C0402">
        <w:rPr>
          <w:color w:val="auto"/>
          <w:sz w:val="22"/>
          <w:szCs w:val="22"/>
          <w:lang w:val="sr-Latn-ME"/>
        </w:rPr>
        <w:t>ni odgovor</w:t>
      </w:r>
      <w:r w:rsidRPr="008C0402">
        <w:rPr>
          <w:color w:val="auto"/>
          <w:sz w:val="22"/>
          <w:szCs w:val="22"/>
          <w:lang w:val="sr-Latn-ME"/>
        </w:rPr>
        <w:t xml:space="preserve"> i sa 24-</w:t>
      </w:r>
      <w:r w:rsidR="00775199" w:rsidRPr="008C0402">
        <w:rPr>
          <w:color w:val="auto"/>
          <w:sz w:val="22"/>
          <w:szCs w:val="22"/>
          <w:lang w:val="sr-Latn-ME"/>
        </w:rPr>
        <w:t>časovniom</w:t>
      </w:r>
      <w:r w:rsidRPr="008C0402">
        <w:rPr>
          <w:color w:val="auto"/>
          <w:sz w:val="22"/>
          <w:szCs w:val="22"/>
          <w:lang w:val="sr-Latn-ME"/>
        </w:rPr>
        <w:t xml:space="preserve"> </w:t>
      </w:r>
      <w:r w:rsidR="00775199" w:rsidRPr="008C0402">
        <w:rPr>
          <w:color w:val="auto"/>
          <w:sz w:val="22"/>
          <w:szCs w:val="22"/>
          <w:lang w:val="sr-Latn-ME"/>
        </w:rPr>
        <w:t>efikasnošću</w:t>
      </w:r>
      <w:r w:rsidRPr="008C0402">
        <w:rPr>
          <w:color w:val="auto"/>
          <w:sz w:val="22"/>
          <w:szCs w:val="22"/>
          <w:lang w:val="sr-Latn-ME"/>
        </w:rPr>
        <w:t xml:space="preserve"> koja je potv</w:t>
      </w:r>
      <w:r w:rsidR="00775199" w:rsidRPr="008C0402">
        <w:rPr>
          <w:color w:val="auto"/>
          <w:sz w:val="22"/>
          <w:szCs w:val="22"/>
          <w:lang w:val="sr-Latn-ME"/>
        </w:rPr>
        <w:t>rđena</w:t>
      </w:r>
      <w:r w:rsidRPr="008C0402">
        <w:rPr>
          <w:color w:val="auto"/>
          <w:sz w:val="22"/>
          <w:szCs w:val="22"/>
          <w:lang w:val="sr-Latn-ME"/>
        </w:rPr>
        <w:t xml:space="preserve"> ambulantnim praćenjem krvnog </w:t>
      </w:r>
      <w:r w:rsidR="00775199" w:rsidRPr="008C0402">
        <w:rPr>
          <w:color w:val="auto"/>
          <w:sz w:val="22"/>
          <w:szCs w:val="22"/>
          <w:lang w:val="sr-Latn-ME"/>
        </w:rPr>
        <w:t>pritiska</w:t>
      </w:r>
      <w:r w:rsidRPr="008C0402">
        <w:rPr>
          <w:color w:val="auto"/>
          <w:sz w:val="22"/>
          <w:szCs w:val="22"/>
          <w:lang w:val="sr-Latn-ME"/>
        </w:rPr>
        <w:t xml:space="preserve">. </w:t>
      </w:r>
    </w:p>
    <w:p w14:paraId="66B08EFC" w14:textId="0BE0B33E"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Antihipertenzivni </w:t>
      </w:r>
      <w:r w:rsidR="00253672" w:rsidRPr="008C0402">
        <w:rPr>
          <w:color w:val="auto"/>
          <w:sz w:val="22"/>
          <w:szCs w:val="22"/>
          <w:lang w:val="sr-Latn-ME"/>
        </w:rPr>
        <w:t>efekat</w:t>
      </w:r>
      <w:r w:rsidRPr="008C0402">
        <w:rPr>
          <w:color w:val="auto"/>
          <w:sz w:val="22"/>
          <w:szCs w:val="22"/>
          <w:lang w:val="sr-Latn-ME"/>
        </w:rPr>
        <w:t xml:space="preserve"> olmesartana/amlodipina bio je sličan bez obzira na </w:t>
      </w:r>
      <w:r w:rsidR="00253672" w:rsidRPr="008C0402">
        <w:rPr>
          <w:color w:val="auto"/>
          <w:sz w:val="22"/>
          <w:szCs w:val="22"/>
          <w:lang w:val="sr-Latn-ME"/>
        </w:rPr>
        <w:t>starost i pol</w:t>
      </w:r>
      <w:r w:rsidR="00E24035" w:rsidRPr="008C0402">
        <w:rPr>
          <w:color w:val="auto"/>
          <w:sz w:val="22"/>
          <w:szCs w:val="22"/>
          <w:lang w:val="sr-Latn-ME"/>
        </w:rPr>
        <w:t>, kao</w:t>
      </w:r>
      <w:r w:rsidRPr="008C0402">
        <w:rPr>
          <w:color w:val="auto"/>
          <w:sz w:val="22"/>
          <w:szCs w:val="22"/>
          <w:lang w:val="sr-Latn-ME"/>
        </w:rPr>
        <w:t xml:space="preserve"> i </w:t>
      </w:r>
      <w:r w:rsidR="00E24035" w:rsidRPr="008C0402">
        <w:rPr>
          <w:color w:val="auto"/>
          <w:sz w:val="22"/>
          <w:szCs w:val="22"/>
          <w:lang w:val="sr-Latn-ME"/>
        </w:rPr>
        <w:t xml:space="preserve">kod </w:t>
      </w:r>
      <w:r w:rsidR="00253672" w:rsidRPr="008C0402">
        <w:rPr>
          <w:color w:val="auto"/>
          <w:sz w:val="22"/>
          <w:szCs w:val="22"/>
          <w:lang w:val="sr-Latn-ME"/>
        </w:rPr>
        <w:t>pacijenata</w:t>
      </w:r>
      <w:r w:rsidRPr="008C0402">
        <w:rPr>
          <w:color w:val="auto"/>
          <w:sz w:val="22"/>
          <w:szCs w:val="22"/>
          <w:lang w:val="sr-Latn-ME"/>
        </w:rPr>
        <w:t xml:space="preserve"> sa i bez </w:t>
      </w:r>
      <w:r w:rsidR="00253672" w:rsidRPr="008C0402">
        <w:rPr>
          <w:color w:val="auto"/>
          <w:sz w:val="22"/>
          <w:szCs w:val="22"/>
          <w:lang w:val="sr-Latn-ME"/>
        </w:rPr>
        <w:t>dijabetesa</w:t>
      </w:r>
      <w:r w:rsidRPr="008C0402">
        <w:rPr>
          <w:color w:val="auto"/>
          <w:sz w:val="22"/>
          <w:szCs w:val="22"/>
          <w:lang w:val="sr-Latn-ME"/>
        </w:rPr>
        <w:t xml:space="preserve">. </w:t>
      </w:r>
    </w:p>
    <w:p w14:paraId="46490F6A" w14:textId="77777777" w:rsidR="00B92CEB" w:rsidRPr="008C0402" w:rsidRDefault="00B92CEB" w:rsidP="00CD677E">
      <w:pPr>
        <w:pStyle w:val="Default"/>
        <w:jc w:val="both"/>
        <w:rPr>
          <w:color w:val="auto"/>
          <w:sz w:val="22"/>
          <w:szCs w:val="22"/>
          <w:lang w:val="sr-Latn-ME"/>
        </w:rPr>
      </w:pPr>
    </w:p>
    <w:p w14:paraId="1E6A5841" w14:textId="05D4CBEA" w:rsidR="000339CB" w:rsidRPr="008C0402" w:rsidRDefault="000339CB" w:rsidP="00CD677E">
      <w:pPr>
        <w:pStyle w:val="Default"/>
        <w:jc w:val="both"/>
        <w:rPr>
          <w:color w:val="auto"/>
          <w:sz w:val="22"/>
          <w:szCs w:val="22"/>
          <w:lang w:val="sr-Latn-ME"/>
        </w:rPr>
      </w:pPr>
      <w:r w:rsidRPr="008C0402">
        <w:rPr>
          <w:color w:val="auto"/>
          <w:sz w:val="22"/>
          <w:szCs w:val="22"/>
          <w:lang w:val="sr-Latn-ME"/>
        </w:rPr>
        <w:t>U dv</w:t>
      </w:r>
      <w:r w:rsidR="00C40D12" w:rsidRPr="008C0402">
        <w:rPr>
          <w:color w:val="auto"/>
          <w:sz w:val="22"/>
          <w:szCs w:val="22"/>
          <w:lang w:val="sr-Latn-ME"/>
        </w:rPr>
        <w:t>ij</w:t>
      </w:r>
      <w:r w:rsidR="00253672" w:rsidRPr="008C0402">
        <w:rPr>
          <w:color w:val="auto"/>
          <w:sz w:val="22"/>
          <w:szCs w:val="22"/>
          <w:lang w:val="sr-Latn-ME"/>
        </w:rPr>
        <w:t>e</w:t>
      </w:r>
      <w:r w:rsidRPr="008C0402">
        <w:rPr>
          <w:color w:val="auto"/>
          <w:sz w:val="22"/>
          <w:szCs w:val="22"/>
          <w:lang w:val="sr-Latn-ME"/>
        </w:rPr>
        <w:t xml:space="preserve"> otvoren</w:t>
      </w:r>
      <w:r w:rsidR="00253672" w:rsidRPr="008C0402">
        <w:rPr>
          <w:color w:val="auto"/>
          <w:sz w:val="22"/>
          <w:szCs w:val="22"/>
          <w:lang w:val="sr-Latn-ME"/>
        </w:rPr>
        <w:t>e</w:t>
      </w:r>
      <w:r w:rsidRPr="008C0402">
        <w:rPr>
          <w:color w:val="auto"/>
          <w:sz w:val="22"/>
          <w:szCs w:val="22"/>
          <w:lang w:val="sr-Latn-ME"/>
        </w:rPr>
        <w:t>, nerandomiz</w:t>
      </w:r>
      <w:r w:rsidR="00253672" w:rsidRPr="008C0402">
        <w:rPr>
          <w:color w:val="auto"/>
          <w:sz w:val="22"/>
          <w:szCs w:val="22"/>
          <w:lang w:val="sr-Latn-ME"/>
        </w:rPr>
        <w:t>ovane</w:t>
      </w:r>
      <w:r w:rsidRPr="008C0402">
        <w:rPr>
          <w:color w:val="auto"/>
          <w:sz w:val="22"/>
          <w:szCs w:val="22"/>
          <w:lang w:val="sr-Latn-ME"/>
        </w:rPr>
        <w:t xml:space="preserve"> </w:t>
      </w:r>
      <w:r w:rsidR="00253672" w:rsidRPr="008C0402">
        <w:rPr>
          <w:color w:val="auto"/>
          <w:sz w:val="22"/>
          <w:szCs w:val="22"/>
          <w:lang w:val="sr-Latn-ME"/>
        </w:rPr>
        <w:t>produžene studije</w:t>
      </w:r>
      <w:r w:rsidR="00306AB2" w:rsidRPr="008C0402">
        <w:rPr>
          <w:color w:val="auto"/>
          <w:sz w:val="22"/>
          <w:szCs w:val="22"/>
          <w:lang w:val="sr-Latn-ME"/>
        </w:rPr>
        <w:t xml:space="preserve"> dokazana je</w:t>
      </w:r>
      <w:r w:rsidR="00253672" w:rsidRPr="008C0402">
        <w:rPr>
          <w:color w:val="auto"/>
          <w:sz w:val="22"/>
          <w:szCs w:val="22"/>
          <w:lang w:val="sr-Latn-ME"/>
        </w:rPr>
        <w:t xml:space="preserve"> održiva efikasnost</w:t>
      </w:r>
      <w:r w:rsidRPr="008C0402">
        <w:rPr>
          <w:color w:val="auto"/>
          <w:sz w:val="22"/>
          <w:szCs w:val="22"/>
          <w:lang w:val="sr-Latn-ME"/>
        </w:rPr>
        <w:t xml:space="preserve"> olmesartana/amlodipina </w:t>
      </w:r>
      <w:r w:rsidR="005C4642" w:rsidRPr="008C0402">
        <w:rPr>
          <w:color w:val="auto"/>
          <w:sz w:val="22"/>
          <w:szCs w:val="22"/>
          <w:lang w:val="sr-Latn-ME"/>
        </w:rPr>
        <w:t xml:space="preserve">tokom godinu dana, </w:t>
      </w:r>
      <w:r w:rsidRPr="008C0402">
        <w:rPr>
          <w:color w:val="auto"/>
          <w:sz w:val="22"/>
          <w:szCs w:val="22"/>
          <w:lang w:val="sr-Latn-ME"/>
        </w:rPr>
        <w:t>u dozi od 40 mg</w:t>
      </w:r>
      <w:r w:rsidR="008C0402">
        <w:rPr>
          <w:color w:val="auto"/>
          <w:sz w:val="22"/>
          <w:szCs w:val="22"/>
          <w:lang w:val="sr-Latn-ME"/>
        </w:rPr>
        <w:t xml:space="preserve"> + </w:t>
      </w:r>
      <w:r w:rsidRPr="008C0402">
        <w:rPr>
          <w:color w:val="auto"/>
          <w:sz w:val="22"/>
          <w:szCs w:val="22"/>
          <w:lang w:val="sr-Latn-ME"/>
        </w:rPr>
        <w:t>5 mg</w:t>
      </w:r>
      <w:r w:rsidR="00253672" w:rsidRPr="008C0402">
        <w:rPr>
          <w:color w:val="auto"/>
          <w:sz w:val="22"/>
          <w:szCs w:val="22"/>
          <w:lang w:val="sr-Latn-ME"/>
        </w:rPr>
        <w:t>,</w:t>
      </w:r>
      <w:r w:rsidRPr="008C0402">
        <w:rPr>
          <w:color w:val="auto"/>
          <w:sz w:val="22"/>
          <w:szCs w:val="22"/>
          <w:lang w:val="sr-Latn-ME"/>
        </w:rPr>
        <w:t xml:space="preserve"> </w:t>
      </w:r>
      <w:r w:rsidR="00E24035" w:rsidRPr="008C0402">
        <w:rPr>
          <w:color w:val="auto"/>
          <w:sz w:val="22"/>
          <w:szCs w:val="22"/>
          <w:lang w:val="sr-Latn-ME"/>
        </w:rPr>
        <w:t>kod</w:t>
      </w:r>
      <w:r w:rsidRPr="008C0402">
        <w:rPr>
          <w:color w:val="auto"/>
          <w:sz w:val="22"/>
          <w:szCs w:val="22"/>
          <w:lang w:val="sr-Latn-ME"/>
        </w:rPr>
        <w:t xml:space="preserve"> 49</w:t>
      </w:r>
      <w:r w:rsidR="002623B3" w:rsidRPr="008C0402">
        <w:rPr>
          <w:color w:val="auto"/>
          <w:sz w:val="22"/>
          <w:szCs w:val="22"/>
          <w:lang w:val="sr-Latn-ME"/>
        </w:rPr>
        <w:t xml:space="preserve"> – </w:t>
      </w:r>
      <w:r w:rsidRPr="008C0402">
        <w:rPr>
          <w:color w:val="auto"/>
          <w:sz w:val="22"/>
          <w:szCs w:val="22"/>
          <w:lang w:val="sr-Latn-ME"/>
        </w:rPr>
        <w:t xml:space="preserve">67% </w:t>
      </w:r>
      <w:r w:rsidR="00253672" w:rsidRPr="008C0402">
        <w:rPr>
          <w:color w:val="auto"/>
          <w:sz w:val="22"/>
          <w:szCs w:val="22"/>
          <w:lang w:val="sr-Latn-ME"/>
        </w:rPr>
        <w:t>pacijenata</w:t>
      </w:r>
      <w:r w:rsidRPr="008C0402">
        <w:rPr>
          <w:color w:val="auto"/>
          <w:sz w:val="22"/>
          <w:szCs w:val="22"/>
          <w:lang w:val="sr-Latn-ME"/>
        </w:rPr>
        <w:t xml:space="preserve">. </w:t>
      </w:r>
    </w:p>
    <w:p w14:paraId="7C71F3A4" w14:textId="77777777" w:rsidR="00B92CEB" w:rsidRPr="008C0402" w:rsidRDefault="00B92CEB" w:rsidP="00CD677E">
      <w:pPr>
        <w:pStyle w:val="Default"/>
        <w:jc w:val="both"/>
        <w:rPr>
          <w:color w:val="auto"/>
          <w:sz w:val="22"/>
          <w:szCs w:val="22"/>
          <w:lang w:val="sr-Latn-ME"/>
        </w:rPr>
      </w:pPr>
    </w:p>
    <w:p w14:paraId="70C86F01" w14:textId="001B55F9" w:rsidR="000339CB" w:rsidRPr="008C0402" w:rsidRDefault="00646208" w:rsidP="00CD677E">
      <w:pPr>
        <w:pStyle w:val="Default"/>
        <w:jc w:val="both"/>
        <w:rPr>
          <w:color w:val="auto"/>
          <w:sz w:val="22"/>
          <w:szCs w:val="22"/>
          <w:lang w:val="sr-Latn-ME"/>
        </w:rPr>
      </w:pPr>
      <w:r w:rsidRPr="008C0402">
        <w:rPr>
          <w:i/>
          <w:iCs/>
          <w:color w:val="auto"/>
          <w:sz w:val="22"/>
          <w:szCs w:val="22"/>
          <w:lang w:val="sr-Latn-ME"/>
        </w:rPr>
        <w:t>Olmesartan med</w:t>
      </w:r>
      <w:r w:rsidR="000339CB" w:rsidRPr="008C0402">
        <w:rPr>
          <w:i/>
          <w:iCs/>
          <w:color w:val="auto"/>
          <w:sz w:val="22"/>
          <w:szCs w:val="22"/>
          <w:lang w:val="sr-Latn-ME"/>
        </w:rPr>
        <w:t>o</w:t>
      </w:r>
      <w:r w:rsidR="00313CF6" w:rsidRPr="008C0402">
        <w:rPr>
          <w:i/>
          <w:iCs/>
          <w:color w:val="auto"/>
          <w:sz w:val="22"/>
          <w:szCs w:val="22"/>
          <w:lang w:val="sr-Latn-ME"/>
        </w:rPr>
        <w:t>ks</w:t>
      </w:r>
      <w:r w:rsidR="000339CB" w:rsidRPr="008C0402">
        <w:rPr>
          <w:i/>
          <w:iCs/>
          <w:color w:val="auto"/>
          <w:sz w:val="22"/>
          <w:szCs w:val="22"/>
          <w:lang w:val="sr-Latn-ME"/>
        </w:rPr>
        <w:t>omil (</w:t>
      </w:r>
      <w:r w:rsidR="00B5023B" w:rsidRPr="008C0402">
        <w:rPr>
          <w:i/>
          <w:iCs/>
          <w:color w:val="auto"/>
          <w:sz w:val="22"/>
          <w:szCs w:val="22"/>
          <w:lang w:val="sr-Latn-ME"/>
        </w:rPr>
        <w:t>aktivna supstanca</w:t>
      </w:r>
      <w:r w:rsidR="000339CB" w:rsidRPr="008C0402">
        <w:rPr>
          <w:i/>
          <w:iCs/>
          <w:color w:val="auto"/>
          <w:sz w:val="22"/>
          <w:szCs w:val="22"/>
          <w:lang w:val="sr-Latn-ME"/>
        </w:rPr>
        <w:t xml:space="preserve"> u l</w:t>
      </w:r>
      <w:r w:rsidR="00C40D12" w:rsidRPr="008C0402">
        <w:rPr>
          <w:i/>
          <w:iCs/>
          <w:color w:val="auto"/>
          <w:sz w:val="22"/>
          <w:szCs w:val="22"/>
          <w:lang w:val="sr-Latn-ME"/>
        </w:rPr>
        <w:t>ij</w:t>
      </w:r>
      <w:r w:rsidR="000339CB" w:rsidRPr="008C0402">
        <w:rPr>
          <w:i/>
          <w:iCs/>
          <w:color w:val="auto"/>
          <w:sz w:val="22"/>
          <w:szCs w:val="22"/>
          <w:lang w:val="sr-Latn-ME"/>
        </w:rPr>
        <w:t xml:space="preserve">eku </w:t>
      </w:r>
      <w:r w:rsidR="001B0987" w:rsidRPr="008C0402">
        <w:rPr>
          <w:i/>
          <w:iCs/>
          <w:color w:val="auto"/>
          <w:sz w:val="22"/>
          <w:szCs w:val="22"/>
          <w:lang w:val="sr-Latn-ME"/>
        </w:rPr>
        <w:t>Olmexam</w:t>
      </w:r>
      <w:r w:rsidR="000339CB" w:rsidRPr="008C0402">
        <w:rPr>
          <w:i/>
          <w:iCs/>
          <w:color w:val="auto"/>
          <w:sz w:val="22"/>
          <w:szCs w:val="22"/>
          <w:lang w:val="sr-Latn-ME"/>
        </w:rPr>
        <w:t xml:space="preserve">) </w:t>
      </w:r>
    </w:p>
    <w:p w14:paraId="12B3413F" w14:textId="158EC750" w:rsidR="0026568E" w:rsidRPr="008C0402" w:rsidRDefault="00646208" w:rsidP="00CD677E">
      <w:pPr>
        <w:pStyle w:val="Default"/>
        <w:jc w:val="both"/>
        <w:rPr>
          <w:color w:val="auto"/>
          <w:sz w:val="22"/>
          <w:szCs w:val="22"/>
          <w:lang w:val="sr-Latn-ME"/>
        </w:rPr>
      </w:pPr>
      <w:r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 je selektivni antagonist</w:t>
      </w:r>
      <w:r w:rsidR="00306AB2" w:rsidRPr="008C0402">
        <w:rPr>
          <w:color w:val="auto"/>
          <w:sz w:val="22"/>
          <w:szCs w:val="22"/>
          <w:lang w:val="sr-Latn-ME"/>
        </w:rPr>
        <w:t xml:space="preserve"> receptora</w:t>
      </w:r>
      <w:r w:rsidR="000339CB" w:rsidRPr="008C0402">
        <w:rPr>
          <w:color w:val="auto"/>
          <w:sz w:val="22"/>
          <w:szCs w:val="22"/>
          <w:lang w:val="sr-Latn-ME"/>
        </w:rPr>
        <w:t xml:space="preserve"> angiotenzina II</w:t>
      </w:r>
      <w:r w:rsidR="00710EF7" w:rsidRPr="008C0402">
        <w:rPr>
          <w:color w:val="auto"/>
          <w:sz w:val="22"/>
          <w:szCs w:val="22"/>
          <w:lang w:val="sr-Latn-ME"/>
        </w:rPr>
        <w:t xml:space="preserve"> </w:t>
      </w:r>
      <w:r w:rsidR="000339CB" w:rsidRPr="008C0402">
        <w:rPr>
          <w:color w:val="auto"/>
          <w:sz w:val="22"/>
          <w:szCs w:val="22"/>
          <w:lang w:val="sr-Latn-ME"/>
        </w:rPr>
        <w:t>tipa 1 (AT</w:t>
      </w:r>
      <w:r w:rsidR="000339CB" w:rsidRPr="008C0402">
        <w:rPr>
          <w:color w:val="auto"/>
          <w:sz w:val="22"/>
          <w:szCs w:val="22"/>
          <w:vertAlign w:val="subscript"/>
          <w:lang w:val="sr-Latn-ME"/>
        </w:rPr>
        <w:t>1</w:t>
      </w:r>
      <w:r w:rsidR="000339CB" w:rsidRPr="008C0402">
        <w:rPr>
          <w:color w:val="auto"/>
          <w:sz w:val="22"/>
          <w:szCs w:val="22"/>
          <w:lang w:val="sr-Latn-ME"/>
        </w:rPr>
        <w:t xml:space="preserve">). </w:t>
      </w:r>
      <w:r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 se brzo pretvara u farmakološki aktivni metabolit, olmesartan. Angiotenzin II je primarni vazoaktivni hormon renin-angiotenzin-aldosteron s</w:t>
      </w:r>
      <w:r w:rsidR="00710EF7" w:rsidRPr="008C0402">
        <w:rPr>
          <w:color w:val="auto"/>
          <w:sz w:val="22"/>
          <w:szCs w:val="22"/>
          <w:lang w:val="sr-Latn-ME"/>
        </w:rPr>
        <w:t>istema</w:t>
      </w:r>
      <w:r w:rsidR="000339CB" w:rsidRPr="008C0402">
        <w:rPr>
          <w:color w:val="auto"/>
          <w:sz w:val="22"/>
          <w:szCs w:val="22"/>
          <w:lang w:val="sr-Latn-ME"/>
        </w:rPr>
        <w:t xml:space="preserve"> i ima značajnu ulogu u patofiziologiji hipertenzije. </w:t>
      </w:r>
      <w:r w:rsidR="00646EC9" w:rsidRPr="008C0402">
        <w:rPr>
          <w:color w:val="auto"/>
          <w:sz w:val="22"/>
          <w:szCs w:val="22"/>
          <w:lang w:val="sr-Latn-ME"/>
        </w:rPr>
        <w:t>Efekti</w:t>
      </w:r>
      <w:r w:rsidR="000339CB" w:rsidRPr="008C0402">
        <w:rPr>
          <w:color w:val="auto"/>
          <w:sz w:val="22"/>
          <w:szCs w:val="22"/>
          <w:lang w:val="sr-Latn-ME"/>
        </w:rPr>
        <w:t xml:space="preserve"> angiotenzina II uključuju vazokonstrikciju, stimulaciju sinteze </w:t>
      </w:r>
      <w:r w:rsidR="00224BF6" w:rsidRPr="008C0402">
        <w:rPr>
          <w:color w:val="auto"/>
          <w:sz w:val="22"/>
          <w:szCs w:val="22"/>
          <w:lang w:val="sr-Latn-ME"/>
        </w:rPr>
        <w:t xml:space="preserve">i </w:t>
      </w:r>
      <w:r w:rsidR="00646EC9" w:rsidRPr="008C0402">
        <w:rPr>
          <w:color w:val="auto"/>
          <w:sz w:val="22"/>
          <w:szCs w:val="22"/>
          <w:lang w:val="sr-Latn-ME"/>
        </w:rPr>
        <w:t>o</w:t>
      </w:r>
      <w:r w:rsidR="000339CB" w:rsidRPr="008C0402">
        <w:rPr>
          <w:color w:val="auto"/>
          <w:sz w:val="22"/>
          <w:szCs w:val="22"/>
          <w:lang w:val="sr-Latn-ME"/>
        </w:rPr>
        <w:t>sloba</w:t>
      </w:r>
      <w:r w:rsidR="00646EC9" w:rsidRPr="008C0402">
        <w:rPr>
          <w:color w:val="auto"/>
          <w:sz w:val="22"/>
          <w:szCs w:val="22"/>
          <w:lang w:val="sr-Latn-ME"/>
        </w:rPr>
        <w:t>đa</w:t>
      </w:r>
      <w:r w:rsidR="000339CB" w:rsidRPr="008C0402">
        <w:rPr>
          <w:color w:val="auto"/>
          <w:sz w:val="22"/>
          <w:szCs w:val="22"/>
          <w:lang w:val="sr-Latn-ME"/>
        </w:rPr>
        <w:t>nj</w:t>
      </w:r>
      <w:r w:rsidR="00C031BB" w:rsidRPr="008C0402">
        <w:rPr>
          <w:color w:val="auto"/>
          <w:sz w:val="22"/>
          <w:szCs w:val="22"/>
          <w:lang w:val="sr-Latn-ME"/>
        </w:rPr>
        <w:t>a</w:t>
      </w:r>
      <w:r w:rsidR="000339CB" w:rsidRPr="008C0402">
        <w:rPr>
          <w:color w:val="auto"/>
          <w:sz w:val="22"/>
          <w:szCs w:val="22"/>
          <w:lang w:val="sr-Latn-ME"/>
        </w:rPr>
        <w:t xml:space="preserve"> aldosterona, srčanu stimulaciju i renalnu </w:t>
      </w:r>
      <w:r w:rsidR="00C031BB" w:rsidRPr="008C0402">
        <w:rPr>
          <w:color w:val="auto"/>
          <w:sz w:val="22"/>
          <w:szCs w:val="22"/>
          <w:lang w:val="sr-Latn-ME"/>
        </w:rPr>
        <w:t>resorpcij</w:t>
      </w:r>
      <w:r w:rsidR="00646EC9" w:rsidRPr="008C0402">
        <w:rPr>
          <w:color w:val="auto"/>
          <w:sz w:val="22"/>
          <w:szCs w:val="22"/>
          <w:lang w:val="sr-Latn-ME"/>
        </w:rPr>
        <w:t>u</w:t>
      </w:r>
      <w:r w:rsidR="000339CB" w:rsidRPr="008C0402">
        <w:rPr>
          <w:color w:val="auto"/>
          <w:sz w:val="22"/>
          <w:szCs w:val="22"/>
          <w:lang w:val="sr-Latn-ME"/>
        </w:rPr>
        <w:t xml:space="preserve"> natri</w:t>
      </w:r>
      <w:r w:rsidR="00646EC9" w:rsidRPr="008C0402">
        <w:rPr>
          <w:color w:val="auto"/>
          <w:sz w:val="22"/>
          <w:szCs w:val="22"/>
          <w:lang w:val="sr-Latn-ME"/>
        </w:rPr>
        <w:t>juma</w:t>
      </w:r>
      <w:r w:rsidR="000339CB" w:rsidRPr="008C0402">
        <w:rPr>
          <w:color w:val="auto"/>
          <w:sz w:val="22"/>
          <w:szCs w:val="22"/>
          <w:lang w:val="sr-Latn-ME"/>
        </w:rPr>
        <w:t>. Olmesartan blokira vazokonstriktor</w:t>
      </w:r>
      <w:r w:rsidR="00E8197A" w:rsidRPr="008C0402">
        <w:rPr>
          <w:color w:val="auto"/>
          <w:sz w:val="22"/>
          <w:szCs w:val="22"/>
          <w:lang w:val="sr-Latn-ME"/>
        </w:rPr>
        <w:t>ne</w:t>
      </w:r>
      <w:r w:rsidR="000339CB" w:rsidRPr="008C0402">
        <w:rPr>
          <w:color w:val="auto"/>
          <w:sz w:val="22"/>
          <w:szCs w:val="22"/>
          <w:lang w:val="sr-Latn-ME"/>
        </w:rPr>
        <w:t xml:space="preserve"> i </w:t>
      </w:r>
      <w:r w:rsidR="00C031BB" w:rsidRPr="008C0402">
        <w:rPr>
          <w:color w:val="auto"/>
          <w:sz w:val="22"/>
          <w:szCs w:val="22"/>
          <w:lang w:val="sr-Latn-ME"/>
        </w:rPr>
        <w:t>efekte</w:t>
      </w:r>
      <w:r w:rsidR="000339CB" w:rsidRPr="008C0402">
        <w:rPr>
          <w:color w:val="auto"/>
          <w:sz w:val="22"/>
          <w:szCs w:val="22"/>
          <w:lang w:val="sr-Latn-ME"/>
        </w:rPr>
        <w:t xml:space="preserve"> angiotenzina II </w:t>
      </w:r>
      <w:r w:rsidR="00C40F53" w:rsidRPr="008C0402">
        <w:rPr>
          <w:color w:val="auto"/>
          <w:sz w:val="22"/>
          <w:szCs w:val="22"/>
          <w:lang w:val="sr-Latn-ME"/>
        </w:rPr>
        <w:t>na izlučivanje</w:t>
      </w:r>
      <w:r w:rsidR="000339CB" w:rsidRPr="008C0402">
        <w:rPr>
          <w:color w:val="auto"/>
          <w:sz w:val="22"/>
          <w:szCs w:val="22"/>
          <w:lang w:val="sr-Latn-ME"/>
        </w:rPr>
        <w:t xml:space="preserve"> aldosteron</w:t>
      </w:r>
      <w:r w:rsidR="00C40F53" w:rsidRPr="008C0402">
        <w:rPr>
          <w:color w:val="auto"/>
          <w:sz w:val="22"/>
          <w:szCs w:val="22"/>
          <w:lang w:val="sr-Latn-ME"/>
        </w:rPr>
        <w:t>a,</w:t>
      </w:r>
      <w:r w:rsidR="000339CB" w:rsidRPr="008C0402">
        <w:rPr>
          <w:color w:val="auto"/>
          <w:sz w:val="22"/>
          <w:szCs w:val="22"/>
          <w:lang w:val="sr-Latn-ME"/>
        </w:rPr>
        <w:t xml:space="preserve"> blokirajući njegovo vezanje </w:t>
      </w:r>
      <w:r w:rsidR="00416F0F" w:rsidRPr="008C0402">
        <w:rPr>
          <w:color w:val="auto"/>
          <w:sz w:val="22"/>
          <w:szCs w:val="22"/>
          <w:lang w:val="sr-Latn-ME"/>
        </w:rPr>
        <w:t>za</w:t>
      </w:r>
      <w:r w:rsidR="000339CB" w:rsidRPr="008C0402">
        <w:rPr>
          <w:color w:val="auto"/>
          <w:sz w:val="22"/>
          <w:szCs w:val="22"/>
          <w:lang w:val="sr-Latn-ME"/>
        </w:rPr>
        <w:t xml:space="preserve"> ATl receptor u tkivima</w:t>
      </w:r>
      <w:r w:rsidR="00C40F53" w:rsidRPr="008C0402">
        <w:rPr>
          <w:color w:val="auto"/>
          <w:sz w:val="22"/>
          <w:szCs w:val="22"/>
          <w:lang w:val="sr-Latn-ME"/>
        </w:rPr>
        <w:t>,</w:t>
      </w:r>
      <w:r w:rsidR="000339CB" w:rsidRPr="008C0402">
        <w:rPr>
          <w:color w:val="auto"/>
          <w:sz w:val="22"/>
          <w:szCs w:val="22"/>
          <w:lang w:val="sr-Latn-ME"/>
        </w:rPr>
        <w:t xml:space="preserve"> uključujući vaskularn</w:t>
      </w:r>
      <w:r w:rsidR="00C031BB" w:rsidRPr="008C0402">
        <w:rPr>
          <w:color w:val="auto"/>
          <w:sz w:val="22"/>
          <w:szCs w:val="22"/>
          <w:lang w:val="sr-Latn-ME"/>
        </w:rPr>
        <w:t>e</w:t>
      </w:r>
      <w:r w:rsidR="000339CB" w:rsidRPr="008C0402">
        <w:rPr>
          <w:color w:val="auto"/>
          <w:sz w:val="22"/>
          <w:szCs w:val="22"/>
          <w:lang w:val="sr-Latn-ME"/>
        </w:rPr>
        <w:t xml:space="preserve"> glatk</w:t>
      </w:r>
      <w:r w:rsidR="00C031BB" w:rsidRPr="008C0402">
        <w:rPr>
          <w:color w:val="auto"/>
          <w:sz w:val="22"/>
          <w:szCs w:val="22"/>
          <w:lang w:val="sr-Latn-ME"/>
        </w:rPr>
        <w:t>e</w:t>
      </w:r>
      <w:r w:rsidR="000339CB" w:rsidRPr="008C0402">
        <w:rPr>
          <w:color w:val="auto"/>
          <w:sz w:val="22"/>
          <w:szCs w:val="22"/>
          <w:lang w:val="sr-Latn-ME"/>
        </w:rPr>
        <w:t xml:space="preserve"> mišić</w:t>
      </w:r>
      <w:r w:rsidR="00C031BB" w:rsidRPr="008C0402">
        <w:rPr>
          <w:color w:val="auto"/>
          <w:sz w:val="22"/>
          <w:szCs w:val="22"/>
          <w:lang w:val="sr-Latn-ME"/>
        </w:rPr>
        <w:t>e</w:t>
      </w:r>
      <w:r w:rsidR="000339CB" w:rsidRPr="008C0402">
        <w:rPr>
          <w:color w:val="auto"/>
          <w:sz w:val="22"/>
          <w:szCs w:val="22"/>
          <w:lang w:val="sr-Latn-ME"/>
        </w:rPr>
        <w:t xml:space="preserve"> i nadbubrežn</w:t>
      </w:r>
      <w:r w:rsidR="00C031BB" w:rsidRPr="008C0402">
        <w:rPr>
          <w:color w:val="auto"/>
          <w:sz w:val="22"/>
          <w:szCs w:val="22"/>
          <w:lang w:val="sr-Latn-ME"/>
        </w:rPr>
        <w:t>e</w:t>
      </w:r>
      <w:r w:rsidR="000339CB" w:rsidRPr="008C0402">
        <w:rPr>
          <w:color w:val="auto"/>
          <w:sz w:val="22"/>
          <w:szCs w:val="22"/>
          <w:lang w:val="sr-Latn-ME"/>
        </w:rPr>
        <w:t xml:space="preserve"> žl</w:t>
      </w:r>
      <w:r w:rsidR="00C40D12" w:rsidRPr="008C0402">
        <w:rPr>
          <w:color w:val="auto"/>
          <w:sz w:val="22"/>
          <w:szCs w:val="22"/>
          <w:lang w:val="sr-Latn-ME"/>
        </w:rPr>
        <w:t>ij</w:t>
      </w:r>
      <w:r w:rsidR="000339CB" w:rsidRPr="008C0402">
        <w:rPr>
          <w:color w:val="auto"/>
          <w:sz w:val="22"/>
          <w:szCs w:val="22"/>
          <w:lang w:val="sr-Latn-ME"/>
        </w:rPr>
        <w:t>ezd</w:t>
      </w:r>
      <w:r w:rsidR="00C031BB" w:rsidRPr="008C0402">
        <w:rPr>
          <w:color w:val="auto"/>
          <w:sz w:val="22"/>
          <w:szCs w:val="22"/>
          <w:lang w:val="sr-Latn-ME"/>
        </w:rPr>
        <w:t>e</w:t>
      </w:r>
      <w:r w:rsidR="000339CB" w:rsidRPr="008C0402">
        <w:rPr>
          <w:color w:val="auto"/>
          <w:sz w:val="22"/>
          <w:szCs w:val="22"/>
          <w:lang w:val="sr-Latn-ME"/>
        </w:rPr>
        <w:t>. D</w:t>
      </w:r>
      <w:r w:rsidR="00C40D12" w:rsidRPr="008C0402">
        <w:rPr>
          <w:color w:val="auto"/>
          <w:sz w:val="22"/>
          <w:szCs w:val="22"/>
          <w:lang w:val="sr-Latn-ME"/>
        </w:rPr>
        <w:t>j</w:t>
      </w:r>
      <w:r w:rsidR="000339CB" w:rsidRPr="008C0402">
        <w:rPr>
          <w:color w:val="auto"/>
          <w:sz w:val="22"/>
          <w:szCs w:val="22"/>
          <w:lang w:val="sr-Latn-ME"/>
        </w:rPr>
        <w:t xml:space="preserve">elovanje olmesartana </w:t>
      </w:r>
      <w:r w:rsidR="00C031BB" w:rsidRPr="008C0402">
        <w:rPr>
          <w:color w:val="auto"/>
          <w:sz w:val="22"/>
          <w:szCs w:val="22"/>
          <w:lang w:val="sr-Latn-ME"/>
        </w:rPr>
        <w:t>je nezavisno od</w:t>
      </w:r>
      <w:r w:rsidR="000339CB" w:rsidRPr="008C0402">
        <w:rPr>
          <w:color w:val="auto"/>
          <w:sz w:val="22"/>
          <w:szCs w:val="22"/>
          <w:lang w:val="sr-Latn-ME"/>
        </w:rPr>
        <w:t xml:space="preserve"> izvor</w:t>
      </w:r>
      <w:r w:rsidR="00C031BB" w:rsidRPr="008C0402">
        <w:rPr>
          <w:color w:val="auto"/>
          <w:sz w:val="22"/>
          <w:szCs w:val="22"/>
          <w:lang w:val="sr-Latn-ME"/>
        </w:rPr>
        <w:t>a</w:t>
      </w:r>
      <w:r w:rsidR="000339CB" w:rsidRPr="008C0402">
        <w:rPr>
          <w:color w:val="auto"/>
          <w:sz w:val="22"/>
          <w:szCs w:val="22"/>
          <w:lang w:val="sr-Latn-ME"/>
        </w:rPr>
        <w:t xml:space="preserve"> ili put</w:t>
      </w:r>
      <w:r w:rsidR="00C031BB" w:rsidRPr="008C0402">
        <w:rPr>
          <w:color w:val="auto"/>
          <w:sz w:val="22"/>
          <w:szCs w:val="22"/>
          <w:lang w:val="sr-Latn-ME"/>
        </w:rPr>
        <w:t>a</w:t>
      </w:r>
      <w:r w:rsidR="000339CB" w:rsidRPr="008C0402">
        <w:rPr>
          <w:color w:val="auto"/>
          <w:sz w:val="22"/>
          <w:szCs w:val="22"/>
          <w:lang w:val="sr-Latn-ME"/>
        </w:rPr>
        <w:t xml:space="preserve"> sinteze angiotenzina II. Selektivni antagonizam angiotenzina II </w:t>
      </w:r>
      <w:r w:rsidR="00C031BB" w:rsidRPr="008C0402">
        <w:rPr>
          <w:color w:val="auto"/>
          <w:sz w:val="22"/>
          <w:szCs w:val="22"/>
          <w:lang w:val="sr-Latn-ME"/>
        </w:rPr>
        <w:t xml:space="preserve">receptora </w:t>
      </w:r>
      <w:r w:rsidR="000339CB" w:rsidRPr="008C0402">
        <w:rPr>
          <w:color w:val="auto"/>
          <w:sz w:val="22"/>
          <w:szCs w:val="22"/>
          <w:lang w:val="sr-Latn-ME"/>
        </w:rPr>
        <w:t>(AT</w:t>
      </w:r>
      <w:r w:rsidR="000339CB" w:rsidRPr="008C0402">
        <w:rPr>
          <w:color w:val="auto"/>
          <w:sz w:val="22"/>
          <w:szCs w:val="22"/>
          <w:vertAlign w:val="subscript"/>
          <w:lang w:val="sr-Latn-ME"/>
        </w:rPr>
        <w:t>1</w:t>
      </w:r>
      <w:r w:rsidR="000339CB" w:rsidRPr="008C0402">
        <w:rPr>
          <w:color w:val="auto"/>
          <w:sz w:val="22"/>
          <w:szCs w:val="22"/>
          <w:lang w:val="sr-Latn-ME"/>
        </w:rPr>
        <w:t>) olme</w:t>
      </w:r>
      <w:r w:rsidR="00C031BB" w:rsidRPr="008C0402">
        <w:rPr>
          <w:color w:val="auto"/>
          <w:sz w:val="22"/>
          <w:szCs w:val="22"/>
          <w:lang w:val="sr-Latn-ME"/>
        </w:rPr>
        <w:t>s</w:t>
      </w:r>
      <w:r w:rsidR="000339CB" w:rsidRPr="008C0402">
        <w:rPr>
          <w:color w:val="auto"/>
          <w:sz w:val="22"/>
          <w:szCs w:val="22"/>
          <w:lang w:val="sr-Latn-ME"/>
        </w:rPr>
        <w:t>artan</w:t>
      </w:r>
      <w:r w:rsidR="00C031BB" w:rsidRPr="008C0402">
        <w:rPr>
          <w:color w:val="auto"/>
          <w:sz w:val="22"/>
          <w:szCs w:val="22"/>
          <w:lang w:val="sr-Latn-ME"/>
        </w:rPr>
        <w:t>om</w:t>
      </w:r>
      <w:r w:rsidR="000339CB" w:rsidRPr="008C0402">
        <w:rPr>
          <w:color w:val="auto"/>
          <w:sz w:val="22"/>
          <w:szCs w:val="22"/>
          <w:lang w:val="sr-Latn-ME"/>
        </w:rPr>
        <w:t xml:space="preserve"> rezultira povećanjem </w:t>
      </w:r>
      <w:r w:rsidR="00C031BB" w:rsidRPr="008C0402">
        <w:rPr>
          <w:color w:val="auto"/>
          <w:sz w:val="22"/>
          <w:szCs w:val="22"/>
          <w:lang w:val="sr-Latn-ME"/>
        </w:rPr>
        <w:t>koncentracije</w:t>
      </w:r>
      <w:r w:rsidR="000339CB" w:rsidRPr="008C0402">
        <w:rPr>
          <w:color w:val="auto"/>
          <w:sz w:val="22"/>
          <w:szCs w:val="22"/>
          <w:lang w:val="sr-Latn-ME"/>
        </w:rPr>
        <w:t xml:space="preserve"> renina u plazmi i koncentracija angiotenzina I i II,</w:t>
      </w:r>
      <w:r w:rsidR="0054252F" w:rsidRPr="008C0402">
        <w:rPr>
          <w:color w:val="auto"/>
          <w:sz w:val="22"/>
          <w:szCs w:val="22"/>
          <w:lang w:val="sr-Latn-ME"/>
        </w:rPr>
        <w:t xml:space="preserve"> kao</w:t>
      </w:r>
      <w:r w:rsidR="000339CB" w:rsidRPr="008C0402">
        <w:rPr>
          <w:color w:val="auto"/>
          <w:sz w:val="22"/>
          <w:szCs w:val="22"/>
          <w:lang w:val="sr-Latn-ME"/>
        </w:rPr>
        <w:t xml:space="preserve"> </w:t>
      </w:r>
      <w:r w:rsidR="00C031BB" w:rsidRPr="008C0402">
        <w:rPr>
          <w:color w:val="auto"/>
          <w:sz w:val="22"/>
          <w:szCs w:val="22"/>
          <w:lang w:val="sr-Latn-ME"/>
        </w:rPr>
        <w:t>i</w:t>
      </w:r>
      <w:r w:rsidR="000339CB" w:rsidRPr="008C0402">
        <w:rPr>
          <w:color w:val="auto"/>
          <w:sz w:val="22"/>
          <w:szCs w:val="22"/>
          <w:lang w:val="sr-Latn-ME"/>
        </w:rPr>
        <w:t xml:space="preserve"> smanjenjem koncentracije aldosterona u plazmi. </w:t>
      </w:r>
    </w:p>
    <w:p w14:paraId="55C138E0" w14:textId="77777777" w:rsidR="00B92CEB" w:rsidRPr="008C0402" w:rsidRDefault="00B92CEB" w:rsidP="00CD677E">
      <w:pPr>
        <w:pStyle w:val="Default"/>
        <w:jc w:val="both"/>
        <w:rPr>
          <w:color w:val="auto"/>
          <w:sz w:val="22"/>
          <w:szCs w:val="22"/>
          <w:lang w:val="sr-Latn-ME"/>
        </w:rPr>
      </w:pPr>
    </w:p>
    <w:p w14:paraId="440D76DB" w14:textId="21810821" w:rsidR="000339CB" w:rsidRPr="008C0402" w:rsidRDefault="0026568E" w:rsidP="00CD677E">
      <w:pPr>
        <w:pStyle w:val="Default"/>
        <w:jc w:val="both"/>
        <w:rPr>
          <w:color w:val="auto"/>
          <w:sz w:val="22"/>
          <w:szCs w:val="22"/>
          <w:lang w:val="sr-Latn-ME"/>
        </w:rPr>
      </w:pPr>
      <w:r w:rsidRPr="008C0402">
        <w:rPr>
          <w:color w:val="auto"/>
          <w:sz w:val="22"/>
          <w:szCs w:val="22"/>
          <w:lang w:val="sr-Latn-ME"/>
        </w:rPr>
        <w:t>Kod</w:t>
      </w:r>
      <w:r w:rsidR="000339CB" w:rsidRPr="008C0402">
        <w:rPr>
          <w:color w:val="auto"/>
          <w:sz w:val="22"/>
          <w:szCs w:val="22"/>
          <w:lang w:val="sr-Latn-ME"/>
        </w:rPr>
        <w:t xml:space="preserve"> hipertenzij</w:t>
      </w:r>
      <w:r w:rsidRPr="008C0402">
        <w:rPr>
          <w:color w:val="auto"/>
          <w:sz w:val="22"/>
          <w:szCs w:val="22"/>
          <w:lang w:val="sr-Latn-ME"/>
        </w:rPr>
        <w:t>e</w:t>
      </w:r>
      <w:r w:rsidR="00BB5DB9" w:rsidRPr="008C0402">
        <w:rPr>
          <w:color w:val="auto"/>
          <w:sz w:val="22"/>
          <w:szCs w:val="22"/>
          <w:lang w:val="sr-Latn-ME"/>
        </w:rPr>
        <w:t>,</w:t>
      </w:r>
      <w:r w:rsidR="000339CB"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 uzrokuje </w:t>
      </w:r>
      <w:r w:rsidRPr="008C0402">
        <w:rPr>
          <w:color w:val="auto"/>
          <w:sz w:val="22"/>
          <w:szCs w:val="22"/>
          <w:lang w:val="sr-Latn-ME"/>
        </w:rPr>
        <w:t>dozno</w:t>
      </w:r>
      <w:r w:rsidR="00BB5DB9" w:rsidRPr="008C0402">
        <w:rPr>
          <w:color w:val="auto"/>
          <w:sz w:val="22"/>
          <w:szCs w:val="22"/>
          <w:lang w:val="sr-Latn-ME"/>
        </w:rPr>
        <w:t>-</w:t>
      </w:r>
      <w:r w:rsidRPr="008C0402">
        <w:rPr>
          <w:color w:val="auto"/>
          <w:sz w:val="22"/>
          <w:szCs w:val="22"/>
          <w:lang w:val="sr-Latn-ME"/>
        </w:rPr>
        <w:t xml:space="preserve">zavisno, </w:t>
      </w:r>
      <w:r w:rsidR="000339CB" w:rsidRPr="008C0402">
        <w:rPr>
          <w:color w:val="auto"/>
          <w:sz w:val="22"/>
          <w:szCs w:val="22"/>
          <w:lang w:val="sr-Latn-ME"/>
        </w:rPr>
        <w:t xml:space="preserve">dugotrajno smanjenje arterijskog krvnog </w:t>
      </w:r>
      <w:r w:rsidRPr="008C0402">
        <w:rPr>
          <w:color w:val="auto"/>
          <w:sz w:val="22"/>
          <w:szCs w:val="22"/>
          <w:lang w:val="sr-Latn-ME"/>
        </w:rPr>
        <w:t>pritiska</w:t>
      </w:r>
      <w:r w:rsidR="000339CB" w:rsidRPr="008C0402">
        <w:rPr>
          <w:color w:val="auto"/>
          <w:sz w:val="22"/>
          <w:szCs w:val="22"/>
          <w:lang w:val="sr-Latn-ME"/>
        </w:rPr>
        <w:t xml:space="preserve">. </w:t>
      </w:r>
      <w:r w:rsidR="00BB5DB9" w:rsidRPr="008C0402">
        <w:rPr>
          <w:color w:val="auto"/>
          <w:sz w:val="22"/>
          <w:szCs w:val="22"/>
          <w:lang w:val="sr-Latn-ME"/>
        </w:rPr>
        <w:t>Nema</w:t>
      </w:r>
      <w:r w:rsidR="000339CB" w:rsidRPr="008C0402">
        <w:rPr>
          <w:color w:val="auto"/>
          <w:sz w:val="22"/>
          <w:szCs w:val="22"/>
          <w:lang w:val="sr-Latn-ME"/>
        </w:rPr>
        <w:t xml:space="preserve"> dokaza </w:t>
      </w:r>
      <w:r w:rsidR="00BB5DB9" w:rsidRPr="008C0402">
        <w:rPr>
          <w:color w:val="auto"/>
          <w:sz w:val="22"/>
          <w:szCs w:val="22"/>
          <w:lang w:val="sr-Latn-ME"/>
        </w:rPr>
        <w:t xml:space="preserve">o </w:t>
      </w:r>
      <w:r w:rsidR="000339CB" w:rsidRPr="008C0402">
        <w:rPr>
          <w:color w:val="auto"/>
          <w:sz w:val="22"/>
          <w:szCs w:val="22"/>
          <w:lang w:val="sr-Latn-ME"/>
        </w:rPr>
        <w:t>hipotenzij</w:t>
      </w:r>
      <w:r w:rsidR="00BB5DB9" w:rsidRPr="008C0402">
        <w:rPr>
          <w:color w:val="auto"/>
          <w:sz w:val="22"/>
          <w:szCs w:val="22"/>
          <w:lang w:val="sr-Latn-ME"/>
        </w:rPr>
        <w:t>i</w:t>
      </w:r>
      <w:r w:rsidR="000339CB" w:rsidRPr="008C0402">
        <w:rPr>
          <w:color w:val="auto"/>
          <w:sz w:val="22"/>
          <w:szCs w:val="22"/>
          <w:lang w:val="sr-Latn-ME"/>
        </w:rPr>
        <w:t xml:space="preserve"> nakon prve doze, tahifilaks</w:t>
      </w:r>
      <w:r w:rsidR="00BB5DB9" w:rsidRPr="008C0402">
        <w:rPr>
          <w:color w:val="auto"/>
          <w:sz w:val="22"/>
          <w:szCs w:val="22"/>
          <w:lang w:val="sr-Latn-ME"/>
        </w:rPr>
        <w:t>i</w:t>
      </w:r>
      <w:r w:rsidR="000339CB" w:rsidRPr="008C0402">
        <w:rPr>
          <w:color w:val="auto"/>
          <w:sz w:val="22"/>
          <w:szCs w:val="22"/>
          <w:lang w:val="sr-Latn-ME"/>
        </w:rPr>
        <w:t xml:space="preserve"> t</w:t>
      </w:r>
      <w:r w:rsidRPr="008C0402">
        <w:rPr>
          <w:color w:val="auto"/>
          <w:sz w:val="22"/>
          <w:szCs w:val="22"/>
          <w:lang w:val="sr-Latn-ME"/>
        </w:rPr>
        <w:t>o</w:t>
      </w:r>
      <w:r w:rsidR="000339CB" w:rsidRPr="008C0402">
        <w:rPr>
          <w:color w:val="auto"/>
          <w:sz w:val="22"/>
          <w:szCs w:val="22"/>
          <w:lang w:val="sr-Latn-ME"/>
        </w:rPr>
        <w:t>kom dugotrajnog l</w:t>
      </w:r>
      <w:r w:rsidR="00C40D12" w:rsidRPr="008C0402">
        <w:rPr>
          <w:color w:val="auto"/>
          <w:sz w:val="22"/>
          <w:szCs w:val="22"/>
          <w:lang w:val="sr-Latn-ME"/>
        </w:rPr>
        <w:t>ij</w:t>
      </w:r>
      <w:r w:rsidR="000339CB" w:rsidRPr="008C0402">
        <w:rPr>
          <w:color w:val="auto"/>
          <w:sz w:val="22"/>
          <w:szCs w:val="22"/>
          <w:lang w:val="sr-Latn-ME"/>
        </w:rPr>
        <w:t xml:space="preserve">ečenja niti </w:t>
      </w:r>
      <w:r w:rsidR="00796EB6" w:rsidRPr="008C0402">
        <w:rPr>
          <w:color w:val="auto"/>
          <w:sz w:val="22"/>
          <w:szCs w:val="22"/>
          <w:lang w:val="sr-Latn-ME"/>
        </w:rPr>
        <w:t xml:space="preserve">povratnoj </w:t>
      </w:r>
      <w:r w:rsidR="000339CB" w:rsidRPr="008C0402">
        <w:rPr>
          <w:color w:val="auto"/>
          <w:sz w:val="22"/>
          <w:szCs w:val="22"/>
          <w:lang w:val="sr-Latn-ME"/>
        </w:rPr>
        <w:t>hipertenzij</w:t>
      </w:r>
      <w:r w:rsidR="00796EB6" w:rsidRPr="008C0402">
        <w:rPr>
          <w:color w:val="auto"/>
          <w:sz w:val="22"/>
          <w:szCs w:val="22"/>
          <w:lang w:val="sr-Latn-ME"/>
        </w:rPr>
        <w:t>i</w:t>
      </w:r>
      <w:r w:rsidR="000339CB" w:rsidRPr="008C0402">
        <w:rPr>
          <w:color w:val="auto"/>
          <w:sz w:val="22"/>
          <w:szCs w:val="22"/>
          <w:lang w:val="sr-Latn-ME"/>
        </w:rPr>
        <w:t xml:space="preserve"> nakon </w:t>
      </w:r>
      <w:r w:rsidR="00796EB6" w:rsidRPr="008C0402">
        <w:rPr>
          <w:color w:val="auto"/>
          <w:sz w:val="22"/>
          <w:szCs w:val="22"/>
          <w:lang w:val="sr-Latn-ME"/>
        </w:rPr>
        <w:t xml:space="preserve">naglog </w:t>
      </w:r>
      <w:r w:rsidR="000339CB" w:rsidRPr="008C0402">
        <w:rPr>
          <w:color w:val="auto"/>
          <w:sz w:val="22"/>
          <w:szCs w:val="22"/>
          <w:lang w:val="sr-Latn-ME"/>
        </w:rPr>
        <w:t xml:space="preserve">prekida terapije. </w:t>
      </w:r>
    </w:p>
    <w:p w14:paraId="59787E8A" w14:textId="77777777" w:rsidR="00B92CEB" w:rsidRPr="008C0402" w:rsidRDefault="00B92CEB" w:rsidP="00CD677E">
      <w:pPr>
        <w:pStyle w:val="Default"/>
        <w:jc w:val="both"/>
        <w:rPr>
          <w:color w:val="auto"/>
          <w:sz w:val="22"/>
          <w:szCs w:val="22"/>
          <w:lang w:val="sr-Latn-ME"/>
        </w:rPr>
      </w:pPr>
    </w:p>
    <w:p w14:paraId="539583C7" w14:textId="6E219913" w:rsidR="000339CB" w:rsidRPr="008C0402" w:rsidRDefault="000339CB" w:rsidP="00CD677E">
      <w:pPr>
        <w:pStyle w:val="Default"/>
        <w:jc w:val="both"/>
        <w:rPr>
          <w:color w:val="auto"/>
          <w:sz w:val="22"/>
          <w:szCs w:val="22"/>
          <w:lang w:val="sr-Latn-ME"/>
        </w:rPr>
      </w:pPr>
      <w:r w:rsidRPr="008C0402">
        <w:rPr>
          <w:color w:val="auto"/>
          <w:sz w:val="22"/>
          <w:szCs w:val="22"/>
          <w:lang w:val="sr-Latn-ME"/>
        </w:rPr>
        <w:t>Doziranje</w:t>
      </w:r>
      <w:r w:rsidR="00796EB6"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00796EB6" w:rsidRPr="008C0402">
        <w:rPr>
          <w:color w:val="auto"/>
          <w:sz w:val="22"/>
          <w:szCs w:val="22"/>
          <w:lang w:val="sr-Latn-ME"/>
        </w:rPr>
        <w:t>a</w:t>
      </w:r>
      <w:r w:rsidRPr="008C0402">
        <w:rPr>
          <w:color w:val="auto"/>
          <w:sz w:val="22"/>
          <w:szCs w:val="22"/>
          <w:lang w:val="sr-Latn-ME"/>
        </w:rPr>
        <w:t xml:space="preserve"> jednom dnevno </w:t>
      </w:r>
      <w:r w:rsidR="00796EB6" w:rsidRPr="008C0402">
        <w:rPr>
          <w:color w:val="auto"/>
          <w:sz w:val="22"/>
          <w:szCs w:val="22"/>
          <w:lang w:val="sr-Latn-ME"/>
        </w:rPr>
        <w:t>dovodi do</w:t>
      </w:r>
      <w:r w:rsidRPr="008C0402">
        <w:rPr>
          <w:color w:val="auto"/>
          <w:sz w:val="22"/>
          <w:szCs w:val="22"/>
          <w:lang w:val="sr-Latn-ME"/>
        </w:rPr>
        <w:t xml:space="preserve"> uravnoteženo</w:t>
      </w:r>
      <w:r w:rsidR="00796EB6" w:rsidRPr="008C0402">
        <w:rPr>
          <w:color w:val="auto"/>
          <w:sz w:val="22"/>
          <w:szCs w:val="22"/>
          <w:lang w:val="sr-Latn-ME"/>
        </w:rPr>
        <w:t>g</w:t>
      </w:r>
      <w:r w:rsidRPr="008C0402">
        <w:rPr>
          <w:color w:val="auto"/>
          <w:sz w:val="22"/>
          <w:szCs w:val="22"/>
          <w:lang w:val="sr-Latn-ME"/>
        </w:rPr>
        <w:t xml:space="preserve"> smanjenj</w:t>
      </w:r>
      <w:r w:rsidR="00796EB6" w:rsidRPr="008C0402">
        <w:rPr>
          <w:color w:val="auto"/>
          <w:sz w:val="22"/>
          <w:szCs w:val="22"/>
          <w:lang w:val="sr-Latn-ME"/>
        </w:rPr>
        <w:t>a</w:t>
      </w:r>
      <w:r w:rsidRPr="008C0402">
        <w:rPr>
          <w:color w:val="auto"/>
          <w:sz w:val="22"/>
          <w:szCs w:val="22"/>
          <w:lang w:val="sr-Latn-ME"/>
        </w:rPr>
        <w:t xml:space="preserve"> krvnog </w:t>
      </w:r>
      <w:r w:rsidR="00796EB6" w:rsidRPr="008C0402">
        <w:rPr>
          <w:color w:val="auto"/>
          <w:sz w:val="22"/>
          <w:szCs w:val="22"/>
          <w:lang w:val="sr-Latn-ME"/>
        </w:rPr>
        <w:t xml:space="preserve">pritiska </w:t>
      </w:r>
      <w:r w:rsidRPr="008C0402">
        <w:rPr>
          <w:color w:val="auto"/>
          <w:sz w:val="22"/>
          <w:szCs w:val="22"/>
          <w:lang w:val="sr-Latn-ME"/>
        </w:rPr>
        <w:t>t</w:t>
      </w:r>
      <w:r w:rsidR="00796EB6" w:rsidRPr="008C0402">
        <w:rPr>
          <w:color w:val="auto"/>
          <w:sz w:val="22"/>
          <w:szCs w:val="22"/>
          <w:lang w:val="sr-Latn-ME"/>
        </w:rPr>
        <w:t>o</w:t>
      </w:r>
      <w:r w:rsidRPr="008C0402">
        <w:rPr>
          <w:color w:val="auto"/>
          <w:sz w:val="22"/>
          <w:szCs w:val="22"/>
          <w:lang w:val="sr-Latn-ME"/>
        </w:rPr>
        <w:t>kom 24-</w:t>
      </w:r>
      <w:r w:rsidR="00796EB6" w:rsidRPr="008C0402">
        <w:rPr>
          <w:color w:val="auto"/>
          <w:sz w:val="22"/>
          <w:szCs w:val="22"/>
          <w:lang w:val="sr-Latn-ME"/>
        </w:rPr>
        <w:t>časovnog</w:t>
      </w:r>
      <w:r w:rsidRPr="008C0402">
        <w:rPr>
          <w:color w:val="auto"/>
          <w:sz w:val="22"/>
          <w:szCs w:val="22"/>
          <w:lang w:val="sr-Latn-ME"/>
        </w:rPr>
        <w:t xml:space="preserve"> intervala </w:t>
      </w:r>
      <w:r w:rsidR="00796EB6" w:rsidRPr="008C0402">
        <w:rPr>
          <w:color w:val="auto"/>
          <w:sz w:val="22"/>
          <w:szCs w:val="22"/>
          <w:lang w:val="sr-Latn-ME"/>
        </w:rPr>
        <w:t>kod pacijenata sa</w:t>
      </w:r>
      <w:r w:rsidRPr="008C0402">
        <w:rPr>
          <w:color w:val="auto"/>
          <w:sz w:val="22"/>
          <w:szCs w:val="22"/>
          <w:lang w:val="sr-Latn-ME"/>
        </w:rPr>
        <w:t xml:space="preserve"> hipertenzijom.</w:t>
      </w:r>
      <w:r w:rsidR="00927C6D" w:rsidRPr="008C0402">
        <w:rPr>
          <w:color w:val="auto"/>
          <w:sz w:val="22"/>
          <w:szCs w:val="22"/>
          <w:lang w:val="sr-Latn-ME"/>
        </w:rPr>
        <w:t xml:space="preserve"> </w:t>
      </w:r>
      <w:r w:rsidRPr="008C0402">
        <w:rPr>
          <w:color w:val="auto"/>
          <w:sz w:val="22"/>
          <w:szCs w:val="22"/>
          <w:lang w:val="sr-Latn-ME"/>
        </w:rPr>
        <w:t xml:space="preserve">Doziranje jednom dnevno imalo je slično smanjenje krvnog </w:t>
      </w:r>
      <w:r w:rsidR="00994747" w:rsidRPr="008C0402">
        <w:rPr>
          <w:color w:val="auto"/>
          <w:sz w:val="22"/>
          <w:szCs w:val="22"/>
          <w:lang w:val="sr-Latn-ME"/>
        </w:rPr>
        <w:t>pritiska</w:t>
      </w:r>
      <w:r w:rsidRPr="008C0402">
        <w:rPr>
          <w:color w:val="auto"/>
          <w:sz w:val="22"/>
          <w:szCs w:val="22"/>
          <w:lang w:val="sr-Latn-ME"/>
        </w:rPr>
        <w:t xml:space="preserve"> kao doziranje dva puta dnevno</w:t>
      </w:r>
      <w:r w:rsidR="00994747" w:rsidRPr="008C0402">
        <w:rPr>
          <w:color w:val="auto"/>
          <w:sz w:val="22"/>
          <w:szCs w:val="22"/>
          <w:lang w:val="sr-Latn-ME"/>
        </w:rPr>
        <w:t xml:space="preserve"> u</w:t>
      </w:r>
      <w:r w:rsidRPr="008C0402">
        <w:rPr>
          <w:color w:val="auto"/>
          <w:sz w:val="22"/>
          <w:szCs w:val="22"/>
          <w:lang w:val="sr-Latn-ME"/>
        </w:rPr>
        <w:t xml:space="preserve"> ist</w:t>
      </w:r>
      <w:r w:rsidR="00994747" w:rsidRPr="008C0402">
        <w:rPr>
          <w:color w:val="auto"/>
          <w:sz w:val="22"/>
          <w:szCs w:val="22"/>
          <w:lang w:val="sr-Latn-ME"/>
        </w:rPr>
        <w:t>oj</w:t>
      </w:r>
      <w:r w:rsidRPr="008C0402">
        <w:rPr>
          <w:color w:val="auto"/>
          <w:sz w:val="22"/>
          <w:szCs w:val="22"/>
          <w:lang w:val="sr-Latn-ME"/>
        </w:rPr>
        <w:t xml:space="preserve"> dnevn</w:t>
      </w:r>
      <w:r w:rsidR="00994747" w:rsidRPr="008C0402">
        <w:rPr>
          <w:color w:val="auto"/>
          <w:sz w:val="22"/>
          <w:szCs w:val="22"/>
          <w:lang w:val="sr-Latn-ME"/>
        </w:rPr>
        <w:t>oj</w:t>
      </w:r>
      <w:r w:rsidRPr="008C0402">
        <w:rPr>
          <w:color w:val="auto"/>
          <w:sz w:val="22"/>
          <w:szCs w:val="22"/>
          <w:lang w:val="sr-Latn-ME"/>
        </w:rPr>
        <w:t xml:space="preserve"> doz</w:t>
      </w:r>
      <w:r w:rsidR="00994747" w:rsidRPr="008C0402">
        <w:rPr>
          <w:color w:val="auto"/>
          <w:sz w:val="22"/>
          <w:szCs w:val="22"/>
          <w:lang w:val="sr-Latn-ME"/>
        </w:rPr>
        <w:t>i</w:t>
      </w:r>
      <w:r w:rsidRPr="008C0402">
        <w:rPr>
          <w:color w:val="auto"/>
          <w:sz w:val="22"/>
          <w:szCs w:val="22"/>
          <w:lang w:val="sr-Latn-ME"/>
        </w:rPr>
        <w:t xml:space="preserve">. </w:t>
      </w:r>
    </w:p>
    <w:p w14:paraId="304738E1" w14:textId="77777777" w:rsidR="00B92CEB" w:rsidRPr="008C0402" w:rsidRDefault="00B92CEB" w:rsidP="00CD677E">
      <w:pPr>
        <w:pStyle w:val="Default"/>
        <w:jc w:val="both"/>
        <w:rPr>
          <w:color w:val="auto"/>
          <w:sz w:val="22"/>
          <w:szCs w:val="22"/>
          <w:lang w:val="sr-Latn-ME"/>
        </w:rPr>
      </w:pPr>
    </w:p>
    <w:p w14:paraId="29ED496D" w14:textId="5FB82808" w:rsidR="000339CB" w:rsidRPr="008C0402" w:rsidRDefault="000339CB" w:rsidP="00CD677E">
      <w:pPr>
        <w:pStyle w:val="Default"/>
        <w:jc w:val="both"/>
        <w:rPr>
          <w:color w:val="auto"/>
          <w:sz w:val="22"/>
          <w:szCs w:val="22"/>
          <w:lang w:val="sr-Latn-ME"/>
        </w:rPr>
      </w:pPr>
      <w:r w:rsidRPr="008C0402">
        <w:rPr>
          <w:color w:val="auto"/>
          <w:sz w:val="22"/>
          <w:szCs w:val="22"/>
          <w:lang w:val="sr-Latn-ME"/>
        </w:rPr>
        <w:t>Uz kontinuirano l</w:t>
      </w:r>
      <w:r w:rsidR="00C40D12" w:rsidRPr="008C0402">
        <w:rPr>
          <w:color w:val="auto"/>
          <w:sz w:val="22"/>
          <w:szCs w:val="22"/>
          <w:lang w:val="sr-Latn-ME"/>
        </w:rPr>
        <w:t>ij</w:t>
      </w:r>
      <w:r w:rsidRPr="008C0402">
        <w:rPr>
          <w:color w:val="auto"/>
          <w:sz w:val="22"/>
          <w:szCs w:val="22"/>
          <w:lang w:val="sr-Latn-ME"/>
        </w:rPr>
        <w:t xml:space="preserve">ečenje, maksimalno smanjenje krvnog </w:t>
      </w:r>
      <w:r w:rsidR="00994747" w:rsidRPr="008C0402">
        <w:rPr>
          <w:color w:val="auto"/>
          <w:sz w:val="22"/>
          <w:szCs w:val="22"/>
          <w:lang w:val="sr-Latn-ME"/>
        </w:rPr>
        <w:t>pritiska</w:t>
      </w:r>
      <w:r w:rsidRPr="008C0402">
        <w:rPr>
          <w:color w:val="auto"/>
          <w:sz w:val="22"/>
          <w:szCs w:val="22"/>
          <w:lang w:val="sr-Latn-ME"/>
        </w:rPr>
        <w:t xml:space="preserve"> se postiže 8 </w:t>
      </w:r>
      <w:r w:rsidR="00994747" w:rsidRPr="008C0402">
        <w:rPr>
          <w:color w:val="auto"/>
          <w:sz w:val="22"/>
          <w:szCs w:val="22"/>
          <w:lang w:val="sr-Latn-ME"/>
        </w:rPr>
        <w:t>ned</w:t>
      </w:r>
      <w:r w:rsidR="00C40D12" w:rsidRPr="008C0402">
        <w:rPr>
          <w:color w:val="auto"/>
          <w:sz w:val="22"/>
          <w:szCs w:val="22"/>
          <w:lang w:val="sr-Latn-ME"/>
        </w:rPr>
        <w:t>j</w:t>
      </w:r>
      <w:r w:rsidR="00994747" w:rsidRPr="008C0402">
        <w:rPr>
          <w:color w:val="auto"/>
          <w:sz w:val="22"/>
          <w:szCs w:val="22"/>
          <w:lang w:val="sr-Latn-ME"/>
        </w:rPr>
        <w:t>elja</w:t>
      </w:r>
      <w:r w:rsidRPr="008C0402">
        <w:rPr>
          <w:color w:val="auto"/>
          <w:sz w:val="22"/>
          <w:szCs w:val="22"/>
          <w:lang w:val="sr-Latn-ME"/>
        </w:rPr>
        <w:t xml:space="preserve"> nakon početka terapije, iako </w:t>
      </w:r>
      <w:r w:rsidR="00994747" w:rsidRPr="008C0402">
        <w:rPr>
          <w:color w:val="auto"/>
          <w:sz w:val="22"/>
          <w:szCs w:val="22"/>
          <w:lang w:val="sr-Latn-ME"/>
        </w:rPr>
        <w:t>je</w:t>
      </w:r>
      <w:r w:rsidRPr="008C0402">
        <w:rPr>
          <w:color w:val="auto"/>
          <w:sz w:val="22"/>
          <w:szCs w:val="22"/>
          <w:lang w:val="sr-Latn-ME"/>
        </w:rPr>
        <w:t xml:space="preserve"> značaj</w:t>
      </w:r>
      <w:r w:rsidR="00FA63D6" w:rsidRPr="008C0402">
        <w:rPr>
          <w:color w:val="auto"/>
          <w:sz w:val="22"/>
          <w:szCs w:val="22"/>
          <w:lang w:val="sr-Latn-ME"/>
        </w:rPr>
        <w:t>no</w:t>
      </w:r>
      <w:r w:rsidRPr="008C0402">
        <w:rPr>
          <w:color w:val="auto"/>
          <w:sz w:val="22"/>
          <w:szCs w:val="22"/>
          <w:lang w:val="sr-Latn-ME"/>
        </w:rPr>
        <w:t xml:space="preserve"> s</w:t>
      </w:r>
      <w:r w:rsidR="00FA63D6" w:rsidRPr="008C0402">
        <w:rPr>
          <w:color w:val="auto"/>
          <w:sz w:val="22"/>
          <w:szCs w:val="22"/>
          <w:lang w:val="sr-Latn-ME"/>
        </w:rPr>
        <w:t>manjenje</w:t>
      </w:r>
      <w:r w:rsidRPr="008C0402">
        <w:rPr>
          <w:color w:val="auto"/>
          <w:sz w:val="22"/>
          <w:szCs w:val="22"/>
          <w:lang w:val="sr-Latn-ME"/>
        </w:rPr>
        <w:t xml:space="preserve"> krvnog </w:t>
      </w:r>
      <w:r w:rsidR="00994747" w:rsidRPr="008C0402">
        <w:rPr>
          <w:color w:val="auto"/>
          <w:sz w:val="22"/>
          <w:szCs w:val="22"/>
          <w:lang w:val="sr-Latn-ME"/>
        </w:rPr>
        <w:t>pritiska</w:t>
      </w:r>
      <w:r w:rsidRPr="008C0402">
        <w:rPr>
          <w:color w:val="auto"/>
          <w:sz w:val="22"/>
          <w:szCs w:val="22"/>
          <w:lang w:val="sr-Latn-ME"/>
        </w:rPr>
        <w:t xml:space="preserve"> </w:t>
      </w:r>
      <w:r w:rsidR="00994747" w:rsidRPr="008C0402">
        <w:rPr>
          <w:color w:val="auto"/>
          <w:sz w:val="22"/>
          <w:szCs w:val="22"/>
          <w:lang w:val="sr-Latn-ME"/>
        </w:rPr>
        <w:t>prim</w:t>
      </w:r>
      <w:r w:rsidR="00C40D12" w:rsidRPr="008C0402">
        <w:rPr>
          <w:color w:val="auto"/>
          <w:sz w:val="22"/>
          <w:szCs w:val="22"/>
          <w:lang w:val="sr-Latn-ME"/>
        </w:rPr>
        <w:t>ij</w:t>
      </w:r>
      <w:r w:rsidR="00994747" w:rsidRPr="008C0402">
        <w:rPr>
          <w:color w:val="auto"/>
          <w:sz w:val="22"/>
          <w:szCs w:val="22"/>
          <w:lang w:val="sr-Latn-ME"/>
        </w:rPr>
        <w:t>ećen</w:t>
      </w:r>
      <w:r w:rsidR="00FA63D6" w:rsidRPr="008C0402">
        <w:rPr>
          <w:color w:val="auto"/>
          <w:sz w:val="22"/>
          <w:szCs w:val="22"/>
          <w:lang w:val="sr-Latn-ME"/>
        </w:rPr>
        <w:t>o</w:t>
      </w:r>
      <w:r w:rsidR="00994747" w:rsidRPr="008C0402">
        <w:rPr>
          <w:color w:val="auto"/>
          <w:sz w:val="22"/>
          <w:szCs w:val="22"/>
          <w:lang w:val="sr-Latn-ME"/>
        </w:rPr>
        <w:t xml:space="preserve"> </w:t>
      </w:r>
      <w:r w:rsidRPr="008C0402">
        <w:rPr>
          <w:color w:val="auto"/>
          <w:sz w:val="22"/>
          <w:szCs w:val="22"/>
          <w:lang w:val="sr-Latn-ME"/>
        </w:rPr>
        <w:t xml:space="preserve">već nakon 2 </w:t>
      </w:r>
      <w:r w:rsidR="00994747" w:rsidRPr="008C0402">
        <w:rPr>
          <w:color w:val="auto"/>
          <w:sz w:val="22"/>
          <w:szCs w:val="22"/>
          <w:lang w:val="sr-Latn-ME"/>
        </w:rPr>
        <w:t>ned</w:t>
      </w:r>
      <w:r w:rsidR="00C40D12" w:rsidRPr="008C0402">
        <w:rPr>
          <w:color w:val="auto"/>
          <w:sz w:val="22"/>
          <w:szCs w:val="22"/>
          <w:lang w:val="sr-Latn-ME"/>
        </w:rPr>
        <w:t>j</w:t>
      </w:r>
      <w:r w:rsidR="00994747" w:rsidRPr="008C0402">
        <w:rPr>
          <w:color w:val="auto"/>
          <w:sz w:val="22"/>
          <w:szCs w:val="22"/>
          <w:lang w:val="sr-Latn-ME"/>
        </w:rPr>
        <w:t>elje</w:t>
      </w:r>
      <w:r w:rsidRPr="008C0402">
        <w:rPr>
          <w:color w:val="auto"/>
          <w:sz w:val="22"/>
          <w:szCs w:val="22"/>
          <w:lang w:val="sr-Latn-ME"/>
        </w:rPr>
        <w:t xml:space="preserve"> </w:t>
      </w:r>
      <w:r w:rsidR="00FA63D6" w:rsidRPr="008C0402">
        <w:rPr>
          <w:color w:val="auto"/>
          <w:sz w:val="22"/>
          <w:szCs w:val="22"/>
          <w:lang w:val="sr-Latn-ME"/>
        </w:rPr>
        <w:t>terapije</w:t>
      </w:r>
      <w:r w:rsidRPr="008C0402">
        <w:rPr>
          <w:color w:val="auto"/>
          <w:sz w:val="22"/>
          <w:szCs w:val="22"/>
          <w:lang w:val="sr-Latn-ME"/>
        </w:rPr>
        <w:t xml:space="preserve">. </w:t>
      </w:r>
    </w:p>
    <w:p w14:paraId="36E4AD79" w14:textId="77777777" w:rsidR="00B92CEB" w:rsidRPr="008C0402" w:rsidRDefault="00B92CEB" w:rsidP="00CD677E">
      <w:pPr>
        <w:pStyle w:val="Default"/>
        <w:jc w:val="both"/>
        <w:rPr>
          <w:color w:val="auto"/>
          <w:sz w:val="22"/>
          <w:szCs w:val="22"/>
          <w:lang w:val="sr-Latn-ME"/>
        </w:rPr>
      </w:pPr>
    </w:p>
    <w:p w14:paraId="0F26B62A" w14:textId="19FA6BDC" w:rsidR="000339CB" w:rsidRPr="008C0402" w:rsidRDefault="00561FFD" w:rsidP="00CD677E">
      <w:pPr>
        <w:pStyle w:val="Default"/>
        <w:jc w:val="both"/>
        <w:rPr>
          <w:color w:val="auto"/>
          <w:sz w:val="22"/>
          <w:szCs w:val="22"/>
          <w:lang w:val="sr-Latn-ME"/>
        </w:rPr>
      </w:pPr>
      <w:r w:rsidRPr="008C0402">
        <w:rPr>
          <w:color w:val="auto"/>
          <w:sz w:val="22"/>
          <w:szCs w:val="22"/>
          <w:lang w:val="sr-Latn-ME"/>
        </w:rPr>
        <w:t>Dejstvo</w:t>
      </w:r>
      <w:r w:rsidR="000339CB"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a na mortalitet i morbiditet još nije poznat</w:t>
      </w:r>
      <w:r w:rsidR="002A1BB8" w:rsidRPr="008C0402">
        <w:rPr>
          <w:color w:val="auto"/>
          <w:sz w:val="22"/>
          <w:szCs w:val="22"/>
          <w:lang w:val="sr-Latn-ME"/>
        </w:rPr>
        <w:t>o</w:t>
      </w:r>
      <w:r w:rsidR="000339CB" w:rsidRPr="008C0402">
        <w:rPr>
          <w:color w:val="auto"/>
          <w:sz w:val="22"/>
          <w:szCs w:val="22"/>
          <w:lang w:val="sr-Latn-ME"/>
        </w:rPr>
        <w:t xml:space="preserve">. </w:t>
      </w:r>
    </w:p>
    <w:p w14:paraId="4C586734" w14:textId="77777777" w:rsidR="00B92CEB" w:rsidRPr="008C0402" w:rsidRDefault="00B92CEB" w:rsidP="00CD677E">
      <w:pPr>
        <w:pStyle w:val="Default"/>
        <w:jc w:val="both"/>
        <w:rPr>
          <w:color w:val="auto"/>
          <w:sz w:val="22"/>
          <w:szCs w:val="22"/>
          <w:lang w:val="sr-Latn-ME"/>
        </w:rPr>
      </w:pPr>
    </w:p>
    <w:p w14:paraId="5B271B62" w14:textId="1AF68E30"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 </w:t>
      </w:r>
      <w:r w:rsidR="00561FFD" w:rsidRPr="008C0402">
        <w:rPr>
          <w:color w:val="auto"/>
          <w:sz w:val="22"/>
          <w:szCs w:val="22"/>
          <w:lang w:val="sr-Latn-ME"/>
        </w:rPr>
        <w:t>studiji</w:t>
      </w:r>
      <w:r w:rsidRPr="008C0402">
        <w:rPr>
          <w:color w:val="auto"/>
          <w:sz w:val="22"/>
          <w:szCs w:val="22"/>
          <w:lang w:val="sr-Latn-ME"/>
        </w:rPr>
        <w:t xml:space="preserve"> ROADMAP (ROADMAP, engl. </w:t>
      </w:r>
      <w:r w:rsidRPr="008C0402">
        <w:rPr>
          <w:i/>
          <w:iCs/>
          <w:color w:val="auto"/>
          <w:sz w:val="22"/>
          <w:szCs w:val="22"/>
          <w:lang w:val="sr-Latn-ME"/>
        </w:rPr>
        <w:t>Randomized Olmesartan and Diabetes Microalbuminuria Prevention</w:t>
      </w:r>
      <w:r w:rsidRPr="008C0402">
        <w:rPr>
          <w:color w:val="auto"/>
          <w:sz w:val="22"/>
          <w:szCs w:val="22"/>
          <w:lang w:val="sr-Latn-ME"/>
        </w:rPr>
        <w:t>) se</w:t>
      </w:r>
      <w:r w:rsidR="00561FFD" w:rsidRPr="008C0402">
        <w:rPr>
          <w:color w:val="auto"/>
          <w:sz w:val="22"/>
          <w:szCs w:val="22"/>
          <w:lang w:val="sr-Latn-ME"/>
        </w:rPr>
        <w:t xml:space="preserve"> kod</w:t>
      </w:r>
      <w:r w:rsidRPr="008C0402">
        <w:rPr>
          <w:color w:val="auto"/>
          <w:sz w:val="22"/>
          <w:szCs w:val="22"/>
          <w:lang w:val="sr-Latn-ME"/>
        </w:rPr>
        <w:t xml:space="preserve"> 4447 </w:t>
      </w:r>
      <w:r w:rsidR="00561FFD" w:rsidRPr="008C0402">
        <w:rPr>
          <w:color w:val="auto"/>
          <w:sz w:val="22"/>
          <w:szCs w:val="22"/>
          <w:lang w:val="sr-Latn-ME"/>
        </w:rPr>
        <w:t>pacijenata sa dijabetesom</w:t>
      </w:r>
      <w:r w:rsidRPr="008C0402">
        <w:rPr>
          <w:color w:val="auto"/>
          <w:sz w:val="22"/>
          <w:szCs w:val="22"/>
          <w:lang w:val="sr-Latn-ME"/>
        </w:rPr>
        <w:t xml:space="preserve"> tipa 2, normoalbuminurijom i najmanje jednim dodatnim kardiovaskularnim faktorom rizika</w:t>
      </w:r>
      <w:r w:rsidR="00306AB2" w:rsidRPr="008C0402">
        <w:rPr>
          <w:color w:val="auto"/>
          <w:sz w:val="22"/>
          <w:szCs w:val="22"/>
          <w:lang w:val="sr-Latn-ME"/>
        </w:rPr>
        <w:t>,</w:t>
      </w:r>
      <w:r w:rsidRPr="008C0402">
        <w:rPr>
          <w:color w:val="auto"/>
          <w:sz w:val="22"/>
          <w:szCs w:val="22"/>
          <w:lang w:val="sr-Latn-ME"/>
        </w:rPr>
        <w:t xml:space="preserve"> </w:t>
      </w:r>
      <w:r w:rsidR="006F67CF" w:rsidRPr="008C0402">
        <w:rPr>
          <w:color w:val="auto"/>
          <w:sz w:val="22"/>
          <w:szCs w:val="22"/>
          <w:lang w:val="sr-Latn-ME"/>
        </w:rPr>
        <w:t>ispitalo</w:t>
      </w:r>
      <w:r w:rsidR="007C2440" w:rsidRPr="008C0402">
        <w:rPr>
          <w:color w:val="auto"/>
          <w:sz w:val="22"/>
          <w:szCs w:val="22"/>
          <w:lang w:val="sr-Latn-ME"/>
        </w:rPr>
        <w:t xml:space="preserve"> </w:t>
      </w:r>
      <w:r w:rsidRPr="008C0402">
        <w:rPr>
          <w:color w:val="auto"/>
          <w:sz w:val="22"/>
          <w:szCs w:val="22"/>
          <w:lang w:val="sr-Latn-ME"/>
        </w:rPr>
        <w:t>može li l</w:t>
      </w:r>
      <w:r w:rsidR="00C40D12" w:rsidRPr="008C0402">
        <w:rPr>
          <w:color w:val="auto"/>
          <w:sz w:val="22"/>
          <w:szCs w:val="22"/>
          <w:lang w:val="sr-Latn-ME"/>
        </w:rPr>
        <w:t>ij</w:t>
      </w:r>
      <w:r w:rsidRPr="008C0402">
        <w:rPr>
          <w:color w:val="auto"/>
          <w:sz w:val="22"/>
          <w:szCs w:val="22"/>
          <w:lang w:val="sr-Latn-ME"/>
        </w:rPr>
        <w:t>ečenje olmesartanom od</w:t>
      </w:r>
      <w:r w:rsidR="00561FFD" w:rsidRPr="008C0402">
        <w:rPr>
          <w:color w:val="auto"/>
          <w:sz w:val="22"/>
          <w:szCs w:val="22"/>
          <w:lang w:val="sr-Latn-ME"/>
        </w:rPr>
        <w:t>ložiti</w:t>
      </w:r>
      <w:r w:rsidRPr="008C0402">
        <w:rPr>
          <w:color w:val="auto"/>
          <w:sz w:val="22"/>
          <w:szCs w:val="22"/>
          <w:lang w:val="sr-Latn-ME"/>
        </w:rPr>
        <w:t xml:space="preserve"> nastan</w:t>
      </w:r>
      <w:r w:rsidR="00B000D6" w:rsidRPr="008C0402">
        <w:rPr>
          <w:color w:val="auto"/>
          <w:sz w:val="22"/>
          <w:szCs w:val="22"/>
          <w:lang w:val="sr-Latn-ME"/>
        </w:rPr>
        <w:t>a</w:t>
      </w:r>
      <w:r w:rsidRPr="008C0402">
        <w:rPr>
          <w:color w:val="auto"/>
          <w:sz w:val="22"/>
          <w:szCs w:val="22"/>
          <w:lang w:val="sr-Latn-ME"/>
        </w:rPr>
        <w:t>k mikroalbuminurije. T</w:t>
      </w:r>
      <w:r w:rsidR="00561FFD" w:rsidRPr="008C0402">
        <w:rPr>
          <w:color w:val="auto"/>
          <w:sz w:val="22"/>
          <w:szCs w:val="22"/>
          <w:lang w:val="sr-Latn-ME"/>
        </w:rPr>
        <w:t>o</w:t>
      </w:r>
      <w:r w:rsidRPr="008C0402">
        <w:rPr>
          <w:color w:val="auto"/>
          <w:sz w:val="22"/>
          <w:szCs w:val="22"/>
          <w:lang w:val="sr-Latn-ME"/>
        </w:rPr>
        <w:t xml:space="preserve">kom </w:t>
      </w:r>
      <w:r w:rsidR="00B000D6" w:rsidRPr="008C0402">
        <w:rPr>
          <w:color w:val="auto"/>
          <w:sz w:val="22"/>
          <w:szCs w:val="22"/>
          <w:lang w:val="sr-Latn-ME"/>
        </w:rPr>
        <w:t>medijane</w:t>
      </w:r>
      <w:r w:rsidRPr="008C0402">
        <w:rPr>
          <w:color w:val="auto"/>
          <w:sz w:val="22"/>
          <w:szCs w:val="22"/>
          <w:lang w:val="sr-Latn-ME"/>
        </w:rPr>
        <w:t xml:space="preserve"> praćenja od 3,2 godine, </w:t>
      </w:r>
      <w:r w:rsidR="00561FFD" w:rsidRPr="008C0402">
        <w:rPr>
          <w:color w:val="auto"/>
          <w:sz w:val="22"/>
          <w:szCs w:val="22"/>
          <w:lang w:val="sr-Latn-ME"/>
        </w:rPr>
        <w:t>pacijenti</w:t>
      </w:r>
      <w:r w:rsidRPr="008C0402">
        <w:rPr>
          <w:color w:val="auto"/>
          <w:sz w:val="22"/>
          <w:szCs w:val="22"/>
          <w:lang w:val="sr-Latn-ME"/>
        </w:rPr>
        <w:t xml:space="preserve"> su primali olmesartan ili placebo uz druge antihipertenzive, osim ACE inhibitora ili blokatora angiotenzinskih receptora</w:t>
      </w:r>
      <w:r w:rsidR="00416F0F" w:rsidRPr="008C0402">
        <w:rPr>
          <w:color w:val="auto"/>
          <w:sz w:val="22"/>
          <w:szCs w:val="22"/>
          <w:lang w:val="sr-Latn-ME"/>
        </w:rPr>
        <w:t xml:space="preserve"> (ARBs)</w:t>
      </w:r>
      <w:r w:rsidRPr="008C0402">
        <w:rPr>
          <w:color w:val="auto"/>
          <w:sz w:val="22"/>
          <w:szCs w:val="22"/>
          <w:lang w:val="sr-Latn-ME"/>
        </w:rPr>
        <w:t xml:space="preserve">. </w:t>
      </w:r>
    </w:p>
    <w:p w14:paraId="7FB9876C" w14:textId="77777777" w:rsidR="00B92CEB" w:rsidRPr="008C0402" w:rsidRDefault="00B92CEB" w:rsidP="00CD677E">
      <w:pPr>
        <w:pStyle w:val="Default"/>
        <w:jc w:val="both"/>
        <w:rPr>
          <w:color w:val="auto"/>
          <w:sz w:val="22"/>
          <w:szCs w:val="22"/>
          <w:lang w:val="sr-Latn-ME"/>
        </w:rPr>
      </w:pPr>
    </w:p>
    <w:p w14:paraId="06526C4D" w14:textId="2CBBDA1C" w:rsidR="000339CB" w:rsidRPr="008C0402" w:rsidRDefault="00903F75" w:rsidP="00CD677E">
      <w:pPr>
        <w:pStyle w:val="Default"/>
        <w:jc w:val="both"/>
        <w:rPr>
          <w:color w:val="auto"/>
          <w:sz w:val="22"/>
          <w:szCs w:val="22"/>
          <w:lang w:val="sr-Latn-ME"/>
        </w:rPr>
      </w:pPr>
      <w:r w:rsidRPr="008C0402">
        <w:rPr>
          <w:color w:val="auto"/>
          <w:sz w:val="22"/>
          <w:szCs w:val="22"/>
          <w:lang w:val="sr-Latn-ME"/>
        </w:rPr>
        <w:t>Za</w:t>
      </w:r>
      <w:r w:rsidR="000339CB" w:rsidRPr="008C0402">
        <w:rPr>
          <w:color w:val="auto"/>
          <w:sz w:val="22"/>
          <w:szCs w:val="22"/>
          <w:lang w:val="sr-Latn-ME"/>
        </w:rPr>
        <w:t xml:space="preserve"> primarni ishod</w:t>
      </w:r>
      <w:r w:rsidR="00561FFD" w:rsidRPr="008C0402">
        <w:rPr>
          <w:color w:val="auto"/>
          <w:sz w:val="22"/>
          <w:szCs w:val="22"/>
          <w:lang w:val="sr-Latn-ME"/>
        </w:rPr>
        <w:t>, studija</w:t>
      </w:r>
      <w:r w:rsidR="000339CB" w:rsidRPr="008C0402">
        <w:rPr>
          <w:color w:val="auto"/>
          <w:sz w:val="22"/>
          <w:szCs w:val="22"/>
          <w:lang w:val="sr-Latn-ME"/>
        </w:rPr>
        <w:t xml:space="preserve"> je </w:t>
      </w:r>
      <w:r w:rsidR="00561FFD" w:rsidRPr="008C0402">
        <w:rPr>
          <w:color w:val="auto"/>
          <w:sz w:val="22"/>
          <w:szCs w:val="22"/>
          <w:lang w:val="sr-Latn-ME"/>
        </w:rPr>
        <w:t>dokazala</w:t>
      </w:r>
      <w:r w:rsidR="000339CB" w:rsidRPr="008C0402">
        <w:rPr>
          <w:color w:val="auto"/>
          <w:sz w:val="22"/>
          <w:szCs w:val="22"/>
          <w:lang w:val="sr-Latn-ME"/>
        </w:rPr>
        <w:t xml:space="preserve"> značajno smanjenje rizika u vremenu </w:t>
      </w:r>
      <w:r w:rsidR="00561FFD" w:rsidRPr="008C0402">
        <w:rPr>
          <w:color w:val="auto"/>
          <w:sz w:val="22"/>
          <w:szCs w:val="22"/>
          <w:lang w:val="sr-Latn-ME"/>
        </w:rPr>
        <w:t>do pojave</w:t>
      </w:r>
      <w:r w:rsidR="000339CB" w:rsidRPr="008C0402">
        <w:rPr>
          <w:color w:val="auto"/>
          <w:sz w:val="22"/>
          <w:szCs w:val="22"/>
          <w:lang w:val="sr-Latn-ME"/>
        </w:rPr>
        <w:t xml:space="preserve"> mikroalbuminurije</w:t>
      </w:r>
      <w:r w:rsidR="00561FFD" w:rsidRPr="008C0402">
        <w:rPr>
          <w:color w:val="auto"/>
          <w:sz w:val="22"/>
          <w:szCs w:val="22"/>
          <w:lang w:val="sr-Latn-ME"/>
        </w:rPr>
        <w:t>, u korist olmesartana</w:t>
      </w:r>
      <w:r w:rsidR="000339CB" w:rsidRPr="008C0402">
        <w:rPr>
          <w:color w:val="auto"/>
          <w:sz w:val="22"/>
          <w:szCs w:val="22"/>
          <w:lang w:val="sr-Latn-ME"/>
        </w:rPr>
        <w:t xml:space="preserve">. Nakon </w:t>
      </w:r>
      <w:r w:rsidR="004F18ED" w:rsidRPr="008C0402">
        <w:rPr>
          <w:color w:val="auto"/>
          <w:sz w:val="22"/>
          <w:szCs w:val="22"/>
          <w:lang w:val="sr-Latn-ME"/>
        </w:rPr>
        <w:t>prilagođavanja</w:t>
      </w:r>
      <w:r w:rsidR="000339CB" w:rsidRPr="008C0402">
        <w:rPr>
          <w:color w:val="auto"/>
          <w:sz w:val="22"/>
          <w:szCs w:val="22"/>
          <w:lang w:val="sr-Latn-ME"/>
        </w:rPr>
        <w:t xml:space="preserve"> razlika u krvnom </w:t>
      </w:r>
      <w:r w:rsidR="004F18ED" w:rsidRPr="008C0402">
        <w:rPr>
          <w:color w:val="auto"/>
          <w:sz w:val="22"/>
          <w:szCs w:val="22"/>
          <w:lang w:val="sr-Latn-ME"/>
        </w:rPr>
        <w:t>pritisku</w:t>
      </w:r>
      <w:r w:rsidR="000339CB" w:rsidRPr="008C0402">
        <w:rPr>
          <w:color w:val="auto"/>
          <w:sz w:val="22"/>
          <w:szCs w:val="22"/>
          <w:lang w:val="sr-Latn-ME"/>
        </w:rPr>
        <w:t xml:space="preserve">, ovo smanjenje rizika više nije bilo statistički značajno. </w:t>
      </w:r>
      <w:r w:rsidR="004F18ED" w:rsidRPr="008C0402">
        <w:rPr>
          <w:color w:val="auto"/>
          <w:sz w:val="22"/>
          <w:szCs w:val="22"/>
          <w:lang w:val="sr-Latn-ME"/>
        </w:rPr>
        <w:t xml:space="preserve">Mikroalbuminuriju je razvilo </w:t>
      </w:r>
      <w:r w:rsidR="000339CB" w:rsidRPr="008C0402">
        <w:rPr>
          <w:color w:val="auto"/>
          <w:sz w:val="22"/>
          <w:szCs w:val="22"/>
          <w:lang w:val="sr-Latn-ME"/>
        </w:rPr>
        <w:t xml:space="preserve">8,2% (178 od 2160) </w:t>
      </w:r>
      <w:r w:rsidR="004F18ED" w:rsidRPr="008C0402">
        <w:rPr>
          <w:color w:val="auto"/>
          <w:sz w:val="22"/>
          <w:szCs w:val="22"/>
          <w:lang w:val="sr-Latn-ME"/>
        </w:rPr>
        <w:t>pacijenta</w:t>
      </w:r>
      <w:r w:rsidR="000339CB" w:rsidRPr="008C0402">
        <w:rPr>
          <w:color w:val="auto"/>
          <w:sz w:val="22"/>
          <w:szCs w:val="22"/>
          <w:lang w:val="sr-Latn-ME"/>
        </w:rPr>
        <w:t xml:space="preserve"> u </w:t>
      </w:r>
      <w:r w:rsidR="004F18ED" w:rsidRPr="008C0402">
        <w:rPr>
          <w:color w:val="auto"/>
          <w:sz w:val="22"/>
          <w:szCs w:val="22"/>
          <w:lang w:val="sr-Latn-ME"/>
        </w:rPr>
        <w:t>grupi</w:t>
      </w:r>
      <w:r w:rsidR="000339CB" w:rsidRPr="008C0402">
        <w:rPr>
          <w:color w:val="auto"/>
          <w:sz w:val="22"/>
          <w:szCs w:val="22"/>
          <w:lang w:val="sr-Latn-ME"/>
        </w:rPr>
        <w:t xml:space="preserve"> olmesartan</w:t>
      </w:r>
      <w:r w:rsidR="004F18ED" w:rsidRPr="008C0402">
        <w:rPr>
          <w:color w:val="auto"/>
          <w:sz w:val="22"/>
          <w:szCs w:val="22"/>
          <w:lang w:val="sr-Latn-ME"/>
        </w:rPr>
        <w:t>a</w:t>
      </w:r>
      <w:r w:rsidR="000339CB" w:rsidRPr="008C0402">
        <w:rPr>
          <w:color w:val="auto"/>
          <w:sz w:val="22"/>
          <w:szCs w:val="22"/>
          <w:lang w:val="sr-Latn-ME"/>
        </w:rPr>
        <w:t xml:space="preserve"> i 9,8% (210 od 2139) u </w:t>
      </w:r>
      <w:r w:rsidR="004F18ED" w:rsidRPr="008C0402">
        <w:rPr>
          <w:color w:val="auto"/>
          <w:sz w:val="22"/>
          <w:szCs w:val="22"/>
          <w:lang w:val="sr-Latn-ME"/>
        </w:rPr>
        <w:t>grupi</w:t>
      </w:r>
      <w:r w:rsidR="000339CB" w:rsidRPr="008C0402">
        <w:rPr>
          <w:color w:val="auto"/>
          <w:sz w:val="22"/>
          <w:szCs w:val="22"/>
          <w:lang w:val="sr-Latn-ME"/>
        </w:rPr>
        <w:t xml:space="preserve"> koja je dobi</w:t>
      </w:r>
      <w:r w:rsidR="004F18ED" w:rsidRPr="008C0402">
        <w:rPr>
          <w:color w:val="auto"/>
          <w:sz w:val="22"/>
          <w:szCs w:val="22"/>
          <w:lang w:val="sr-Latn-ME"/>
        </w:rPr>
        <w:t>jala</w:t>
      </w:r>
      <w:r w:rsidR="000339CB" w:rsidRPr="008C0402">
        <w:rPr>
          <w:color w:val="auto"/>
          <w:sz w:val="22"/>
          <w:szCs w:val="22"/>
          <w:lang w:val="sr-Latn-ME"/>
        </w:rPr>
        <w:t xml:space="preserve"> placebo</w:t>
      </w:r>
      <w:r w:rsidR="004F18ED" w:rsidRPr="008C0402">
        <w:rPr>
          <w:color w:val="auto"/>
          <w:sz w:val="22"/>
          <w:szCs w:val="22"/>
          <w:lang w:val="sr-Latn-ME"/>
        </w:rPr>
        <w:t>.</w:t>
      </w:r>
    </w:p>
    <w:p w14:paraId="3DAB273C" w14:textId="77777777" w:rsidR="00B92CEB" w:rsidRPr="008C0402" w:rsidRDefault="00B92CEB" w:rsidP="00CD677E">
      <w:pPr>
        <w:pStyle w:val="Default"/>
        <w:jc w:val="both"/>
        <w:rPr>
          <w:color w:val="auto"/>
          <w:sz w:val="22"/>
          <w:szCs w:val="22"/>
          <w:lang w:val="sr-Latn-ME"/>
        </w:rPr>
      </w:pPr>
    </w:p>
    <w:p w14:paraId="23117674" w14:textId="31DE45F2" w:rsidR="000339CB" w:rsidRPr="008C0402" w:rsidRDefault="000339CB" w:rsidP="00CD677E">
      <w:pPr>
        <w:pStyle w:val="Default"/>
        <w:jc w:val="both"/>
        <w:rPr>
          <w:color w:val="auto"/>
          <w:sz w:val="22"/>
          <w:szCs w:val="22"/>
          <w:lang w:val="sr-Latn-ME"/>
        </w:rPr>
      </w:pPr>
      <w:r w:rsidRPr="008C0402">
        <w:rPr>
          <w:color w:val="auto"/>
          <w:sz w:val="22"/>
          <w:szCs w:val="22"/>
          <w:lang w:val="sr-Latn-ME"/>
        </w:rPr>
        <w:t>Za sekundarne ishode, kardiovaskularni doga</w:t>
      </w:r>
      <w:r w:rsidR="004F18ED" w:rsidRPr="008C0402">
        <w:rPr>
          <w:color w:val="auto"/>
          <w:sz w:val="22"/>
          <w:szCs w:val="22"/>
          <w:lang w:val="sr-Latn-ME"/>
        </w:rPr>
        <w:t>đ</w:t>
      </w:r>
      <w:r w:rsidRPr="008C0402">
        <w:rPr>
          <w:color w:val="auto"/>
          <w:sz w:val="22"/>
          <w:szCs w:val="22"/>
          <w:lang w:val="sr-Latn-ME"/>
        </w:rPr>
        <w:t>aji zab</w:t>
      </w:r>
      <w:r w:rsidR="00C40D12" w:rsidRPr="008C0402">
        <w:rPr>
          <w:color w:val="auto"/>
          <w:sz w:val="22"/>
          <w:szCs w:val="22"/>
          <w:lang w:val="sr-Latn-ME"/>
        </w:rPr>
        <w:t>ilje</w:t>
      </w:r>
      <w:r w:rsidRPr="008C0402">
        <w:rPr>
          <w:color w:val="auto"/>
          <w:sz w:val="22"/>
          <w:szCs w:val="22"/>
          <w:lang w:val="sr-Latn-ME"/>
        </w:rPr>
        <w:t xml:space="preserve">ženi su u 96 </w:t>
      </w:r>
      <w:r w:rsidR="004F18ED" w:rsidRPr="008C0402">
        <w:rPr>
          <w:color w:val="auto"/>
          <w:sz w:val="22"/>
          <w:szCs w:val="22"/>
          <w:lang w:val="sr-Latn-ME"/>
        </w:rPr>
        <w:t>pacijenata</w:t>
      </w:r>
      <w:r w:rsidRPr="008C0402">
        <w:rPr>
          <w:color w:val="auto"/>
          <w:sz w:val="22"/>
          <w:szCs w:val="22"/>
          <w:lang w:val="sr-Latn-ME"/>
        </w:rPr>
        <w:t xml:space="preserve"> (4,3%) l</w:t>
      </w:r>
      <w:r w:rsidR="00C40D12" w:rsidRPr="008C0402">
        <w:rPr>
          <w:color w:val="auto"/>
          <w:sz w:val="22"/>
          <w:szCs w:val="22"/>
          <w:lang w:val="sr-Latn-ME"/>
        </w:rPr>
        <w:t>ij</w:t>
      </w:r>
      <w:r w:rsidRPr="008C0402">
        <w:rPr>
          <w:color w:val="auto"/>
          <w:sz w:val="22"/>
          <w:szCs w:val="22"/>
          <w:lang w:val="sr-Latn-ME"/>
        </w:rPr>
        <w:t xml:space="preserve">ečenih olmesartanom i 94 </w:t>
      </w:r>
      <w:r w:rsidR="0055112B" w:rsidRPr="008C0402">
        <w:rPr>
          <w:color w:val="auto"/>
          <w:sz w:val="22"/>
          <w:szCs w:val="22"/>
          <w:lang w:val="sr-Latn-ME"/>
        </w:rPr>
        <w:t xml:space="preserve">pacijenata </w:t>
      </w:r>
      <w:r w:rsidRPr="008C0402">
        <w:rPr>
          <w:color w:val="auto"/>
          <w:sz w:val="22"/>
          <w:szCs w:val="22"/>
          <w:lang w:val="sr-Latn-ME"/>
        </w:rPr>
        <w:t>(4,2%) koji su dobi</w:t>
      </w:r>
      <w:r w:rsidR="0055112B" w:rsidRPr="008C0402">
        <w:rPr>
          <w:color w:val="auto"/>
          <w:sz w:val="22"/>
          <w:szCs w:val="22"/>
          <w:lang w:val="sr-Latn-ME"/>
        </w:rPr>
        <w:t>jali</w:t>
      </w:r>
      <w:r w:rsidRPr="008C0402">
        <w:rPr>
          <w:color w:val="auto"/>
          <w:sz w:val="22"/>
          <w:szCs w:val="22"/>
          <w:lang w:val="sr-Latn-ME"/>
        </w:rPr>
        <w:t xml:space="preserve"> placebo. </w:t>
      </w:r>
      <w:r w:rsidR="0055112B" w:rsidRPr="008C0402">
        <w:rPr>
          <w:color w:val="auto"/>
          <w:sz w:val="22"/>
          <w:szCs w:val="22"/>
          <w:lang w:val="sr-Latn-ME"/>
        </w:rPr>
        <w:t>Učestalost</w:t>
      </w:r>
      <w:r w:rsidRPr="008C0402">
        <w:rPr>
          <w:color w:val="auto"/>
          <w:sz w:val="22"/>
          <w:szCs w:val="22"/>
          <w:lang w:val="sr-Latn-ME"/>
        </w:rPr>
        <w:t xml:space="preserve"> kardiovaskularnog mortaliteta bila je veća u </w:t>
      </w:r>
      <w:r w:rsidR="0055112B" w:rsidRPr="008C0402">
        <w:rPr>
          <w:color w:val="auto"/>
          <w:sz w:val="22"/>
          <w:szCs w:val="22"/>
          <w:lang w:val="sr-Latn-ME"/>
        </w:rPr>
        <w:t>grupi</w:t>
      </w:r>
      <w:r w:rsidRPr="008C0402">
        <w:rPr>
          <w:color w:val="auto"/>
          <w:sz w:val="22"/>
          <w:szCs w:val="22"/>
          <w:lang w:val="sr-Latn-ME"/>
        </w:rPr>
        <w:t xml:space="preserve"> l</w:t>
      </w:r>
      <w:r w:rsidR="00C40D12" w:rsidRPr="008C0402">
        <w:rPr>
          <w:color w:val="auto"/>
          <w:sz w:val="22"/>
          <w:szCs w:val="22"/>
          <w:lang w:val="sr-Latn-ME"/>
        </w:rPr>
        <w:t>ij</w:t>
      </w:r>
      <w:r w:rsidRPr="008C0402">
        <w:rPr>
          <w:color w:val="auto"/>
          <w:sz w:val="22"/>
          <w:szCs w:val="22"/>
          <w:lang w:val="sr-Latn-ME"/>
        </w:rPr>
        <w:t xml:space="preserve">ečenoj olmesartanom u </w:t>
      </w:r>
      <w:r w:rsidR="0055112B" w:rsidRPr="008C0402">
        <w:rPr>
          <w:color w:val="auto"/>
          <w:sz w:val="22"/>
          <w:szCs w:val="22"/>
          <w:lang w:val="sr-Latn-ME"/>
        </w:rPr>
        <w:t>poređenju</w:t>
      </w:r>
      <w:r w:rsidRPr="008C0402">
        <w:rPr>
          <w:color w:val="auto"/>
          <w:sz w:val="22"/>
          <w:szCs w:val="22"/>
          <w:lang w:val="sr-Latn-ME"/>
        </w:rPr>
        <w:t xml:space="preserve"> sa </w:t>
      </w:r>
      <w:r w:rsidR="0055112B" w:rsidRPr="008C0402">
        <w:rPr>
          <w:color w:val="auto"/>
          <w:sz w:val="22"/>
          <w:szCs w:val="22"/>
          <w:lang w:val="sr-Latn-ME"/>
        </w:rPr>
        <w:t>grupom</w:t>
      </w:r>
      <w:r w:rsidRPr="008C0402">
        <w:rPr>
          <w:color w:val="auto"/>
          <w:sz w:val="22"/>
          <w:szCs w:val="22"/>
          <w:lang w:val="sr-Latn-ME"/>
        </w:rPr>
        <w:t xml:space="preserve"> koja je dobi</w:t>
      </w:r>
      <w:r w:rsidR="00667423" w:rsidRPr="008C0402">
        <w:rPr>
          <w:color w:val="auto"/>
          <w:sz w:val="22"/>
          <w:szCs w:val="22"/>
          <w:lang w:val="sr-Latn-ME"/>
        </w:rPr>
        <w:t>j</w:t>
      </w:r>
      <w:r w:rsidRPr="008C0402">
        <w:rPr>
          <w:color w:val="auto"/>
          <w:sz w:val="22"/>
          <w:szCs w:val="22"/>
          <w:lang w:val="sr-Latn-ME"/>
        </w:rPr>
        <w:t xml:space="preserve">ala placebo (15 </w:t>
      </w:r>
      <w:r w:rsidR="0055112B" w:rsidRPr="008C0402">
        <w:rPr>
          <w:color w:val="auto"/>
          <w:sz w:val="22"/>
          <w:szCs w:val="22"/>
          <w:lang w:val="sr-Latn-ME"/>
        </w:rPr>
        <w:t>pacijenata</w:t>
      </w:r>
      <w:r w:rsidRPr="008C0402">
        <w:rPr>
          <w:color w:val="auto"/>
          <w:sz w:val="22"/>
          <w:szCs w:val="22"/>
          <w:lang w:val="sr-Latn-ME"/>
        </w:rPr>
        <w:t xml:space="preserve"> (0,7%) naspram 3 </w:t>
      </w:r>
      <w:r w:rsidR="0055112B" w:rsidRPr="008C0402">
        <w:rPr>
          <w:color w:val="auto"/>
          <w:sz w:val="22"/>
          <w:szCs w:val="22"/>
          <w:lang w:val="sr-Latn-ME"/>
        </w:rPr>
        <w:t>pacijenta</w:t>
      </w:r>
      <w:r w:rsidRPr="008C0402">
        <w:rPr>
          <w:color w:val="auto"/>
          <w:sz w:val="22"/>
          <w:szCs w:val="22"/>
          <w:lang w:val="sr-Latn-ME"/>
        </w:rPr>
        <w:t xml:space="preserve"> (0,1%)), u</w:t>
      </w:r>
      <w:r w:rsidR="0055112B" w:rsidRPr="008C0402">
        <w:rPr>
          <w:color w:val="auto"/>
          <w:sz w:val="22"/>
          <w:szCs w:val="22"/>
          <w:lang w:val="sr-Latn-ME"/>
        </w:rPr>
        <w:t>prkos</w:t>
      </w:r>
      <w:r w:rsidRPr="008C0402">
        <w:rPr>
          <w:color w:val="auto"/>
          <w:sz w:val="22"/>
          <w:szCs w:val="22"/>
          <w:lang w:val="sr-Latn-ME"/>
        </w:rPr>
        <w:t xml:space="preserve"> sličnim stopama za ne</w:t>
      </w:r>
      <w:r w:rsidR="00BC02ED" w:rsidRPr="008C0402">
        <w:rPr>
          <w:color w:val="auto"/>
          <w:sz w:val="22"/>
          <w:szCs w:val="22"/>
          <w:lang w:val="sr-Latn-ME"/>
        </w:rPr>
        <w:t>fatalni</w:t>
      </w:r>
      <w:r w:rsidRPr="008C0402">
        <w:rPr>
          <w:color w:val="auto"/>
          <w:sz w:val="22"/>
          <w:szCs w:val="22"/>
          <w:lang w:val="sr-Latn-ME"/>
        </w:rPr>
        <w:t xml:space="preserve"> moždani udar (14 </w:t>
      </w:r>
      <w:r w:rsidR="0055112B" w:rsidRPr="008C0402">
        <w:rPr>
          <w:color w:val="auto"/>
          <w:sz w:val="22"/>
          <w:szCs w:val="22"/>
          <w:lang w:val="sr-Latn-ME"/>
        </w:rPr>
        <w:t>pacijenata</w:t>
      </w:r>
      <w:r w:rsidRPr="008C0402">
        <w:rPr>
          <w:color w:val="auto"/>
          <w:sz w:val="22"/>
          <w:szCs w:val="22"/>
          <w:lang w:val="sr-Latn-ME"/>
        </w:rPr>
        <w:t xml:space="preserve"> (0,6%) naspram 8 </w:t>
      </w:r>
      <w:r w:rsidR="0055112B" w:rsidRPr="008C0402">
        <w:rPr>
          <w:color w:val="auto"/>
          <w:sz w:val="22"/>
          <w:szCs w:val="22"/>
          <w:lang w:val="sr-Latn-ME"/>
        </w:rPr>
        <w:t>pacijenata</w:t>
      </w:r>
      <w:r w:rsidRPr="008C0402">
        <w:rPr>
          <w:color w:val="auto"/>
          <w:sz w:val="22"/>
          <w:szCs w:val="22"/>
          <w:lang w:val="sr-Latn-ME"/>
        </w:rPr>
        <w:t xml:space="preserve"> (0,4%)), ne</w:t>
      </w:r>
      <w:r w:rsidR="00BC02ED" w:rsidRPr="008C0402">
        <w:rPr>
          <w:color w:val="auto"/>
          <w:sz w:val="22"/>
          <w:szCs w:val="22"/>
          <w:lang w:val="sr-Latn-ME"/>
        </w:rPr>
        <w:t>fatalni</w:t>
      </w:r>
      <w:r w:rsidRPr="008C0402">
        <w:rPr>
          <w:color w:val="auto"/>
          <w:sz w:val="22"/>
          <w:szCs w:val="22"/>
          <w:lang w:val="sr-Latn-ME"/>
        </w:rPr>
        <w:t xml:space="preserve"> infarkt miokarda (17 </w:t>
      </w:r>
      <w:r w:rsidR="00BC02ED" w:rsidRPr="008C0402">
        <w:rPr>
          <w:color w:val="auto"/>
          <w:sz w:val="22"/>
          <w:szCs w:val="22"/>
          <w:lang w:val="sr-Latn-ME"/>
        </w:rPr>
        <w:t>pacijenata</w:t>
      </w:r>
      <w:r w:rsidRPr="008C0402">
        <w:rPr>
          <w:color w:val="auto"/>
          <w:sz w:val="22"/>
          <w:szCs w:val="22"/>
          <w:lang w:val="sr-Latn-ME"/>
        </w:rPr>
        <w:t xml:space="preserve"> (0,8%) naspram 26 </w:t>
      </w:r>
      <w:r w:rsidR="00BC02ED" w:rsidRPr="008C0402">
        <w:rPr>
          <w:color w:val="auto"/>
          <w:sz w:val="22"/>
          <w:szCs w:val="22"/>
          <w:lang w:val="sr-Latn-ME"/>
        </w:rPr>
        <w:t xml:space="preserve">pacijenata </w:t>
      </w:r>
      <w:r w:rsidRPr="008C0402">
        <w:rPr>
          <w:color w:val="auto"/>
          <w:sz w:val="22"/>
          <w:szCs w:val="22"/>
          <w:lang w:val="sr-Latn-ME"/>
        </w:rPr>
        <w:t xml:space="preserve">(1,2%)) i mortalitet koji nema kardiovaskularne uzroke (11 </w:t>
      </w:r>
      <w:r w:rsidR="00BC02ED" w:rsidRPr="008C0402">
        <w:rPr>
          <w:color w:val="auto"/>
          <w:sz w:val="22"/>
          <w:szCs w:val="22"/>
          <w:lang w:val="sr-Latn-ME"/>
        </w:rPr>
        <w:t>pacijenata</w:t>
      </w:r>
      <w:r w:rsidRPr="008C0402">
        <w:rPr>
          <w:color w:val="auto"/>
          <w:sz w:val="22"/>
          <w:szCs w:val="22"/>
          <w:lang w:val="sr-Latn-ME"/>
        </w:rPr>
        <w:t xml:space="preserve"> (0,5%) naspram 12 </w:t>
      </w:r>
      <w:r w:rsidR="00BC02ED" w:rsidRPr="008C0402">
        <w:rPr>
          <w:color w:val="auto"/>
          <w:sz w:val="22"/>
          <w:szCs w:val="22"/>
          <w:lang w:val="sr-Latn-ME"/>
        </w:rPr>
        <w:t>pacijenata</w:t>
      </w:r>
      <w:r w:rsidRPr="008C0402">
        <w:rPr>
          <w:color w:val="auto"/>
          <w:sz w:val="22"/>
          <w:szCs w:val="22"/>
          <w:lang w:val="sr-Latn-ME"/>
        </w:rPr>
        <w:t xml:space="preserve"> (0,5%)). Ukupni mortalitet kod prim</w:t>
      </w:r>
      <w:r w:rsidR="00C40D12" w:rsidRPr="008C0402">
        <w:rPr>
          <w:color w:val="auto"/>
          <w:sz w:val="22"/>
          <w:szCs w:val="22"/>
          <w:lang w:val="sr-Latn-ME"/>
        </w:rPr>
        <w:t>j</w:t>
      </w:r>
      <w:r w:rsidRPr="008C0402">
        <w:rPr>
          <w:color w:val="auto"/>
          <w:sz w:val="22"/>
          <w:szCs w:val="22"/>
          <w:lang w:val="sr-Latn-ME"/>
        </w:rPr>
        <w:t xml:space="preserve">ene olmesartana </w:t>
      </w:r>
      <w:r w:rsidR="001824E9" w:rsidRPr="008C0402">
        <w:rPr>
          <w:color w:val="auto"/>
          <w:sz w:val="22"/>
          <w:szCs w:val="22"/>
          <w:lang w:val="sr-Latn-ME"/>
        </w:rPr>
        <w:t>bio je brojno veći</w:t>
      </w:r>
      <w:r w:rsidRPr="008C0402">
        <w:rPr>
          <w:color w:val="auto"/>
          <w:sz w:val="22"/>
          <w:szCs w:val="22"/>
          <w:lang w:val="sr-Latn-ME"/>
        </w:rPr>
        <w:t xml:space="preserve"> (26 </w:t>
      </w:r>
      <w:r w:rsidR="00BC02ED" w:rsidRPr="008C0402">
        <w:rPr>
          <w:color w:val="auto"/>
          <w:sz w:val="22"/>
          <w:szCs w:val="22"/>
          <w:lang w:val="sr-Latn-ME"/>
        </w:rPr>
        <w:t>pacijenata</w:t>
      </w:r>
      <w:r w:rsidRPr="008C0402">
        <w:rPr>
          <w:color w:val="auto"/>
          <w:sz w:val="22"/>
          <w:szCs w:val="22"/>
          <w:lang w:val="sr-Latn-ME"/>
        </w:rPr>
        <w:t xml:space="preserve"> (1,2%) naspram 15 </w:t>
      </w:r>
      <w:r w:rsidR="00BC02ED" w:rsidRPr="008C0402">
        <w:rPr>
          <w:color w:val="auto"/>
          <w:sz w:val="22"/>
          <w:szCs w:val="22"/>
          <w:lang w:val="sr-Latn-ME"/>
        </w:rPr>
        <w:t xml:space="preserve">pacijenata </w:t>
      </w:r>
      <w:r w:rsidRPr="008C0402">
        <w:rPr>
          <w:color w:val="auto"/>
          <w:sz w:val="22"/>
          <w:szCs w:val="22"/>
          <w:lang w:val="sr-Latn-ME"/>
        </w:rPr>
        <w:t xml:space="preserve">(0,7%)), </w:t>
      </w:r>
      <w:r w:rsidR="001824E9" w:rsidRPr="008C0402">
        <w:rPr>
          <w:color w:val="auto"/>
          <w:sz w:val="22"/>
          <w:szCs w:val="22"/>
          <w:lang w:val="sr-Latn-ME"/>
        </w:rPr>
        <w:t>što</w:t>
      </w:r>
      <w:r w:rsidRPr="008C0402">
        <w:rPr>
          <w:color w:val="auto"/>
          <w:sz w:val="22"/>
          <w:szCs w:val="22"/>
          <w:lang w:val="sr-Latn-ME"/>
        </w:rPr>
        <w:t xml:space="preserve"> je uglavnom </w:t>
      </w:r>
      <w:r w:rsidR="001824E9" w:rsidRPr="008C0402">
        <w:rPr>
          <w:color w:val="auto"/>
          <w:sz w:val="22"/>
          <w:szCs w:val="22"/>
          <w:lang w:val="sr-Latn-ME"/>
        </w:rPr>
        <w:t>bilo uzrokovano</w:t>
      </w:r>
      <w:r w:rsidRPr="008C0402">
        <w:rPr>
          <w:color w:val="auto"/>
          <w:sz w:val="22"/>
          <w:szCs w:val="22"/>
          <w:lang w:val="sr-Latn-ME"/>
        </w:rPr>
        <w:t xml:space="preserve"> već</w:t>
      </w:r>
      <w:r w:rsidR="001824E9" w:rsidRPr="008C0402">
        <w:rPr>
          <w:color w:val="auto"/>
          <w:sz w:val="22"/>
          <w:szCs w:val="22"/>
          <w:lang w:val="sr-Latn-ME"/>
        </w:rPr>
        <w:t>im</w:t>
      </w:r>
      <w:r w:rsidRPr="008C0402">
        <w:rPr>
          <w:color w:val="auto"/>
          <w:sz w:val="22"/>
          <w:szCs w:val="22"/>
          <w:lang w:val="sr-Latn-ME"/>
        </w:rPr>
        <w:t xml:space="preserve"> broj</w:t>
      </w:r>
      <w:r w:rsidR="001824E9" w:rsidRPr="008C0402">
        <w:rPr>
          <w:color w:val="auto"/>
          <w:sz w:val="22"/>
          <w:szCs w:val="22"/>
          <w:lang w:val="sr-Latn-ME"/>
        </w:rPr>
        <w:t>em</w:t>
      </w:r>
      <w:r w:rsidRPr="008C0402">
        <w:rPr>
          <w:color w:val="auto"/>
          <w:sz w:val="22"/>
          <w:szCs w:val="22"/>
          <w:lang w:val="sr-Latn-ME"/>
        </w:rPr>
        <w:t xml:space="preserve"> </w:t>
      </w:r>
      <w:r w:rsidR="001824E9" w:rsidRPr="008C0402">
        <w:rPr>
          <w:color w:val="auto"/>
          <w:sz w:val="22"/>
          <w:szCs w:val="22"/>
          <w:lang w:val="sr-Latn-ME"/>
        </w:rPr>
        <w:t>fatalnih</w:t>
      </w:r>
      <w:r w:rsidRPr="008C0402">
        <w:rPr>
          <w:color w:val="auto"/>
          <w:sz w:val="22"/>
          <w:szCs w:val="22"/>
          <w:lang w:val="sr-Latn-ME"/>
        </w:rPr>
        <w:t xml:space="preserve"> kardiovaskularnih doga</w:t>
      </w:r>
      <w:r w:rsidR="001824E9" w:rsidRPr="008C0402">
        <w:rPr>
          <w:color w:val="auto"/>
          <w:sz w:val="22"/>
          <w:szCs w:val="22"/>
          <w:lang w:val="sr-Latn-ME"/>
        </w:rPr>
        <w:t>đ</w:t>
      </w:r>
      <w:r w:rsidRPr="008C0402">
        <w:rPr>
          <w:color w:val="auto"/>
          <w:sz w:val="22"/>
          <w:szCs w:val="22"/>
          <w:lang w:val="sr-Latn-ME"/>
        </w:rPr>
        <w:t xml:space="preserve">aja. </w:t>
      </w:r>
    </w:p>
    <w:p w14:paraId="372E2949" w14:textId="77777777" w:rsidR="00B92CEB" w:rsidRPr="008C0402" w:rsidRDefault="00B92CEB" w:rsidP="00CD677E">
      <w:pPr>
        <w:pStyle w:val="Default"/>
        <w:jc w:val="both"/>
        <w:rPr>
          <w:color w:val="auto"/>
          <w:sz w:val="22"/>
          <w:szCs w:val="22"/>
          <w:lang w:val="sr-Latn-ME"/>
        </w:rPr>
      </w:pPr>
    </w:p>
    <w:p w14:paraId="6FFA079F" w14:textId="1518CB3C" w:rsidR="000339CB" w:rsidRPr="008C0402" w:rsidRDefault="001824E9" w:rsidP="00CD677E">
      <w:pPr>
        <w:pStyle w:val="Default"/>
        <w:jc w:val="both"/>
        <w:rPr>
          <w:color w:val="auto"/>
          <w:sz w:val="22"/>
          <w:szCs w:val="22"/>
          <w:lang w:val="sr-Latn-ME"/>
        </w:rPr>
      </w:pPr>
      <w:r w:rsidRPr="008C0402">
        <w:rPr>
          <w:color w:val="auto"/>
          <w:sz w:val="22"/>
          <w:szCs w:val="22"/>
          <w:lang w:val="sr-Latn-ME"/>
        </w:rPr>
        <w:t>Studija</w:t>
      </w:r>
      <w:r w:rsidR="000339CB" w:rsidRPr="008C0402">
        <w:rPr>
          <w:color w:val="auto"/>
          <w:sz w:val="22"/>
          <w:szCs w:val="22"/>
          <w:lang w:val="sr-Latn-ME"/>
        </w:rPr>
        <w:t xml:space="preserve"> ORIENT (ORIENT; engl. </w:t>
      </w:r>
      <w:r w:rsidR="000339CB" w:rsidRPr="008C0402">
        <w:rPr>
          <w:i/>
          <w:iCs/>
          <w:color w:val="auto"/>
          <w:sz w:val="22"/>
          <w:szCs w:val="22"/>
          <w:lang w:val="sr-Latn-ME"/>
        </w:rPr>
        <w:t>Olmesartan Reducing Incidence of End-stage Renal Disease in Diabetic Nephropathy Trial</w:t>
      </w:r>
      <w:r w:rsidR="000339CB" w:rsidRPr="008C0402">
        <w:rPr>
          <w:color w:val="auto"/>
          <w:sz w:val="22"/>
          <w:szCs w:val="22"/>
          <w:lang w:val="sr-Latn-ME"/>
        </w:rPr>
        <w:t xml:space="preserve">) </w:t>
      </w:r>
      <w:r w:rsidR="00DD4DB0" w:rsidRPr="008C0402">
        <w:rPr>
          <w:color w:val="auto"/>
          <w:sz w:val="22"/>
          <w:szCs w:val="22"/>
          <w:lang w:val="sr-Latn-ME"/>
        </w:rPr>
        <w:t>ispitala</w:t>
      </w:r>
      <w:r w:rsidR="000339CB" w:rsidRPr="008C0402">
        <w:rPr>
          <w:color w:val="auto"/>
          <w:sz w:val="22"/>
          <w:szCs w:val="22"/>
          <w:lang w:val="sr-Latn-ME"/>
        </w:rPr>
        <w:t xml:space="preserve"> je </w:t>
      </w:r>
      <w:r w:rsidRPr="008C0402">
        <w:rPr>
          <w:color w:val="auto"/>
          <w:sz w:val="22"/>
          <w:szCs w:val="22"/>
          <w:lang w:val="sr-Latn-ME"/>
        </w:rPr>
        <w:t>efekte</w:t>
      </w:r>
      <w:r w:rsidR="000339CB" w:rsidRPr="008C0402">
        <w:rPr>
          <w:color w:val="auto"/>
          <w:sz w:val="22"/>
          <w:szCs w:val="22"/>
          <w:lang w:val="sr-Latn-ME"/>
        </w:rPr>
        <w:t xml:space="preserve"> olmesartana na bubrežne i kardiovaskularne ishode </w:t>
      </w:r>
      <w:r w:rsidRPr="008C0402">
        <w:rPr>
          <w:color w:val="auto"/>
          <w:sz w:val="22"/>
          <w:szCs w:val="22"/>
          <w:lang w:val="sr-Latn-ME"/>
        </w:rPr>
        <w:t>kod</w:t>
      </w:r>
      <w:r w:rsidR="000339CB" w:rsidRPr="008C0402">
        <w:rPr>
          <w:color w:val="auto"/>
          <w:sz w:val="22"/>
          <w:szCs w:val="22"/>
          <w:lang w:val="sr-Latn-ME"/>
        </w:rPr>
        <w:t xml:space="preserve"> 577 randomiz</w:t>
      </w:r>
      <w:r w:rsidRPr="008C0402">
        <w:rPr>
          <w:color w:val="auto"/>
          <w:sz w:val="22"/>
          <w:szCs w:val="22"/>
          <w:lang w:val="sr-Latn-ME"/>
        </w:rPr>
        <w:t>ova</w:t>
      </w:r>
      <w:r w:rsidR="000339CB" w:rsidRPr="008C0402">
        <w:rPr>
          <w:color w:val="auto"/>
          <w:sz w:val="22"/>
          <w:szCs w:val="22"/>
          <w:lang w:val="sr-Latn-ME"/>
        </w:rPr>
        <w:t xml:space="preserve">nih Japanaca i Kineza sa </w:t>
      </w:r>
      <w:r w:rsidRPr="008C0402">
        <w:rPr>
          <w:color w:val="auto"/>
          <w:sz w:val="22"/>
          <w:szCs w:val="22"/>
          <w:lang w:val="sr-Latn-ME"/>
        </w:rPr>
        <w:t>dijabetesom</w:t>
      </w:r>
      <w:r w:rsidR="000339CB" w:rsidRPr="008C0402">
        <w:rPr>
          <w:color w:val="auto"/>
          <w:sz w:val="22"/>
          <w:szCs w:val="22"/>
          <w:lang w:val="sr-Latn-ME"/>
        </w:rPr>
        <w:t xml:space="preserve"> tipa 2 </w:t>
      </w:r>
      <w:r w:rsidR="009A010C" w:rsidRPr="008C0402">
        <w:rPr>
          <w:color w:val="auto"/>
          <w:sz w:val="22"/>
          <w:szCs w:val="22"/>
          <w:lang w:val="sr-Latn-ME"/>
        </w:rPr>
        <w:t>i</w:t>
      </w:r>
      <w:r w:rsidR="000339CB" w:rsidRPr="008C0402">
        <w:rPr>
          <w:color w:val="auto"/>
          <w:sz w:val="22"/>
          <w:szCs w:val="22"/>
          <w:lang w:val="sr-Latn-ME"/>
        </w:rPr>
        <w:t xml:space="preserve"> manifestnom nefropatijom. T</w:t>
      </w:r>
      <w:r w:rsidRPr="008C0402">
        <w:rPr>
          <w:color w:val="auto"/>
          <w:sz w:val="22"/>
          <w:szCs w:val="22"/>
          <w:lang w:val="sr-Latn-ME"/>
        </w:rPr>
        <w:t>o</w:t>
      </w:r>
      <w:r w:rsidR="000339CB" w:rsidRPr="008C0402">
        <w:rPr>
          <w:color w:val="auto"/>
          <w:sz w:val="22"/>
          <w:szCs w:val="22"/>
          <w:lang w:val="sr-Latn-ME"/>
        </w:rPr>
        <w:t xml:space="preserve">kom </w:t>
      </w:r>
      <w:r w:rsidR="009A010C" w:rsidRPr="008C0402">
        <w:rPr>
          <w:color w:val="auto"/>
          <w:sz w:val="22"/>
          <w:szCs w:val="22"/>
          <w:lang w:val="sr-Latn-ME"/>
        </w:rPr>
        <w:t>medijane</w:t>
      </w:r>
      <w:r w:rsidR="000339CB" w:rsidRPr="008C0402">
        <w:rPr>
          <w:color w:val="auto"/>
          <w:sz w:val="22"/>
          <w:szCs w:val="22"/>
          <w:lang w:val="sr-Latn-ME"/>
        </w:rPr>
        <w:t xml:space="preserve"> praćenja od 3,1 godine, </w:t>
      </w:r>
      <w:r w:rsidRPr="008C0402">
        <w:rPr>
          <w:color w:val="auto"/>
          <w:sz w:val="22"/>
          <w:szCs w:val="22"/>
          <w:lang w:val="sr-Latn-ME"/>
        </w:rPr>
        <w:t>pacijenti</w:t>
      </w:r>
      <w:r w:rsidR="000339CB" w:rsidRPr="008C0402">
        <w:rPr>
          <w:color w:val="auto"/>
          <w:sz w:val="22"/>
          <w:szCs w:val="22"/>
          <w:lang w:val="sr-Latn-ME"/>
        </w:rPr>
        <w:t xml:space="preserve"> su primali olmesartan ili placebo uz druge antihipertenzive, uključujući ACE inhibitore. </w:t>
      </w:r>
    </w:p>
    <w:p w14:paraId="73396D7F" w14:textId="77777777" w:rsidR="00B92CEB" w:rsidRPr="008C0402" w:rsidRDefault="00B92CEB" w:rsidP="00CD677E">
      <w:pPr>
        <w:pStyle w:val="Default"/>
        <w:jc w:val="both"/>
        <w:rPr>
          <w:color w:val="auto"/>
          <w:sz w:val="22"/>
          <w:szCs w:val="22"/>
          <w:lang w:val="sr-Latn-ME"/>
        </w:rPr>
      </w:pPr>
    </w:p>
    <w:p w14:paraId="24FF4117" w14:textId="6B4A9BAD" w:rsidR="000339CB" w:rsidRPr="008C0402" w:rsidRDefault="000339CB" w:rsidP="00CD677E">
      <w:pPr>
        <w:pStyle w:val="Default"/>
        <w:jc w:val="both"/>
        <w:rPr>
          <w:color w:val="auto"/>
          <w:sz w:val="22"/>
          <w:szCs w:val="22"/>
          <w:lang w:val="sr-Latn-ME"/>
        </w:rPr>
      </w:pPr>
      <w:r w:rsidRPr="008C0402">
        <w:rPr>
          <w:color w:val="auto"/>
          <w:sz w:val="22"/>
          <w:szCs w:val="22"/>
          <w:lang w:val="sr-Latn-ME"/>
        </w:rPr>
        <w:t>Primarni kom</w:t>
      </w:r>
      <w:r w:rsidR="00916854" w:rsidRPr="008C0402">
        <w:rPr>
          <w:color w:val="auto"/>
          <w:sz w:val="22"/>
          <w:szCs w:val="22"/>
          <w:lang w:val="sr-Latn-ME"/>
        </w:rPr>
        <w:t>binovani</w:t>
      </w:r>
      <w:r w:rsidRPr="008C0402">
        <w:rPr>
          <w:color w:val="auto"/>
          <w:sz w:val="22"/>
          <w:szCs w:val="22"/>
          <w:lang w:val="sr-Latn-ME"/>
        </w:rPr>
        <w:t xml:space="preserve"> ishod (vr</w:t>
      </w:r>
      <w:r w:rsidR="00C40D12" w:rsidRPr="008C0402">
        <w:rPr>
          <w:color w:val="auto"/>
          <w:sz w:val="22"/>
          <w:szCs w:val="22"/>
          <w:lang w:val="sr-Latn-ME"/>
        </w:rPr>
        <w:t>ij</w:t>
      </w:r>
      <w:r w:rsidRPr="008C0402">
        <w:rPr>
          <w:color w:val="auto"/>
          <w:sz w:val="22"/>
          <w:szCs w:val="22"/>
          <w:lang w:val="sr-Latn-ME"/>
        </w:rPr>
        <w:t>eme do prv</w:t>
      </w:r>
      <w:r w:rsidR="00667423" w:rsidRPr="008C0402">
        <w:rPr>
          <w:color w:val="auto"/>
          <w:sz w:val="22"/>
          <w:szCs w:val="22"/>
          <w:lang w:val="sr-Latn-ME"/>
        </w:rPr>
        <w:t>e pojave</w:t>
      </w:r>
      <w:r w:rsidRPr="008C0402">
        <w:rPr>
          <w:color w:val="auto"/>
          <w:sz w:val="22"/>
          <w:szCs w:val="22"/>
          <w:lang w:val="sr-Latn-ME"/>
        </w:rPr>
        <w:t xml:space="preserve"> udvostručenja kreatinina u serumu,</w:t>
      </w:r>
      <w:r w:rsidR="00916854" w:rsidRPr="008C0402">
        <w:rPr>
          <w:color w:val="auto"/>
          <w:sz w:val="22"/>
          <w:szCs w:val="22"/>
          <w:lang w:val="sr-Latn-ME"/>
        </w:rPr>
        <w:t xml:space="preserve"> terminalne bubrežne insuficijencije</w:t>
      </w:r>
      <w:r w:rsidRPr="008C0402">
        <w:rPr>
          <w:color w:val="auto"/>
          <w:sz w:val="22"/>
          <w:szCs w:val="22"/>
          <w:lang w:val="sr-Latn-ME"/>
        </w:rPr>
        <w:t xml:space="preserve">, smrtni slučajevi svih uzroka) </w:t>
      </w:r>
      <w:r w:rsidR="004031F9" w:rsidRPr="008C0402">
        <w:rPr>
          <w:color w:val="auto"/>
          <w:sz w:val="22"/>
          <w:szCs w:val="22"/>
          <w:lang w:val="sr-Latn-ME"/>
        </w:rPr>
        <w:t>dogodio</w:t>
      </w:r>
      <w:r w:rsidRPr="008C0402">
        <w:rPr>
          <w:color w:val="auto"/>
          <w:sz w:val="22"/>
          <w:szCs w:val="22"/>
          <w:lang w:val="sr-Latn-ME"/>
        </w:rPr>
        <w:t xml:space="preserve"> se u 116 </w:t>
      </w:r>
      <w:r w:rsidR="004031F9" w:rsidRPr="008C0402">
        <w:rPr>
          <w:color w:val="auto"/>
          <w:sz w:val="22"/>
          <w:szCs w:val="22"/>
          <w:lang w:val="sr-Latn-ME"/>
        </w:rPr>
        <w:t xml:space="preserve">pacijenata </w:t>
      </w:r>
      <w:r w:rsidRPr="008C0402">
        <w:rPr>
          <w:color w:val="auto"/>
          <w:sz w:val="22"/>
          <w:szCs w:val="22"/>
          <w:lang w:val="sr-Latn-ME"/>
        </w:rPr>
        <w:t xml:space="preserve">u </w:t>
      </w:r>
      <w:r w:rsidR="004031F9" w:rsidRPr="008C0402">
        <w:rPr>
          <w:color w:val="auto"/>
          <w:sz w:val="22"/>
          <w:szCs w:val="22"/>
          <w:lang w:val="sr-Latn-ME"/>
        </w:rPr>
        <w:t>grupi</w:t>
      </w:r>
      <w:r w:rsidRPr="008C0402">
        <w:rPr>
          <w:color w:val="auto"/>
          <w:sz w:val="22"/>
          <w:szCs w:val="22"/>
          <w:lang w:val="sr-Latn-ME"/>
        </w:rPr>
        <w:t xml:space="preserve"> l</w:t>
      </w:r>
      <w:r w:rsidR="00C40D12" w:rsidRPr="008C0402">
        <w:rPr>
          <w:color w:val="auto"/>
          <w:sz w:val="22"/>
          <w:szCs w:val="22"/>
          <w:lang w:val="sr-Latn-ME"/>
        </w:rPr>
        <w:t>ij</w:t>
      </w:r>
      <w:r w:rsidRPr="008C0402">
        <w:rPr>
          <w:color w:val="auto"/>
          <w:sz w:val="22"/>
          <w:szCs w:val="22"/>
          <w:lang w:val="sr-Latn-ME"/>
        </w:rPr>
        <w:t xml:space="preserve">ečenoj olmesartanom (41,1%) i 129 </w:t>
      </w:r>
      <w:r w:rsidR="004031F9" w:rsidRPr="008C0402">
        <w:rPr>
          <w:color w:val="auto"/>
          <w:sz w:val="22"/>
          <w:szCs w:val="22"/>
          <w:lang w:val="sr-Latn-ME"/>
        </w:rPr>
        <w:t>pacijenata</w:t>
      </w:r>
      <w:r w:rsidRPr="008C0402">
        <w:rPr>
          <w:color w:val="auto"/>
          <w:sz w:val="22"/>
          <w:szCs w:val="22"/>
          <w:lang w:val="sr-Latn-ME"/>
        </w:rPr>
        <w:t xml:space="preserve"> u </w:t>
      </w:r>
      <w:r w:rsidR="004031F9" w:rsidRPr="008C0402">
        <w:rPr>
          <w:color w:val="auto"/>
          <w:sz w:val="22"/>
          <w:szCs w:val="22"/>
          <w:lang w:val="sr-Latn-ME"/>
        </w:rPr>
        <w:t>grupi</w:t>
      </w:r>
      <w:r w:rsidRPr="008C0402">
        <w:rPr>
          <w:color w:val="auto"/>
          <w:sz w:val="22"/>
          <w:szCs w:val="22"/>
          <w:lang w:val="sr-Latn-ME"/>
        </w:rPr>
        <w:t xml:space="preserve"> koja je dobi</w:t>
      </w:r>
      <w:r w:rsidR="004031F9" w:rsidRPr="008C0402">
        <w:rPr>
          <w:color w:val="auto"/>
          <w:sz w:val="22"/>
          <w:szCs w:val="22"/>
          <w:lang w:val="sr-Latn-ME"/>
        </w:rPr>
        <w:t>jala</w:t>
      </w:r>
      <w:r w:rsidRPr="008C0402">
        <w:rPr>
          <w:color w:val="auto"/>
          <w:sz w:val="22"/>
          <w:szCs w:val="22"/>
          <w:lang w:val="sr-Latn-ME"/>
        </w:rPr>
        <w:t xml:space="preserve"> placebo (45,4%) (HR 0,97 (95% CI 0,75 do 1,24); p=0,791). Kom</w:t>
      </w:r>
      <w:r w:rsidR="00916854" w:rsidRPr="008C0402">
        <w:rPr>
          <w:color w:val="auto"/>
          <w:sz w:val="22"/>
          <w:szCs w:val="22"/>
          <w:lang w:val="sr-Latn-ME"/>
        </w:rPr>
        <w:t>binovani</w:t>
      </w:r>
      <w:r w:rsidRPr="008C0402">
        <w:rPr>
          <w:color w:val="auto"/>
          <w:sz w:val="22"/>
          <w:szCs w:val="22"/>
          <w:lang w:val="sr-Latn-ME"/>
        </w:rPr>
        <w:t xml:space="preserve"> sekundarni kardiovaskularni ishod </w:t>
      </w:r>
      <w:r w:rsidR="004031F9" w:rsidRPr="008C0402">
        <w:rPr>
          <w:color w:val="auto"/>
          <w:sz w:val="22"/>
          <w:szCs w:val="22"/>
          <w:lang w:val="sr-Latn-ME"/>
        </w:rPr>
        <w:t>dogodio</w:t>
      </w:r>
      <w:r w:rsidRPr="008C0402">
        <w:rPr>
          <w:color w:val="auto"/>
          <w:sz w:val="22"/>
          <w:szCs w:val="22"/>
          <w:lang w:val="sr-Latn-ME"/>
        </w:rPr>
        <w:t xml:space="preserve"> se</w:t>
      </w:r>
      <w:r w:rsidR="00667423" w:rsidRPr="008C0402">
        <w:rPr>
          <w:color w:val="auto"/>
          <w:sz w:val="22"/>
          <w:szCs w:val="22"/>
          <w:lang w:val="sr-Latn-ME"/>
        </w:rPr>
        <w:t xml:space="preserve"> kod</w:t>
      </w:r>
      <w:r w:rsidRPr="008C0402">
        <w:rPr>
          <w:color w:val="auto"/>
          <w:sz w:val="22"/>
          <w:szCs w:val="22"/>
          <w:lang w:val="sr-Latn-ME"/>
        </w:rPr>
        <w:t xml:space="preserve"> 40 </w:t>
      </w:r>
      <w:r w:rsidR="004031F9" w:rsidRPr="008C0402">
        <w:rPr>
          <w:color w:val="auto"/>
          <w:sz w:val="22"/>
          <w:szCs w:val="22"/>
          <w:lang w:val="sr-Latn-ME"/>
        </w:rPr>
        <w:t>pacijenata l</w:t>
      </w:r>
      <w:r w:rsidR="00C40D12" w:rsidRPr="008C0402">
        <w:rPr>
          <w:color w:val="auto"/>
          <w:sz w:val="22"/>
          <w:szCs w:val="22"/>
          <w:lang w:val="sr-Latn-ME"/>
        </w:rPr>
        <w:t>ij</w:t>
      </w:r>
      <w:r w:rsidR="004031F9" w:rsidRPr="008C0402">
        <w:rPr>
          <w:color w:val="auto"/>
          <w:sz w:val="22"/>
          <w:szCs w:val="22"/>
          <w:lang w:val="sr-Latn-ME"/>
        </w:rPr>
        <w:t>ečenih</w:t>
      </w:r>
      <w:r w:rsidRPr="008C0402">
        <w:rPr>
          <w:color w:val="auto"/>
          <w:sz w:val="22"/>
          <w:szCs w:val="22"/>
          <w:lang w:val="sr-Latn-ME"/>
        </w:rPr>
        <w:t xml:space="preserve"> olmesartanom (14,2%) i 53 </w:t>
      </w:r>
      <w:r w:rsidR="004031F9" w:rsidRPr="008C0402">
        <w:rPr>
          <w:color w:val="auto"/>
          <w:sz w:val="22"/>
          <w:szCs w:val="22"/>
          <w:lang w:val="sr-Latn-ME"/>
        </w:rPr>
        <w:t>pacijenata</w:t>
      </w:r>
      <w:r w:rsidRPr="008C0402">
        <w:rPr>
          <w:color w:val="auto"/>
          <w:sz w:val="22"/>
          <w:szCs w:val="22"/>
          <w:lang w:val="sr-Latn-ME"/>
        </w:rPr>
        <w:t xml:space="preserve"> koji su dob</w:t>
      </w:r>
      <w:r w:rsidR="004031F9" w:rsidRPr="008C0402">
        <w:rPr>
          <w:color w:val="auto"/>
          <w:sz w:val="22"/>
          <w:szCs w:val="22"/>
          <w:lang w:val="sr-Latn-ME"/>
        </w:rPr>
        <w:t>ijali</w:t>
      </w:r>
      <w:r w:rsidRPr="008C0402">
        <w:rPr>
          <w:color w:val="auto"/>
          <w:sz w:val="22"/>
          <w:szCs w:val="22"/>
          <w:lang w:val="sr-Latn-ME"/>
        </w:rPr>
        <w:t xml:space="preserve"> placebo (18,7%). </w:t>
      </w:r>
      <w:r w:rsidR="004031F9" w:rsidRPr="008C0402">
        <w:rPr>
          <w:color w:val="auto"/>
          <w:sz w:val="22"/>
          <w:szCs w:val="22"/>
          <w:lang w:val="sr-Latn-ME"/>
        </w:rPr>
        <w:t>Ovaj kom</w:t>
      </w:r>
      <w:r w:rsidR="00CC3319" w:rsidRPr="008C0402">
        <w:rPr>
          <w:color w:val="auto"/>
          <w:sz w:val="22"/>
          <w:szCs w:val="22"/>
          <w:lang w:val="sr-Latn-ME"/>
        </w:rPr>
        <w:t>binovani</w:t>
      </w:r>
      <w:r w:rsidR="004031F9" w:rsidRPr="008C0402">
        <w:rPr>
          <w:color w:val="auto"/>
          <w:sz w:val="22"/>
          <w:szCs w:val="22"/>
          <w:lang w:val="sr-Latn-ME"/>
        </w:rPr>
        <w:t xml:space="preserve"> </w:t>
      </w:r>
      <w:r w:rsidRPr="008C0402">
        <w:rPr>
          <w:color w:val="auto"/>
          <w:sz w:val="22"/>
          <w:szCs w:val="22"/>
          <w:lang w:val="sr-Latn-ME"/>
        </w:rPr>
        <w:t>kardiovaskularni ishod uključivao</w:t>
      </w:r>
      <w:r w:rsidR="004031F9" w:rsidRPr="008C0402">
        <w:rPr>
          <w:color w:val="auto"/>
          <w:sz w:val="22"/>
          <w:szCs w:val="22"/>
          <w:lang w:val="sr-Latn-ME"/>
        </w:rPr>
        <w:t xml:space="preserve"> je</w:t>
      </w:r>
      <w:r w:rsidRPr="008C0402">
        <w:rPr>
          <w:color w:val="auto"/>
          <w:sz w:val="22"/>
          <w:szCs w:val="22"/>
          <w:lang w:val="sr-Latn-ME"/>
        </w:rPr>
        <w:t xml:space="preserve"> smrt kardiovaskularnih uzroka u 10 (3,5%) </w:t>
      </w:r>
      <w:r w:rsidR="004031F9" w:rsidRPr="008C0402">
        <w:rPr>
          <w:color w:val="auto"/>
          <w:sz w:val="22"/>
          <w:szCs w:val="22"/>
          <w:lang w:val="sr-Latn-ME"/>
        </w:rPr>
        <w:t>pacijenata</w:t>
      </w:r>
      <w:r w:rsidRPr="008C0402">
        <w:rPr>
          <w:color w:val="auto"/>
          <w:sz w:val="22"/>
          <w:szCs w:val="22"/>
          <w:lang w:val="sr-Latn-ME"/>
        </w:rPr>
        <w:t xml:space="preserve"> koji su primali olmesartan naspram 3 (1,1%) onih koji su primali placebo, ukupni mortalitet u 19</w:t>
      </w:r>
      <w:r w:rsidR="007D3A8E" w:rsidRPr="008C0402">
        <w:rPr>
          <w:color w:val="auto"/>
          <w:sz w:val="22"/>
          <w:szCs w:val="22"/>
          <w:lang w:val="sr-Latn-ME"/>
        </w:rPr>
        <w:t xml:space="preserve"> </w:t>
      </w:r>
      <w:r w:rsidRPr="008C0402">
        <w:rPr>
          <w:color w:val="auto"/>
          <w:sz w:val="22"/>
          <w:szCs w:val="22"/>
          <w:lang w:val="sr-Latn-ME"/>
        </w:rPr>
        <w:t xml:space="preserve">(6,7%) naspram 20 (7,0%) </w:t>
      </w:r>
      <w:r w:rsidR="00AA447D" w:rsidRPr="008C0402">
        <w:rPr>
          <w:color w:val="auto"/>
          <w:sz w:val="22"/>
          <w:szCs w:val="22"/>
          <w:lang w:val="sr-Latn-ME"/>
        </w:rPr>
        <w:t>pacijenata</w:t>
      </w:r>
      <w:r w:rsidRPr="008C0402">
        <w:rPr>
          <w:color w:val="auto"/>
          <w:sz w:val="22"/>
          <w:szCs w:val="22"/>
          <w:lang w:val="sr-Latn-ME"/>
        </w:rPr>
        <w:t>, ne</w:t>
      </w:r>
      <w:r w:rsidR="00AA447D" w:rsidRPr="008C0402">
        <w:rPr>
          <w:color w:val="auto"/>
          <w:sz w:val="22"/>
          <w:szCs w:val="22"/>
          <w:lang w:val="sr-Latn-ME"/>
        </w:rPr>
        <w:t>fatalni</w:t>
      </w:r>
      <w:r w:rsidRPr="008C0402">
        <w:rPr>
          <w:color w:val="auto"/>
          <w:sz w:val="22"/>
          <w:szCs w:val="22"/>
          <w:lang w:val="sr-Latn-ME"/>
        </w:rPr>
        <w:t xml:space="preserve"> moždani udar kod 8 (2,8%) naspram 11 (3,9%) osoba i ne</w:t>
      </w:r>
      <w:r w:rsidR="00AA447D" w:rsidRPr="008C0402">
        <w:rPr>
          <w:color w:val="auto"/>
          <w:sz w:val="22"/>
          <w:szCs w:val="22"/>
          <w:lang w:val="sr-Latn-ME"/>
        </w:rPr>
        <w:t>fatalni</w:t>
      </w:r>
      <w:r w:rsidRPr="008C0402">
        <w:rPr>
          <w:color w:val="auto"/>
          <w:sz w:val="22"/>
          <w:szCs w:val="22"/>
          <w:lang w:val="sr-Latn-ME"/>
        </w:rPr>
        <w:t xml:space="preserve"> infarkt miokarda u 3 (1,1%) naspram 7 (2,5%) osoba. </w:t>
      </w:r>
    </w:p>
    <w:p w14:paraId="28431E61" w14:textId="77777777" w:rsidR="00B92CEB" w:rsidRPr="008C0402" w:rsidRDefault="00B92CEB" w:rsidP="00CD677E">
      <w:pPr>
        <w:pStyle w:val="Default"/>
        <w:jc w:val="both"/>
        <w:rPr>
          <w:color w:val="auto"/>
          <w:sz w:val="22"/>
          <w:szCs w:val="22"/>
          <w:lang w:val="sr-Latn-ME"/>
        </w:rPr>
      </w:pPr>
    </w:p>
    <w:p w14:paraId="6F70D470" w14:textId="1C8B67AF" w:rsidR="000339CB" w:rsidRPr="008C0402" w:rsidRDefault="000339CB" w:rsidP="00CD677E">
      <w:pPr>
        <w:pStyle w:val="Default"/>
        <w:jc w:val="both"/>
        <w:rPr>
          <w:color w:val="auto"/>
          <w:sz w:val="22"/>
          <w:szCs w:val="22"/>
          <w:lang w:val="sr-Latn-ME"/>
        </w:rPr>
      </w:pPr>
      <w:r w:rsidRPr="008C0402">
        <w:rPr>
          <w:i/>
          <w:iCs/>
          <w:color w:val="auto"/>
          <w:sz w:val="22"/>
          <w:szCs w:val="22"/>
          <w:lang w:val="sr-Latn-ME"/>
        </w:rPr>
        <w:t>Amlodipin (</w:t>
      </w:r>
      <w:r w:rsidR="00AA447D" w:rsidRPr="008C0402">
        <w:rPr>
          <w:i/>
          <w:iCs/>
          <w:color w:val="auto"/>
          <w:sz w:val="22"/>
          <w:szCs w:val="22"/>
          <w:lang w:val="sr-Latn-ME"/>
        </w:rPr>
        <w:t>aktivna supstanca</w:t>
      </w:r>
      <w:r w:rsidRPr="008C0402">
        <w:rPr>
          <w:i/>
          <w:iCs/>
          <w:color w:val="auto"/>
          <w:sz w:val="22"/>
          <w:szCs w:val="22"/>
          <w:lang w:val="sr-Latn-ME"/>
        </w:rPr>
        <w:t xml:space="preserve"> u l</w:t>
      </w:r>
      <w:r w:rsidR="00C40D12" w:rsidRPr="008C0402">
        <w:rPr>
          <w:i/>
          <w:iCs/>
          <w:color w:val="auto"/>
          <w:sz w:val="22"/>
          <w:szCs w:val="22"/>
          <w:lang w:val="sr-Latn-ME"/>
        </w:rPr>
        <w:t>ij</w:t>
      </w:r>
      <w:r w:rsidRPr="008C0402">
        <w:rPr>
          <w:i/>
          <w:iCs/>
          <w:color w:val="auto"/>
          <w:sz w:val="22"/>
          <w:szCs w:val="22"/>
          <w:lang w:val="sr-Latn-ME"/>
        </w:rPr>
        <w:t xml:space="preserve">eku </w:t>
      </w:r>
      <w:r w:rsidR="001B0987" w:rsidRPr="008C0402">
        <w:rPr>
          <w:i/>
          <w:iCs/>
          <w:color w:val="auto"/>
          <w:sz w:val="22"/>
          <w:szCs w:val="22"/>
          <w:lang w:val="sr-Latn-ME"/>
        </w:rPr>
        <w:t>Olmexam</w:t>
      </w:r>
      <w:r w:rsidRPr="008C0402">
        <w:rPr>
          <w:i/>
          <w:iCs/>
          <w:color w:val="auto"/>
          <w:sz w:val="22"/>
          <w:szCs w:val="22"/>
          <w:lang w:val="sr-Latn-ME"/>
        </w:rPr>
        <w:t xml:space="preserve">) </w:t>
      </w:r>
    </w:p>
    <w:p w14:paraId="5692B8A8" w14:textId="389B36A6" w:rsidR="000339CB" w:rsidRPr="008C0402" w:rsidRDefault="000339CB" w:rsidP="00CD677E">
      <w:pPr>
        <w:pStyle w:val="Default"/>
        <w:jc w:val="both"/>
        <w:rPr>
          <w:color w:val="auto"/>
          <w:sz w:val="22"/>
          <w:szCs w:val="22"/>
          <w:lang w:val="sr-Latn-ME"/>
        </w:rPr>
      </w:pPr>
      <w:r w:rsidRPr="008C0402">
        <w:rPr>
          <w:color w:val="auto"/>
          <w:sz w:val="22"/>
          <w:szCs w:val="22"/>
          <w:lang w:val="sr-Latn-ME"/>
        </w:rPr>
        <w:t>Amlodipin je blokator kalcij</w:t>
      </w:r>
      <w:r w:rsidR="00AA447D" w:rsidRPr="008C0402">
        <w:rPr>
          <w:color w:val="auto"/>
          <w:sz w:val="22"/>
          <w:szCs w:val="22"/>
          <w:lang w:val="sr-Latn-ME"/>
        </w:rPr>
        <w:t>umovih</w:t>
      </w:r>
      <w:r w:rsidRPr="008C0402">
        <w:rPr>
          <w:color w:val="auto"/>
          <w:sz w:val="22"/>
          <w:szCs w:val="22"/>
          <w:lang w:val="sr-Latn-ME"/>
        </w:rPr>
        <w:t xml:space="preserve"> kanala koji inhibira transmembranski </w:t>
      </w:r>
      <w:r w:rsidR="00AA447D" w:rsidRPr="008C0402">
        <w:rPr>
          <w:color w:val="auto"/>
          <w:sz w:val="22"/>
          <w:szCs w:val="22"/>
          <w:lang w:val="sr-Latn-ME"/>
        </w:rPr>
        <w:t>priliv</w:t>
      </w:r>
      <w:r w:rsidRPr="008C0402">
        <w:rPr>
          <w:color w:val="auto"/>
          <w:sz w:val="22"/>
          <w:szCs w:val="22"/>
          <w:lang w:val="sr-Latn-ME"/>
        </w:rPr>
        <w:t xml:space="preserve"> kalcij</w:t>
      </w:r>
      <w:r w:rsidR="00AA447D" w:rsidRPr="008C0402">
        <w:rPr>
          <w:color w:val="auto"/>
          <w:sz w:val="22"/>
          <w:szCs w:val="22"/>
          <w:lang w:val="sr-Latn-ME"/>
        </w:rPr>
        <w:t>umovih</w:t>
      </w:r>
      <w:r w:rsidRPr="008C0402">
        <w:rPr>
          <w:color w:val="auto"/>
          <w:sz w:val="22"/>
          <w:szCs w:val="22"/>
          <w:lang w:val="sr-Latn-ME"/>
        </w:rPr>
        <w:t xml:space="preserve"> </w:t>
      </w:r>
      <w:r w:rsidR="00AA447D" w:rsidRPr="008C0402">
        <w:rPr>
          <w:color w:val="auto"/>
          <w:sz w:val="22"/>
          <w:szCs w:val="22"/>
          <w:lang w:val="sr-Latn-ME"/>
        </w:rPr>
        <w:t>j</w:t>
      </w:r>
      <w:r w:rsidRPr="008C0402">
        <w:rPr>
          <w:color w:val="auto"/>
          <w:sz w:val="22"/>
          <w:szCs w:val="22"/>
          <w:lang w:val="sr-Latn-ME"/>
        </w:rPr>
        <w:t xml:space="preserve">ona kroz </w:t>
      </w:r>
      <w:r w:rsidR="00AA7B5E" w:rsidRPr="008C0402">
        <w:rPr>
          <w:color w:val="auto"/>
          <w:sz w:val="22"/>
          <w:szCs w:val="22"/>
          <w:lang w:val="sr-Latn-ME"/>
        </w:rPr>
        <w:t xml:space="preserve">voltažno-zavisne </w:t>
      </w:r>
      <w:r w:rsidR="00D83AB0" w:rsidRPr="008C0402">
        <w:rPr>
          <w:color w:val="auto"/>
          <w:sz w:val="22"/>
          <w:szCs w:val="22"/>
          <w:lang w:val="sr-Latn-ME"/>
        </w:rPr>
        <w:t>kanale</w:t>
      </w:r>
      <w:r w:rsidR="00AA447D" w:rsidRPr="008C0402">
        <w:rPr>
          <w:color w:val="auto"/>
          <w:sz w:val="22"/>
          <w:szCs w:val="22"/>
          <w:lang w:val="sr-Latn-ME"/>
        </w:rPr>
        <w:t xml:space="preserve"> </w:t>
      </w:r>
      <w:r w:rsidRPr="008C0402">
        <w:rPr>
          <w:color w:val="auto"/>
          <w:sz w:val="22"/>
          <w:szCs w:val="22"/>
          <w:lang w:val="sr-Latn-ME"/>
        </w:rPr>
        <w:t>L-tip</w:t>
      </w:r>
      <w:r w:rsidR="00D83AB0" w:rsidRPr="008C0402">
        <w:rPr>
          <w:color w:val="auto"/>
          <w:sz w:val="22"/>
          <w:szCs w:val="22"/>
          <w:lang w:val="sr-Latn-ME"/>
        </w:rPr>
        <w:t>a</w:t>
      </w:r>
      <w:r w:rsidRPr="008C0402">
        <w:rPr>
          <w:color w:val="auto"/>
          <w:sz w:val="22"/>
          <w:szCs w:val="22"/>
          <w:lang w:val="sr-Latn-ME"/>
        </w:rPr>
        <w:t xml:space="preserve"> u src</w:t>
      </w:r>
      <w:r w:rsidR="002D4B6E" w:rsidRPr="008C0402">
        <w:rPr>
          <w:color w:val="auto"/>
          <w:sz w:val="22"/>
          <w:szCs w:val="22"/>
          <w:lang w:val="sr-Latn-ME"/>
        </w:rPr>
        <w:t>u</w:t>
      </w:r>
      <w:r w:rsidRPr="008C0402">
        <w:rPr>
          <w:color w:val="auto"/>
          <w:sz w:val="22"/>
          <w:szCs w:val="22"/>
          <w:lang w:val="sr-Latn-ME"/>
        </w:rPr>
        <w:t xml:space="preserve"> i glatk</w:t>
      </w:r>
      <w:r w:rsidR="002D4B6E" w:rsidRPr="008C0402">
        <w:rPr>
          <w:color w:val="auto"/>
          <w:sz w:val="22"/>
          <w:szCs w:val="22"/>
          <w:lang w:val="sr-Latn-ME"/>
        </w:rPr>
        <w:t>im</w:t>
      </w:r>
      <w:r w:rsidRPr="008C0402">
        <w:rPr>
          <w:color w:val="auto"/>
          <w:sz w:val="22"/>
          <w:szCs w:val="22"/>
          <w:lang w:val="sr-Latn-ME"/>
        </w:rPr>
        <w:t xml:space="preserve"> mišić</w:t>
      </w:r>
      <w:r w:rsidR="002D4B6E" w:rsidRPr="008C0402">
        <w:rPr>
          <w:color w:val="auto"/>
          <w:sz w:val="22"/>
          <w:szCs w:val="22"/>
          <w:lang w:val="sr-Latn-ME"/>
        </w:rPr>
        <w:t>ima</w:t>
      </w:r>
      <w:r w:rsidRPr="008C0402">
        <w:rPr>
          <w:color w:val="auto"/>
          <w:sz w:val="22"/>
          <w:szCs w:val="22"/>
          <w:lang w:val="sr-Latn-ME"/>
        </w:rPr>
        <w:t xml:space="preserve">. Eksperimentalni podaci </w:t>
      </w:r>
      <w:r w:rsidR="00D85E3D" w:rsidRPr="008C0402">
        <w:rPr>
          <w:color w:val="auto"/>
          <w:sz w:val="22"/>
          <w:szCs w:val="22"/>
          <w:lang w:val="sr-Latn-ME"/>
        </w:rPr>
        <w:t>ukazuju</w:t>
      </w:r>
      <w:r w:rsidRPr="008C0402">
        <w:rPr>
          <w:color w:val="auto"/>
          <w:sz w:val="22"/>
          <w:szCs w:val="22"/>
          <w:lang w:val="sr-Latn-ME"/>
        </w:rPr>
        <w:t xml:space="preserve"> da se amlodipin v</w:t>
      </w:r>
      <w:r w:rsidR="00AA447D" w:rsidRPr="008C0402">
        <w:rPr>
          <w:color w:val="auto"/>
          <w:sz w:val="22"/>
          <w:szCs w:val="22"/>
          <w:lang w:val="sr-Latn-ME"/>
        </w:rPr>
        <w:t>ezuje</w:t>
      </w:r>
      <w:r w:rsidRPr="008C0402">
        <w:rPr>
          <w:color w:val="auto"/>
          <w:sz w:val="22"/>
          <w:szCs w:val="22"/>
          <w:lang w:val="sr-Latn-ME"/>
        </w:rPr>
        <w:t xml:space="preserve"> </w:t>
      </w:r>
      <w:r w:rsidR="00D85E3D" w:rsidRPr="008C0402">
        <w:rPr>
          <w:color w:val="auto"/>
          <w:sz w:val="22"/>
          <w:szCs w:val="22"/>
          <w:lang w:val="sr-Latn-ME"/>
        </w:rPr>
        <w:t>za</w:t>
      </w:r>
      <w:r w:rsidRPr="008C0402">
        <w:rPr>
          <w:color w:val="auto"/>
          <w:sz w:val="22"/>
          <w:szCs w:val="22"/>
          <w:lang w:val="sr-Latn-ME"/>
        </w:rPr>
        <w:t xml:space="preserve"> m</w:t>
      </w:r>
      <w:r w:rsidR="00C40D12" w:rsidRPr="008C0402">
        <w:rPr>
          <w:color w:val="auto"/>
          <w:sz w:val="22"/>
          <w:szCs w:val="22"/>
          <w:lang w:val="sr-Latn-ME"/>
        </w:rPr>
        <w:t>j</w:t>
      </w:r>
      <w:r w:rsidRPr="008C0402">
        <w:rPr>
          <w:color w:val="auto"/>
          <w:sz w:val="22"/>
          <w:szCs w:val="22"/>
          <w:lang w:val="sr-Latn-ME"/>
        </w:rPr>
        <w:t>esta vez</w:t>
      </w:r>
      <w:r w:rsidR="00667423" w:rsidRPr="008C0402">
        <w:rPr>
          <w:color w:val="auto"/>
          <w:sz w:val="22"/>
          <w:szCs w:val="22"/>
          <w:lang w:val="sr-Latn-ME"/>
        </w:rPr>
        <w:t>ivanja</w:t>
      </w:r>
      <w:r w:rsidRPr="008C0402">
        <w:rPr>
          <w:color w:val="auto"/>
          <w:sz w:val="22"/>
          <w:szCs w:val="22"/>
          <w:lang w:val="sr-Latn-ME"/>
        </w:rPr>
        <w:t xml:space="preserve"> dihidropiridina i nedihidropiridina. Amlodipin je relativno selektivan </w:t>
      </w:r>
      <w:r w:rsidR="00AA447D" w:rsidRPr="008C0402">
        <w:rPr>
          <w:color w:val="auto"/>
          <w:sz w:val="22"/>
          <w:szCs w:val="22"/>
          <w:lang w:val="sr-Latn-ME"/>
        </w:rPr>
        <w:t>prema krvnim sudovima</w:t>
      </w:r>
      <w:r w:rsidRPr="008C0402">
        <w:rPr>
          <w:color w:val="auto"/>
          <w:sz w:val="22"/>
          <w:szCs w:val="22"/>
          <w:lang w:val="sr-Latn-ME"/>
        </w:rPr>
        <w:t>, s</w:t>
      </w:r>
      <w:r w:rsidR="00AA447D" w:rsidRPr="008C0402">
        <w:rPr>
          <w:color w:val="auto"/>
          <w:sz w:val="22"/>
          <w:szCs w:val="22"/>
          <w:lang w:val="sr-Latn-ME"/>
        </w:rPr>
        <w:t>a</w:t>
      </w:r>
      <w:r w:rsidRPr="008C0402">
        <w:rPr>
          <w:color w:val="auto"/>
          <w:sz w:val="22"/>
          <w:szCs w:val="22"/>
          <w:lang w:val="sr-Latn-ME"/>
        </w:rPr>
        <w:t xml:space="preserve"> većim </w:t>
      </w:r>
      <w:r w:rsidR="00AA447D" w:rsidRPr="008C0402">
        <w:rPr>
          <w:color w:val="auto"/>
          <w:sz w:val="22"/>
          <w:szCs w:val="22"/>
          <w:lang w:val="sr-Latn-ME"/>
        </w:rPr>
        <w:t>efektom</w:t>
      </w:r>
      <w:r w:rsidRPr="008C0402">
        <w:rPr>
          <w:color w:val="auto"/>
          <w:sz w:val="22"/>
          <w:szCs w:val="22"/>
          <w:lang w:val="sr-Latn-ME"/>
        </w:rPr>
        <w:t xml:space="preserve"> na </w:t>
      </w:r>
      <w:r w:rsidR="00AA447D" w:rsidRPr="008C0402">
        <w:rPr>
          <w:color w:val="auto"/>
          <w:sz w:val="22"/>
          <w:szCs w:val="22"/>
          <w:lang w:val="sr-Latn-ME"/>
        </w:rPr>
        <w:t>ćelije</w:t>
      </w:r>
      <w:r w:rsidRPr="008C0402">
        <w:rPr>
          <w:color w:val="auto"/>
          <w:sz w:val="22"/>
          <w:szCs w:val="22"/>
          <w:lang w:val="sr-Latn-ME"/>
        </w:rPr>
        <w:t xml:space="preserve"> vaskularnih glatkih mišića nego na </w:t>
      </w:r>
      <w:r w:rsidR="00AA447D" w:rsidRPr="008C0402">
        <w:rPr>
          <w:color w:val="auto"/>
          <w:sz w:val="22"/>
          <w:szCs w:val="22"/>
          <w:lang w:val="sr-Latn-ME"/>
        </w:rPr>
        <w:t>ćelije</w:t>
      </w:r>
      <w:r w:rsidRPr="008C0402">
        <w:rPr>
          <w:color w:val="auto"/>
          <w:sz w:val="22"/>
          <w:szCs w:val="22"/>
          <w:lang w:val="sr-Latn-ME"/>
        </w:rPr>
        <w:t xml:space="preserve"> srčan</w:t>
      </w:r>
      <w:r w:rsidR="00AA447D" w:rsidRPr="008C0402">
        <w:rPr>
          <w:color w:val="auto"/>
          <w:sz w:val="22"/>
          <w:szCs w:val="22"/>
          <w:lang w:val="sr-Latn-ME"/>
        </w:rPr>
        <w:t>og</w:t>
      </w:r>
      <w:r w:rsidRPr="008C0402">
        <w:rPr>
          <w:color w:val="auto"/>
          <w:sz w:val="22"/>
          <w:szCs w:val="22"/>
          <w:lang w:val="sr-Latn-ME"/>
        </w:rPr>
        <w:t xml:space="preserve"> mišića. Antihipertenzivni </w:t>
      </w:r>
      <w:r w:rsidR="00570C40" w:rsidRPr="008C0402">
        <w:rPr>
          <w:color w:val="auto"/>
          <w:sz w:val="22"/>
          <w:szCs w:val="22"/>
          <w:lang w:val="sr-Latn-ME"/>
        </w:rPr>
        <w:t>efekat</w:t>
      </w:r>
      <w:r w:rsidRPr="008C0402">
        <w:rPr>
          <w:color w:val="auto"/>
          <w:sz w:val="22"/>
          <w:szCs w:val="22"/>
          <w:lang w:val="sr-Latn-ME"/>
        </w:rPr>
        <w:t xml:space="preserve"> amlodipina p</w:t>
      </w:r>
      <w:r w:rsidR="00570C40" w:rsidRPr="008C0402">
        <w:rPr>
          <w:color w:val="auto"/>
          <w:sz w:val="22"/>
          <w:szCs w:val="22"/>
          <w:lang w:val="sr-Latn-ME"/>
        </w:rPr>
        <w:t>otiče</w:t>
      </w:r>
      <w:r w:rsidRPr="008C0402">
        <w:rPr>
          <w:color w:val="auto"/>
          <w:sz w:val="22"/>
          <w:szCs w:val="22"/>
          <w:lang w:val="sr-Latn-ME"/>
        </w:rPr>
        <w:t xml:space="preserve"> iz </w:t>
      </w:r>
      <w:r w:rsidR="00570C40" w:rsidRPr="008C0402">
        <w:rPr>
          <w:color w:val="auto"/>
          <w:sz w:val="22"/>
          <w:szCs w:val="22"/>
          <w:lang w:val="sr-Latn-ME"/>
        </w:rPr>
        <w:t>direktnog opuštajućeg dejstva</w:t>
      </w:r>
      <w:r w:rsidRPr="008C0402">
        <w:rPr>
          <w:color w:val="auto"/>
          <w:sz w:val="22"/>
          <w:szCs w:val="22"/>
          <w:lang w:val="sr-Latn-ME"/>
        </w:rPr>
        <w:t xml:space="preserve"> na glatke mišiće arterija, što dovodi do s</w:t>
      </w:r>
      <w:r w:rsidR="00570C40" w:rsidRPr="008C0402">
        <w:rPr>
          <w:color w:val="auto"/>
          <w:sz w:val="22"/>
          <w:szCs w:val="22"/>
          <w:lang w:val="sr-Latn-ME"/>
        </w:rPr>
        <w:t>manjenja</w:t>
      </w:r>
      <w:r w:rsidRPr="008C0402">
        <w:rPr>
          <w:color w:val="auto"/>
          <w:sz w:val="22"/>
          <w:szCs w:val="22"/>
          <w:lang w:val="sr-Latn-ME"/>
        </w:rPr>
        <w:t xml:space="preserve"> perifernog otpora</w:t>
      </w:r>
      <w:r w:rsidR="00570C40" w:rsidRPr="008C0402">
        <w:rPr>
          <w:color w:val="auto"/>
          <w:sz w:val="22"/>
          <w:szCs w:val="22"/>
          <w:lang w:val="sr-Latn-ME"/>
        </w:rPr>
        <w:t>,</w:t>
      </w:r>
      <w:r w:rsidRPr="008C0402">
        <w:rPr>
          <w:color w:val="auto"/>
          <w:sz w:val="22"/>
          <w:szCs w:val="22"/>
          <w:lang w:val="sr-Latn-ME"/>
        </w:rPr>
        <w:t xml:space="preserve"> </w:t>
      </w:r>
      <w:r w:rsidR="00570C40" w:rsidRPr="008C0402">
        <w:rPr>
          <w:color w:val="auto"/>
          <w:sz w:val="22"/>
          <w:szCs w:val="22"/>
          <w:lang w:val="sr-Latn-ME"/>
        </w:rPr>
        <w:t>a</w:t>
      </w:r>
      <w:r w:rsidRPr="008C0402">
        <w:rPr>
          <w:color w:val="auto"/>
          <w:sz w:val="22"/>
          <w:szCs w:val="22"/>
          <w:lang w:val="sr-Latn-ME"/>
        </w:rPr>
        <w:t xml:space="preserve"> time krvnog </w:t>
      </w:r>
      <w:r w:rsidR="00570C40" w:rsidRPr="008C0402">
        <w:rPr>
          <w:color w:val="auto"/>
          <w:sz w:val="22"/>
          <w:szCs w:val="22"/>
          <w:lang w:val="sr-Latn-ME"/>
        </w:rPr>
        <w:t>pritiska</w:t>
      </w:r>
      <w:r w:rsidRPr="008C0402">
        <w:rPr>
          <w:color w:val="auto"/>
          <w:sz w:val="22"/>
          <w:szCs w:val="22"/>
          <w:lang w:val="sr-Latn-ME"/>
        </w:rPr>
        <w:t xml:space="preserve">. </w:t>
      </w:r>
    </w:p>
    <w:p w14:paraId="358C4C02" w14:textId="77777777" w:rsidR="00B92CEB" w:rsidRPr="008C0402" w:rsidRDefault="00B92CEB" w:rsidP="00CD677E">
      <w:pPr>
        <w:pStyle w:val="Default"/>
        <w:jc w:val="both"/>
        <w:rPr>
          <w:color w:val="auto"/>
          <w:sz w:val="22"/>
          <w:szCs w:val="22"/>
          <w:lang w:val="sr-Latn-ME"/>
        </w:rPr>
      </w:pPr>
    </w:p>
    <w:p w14:paraId="55C2FB7E" w14:textId="0AFDF562" w:rsidR="000339CB" w:rsidRPr="008C0402" w:rsidRDefault="00570C40" w:rsidP="00CD677E">
      <w:pPr>
        <w:pStyle w:val="Default"/>
        <w:jc w:val="both"/>
        <w:rPr>
          <w:color w:val="auto"/>
          <w:sz w:val="22"/>
          <w:szCs w:val="22"/>
          <w:lang w:val="sr-Latn-ME"/>
        </w:rPr>
      </w:pPr>
      <w:r w:rsidRPr="008C0402">
        <w:rPr>
          <w:color w:val="auto"/>
          <w:sz w:val="22"/>
          <w:szCs w:val="22"/>
          <w:lang w:val="sr-Latn-ME"/>
        </w:rPr>
        <w:t>Kod</w:t>
      </w:r>
      <w:r w:rsidR="000339CB" w:rsidRPr="008C0402">
        <w:rPr>
          <w:color w:val="auto"/>
          <w:sz w:val="22"/>
          <w:szCs w:val="22"/>
          <w:lang w:val="sr-Latn-ME"/>
        </w:rPr>
        <w:t xml:space="preserve"> hipertenzivnih </w:t>
      </w:r>
      <w:r w:rsidRPr="008C0402">
        <w:rPr>
          <w:color w:val="auto"/>
          <w:sz w:val="22"/>
          <w:szCs w:val="22"/>
          <w:lang w:val="sr-Latn-ME"/>
        </w:rPr>
        <w:t>pacijenata</w:t>
      </w:r>
      <w:r w:rsidR="000339CB" w:rsidRPr="008C0402">
        <w:rPr>
          <w:color w:val="auto"/>
          <w:sz w:val="22"/>
          <w:szCs w:val="22"/>
          <w:lang w:val="sr-Latn-ME"/>
        </w:rPr>
        <w:t xml:space="preserve">, amlodipin </w:t>
      </w:r>
      <w:r w:rsidRPr="008C0402">
        <w:rPr>
          <w:color w:val="auto"/>
          <w:sz w:val="22"/>
          <w:szCs w:val="22"/>
          <w:lang w:val="sr-Latn-ME"/>
        </w:rPr>
        <w:t>izaziva dozno</w:t>
      </w:r>
      <w:r w:rsidR="00BD3C3D" w:rsidRPr="008C0402">
        <w:rPr>
          <w:color w:val="auto"/>
          <w:sz w:val="22"/>
          <w:szCs w:val="22"/>
          <w:lang w:val="sr-Latn-ME"/>
        </w:rPr>
        <w:t>-</w:t>
      </w:r>
      <w:r w:rsidRPr="008C0402">
        <w:rPr>
          <w:color w:val="auto"/>
          <w:sz w:val="22"/>
          <w:szCs w:val="22"/>
          <w:lang w:val="sr-Latn-ME"/>
        </w:rPr>
        <w:t>zavisno,</w:t>
      </w:r>
      <w:r w:rsidR="000339CB" w:rsidRPr="008C0402">
        <w:rPr>
          <w:color w:val="auto"/>
          <w:sz w:val="22"/>
          <w:szCs w:val="22"/>
          <w:lang w:val="sr-Latn-ME"/>
        </w:rPr>
        <w:t xml:space="preserve"> dugotrajno smanjenje arterijskog krvnog </w:t>
      </w:r>
      <w:r w:rsidRPr="008C0402">
        <w:rPr>
          <w:color w:val="auto"/>
          <w:sz w:val="22"/>
          <w:szCs w:val="22"/>
          <w:lang w:val="sr-Latn-ME"/>
        </w:rPr>
        <w:t>pritiska</w:t>
      </w:r>
      <w:r w:rsidR="000339CB" w:rsidRPr="008C0402">
        <w:rPr>
          <w:color w:val="auto"/>
          <w:sz w:val="22"/>
          <w:szCs w:val="22"/>
          <w:lang w:val="sr-Latn-ME"/>
        </w:rPr>
        <w:t xml:space="preserve">. </w:t>
      </w:r>
      <w:r w:rsidR="00BD3C3D" w:rsidRPr="008C0402">
        <w:rPr>
          <w:color w:val="auto"/>
          <w:sz w:val="22"/>
          <w:szCs w:val="22"/>
          <w:lang w:val="sr-Latn-ME"/>
        </w:rPr>
        <w:t>Nema</w:t>
      </w:r>
      <w:r w:rsidR="000339CB" w:rsidRPr="008C0402">
        <w:rPr>
          <w:color w:val="auto"/>
          <w:sz w:val="22"/>
          <w:szCs w:val="22"/>
          <w:lang w:val="sr-Latn-ME"/>
        </w:rPr>
        <w:t xml:space="preserve"> dokaza </w:t>
      </w:r>
      <w:r w:rsidRPr="008C0402">
        <w:rPr>
          <w:color w:val="auto"/>
          <w:sz w:val="22"/>
          <w:szCs w:val="22"/>
          <w:lang w:val="sr-Latn-ME"/>
        </w:rPr>
        <w:t xml:space="preserve">o </w:t>
      </w:r>
      <w:r w:rsidR="000339CB" w:rsidRPr="008C0402">
        <w:rPr>
          <w:color w:val="auto"/>
          <w:sz w:val="22"/>
          <w:szCs w:val="22"/>
          <w:lang w:val="sr-Latn-ME"/>
        </w:rPr>
        <w:t>hipotenzij</w:t>
      </w:r>
      <w:r w:rsidR="00BD3C3D" w:rsidRPr="008C0402">
        <w:rPr>
          <w:color w:val="auto"/>
          <w:sz w:val="22"/>
          <w:szCs w:val="22"/>
          <w:lang w:val="sr-Latn-ME"/>
        </w:rPr>
        <w:t>i nakon</w:t>
      </w:r>
      <w:r w:rsidR="000339CB" w:rsidRPr="008C0402">
        <w:rPr>
          <w:color w:val="auto"/>
          <w:sz w:val="22"/>
          <w:szCs w:val="22"/>
          <w:lang w:val="sr-Latn-ME"/>
        </w:rPr>
        <w:t xml:space="preserve"> prve doze, tahiflaks</w:t>
      </w:r>
      <w:r w:rsidR="00BD3C3D" w:rsidRPr="008C0402">
        <w:rPr>
          <w:color w:val="auto"/>
          <w:sz w:val="22"/>
          <w:szCs w:val="22"/>
          <w:lang w:val="sr-Latn-ME"/>
        </w:rPr>
        <w:t>i</w:t>
      </w:r>
      <w:r w:rsidR="000339CB" w:rsidRPr="008C0402">
        <w:rPr>
          <w:color w:val="auto"/>
          <w:sz w:val="22"/>
          <w:szCs w:val="22"/>
          <w:lang w:val="sr-Latn-ME"/>
        </w:rPr>
        <w:t xml:space="preserve"> t</w:t>
      </w:r>
      <w:r w:rsidRPr="008C0402">
        <w:rPr>
          <w:color w:val="auto"/>
          <w:sz w:val="22"/>
          <w:szCs w:val="22"/>
          <w:lang w:val="sr-Latn-ME"/>
        </w:rPr>
        <w:t>o</w:t>
      </w:r>
      <w:r w:rsidR="000339CB" w:rsidRPr="008C0402">
        <w:rPr>
          <w:color w:val="auto"/>
          <w:sz w:val="22"/>
          <w:szCs w:val="22"/>
          <w:lang w:val="sr-Latn-ME"/>
        </w:rPr>
        <w:t>kom dugotrajnog l</w:t>
      </w:r>
      <w:r w:rsidR="00C40D12" w:rsidRPr="008C0402">
        <w:rPr>
          <w:color w:val="auto"/>
          <w:sz w:val="22"/>
          <w:szCs w:val="22"/>
          <w:lang w:val="sr-Latn-ME"/>
        </w:rPr>
        <w:t>ij</w:t>
      </w:r>
      <w:r w:rsidR="000339CB" w:rsidRPr="008C0402">
        <w:rPr>
          <w:color w:val="auto"/>
          <w:sz w:val="22"/>
          <w:szCs w:val="22"/>
          <w:lang w:val="sr-Latn-ME"/>
        </w:rPr>
        <w:t>ečenja ili povratn</w:t>
      </w:r>
      <w:r w:rsidR="00BD3C3D" w:rsidRPr="008C0402">
        <w:rPr>
          <w:color w:val="auto"/>
          <w:sz w:val="22"/>
          <w:szCs w:val="22"/>
          <w:lang w:val="sr-Latn-ME"/>
        </w:rPr>
        <w:t>oj</w:t>
      </w:r>
      <w:r w:rsidR="000339CB" w:rsidRPr="008C0402">
        <w:rPr>
          <w:color w:val="auto"/>
          <w:sz w:val="22"/>
          <w:szCs w:val="22"/>
          <w:lang w:val="sr-Latn-ME"/>
        </w:rPr>
        <w:t xml:space="preserve"> hipertenzij</w:t>
      </w:r>
      <w:r w:rsidR="00BD3C3D" w:rsidRPr="008C0402">
        <w:rPr>
          <w:color w:val="auto"/>
          <w:sz w:val="22"/>
          <w:szCs w:val="22"/>
          <w:lang w:val="sr-Latn-ME"/>
        </w:rPr>
        <w:t>i</w:t>
      </w:r>
      <w:r w:rsidR="000339CB" w:rsidRPr="008C0402">
        <w:rPr>
          <w:color w:val="auto"/>
          <w:sz w:val="22"/>
          <w:szCs w:val="22"/>
          <w:lang w:val="sr-Latn-ME"/>
        </w:rPr>
        <w:t xml:space="preserve"> nakon nagl</w:t>
      </w:r>
      <w:r w:rsidRPr="008C0402">
        <w:rPr>
          <w:color w:val="auto"/>
          <w:sz w:val="22"/>
          <w:szCs w:val="22"/>
          <w:lang w:val="sr-Latn-ME"/>
        </w:rPr>
        <w:t>og</w:t>
      </w:r>
      <w:r w:rsidR="000339CB" w:rsidRPr="008C0402">
        <w:rPr>
          <w:color w:val="auto"/>
          <w:sz w:val="22"/>
          <w:szCs w:val="22"/>
          <w:lang w:val="sr-Latn-ME"/>
        </w:rPr>
        <w:t xml:space="preserve"> prestanka terapije. </w:t>
      </w:r>
    </w:p>
    <w:p w14:paraId="4BBB6F77" w14:textId="77777777" w:rsidR="00B92CEB" w:rsidRPr="008C0402" w:rsidRDefault="00B92CEB" w:rsidP="00CD677E">
      <w:pPr>
        <w:pStyle w:val="Default"/>
        <w:jc w:val="both"/>
        <w:rPr>
          <w:color w:val="auto"/>
          <w:sz w:val="22"/>
          <w:szCs w:val="22"/>
          <w:lang w:val="sr-Latn-ME"/>
        </w:rPr>
      </w:pPr>
    </w:p>
    <w:p w14:paraId="3436F148" w14:textId="317113CA" w:rsidR="000339CB" w:rsidRPr="008C0402" w:rsidRDefault="000339CB" w:rsidP="00CD677E">
      <w:pPr>
        <w:pStyle w:val="Default"/>
        <w:jc w:val="both"/>
        <w:rPr>
          <w:color w:val="auto"/>
          <w:sz w:val="22"/>
          <w:szCs w:val="22"/>
          <w:lang w:val="sr-Latn-ME"/>
        </w:rPr>
      </w:pPr>
      <w:r w:rsidRPr="008C0402">
        <w:rPr>
          <w:color w:val="auto"/>
          <w:sz w:val="22"/>
          <w:szCs w:val="22"/>
          <w:lang w:val="sr-Latn-ME"/>
        </w:rPr>
        <w:t>Nakon prim</w:t>
      </w:r>
      <w:r w:rsidR="00C40D12" w:rsidRPr="008C0402">
        <w:rPr>
          <w:color w:val="auto"/>
          <w:sz w:val="22"/>
          <w:szCs w:val="22"/>
          <w:lang w:val="sr-Latn-ME"/>
        </w:rPr>
        <w:t>j</w:t>
      </w:r>
      <w:r w:rsidR="0045360C" w:rsidRPr="008C0402">
        <w:rPr>
          <w:color w:val="auto"/>
          <w:sz w:val="22"/>
          <w:szCs w:val="22"/>
          <w:lang w:val="sr-Latn-ME"/>
        </w:rPr>
        <w:t>e</w:t>
      </w:r>
      <w:r w:rsidRPr="008C0402">
        <w:rPr>
          <w:color w:val="auto"/>
          <w:sz w:val="22"/>
          <w:szCs w:val="22"/>
          <w:lang w:val="sr-Latn-ME"/>
        </w:rPr>
        <w:t xml:space="preserve">ne terapijskih doza </w:t>
      </w:r>
      <w:r w:rsidR="0045360C" w:rsidRPr="008C0402">
        <w:rPr>
          <w:color w:val="auto"/>
          <w:sz w:val="22"/>
          <w:szCs w:val="22"/>
          <w:lang w:val="sr-Latn-ME"/>
        </w:rPr>
        <w:t xml:space="preserve">kod </w:t>
      </w:r>
      <w:r w:rsidRPr="008C0402">
        <w:rPr>
          <w:color w:val="auto"/>
          <w:sz w:val="22"/>
          <w:szCs w:val="22"/>
          <w:lang w:val="sr-Latn-ME"/>
        </w:rPr>
        <w:t>hipertenzivn</w:t>
      </w:r>
      <w:r w:rsidR="0045360C" w:rsidRPr="008C0402">
        <w:rPr>
          <w:color w:val="auto"/>
          <w:sz w:val="22"/>
          <w:szCs w:val="22"/>
          <w:lang w:val="sr-Latn-ME"/>
        </w:rPr>
        <w:t>ih pacijenata</w:t>
      </w:r>
      <w:r w:rsidRPr="008C0402">
        <w:rPr>
          <w:color w:val="auto"/>
          <w:sz w:val="22"/>
          <w:szCs w:val="22"/>
          <w:lang w:val="sr-Latn-ME"/>
        </w:rPr>
        <w:t xml:space="preserve">, amlodipin </w:t>
      </w:r>
      <w:r w:rsidR="0045360C" w:rsidRPr="008C0402">
        <w:rPr>
          <w:color w:val="auto"/>
          <w:sz w:val="22"/>
          <w:szCs w:val="22"/>
          <w:lang w:val="sr-Latn-ME"/>
        </w:rPr>
        <w:t>dovodi do smanjenja krvnog pritiska</w:t>
      </w:r>
      <w:r w:rsidRPr="008C0402">
        <w:rPr>
          <w:color w:val="auto"/>
          <w:sz w:val="22"/>
          <w:szCs w:val="22"/>
          <w:lang w:val="sr-Latn-ME"/>
        </w:rPr>
        <w:t xml:space="preserve"> u ležeć</w:t>
      </w:r>
      <w:r w:rsidR="0045360C" w:rsidRPr="008C0402">
        <w:rPr>
          <w:color w:val="auto"/>
          <w:sz w:val="22"/>
          <w:szCs w:val="22"/>
          <w:lang w:val="sr-Latn-ME"/>
        </w:rPr>
        <w:t>e</w:t>
      </w:r>
      <w:r w:rsidRPr="008C0402">
        <w:rPr>
          <w:color w:val="auto"/>
          <w:sz w:val="22"/>
          <w:szCs w:val="22"/>
          <w:lang w:val="sr-Latn-ME"/>
        </w:rPr>
        <w:t>m, s</w:t>
      </w:r>
      <w:r w:rsidR="00C40D12" w:rsidRPr="008C0402">
        <w:rPr>
          <w:color w:val="auto"/>
          <w:sz w:val="22"/>
          <w:szCs w:val="22"/>
          <w:lang w:val="sr-Latn-ME"/>
        </w:rPr>
        <w:t>j</w:t>
      </w:r>
      <w:r w:rsidRPr="008C0402">
        <w:rPr>
          <w:color w:val="auto"/>
          <w:sz w:val="22"/>
          <w:szCs w:val="22"/>
          <w:lang w:val="sr-Latn-ME"/>
        </w:rPr>
        <w:t>edeć</w:t>
      </w:r>
      <w:r w:rsidR="0045360C" w:rsidRPr="008C0402">
        <w:rPr>
          <w:color w:val="auto"/>
          <w:sz w:val="22"/>
          <w:szCs w:val="22"/>
          <w:lang w:val="sr-Latn-ME"/>
        </w:rPr>
        <w:t>e</w:t>
      </w:r>
      <w:r w:rsidRPr="008C0402">
        <w:rPr>
          <w:color w:val="auto"/>
          <w:sz w:val="22"/>
          <w:szCs w:val="22"/>
          <w:lang w:val="sr-Latn-ME"/>
        </w:rPr>
        <w:t>m i stojeć</w:t>
      </w:r>
      <w:r w:rsidR="0045360C" w:rsidRPr="008C0402">
        <w:rPr>
          <w:color w:val="auto"/>
          <w:sz w:val="22"/>
          <w:szCs w:val="22"/>
          <w:lang w:val="sr-Latn-ME"/>
        </w:rPr>
        <w:t>e</w:t>
      </w:r>
      <w:r w:rsidRPr="008C0402">
        <w:rPr>
          <w:color w:val="auto"/>
          <w:sz w:val="22"/>
          <w:szCs w:val="22"/>
          <w:lang w:val="sr-Latn-ME"/>
        </w:rPr>
        <w:t>m položa</w:t>
      </w:r>
      <w:r w:rsidR="0045360C" w:rsidRPr="008C0402">
        <w:rPr>
          <w:color w:val="auto"/>
          <w:sz w:val="22"/>
          <w:szCs w:val="22"/>
          <w:lang w:val="sr-Latn-ME"/>
        </w:rPr>
        <w:t>ju</w:t>
      </w:r>
      <w:r w:rsidRPr="008C0402">
        <w:rPr>
          <w:color w:val="auto"/>
          <w:sz w:val="22"/>
          <w:szCs w:val="22"/>
          <w:lang w:val="sr-Latn-ME"/>
        </w:rPr>
        <w:t>. Dugotrajna prim</w:t>
      </w:r>
      <w:r w:rsidR="00C40D12" w:rsidRPr="008C0402">
        <w:rPr>
          <w:color w:val="auto"/>
          <w:sz w:val="22"/>
          <w:szCs w:val="22"/>
          <w:lang w:val="sr-Latn-ME"/>
        </w:rPr>
        <w:t>j</w:t>
      </w:r>
      <w:r w:rsidRPr="008C0402">
        <w:rPr>
          <w:color w:val="auto"/>
          <w:sz w:val="22"/>
          <w:szCs w:val="22"/>
          <w:lang w:val="sr-Latn-ME"/>
        </w:rPr>
        <w:t>ena amlodipina nije povezana s</w:t>
      </w:r>
      <w:r w:rsidR="0045360C" w:rsidRPr="008C0402">
        <w:rPr>
          <w:color w:val="auto"/>
          <w:sz w:val="22"/>
          <w:szCs w:val="22"/>
          <w:lang w:val="sr-Latn-ME"/>
        </w:rPr>
        <w:t>a</w:t>
      </w:r>
      <w:r w:rsidRPr="008C0402">
        <w:rPr>
          <w:color w:val="auto"/>
          <w:sz w:val="22"/>
          <w:szCs w:val="22"/>
          <w:lang w:val="sr-Latn-ME"/>
        </w:rPr>
        <w:t xml:space="preserve"> značajnim </w:t>
      </w:r>
      <w:r w:rsidRPr="008C0402">
        <w:rPr>
          <w:color w:val="auto"/>
          <w:sz w:val="22"/>
          <w:szCs w:val="22"/>
          <w:lang w:val="sr-Latn-ME"/>
        </w:rPr>
        <w:lastRenderedPageBreak/>
        <w:t>prom</w:t>
      </w:r>
      <w:r w:rsidR="00C40D12" w:rsidRPr="008C0402">
        <w:rPr>
          <w:color w:val="auto"/>
          <w:sz w:val="22"/>
          <w:szCs w:val="22"/>
          <w:lang w:val="sr-Latn-ME"/>
        </w:rPr>
        <w:t>j</w:t>
      </w:r>
      <w:r w:rsidRPr="008C0402">
        <w:rPr>
          <w:color w:val="auto"/>
          <w:sz w:val="22"/>
          <w:szCs w:val="22"/>
          <w:lang w:val="sr-Latn-ME"/>
        </w:rPr>
        <w:t xml:space="preserve">enama </w:t>
      </w:r>
      <w:r w:rsidR="0045360C" w:rsidRPr="008C0402">
        <w:rPr>
          <w:color w:val="auto"/>
          <w:sz w:val="22"/>
          <w:szCs w:val="22"/>
          <w:lang w:val="sr-Latn-ME"/>
        </w:rPr>
        <w:t>srčane frekvencije</w:t>
      </w:r>
      <w:r w:rsidRPr="008C0402">
        <w:rPr>
          <w:color w:val="auto"/>
          <w:sz w:val="22"/>
          <w:szCs w:val="22"/>
          <w:lang w:val="sr-Latn-ME"/>
        </w:rPr>
        <w:t xml:space="preserve"> ili </w:t>
      </w:r>
      <w:r w:rsidR="0045360C" w:rsidRPr="008C0402">
        <w:rPr>
          <w:color w:val="auto"/>
          <w:sz w:val="22"/>
          <w:szCs w:val="22"/>
          <w:lang w:val="sr-Latn-ME"/>
        </w:rPr>
        <w:t>nivoa</w:t>
      </w:r>
      <w:r w:rsidRPr="008C0402">
        <w:rPr>
          <w:color w:val="auto"/>
          <w:sz w:val="22"/>
          <w:szCs w:val="22"/>
          <w:lang w:val="sr-Latn-ME"/>
        </w:rPr>
        <w:t xml:space="preserve"> kateholamina u plazmi. </w:t>
      </w:r>
      <w:r w:rsidR="0045360C" w:rsidRPr="008C0402">
        <w:rPr>
          <w:color w:val="auto"/>
          <w:sz w:val="22"/>
          <w:szCs w:val="22"/>
          <w:lang w:val="sr-Latn-ME"/>
        </w:rPr>
        <w:t>Kod</w:t>
      </w:r>
      <w:r w:rsidRPr="008C0402">
        <w:rPr>
          <w:color w:val="auto"/>
          <w:sz w:val="22"/>
          <w:szCs w:val="22"/>
          <w:lang w:val="sr-Latn-ME"/>
        </w:rPr>
        <w:t xml:space="preserve"> hipertenzivnih </w:t>
      </w:r>
      <w:r w:rsidR="0045360C" w:rsidRPr="008C0402">
        <w:rPr>
          <w:color w:val="auto"/>
          <w:sz w:val="22"/>
          <w:szCs w:val="22"/>
          <w:lang w:val="sr-Latn-ME"/>
        </w:rPr>
        <w:t>pacijenata</w:t>
      </w:r>
      <w:r w:rsidRPr="008C0402">
        <w:rPr>
          <w:color w:val="auto"/>
          <w:sz w:val="22"/>
          <w:szCs w:val="22"/>
          <w:lang w:val="sr-Latn-ME"/>
        </w:rPr>
        <w:t xml:space="preserve"> s</w:t>
      </w:r>
      <w:r w:rsidR="0045360C" w:rsidRPr="008C0402">
        <w:rPr>
          <w:color w:val="auto"/>
          <w:sz w:val="22"/>
          <w:szCs w:val="22"/>
          <w:lang w:val="sr-Latn-ME"/>
        </w:rPr>
        <w:t>a</w:t>
      </w:r>
      <w:r w:rsidRPr="008C0402">
        <w:rPr>
          <w:color w:val="auto"/>
          <w:sz w:val="22"/>
          <w:szCs w:val="22"/>
          <w:lang w:val="sr-Latn-ME"/>
        </w:rPr>
        <w:t xml:space="preserve"> normalnom funkcijom bubrega, terapijske doze amlodipina </w:t>
      </w:r>
      <w:r w:rsidR="0045360C" w:rsidRPr="008C0402">
        <w:rPr>
          <w:color w:val="auto"/>
          <w:sz w:val="22"/>
          <w:szCs w:val="22"/>
          <w:lang w:val="sr-Latn-ME"/>
        </w:rPr>
        <w:t>redukuju renalni</w:t>
      </w:r>
      <w:r w:rsidRPr="008C0402">
        <w:rPr>
          <w:color w:val="auto"/>
          <w:sz w:val="22"/>
          <w:szCs w:val="22"/>
          <w:lang w:val="sr-Latn-ME"/>
        </w:rPr>
        <w:t xml:space="preserve"> </w:t>
      </w:r>
      <w:r w:rsidR="0045360C" w:rsidRPr="008C0402">
        <w:rPr>
          <w:color w:val="auto"/>
          <w:sz w:val="22"/>
          <w:szCs w:val="22"/>
          <w:lang w:val="sr-Latn-ME"/>
        </w:rPr>
        <w:t>vaskularni otpor</w:t>
      </w:r>
      <w:r w:rsidRPr="008C0402">
        <w:rPr>
          <w:color w:val="auto"/>
          <w:sz w:val="22"/>
          <w:szCs w:val="22"/>
          <w:lang w:val="sr-Latn-ME"/>
        </w:rPr>
        <w:t xml:space="preserve"> i povećavaju brzinu glomerularne filtracije i </w:t>
      </w:r>
      <w:r w:rsidR="002049E9" w:rsidRPr="008C0402">
        <w:rPr>
          <w:color w:val="auto"/>
          <w:sz w:val="22"/>
          <w:szCs w:val="22"/>
          <w:lang w:val="sr-Latn-ME"/>
        </w:rPr>
        <w:t>efektivan</w:t>
      </w:r>
      <w:r w:rsidRPr="008C0402">
        <w:rPr>
          <w:color w:val="auto"/>
          <w:sz w:val="22"/>
          <w:szCs w:val="22"/>
          <w:lang w:val="sr-Latn-ME"/>
        </w:rPr>
        <w:t xml:space="preserve"> </w:t>
      </w:r>
      <w:r w:rsidR="007E0F0D" w:rsidRPr="008C0402">
        <w:rPr>
          <w:color w:val="auto"/>
          <w:sz w:val="22"/>
          <w:szCs w:val="22"/>
          <w:lang w:val="sr-Latn-ME"/>
        </w:rPr>
        <w:t xml:space="preserve">renalni </w:t>
      </w:r>
      <w:r w:rsidRPr="008C0402">
        <w:rPr>
          <w:color w:val="auto"/>
          <w:sz w:val="22"/>
          <w:szCs w:val="22"/>
          <w:lang w:val="sr-Latn-ME"/>
        </w:rPr>
        <w:t>protok plazme, bez prom</w:t>
      </w:r>
      <w:r w:rsidR="00C40D12" w:rsidRPr="008C0402">
        <w:rPr>
          <w:color w:val="auto"/>
          <w:sz w:val="22"/>
          <w:szCs w:val="22"/>
          <w:lang w:val="sr-Latn-ME"/>
        </w:rPr>
        <w:t>j</w:t>
      </w:r>
      <w:r w:rsidRPr="008C0402">
        <w:rPr>
          <w:color w:val="auto"/>
          <w:sz w:val="22"/>
          <w:szCs w:val="22"/>
          <w:lang w:val="sr-Latn-ME"/>
        </w:rPr>
        <w:t xml:space="preserve">ene </w:t>
      </w:r>
      <w:r w:rsidR="00AF5AE0" w:rsidRPr="008C0402">
        <w:rPr>
          <w:color w:val="auto"/>
          <w:sz w:val="22"/>
          <w:szCs w:val="22"/>
          <w:lang w:val="sr-Latn-ME"/>
        </w:rPr>
        <w:t xml:space="preserve">filtracione </w:t>
      </w:r>
      <w:r w:rsidR="0045360C" w:rsidRPr="008C0402">
        <w:rPr>
          <w:color w:val="auto"/>
          <w:sz w:val="22"/>
          <w:szCs w:val="22"/>
          <w:lang w:val="sr-Latn-ME"/>
        </w:rPr>
        <w:t xml:space="preserve">frakcije </w:t>
      </w:r>
      <w:r w:rsidRPr="008C0402">
        <w:rPr>
          <w:color w:val="auto"/>
          <w:sz w:val="22"/>
          <w:szCs w:val="22"/>
          <w:lang w:val="sr-Latn-ME"/>
        </w:rPr>
        <w:t xml:space="preserve">ili proteinurije. </w:t>
      </w:r>
    </w:p>
    <w:p w14:paraId="5A1100D3" w14:textId="77777777" w:rsidR="00B92CEB" w:rsidRPr="008C0402" w:rsidRDefault="00B92CEB" w:rsidP="00CD677E">
      <w:pPr>
        <w:pStyle w:val="Default"/>
        <w:jc w:val="both"/>
        <w:rPr>
          <w:color w:val="auto"/>
          <w:sz w:val="22"/>
          <w:szCs w:val="22"/>
          <w:lang w:val="sr-Latn-ME"/>
        </w:rPr>
      </w:pPr>
    </w:p>
    <w:p w14:paraId="3AD32F33" w14:textId="7A1E700E" w:rsidR="000339CB" w:rsidRPr="008C0402" w:rsidRDefault="00D70E1F" w:rsidP="00CD677E">
      <w:pPr>
        <w:pStyle w:val="Default"/>
        <w:jc w:val="both"/>
        <w:rPr>
          <w:color w:val="auto"/>
          <w:sz w:val="22"/>
          <w:szCs w:val="22"/>
          <w:lang w:val="sr-Latn-ME"/>
        </w:rPr>
      </w:pPr>
      <w:r w:rsidRPr="008C0402">
        <w:rPr>
          <w:color w:val="auto"/>
          <w:sz w:val="22"/>
          <w:szCs w:val="22"/>
          <w:lang w:val="sr-Latn-ME"/>
        </w:rPr>
        <w:t>U h</w:t>
      </w:r>
      <w:r w:rsidR="000339CB" w:rsidRPr="008C0402">
        <w:rPr>
          <w:color w:val="auto"/>
          <w:sz w:val="22"/>
          <w:szCs w:val="22"/>
          <w:lang w:val="sr-Latn-ME"/>
        </w:rPr>
        <w:t>emodinam</w:t>
      </w:r>
      <w:r w:rsidR="0045360C" w:rsidRPr="008C0402">
        <w:rPr>
          <w:color w:val="auto"/>
          <w:sz w:val="22"/>
          <w:szCs w:val="22"/>
          <w:lang w:val="sr-Latn-ME"/>
        </w:rPr>
        <w:t>sk</w:t>
      </w:r>
      <w:r w:rsidRPr="008C0402">
        <w:rPr>
          <w:color w:val="auto"/>
          <w:sz w:val="22"/>
          <w:szCs w:val="22"/>
          <w:lang w:val="sr-Latn-ME"/>
        </w:rPr>
        <w:t>im</w:t>
      </w:r>
      <w:r w:rsidR="000339CB" w:rsidRPr="008C0402">
        <w:rPr>
          <w:color w:val="auto"/>
          <w:sz w:val="22"/>
          <w:szCs w:val="22"/>
          <w:lang w:val="sr-Latn-ME"/>
        </w:rPr>
        <w:t xml:space="preserve"> </w:t>
      </w:r>
      <w:r w:rsidRPr="008C0402">
        <w:rPr>
          <w:color w:val="auto"/>
          <w:sz w:val="22"/>
          <w:szCs w:val="22"/>
          <w:lang w:val="sr-Latn-ME"/>
        </w:rPr>
        <w:t>studijama</w:t>
      </w:r>
      <w:r w:rsidR="000339CB" w:rsidRPr="008C0402">
        <w:rPr>
          <w:color w:val="auto"/>
          <w:sz w:val="22"/>
          <w:szCs w:val="22"/>
          <w:lang w:val="sr-Latn-ME"/>
        </w:rPr>
        <w:t xml:space="preserve"> i kontro</w:t>
      </w:r>
      <w:r w:rsidRPr="008C0402">
        <w:rPr>
          <w:color w:val="auto"/>
          <w:sz w:val="22"/>
          <w:szCs w:val="22"/>
          <w:lang w:val="sr-Latn-ME"/>
        </w:rPr>
        <w:t>lisanim</w:t>
      </w:r>
      <w:r w:rsidR="000339CB" w:rsidRPr="008C0402">
        <w:rPr>
          <w:color w:val="auto"/>
          <w:sz w:val="22"/>
          <w:szCs w:val="22"/>
          <w:lang w:val="sr-Latn-ME"/>
        </w:rPr>
        <w:t xml:space="preserve"> kliničk</w:t>
      </w:r>
      <w:r w:rsidRPr="008C0402">
        <w:rPr>
          <w:color w:val="auto"/>
          <w:sz w:val="22"/>
          <w:szCs w:val="22"/>
          <w:lang w:val="sr-Latn-ME"/>
        </w:rPr>
        <w:t>im</w:t>
      </w:r>
      <w:r w:rsidR="000339CB" w:rsidRPr="008C0402">
        <w:rPr>
          <w:color w:val="auto"/>
          <w:sz w:val="22"/>
          <w:szCs w:val="22"/>
          <w:lang w:val="sr-Latn-ME"/>
        </w:rPr>
        <w:t xml:space="preserve"> ispitivanj</w:t>
      </w:r>
      <w:r w:rsidRPr="008C0402">
        <w:rPr>
          <w:color w:val="auto"/>
          <w:sz w:val="22"/>
          <w:szCs w:val="22"/>
          <w:lang w:val="sr-Latn-ME"/>
        </w:rPr>
        <w:t xml:space="preserve">ima, kod pacijenata sa srčanom insuficijencijom, </w:t>
      </w:r>
      <w:r w:rsidR="000339CB" w:rsidRPr="008C0402">
        <w:rPr>
          <w:color w:val="auto"/>
          <w:sz w:val="22"/>
          <w:szCs w:val="22"/>
          <w:lang w:val="sr-Latn-ME"/>
        </w:rPr>
        <w:t>NYHA klase II</w:t>
      </w:r>
      <w:r w:rsidR="002623B3" w:rsidRPr="008C0402">
        <w:rPr>
          <w:color w:val="auto"/>
          <w:sz w:val="22"/>
          <w:szCs w:val="22"/>
          <w:lang w:val="sr-Latn-ME"/>
        </w:rPr>
        <w:t xml:space="preserve"> – </w:t>
      </w:r>
      <w:r w:rsidR="000339CB" w:rsidRPr="008C0402">
        <w:rPr>
          <w:color w:val="auto"/>
          <w:sz w:val="22"/>
          <w:szCs w:val="22"/>
          <w:lang w:val="sr-Latn-ME"/>
        </w:rPr>
        <w:t xml:space="preserve">IV </w:t>
      </w:r>
      <w:r w:rsidRPr="008C0402">
        <w:rPr>
          <w:color w:val="auto"/>
          <w:sz w:val="22"/>
          <w:szCs w:val="22"/>
          <w:lang w:val="sr-Latn-ME"/>
        </w:rPr>
        <w:t>utvrđeno je</w:t>
      </w:r>
      <w:r w:rsidR="000339CB" w:rsidRPr="008C0402">
        <w:rPr>
          <w:color w:val="auto"/>
          <w:sz w:val="22"/>
          <w:szCs w:val="22"/>
          <w:lang w:val="sr-Latn-ME"/>
        </w:rPr>
        <w:t xml:space="preserve"> da amlodipin ne uzrokuje kliničko pogoršanje</w:t>
      </w:r>
      <w:r w:rsidRPr="008C0402">
        <w:rPr>
          <w:color w:val="auto"/>
          <w:sz w:val="22"/>
          <w:szCs w:val="22"/>
          <w:lang w:val="sr-Latn-ME"/>
        </w:rPr>
        <w:t xml:space="preserve">, u smislu podnošenja fizičkih aktivnosti, </w:t>
      </w:r>
      <w:r w:rsidR="00A73B18" w:rsidRPr="008C0402">
        <w:rPr>
          <w:color w:val="auto"/>
          <w:sz w:val="22"/>
          <w:szCs w:val="22"/>
          <w:lang w:val="sr-Latn-ME"/>
        </w:rPr>
        <w:t>ejekcione</w:t>
      </w:r>
      <w:r w:rsidR="000339CB" w:rsidRPr="008C0402">
        <w:rPr>
          <w:color w:val="auto"/>
          <w:sz w:val="22"/>
          <w:szCs w:val="22"/>
          <w:lang w:val="sr-Latn-ME"/>
        </w:rPr>
        <w:t xml:space="preserve"> frakci</w:t>
      </w:r>
      <w:r w:rsidRPr="008C0402">
        <w:rPr>
          <w:color w:val="auto"/>
          <w:sz w:val="22"/>
          <w:szCs w:val="22"/>
          <w:lang w:val="sr-Latn-ME"/>
        </w:rPr>
        <w:t>je</w:t>
      </w:r>
      <w:r w:rsidR="000339CB" w:rsidRPr="008C0402">
        <w:rPr>
          <w:color w:val="auto"/>
          <w:sz w:val="22"/>
          <w:szCs w:val="22"/>
          <w:lang w:val="sr-Latn-ME"/>
        </w:rPr>
        <w:t xml:space="preserve"> l</w:t>
      </w:r>
      <w:r w:rsidR="00AD77AD" w:rsidRPr="008C0402">
        <w:rPr>
          <w:color w:val="auto"/>
          <w:sz w:val="22"/>
          <w:szCs w:val="22"/>
          <w:lang w:val="sr-Latn-ME"/>
        </w:rPr>
        <w:t>ij</w:t>
      </w:r>
      <w:r w:rsidR="000339CB" w:rsidRPr="008C0402">
        <w:rPr>
          <w:color w:val="auto"/>
          <w:sz w:val="22"/>
          <w:szCs w:val="22"/>
          <w:lang w:val="sr-Latn-ME"/>
        </w:rPr>
        <w:t>eve k</w:t>
      </w:r>
      <w:r w:rsidRPr="008C0402">
        <w:rPr>
          <w:color w:val="auto"/>
          <w:sz w:val="22"/>
          <w:szCs w:val="22"/>
          <w:lang w:val="sr-Latn-ME"/>
        </w:rPr>
        <w:t>omore</w:t>
      </w:r>
      <w:r w:rsidR="000339CB" w:rsidRPr="008C0402">
        <w:rPr>
          <w:color w:val="auto"/>
          <w:sz w:val="22"/>
          <w:szCs w:val="22"/>
          <w:lang w:val="sr-Latn-ME"/>
        </w:rPr>
        <w:t xml:space="preserve"> </w:t>
      </w:r>
      <w:r w:rsidRPr="008C0402">
        <w:rPr>
          <w:color w:val="auto"/>
          <w:sz w:val="22"/>
          <w:szCs w:val="22"/>
          <w:lang w:val="sr-Latn-ME"/>
        </w:rPr>
        <w:t>i</w:t>
      </w:r>
      <w:r w:rsidR="000339CB" w:rsidRPr="008C0402">
        <w:rPr>
          <w:color w:val="auto"/>
          <w:sz w:val="22"/>
          <w:szCs w:val="22"/>
          <w:lang w:val="sr-Latn-ME"/>
        </w:rPr>
        <w:t xml:space="preserve"> kliničk</w:t>
      </w:r>
      <w:r w:rsidR="00CB1E9B" w:rsidRPr="008C0402">
        <w:rPr>
          <w:color w:val="auto"/>
          <w:sz w:val="22"/>
          <w:szCs w:val="22"/>
          <w:lang w:val="sr-Latn-ME"/>
        </w:rPr>
        <w:t>e</w:t>
      </w:r>
      <w:r w:rsidR="000339CB" w:rsidRPr="008C0402">
        <w:rPr>
          <w:color w:val="auto"/>
          <w:sz w:val="22"/>
          <w:szCs w:val="22"/>
          <w:lang w:val="sr-Latn-ME"/>
        </w:rPr>
        <w:t xml:space="preserve"> simptomatologij</w:t>
      </w:r>
      <w:r w:rsidR="00CB1E9B" w:rsidRPr="008C0402">
        <w:rPr>
          <w:color w:val="auto"/>
          <w:sz w:val="22"/>
          <w:szCs w:val="22"/>
          <w:lang w:val="sr-Latn-ME"/>
        </w:rPr>
        <w:t>e</w:t>
      </w:r>
      <w:r w:rsidR="000339CB" w:rsidRPr="008C0402">
        <w:rPr>
          <w:color w:val="auto"/>
          <w:sz w:val="22"/>
          <w:szCs w:val="22"/>
          <w:lang w:val="sr-Latn-ME"/>
        </w:rPr>
        <w:t xml:space="preserve">. </w:t>
      </w:r>
    </w:p>
    <w:p w14:paraId="7CBDD439" w14:textId="77777777" w:rsidR="00B92CEB" w:rsidRPr="008C0402" w:rsidRDefault="00B92CEB" w:rsidP="00CD677E">
      <w:pPr>
        <w:pStyle w:val="Default"/>
        <w:jc w:val="both"/>
        <w:rPr>
          <w:color w:val="auto"/>
          <w:sz w:val="22"/>
          <w:szCs w:val="22"/>
          <w:lang w:val="sr-Latn-ME"/>
        </w:rPr>
      </w:pPr>
    </w:p>
    <w:p w14:paraId="52C67B69" w14:textId="273C4292" w:rsidR="000339CB" w:rsidRPr="008C0402" w:rsidRDefault="000339CB" w:rsidP="00CD677E">
      <w:pPr>
        <w:pStyle w:val="Default"/>
        <w:jc w:val="both"/>
        <w:rPr>
          <w:color w:val="auto"/>
          <w:sz w:val="22"/>
          <w:szCs w:val="22"/>
          <w:lang w:val="sr-Latn-ME"/>
        </w:rPr>
      </w:pPr>
      <w:r w:rsidRPr="008C0402">
        <w:rPr>
          <w:color w:val="auto"/>
          <w:sz w:val="22"/>
          <w:szCs w:val="22"/>
          <w:lang w:val="sr-Latn-ME"/>
        </w:rPr>
        <w:t>U placebo kontroli</w:t>
      </w:r>
      <w:r w:rsidR="00B670FC" w:rsidRPr="008C0402">
        <w:rPr>
          <w:color w:val="auto"/>
          <w:sz w:val="22"/>
          <w:szCs w:val="22"/>
          <w:lang w:val="sr-Latn-ME"/>
        </w:rPr>
        <w:t>sanoj studiji</w:t>
      </w:r>
      <w:r w:rsidRPr="008C0402">
        <w:rPr>
          <w:color w:val="auto"/>
          <w:sz w:val="22"/>
          <w:szCs w:val="22"/>
          <w:lang w:val="sr-Latn-ME"/>
        </w:rPr>
        <w:t xml:space="preserve"> (PRAISE) proc</w:t>
      </w:r>
      <w:r w:rsidR="00AD77AD" w:rsidRPr="008C0402">
        <w:rPr>
          <w:color w:val="auto"/>
          <w:sz w:val="22"/>
          <w:szCs w:val="22"/>
          <w:lang w:val="sr-Latn-ME"/>
        </w:rPr>
        <w:t>j</w:t>
      </w:r>
      <w:r w:rsidRPr="008C0402">
        <w:rPr>
          <w:color w:val="auto"/>
          <w:sz w:val="22"/>
          <w:szCs w:val="22"/>
          <w:lang w:val="sr-Latn-ME"/>
        </w:rPr>
        <w:t xml:space="preserve">enjivani </w:t>
      </w:r>
      <w:r w:rsidR="00B670FC" w:rsidRPr="008C0402">
        <w:rPr>
          <w:color w:val="auto"/>
          <w:sz w:val="22"/>
          <w:szCs w:val="22"/>
          <w:lang w:val="sr-Latn-ME"/>
        </w:rPr>
        <w:t>su pacijenti</w:t>
      </w:r>
      <w:r w:rsidRPr="008C0402">
        <w:rPr>
          <w:color w:val="auto"/>
          <w:sz w:val="22"/>
          <w:szCs w:val="22"/>
          <w:lang w:val="sr-Latn-ME"/>
        </w:rPr>
        <w:t xml:space="preserve"> sa </w:t>
      </w:r>
      <w:r w:rsidR="00B670FC" w:rsidRPr="008C0402">
        <w:rPr>
          <w:color w:val="auto"/>
          <w:sz w:val="22"/>
          <w:szCs w:val="22"/>
          <w:lang w:val="sr-Latn-ME"/>
        </w:rPr>
        <w:t>srčanom insuficijencijom</w:t>
      </w:r>
      <w:r w:rsidRPr="008C0402">
        <w:rPr>
          <w:color w:val="auto"/>
          <w:sz w:val="22"/>
          <w:szCs w:val="22"/>
          <w:lang w:val="sr-Latn-ME"/>
        </w:rPr>
        <w:t xml:space="preserve"> NYHA klase III</w:t>
      </w:r>
      <w:r w:rsidR="002623B3" w:rsidRPr="008C0402">
        <w:rPr>
          <w:color w:val="auto"/>
          <w:sz w:val="22"/>
          <w:szCs w:val="22"/>
          <w:lang w:val="sr-Latn-ME"/>
        </w:rPr>
        <w:t xml:space="preserve"> – </w:t>
      </w:r>
      <w:r w:rsidRPr="008C0402">
        <w:rPr>
          <w:color w:val="auto"/>
          <w:sz w:val="22"/>
          <w:szCs w:val="22"/>
          <w:lang w:val="sr-Latn-ME"/>
        </w:rPr>
        <w:t xml:space="preserve">IV koji su primali </w:t>
      </w:r>
      <w:r w:rsidR="003E58E1" w:rsidRPr="008C0402">
        <w:rPr>
          <w:color w:val="auto"/>
          <w:sz w:val="22"/>
          <w:szCs w:val="22"/>
          <w:lang w:val="sr-Latn-ME"/>
        </w:rPr>
        <w:t>digoksin</w:t>
      </w:r>
      <w:r w:rsidRPr="008C0402">
        <w:rPr>
          <w:color w:val="auto"/>
          <w:sz w:val="22"/>
          <w:szCs w:val="22"/>
          <w:lang w:val="sr-Latn-ME"/>
        </w:rPr>
        <w:t xml:space="preserve">, diuretike i ACE inhibitore, </w:t>
      </w:r>
      <w:r w:rsidR="00B670FC" w:rsidRPr="008C0402">
        <w:rPr>
          <w:color w:val="auto"/>
          <w:sz w:val="22"/>
          <w:szCs w:val="22"/>
          <w:lang w:val="sr-Latn-ME"/>
        </w:rPr>
        <w:t>gd</w:t>
      </w:r>
      <w:r w:rsidR="00B92CEB" w:rsidRPr="008C0402">
        <w:rPr>
          <w:color w:val="auto"/>
          <w:sz w:val="22"/>
          <w:szCs w:val="22"/>
          <w:lang w:val="sr-Latn-ME"/>
        </w:rPr>
        <w:t>j</w:t>
      </w:r>
      <w:r w:rsidR="00B670FC" w:rsidRPr="008C0402">
        <w:rPr>
          <w:color w:val="auto"/>
          <w:sz w:val="22"/>
          <w:szCs w:val="22"/>
          <w:lang w:val="sr-Latn-ME"/>
        </w:rPr>
        <w:t>e je pokazano</w:t>
      </w:r>
      <w:r w:rsidRPr="008C0402">
        <w:rPr>
          <w:color w:val="auto"/>
          <w:sz w:val="22"/>
          <w:szCs w:val="22"/>
          <w:lang w:val="sr-Latn-ME"/>
        </w:rPr>
        <w:t xml:space="preserve"> da amlodipin </w:t>
      </w:r>
      <w:r w:rsidR="00715A02" w:rsidRPr="008C0402">
        <w:rPr>
          <w:color w:val="auto"/>
          <w:sz w:val="22"/>
          <w:szCs w:val="22"/>
          <w:lang w:val="sr-Latn-ME"/>
        </w:rPr>
        <w:t>povećava</w:t>
      </w:r>
      <w:r w:rsidRPr="008C0402">
        <w:rPr>
          <w:color w:val="auto"/>
          <w:sz w:val="22"/>
          <w:szCs w:val="22"/>
          <w:lang w:val="sr-Latn-ME"/>
        </w:rPr>
        <w:t xml:space="preserve"> rizik od </w:t>
      </w:r>
      <w:r w:rsidR="00B670FC" w:rsidRPr="008C0402">
        <w:rPr>
          <w:color w:val="auto"/>
          <w:sz w:val="22"/>
          <w:szCs w:val="22"/>
          <w:lang w:val="sr-Latn-ME"/>
        </w:rPr>
        <w:t>mortaliteta</w:t>
      </w:r>
      <w:r w:rsidRPr="008C0402">
        <w:rPr>
          <w:color w:val="auto"/>
          <w:sz w:val="22"/>
          <w:szCs w:val="22"/>
          <w:lang w:val="sr-Latn-ME"/>
        </w:rPr>
        <w:t>, odnosno kombi</w:t>
      </w:r>
      <w:r w:rsidR="00B670FC" w:rsidRPr="008C0402">
        <w:rPr>
          <w:color w:val="auto"/>
          <w:sz w:val="22"/>
          <w:szCs w:val="22"/>
          <w:lang w:val="sr-Latn-ME"/>
        </w:rPr>
        <w:t>nacije mortaliteta i morbiditeta</w:t>
      </w:r>
      <w:r w:rsidRPr="008C0402">
        <w:rPr>
          <w:color w:val="auto"/>
          <w:sz w:val="22"/>
          <w:szCs w:val="22"/>
          <w:lang w:val="sr-Latn-ME"/>
        </w:rPr>
        <w:t xml:space="preserve"> </w:t>
      </w:r>
      <w:r w:rsidR="00B670FC" w:rsidRPr="008C0402">
        <w:rPr>
          <w:color w:val="auto"/>
          <w:sz w:val="22"/>
          <w:szCs w:val="22"/>
          <w:lang w:val="sr-Latn-ME"/>
        </w:rPr>
        <w:t>kod pacijenata sa srčanom insuficijencijom</w:t>
      </w:r>
      <w:r w:rsidRPr="008C0402">
        <w:rPr>
          <w:color w:val="auto"/>
          <w:sz w:val="22"/>
          <w:szCs w:val="22"/>
          <w:lang w:val="sr-Latn-ME"/>
        </w:rPr>
        <w:t xml:space="preserve">. </w:t>
      </w:r>
    </w:p>
    <w:p w14:paraId="088DBF55" w14:textId="77777777" w:rsidR="00B92CEB" w:rsidRPr="008C0402" w:rsidRDefault="00B92CEB" w:rsidP="00CD677E">
      <w:pPr>
        <w:pStyle w:val="Default"/>
        <w:jc w:val="both"/>
        <w:rPr>
          <w:color w:val="auto"/>
          <w:sz w:val="22"/>
          <w:szCs w:val="22"/>
          <w:lang w:val="sr-Latn-ME"/>
        </w:rPr>
      </w:pPr>
    </w:p>
    <w:p w14:paraId="23795AB7" w14:textId="6E7A4472" w:rsidR="000339CB" w:rsidRPr="008C0402" w:rsidRDefault="00E16800" w:rsidP="00CD677E">
      <w:pPr>
        <w:pStyle w:val="Default"/>
        <w:jc w:val="both"/>
        <w:rPr>
          <w:color w:val="auto"/>
          <w:sz w:val="22"/>
          <w:szCs w:val="22"/>
          <w:lang w:val="sr-Latn-ME"/>
        </w:rPr>
      </w:pPr>
      <w:r w:rsidRPr="008C0402">
        <w:rPr>
          <w:color w:val="auto"/>
          <w:sz w:val="22"/>
          <w:szCs w:val="22"/>
          <w:lang w:val="sr-Latn-ME"/>
        </w:rPr>
        <w:t>Naknadn</w:t>
      </w:r>
      <w:r w:rsidR="000A62E4" w:rsidRPr="008C0402">
        <w:rPr>
          <w:color w:val="auto"/>
          <w:sz w:val="22"/>
          <w:szCs w:val="22"/>
          <w:lang w:val="sr-Latn-ME"/>
        </w:rPr>
        <w:t>a</w:t>
      </w:r>
      <w:r w:rsidR="00142BD1" w:rsidRPr="008C0402">
        <w:rPr>
          <w:color w:val="auto"/>
          <w:sz w:val="22"/>
          <w:szCs w:val="22"/>
          <w:lang w:val="sr-Latn-ME"/>
        </w:rPr>
        <w:t xml:space="preserve"> </w:t>
      </w:r>
      <w:r w:rsidR="000339CB" w:rsidRPr="008C0402">
        <w:rPr>
          <w:color w:val="auto"/>
          <w:sz w:val="22"/>
          <w:szCs w:val="22"/>
          <w:lang w:val="sr-Latn-ME"/>
        </w:rPr>
        <w:t>dugotrajn</w:t>
      </w:r>
      <w:r w:rsidR="000A62E4" w:rsidRPr="008C0402">
        <w:rPr>
          <w:color w:val="auto"/>
          <w:sz w:val="22"/>
          <w:szCs w:val="22"/>
          <w:lang w:val="sr-Latn-ME"/>
        </w:rPr>
        <w:t>a</w:t>
      </w:r>
      <w:r w:rsidR="000339CB" w:rsidRPr="008C0402">
        <w:rPr>
          <w:color w:val="auto"/>
          <w:sz w:val="22"/>
          <w:szCs w:val="22"/>
          <w:lang w:val="sr-Latn-ME"/>
        </w:rPr>
        <w:t xml:space="preserve"> placebo kontroli</w:t>
      </w:r>
      <w:r w:rsidR="00142BD1" w:rsidRPr="008C0402">
        <w:rPr>
          <w:color w:val="auto"/>
          <w:sz w:val="22"/>
          <w:szCs w:val="22"/>
          <w:lang w:val="sr-Latn-ME"/>
        </w:rPr>
        <w:t>san</w:t>
      </w:r>
      <w:r w:rsidR="000A62E4" w:rsidRPr="008C0402">
        <w:rPr>
          <w:color w:val="auto"/>
          <w:sz w:val="22"/>
          <w:szCs w:val="22"/>
          <w:lang w:val="sr-Latn-ME"/>
        </w:rPr>
        <w:t>a</w:t>
      </w:r>
      <w:r w:rsidR="000339CB" w:rsidRPr="008C0402">
        <w:rPr>
          <w:color w:val="auto"/>
          <w:sz w:val="22"/>
          <w:szCs w:val="22"/>
          <w:lang w:val="sr-Latn-ME"/>
        </w:rPr>
        <w:t xml:space="preserve"> </w:t>
      </w:r>
      <w:r w:rsidR="00142BD1" w:rsidRPr="008C0402">
        <w:rPr>
          <w:color w:val="auto"/>
          <w:sz w:val="22"/>
          <w:szCs w:val="22"/>
          <w:lang w:val="sr-Latn-ME"/>
        </w:rPr>
        <w:t>studij</w:t>
      </w:r>
      <w:r w:rsidR="000A62E4" w:rsidRPr="008C0402">
        <w:rPr>
          <w:color w:val="auto"/>
          <w:sz w:val="22"/>
          <w:szCs w:val="22"/>
          <w:lang w:val="sr-Latn-ME"/>
        </w:rPr>
        <w:t>a</w:t>
      </w:r>
      <w:r w:rsidR="000339CB" w:rsidRPr="008C0402">
        <w:rPr>
          <w:color w:val="auto"/>
          <w:sz w:val="22"/>
          <w:szCs w:val="22"/>
          <w:lang w:val="sr-Latn-ME"/>
        </w:rPr>
        <w:t xml:space="preserve"> (PRAISE-2) amlodipina </w:t>
      </w:r>
      <w:r w:rsidR="00142BD1" w:rsidRPr="008C0402">
        <w:rPr>
          <w:color w:val="auto"/>
          <w:sz w:val="22"/>
          <w:szCs w:val="22"/>
          <w:lang w:val="sr-Latn-ME"/>
        </w:rPr>
        <w:t xml:space="preserve">kod pacijenata sa srčanom insuficijencijom </w:t>
      </w:r>
      <w:r w:rsidR="000339CB" w:rsidRPr="008C0402">
        <w:rPr>
          <w:color w:val="auto"/>
          <w:sz w:val="22"/>
          <w:szCs w:val="22"/>
          <w:lang w:val="sr-Latn-ME"/>
        </w:rPr>
        <w:t>NYHA klase III i IV bez kliničkih simptoma ili objektivn</w:t>
      </w:r>
      <w:r w:rsidR="00142BD1" w:rsidRPr="008C0402">
        <w:rPr>
          <w:color w:val="auto"/>
          <w:sz w:val="22"/>
          <w:szCs w:val="22"/>
          <w:lang w:val="sr-Latn-ME"/>
        </w:rPr>
        <w:t>ih</w:t>
      </w:r>
      <w:r w:rsidR="000339CB" w:rsidRPr="008C0402">
        <w:rPr>
          <w:color w:val="auto"/>
          <w:sz w:val="22"/>
          <w:szCs w:val="22"/>
          <w:lang w:val="sr-Latn-ME"/>
        </w:rPr>
        <w:t xml:space="preserve"> nalaza </w:t>
      </w:r>
      <w:r w:rsidR="00142BD1" w:rsidRPr="008C0402">
        <w:rPr>
          <w:color w:val="auto"/>
          <w:sz w:val="22"/>
          <w:szCs w:val="22"/>
          <w:lang w:val="sr-Latn-ME"/>
        </w:rPr>
        <w:t xml:space="preserve">koji ukazuju na </w:t>
      </w:r>
      <w:r w:rsidR="000C70A8" w:rsidRPr="008C0402">
        <w:rPr>
          <w:color w:val="auto"/>
          <w:sz w:val="22"/>
          <w:szCs w:val="22"/>
          <w:lang w:val="sr-Latn-ME"/>
        </w:rPr>
        <w:t xml:space="preserve">postojeću </w:t>
      </w:r>
      <w:r w:rsidR="000339CB" w:rsidRPr="008C0402">
        <w:rPr>
          <w:color w:val="auto"/>
          <w:sz w:val="22"/>
          <w:szCs w:val="22"/>
          <w:lang w:val="sr-Latn-ME"/>
        </w:rPr>
        <w:t xml:space="preserve">ishemijsku bolest, koji su uzimali stabilne doze ACE inhibitora, digitalisa i diuretika, nije </w:t>
      </w:r>
      <w:r w:rsidR="00821986" w:rsidRPr="008C0402">
        <w:rPr>
          <w:color w:val="auto"/>
          <w:sz w:val="22"/>
          <w:szCs w:val="22"/>
          <w:lang w:val="sr-Latn-ME"/>
        </w:rPr>
        <w:t>pokazala</w:t>
      </w:r>
      <w:r w:rsidR="000339CB" w:rsidRPr="008C0402">
        <w:rPr>
          <w:color w:val="auto"/>
          <w:sz w:val="22"/>
          <w:szCs w:val="22"/>
          <w:lang w:val="sr-Latn-ME"/>
        </w:rPr>
        <w:t xml:space="preserve"> ut</w:t>
      </w:r>
      <w:r w:rsidR="00142BD1" w:rsidRPr="008C0402">
        <w:rPr>
          <w:color w:val="auto"/>
          <w:sz w:val="22"/>
          <w:szCs w:val="22"/>
          <w:lang w:val="sr-Latn-ME"/>
        </w:rPr>
        <w:t>i</w:t>
      </w:r>
      <w:r w:rsidR="000339CB" w:rsidRPr="008C0402">
        <w:rPr>
          <w:color w:val="auto"/>
          <w:sz w:val="22"/>
          <w:szCs w:val="22"/>
          <w:lang w:val="sr-Latn-ME"/>
        </w:rPr>
        <w:t>caj amlodipina na ukupn</w:t>
      </w:r>
      <w:r w:rsidR="00142BD1" w:rsidRPr="008C0402">
        <w:rPr>
          <w:color w:val="auto"/>
          <w:sz w:val="22"/>
          <w:szCs w:val="22"/>
          <w:lang w:val="sr-Latn-ME"/>
        </w:rPr>
        <w:t>i ili</w:t>
      </w:r>
      <w:r w:rsidR="000339CB" w:rsidRPr="008C0402">
        <w:rPr>
          <w:color w:val="auto"/>
          <w:sz w:val="22"/>
          <w:szCs w:val="22"/>
          <w:lang w:val="sr-Latn-ME"/>
        </w:rPr>
        <w:t xml:space="preserve"> kardiovaskularn</w:t>
      </w:r>
      <w:r w:rsidR="00142BD1" w:rsidRPr="008C0402">
        <w:rPr>
          <w:color w:val="auto"/>
          <w:sz w:val="22"/>
          <w:szCs w:val="22"/>
          <w:lang w:val="sr-Latn-ME"/>
        </w:rPr>
        <w:t>i</w:t>
      </w:r>
      <w:r w:rsidR="000339CB" w:rsidRPr="008C0402">
        <w:rPr>
          <w:color w:val="auto"/>
          <w:sz w:val="22"/>
          <w:szCs w:val="22"/>
          <w:lang w:val="sr-Latn-ME"/>
        </w:rPr>
        <w:t xml:space="preserve"> </w:t>
      </w:r>
      <w:r w:rsidR="00142BD1" w:rsidRPr="008C0402">
        <w:rPr>
          <w:color w:val="auto"/>
          <w:sz w:val="22"/>
          <w:szCs w:val="22"/>
          <w:lang w:val="sr-Latn-ME"/>
        </w:rPr>
        <w:t>mortalitet</w:t>
      </w:r>
      <w:r w:rsidR="000339CB" w:rsidRPr="008C0402">
        <w:rPr>
          <w:color w:val="auto"/>
          <w:sz w:val="22"/>
          <w:szCs w:val="22"/>
          <w:lang w:val="sr-Latn-ME"/>
        </w:rPr>
        <w:t xml:space="preserve">. </w:t>
      </w:r>
      <w:r w:rsidR="0023773C" w:rsidRPr="008C0402">
        <w:rPr>
          <w:color w:val="auto"/>
          <w:sz w:val="22"/>
          <w:szCs w:val="22"/>
          <w:lang w:val="sr-Latn-ME"/>
        </w:rPr>
        <w:t>Kod</w:t>
      </w:r>
      <w:r w:rsidR="000339CB" w:rsidRPr="008C0402">
        <w:rPr>
          <w:color w:val="auto"/>
          <w:sz w:val="22"/>
          <w:szCs w:val="22"/>
          <w:lang w:val="sr-Latn-ME"/>
        </w:rPr>
        <w:t xml:space="preserve"> istih </w:t>
      </w:r>
      <w:r w:rsidR="0023773C" w:rsidRPr="008C0402">
        <w:rPr>
          <w:color w:val="auto"/>
          <w:sz w:val="22"/>
          <w:szCs w:val="22"/>
          <w:lang w:val="sr-Latn-ME"/>
        </w:rPr>
        <w:t>pacijenata</w:t>
      </w:r>
      <w:r w:rsidR="00A93F64" w:rsidRPr="008C0402">
        <w:rPr>
          <w:color w:val="auto"/>
          <w:sz w:val="22"/>
          <w:szCs w:val="22"/>
          <w:lang w:val="sr-Latn-ME"/>
        </w:rPr>
        <w:t>,</w:t>
      </w:r>
      <w:r w:rsidR="000339CB" w:rsidRPr="008C0402">
        <w:rPr>
          <w:color w:val="auto"/>
          <w:sz w:val="22"/>
          <w:szCs w:val="22"/>
          <w:lang w:val="sr-Latn-ME"/>
        </w:rPr>
        <w:t xml:space="preserve"> zab</w:t>
      </w:r>
      <w:r w:rsidR="00AD77AD" w:rsidRPr="008C0402">
        <w:rPr>
          <w:color w:val="auto"/>
          <w:sz w:val="22"/>
          <w:szCs w:val="22"/>
          <w:lang w:val="sr-Latn-ME"/>
        </w:rPr>
        <w:t>i</w:t>
      </w:r>
      <w:r w:rsidR="000339CB" w:rsidRPr="008C0402">
        <w:rPr>
          <w:color w:val="auto"/>
          <w:sz w:val="22"/>
          <w:szCs w:val="22"/>
          <w:lang w:val="sr-Latn-ME"/>
        </w:rPr>
        <w:t>l</w:t>
      </w:r>
      <w:r w:rsidR="00AD77AD" w:rsidRPr="008C0402">
        <w:rPr>
          <w:color w:val="auto"/>
          <w:sz w:val="22"/>
          <w:szCs w:val="22"/>
          <w:lang w:val="sr-Latn-ME"/>
        </w:rPr>
        <w:t>j</w:t>
      </w:r>
      <w:r w:rsidR="000339CB" w:rsidRPr="008C0402">
        <w:rPr>
          <w:color w:val="auto"/>
          <w:sz w:val="22"/>
          <w:szCs w:val="22"/>
          <w:lang w:val="sr-Latn-ME"/>
        </w:rPr>
        <w:t>ežena je veća učestalost plućnog edema povezana s</w:t>
      </w:r>
      <w:r w:rsidR="0023773C" w:rsidRPr="008C0402">
        <w:rPr>
          <w:color w:val="auto"/>
          <w:sz w:val="22"/>
          <w:szCs w:val="22"/>
          <w:lang w:val="sr-Latn-ME"/>
        </w:rPr>
        <w:t>a</w:t>
      </w:r>
      <w:r w:rsidR="000339CB" w:rsidRPr="008C0402">
        <w:rPr>
          <w:color w:val="auto"/>
          <w:sz w:val="22"/>
          <w:szCs w:val="22"/>
          <w:lang w:val="sr-Latn-ME"/>
        </w:rPr>
        <w:t xml:space="preserve"> prim</w:t>
      </w:r>
      <w:r w:rsidR="00AD77AD" w:rsidRPr="008C0402">
        <w:rPr>
          <w:color w:val="auto"/>
          <w:sz w:val="22"/>
          <w:szCs w:val="22"/>
          <w:lang w:val="sr-Latn-ME"/>
        </w:rPr>
        <w:t>j</w:t>
      </w:r>
      <w:r w:rsidR="000339CB" w:rsidRPr="008C0402">
        <w:rPr>
          <w:color w:val="auto"/>
          <w:sz w:val="22"/>
          <w:szCs w:val="22"/>
          <w:lang w:val="sr-Latn-ME"/>
        </w:rPr>
        <w:t xml:space="preserve">enom amlodipina, </w:t>
      </w:r>
      <w:r w:rsidR="0023773C" w:rsidRPr="008C0402">
        <w:rPr>
          <w:color w:val="auto"/>
          <w:sz w:val="22"/>
          <w:szCs w:val="22"/>
          <w:lang w:val="sr-Latn-ME"/>
        </w:rPr>
        <w:t>iako</w:t>
      </w:r>
      <w:r w:rsidR="000339CB" w:rsidRPr="008C0402">
        <w:rPr>
          <w:color w:val="auto"/>
          <w:sz w:val="22"/>
          <w:szCs w:val="22"/>
          <w:lang w:val="sr-Latn-ME"/>
        </w:rPr>
        <w:t xml:space="preserve"> </w:t>
      </w:r>
      <w:r w:rsidR="00A93F64" w:rsidRPr="008C0402">
        <w:rPr>
          <w:color w:val="auto"/>
          <w:sz w:val="22"/>
          <w:szCs w:val="22"/>
          <w:lang w:val="sr-Latn-ME"/>
        </w:rPr>
        <w:t>nije bilo</w:t>
      </w:r>
      <w:r w:rsidR="000339CB" w:rsidRPr="008C0402">
        <w:rPr>
          <w:color w:val="auto"/>
          <w:sz w:val="22"/>
          <w:szCs w:val="22"/>
          <w:lang w:val="sr-Latn-ME"/>
        </w:rPr>
        <w:t xml:space="preserve"> značajne razlike u </w:t>
      </w:r>
      <w:r w:rsidR="0023773C" w:rsidRPr="008C0402">
        <w:rPr>
          <w:color w:val="auto"/>
          <w:sz w:val="22"/>
          <w:szCs w:val="22"/>
          <w:lang w:val="sr-Latn-ME"/>
        </w:rPr>
        <w:t xml:space="preserve">učestalosti </w:t>
      </w:r>
      <w:r w:rsidR="000339CB" w:rsidRPr="008C0402">
        <w:rPr>
          <w:color w:val="auto"/>
          <w:sz w:val="22"/>
          <w:szCs w:val="22"/>
          <w:lang w:val="sr-Latn-ME"/>
        </w:rPr>
        <w:t xml:space="preserve">pogoršanja </w:t>
      </w:r>
      <w:r w:rsidR="0023773C" w:rsidRPr="008C0402">
        <w:rPr>
          <w:color w:val="auto"/>
          <w:sz w:val="22"/>
          <w:szCs w:val="22"/>
          <w:lang w:val="sr-Latn-ME"/>
        </w:rPr>
        <w:t>srčane insuficijencije</w:t>
      </w:r>
      <w:r w:rsidR="000339CB" w:rsidRPr="008C0402">
        <w:rPr>
          <w:color w:val="auto"/>
          <w:sz w:val="22"/>
          <w:szCs w:val="22"/>
          <w:lang w:val="sr-Latn-ME"/>
        </w:rPr>
        <w:t xml:space="preserve"> u </w:t>
      </w:r>
      <w:r w:rsidR="0023773C" w:rsidRPr="008C0402">
        <w:rPr>
          <w:color w:val="auto"/>
          <w:sz w:val="22"/>
          <w:szCs w:val="22"/>
          <w:lang w:val="sr-Latn-ME"/>
        </w:rPr>
        <w:t>poređenju sa</w:t>
      </w:r>
      <w:r w:rsidR="000339CB" w:rsidRPr="008C0402">
        <w:rPr>
          <w:color w:val="auto"/>
          <w:sz w:val="22"/>
          <w:szCs w:val="22"/>
          <w:lang w:val="sr-Latn-ME"/>
        </w:rPr>
        <w:t xml:space="preserve"> placebom. </w:t>
      </w:r>
    </w:p>
    <w:p w14:paraId="63A0B5B0" w14:textId="77777777" w:rsidR="00B92CEB" w:rsidRPr="008C0402" w:rsidRDefault="00B92CEB" w:rsidP="00CD677E">
      <w:pPr>
        <w:pStyle w:val="Default"/>
        <w:jc w:val="both"/>
        <w:rPr>
          <w:color w:val="auto"/>
          <w:sz w:val="22"/>
          <w:szCs w:val="22"/>
          <w:lang w:val="sr-Latn-ME"/>
        </w:rPr>
      </w:pPr>
    </w:p>
    <w:p w14:paraId="0199E3B8" w14:textId="0C53224B" w:rsidR="000339CB" w:rsidRPr="008C0402" w:rsidRDefault="0023773C" w:rsidP="00CD677E">
      <w:pPr>
        <w:pStyle w:val="Default"/>
        <w:jc w:val="both"/>
        <w:rPr>
          <w:color w:val="auto"/>
          <w:sz w:val="22"/>
          <w:szCs w:val="22"/>
          <w:lang w:val="sr-Latn-ME"/>
        </w:rPr>
      </w:pPr>
      <w:r w:rsidRPr="008C0402">
        <w:rPr>
          <w:i/>
          <w:iCs/>
          <w:color w:val="auto"/>
          <w:sz w:val="22"/>
          <w:szCs w:val="22"/>
          <w:lang w:val="sr-Latn-ME"/>
        </w:rPr>
        <w:t>Studija</w:t>
      </w:r>
      <w:r w:rsidR="000339CB" w:rsidRPr="008C0402">
        <w:rPr>
          <w:i/>
          <w:iCs/>
          <w:color w:val="auto"/>
          <w:sz w:val="22"/>
          <w:szCs w:val="22"/>
          <w:lang w:val="sr-Latn-ME"/>
        </w:rPr>
        <w:t xml:space="preserve"> prevencij</w:t>
      </w:r>
      <w:r w:rsidRPr="008C0402">
        <w:rPr>
          <w:i/>
          <w:iCs/>
          <w:color w:val="auto"/>
          <w:sz w:val="22"/>
          <w:szCs w:val="22"/>
          <w:lang w:val="sr-Latn-ME"/>
        </w:rPr>
        <w:t>e</w:t>
      </w:r>
      <w:r w:rsidR="000339CB" w:rsidRPr="008C0402">
        <w:rPr>
          <w:i/>
          <w:iCs/>
          <w:color w:val="auto"/>
          <w:sz w:val="22"/>
          <w:szCs w:val="22"/>
          <w:lang w:val="sr-Latn-ME"/>
        </w:rPr>
        <w:t xml:space="preserve"> srčanog udara (ALLHAT) </w:t>
      </w:r>
    </w:p>
    <w:p w14:paraId="07C1B707" w14:textId="2ADC638F" w:rsidR="000339CB" w:rsidRPr="008C0402" w:rsidRDefault="000339CB" w:rsidP="00CD677E">
      <w:pPr>
        <w:pStyle w:val="Default"/>
        <w:jc w:val="both"/>
        <w:rPr>
          <w:color w:val="auto"/>
          <w:sz w:val="22"/>
          <w:szCs w:val="22"/>
          <w:lang w:val="sr-Latn-ME"/>
        </w:rPr>
      </w:pPr>
      <w:r w:rsidRPr="008C0402">
        <w:rPr>
          <w:color w:val="auto"/>
          <w:sz w:val="22"/>
          <w:szCs w:val="22"/>
          <w:lang w:val="sr-Latn-ME"/>
        </w:rPr>
        <w:t>Randomiz</w:t>
      </w:r>
      <w:r w:rsidR="0023773C" w:rsidRPr="008C0402">
        <w:rPr>
          <w:color w:val="auto"/>
          <w:sz w:val="22"/>
          <w:szCs w:val="22"/>
          <w:lang w:val="sr-Latn-ME"/>
        </w:rPr>
        <w:t>ova</w:t>
      </w:r>
      <w:r w:rsidRPr="008C0402">
        <w:rPr>
          <w:color w:val="auto"/>
          <w:sz w:val="22"/>
          <w:szCs w:val="22"/>
          <w:lang w:val="sr-Latn-ME"/>
        </w:rPr>
        <w:t>n</w:t>
      </w:r>
      <w:r w:rsidR="0023773C" w:rsidRPr="008C0402">
        <w:rPr>
          <w:color w:val="auto"/>
          <w:sz w:val="22"/>
          <w:szCs w:val="22"/>
          <w:lang w:val="sr-Latn-ME"/>
        </w:rPr>
        <w:t>a</w:t>
      </w:r>
      <w:r w:rsidRPr="008C0402">
        <w:rPr>
          <w:color w:val="auto"/>
          <w:sz w:val="22"/>
          <w:szCs w:val="22"/>
          <w:lang w:val="sr-Latn-ME"/>
        </w:rPr>
        <w:t>, dvostruko</w:t>
      </w:r>
      <w:r w:rsidR="00BE5D60" w:rsidRPr="008C0402">
        <w:rPr>
          <w:color w:val="auto"/>
          <w:sz w:val="22"/>
          <w:szCs w:val="22"/>
          <w:lang w:val="sr-Latn-ME"/>
        </w:rPr>
        <w:t xml:space="preserve"> </w:t>
      </w:r>
      <w:r w:rsidRPr="008C0402">
        <w:rPr>
          <w:color w:val="auto"/>
          <w:sz w:val="22"/>
          <w:szCs w:val="22"/>
          <w:lang w:val="sr-Latn-ME"/>
        </w:rPr>
        <w:t>sl</w:t>
      </w:r>
      <w:r w:rsidR="00AD77AD" w:rsidRPr="008C0402">
        <w:rPr>
          <w:color w:val="auto"/>
          <w:sz w:val="22"/>
          <w:szCs w:val="22"/>
          <w:lang w:val="sr-Latn-ME"/>
        </w:rPr>
        <w:t>ij</w:t>
      </w:r>
      <w:r w:rsidRPr="008C0402">
        <w:rPr>
          <w:color w:val="auto"/>
          <w:sz w:val="22"/>
          <w:szCs w:val="22"/>
          <w:lang w:val="sr-Latn-ME"/>
        </w:rPr>
        <w:t>ep</w:t>
      </w:r>
      <w:r w:rsidR="0023773C" w:rsidRPr="008C0402">
        <w:rPr>
          <w:color w:val="auto"/>
          <w:sz w:val="22"/>
          <w:szCs w:val="22"/>
          <w:lang w:val="sr-Latn-ME"/>
        </w:rPr>
        <w:t>a</w:t>
      </w:r>
      <w:r w:rsidRPr="008C0402">
        <w:rPr>
          <w:color w:val="auto"/>
          <w:sz w:val="22"/>
          <w:szCs w:val="22"/>
          <w:lang w:val="sr-Latn-ME"/>
        </w:rPr>
        <w:t xml:space="preserve"> </w:t>
      </w:r>
      <w:r w:rsidR="0023773C" w:rsidRPr="008C0402">
        <w:rPr>
          <w:color w:val="auto"/>
          <w:sz w:val="22"/>
          <w:szCs w:val="22"/>
          <w:lang w:val="sr-Latn-ME"/>
        </w:rPr>
        <w:t>studija morbiditeta i mortaliteta</w:t>
      </w:r>
      <w:r w:rsidRPr="008C0402">
        <w:rPr>
          <w:color w:val="auto"/>
          <w:sz w:val="22"/>
          <w:szCs w:val="22"/>
          <w:lang w:val="sr-Latn-ME"/>
        </w:rPr>
        <w:t xml:space="preserve"> </w:t>
      </w:r>
      <w:r w:rsidR="00E578FE" w:rsidRPr="008C0402">
        <w:rPr>
          <w:color w:val="auto"/>
          <w:sz w:val="22"/>
          <w:szCs w:val="22"/>
          <w:lang w:val="sr-Latn-ME"/>
        </w:rPr>
        <w:t xml:space="preserve">ALLHAT (engl. </w:t>
      </w:r>
      <w:r w:rsidRPr="008C0402">
        <w:rPr>
          <w:i/>
          <w:color w:val="auto"/>
          <w:sz w:val="22"/>
          <w:szCs w:val="22"/>
          <w:lang w:val="sr-Latn-ME"/>
        </w:rPr>
        <w:t xml:space="preserve">Antihypertensive and Lipid-Lowering Treatment to Prevent Heart Attack </w:t>
      </w:r>
      <w:r w:rsidRPr="008C0402">
        <w:rPr>
          <w:i/>
          <w:iCs/>
          <w:color w:val="auto"/>
          <w:sz w:val="22"/>
          <w:szCs w:val="22"/>
          <w:lang w:val="sr-Latn-ME"/>
        </w:rPr>
        <w:t>Trial</w:t>
      </w:r>
      <w:r w:rsidR="00E578FE" w:rsidRPr="008C0402">
        <w:rPr>
          <w:color w:val="auto"/>
          <w:sz w:val="22"/>
          <w:szCs w:val="22"/>
          <w:lang w:val="sr-Latn-ME"/>
        </w:rPr>
        <w:t xml:space="preserve">, </w:t>
      </w:r>
      <w:r w:rsidRPr="008C0402">
        <w:rPr>
          <w:color w:val="auto"/>
          <w:sz w:val="22"/>
          <w:szCs w:val="22"/>
          <w:lang w:val="sr-Latn-ME"/>
        </w:rPr>
        <w:t xml:space="preserve">ALLHAT) </w:t>
      </w:r>
      <w:r w:rsidR="0023773C" w:rsidRPr="008C0402">
        <w:rPr>
          <w:color w:val="auto"/>
          <w:sz w:val="22"/>
          <w:szCs w:val="22"/>
          <w:lang w:val="sr-Latn-ME"/>
        </w:rPr>
        <w:t>sprovedena</w:t>
      </w:r>
      <w:r w:rsidRPr="008C0402">
        <w:rPr>
          <w:color w:val="auto"/>
          <w:sz w:val="22"/>
          <w:szCs w:val="22"/>
          <w:lang w:val="sr-Latn-ME"/>
        </w:rPr>
        <w:t xml:space="preserve"> je kako bi se u</w:t>
      </w:r>
      <w:r w:rsidR="00834A12" w:rsidRPr="008C0402">
        <w:rPr>
          <w:color w:val="auto"/>
          <w:sz w:val="22"/>
          <w:szCs w:val="22"/>
          <w:lang w:val="sr-Latn-ME"/>
        </w:rPr>
        <w:t>poredile ter</w:t>
      </w:r>
      <w:r w:rsidR="005004D5" w:rsidRPr="008C0402">
        <w:rPr>
          <w:color w:val="auto"/>
          <w:sz w:val="22"/>
          <w:szCs w:val="22"/>
          <w:lang w:val="sr-Latn-ME"/>
        </w:rPr>
        <w:t>a</w:t>
      </w:r>
      <w:r w:rsidR="00834A12" w:rsidRPr="008C0402">
        <w:rPr>
          <w:color w:val="auto"/>
          <w:sz w:val="22"/>
          <w:szCs w:val="22"/>
          <w:lang w:val="sr-Latn-ME"/>
        </w:rPr>
        <w:t xml:space="preserve">pije </w:t>
      </w:r>
      <w:r w:rsidRPr="008C0402">
        <w:rPr>
          <w:color w:val="auto"/>
          <w:sz w:val="22"/>
          <w:szCs w:val="22"/>
          <w:lang w:val="sr-Latn-ME"/>
        </w:rPr>
        <w:t>novij</w:t>
      </w:r>
      <w:r w:rsidR="00834A12" w:rsidRPr="008C0402">
        <w:rPr>
          <w:color w:val="auto"/>
          <w:sz w:val="22"/>
          <w:szCs w:val="22"/>
          <w:lang w:val="sr-Latn-ME"/>
        </w:rPr>
        <w:t>im</w:t>
      </w:r>
      <w:r w:rsidRPr="008C0402">
        <w:rPr>
          <w:color w:val="auto"/>
          <w:sz w:val="22"/>
          <w:szCs w:val="22"/>
          <w:lang w:val="sr-Latn-ME"/>
        </w:rPr>
        <w:t xml:space="preserve"> l</w:t>
      </w:r>
      <w:r w:rsidR="00AD77AD" w:rsidRPr="008C0402">
        <w:rPr>
          <w:color w:val="auto"/>
          <w:sz w:val="22"/>
          <w:szCs w:val="22"/>
          <w:lang w:val="sr-Latn-ME"/>
        </w:rPr>
        <w:t>j</w:t>
      </w:r>
      <w:r w:rsidR="00834A12" w:rsidRPr="008C0402">
        <w:rPr>
          <w:color w:val="auto"/>
          <w:sz w:val="22"/>
          <w:szCs w:val="22"/>
          <w:lang w:val="sr-Latn-ME"/>
        </w:rPr>
        <w:t>e</w:t>
      </w:r>
      <w:r w:rsidRPr="008C0402">
        <w:rPr>
          <w:color w:val="auto"/>
          <w:sz w:val="22"/>
          <w:szCs w:val="22"/>
          <w:lang w:val="sr-Latn-ME"/>
        </w:rPr>
        <w:t>kovi</w:t>
      </w:r>
      <w:r w:rsidR="00834A12" w:rsidRPr="008C0402">
        <w:rPr>
          <w:color w:val="auto"/>
          <w:sz w:val="22"/>
          <w:szCs w:val="22"/>
          <w:lang w:val="sr-Latn-ME"/>
        </w:rPr>
        <w:t>ma</w:t>
      </w:r>
      <w:r w:rsidRPr="008C0402">
        <w:rPr>
          <w:color w:val="auto"/>
          <w:sz w:val="22"/>
          <w:szCs w:val="22"/>
          <w:lang w:val="sr-Latn-ME"/>
        </w:rPr>
        <w:t>: amlodipin u dozi od 2,5</w:t>
      </w:r>
      <w:r w:rsidR="000E596A" w:rsidRPr="008C0402">
        <w:rPr>
          <w:color w:val="auto"/>
          <w:sz w:val="22"/>
          <w:szCs w:val="22"/>
          <w:lang w:val="sr-Latn-ME"/>
        </w:rPr>
        <w:t xml:space="preserve"> – </w:t>
      </w:r>
      <w:r w:rsidRPr="008C0402">
        <w:rPr>
          <w:color w:val="auto"/>
          <w:sz w:val="22"/>
          <w:szCs w:val="22"/>
          <w:lang w:val="sr-Latn-ME"/>
        </w:rPr>
        <w:t>10 mg/dan (blokator kalci</w:t>
      </w:r>
      <w:r w:rsidR="00834A12" w:rsidRPr="008C0402">
        <w:rPr>
          <w:color w:val="auto"/>
          <w:sz w:val="22"/>
          <w:szCs w:val="22"/>
          <w:lang w:val="sr-Latn-ME"/>
        </w:rPr>
        <w:t>jumovih</w:t>
      </w:r>
      <w:r w:rsidRPr="008C0402">
        <w:rPr>
          <w:color w:val="auto"/>
          <w:sz w:val="22"/>
          <w:szCs w:val="22"/>
          <w:lang w:val="sr-Latn-ME"/>
        </w:rPr>
        <w:t xml:space="preserve"> kanala) ili lizinopril u dozi od 10</w:t>
      </w:r>
      <w:r w:rsidR="000E596A" w:rsidRPr="008C0402">
        <w:rPr>
          <w:color w:val="auto"/>
          <w:sz w:val="22"/>
          <w:szCs w:val="22"/>
          <w:lang w:val="sr-Latn-ME"/>
        </w:rPr>
        <w:t xml:space="preserve"> – </w:t>
      </w:r>
      <w:r w:rsidRPr="008C0402">
        <w:rPr>
          <w:color w:val="auto"/>
          <w:sz w:val="22"/>
          <w:szCs w:val="22"/>
          <w:lang w:val="sr-Latn-ME"/>
        </w:rPr>
        <w:t xml:space="preserve">40 </w:t>
      </w:r>
      <w:bookmarkStart w:id="17" w:name="_GoBack"/>
      <w:r w:rsidRPr="008C0402">
        <w:rPr>
          <w:color w:val="auto"/>
          <w:sz w:val="22"/>
          <w:szCs w:val="22"/>
          <w:lang w:val="sr-Latn-ME"/>
        </w:rPr>
        <w:t>mg/</w:t>
      </w:r>
      <w:bookmarkEnd w:id="17"/>
      <w:r w:rsidRPr="008C0402">
        <w:rPr>
          <w:color w:val="auto"/>
          <w:sz w:val="22"/>
          <w:szCs w:val="22"/>
          <w:lang w:val="sr-Latn-ME"/>
        </w:rPr>
        <w:t xml:space="preserve">dan (ACE inhibitor) kao </w:t>
      </w:r>
      <w:r w:rsidR="00D938FE" w:rsidRPr="008C0402">
        <w:rPr>
          <w:color w:val="auto"/>
          <w:sz w:val="22"/>
          <w:szCs w:val="22"/>
          <w:lang w:val="sr-Latn-ME"/>
        </w:rPr>
        <w:t>lekovi prve linije,</w:t>
      </w:r>
      <w:r w:rsidR="00B15061" w:rsidRPr="008C0402">
        <w:rPr>
          <w:color w:val="auto"/>
          <w:sz w:val="22"/>
          <w:szCs w:val="22"/>
          <w:lang w:val="sr-Latn-ME"/>
        </w:rPr>
        <w:t xml:space="preserve"> sa</w:t>
      </w:r>
      <w:r w:rsidRPr="008C0402">
        <w:rPr>
          <w:color w:val="auto"/>
          <w:sz w:val="22"/>
          <w:szCs w:val="22"/>
          <w:lang w:val="sr-Latn-ME"/>
        </w:rPr>
        <w:t xml:space="preserve"> tiazid</w:t>
      </w:r>
      <w:r w:rsidR="00B15061" w:rsidRPr="008C0402">
        <w:rPr>
          <w:color w:val="auto"/>
          <w:sz w:val="22"/>
          <w:szCs w:val="22"/>
          <w:lang w:val="sr-Latn-ME"/>
        </w:rPr>
        <w:t>n</w:t>
      </w:r>
      <w:r w:rsidRPr="008C0402">
        <w:rPr>
          <w:color w:val="auto"/>
          <w:sz w:val="22"/>
          <w:szCs w:val="22"/>
          <w:lang w:val="sr-Latn-ME"/>
        </w:rPr>
        <w:t xml:space="preserve">im diuretikom, </w:t>
      </w:r>
      <w:r w:rsidR="00B15061" w:rsidRPr="008C0402">
        <w:rPr>
          <w:color w:val="auto"/>
          <w:sz w:val="22"/>
          <w:szCs w:val="22"/>
          <w:lang w:val="sr-Latn-ME"/>
        </w:rPr>
        <w:t>h</w:t>
      </w:r>
      <w:r w:rsidRPr="008C0402">
        <w:rPr>
          <w:color w:val="auto"/>
          <w:sz w:val="22"/>
          <w:szCs w:val="22"/>
          <w:lang w:val="sr-Latn-ME"/>
        </w:rPr>
        <w:t>lortalidonom u dozi od 12,5</w:t>
      </w:r>
      <w:r w:rsidR="000E596A" w:rsidRPr="008C0402">
        <w:rPr>
          <w:color w:val="auto"/>
          <w:sz w:val="22"/>
          <w:szCs w:val="22"/>
          <w:lang w:val="sr-Latn-ME"/>
        </w:rPr>
        <w:t xml:space="preserve"> – </w:t>
      </w:r>
      <w:r w:rsidRPr="008C0402">
        <w:rPr>
          <w:color w:val="auto"/>
          <w:sz w:val="22"/>
          <w:szCs w:val="22"/>
          <w:lang w:val="sr-Latn-ME"/>
        </w:rPr>
        <w:t>25</w:t>
      </w:r>
      <w:r w:rsidR="000E596A" w:rsidRPr="008C0402">
        <w:rPr>
          <w:color w:val="auto"/>
          <w:sz w:val="22"/>
          <w:szCs w:val="22"/>
          <w:lang w:val="sr-Latn-ME"/>
        </w:rPr>
        <w:t xml:space="preserve"> </w:t>
      </w:r>
      <w:r w:rsidRPr="008C0402">
        <w:rPr>
          <w:color w:val="auto"/>
          <w:sz w:val="22"/>
          <w:szCs w:val="22"/>
          <w:lang w:val="sr-Latn-ME"/>
        </w:rPr>
        <w:t xml:space="preserve"> mg/dan u l</w:t>
      </w:r>
      <w:r w:rsidR="00AD77AD" w:rsidRPr="008C0402">
        <w:rPr>
          <w:color w:val="auto"/>
          <w:sz w:val="22"/>
          <w:szCs w:val="22"/>
          <w:lang w:val="sr-Latn-ME"/>
        </w:rPr>
        <w:t>ij</w:t>
      </w:r>
      <w:r w:rsidRPr="008C0402">
        <w:rPr>
          <w:color w:val="auto"/>
          <w:sz w:val="22"/>
          <w:szCs w:val="22"/>
          <w:lang w:val="sr-Latn-ME"/>
        </w:rPr>
        <w:t>ečenju blage do um</w:t>
      </w:r>
      <w:r w:rsidR="00AD77AD" w:rsidRPr="008C0402">
        <w:rPr>
          <w:color w:val="auto"/>
          <w:sz w:val="22"/>
          <w:szCs w:val="22"/>
          <w:lang w:val="sr-Latn-ME"/>
        </w:rPr>
        <w:t>j</w:t>
      </w:r>
      <w:r w:rsidRPr="008C0402">
        <w:rPr>
          <w:color w:val="auto"/>
          <w:sz w:val="22"/>
          <w:szCs w:val="22"/>
          <w:lang w:val="sr-Latn-ME"/>
        </w:rPr>
        <w:t xml:space="preserve">erene hipertenzije. </w:t>
      </w:r>
    </w:p>
    <w:p w14:paraId="63E42E14" w14:textId="77777777" w:rsidR="00B92CEB" w:rsidRPr="008C0402" w:rsidRDefault="00B92CEB" w:rsidP="00CD677E">
      <w:pPr>
        <w:pStyle w:val="Default"/>
        <w:jc w:val="both"/>
        <w:rPr>
          <w:color w:val="auto"/>
          <w:sz w:val="22"/>
          <w:szCs w:val="22"/>
          <w:lang w:val="sr-Latn-ME"/>
        </w:rPr>
      </w:pPr>
    </w:p>
    <w:p w14:paraId="2D974F54" w14:textId="37089770"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Ukupno 33 357 </w:t>
      </w:r>
      <w:r w:rsidR="00B15061" w:rsidRPr="008C0402">
        <w:rPr>
          <w:color w:val="auto"/>
          <w:sz w:val="22"/>
          <w:szCs w:val="22"/>
          <w:lang w:val="sr-Latn-ME"/>
        </w:rPr>
        <w:t>pacijenata sa</w:t>
      </w:r>
      <w:r w:rsidRPr="008C0402">
        <w:rPr>
          <w:color w:val="auto"/>
          <w:sz w:val="22"/>
          <w:szCs w:val="22"/>
          <w:lang w:val="sr-Latn-ME"/>
        </w:rPr>
        <w:t xml:space="preserve"> hipertenzijom </w:t>
      </w:r>
      <w:r w:rsidR="00835B9B" w:rsidRPr="008C0402">
        <w:rPr>
          <w:color w:val="auto"/>
          <w:sz w:val="22"/>
          <w:szCs w:val="22"/>
          <w:lang w:val="sr-Latn-ME"/>
        </w:rPr>
        <w:t>starosti</w:t>
      </w:r>
      <w:r w:rsidRPr="008C0402">
        <w:rPr>
          <w:color w:val="auto"/>
          <w:sz w:val="22"/>
          <w:szCs w:val="22"/>
          <w:lang w:val="sr-Latn-ME"/>
        </w:rPr>
        <w:t xml:space="preserve"> 55 godina i više</w:t>
      </w:r>
      <w:r w:rsidR="000E596A" w:rsidRPr="008C0402">
        <w:rPr>
          <w:color w:val="auto"/>
          <w:sz w:val="22"/>
          <w:szCs w:val="22"/>
          <w:lang w:val="sr-Latn-ME"/>
        </w:rPr>
        <w:t xml:space="preserve"> je </w:t>
      </w:r>
      <w:r w:rsidR="00835B9B" w:rsidRPr="008C0402">
        <w:rPr>
          <w:color w:val="auto"/>
          <w:sz w:val="22"/>
          <w:szCs w:val="22"/>
          <w:lang w:val="sr-Latn-ME"/>
        </w:rPr>
        <w:t>randomizovano i</w:t>
      </w:r>
      <w:r w:rsidRPr="008C0402">
        <w:rPr>
          <w:color w:val="auto"/>
          <w:sz w:val="22"/>
          <w:szCs w:val="22"/>
          <w:lang w:val="sr-Latn-ME"/>
        </w:rPr>
        <w:t xml:space="preserve"> praćen</w:t>
      </w:r>
      <w:r w:rsidR="00835B9B" w:rsidRPr="008C0402">
        <w:rPr>
          <w:color w:val="auto"/>
          <w:sz w:val="22"/>
          <w:szCs w:val="22"/>
          <w:lang w:val="sr-Latn-ME"/>
        </w:rPr>
        <w:t>o</w:t>
      </w:r>
      <w:r w:rsidRPr="008C0402">
        <w:rPr>
          <w:color w:val="auto"/>
          <w:sz w:val="22"/>
          <w:szCs w:val="22"/>
          <w:lang w:val="sr-Latn-ME"/>
        </w:rPr>
        <w:t xml:space="preserve"> u pros</w:t>
      </w:r>
      <w:r w:rsidR="00AD77AD" w:rsidRPr="008C0402">
        <w:rPr>
          <w:color w:val="auto"/>
          <w:sz w:val="22"/>
          <w:szCs w:val="22"/>
          <w:lang w:val="sr-Latn-ME"/>
        </w:rPr>
        <w:t>j</w:t>
      </w:r>
      <w:r w:rsidRPr="008C0402">
        <w:rPr>
          <w:color w:val="auto"/>
          <w:sz w:val="22"/>
          <w:szCs w:val="22"/>
          <w:lang w:val="sr-Latn-ME"/>
        </w:rPr>
        <w:t xml:space="preserve">eku 4,9 godina. </w:t>
      </w:r>
      <w:r w:rsidR="00835B9B" w:rsidRPr="008C0402">
        <w:rPr>
          <w:color w:val="auto"/>
          <w:sz w:val="22"/>
          <w:szCs w:val="22"/>
          <w:lang w:val="sr-Latn-ME"/>
        </w:rPr>
        <w:t>Pacijenti</w:t>
      </w:r>
      <w:r w:rsidRPr="008C0402">
        <w:rPr>
          <w:color w:val="auto"/>
          <w:sz w:val="22"/>
          <w:szCs w:val="22"/>
          <w:lang w:val="sr-Latn-ME"/>
        </w:rPr>
        <w:t xml:space="preserve"> su imali najmanje jedan dodatni </w:t>
      </w:r>
      <w:r w:rsidR="00835B9B" w:rsidRPr="008C0402">
        <w:rPr>
          <w:color w:val="auto"/>
          <w:sz w:val="22"/>
          <w:szCs w:val="22"/>
          <w:lang w:val="sr-Latn-ME"/>
        </w:rPr>
        <w:t>faktor</w:t>
      </w:r>
      <w:r w:rsidRPr="008C0402">
        <w:rPr>
          <w:color w:val="auto"/>
          <w:sz w:val="22"/>
          <w:szCs w:val="22"/>
          <w:lang w:val="sr-Latn-ME"/>
        </w:rPr>
        <w:t xml:space="preserve"> rizika </w:t>
      </w:r>
      <w:r w:rsidR="004C36AF" w:rsidRPr="008C0402">
        <w:rPr>
          <w:color w:val="auto"/>
          <w:sz w:val="22"/>
          <w:szCs w:val="22"/>
          <w:lang w:val="sr-Latn-ME"/>
        </w:rPr>
        <w:t>za</w:t>
      </w:r>
      <w:r w:rsidR="006E31A1" w:rsidRPr="008C0402">
        <w:rPr>
          <w:color w:val="auto"/>
          <w:sz w:val="22"/>
          <w:szCs w:val="22"/>
          <w:lang w:val="sr-Latn-ME"/>
        </w:rPr>
        <w:t xml:space="preserve"> </w:t>
      </w:r>
      <w:r w:rsidR="000D13D7" w:rsidRPr="008C0402">
        <w:rPr>
          <w:color w:val="auto"/>
          <w:sz w:val="22"/>
          <w:szCs w:val="22"/>
          <w:lang w:val="sr-Latn-ME"/>
        </w:rPr>
        <w:t>koronarn</w:t>
      </w:r>
      <w:r w:rsidR="004C36AF" w:rsidRPr="008C0402">
        <w:rPr>
          <w:color w:val="auto"/>
          <w:sz w:val="22"/>
          <w:szCs w:val="22"/>
          <w:lang w:val="sr-Latn-ME"/>
        </w:rPr>
        <w:t>u</w:t>
      </w:r>
      <w:r w:rsidR="000D13D7" w:rsidRPr="008C0402">
        <w:rPr>
          <w:color w:val="auto"/>
          <w:sz w:val="22"/>
          <w:szCs w:val="22"/>
          <w:lang w:val="sr-Latn-ME"/>
        </w:rPr>
        <w:t xml:space="preserve"> bolest srca,</w:t>
      </w:r>
      <w:r w:rsidRPr="008C0402">
        <w:rPr>
          <w:color w:val="auto"/>
          <w:sz w:val="22"/>
          <w:szCs w:val="22"/>
          <w:lang w:val="sr-Latn-ME"/>
        </w:rPr>
        <w:t xml:space="preserve"> uključujući: prethodni infarkt miokarda ili moždani udar (&gt;</w:t>
      </w:r>
      <w:r w:rsidR="004C36AF" w:rsidRPr="008C0402">
        <w:rPr>
          <w:color w:val="auto"/>
          <w:sz w:val="22"/>
          <w:szCs w:val="22"/>
          <w:lang w:val="sr-Latn-ME"/>
        </w:rPr>
        <w:t xml:space="preserve"> </w:t>
      </w:r>
      <w:r w:rsidRPr="008C0402">
        <w:rPr>
          <w:color w:val="auto"/>
          <w:sz w:val="22"/>
          <w:szCs w:val="22"/>
          <w:lang w:val="sr-Latn-ME"/>
        </w:rPr>
        <w:t>6 m</w:t>
      </w:r>
      <w:r w:rsidR="007520FE" w:rsidRPr="008C0402">
        <w:rPr>
          <w:color w:val="auto"/>
          <w:sz w:val="22"/>
          <w:szCs w:val="22"/>
          <w:lang w:val="sr-Latn-ME"/>
        </w:rPr>
        <w:t>j</w:t>
      </w:r>
      <w:r w:rsidRPr="008C0402">
        <w:rPr>
          <w:color w:val="auto"/>
          <w:sz w:val="22"/>
          <w:szCs w:val="22"/>
          <w:lang w:val="sr-Latn-ME"/>
        </w:rPr>
        <w:t>eseci pr</w:t>
      </w:r>
      <w:r w:rsidR="007520FE" w:rsidRPr="008C0402">
        <w:rPr>
          <w:color w:val="auto"/>
          <w:sz w:val="22"/>
          <w:szCs w:val="22"/>
          <w:lang w:val="sr-Latn-ME"/>
        </w:rPr>
        <w:t>ij</w:t>
      </w:r>
      <w:r w:rsidRPr="008C0402">
        <w:rPr>
          <w:color w:val="auto"/>
          <w:sz w:val="22"/>
          <w:szCs w:val="22"/>
          <w:lang w:val="sr-Latn-ME"/>
        </w:rPr>
        <w:t xml:space="preserve">e uključivanja u </w:t>
      </w:r>
      <w:r w:rsidR="009F371A" w:rsidRPr="008C0402">
        <w:rPr>
          <w:color w:val="auto"/>
          <w:sz w:val="22"/>
          <w:szCs w:val="22"/>
          <w:lang w:val="sr-Latn-ME"/>
        </w:rPr>
        <w:t>studiju</w:t>
      </w:r>
      <w:r w:rsidRPr="008C0402">
        <w:rPr>
          <w:color w:val="auto"/>
          <w:sz w:val="22"/>
          <w:szCs w:val="22"/>
          <w:lang w:val="sr-Latn-ME"/>
        </w:rPr>
        <w:t>) ili dokume</w:t>
      </w:r>
      <w:r w:rsidR="00835B9B" w:rsidRPr="008C0402">
        <w:rPr>
          <w:color w:val="auto"/>
          <w:sz w:val="22"/>
          <w:szCs w:val="22"/>
          <w:lang w:val="sr-Latn-ME"/>
        </w:rPr>
        <w:t xml:space="preserve">ntovanu </w:t>
      </w:r>
      <w:r w:rsidRPr="008C0402">
        <w:rPr>
          <w:color w:val="auto"/>
          <w:sz w:val="22"/>
          <w:szCs w:val="22"/>
          <w:lang w:val="sr-Latn-ME"/>
        </w:rPr>
        <w:t>drugu aterosklerot</w:t>
      </w:r>
      <w:r w:rsidR="00835B9B" w:rsidRPr="008C0402">
        <w:rPr>
          <w:color w:val="auto"/>
          <w:sz w:val="22"/>
          <w:szCs w:val="22"/>
          <w:lang w:val="sr-Latn-ME"/>
        </w:rPr>
        <w:t>ičnu</w:t>
      </w:r>
      <w:r w:rsidRPr="008C0402">
        <w:rPr>
          <w:color w:val="auto"/>
          <w:sz w:val="22"/>
          <w:szCs w:val="22"/>
          <w:lang w:val="sr-Latn-ME"/>
        </w:rPr>
        <w:t xml:space="preserve"> kardiovaskularnu bolest (ukupno 51,5%), dijabetes tipa II (36,1%), HDL </w:t>
      </w:r>
      <w:r w:rsidR="00835B9B" w:rsidRPr="008C0402">
        <w:rPr>
          <w:color w:val="auto"/>
          <w:sz w:val="22"/>
          <w:szCs w:val="22"/>
          <w:lang w:val="sr-Latn-ME"/>
        </w:rPr>
        <w:t>h</w:t>
      </w:r>
      <w:r w:rsidRPr="008C0402">
        <w:rPr>
          <w:color w:val="auto"/>
          <w:sz w:val="22"/>
          <w:szCs w:val="22"/>
          <w:lang w:val="sr-Latn-ME"/>
        </w:rPr>
        <w:t>olesterol &lt;</w:t>
      </w:r>
      <w:r w:rsidR="004C36AF" w:rsidRPr="008C0402">
        <w:rPr>
          <w:color w:val="auto"/>
          <w:sz w:val="22"/>
          <w:szCs w:val="22"/>
          <w:lang w:val="sr-Latn-ME"/>
        </w:rPr>
        <w:t xml:space="preserve"> </w:t>
      </w:r>
      <w:r w:rsidRPr="008C0402">
        <w:rPr>
          <w:color w:val="auto"/>
          <w:sz w:val="22"/>
          <w:szCs w:val="22"/>
          <w:lang w:val="sr-Latn-ME"/>
        </w:rPr>
        <w:t>35 mg/d</w:t>
      </w:r>
      <w:r w:rsidR="00B92CEB" w:rsidRPr="008C0402">
        <w:rPr>
          <w:color w:val="auto"/>
          <w:sz w:val="22"/>
          <w:szCs w:val="22"/>
          <w:lang w:val="sr-Latn-ME"/>
        </w:rPr>
        <w:t>l</w:t>
      </w:r>
      <w:r w:rsidRPr="008C0402">
        <w:rPr>
          <w:color w:val="auto"/>
          <w:sz w:val="22"/>
          <w:szCs w:val="22"/>
          <w:lang w:val="sr-Latn-ME"/>
        </w:rPr>
        <w:t xml:space="preserve"> (11,6%), elektrokardiogramom ili ehokardiogramom dijagnosti</w:t>
      </w:r>
      <w:r w:rsidR="00835B9B" w:rsidRPr="008C0402">
        <w:rPr>
          <w:color w:val="auto"/>
          <w:sz w:val="22"/>
          <w:szCs w:val="22"/>
          <w:lang w:val="sr-Latn-ME"/>
        </w:rPr>
        <w:t>fikovanu</w:t>
      </w:r>
      <w:r w:rsidRPr="008C0402">
        <w:rPr>
          <w:color w:val="auto"/>
          <w:sz w:val="22"/>
          <w:szCs w:val="22"/>
          <w:lang w:val="sr-Latn-ME"/>
        </w:rPr>
        <w:t xml:space="preserve"> hipertrofiju l</w:t>
      </w:r>
      <w:r w:rsidR="007520FE" w:rsidRPr="008C0402">
        <w:rPr>
          <w:color w:val="auto"/>
          <w:sz w:val="22"/>
          <w:szCs w:val="22"/>
          <w:lang w:val="sr-Latn-ME"/>
        </w:rPr>
        <w:t>ij</w:t>
      </w:r>
      <w:r w:rsidRPr="008C0402">
        <w:rPr>
          <w:color w:val="auto"/>
          <w:sz w:val="22"/>
          <w:szCs w:val="22"/>
          <w:lang w:val="sr-Latn-ME"/>
        </w:rPr>
        <w:t>ev</w:t>
      </w:r>
      <w:r w:rsidR="00835B9B" w:rsidRPr="008C0402">
        <w:rPr>
          <w:color w:val="auto"/>
          <w:sz w:val="22"/>
          <w:szCs w:val="22"/>
          <w:lang w:val="sr-Latn-ME"/>
        </w:rPr>
        <w:t>e</w:t>
      </w:r>
      <w:r w:rsidRPr="008C0402">
        <w:rPr>
          <w:color w:val="auto"/>
          <w:sz w:val="22"/>
          <w:szCs w:val="22"/>
          <w:lang w:val="sr-Latn-ME"/>
        </w:rPr>
        <w:t xml:space="preserve"> </w:t>
      </w:r>
      <w:r w:rsidR="00835B9B" w:rsidRPr="008C0402">
        <w:rPr>
          <w:color w:val="auto"/>
          <w:sz w:val="22"/>
          <w:szCs w:val="22"/>
          <w:lang w:val="sr-Latn-ME"/>
        </w:rPr>
        <w:t>komore</w:t>
      </w:r>
      <w:r w:rsidRPr="008C0402">
        <w:rPr>
          <w:color w:val="auto"/>
          <w:sz w:val="22"/>
          <w:szCs w:val="22"/>
          <w:lang w:val="sr-Latn-ME"/>
        </w:rPr>
        <w:t xml:space="preserve"> (20,9%), pušenje cigareta (21,9%). </w:t>
      </w:r>
    </w:p>
    <w:p w14:paraId="161323A6" w14:textId="77777777" w:rsidR="00B92CEB" w:rsidRPr="008C0402" w:rsidRDefault="00B92CEB" w:rsidP="00CD677E">
      <w:pPr>
        <w:pStyle w:val="Default"/>
        <w:jc w:val="both"/>
        <w:rPr>
          <w:color w:val="auto"/>
          <w:sz w:val="22"/>
          <w:szCs w:val="22"/>
          <w:lang w:val="sr-Latn-ME"/>
        </w:rPr>
      </w:pPr>
    </w:p>
    <w:p w14:paraId="71C6BAD0" w14:textId="09019653" w:rsidR="00832B61" w:rsidRPr="008C0402" w:rsidRDefault="000339CB" w:rsidP="00CD677E">
      <w:pPr>
        <w:pStyle w:val="Default"/>
        <w:jc w:val="both"/>
        <w:rPr>
          <w:color w:val="auto"/>
          <w:sz w:val="22"/>
          <w:szCs w:val="22"/>
          <w:lang w:val="sr-Latn-ME"/>
        </w:rPr>
      </w:pPr>
      <w:r w:rsidRPr="008C0402">
        <w:rPr>
          <w:color w:val="auto"/>
          <w:sz w:val="22"/>
          <w:szCs w:val="22"/>
          <w:lang w:val="sr-Latn-ME"/>
        </w:rPr>
        <w:t xml:space="preserve">Primarni </w:t>
      </w:r>
      <w:r w:rsidR="00CC5D69" w:rsidRPr="008C0402">
        <w:rPr>
          <w:color w:val="auto"/>
          <w:sz w:val="22"/>
          <w:szCs w:val="22"/>
          <w:lang w:val="sr-Latn-ME"/>
        </w:rPr>
        <w:t>ishod</w:t>
      </w:r>
      <w:r w:rsidRPr="008C0402">
        <w:rPr>
          <w:color w:val="auto"/>
          <w:sz w:val="22"/>
          <w:szCs w:val="22"/>
          <w:lang w:val="sr-Latn-ME"/>
        </w:rPr>
        <w:t xml:space="preserve"> ispitivanja bila </w:t>
      </w:r>
      <w:r w:rsidR="00835B9B" w:rsidRPr="008C0402">
        <w:rPr>
          <w:color w:val="auto"/>
          <w:sz w:val="22"/>
          <w:szCs w:val="22"/>
          <w:lang w:val="sr-Latn-ME"/>
        </w:rPr>
        <w:t xml:space="preserve">je </w:t>
      </w:r>
      <w:r w:rsidRPr="008C0402">
        <w:rPr>
          <w:color w:val="auto"/>
          <w:sz w:val="22"/>
          <w:szCs w:val="22"/>
          <w:lang w:val="sr-Latn-ME"/>
        </w:rPr>
        <w:t xml:space="preserve">kombinacija </w:t>
      </w:r>
      <w:r w:rsidR="00835B9B" w:rsidRPr="008C0402">
        <w:rPr>
          <w:color w:val="auto"/>
          <w:sz w:val="22"/>
          <w:szCs w:val="22"/>
          <w:lang w:val="sr-Latn-ME"/>
        </w:rPr>
        <w:t>fatalne</w:t>
      </w:r>
      <w:r w:rsidRPr="008C0402">
        <w:rPr>
          <w:color w:val="auto"/>
          <w:sz w:val="22"/>
          <w:szCs w:val="22"/>
          <w:lang w:val="sr-Latn-ME"/>
        </w:rPr>
        <w:t xml:space="preserve"> koronarne bolesti srca i ne</w:t>
      </w:r>
      <w:r w:rsidR="00835B9B" w:rsidRPr="008C0402">
        <w:rPr>
          <w:color w:val="auto"/>
          <w:sz w:val="22"/>
          <w:szCs w:val="22"/>
          <w:lang w:val="sr-Latn-ME"/>
        </w:rPr>
        <w:t>fatalnog</w:t>
      </w:r>
      <w:r w:rsidRPr="008C0402">
        <w:rPr>
          <w:color w:val="auto"/>
          <w:sz w:val="22"/>
          <w:szCs w:val="22"/>
          <w:lang w:val="sr-Latn-ME"/>
        </w:rPr>
        <w:t xml:space="preserve"> infarkta miokarda. Nije bilo značajne razlike u primarnom </w:t>
      </w:r>
      <w:r w:rsidR="00CC5D69" w:rsidRPr="008C0402">
        <w:rPr>
          <w:color w:val="auto"/>
          <w:sz w:val="22"/>
          <w:szCs w:val="22"/>
          <w:lang w:val="sr-Latn-ME"/>
        </w:rPr>
        <w:t>ishodu</w:t>
      </w:r>
      <w:r w:rsidRPr="008C0402">
        <w:rPr>
          <w:color w:val="auto"/>
          <w:sz w:val="22"/>
          <w:szCs w:val="22"/>
          <w:lang w:val="sr-Latn-ME"/>
        </w:rPr>
        <w:t xml:space="preserve"> izme</w:t>
      </w:r>
      <w:r w:rsidR="00832B61" w:rsidRPr="008C0402">
        <w:rPr>
          <w:color w:val="auto"/>
          <w:sz w:val="22"/>
          <w:szCs w:val="22"/>
          <w:lang w:val="sr-Latn-ME"/>
        </w:rPr>
        <w:t>đ</w:t>
      </w:r>
      <w:r w:rsidRPr="008C0402">
        <w:rPr>
          <w:color w:val="auto"/>
          <w:sz w:val="22"/>
          <w:szCs w:val="22"/>
          <w:lang w:val="sr-Latn-ME"/>
        </w:rPr>
        <w:t xml:space="preserve">u terapije </w:t>
      </w:r>
      <w:r w:rsidR="00832B61" w:rsidRPr="008C0402">
        <w:rPr>
          <w:color w:val="auto"/>
          <w:sz w:val="22"/>
          <w:szCs w:val="22"/>
          <w:lang w:val="sr-Latn-ME"/>
        </w:rPr>
        <w:t>zasnovane</w:t>
      </w:r>
      <w:r w:rsidRPr="008C0402">
        <w:rPr>
          <w:color w:val="auto"/>
          <w:sz w:val="22"/>
          <w:szCs w:val="22"/>
          <w:lang w:val="sr-Latn-ME"/>
        </w:rPr>
        <w:t xml:space="preserve"> na amlodipinu i one </w:t>
      </w:r>
      <w:r w:rsidR="00832B61" w:rsidRPr="008C0402">
        <w:rPr>
          <w:color w:val="auto"/>
          <w:sz w:val="22"/>
          <w:szCs w:val="22"/>
          <w:lang w:val="sr-Latn-ME"/>
        </w:rPr>
        <w:t xml:space="preserve">zasnovane </w:t>
      </w:r>
      <w:r w:rsidRPr="008C0402">
        <w:rPr>
          <w:color w:val="auto"/>
          <w:sz w:val="22"/>
          <w:szCs w:val="22"/>
          <w:lang w:val="sr-Latn-ME"/>
        </w:rPr>
        <w:t xml:space="preserve">na </w:t>
      </w:r>
      <w:r w:rsidR="00832B61" w:rsidRPr="008C0402">
        <w:rPr>
          <w:color w:val="auto"/>
          <w:sz w:val="22"/>
          <w:szCs w:val="22"/>
          <w:lang w:val="sr-Latn-ME"/>
        </w:rPr>
        <w:t>h</w:t>
      </w:r>
      <w:r w:rsidRPr="008C0402">
        <w:rPr>
          <w:color w:val="auto"/>
          <w:sz w:val="22"/>
          <w:szCs w:val="22"/>
          <w:lang w:val="sr-Latn-ME"/>
        </w:rPr>
        <w:t>lortalidonu: relativni rizik (RR) 0,98</w:t>
      </w:r>
      <w:r w:rsidR="00882286" w:rsidRPr="008C0402">
        <w:rPr>
          <w:color w:val="auto"/>
          <w:sz w:val="22"/>
          <w:szCs w:val="22"/>
          <w:lang w:val="sr-Latn-ME"/>
        </w:rPr>
        <w:t>;</w:t>
      </w:r>
      <w:r w:rsidRPr="008C0402">
        <w:rPr>
          <w:color w:val="auto"/>
          <w:sz w:val="22"/>
          <w:szCs w:val="22"/>
          <w:lang w:val="sr-Latn-ME"/>
        </w:rPr>
        <w:t xml:space="preserve"> 95% CI (</w:t>
      </w:r>
      <w:r w:rsidR="00882286" w:rsidRPr="008C0402">
        <w:rPr>
          <w:color w:val="auto"/>
          <w:sz w:val="22"/>
          <w:szCs w:val="22"/>
          <w:lang w:val="sr-Latn-ME"/>
        </w:rPr>
        <w:t>interval</w:t>
      </w:r>
      <w:r w:rsidR="00832B61" w:rsidRPr="008C0402">
        <w:rPr>
          <w:color w:val="auto"/>
          <w:sz w:val="22"/>
          <w:szCs w:val="22"/>
          <w:lang w:val="sr-Latn-ME"/>
        </w:rPr>
        <w:t xml:space="preserve"> </w:t>
      </w:r>
      <w:r w:rsidRPr="008C0402">
        <w:rPr>
          <w:color w:val="auto"/>
          <w:sz w:val="22"/>
          <w:szCs w:val="22"/>
          <w:lang w:val="sr-Latn-ME"/>
        </w:rPr>
        <w:t>pouzdanosti 0,90</w:t>
      </w:r>
      <w:r w:rsidR="00882286" w:rsidRPr="008C0402">
        <w:rPr>
          <w:color w:val="auto"/>
          <w:sz w:val="22"/>
          <w:szCs w:val="22"/>
          <w:lang w:val="sr-Latn-ME"/>
        </w:rPr>
        <w:t xml:space="preserve"> – </w:t>
      </w:r>
      <w:r w:rsidRPr="008C0402">
        <w:rPr>
          <w:color w:val="auto"/>
          <w:sz w:val="22"/>
          <w:szCs w:val="22"/>
          <w:lang w:val="sr-Latn-ME"/>
        </w:rPr>
        <w:t>1,07), p=0,65. Me</w:t>
      </w:r>
      <w:r w:rsidR="00832B61" w:rsidRPr="008C0402">
        <w:rPr>
          <w:color w:val="auto"/>
          <w:sz w:val="22"/>
          <w:szCs w:val="22"/>
          <w:lang w:val="sr-Latn-ME"/>
        </w:rPr>
        <w:t>đ</w:t>
      </w:r>
      <w:r w:rsidRPr="008C0402">
        <w:rPr>
          <w:color w:val="auto"/>
          <w:sz w:val="22"/>
          <w:szCs w:val="22"/>
          <w:lang w:val="sr-Latn-ME"/>
        </w:rPr>
        <w:t xml:space="preserve">u sekundarnim </w:t>
      </w:r>
      <w:r w:rsidR="004A3D0F" w:rsidRPr="008C0402">
        <w:rPr>
          <w:color w:val="auto"/>
          <w:sz w:val="22"/>
          <w:szCs w:val="22"/>
          <w:lang w:val="sr-Latn-ME"/>
        </w:rPr>
        <w:t>ishodima</w:t>
      </w:r>
      <w:r w:rsidRPr="008C0402">
        <w:rPr>
          <w:color w:val="auto"/>
          <w:sz w:val="22"/>
          <w:szCs w:val="22"/>
          <w:lang w:val="sr-Latn-ME"/>
        </w:rPr>
        <w:t xml:space="preserve">, </w:t>
      </w:r>
      <w:r w:rsidR="00B06DF9" w:rsidRPr="008C0402">
        <w:rPr>
          <w:color w:val="auto"/>
          <w:sz w:val="22"/>
          <w:szCs w:val="22"/>
          <w:lang w:val="sr-Latn-ME"/>
        </w:rPr>
        <w:t>učestalost</w:t>
      </w:r>
      <w:r w:rsidR="00832B61" w:rsidRPr="008C0402">
        <w:rPr>
          <w:color w:val="auto"/>
          <w:sz w:val="22"/>
          <w:szCs w:val="22"/>
          <w:lang w:val="sr-Latn-ME"/>
        </w:rPr>
        <w:t xml:space="preserve"> srčane insuficijencije</w:t>
      </w:r>
      <w:r w:rsidRPr="008C0402">
        <w:rPr>
          <w:color w:val="auto"/>
          <w:sz w:val="22"/>
          <w:szCs w:val="22"/>
          <w:lang w:val="sr-Latn-ME"/>
        </w:rPr>
        <w:t xml:space="preserve"> (komponenta zbirnog kombin</w:t>
      </w:r>
      <w:r w:rsidR="00832B61" w:rsidRPr="008C0402">
        <w:rPr>
          <w:color w:val="auto"/>
          <w:sz w:val="22"/>
          <w:szCs w:val="22"/>
          <w:lang w:val="sr-Latn-ME"/>
        </w:rPr>
        <w:t>ovanog</w:t>
      </w:r>
      <w:r w:rsidRPr="008C0402">
        <w:rPr>
          <w:color w:val="auto"/>
          <w:sz w:val="22"/>
          <w:szCs w:val="22"/>
          <w:lang w:val="sr-Latn-ME"/>
        </w:rPr>
        <w:t xml:space="preserve"> kardiovaskularnog </w:t>
      </w:r>
      <w:r w:rsidR="004A3D0F" w:rsidRPr="008C0402">
        <w:rPr>
          <w:color w:val="auto"/>
          <w:sz w:val="22"/>
          <w:szCs w:val="22"/>
          <w:lang w:val="sr-Latn-ME"/>
        </w:rPr>
        <w:t>ishoda</w:t>
      </w:r>
      <w:r w:rsidRPr="008C0402">
        <w:rPr>
          <w:color w:val="auto"/>
          <w:sz w:val="22"/>
          <w:szCs w:val="22"/>
          <w:lang w:val="sr-Latn-ME"/>
        </w:rPr>
        <w:t xml:space="preserve"> ispitivanja) bila je značajno v</w:t>
      </w:r>
      <w:r w:rsidR="00832B61" w:rsidRPr="008C0402">
        <w:rPr>
          <w:color w:val="auto"/>
          <w:sz w:val="22"/>
          <w:szCs w:val="22"/>
          <w:lang w:val="sr-Latn-ME"/>
        </w:rPr>
        <w:t>eća u grupi</w:t>
      </w:r>
      <w:r w:rsidRPr="008C0402">
        <w:rPr>
          <w:color w:val="auto"/>
          <w:sz w:val="22"/>
          <w:szCs w:val="22"/>
          <w:lang w:val="sr-Latn-ME"/>
        </w:rPr>
        <w:t xml:space="preserve"> </w:t>
      </w:r>
      <w:r w:rsidR="00832B61" w:rsidRPr="008C0402">
        <w:rPr>
          <w:color w:val="auto"/>
          <w:sz w:val="22"/>
          <w:szCs w:val="22"/>
          <w:lang w:val="sr-Latn-ME"/>
        </w:rPr>
        <w:t>sa</w:t>
      </w:r>
      <w:r w:rsidRPr="008C0402">
        <w:rPr>
          <w:color w:val="auto"/>
          <w:sz w:val="22"/>
          <w:szCs w:val="22"/>
          <w:lang w:val="sr-Latn-ME"/>
        </w:rPr>
        <w:t xml:space="preserve"> amlodipinom u </w:t>
      </w:r>
      <w:r w:rsidR="00832B61" w:rsidRPr="008C0402">
        <w:rPr>
          <w:color w:val="auto"/>
          <w:sz w:val="22"/>
          <w:szCs w:val="22"/>
          <w:lang w:val="sr-Latn-ME"/>
        </w:rPr>
        <w:t>poređenju</w:t>
      </w:r>
      <w:r w:rsidRPr="008C0402">
        <w:rPr>
          <w:color w:val="auto"/>
          <w:sz w:val="22"/>
          <w:szCs w:val="22"/>
          <w:lang w:val="sr-Latn-ME"/>
        </w:rPr>
        <w:t xml:space="preserve"> s</w:t>
      </w:r>
      <w:r w:rsidR="00832B61" w:rsidRPr="008C0402">
        <w:rPr>
          <w:color w:val="auto"/>
          <w:sz w:val="22"/>
          <w:szCs w:val="22"/>
          <w:lang w:val="sr-Latn-ME"/>
        </w:rPr>
        <w:t>a</w:t>
      </w:r>
      <w:r w:rsidRPr="008C0402">
        <w:rPr>
          <w:color w:val="auto"/>
          <w:sz w:val="22"/>
          <w:szCs w:val="22"/>
          <w:lang w:val="sr-Latn-ME"/>
        </w:rPr>
        <w:t xml:space="preserve"> </w:t>
      </w:r>
      <w:r w:rsidR="00832B61" w:rsidRPr="008C0402">
        <w:rPr>
          <w:color w:val="auto"/>
          <w:sz w:val="22"/>
          <w:szCs w:val="22"/>
          <w:lang w:val="sr-Latn-ME"/>
        </w:rPr>
        <w:t>grupom h</w:t>
      </w:r>
      <w:r w:rsidRPr="008C0402">
        <w:rPr>
          <w:color w:val="auto"/>
          <w:sz w:val="22"/>
          <w:szCs w:val="22"/>
          <w:lang w:val="sr-Latn-ME"/>
        </w:rPr>
        <w:t>lortalidon</w:t>
      </w:r>
      <w:r w:rsidR="00832B61" w:rsidRPr="008C0402">
        <w:rPr>
          <w:color w:val="auto"/>
          <w:sz w:val="22"/>
          <w:szCs w:val="22"/>
          <w:lang w:val="sr-Latn-ME"/>
        </w:rPr>
        <w:t>a</w:t>
      </w:r>
      <w:r w:rsidRPr="008C0402">
        <w:rPr>
          <w:color w:val="auto"/>
          <w:sz w:val="22"/>
          <w:szCs w:val="22"/>
          <w:lang w:val="sr-Latn-ME"/>
        </w:rPr>
        <w:t xml:space="preserve"> (10,2% </w:t>
      </w:r>
      <w:r w:rsidR="00EC409E" w:rsidRPr="008C0402">
        <w:rPr>
          <w:color w:val="auto"/>
          <w:sz w:val="22"/>
          <w:szCs w:val="22"/>
          <w:lang w:val="sr-Latn-ME"/>
        </w:rPr>
        <w:t>naspram</w:t>
      </w:r>
      <w:r w:rsidRPr="008C0402">
        <w:rPr>
          <w:color w:val="auto"/>
          <w:sz w:val="22"/>
          <w:szCs w:val="22"/>
          <w:lang w:val="sr-Latn-ME"/>
        </w:rPr>
        <w:t xml:space="preserve"> 7,7% RR 1, 38, 95% CI [1,25</w:t>
      </w:r>
      <w:r w:rsidR="00EC409E" w:rsidRPr="008C0402">
        <w:rPr>
          <w:color w:val="auto"/>
          <w:sz w:val="22"/>
          <w:szCs w:val="22"/>
          <w:lang w:val="sr-Latn-ME"/>
        </w:rPr>
        <w:t xml:space="preserve"> – </w:t>
      </w:r>
      <w:r w:rsidRPr="008C0402">
        <w:rPr>
          <w:color w:val="auto"/>
          <w:sz w:val="22"/>
          <w:szCs w:val="22"/>
          <w:lang w:val="sr-Latn-ME"/>
        </w:rPr>
        <w:t>1,52] p</w:t>
      </w:r>
      <w:r w:rsidR="00EC409E" w:rsidRPr="008C0402">
        <w:rPr>
          <w:color w:val="auto"/>
          <w:sz w:val="22"/>
          <w:szCs w:val="22"/>
          <w:lang w:val="sr-Latn-ME"/>
        </w:rPr>
        <w:t xml:space="preserve"> </w:t>
      </w:r>
      <w:r w:rsidRPr="008C0402">
        <w:rPr>
          <w:color w:val="auto"/>
          <w:sz w:val="22"/>
          <w:szCs w:val="22"/>
          <w:lang w:val="sr-Latn-ME"/>
        </w:rPr>
        <w:t>&lt;</w:t>
      </w:r>
      <w:r w:rsidR="00EC409E" w:rsidRPr="008C0402">
        <w:rPr>
          <w:color w:val="auto"/>
          <w:sz w:val="22"/>
          <w:szCs w:val="22"/>
          <w:lang w:val="sr-Latn-ME"/>
        </w:rPr>
        <w:t xml:space="preserve"> </w:t>
      </w:r>
      <w:r w:rsidRPr="008C0402">
        <w:rPr>
          <w:color w:val="auto"/>
          <w:sz w:val="22"/>
          <w:szCs w:val="22"/>
          <w:lang w:val="sr-Latn-ME"/>
        </w:rPr>
        <w:t>0,001). Me</w:t>
      </w:r>
      <w:r w:rsidR="00832B61" w:rsidRPr="008C0402">
        <w:rPr>
          <w:color w:val="auto"/>
          <w:sz w:val="22"/>
          <w:szCs w:val="22"/>
          <w:lang w:val="sr-Latn-ME"/>
        </w:rPr>
        <w:t>đ</w:t>
      </w:r>
      <w:r w:rsidRPr="008C0402">
        <w:rPr>
          <w:color w:val="auto"/>
          <w:sz w:val="22"/>
          <w:szCs w:val="22"/>
          <w:lang w:val="sr-Latn-ME"/>
        </w:rPr>
        <w:t xml:space="preserve">utim, nije bilo značajne razlike u </w:t>
      </w:r>
      <w:r w:rsidR="00832B61" w:rsidRPr="008C0402">
        <w:rPr>
          <w:color w:val="auto"/>
          <w:sz w:val="22"/>
          <w:szCs w:val="22"/>
          <w:lang w:val="sr-Latn-ME"/>
        </w:rPr>
        <w:t>mortalitetu</w:t>
      </w:r>
      <w:r w:rsidRPr="008C0402">
        <w:rPr>
          <w:color w:val="auto"/>
          <w:sz w:val="22"/>
          <w:szCs w:val="22"/>
          <w:lang w:val="sr-Latn-ME"/>
        </w:rPr>
        <w:t xml:space="preserve"> od svih uzroka izme</w:t>
      </w:r>
      <w:r w:rsidR="00832B61" w:rsidRPr="008C0402">
        <w:rPr>
          <w:color w:val="auto"/>
          <w:sz w:val="22"/>
          <w:szCs w:val="22"/>
          <w:lang w:val="sr-Latn-ME"/>
        </w:rPr>
        <w:t>đ</w:t>
      </w:r>
      <w:r w:rsidRPr="008C0402">
        <w:rPr>
          <w:color w:val="auto"/>
          <w:sz w:val="22"/>
          <w:szCs w:val="22"/>
          <w:lang w:val="sr-Latn-ME"/>
        </w:rPr>
        <w:t xml:space="preserve">u </w:t>
      </w:r>
      <w:r w:rsidR="00832B61" w:rsidRPr="008C0402">
        <w:rPr>
          <w:color w:val="auto"/>
          <w:sz w:val="22"/>
          <w:szCs w:val="22"/>
          <w:lang w:val="sr-Latn-ME"/>
        </w:rPr>
        <w:t xml:space="preserve">terapije zasnovane na </w:t>
      </w:r>
      <w:r w:rsidRPr="008C0402">
        <w:rPr>
          <w:color w:val="auto"/>
          <w:sz w:val="22"/>
          <w:szCs w:val="22"/>
          <w:lang w:val="sr-Latn-ME"/>
        </w:rPr>
        <w:t>amlodip</w:t>
      </w:r>
      <w:r w:rsidR="00832B61" w:rsidRPr="008C0402">
        <w:rPr>
          <w:color w:val="auto"/>
          <w:sz w:val="22"/>
          <w:szCs w:val="22"/>
          <w:lang w:val="sr-Latn-ME"/>
        </w:rPr>
        <w:t>inu</w:t>
      </w:r>
      <w:r w:rsidRPr="008C0402">
        <w:rPr>
          <w:color w:val="auto"/>
          <w:sz w:val="22"/>
          <w:szCs w:val="22"/>
          <w:lang w:val="sr-Latn-ME"/>
        </w:rPr>
        <w:t xml:space="preserve"> i </w:t>
      </w:r>
      <w:r w:rsidR="00832B61" w:rsidRPr="008C0402">
        <w:rPr>
          <w:color w:val="auto"/>
          <w:sz w:val="22"/>
          <w:szCs w:val="22"/>
          <w:lang w:val="sr-Latn-ME"/>
        </w:rPr>
        <w:t>h</w:t>
      </w:r>
      <w:r w:rsidRPr="008C0402">
        <w:rPr>
          <w:color w:val="auto"/>
          <w:sz w:val="22"/>
          <w:szCs w:val="22"/>
          <w:lang w:val="sr-Latn-ME"/>
        </w:rPr>
        <w:t>lortalid</w:t>
      </w:r>
      <w:r w:rsidR="00832B61" w:rsidRPr="008C0402">
        <w:rPr>
          <w:color w:val="auto"/>
          <w:sz w:val="22"/>
          <w:szCs w:val="22"/>
          <w:lang w:val="sr-Latn-ME"/>
        </w:rPr>
        <w:t>onu</w:t>
      </w:r>
      <w:r w:rsidRPr="008C0402">
        <w:rPr>
          <w:color w:val="auto"/>
          <w:sz w:val="22"/>
          <w:szCs w:val="22"/>
          <w:lang w:val="sr-Latn-ME"/>
        </w:rPr>
        <w:t xml:space="preserve"> (RR 0,96</w:t>
      </w:r>
      <w:r w:rsidR="00C60661" w:rsidRPr="008C0402">
        <w:rPr>
          <w:color w:val="auto"/>
          <w:sz w:val="22"/>
          <w:szCs w:val="22"/>
          <w:lang w:val="sr-Latn-ME"/>
        </w:rPr>
        <w:t>;</w:t>
      </w:r>
      <w:r w:rsidRPr="008C0402">
        <w:rPr>
          <w:color w:val="auto"/>
          <w:sz w:val="22"/>
          <w:szCs w:val="22"/>
          <w:lang w:val="sr-Latn-ME"/>
        </w:rPr>
        <w:t xml:space="preserve"> 95% CI [0,89</w:t>
      </w:r>
      <w:r w:rsidR="00C60661" w:rsidRPr="008C0402">
        <w:rPr>
          <w:color w:val="auto"/>
          <w:sz w:val="22"/>
          <w:szCs w:val="22"/>
          <w:lang w:val="sr-Latn-ME"/>
        </w:rPr>
        <w:t xml:space="preserve"> – </w:t>
      </w:r>
      <w:r w:rsidRPr="008C0402">
        <w:rPr>
          <w:color w:val="auto"/>
          <w:sz w:val="22"/>
          <w:szCs w:val="22"/>
          <w:lang w:val="sr-Latn-ME"/>
        </w:rPr>
        <w:t>1,02] p=0,20).</w:t>
      </w:r>
    </w:p>
    <w:p w14:paraId="1CF090C6" w14:textId="77777777" w:rsidR="00B92CEB" w:rsidRPr="008C0402" w:rsidRDefault="00B92CEB" w:rsidP="00CD677E">
      <w:pPr>
        <w:pStyle w:val="Default"/>
        <w:jc w:val="both"/>
        <w:rPr>
          <w:color w:val="auto"/>
          <w:sz w:val="22"/>
          <w:szCs w:val="22"/>
          <w:lang w:val="sr-Latn-ME"/>
        </w:rPr>
      </w:pPr>
    </w:p>
    <w:p w14:paraId="70E891B4" w14:textId="4FC387C6" w:rsidR="000339CB" w:rsidRPr="008C0402" w:rsidRDefault="00C60661" w:rsidP="00CD677E">
      <w:pPr>
        <w:pStyle w:val="Default"/>
        <w:jc w:val="both"/>
        <w:rPr>
          <w:color w:val="auto"/>
          <w:sz w:val="22"/>
          <w:szCs w:val="22"/>
          <w:lang w:val="sr-Latn-ME"/>
        </w:rPr>
      </w:pPr>
      <w:r w:rsidRPr="008C0402">
        <w:rPr>
          <w:i/>
          <w:iCs/>
          <w:color w:val="auto"/>
          <w:sz w:val="22"/>
          <w:szCs w:val="22"/>
          <w:lang w:val="sr-Latn-ME"/>
        </w:rPr>
        <w:t>Dodatne</w:t>
      </w:r>
      <w:r w:rsidR="000339CB" w:rsidRPr="008C0402">
        <w:rPr>
          <w:i/>
          <w:iCs/>
          <w:color w:val="auto"/>
          <w:sz w:val="22"/>
          <w:szCs w:val="22"/>
          <w:lang w:val="sr-Latn-ME"/>
        </w:rPr>
        <w:t xml:space="preserve"> informacije </w:t>
      </w:r>
    </w:p>
    <w:p w14:paraId="252A8C85" w14:textId="5070593D" w:rsidR="000339CB" w:rsidRPr="008C0402" w:rsidRDefault="000339CB" w:rsidP="00CD677E">
      <w:pPr>
        <w:pStyle w:val="Default"/>
        <w:jc w:val="both"/>
        <w:rPr>
          <w:color w:val="auto"/>
          <w:sz w:val="22"/>
          <w:szCs w:val="22"/>
          <w:lang w:val="sr-Latn-ME"/>
        </w:rPr>
      </w:pPr>
      <w:r w:rsidRPr="008C0402">
        <w:rPr>
          <w:color w:val="auto"/>
          <w:sz w:val="22"/>
          <w:szCs w:val="22"/>
          <w:lang w:val="sr-Latn-ME"/>
        </w:rPr>
        <w:t>Dv</w:t>
      </w:r>
      <w:r w:rsidR="007520FE" w:rsidRPr="008C0402">
        <w:rPr>
          <w:color w:val="auto"/>
          <w:sz w:val="22"/>
          <w:szCs w:val="22"/>
          <w:lang w:val="sr-Latn-ME"/>
        </w:rPr>
        <w:t>ij</w:t>
      </w:r>
      <w:r w:rsidR="005045EA" w:rsidRPr="008C0402">
        <w:rPr>
          <w:color w:val="auto"/>
          <w:sz w:val="22"/>
          <w:szCs w:val="22"/>
          <w:lang w:val="sr-Latn-ME"/>
        </w:rPr>
        <w:t>e</w:t>
      </w:r>
      <w:r w:rsidRPr="008C0402">
        <w:rPr>
          <w:color w:val="auto"/>
          <w:sz w:val="22"/>
          <w:szCs w:val="22"/>
          <w:lang w:val="sr-Latn-ME"/>
        </w:rPr>
        <w:t xml:space="preserve"> velik</w:t>
      </w:r>
      <w:r w:rsidR="005045EA" w:rsidRPr="008C0402">
        <w:rPr>
          <w:color w:val="auto"/>
          <w:sz w:val="22"/>
          <w:szCs w:val="22"/>
          <w:lang w:val="sr-Latn-ME"/>
        </w:rPr>
        <w:t>e</w:t>
      </w:r>
      <w:r w:rsidRPr="008C0402">
        <w:rPr>
          <w:color w:val="auto"/>
          <w:sz w:val="22"/>
          <w:szCs w:val="22"/>
          <w:lang w:val="sr-Latn-ME"/>
        </w:rPr>
        <w:t xml:space="preserve"> randomiz</w:t>
      </w:r>
      <w:r w:rsidR="00832B61" w:rsidRPr="008C0402">
        <w:rPr>
          <w:color w:val="auto"/>
          <w:sz w:val="22"/>
          <w:szCs w:val="22"/>
          <w:lang w:val="sr-Latn-ME"/>
        </w:rPr>
        <w:t>ovan</w:t>
      </w:r>
      <w:r w:rsidR="005045EA" w:rsidRPr="008C0402">
        <w:rPr>
          <w:color w:val="auto"/>
          <w:sz w:val="22"/>
          <w:szCs w:val="22"/>
          <w:lang w:val="sr-Latn-ME"/>
        </w:rPr>
        <w:t>e</w:t>
      </w:r>
      <w:r w:rsidRPr="008C0402">
        <w:rPr>
          <w:color w:val="auto"/>
          <w:sz w:val="22"/>
          <w:szCs w:val="22"/>
          <w:lang w:val="sr-Latn-ME"/>
        </w:rPr>
        <w:t>, kontroli</w:t>
      </w:r>
      <w:r w:rsidR="00832B61" w:rsidRPr="008C0402">
        <w:rPr>
          <w:color w:val="auto"/>
          <w:sz w:val="22"/>
          <w:szCs w:val="22"/>
          <w:lang w:val="sr-Latn-ME"/>
        </w:rPr>
        <w:t>san</w:t>
      </w:r>
      <w:r w:rsidR="005045EA" w:rsidRPr="008C0402">
        <w:rPr>
          <w:color w:val="auto"/>
          <w:sz w:val="22"/>
          <w:szCs w:val="22"/>
          <w:lang w:val="sr-Latn-ME"/>
        </w:rPr>
        <w:t>e</w:t>
      </w:r>
      <w:r w:rsidRPr="008C0402">
        <w:rPr>
          <w:color w:val="auto"/>
          <w:sz w:val="22"/>
          <w:szCs w:val="22"/>
          <w:lang w:val="sr-Latn-ME"/>
        </w:rPr>
        <w:t xml:space="preserve"> </w:t>
      </w:r>
      <w:r w:rsidR="005045EA" w:rsidRPr="008C0402">
        <w:rPr>
          <w:color w:val="auto"/>
          <w:sz w:val="22"/>
          <w:szCs w:val="22"/>
          <w:lang w:val="sr-Latn-ME"/>
        </w:rPr>
        <w:t>studije</w:t>
      </w:r>
      <w:r w:rsidRPr="008C0402">
        <w:rPr>
          <w:color w:val="auto"/>
          <w:sz w:val="22"/>
          <w:szCs w:val="22"/>
          <w:lang w:val="sr-Latn-ME"/>
        </w:rPr>
        <w:t xml:space="preserve"> (ONTARGET (eng. </w:t>
      </w:r>
      <w:r w:rsidRPr="008C0402">
        <w:rPr>
          <w:i/>
          <w:iCs/>
          <w:color w:val="auto"/>
          <w:sz w:val="22"/>
          <w:szCs w:val="22"/>
          <w:lang w:val="sr-Latn-ME"/>
        </w:rPr>
        <w:t>ONgoing Telmisartan Alone and in combination with Ramipril Global Endpoint Trial</w:t>
      </w:r>
      <w:r w:rsidRPr="008C0402">
        <w:rPr>
          <w:color w:val="auto"/>
          <w:sz w:val="22"/>
          <w:szCs w:val="22"/>
          <w:lang w:val="sr-Latn-ME"/>
        </w:rPr>
        <w:t xml:space="preserve">) i VA NEPHRON-D (eng. </w:t>
      </w:r>
      <w:r w:rsidRPr="008C0402">
        <w:rPr>
          <w:i/>
          <w:iCs/>
          <w:color w:val="auto"/>
          <w:sz w:val="22"/>
          <w:szCs w:val="22"/>
          <w:lang w:val="sr-Latn-ME"/>
        </w:rPr>
        <w:t>The Veterans Affairs Nephropathy in Diabetes</w:t>
      </w:r>
      <w:r w:rsidRPr="008C0402">
        <w:rPr>
          <w:color w:val="auto"/>
          <w:sz w:val="22"/>
          <w:szCs w:val="22"/>
          <w:lang w:val="sr-Latn-ME"/>
        </w:rPr>
        <w:t>)) ispit</w:t>
      </w:r>
      <w:r w:rsidR="00832B61" w:rsidRPr="008C0402">
        <w:rPr>
          <w:color w:val="auto"/>
          <w:sz w:val="22"/>
          <w:szCs w:val="22"/>
          <w:lang w:val="sr-Latn-ME"/>
        </w:rPr>
        <w:t>al</w:t>
      </w:r>
      <w:r w:rsidR="005045EA" w:rsidRPr="008C0402">
        <w:rPr>
          <w:color w:val="auto"/>
          <w:sz w:val="22"/>
          <w:szCs w:val="22"/>
          <w:lang w:val="sr-Latn-ME"/>
        </w:rPr>
        <w:t>e</w:t>
      </w:r>
      <w:r w:rsidRPr="008C0402">
        <w:rPr>
          <w:color w:val="auto"/>
          <w:sz w:val="22"/>
          <w:szCs w:val="22"/>
          <w:lang w:val="sr-Latn-ME"/>
        </w:rPr>
        <w:t xml:space="preserve"> su </w:t>
      </w:r>
      <w:r w:rsidR="00CB21D4" w:rsidRPr="008C0402">
        <w:rPr>
          <w:color w:val="auto"/>
          <w:sz w:val="22"/>
          <w:szCs w:val="22"/>
          <w:lang w:val="sr-Latn-ME"/>
        </w:rPr>
        <w:t>upotrebu</w:t>
      </w:r>
      <w:r w:rsidRPr="008C0402">
        <w:rPr>
          <w:color w:val="auto"/>
          <w:sz w:val="22"/>
          <w:szCs w:val="22"/>
          <w:lang w:val="sr-Latn-ME"/>
        </w:rPr>
        <w:t xml:space="preserve"> kombinacije ACE inhibitora s</w:t>
      </w:r>
      <w:r w:rsidR="00832B61" w:rsidRPr="008C0402">
        <w:rPr>
          <w:color w:val="auto"/>
          <w:sz w:val="22"/>
          <w:szCs w:val="22"/>
          <w:lang w:val="sr-Latn-ME"/>
        </w:rPr>
        <w:t>a</w:t>
      </w:r>
      <w:r w:rsidRPr="008C0402">
        <w:rPr>
          <w:color w:val="auto"/>
          <w:sz w:val="22"/>
          <w:szCs w:val="22"/>
          <w:lang w:val="sr-Latn-ME"/>
        </w:rPr>
        <w:t xml:space="preserve"> blokatorom angiotenzin II receptora. </w:t>
      </w:r>
    </w:p>
    <w:p w14:paraId="011C4B49" w14:textId="77777777" w:rsidR="00B92CEB" w:rsidRPr="008C0402" w:rsidRDefault="00B92CEB" w:rsidP="00CD677E">
      <w:pPr>
        <w:pStyle w:val="Default"/>
        <w:jc w:val="both"/>
        <w:rPr>
          <w:color w:val="auto"/>
          <w:sz w:val="22"/>
          <w:szCs w:val="22"/>
          <w:lang w:val="sr-Latn-ME"/>
        </w:rPr>
      </w:pPr>
    </w:p>
    <w:p w14:paraId="6C5D93F8" w14:textId="2AE33EA8"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ONTARGET je </w:t>
      </w:r>
      <w:r w:rsidR="00832B61" w:rsidRPr="008C0402">
        <w:rPr>
          <w:color w:val="auto"/>
          <w:sz w:val="22"/>
          <w:szCs w:val="22"/>
          <w:lang w:val="sr-Latn-ME"/>
        </w:rPr>
        <w:t>studija s</w:t>
      </w:r>
      <w:r w:rsidRPr="008C0402">
        <w:rPr>
          <w:color w:val="auto"/>
          <w:sz w:val="22"/>
          <w:szCs w:val="22"/>
          <w:lang w:val="sr-Latn-ME"/>
        </w:rPr>
        <w:t>proveden</w:t>
      </w:r>
      <w:r w:rsidR="00832B61" w:rsidRPr="008C0402">
        <w:rPr>
          <w:color w:val="auto"/>
          <w:sz w:val="22"/>
          <w:szCs w:val="22"/>
          <w:lang w:val="sr-Latn-ME"/>
        </w:rPr>
        <w:t>a kod</w:t>
      </w:r>
      <w:r w:rsidRPr="008C0402">
        <w:rPr>
          <w:color w:val="auto"/>
          <w:sz w:val="22"/>
          <w:szCs w:val="22"/>
          <w:lang w:val="sr-Latn-ME"/>
        </w:rPr>
        <w:t xml:space="preserve"> </w:t>
      </w:r>
      <w:r w:rsidR="00832B61" w:rsidRPr="008C0402">
        <w:rPr>
          <w:color w:val="auto"/>
          <w:sz w:val="22"/>
          <w:szCs w:val="22"/>
          <w:lang w:val="sr-Latn-ME"/>
        </w:rPr>
        <w:t>pacijenata sa</w:t>
      </w:r>
      <w:r w:rsidRPr="008C0402">
        <w:rPr>
          <w:color w:val="auto"/>
          <w:sz w:val="22"/>
          <w:szCs w:val="22"/>
          <w:lang w:val="sr-Latn-ME"/>
        </w:rPr>
        <w:t xml:space="preserve"> kardiovaskularnom ili cerebrovaskularnom bolešću u anamnezi, ili šećernom bolešću tipa 2 uz dokaze oštećenja ciljnih organa. VA NEPHRON-D je </w:t>
      </w:r>
      <w:r w:rsidR="00832B61" w:rsidRPr="008C0402">
        <w:rPr>
          <w:color w:val="auto"/>
          <w:sz w:val="22"/>
          <w:szCs w:val="22"/>
          <w:lang w:val="sr-Latn-ME"/>
        </w:rPr>
        <w:t>studija kod pacijenata</w:t>
      </w:r>
      <w:r w:rsidRPr="008C0402">
        <w:rPr>
          <w:color w:val="auto"/>
          <w:sz w:val="22"/>
          <w:szCs w:val="22"/>
          <w:lang w:val="sr-Latn-ME"/>
        </w:rPr>
        <w:t xml:space="preserve"> sa šećernom bolešću tipa 2 i dijabetičkom nefropatijom. </w:t>
      </w:r>
    </w:p>
    <w:p w14:paraId="6AE78CDE" w14:textId="77777777" w:rsidR="00B92CEB" w:rsidRPr="008C0402" w:rsidRDefault="00B92CEB" w:rsidP="00CD677E">
      <w:pPr>
        <w:pStyle w:val="Default"/>
        <w:jc w:val="both"/>
        <w:rPr>
          <w:color w:val="auto"/>
          <w:sz w:val="22"/>
          <w:szCs w:val="22"/>
          <w:lang w:val="sr-Latn-ME"/>
        </w:rPr>
      </w:pPr>
    </w:p>
    <w:p w14:paraId="5D028023" w14:textId="5F45FC9A" w:rsidR="000339CB" w:rsidRPr="008C0402" w:rsidRDefault="00832B61" w:rsidP="00CD677E">
      <w:pPr>
        <w:pStyle w:val="Default"/>
        <w:jc w:val="both"/>
        <w:rPr>
          <w:color w:val="auto"/>
          <w:sz w:val="22"/>
          <w:szCs w:val="22"/>
          <w:lang w:val="sr-Latn-ME"/>
        </w:rPr>
      </w:pPr>
      <w:r w:rsidRPr="008C0402">
        <w:rPr>
          <w:color w:val="auto"/>
          <w:sz w:val="22"/>
          <w:szCs w:val="22"/>
          <w:lang w:val="sr-Latn-ME"/>
        </w:rPr>
        <w:t>Ove studije</w:t>
      </w:r>
      <w:r w:rsidR="000339CB" w:rsidRPr="008C0402">
        <w:rPr>
          <w:color w:val="auto"/>
          <w:sz w:val="22"/>
          <w:szCs w:val="22"/>
          <w:lang w:val="sr-Latn-ME"/>
        </w:rPr>
        <w:t xml:space="preserve"> nisu pokazal</w:t>
      </w:r>
      <w:r w:rsidRPr="008C0402">
        <w:rPr>
          <w:color w:val="auto"/>
          <w:sz w:val="22"/>
          <w:szCs w:val="22"/>
          <w:lang w:val="sr-Latn-ME"/>
        </w:rPr>
        <w:t>e</w:t>
      </w:r>
      <w:r w:rsidR="000339CB" w:rsidRPr="008C0402">
        <w:rPr>
          <w:color w:val="auto"/>
          <w:sz w:val="22"/>
          <w:szCs w:val="22"/>
          <w:lang w:val="sr-Latn-ME"/>
        </w:rPr>
        <w:t xml:space="preserve"> značajan povoljan </w:t>
      </w:r>
      <w:r w:rsidRPr="008C0402">
        <w:rPr>
          <w:color w:val="auto"/>
          <w:sz w:val="22"/>
          <w:szCs w:val="22"/>
          <w:lang w:val="sr-Latn-ME"/>
        </w:rPr>
        <w:t>efekat</w:t>
      </w:r>
      <w:r w:rsidR="000339CB" w:rsidRPr="008C0402">
        <w:rPr>
          <w:color w:val="auto"/>
          <w:sz w:val="22"/>
          <w:szCs w:val="22"/>
          <w:lang w:val="sr-Latn-ME"/>
        </w:rPr>
        <w:t xml:space="preserve"> na bubrežne i/ili kardiovaskularne ishode i </w:t>
      </w:r>
      <w:r w:rsidR="00726AAE" w:rsidRPr="008C0402">
        <w:rPr>
          <w:color w:val="auto"/>
          <w:sz w:val="22"/>
          <w:szCs w:val="22"/>
          <w:lang w:val="sr-Latn-ME"/>
        </w:rPr>
        <w:t>mortalitet</w:t>
      </w:r>
      <w:r w:rsidR="000339CB" w:rsidRPr="008C0402">
        <w:rPr>
          <w:color w:val="auto"/>
          <w:sz w:val="22"/>
          <w:szCs w:val="22"/>
          <w:lang w:val="sr-Latn-ME"/>
        </w:rPr>
        <w:t>,</w:t>
      </w:r>
      <w:r w:rsidR="00726AAE" w:rsidRPr="008C0402">
        <w:rPr>
          <w:color w:val="auto"/>
          <w:sz w:val="22"/>
          <w:szCs w:val="22"/>
          <w:lang w:val="sr-Latn-ME"/>
        </w:rPr>
        <w:t xml:space="preserve"> dok je prim</w:t>
      </w:r>
      <w:r w:rsidR="007520FE" w:rsidRPr="008C0402">
        <w:rPr>
          <w:color w:val="auto"/>
          <w:sz w:val="22"/>
          <w:szCs w:val="22"/>
          <w:lang w:val="sr-Latn-ME"/>
        </w:rPr>
        <w:t>ij</w:t>
      </w:r>
      <w:r w:rsidR="00726AAE" w:rsidRPr="008C0402">
        <w:rPr>
          <w:color w:val="auto"/>
          <w:sz w:val="22"/>
          <w:szCs w:val="22"/>
          <w:lang w:val="sr-Latn-ME"/>
        </w:rPr>
        <w:t>ećen</w:t>
      </w:r>
      <w:r w:rsidR="000339CB" w:rsidRPr="008C0402">
        <w:rPr>
          <w:color w:val="auto"/>
          <w:sz w:val="22"/>
          <w:szCs w:val="22"/>
          <w:lang w:val="sr-Latn-ME"/>
        </w:rPr>
        <w:t xml:space="preserve"> povećani rizik od hiperkal</w:t>
      </w:r>
      <w:r w:rsidR="00B92CEB" w:rsidRPr="008C0402">
        <w:rPr>
          <w:color w:val="auto"/>
          <w:sz w:val="22"/>
          <w:szCs w:val="22"/>
          <w:lang w:val="sr-Latn-ME"/>
        </w:rPr>
        <w:t>ij</w:t>
      </w:r>
      <w:r w:rsidR="000339CB" w:rsidRPr="008C0402">
        <w:rPr>
          <w:color w:val="auto"/>
          <w:sz w:val="22"/>
          <w:szCs w:val="22"/>
          <w:lang w:val="sr-Latn-ME"/>
        </w:rPr>
        <w:t>emije, akutn</w:t>
      </w:r>
      <w:r w:rsidR="00726AAE" w:rsidRPr="008C0402">
        <w:rPr>
          <w:color w:val="auto"/>
          <w:sz w:val="22"/>
          <w:szCs w:val="22"/>
          <w:lang w:val="sr-Latn-ME"/>
        </w:rPr>
        <w:t xml:space="preserve">og oštećenja </w:t>
      </w:r>
      <w:r w:rsidR="000339CB" w:rsidRPr="008C0402">
        <w:rPr>
          <w:color w:val="auto"/>
          <w:sz w:val="22"/>
          <w:szCs w:val="22"/>
          <w:lang w:val="sr-Latn-ME"/>
        </w:rPr>
        <w:t xml:space="preserve">bubrega i/ili hipotenzije u </w:t>
      </w:r>
      <w:r w:rsidR="00726AAE" w:rsidRPr="008C0402">
        <w:rPr>
          <w:color w:val="auto"/>
          <w:sz w:val="22"/>
          <w:szCs w:val="22"/>
          <w:lang w:val="sr-Latn-ME"/>
        </w:rPr>
        <w:t xml:space="preserve">poređenju sa </w:t>
      </w:r>
      <w:r w:rsidR="000339CB" w:rsidRPr="008C0402">
        <w:rPr>
          <w:color w:val="auto"/>
          <w:sz w:val="22"/>
          <w:szCs w:val="22"/>
          <w:lang w:val="sr-Latn-ME"/>
        </w:rPr>
        <w:t xml:space="preserve">monoterapijom. </w:t>
      </w:r>
      <w:r w:rsidR="00726AAE" w:rsidRPr="008C0402">
        <w:rPr>
          <w:color w:val="auto"/>
          <w:sz w:val="22"/>
          <w:szCs w:val="22"/>
          <w:lang w:val="sr-Latn-ME"/>
        </w:rPr>
        <w:t>O</w:t>
      </w:r>
      <w:r w:rsidR="000339CB" w:rsidRPr="008C0402">
        <w:rPr>
          <w:color w:val="auto"/>
          <w:sz w:val="22"/>
          <w:szCs w:val="22"/>
          <w:lang w:val="sr-Latn-ME"/>
        </w:rPr>
        <w:t xml:space="preserve">bzirom na njihova slična farmakodinamička svojstva, </w:t>
      </w:r>
      <w:r w:rsidR="00726AAE" w:rsidRPr="008C0402">
        <w:rPr>
          <w:color w:val="auto"/>
          <w:sz w:val="22"/>
          <w:szCs w:val="22"/>
          <w:lang w:val="sr-Latn-ME"/>
        </w:rPr>
        <w:t>ovi</w:t>
      </w:r>
      <w:r w:rsidR="000339CB" w:rsidRPr="008C0402">
        <w:rPr>
          <w:color w:val="auto"/>
          <w:sz w:val="22"/>
          <w:szCs w:val="22"/>
          <w:lang w:val="sr-Latn-ME"/>
        </w:rPr>
        <w:t xml:space="preserve"> rezultati </w:t>
      </w:r>
      <w:r w:rsidR="00726AAE" w:rsidRPr="008C0402">
        <w:rPr>
          <w:color w:val="auto"/>
          <w:sz w:val="22"/>
          <w:szCs w:val="22"/>
          <w:lang w:val="sr-Latn-ME"/>
        </w:rPr>
        <w:t xml:space="preserve">su </w:t>
      </w:r>
      <w:r w:rsidR="005D6BFC" w:rsidRPr="008C0402">
        <w:rPr>
          <w:color w:val="auto"/>
          <w:sz w:val="22"/>
          <w:szCs w:val="22"/>
          <w:lang w:val="sr-Latn-ME"/>
        </w:rPr>
        <w:t>od značaja</w:t>
      </w:r>
      <w:r w:rsidR="000339CB" w:rsidRPr="008C0402">
        <w:rPr>
          <w:color w:val="auto"/>
          <w:sz w:val="22"/>
          <w:szCs w:val="22"/>
          <w:lang w:val="sr-Latn-ME"/>
        </w:rPr>
        <w:t xml:space="preserve"> i za druge ACE inhibitore i blokatore angiotenzin II receptora. </w:t>
      </w:r>
    </w:p>
    <w:p w14:paraId="57420FE1" w14:textId="77777777" w:rsidR="00B92CEB" w:rsidRPr="008C0402" w:rsidRDefault="00B92CEB" w:rsidP="00CD677E">
      <w:pPr>
        <w:pStyle w:val="Default"/>
        <w:jc w:val="both"/>
        <w:rPr>
          <w:color w:val="auto"/>
          <w:sz w:val="22"/>
          <w:szCs w:val="22"/>
          <w:lang w:val="sr-Latn-ME"/>
        </w:rPr>
      </w:pPr>
    </w:p>
    <w:p w14:paraId="43FAA00C" w14:textId="2D80F169" w:rsidR="000339CB" w:rsidRPr="008C0402" w:rsidRDefault="00726AAE" w:rsidP="00CD677E">
      <w:pPr>
        <w:pStyle w:val="Default"/>
        <w:jc w:val="both"/>
        <w:rPr>
          <w:color w:val="auto"/>
          <w:sz w:val="22"/>
          <w:szCs w:val="22"/>
          <w:lang w:val="sr-Latn-ME"/>
        </w:rPr>
      </w:pPr>
      <w:r w:rsidRPr="008C0402">
        <w:rPr>
          <w:color w:val="auto"/>
          <w:sz w:val="22"/>
          <w:szCs w:val="22"/>
          <w:lang w:val="sr-Latn-ME"/>
        </w:rPr>
        <w:t xml:space="preserve">Stoga se </w:t>
      </w:r>
      <w:r w:rsidR="000339CB" w:rsidRPr="008C0402">
        <w:rPr>
          <w:color w:val="auto"/>
          <w:sz w:val="22"/>
          <w:szCs w:val="22"/>
          <w:lang w:val="sr-Latn-ME"/>
        </w:rPr>
        <w:t>ACE inhibitori i blokatori angiotenzin II receptora ne sm</w:t>
      </w:r>
      <w:r w:rsidR="007520FE" w:rsidRPr="008C0402">
        <w:rPr>
          <w:color w:val="auto"/>
          <w:sz w:val="22"/>
          <w:szCs w:val="22"/>
          <w:lang w:val="sr-Latn-ME"/>
        </w:rPr>
        <w:t>i</w:t>
      </w:r>
      <w:r w:rsidRPr="008C0402">
        <w:rPr>
          <w:color w:val="auto"/>
          <w:sz w:val="22"/>
          <w:szCs w:val="22"/>
          <w:lang w:val="sr-Latn-ME"/>
        </w:rPr>
        <w:t>j</w:t>
      </w:r>
      <w:r w:rsidR="000339CB" w:rsidRPr="008C0402">
        <w:rPr>
          <w:color w:val="auto"/>
          <w:sz w:val="22"/>
          <w:szCs w:val="22"/>
          <w:lang w:val="sr-Latn-ME"/>
        </w:rPr>
        <w:t>u isto</w:t>
      </w:r>
      <w:r w:rsidRPr="008C0402">
        <w:rPr>
          <w:color w:val="auto"/>
          <w:sz w:val="22"/>
          <w:szCs w:val="22"/>
          <w:lang w:val="sr-Latn-ME"/>
        </w:rPr>
        <w:t>vremeno</w:t>
      </w:r>
      <w:r w:rsidR="000339CB" w:rsidRPr="008C0402">
        <w:rPr>
          <w:color w:val="auto"/>
          <w:sz w:val="22"/>
          <w:szCs w:val="22"/>
          <w:lang w:val="sr-Latn-ME"/>
        </w:rPr>
        <w:t xml:space="preserve"> </w:t>
      </w:r>
      <w:r w:rsidR="006C7CCA" w:rsidRPr="008C0402">
        <w:rPr>
          <w:color w:val="auto"/>
          <w:sz w:val="22"/>
          <w:szCs w:val="22"/>
          <w:lang w:val="sr-Latn-ME"/>
        </w:rPr>
        <w:t>upotrebljavati</w:t>
      </w:r>
      <w:r w:rsidR="000339CB" w:rsidRPr="008C0402">
        <w:rPr>
          <w:color w:val="auto"/>
          <w:sz w:val="22"/>
          <w:szCs w:val="22"/>
          <w:lang w:val="sr-Latn-ME"/>
        </w:rPr>
        <w:t xml:space="preserve"> </w:t>
      </w:r>
      <w:r w:rsidRPr="008C0402">
        <w:rPr>
          <w:color w:val="auto"/>
          <w:sz w:val="22"/>
          <w:szCs w:val="22"/>
          <w:lang w:val="sr-Latn-ME"/>
        </w:rPr>
        <w:t>kod pacijenata sa</w:t>
      </w:r>
      <w:r w:rsidR="000339CB" w:rsidRPr="008C0402">
        <w:rPr>
          <w:color w:val="auto"/>
          <w:sz w:val="22"/>
          <w:szCs w:val="22"/>
          <w:lang w:val="sr-Latn-ME"/>
        </w:rPr>
        <w:t xml:space="preserve"> dijabetičkom nefropatijom. </w:t>
      </w:r>
    </w:p>
    <w:p w14:paraId="46BA21C9" w14:textId="77777777" w:rsidR="00B92CEB" w:rsidRPr="008C0402" w:rsidRDefault="00B92CEB" w:rsidP="00CD677E">
      <w:pPr>
        <w:pStyle w:val="Default"/>
        <w:jc w:val="both"/>
        <w:rPr>
          <w:color w:val="auto"/>
          <w:sz w:val="22"/>
          <w:szCs w:val="22"/>
          <w:lang w:val="sr-Latn-ME"/>
        </w:rPr>
      </w:pPr>
    </w:p>
    <w:p w14:paraId="71A3681A" w14:textId="5BC440BB" w:rsidR="00007EF9" w:rsidRPr="008C0402" w:rsidRDefault="000339CB" w:rsidP="00CD677E">
      <w:pPr>
        <w:rPr>
          <w:szCs w:val="22"/>
          <w:lang w:val="sr-Latn-ME"/>
        </w:rPr>
      </w:pPr>
      <w:r w:rsidRPr="008C0402">
        <w:rPr>
          <w:szCs w:val="22"/>
          <w:lang w:val="sr-Latn-ME"/>
        </w:rPr>
        <w:t xml:space="preserve">ALTITUDE (eng. </w:t>
      </w:r>
      <w:r w:rsidRPr="008C0402">
        <w:rPr>
          <w:i/>
          <w:iCs/>
          <w:szCs w:val="22"/>
          <w:lang w:val="sr-Latn-ME"/>
        </w:rPr>
        <w:t>Aliskiren Trial in Type 2 Diabetes Using Cardiovascular and Renal Disease Endpoints</w:t>
      </w:r>
      <w:r w:rsidRPr="008C0402">
        <w:rPr>
          <w:szCs w:val="22"/>
          <w:lang w:val="sr-Latn-ME"/>
        </w:rPr>
        <w:t xml:space="preserve">) je </w:t>
      </w:r>
      <w:r w:rsidR="00726AAE" w:rsidRPr="008C0402">
        <w:rPr>
          <w:szCs w:val="22"/>
          <w:lang w:val="sr-Latn-ME"/>
        </w:rPr>
        <w:t>studija dizajnirana</w:t>
      </w:r>
      <w:r w:rsidRPr="008C0402">
        <w:rPr>
          <w:szCs w:val="22"/>
          <w:lang w:val="sr-Latn-ME"/>
        </w:rPr>
        <w:t xml:space="preserve"> za testiranje koristi dodavanja aliskirena standardnoj terapiji s</w:t>
      </w:r>
      <w:r w:rsidR="00726AAE" w:rsidRPr="008C0402">
        <w:rPr>
          <w:szCs w:val="22"/>
          <w:lang w:val="sr-Latn-ME"/>
        </w:rPr>
        <w:t>a</w:t>
      </w:r>
      <w:r w:rsidRPr="008C0402">
        <w:rPr>
          <w:szCs w:val="22"/>
          <w:lang w:val="sr-Latn-ME"/>
        </w:rPr>
        <w:t xml:space="preserve"> ACE inhibitorom ili blokatorom receptora angiotenzina II </w:t>
      </w:r>
      <w:r w:rsidR="00726AAE" w:rsidRPr="008C0402">
        <w:rPr>
          <w:szCs w:val="22"/>
          <w:lang w:val="sr-Latn-ME"/>
        </w:rPr>
        <w:t>kod pacijenata</w:t>
      </w:r>
      <w:r w:rsidRPr="008C0402">
        <w:rPr>
          <w:szCs w:val="22"/>
          <w:lang w:val="sr-Latn-ME"/>
        </w:rPr>
        <w:t xml:space="preserve"> sa šećernom bolešću tipa 2 i </w:t>
      </w:r>
      <w:r w:rsidR="00726AAE" w:rsidRPr="008C0402">
        <w:rPr>
          <w:szCs w:val="22"/>
          <w:lang w:val="sr-Latn-ME"/>
        </w:rPr>
        <w:t>h</w:t>
      </w:r>
      <w:r w:rsidRPr="008C0402">
        <w:rPr>
          <w:szCs w:val="22"/>
          <w:lang w:val="sr-Latn-ME"/>
        </w:rPr>
        <w:t>roničnom bubre</w:t>
      </w:r>
      <w:r w:rsidR="00726AAE" w:rsidRPr="008C0402">
        <w:rPr>
          <w:szCs w:val="22"/>
          <w:lang w:val="sr-Latn-ME"/>
        </w:rPr>
        <w:t>žnom bolešću</w:t>
      </w:r>
      <w:r w:rsidRPr="008C0402">
        <w:rPr>
          <w:szCs w:val="22"/>
          <w:lang w:val="sr-Latn-ME"/>
        </w:rPr>
        <w:t xml:space="preserve">, kardiovaskularnom bolešću ili </w:t>
      </w:r>
      <w:r w:rsidR="00906F90" w:rsidRPr="008C0402">
        <w:rPr>
          <w:szCs w:val="22"/>
          <w:lang w:val="sr-Latn-ME"/>
        </w:rPr>
        <w:t>oba</w:t>
      </w:r>
      <w:r w:rsidRPr="008C0402">
        <w:rPr>
          <w:szCs w:val="22"/>
          <w:lang w:val="sr-Latn-ME"/>
        </w:rPr>
        <w:t xml:space="preserve">. </w:t>
      </w:r>
      <w:r w:rsidR="00726AAE" w:rsidRPr="008C0402">
        <w:rPr>
          <w:szCs w:val="22"/>
          <w:lang w:val="sr-Latn-ME"/>
        </w:rPr>
        <w:t>Studija</w:t>
      </w:r>
      <w:r w:rsidRPr="008C0402">
        <w:rPr>
          <w:szCs w:val="22"/>
          <w:lang w:val="sr-Latn-ME"/>
        </w:rPr>
        <w:t xml:space="preserve"> je </w:t>
      </w:r>
      <w:r w:rsidR="00906F90" w:rsidRPr="008C0402">
        <w:rPr>
          <w:szCs w:val="22"/>
          <w:lang w:val="sr-Latn-ME"/>
        </w:rPr>
        <w:t>pr</w:t>
      </w:r>
      <w:r w:rsidR="00B92CEB" w:rsidRPr="008C0402">
        <w:rPr>
          <w:szCs w:val="22"/>
          <w:lang w:val="sr-Latn-ME"/>
        </w:rPr>
        <w:t>ij</w:t>
      </w:r>
      <w:r w:rsidR="00906F90" w:rsidRPr="008C0402">
        <w:rPr>
          <w:szCs w:val="22"/>
          <w:lang w:val="sr-Latn-ME"/>
        </w:rPr>
        <w:t>evremeno</w:t>
      </w:r>
      <w:r w:rsidRPr="008C0402">
        <w:rPr>
          <w:szCs w:val="22"/>
          <w:lang w:val="sr-Latn-ME"/>
        </w:rPr>
        <w:t xml:space="preserve"> prekinut</w:t>
      </w:r>
      <w:r w:rsidR="00726AAE" w:rsidRPr="008C0402">
        <w:rPr>
          <w:szCs w:val="22"/>
          <w:lang w:val="sr-Latn-ME"/>
        </w:rPr>
        <w:t>a</w:t>
      </w:r>
      <w:r w:rsidRPr="008C0402">
        <w:rPr>
          <w:szCs w:val="22"/>
          <w:lang w:val="sr-Latn-ME"/>
        </w:rPr>
        <w:t xml:space="preserve"> zbog povećanog rizika od </w:t>
      </w:r>
      <w:r w:rsidR="00726AAE" w:rsidRPr="008C0402">
        <w:rPr>
          <w:szCs w:val="22"/>
          <w:lang w:val="sr-Latn-ME"/>
        </w:rPr>
        <w:t>neželjenih</w:t>
      </w:r>
      <w:r w:rsidRPr="008C0402">
        <w:rPr>
          <w:szCs w:val="22"/>
          <w:lang w:val="sr-Latn-ME"/>
        </w:rPr>
        <w:t xml:space="preserve"> ishoda. Kardiovaskularna smrt i moždani udar </w:t>
      </w:r>
      <w:r w:rsidR="00726AAE" w:rsidRPr="008C0402">
        <w:rPr>
          <w:szCs w:val="22"/>
          <w:lang w:val="sr-Latn-ME"/>
        </w:rPr>
        <w:t>bili</w:t>
      </w:r>
      <w:r w:rsidRPr="008C0402">
        <w:rPr>
          <w:szCs w:val="22"/>
          <w:lang w:val="sr-Latn-ME"/>
        </w:rPr>
        <w:t xml:space="preserve"> su brojčano </w:t>
      </w:r>
      <w:r w:rsidR="00726AAE" w:rsidRPr="008C0402">
        <w:rPr>
          <w:szCs w:val="22"/>
          <w:lang w:val="sr-Latn-ME"/>
        </w:rPr>
        <w:t>češći</w:t>
      </w:r>
      <w:r w:rsidRPr="008C0402">
        <w:rPr>
          <w:szCs w:val="22"/>
          <w:lang w:val="sr-Latn-ME"/>
        </w:rPr>
        <w:t xml:space="preserve"> u </w:t>
      </w:r>
      <w:r w:rsidR="00726AAE" w:rsidRPr="008C0402">
        <w:rPr>
          <w:szCs w:val="22"/>
          <w:lang w:val="sr-Latn-ME"/>
        </w:rPr>
        <w:t>grupi</w:t>
      </w:r>
      <w:r w:rsidRPr="008C0402">
        <w:rPr>
          <w:szCs w:val="22"/>
          <w:lang w:val="sr-Latn-ME"/>
        </w:rPr>
        <w:t xml:space="preserve"> koja je </w:t>
      </w:r>
      <w:r w:rsidR="00726AAE" w:rsidRPr="008C0402">
        <w:rPr>
          <w:szCs w:val="22"/>
          <w:lang w:val="sr-Latn-ME"/>
        </w:rPr>
        <w:t xml:space="preserve">primala </w:t>
      </w:r>
      <w:r w:rsidRPr="008C0402">
        <w:rPr>
          <w:szCs w:val="22"/>
          <w:lang w:val="sr-Latn-ME"/>
        </w:rPr>
        <w:t>aliskiren nego u placebo</w:t>
      </w:r>
      <w:r w:rsidR="00726AAE" w:rsidRPr="008C0402">
        <w:rPr>
          <w:szCs w:val="22"/>
          <w:lang w:val="sr-Latn-ME"/>
        </w:rPr>
        <w:t xml:space="preserve"> grupi</w:t>
      </w:r>
      <w:r w:rsidRPr="008C0402">
        <w:rPr>
          <w:szCs w:val="22"/>
          <w:lang w:val="sr-Latn-ME"/>
        </w:rPr>
        <w:t xml:space="preserve">, a </w:t>
      </w:r>
      <w:r w:rsidR="00726AAE" w:rsidRPr="008C0402">
        <w:rPr>
          <w:szCs w:val="22"/>
          <w:lang w:val="sr-Latn-ME"/>
        </w:rPr>
        <w:t>neželjen</w:t>
      </w:r>
      <w:r w:rsidR="007D2889" w:rsidRPr="008C0402">
        <w:rPr>
          <w:szCs w:val="22"/>
          <w:lang w:val="sr-Latn-ME"/>
        </w:rPr>
        <w:t>a dejstva</w:t>
      </w:r>
      <w:r w:rsidRPr="008C0402">
        <w:rPr>
          <w:szCs w:val="22"/>
          <w:lang w:val="sr-Latn-ME"/>
        </w:rPr>
        <w:t xml:space="preserve"> i ozbiljn</w:t>
      </w:r>
      <w:r w:rsidR="007D2889" w:rsidRPr="008C0402">
        <w:rPr>
          <w:szCs w:val="22"/>
          <w:lang w:val="sr-Latn-ME"/>
        </w:rPr>
        <w:t>a</w:t>
      </w:r>
      <w:r w:rsidRPr="008C0402">
        <w:rPr>
          <w:szCs w:val="22"/>
          <w:lang w:val="sr-Latn-ME"/>
        </w:rPr>
        <w:t xml:space="preserve"> </w:t>
      </w:r>
      <w:r w:rsidR="007D2889" w:rsidRPr="008C0402">
        <w:rPr>
          <w:szCs w:val="22"/>
          <w:lang w:val="sr-Latn-ME"/>
        </w:rPr>
        <w:t>neželjena dejstva</w:t>
      </w:r>
      <w:r w:rsidRPr="008C0402">
        <w:rPr>
          <w:szCs w:val="22"/>
          <w:lang w:val="sr-Latn-ME"/>
        </w:rPr>
        <w:t xml:space="preserve"> od značaja (hiperkal</w:t>
      </w:r>
      <w:r w:rsidR="00B92CEB" w:rsidRPr="008C0402">
        <w:rPr>
          <w:szCs w:val="22"/>
          <w:lang w:val="sr-Latn-ME"/>
        </w:rPr>
        <w:t>ij</w:t>
      </w:r>
      <w:r w:rsidRPr="008C0402">
        <w:rPr>
          <w:szCs w:val="22"/>
          <w:lang w:val="sr-Latn-ME"/>
        </w:rPr>
        <w:t xml:space="preserve">emija, hipotenzija i bubrežna disfunkcija) su </w:t>
      </w:r>
      <w:r w:rsidR="007D2889" w:rsidRPr="008C0402">
        <w:rPr>
          <w:szCs w:val="22"/>
          <w:lang w:val="sr-Latn-ME"/>
        </w:rPr>
        <w:t>češće prijavljeni</w:t>
      </w:r>
      <w:r w:rsidRPr="008C0402">
        <w:rPr>
          <w:szCs w:val="22"/>
          <w:lang w:val="sr-Latn-ME"/>
        </w:rPr>
        <w:t xml:space="preserve"> u </w:t>
      </w:r>
      <w:r w:rsidR="007D2889" w:rsidRPr="008C0402">
        <w:rPr>
          <w:szCs w:val="22"/>
          <w:lang w:val="sr-Latn-ME"/>
        </w:rPr>
        <w:t>grupi</w:t>
      </w:r>
      <w:r w:rsidRPr="008C0402">
        <w:rPr>
          <w:szCs w:val="22"/>
          <w:lang w:val="sr-Latn-ME"/>
        </w:rPr>
        <w:t xml:space="preserve"> koja je dobi</w:t>
      </w:r>
      <w:r w:rsidR="005045EA" w:rsidRPr="008C0402">
        <w:rPr>
          <w:szCs w:val="22"/>
          <w:lang w:val="sr-Latn-ME"/>
        </w:rPr>
        <w:t>j</w:t>
      </w:r>
      <w:r w:rsidRPr="008C0402">
        <w:rPr>
          <w:szCs w:val="22"/>
          <w:lang w:val="sr-Latn-ME"/>
        </w:rPr>
        <w:t xml:space="preserve">ala aliskiren nego u onoj koja je </w:t>
      </w:r>
      <w:r w:rsidR="007D2889" w:rsidRPr="008C0402">
        <w:rPr>
          <w:szCs w:val="22"/>
          <w:lang w:val="sr-Latn-ME"/>
        </w:rPr>
        <w:t>primala</w:t>
      </w:r>
      <w:r w:rsidRPr="008C0402">
        <w:rPr>
          <w:szCs w:val="22"/>
          <w:lang w:val="sr-Latn-ME"/>
        </w:rPr>
        <w:t xml:space="preserve"> placebo.</w:t>
      </w:r>
    </w:p>
    <w:p w14:paraId="378EE792" w14:textId="77777777" w:rsidR="00B92CEB" w:rsidRPr="008C0402" w:rsidRDefault="00B92CEB" w:rsidP="00CD677E">
      <w:pPr>
        <w:rPr>
          <w:szCs w:val="22"/>
          <w:lang w:val="sr-Latn-ME"/>
        </w:rPr>
      </w:pPr>
    </w:p>
    <w:p w14:paraId="71A3681C" w14:textId="4A3E86A2" w:rsidR="00007EF9" w:rsidRPr="008C0402" w:rsidRDefault="00007EF9" w:rsidP="00CD677E">
      <w:pPr>
        <w:rPr>
          <w:b/>
          <w:bCs/>
          <w:szCs w:val="22"/>
          <w:lang w:val="sr-Latn-ME"/>
        </w:rPr>
      </w:pPr>
      <w:r w:rsidRPr="008C0402">
        <w:rPr>
          <w:b/>
          <w:bCs/>
          <w:szCs w:val="22"/>
          <w:lang w:val="sr-Latn-ME"/>
        </w:rPr>
        <w:t>5.2. Farmakokinetički podaci</w:t>
      </w:r>
    </w:p>
    <w:p w14:paraId="5BBFDC40" w14:textId="77777777" w:rsidR="00B92CEB" w:rsidRPr="008C0402" w:rsidRDefault="00B92CEB" w:rsidP="00CD677E">
      <w:pPr>
        <w:rPr>
          <w:b/>
          <w:bCs/>
          <w:szCs w:val="22"/>
          <w:lang w:val="sr-Latn-ME"/>
        </w:rPr>
      </w:pPr>
    </w:p>
    <w:p w14:paraId="52F28ED9" w14:textId="7D17A08D" w:rsidR="000339CB" w:rsidRPr="008C0402" w:rsidRDefault="000339CB" w:rsidP="00CD677E">
      <w:pPr>
        <w:pStyle w:val="Default"/>
        <w:jc w:val="both"/>
        <w:rPr>
          <w:i/>
          <w:color w:val="auto"/>
          <w:sz w:val="22"/>
          <w:szCs w:val="22"/>
          <w:lang w:val="sr-Latn-ME"/>
        </w:rPr>
      </w:pPr>
      <w:r w:rsidRPr="008C0402">
        <w:rPr>
          <w:i/>
          <w:color w:val="auto"/>
          <w:sz w:val="22"/>
          <w:szCs w:val="22"/>
          <w:lang w:val="sr-Latn-ME"/>
        </w:rPr>
        <w:t xml:space="preserve">Kombinacija fiksne doze </w:t>
      </w:r>
      <w:r w:rsidR="007D2889" w:rsidRPr="008C0402">
        <w:rPr>
          <w:i/>
          <w:color w:val="auto"/>
          <w:sz w:val="22"/>
          <w:szCs w:val="22"/>
          <w:lang w:val="sr-Latn-ME"/>
        </w:rPr>
        <w:t>l</w:t>
      </w:r>
      <w:r w:rsidR="007520FE" w:rsidRPr="008C0402">
        <w:rPr>
          <w:i/>
          <w:color w:val="auto"/>
          <w:sz w:val="22"/>
          <w:szCs w:val="22"/>
          <w:lang w:val="sr-Latn-ME"/>
        </w:rPr>
        <w:t>ij</w:t>
      </w:r>
      <w:r w:rsidR="007D2889" w:rsidRPr="008C0402">
        <w:rPr>
          <w:i/>
          <w:color w:val="auto"/>
          <w:sz w:val="22"/>
          <w:szCs w:val="22"/>
          <w:lang w:val="sr-Latn-ME"/>
        </w:rPr>
        <w:t xml:space="preserve">eka </w:t>
      </w:r>
      <w:r w:rsidR="009D3A76" w:rsidRPr="008C0402">
        <w:rPr>
          <w:i/>
          <w:iCs/>
          <w:color w:val="auto"/>
          <w:sz w:val="22"/>
          <w:szCs w:val="22"/>
          <w:lang w:val="sr-Latn-ME"/>
        </w:rPr>
        <w:t>o</w:t>
      </w:r>
      <w:r w:rsidRPr="008C0402">
        <w:rPr>
          <w:i/>
          <w:iCs/>
          <w:color w:val="auto"/>
          <w:sz w:val="22"/>
          <w:szCs w:val="22"/>
          <w:lang w:val="sr-Latn-ME"/>
        </w:rPr>
        <w:t>lmesartan</w:t>
      </w:r>
      <w:r w:rsidRPr="008C0402">
        <w:rPr>
          <w:i/>
          <w:color w:val="auto"/>
          <w:sz w:val="22"/>
          <w:szCs w:val="22"/>
          <w:lang w:val="sr-Latn-ME"/>
        </w:rPr>
        <w:t xml:space="preserve">/amlodipin </w:t>
      </w:r>
    </w:p>
    <w:p w14:paraId="3E5EEADC" w14:textId="468BE226" w:rsidR="000339CB" w:rsidRPr="008C0402" w:rsidRDefault="000339CB" w:rsidP="00CD677E">
      <w:pPr>
        <w:pStyle w:val="Default"/>
        <w:jc w:val="both"/>
        <w:rPr>
          <w:color w:val="auto"/>
          <w:sz w:val="22"/>
          <w:szCs w:val="22"/>
          <w:lang w:val="sr-Latn-ME"/>
        </w:rPr>
      </w:pPr>
      <w:r w:rsidRPr="008C0402">
        <w:rPr>
          <w:color w:val="auto"/>
          <w:sz w:val="22"/>
          <w:szCs w:val="22"/>
          <w:lang w:val="sr-Latn-ME"/>
        </w:rPr>
        <w:t>Nakon oraln</w:t>
      </w:r>
      <w:r w:rsidR="009D3A76" w:rsidRPr="008C0402">
        <w:rPr>
          <w:color w:val="auto"/>
          <w:sz w:val="22"/>
          <w:szCs w:val="22"/>
          <w:lang w:val="sr-Latn-ME"/>
        </w:rPr>
        <w:t>e prim</w:t>
      </w:r>
      <w:r w:rsidR="00866A6C" w:rsidRPr="008C0402">
        <w:rPr>
          <w:color w:val="auto"/>
          <w:sz w:val="22"/>
          <w:szCs w:val="22"/>
          <w:lang w:val="sr-Latn-ME"/>
        </w:rPr>
        <w:t>j</w:t>
      </w:r>
      <w:r w:rsidR="009D3A76" w:rsidRPr="008C0402">
        <w:rPr>
          <w:color w:val="auto"/>
          <w:sz w:val="22"/>
          <w:szCs w:val="22"/>
          <w:lang w:val="sr-Latn-ME"/>
        </w:rPr>
        <w:t>ene</w:t>
      </w:r>
      <w:r w:rsidRPr="008C0402">
        <w:rPr>
          <w:color w:val="auto"/>
          <w:sz w:val="22"/>
          <w:szCs w:val="22"/>
          <w:lang w:val="sr-Latn-ME"/>
        </w:rPr>
        <w:t xml:space="preserve"> kombinacije fiksne doze olmesartan/amlodipin, </w:t>
      </w:r>
      <w:r w:rsidR="004741BD" w:rsidRPr="008C0402">
        <w:rPr>
          <w:color w:val="auto"/>
          <w:sz w:val="22"/>
          <w:szCs w:val="22"/>
          <w:lang w:val="sr-Latn-ME"/>
        </w:rPr>
        <w:t>maksimalne</w:t>
      </w:r>
      <w:r w:rsidRPr="008C0402">
        <w:rPr>
          <w:color w:val="auto"/>
          <w:sz w:val="22"/>
          <w:szCs w:val="22"/>
          <w:lang w:val="sr-Latn-ME"/>
        </w:rPr>
        <w:t xml:space="preserve"> koncentracije olmesartana i amlodipina u plazmi postižu se </w:t>
      </w:r>
      <w:r w:rsidR="007D2889" w:rsidRPr="008C0402">
        <w:rPr>
          <w:color w:val="auto"/>
          <w:sz w:val="22"/>
          <w:szCs w:val="22"/>
          <w:lang w:val="sr-Latn-ME"/>
        </w:rPr>
        <w:t>za</w:t>
      </w:r>
      <w:r w:rsidRPr="008C0402">
        <w:rPr>
          <w:color w:val="auto"/>
          <w:sz w:val="22"/>
          <w:szCs w:val="22"/>
          <w:lang w:val="sr-Latn-ME"/>
        </w:rPr>
        <w:t xml:space="preserve"> 1,5 do 2 sata</w:t>
      </w:r>
      <w:r w:rsidR="004741BD" w:rsidRPr="008C0402">
        <w:rPr>
          <w:color w:val="auto"/>
          <w:sz w:val="22"/>
          <w:szCs w:val="22"/>
          <w:lang w:val="sr-Latn-ME"/>
        </w:rPr>
        <w:t>, odnosno</w:t>
      </w:r>
      <w:r w:rsidRPr="008C0402">
        <w:rPr>
          <w:color w:val="auto"/>
          <w:sz w:val="22"/>
          <w:szCs w:val="22"/>
          <w:lang w:val="sr-Latn-ME"/>
        </w:rPr>
        <w:t xml:space="preserve"> 6 do 8 sati. </w:t>
      </w:r>
      <w:r w:rsidR="007D2889" w:rsidRPr="008C0402">
        <w:rPr>
          <w:color w:val="auto"/>
          <w:sz w:val="22"/>
          <w:szCs w:val="22"/>
          <w:lang w:val="sr-Latn-ME"/>
        </w:rPr>
        <w:t>Brzina i stepen</w:t>
      </w:r>
      <w:r w:rsidRPr="008C0402">
        <w:rPr>
          <w:color w:val="auto"/>
          <w:sz w:val="22"/>
          <w:szCs w:val="22"/>
          <w:lang w:val="sr-Latn-ME"/>
        </w:rPr>
        <w:t xml:space="preserve"> </w:t>
      </w:r>
      <w:r w:rsidR="007D2889" w:rsidRPr="008C0402">
        <w:rPr>
          <w:color w:val="auto"/>
          <w:sz w:val="22"/>
          <w:szCs w:val="22"/>
          <w:lang w:val="sr-Latn-ME"/>
        </w:rPr>
        <w:t>re</w:t>
      </w:r>
      <w:r w:rsidRPr="008C0402">
        <w:rPr>
          <w:color w:val="auto"/>
          <w:sz w:val="22"/>
          <w:szCs w:val="22"/>
          <w:lang w:val="sr-Latn-ME"/>
        </w:rPr>
        <w:t>sorpcije dv</w:t>
      </w:r>
      <w:r w:rsidR="007520FE" w:rsidRPr="008C0402">
        <w:rPr>
          <w:color w:val="auto"/>
          <w:sz w:val="22"/>
          <w:szCs w:val="22"/>
          <w:lang w:val="sr-Latn-ME"/>
        </w:rPr>
        <w:t>ij</w:t>
      </w:r>
      <w:r w:rsidR="007D2889" w:rsidRPr="008C0402">
        <w:rPr>
          <w:color w:val="auto"/>
          <w:sz w:val="22"/>
          <w:szCs w:val="22"/>
          <w:lang w:val="sr-Latn-ME"/>
        </w:rPr>
        <w:t>e aktivne supstance</w:t>
      </w:r>
      <w:r w:rsidRPr="008C0402">
        <w:rPr>
          <w:color w:val="auto"/>
          <w:sz w:val="22"/>
          <w:szCs w:val="22"/>
          <w:lang w:val="sr-Latn-ME"/>
        </w:rPr>
        <w:t xml:space="preserve"> iz kombinacije fiksne doze olmesartana/amlodipina su ekvivalentn</w:t>
      </w:r>
      <w:r w:rsidR="007D2889" w:rsidRPr="008C0402">
        <w:rPr>
          <w:color w:val="auto"/>
          <w:sz w:val="22"/>
          <w:szCs w:val="22"/>
          <w:lang w:val="sr-Latn-ME"/>
        </w:rPr>
        <w:t>i</w:t>
      </w:r>
      <w:r w:rsidRPr="008C0402">
        <w:rPr>
          <w:color w:val="auto"/>
          <w:sz w:val="22"/>
          <w:szCs w:val="22"/>
          <w:lang w:val="sr-Latn-ME"/>
        </w:rPr>
        <w:t xml:space="preserve"> brzini i st</w:t>
      </w:r>
      <w:r w:rsidR="007D2889" w:rsidRPr="008C0402">
        <w:rPr>
          <w:color w:val="auto"/>
          <w:sz w:val="22"/>
          <w:szCs w:val="22"/>
          <w:lang w:val="sr-Latn-ME"/>
        </w:rPr>
        <w:t>epenu re</w:t>
      </w:r>
      <w:r w:rsidRPr="008C0402">
        <w:rPr>
          <w:color w:val="auto"/>
          <w:sz w:val="22"/>
          <w:szCs w:val="22"/>
          <w:lang w:val="sr-Latn-ME"/>
        </w:rPr>
        <w:t>sorpcije nakon unosa dv</w:t>
      </w:r>
      <w:r w:rsidR="007520FE" w:rsidRPr="008C0402">
        <w:rPr>
          <w:color w:val="auto"/>
          <w:sz w:val="22"/>
          <w:szCs w:val="22"/>
          <w:lang w:val="sr-Latn-ME"/>
        </w:rPr>
        <w:t>ij</w:t>
      </w:r>
      <w:r w:rsidR="007D2889" w:rsidRPr="008C0402">
        <w:rPr>
          <w:color w:val="auto"/>
          <w:sz w:val="22"/>
          <w:szCs w:val="22"/>
          <w:lang w:val="sr-Latn-ME"/>
        </w:rPr>
        <w:t>e komponente</w:t>
      </w:r>
      <w:r w:rsidRPr="008C0402">
        <w:rPr>
          <w:color w:val="auto"/>
          <w:sz w:val="22"/>
          <w:szCs w:val="22"/>
          <w:lang w:val="sr-Latn-ME"/>
        </w:rPr>
        <w:t xml:space="preserve"> u </w:t>
      </w:r>
      <w:r w:rsidR="007D2889" w:rsidRPr="008C0402">
        <w:rPr>
          <w:color w:val="auto"/>
          <w:sz w:val="22"/>
          <w:szCs w:val="22"/>
          <w:lang w:val="sr-Latn-ME"/>
        </w:rPr>
        <w:t>odvojenim</w:t>
      </w:r>
      <w:r w:rsidRPr="008C0402">
        <w:rPr>
          <w:color w:val="auto"/>
          <w:sz w:val="22"/>
          <w:szCs w:val="22"/>
          <w:lang w:val="sr-Latn-ME"/>
        </w:rPr>
        <w:t xml:space="preserve"> tabletama. Hrana ne ut</w:t>
      </w:r>
      <w:r w:rsidR="007D2889" w:rsidRPr="008C0402">
        <w:rPr>
          <w:color w:val="auto"/>
          <w:sz w:val="22"/>
          <w:szCs w:val="22"/>
          <w:lang w:val="sr-Latn-ME"/>
        </w:rPr>
        <w:t>iče</w:t>
      </w:r>
      <w:r w:rsidRPr="008C0402">
        <w:rPr>
          <w:color w:val="auto"/>
          <w:sz w:val="22"/>
          <w:szCs w:val="22"/>
          <w:lang w:val="sr-Latn-ME"/>
        </w:rPr>
        <w:t xml:space="preserve"> na bioraspoloživost olmesartana i amlodipina iz l</w:t>
      </w:r>
      <w:r w:rsidR="007520FE" w:rsidRPr="008C0402">
        <w:rPr>
          <w:color w:val="auto"/>
          <w:sz w:val="22"/>
          <w:szCs w:val="22"/>
          <w:lang w:val="sr-Latn-ME"/>
        </w:rPr>
        <w:t>ij</w:t>
      </w:r>
      <w:r w:rsidRPr="008C0402">
        <w:rPr>
          <w:color w:val="auto"/>
          <w:sz w:val="22"/>
          <w:szCs w:val="22"/>
          <w:lang w:val="sr-Latn-ME"/>
        </w:rPr>
        <w:t xml:space="preserve">eka </w:t>
      </w:r>
      <w:r w:rsidR="001B0987" w:rsidRPr="008C0402">
        <w:rPr>
          <w:color w:val="auto"/>
          <w:sz w:val="22"/>
          <w:szCs w:val="22"/>
          <w:lang w:val="sr-Latn-ME"/>
        </w:rPr>
        <w:t>Olmexam</w:t>
      </w:r>
      <w:r w:rsidRPr="008C0402">
        <w:rPr>
          <w:color w:val="auto"/>
          <w:sz w:val="22"/>
          <w:szCs w:val="22"/>
          <w:lang w:val="sr-Latn-ME"/>
        </w:rPr>
        <w:t xml:space="preserve">. </w:t>
      </w:r>
    </w:p>
    <w:p w14:paraId="7F6FAC75" w14:textId="77777777" w:rsidR="00B92CEB" w:rsidRPr="008C0402" w:rsidRDefault="00B92CEB" w:rsidP="00CD677E">
      <w:pPr>
        <w:pStyle w:val="Default"/>
        <w:jc w:val="both"/>
        <w:rPr>
          <w:color w:val="auto"/>
          <w:sz w:val="22"/>
          <w:szCs w:val="22"/>
          <w:lang w:val="sr-Latn-ME"/>
        </w:rPr>
      </w:pPr>
    </w:p>
    <w:p w14:paraId="5A64C419" w14:textId="5FA66639" w:rsidR="000339CB" w:rsidRPr="008C0402" w:rsidRDefault="00646208" w:rsidP="00CD677E">
      <w:pPr>
        <w:pStyle w:val="Default"/>
        <w:jc w:val="both"/>
        <w:rPr>
          <w:i/>
          <w:iCs/>
          <w:color w:val="auto"/>
          <w:sz w:val="22"/>
          <w:szCs w:val="22"/>
          <w:lang w:val="sr-Latn-ME"/>
        </w:rPr>
      </w:pPr>
      <w:r w:rsidRPr="008C0402">
        <w:rPr>
          <w:i/>
          <w:iCs/>
          <w:color w:val="auto"/>
          <w:sz w:val="22"/>
          <w:szCs w:val="22"/>
          <w:lang w:val="sr-Latn-ME"/>
        </w:rPr>
        <w:t>Olmesartan med</w:t>
      </w:r>
      <w:r w:rsidR="0049788C" w:rsidRPr="008C0402">
        <w:rPr>
          <w:i/>
          <w:iCs/>
          <w:color w:val="auto"/>
          <w:sz w:val="22"/>
          <w:szCs w:val="22"/>
          <w:lang w:val="sr-Latn-ME"/>
        </w:rPr>
        <w:t>oksomil</w:t>
      </w:r>
      <w:r w:rsidR="000339CB" w:rsidRPr="008C0402">
        <w:rPr>
          <w:i/>
          <w:iCs/>
          <w:color w:val="auto"/>
          <w:sz w:val="22"/>
          <w:szCs w:val="22"/>
          <w:lang w:val="sr-Latn-ME"/>
        </w:rPr>
        <w:t xml:space="preserve"> (</w:t>
      </w:r>
      <w:r w:rsidR="007D2889" w:rsidRPr="008C0402">
        <w:rPr>
          <w:i/>
          <w:iCs/>
          <w:color w:val="auto"/>
          <w:sz w:val="22"/>
          <w:szCs w:val="22"/>
          <w:lang w:val="sr-Latn-ME"/>
        </w:rPr>
        <w:t>aktivna supstanca</w:t>
      </w:r>
      <w:r w:rsidR="000339CB" w:rsidRPr="008C0402">
        <w:rPr>
          <w:i/>
          <w:iCs/>
          <w:color w:val="auto"/>
          <w:sz w:val="22"/>
          <w:szCs w:val="22"/>
          <w:lang w:val="sr-Latn-ME"/>
        </w:rPr>
        <w:t xml:space="preserve"> l</w:t>
      </w:r>
      <w:r w:rsidR="007520FE" w:rsidRPr="008C0402">
        <w:rPr>
          <w:i/>
          <w:iCs/>
          <w:color w:val="auto"/>
          <w:sz w:val="22"/>
          <w:szCs w:val="22"/>
          <w:lang w:val="sr-Latn-ME"/>
        </w:rPr>
        <w:t>ij</w:t>
      </w:r>
      <w:r w:rsidR="000339CB" w:rsidRPr="008C0402">
        <w:rPr>
          <w:i/>
          <w:iCs/>
          <w:color w:val="auto"/>
          <w:sz w:val="22"/>
          <w:szCs w:val="22"/>
          <w:lang w:val="sr-Latn-ME"/>
        </w:rPr>
        <w:t xml:space="preserve">eka </w:t>
      </w:r>
      <w:r w:rsidR="001B0987" w:rsidRPr="008C0402">
        <w:rPr>
          <w:i/>
          <w:iCs/>
          <w:color w:val="auto"/>
          <w:sz w:val="22"/>
          <w:szCs w:val="22"/>
          <w:lang w:val="sr-Latn-ME"/>
        </w:rPr>
        <w:t>Olmexam</w:t>
      </w:r>
      <w:r w:rsidR="000339CB" w:rsidRPr="008C0402">
        <w:rPr>
          <w:i/>
          <w:iCs/>
          <w:color w:val="auto"/>
          <w:sz w:val="22"/>
          <w:szCs w:val="22"/>
          <w:lang w:val="sr-Latn-ME"/>
        </w:rPr>
        <w:t xml:space="preserve">) </w:t>
      </w:r>
    </w:p>
    <w:p w14:paraId="0C59B2DF" w14:textId="77777777" w:rsidR="00B92CEB" w:rsidRPr="008C0402" w:rsidRDefault="00B92CEB" w:rsidP="00CD677E">
      <w:pPr>
        <w:pStyle w:val="Default"/>
        <w:jc w:val="both"/>
        <w:rPr>
          <w:color w:val="auto"/>
          <w:sz w:val="22"/>
          <w:szCs w:val="22"/>
          <w:lang w:val="sr-Latn-ME"/>
        </w:rPr>
      </w:pPr>
    </w:p>
    <w:p w14:paraId="66C3EC8A" w14:textId="250DCE88" w:rsidR="000339CB" w:rsidRPr="008C0402" w:rsidRDefault="007D2889" w:rsidP="00CD677E">
      <w:pPr>
        <w:pStyle w:val="Default"/>
        <w:jc w:val="both"/>
        <w:rPr>
          <w:color w:val="auto"/>
          <w:sz w:val="22"/>
          <w:szCs w:val="22"/>
          <w:u w:val="single"/>
          <w:lang w:val="sr-Latn-ME"/>
        </w:rPr>
      </w:pPr>
      <w:r w:rsidRPr="008C0402">
        <w:rPr>
          <w:color w:val="auto"/>
          <w:sz w:val="22"/>
          <w:szCs w:val="22"/>
          <w:u w:val="single"/>
          <w:lang w:val="sr-Latn-ME"/>
        </w:rPr>
        <w:t>Re</w:t>
      </w:r>
      <w:r w:rsidR="000339CB" w:rsidRPr="008C0402">
        <w:rPr>
          <w:color w:val="auto"/>
          <w:sz w:val="22"/>
          <w:szCs w:val="22"/>
          <w:u w:val="single"/>
          <w:lang w:val="sr-Latn-ME"/>
        </w:rPr>
        <w:t xml:space="preserve">sorpcija i distribucija </w:t>
      </w:r>
    </w:p>
    <w:p w14:paraId="055654D6" w14:textId="2D6822E0" w:rsidR="000339CB" w:rsidRPr="008C0402" w:rsidRDefault="00646208" w:rsidP="00CD677E">
      <w:pPr>
        <w:pStyle w:val="Default"/>
        <w:jc w:val="both"/>
        <w:rPr>
          <w:color w:val="auto"/>
          <w:sz w:val="22"/>
          <w:szCs w:val="22"/>
          <w:lang w:val="sr-Latn-ME"/>
        </w:rPr>
      </w:pPr>
      <w:r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 je pr</w:t>
      </w:r>
      <w:r w:rsidR="007D2889" w:rsidRPr="008C0402">
        <w:rPr>
          <w:color w:val="auto"/>
          <w:sz w:val="22"/>
          <w:szCs w:val="22"/>
          <w:lang w:val="sr-Latn-ME"/>
        </w:rPr>
        <w:t>ol</w:t>
      </w:r>
      <w:r w:rsidR="007520FE" w:rsidRPr="008C0402">
        <w:rPr>
          <w:color w:val="auto"/>
          <w:sz w:val="22"/>
          <w:szCs w:val="22"/>
          <w:lang w:val="sr-Latn-ME"/>
        </w:rPr>
        <w:t>ij</w:t>
      </w:r>
      <w:r w:rsidR="007D2889" w:rsidRPr="008C0402">
        <w:rPr>
          <w:color w:val="auto"/>
          <w:sz w:val="22"/>
          <w:szCs w:val="22"/>
          <w:lang w:val="sr-Latn-ME"/>
        </w:rPr>
        <w:t>ek</w:t>
      </w:r>
      <w:r w:rsidR="000339CB" w:rsidRPr="008C0402">
        <w:rPr>
          <w:color w:val="auto"/>
          <w:sz w:val="22"/>
          <w:szCs w:val="22"/>
          <w:lang w:val="sr-Latn-ME"/>
        </w:rPr>
        <w:t>. Brzo se pretvara u farmakološki aktivan metabolit, olmesartan, pomoću esteraza u sluznici cr</w:t>
      </w:r>
      <w:r w:rsidR="007520FE" w:rsidRPr="008C0402">
        <w:rPr>
          <w:color w:val="auto"/>
          <w:sz w:val="22"/>
          <w:szCs w:val="22"/>
          <w:lang w:val="sr-Latn-ME"/>
        </w:rPr>
        <w:t>ij</w:t>
      </w:r>
      <w:r w:rsidR="000339CB" w:rsidRPr="008C0402">
        <w:rPr>
          <w:color w:val="auto"/>
          <w:sz w:val="22"/>
          <w:szCs w:val="22"/>
          <w:lang w:val="sr-Latn-ME"/>
        </w:rPr>
        <w:t xml:space="preserve">eva i portalnoj krvi </w:t>
      </w:r>
      <w:r w:rsidR="007D2889" w:rsidRPr="008C0402">
        <w:rPr>
          <w:color w:val="auto"/>
          <w:sz w:val="22"/>
          <w:szCs w:val="22"/>
          <w:lang w:val="sr-Latn-ME"/>
        </w:rPr>
        <w:t>tokom re</w:t>
      </w:r>
      <w:r w:rsidR="000339CB" w:rsidRPr="008C0402">
        <w:rPr>
          <w:color w:val="auto"/>
          <w:sz w:val="22"/>
          <w:szCs w:val="22"/>
          <w:lang w:val="sr-Latn-ME"/>
        </w:rPr>
        <w:t xml:space="preserve">sorpcije iz </w:t>
      </w:r>
      <w:r w:rsidR="002D192E" w:rsidRPr="008C0402">
        <w:rPr>
          <w:color w:val="auto"/>
          <w:sz w:val="22"/>
          <w:szCs w:val="22"/>
          <w:lang w:val="sr-Latn-ME"/>
        </w:rPr>
        <w:t>gastrointestinalnog trakta</w:t>
      </w:r>
      <w:r w:rsidR="000339CB" w:rsidRPr="008C0402">
        <w:rPr>
          <w:color w:val="auto"/>
          <w:sz w:val="22"/>
          <w:szCs w:val="22"/>
          <w:lang w:val="sr-Latn-ME"/>
        </w:rPr>
        <w:t xml:space="preserve">. </w:t>
      </w:r>
      <w:r w:rsidR="00494047" w:rsidRPr="008C0402">
        <w:rPr>
          <w:color w:val="auto"/>
          <w:sz w:val="22"/>
          <w:szCs w:val="22"/>
          <w:lang w:val="sr-Latn-ME"/>
        </w:rPr>
        <w:t>Ni</w:t>
      </w:r>
      <w:r w:rsidR="00866A6C" w:rsidRPr="008C0402">
        <w:rPr>
          <w:color w:val="auto"/>
          <w:sz w:val="22"/>
          <w:szCs w:val="22"/>
          <w:lang w:val="sr-Latn-ME"/>
        </w:rPr>
        <w:t>je</w:t>
      </w:r>
      <w:r w:rsidR="00494047" w:rsidRPr="008C0402">
        <w:rPr>
          <w:color w:val="auto"/>
          <w:sz w:val="22"/>
          <w:szCs w:val="22"/>
          <w:lang w:val="sr-Latn-ME"/>
        </w:rPr>
        <w:t>su detektovani</w:t>
      </w:r>
      <w:r w:rsidR="000339CB" w:rsidRPr="008C0402">
        <w:rPr>
          <w:color w:val="auto"/>
          <w:sz w:val="22"/>
          <w:szCs w:val="22"/>
          <w:lang w:val="sr-Latn-ME"/>
        </w:rPr>
        <w:t xml:space="preserve"> neprom</w:t>
      </w:r>
      <w:r w:rsidR="007520FE" w:rsidRPr="008C0402">
        <w:rPr>
          <w:color w:val="auto"/>
          <w:sz w:val="22"/>
          <w:szCs w:val="22"/>
          <w:lang w:val="sr-Latn-ME"/>
        </w:rPr>
        <w:t>ij</w:t>
      </w:r>
      <w:r w:rsidR="000339CB" w:rsidRPr="008C0402">
        <w:rPr>
          <w:color w:val="auto"/>
          <w:sz w:val="22"/>
          <w:szCs w:val="22"/>
          <w:lang w:val="sr-Latn-ME"/>
        </w:rPr>
        <w:t xml:space="preserve">enjeni </w:t>
      </w:r>
      <w:r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 </w:t>
      </w:r>
      <w:r w:rsidR="00494047" w:rsidRPr="008C0402">
        <w:rPr>
          <w:color w:val="auto"/>
          <w:sz w:val="22"/>
          <w:szCs w:val="22"/>
          <w:lang w:val="sr-Latn-ME"/>
        </w:rPr>
        <w:t>niti</w:t>
      </w:r>
      <w:r w:rsidR="000339CB" w:rsidRPr="008C0402">
        <w:rPr>
          <w:color w:val="auto"/>
          <w:sz w:val="22"/>
          <w:szCs w:val="22"/>
          <w:lang w:val="sr-Latn-ME"/>
        </w:rPr>
        <w:t xml:space="preserve"> neprom</w:t>
      </w:r>
      <w:r w:rsidR="007520FE" w:rsidRPr="008C0402">
        <w:rPr>
          <w:color w:val="auto"/>
          <w:sz w:val="22"/>
          <w:szCs w:val="22"/>
          <w:lang w:val="sr-Latn-ME"/>
        </w:rPr>
        <w:t>ij</w:t>
      </w:r>
      <w:r w:rsidR="000339CB" w:rsidRPr="008C0402">
        <w:rPr>
          <w:color w:val="auto"/>
          <w:sz w:val="22"/>
          <w:szCs w:val="22"/>
          <w:lang w:val="sr-Latn-ME"/>
        </w:rPr>
        <w:t>enjeni d</w:t>
      </w:r>
      <w:r w:rsidR="007520FE" w:rsidRPr="008C0402">
        <w:rPr>
          <w:color w:val="auto"/>
          <w:sz w:val="22"/>
          <w:szCs w:val="22"/>
          <w:lang w:val="sr-Latn-ME"/>
        </w:rPr>
        <w:t>i</w:t>
      </w:r>
      <w:r w:rsidR="002D192E" w:rsidRPr="008C0402">
        <w:rPr>
          <w:color w:val="auto"/>
          <w:sz w:val="22"/>
          <w:szCs w:val="22"/>
          <w:lang w:val="sr-Latn-ME"/>
        </w:rPr>
        <w:t>o</w:t>
      </w:r>
      <w:r w:rsidR="000339CB" w:rsidRPr="008C0402">
        <w:rPr>
          <w:color w:val="auto"/>
          <w:sz w:val="22"/>
          <w:szCs w:val="22"/>
          <w:lang w:val="sr-Latn-ME"/>
        </w:rPr>
        <w:t xml:space="preserve"> bočnog lanca medoksomila u plazmi </w:t>
      </w:r>
      <w:r w:rsidR="003D03E1" w:rsidRPr="008C0402">
        <w:rPr>
          <w:color w:val="auto"/>
          <w:sz w:val="22"/>
          <w:szCs w:val="22"/>
          <w:lang w:val="sr-Latn-ME"/>
        </w:rPr>
        <w:t>ili</w:t>
      </w:r>
      <w:r w:rsidR="000339CB" w:rsidRPr="008C0402">
        <w:rPr>
          <w:color w:val="auto"/>
          <w:sz w:val="22"/>
          <w:szCs w:val="22"/>
          <w:lang w:val="sr-Latn-ME"/>
        </w:rPr>
        <w:t xml:space="preserve"> izlučevinama. Srednja vr</w:t>
      </w:r>
      <w:r w:rsidR="007520FE" w:rsidRPr="008C0402">
        <w:rPr>
          <w:color w:val="auto"/>
          <w:sz w:val="22"/>
          <w:szCs w:val="22"/>
          <w:lang w:val="sr-Latn-ME"/>
        </w:rPr>
        <w:t>ij</w:t>
      </w:r>
      <w:r w:rsidR="000339CB" w:rsidRPr="008C0402">
        <w:rPr>
          <w:color w:val="auto"/>
          <w:sz w:val="22"/>
          <w:szCs w:val="22"/>
          <w:lang w:val="sr-Latn-ME"/>
        </w:rPr>
        <w:t xml:space="preserve">ednost apsolutne bioraspoloživosti olmesartana iz formulacije tablete bila je 25,6%. </w:t>
      </w:r>
    </w:p>
    <w:p w14:paraId="5C013C07" w14:textId="0F0EB82E"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Srednja </w:t>
      </w:r>
      <w:r w:rsidR="002D192E" w:rsidRPr="008C0402">
        <w:rPr>
          <w:color w:val="auto"/>
          <w:sz w:val="22"/>
          <w:szCs w:val="22"/>
          <w:lang w:val="sr-Latn-ME"/>
        </w:rPr>
        <w:t>maksimalna</w:t>
      </w:r>
      <w:r w:rsidRPr="008C0402">
        <w:rPr>
          <w:color w:val="auto"/>
          <w:sz w:val="22"/>
          <w:szCs w:val="22"/>
          <w:lang w:val="sr-Latn-ME"/>
        </w:rPr>
        <w:t xml:space="preserve"> koncentracij</w:t>
      </w:r>
      <w:r w:rsidR="002D192E" w:rsidRPr="008C0402">
        <w:rPr>
          <w:color w:val="auto"/>
          <w:sz w:val="22"/>
          <w:szCs w:val="22"/>
          <w:lang w:val="sr-Latn-ME"/>
        </w:rPr>
        <w:t>a</w:t>
      </w:r>
      <w:r w:rsidRPr="008C0402">
        <w:rPr>
          <w:color w:val="auto"/>
          <w:sz w:val="22"/>
          <w:szCs w:val="22"/>
          <w:lang w:val="sr-Latn-ME"/>
        </w:rPr>
        <w:t xml:space="preserve"> olmesartana u plazmi (C</w:t>
      </w:r>
      <w:r w:rsidRPr="008C0402">
        <w:rPr>
          <w:color w:val="auto"/>
          <w:sz w:val="22"/>
          <w:szCs w:val="22"/>
          <w:vertAlign w:val="subscript"/>
          <w:lang w:val="sr-Latn-ME"/>
        </w:rPr>
        <w:t>max</w:t>
      </w:r>
      <w:r w:rsidRPr="008C0402">
        <w:rPr>
          <w:color w:val="auto"/>
          <w:sz w:val="22"/>
          <w:szCs w:val="22"/>
          <w:lang w:val="sr-Latn-ME"/>
        </w:rPr>
        <w:t xml:space="preserve">) </w:t>
      </w:r>
      <w:r w:rsidR="002D192E" w:rsidRPr="008C0402">
        <w:rPr>
          <w:color w:val="auto"/>
          <w:sz w:val="22"/>
          <w:szCs w:val="22"/>
          <w:lang w:val="sr-Latn-ME"/>
        </w:rPr>
        <w:t>dostiže</w:t>
      </w:r>
      <w:r w:rsidRPr="008C0402">
        <w:rPr>
          <w:color w:val="auto"/>
          <w:sz w:val="22"/>
          <w:szCs w:val="22"/>
          <w:lang w:val="sr-Latn-ME"/>
        </w:rPr>
        <w:t xml:space="preserve"> se u roku od oko 2 sata nakon oral</w:t>
      </w:r>
      <w:r w:rsidR="002D192E" w:rsidRPr="008C0402">
        <w:rPr>
          <w:color w:val="auto"/>
          <w:sz w:val="22"/>
          <w:szCs w:val="22"/>
          <w:lang w:val="sr-Latn-ME"/>
        </w:rPr>
        <w:t>ne doze</w:t>
      </w:r>
      <w:r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a, a koncentracije olmesartana u plazmi rastu približno linearno s</w:t>
      </w:r>
      <w:r w:rsidR="002D192E" w:rsidRPr="008C0402">
        <w:rPr>
          <w:color w:val="auto"/>
          <w:sz w:val="22"/>
          <w:szCs w:val="22"/>
          <w:lang w:val="sr-Latn-ME"/>
        </w:rPr>
        <w:t>a</w:t>
      </w:r>
      <w:r w:rsidRPr="008C0402">
        <w:rPr>
          <w:color w:val="auto"/>
          <w:sz w:val="22"/>
          <w:szCs w:val="22"/>
          <w:lang w:val="sr-Latn-ME"/>
        </w:rPr>
        <w:t xml:space="preserve"> povećanjem pojedinačnih oralnih doza do</w:t>
      </w:r>
      <w:r w:rsidR="007A3349" w:rsidRPr="008C0402">
        <w:rPr>
          <w:color w:val="auto"/>
          <w:sz w:val="22"/>
          <w:szCs w:val="22"/>
          <w:lang w:val="sr-Latn-ME"/>
        </w:rPr>
        <w:t xml:space="preserve"> oko</w:t>
      </w:r>
      <w:r w:rsidRPr="008C0402">
        <w:rPr>
          <w:color w:val="auto"/>
          <w:sz w:val="22"/>
          <w:szCs w:val="22"/>
          <w:lang w:val="sr-Latn-ME"/>
        </w:rPr>
        <w:t xml:space="preserve"> 80 mg. </w:t>
      </w:r>
    </w:p>
    <w:p w14:paraId="68982B5A" w14:textId="77777777" w:rsidR="00B92CEB" w:rsidRPr="008C0402" w:rsidRDefault="00B92CEB" w:rsidP="00CD677E">
      <w:pPr>
        <w:pStyle w:val="Default"/>
        <w:jc w:val="both"/>
        <w:rPr>
          <w:color w:val="auto"/>
          <w:sz w:val="22"/>
          <w:szCs w:val="22"/>
          <w:lang w:val="sr-Latn-ME"/>
        </w:rPr>
      </w:pPr>
    </w:p>
    <w:p w14:paraId="71A3681D" w14:textId="42BC7728" w:rsidR="00007EF9" w:rsidRPr="008C0402" w:rsidRDefault="000339CB" w:rsidP="00CD677E">
      <w:pPr>
        <w:rPr>
          <w:szCs w:val="22"/>
          <w:lang w:val="sr-Latn-ME"/>
        </w:rPr>
      </w:pPr>
      <w:r w:rsidRPr="008C0402">
        <w:rPr>
          <w:szCs w:val="22"/>
          <w:lang w:val="sr-Latn-ME"/>
        </w:rPr>
        <w:t>Hrana ima minimalan u</w:t>
      </w:r>
      <w:r w:rsidR="002D192E" w:rsidRPr="008C0402">
        <w:rPr>
          <w:szCs w:val="22"/>
          <w:lang w:val="sr-Latn-ME"/>
        </w:rPr>
        <w:t>ticaj</w:t>
      </w:r>
      <w:r w:rsidRPr="008C0402">
        <w:rPr>
          <w:szCs w:val="22"/>
          <w:lang w:val="sr-Latn-ME"/>
        </w:rPr>
        <w:t xml:space="preserve"> na bioraspoloživost olmesartana</w:t>
      </w:r>
      <w:r w:rsidR="002D192E" w:rsidRPr="008C0402">
        <w:rPr>
          <w:szCs w:val="22"/>
          <w:lang w:val="sr-Latn-ME"/>
        </w:rPr>
        <w:t>, pa</w:t>
      </w:r>
      <w:r w:rsidRPr="008C0402">
        <w:rPr>
          <w:szCs w:val="22"/>
          <w:lang w:val="sr-Latn-ME"/>
        </w:rPr>
        <w:t xml:space="preserve"> se </w:t>
      </w:r>
      <w:r w:rsidR="00646208" w:rsidRPr="008C0402">
        <w:rPr>
          <w:szCs w:val="22"/>
          <w:lang w:val="sr-Latn-ME"/>
        </w:rPr>
        <w:t>olmesartan med</w:t>
      </w:r>
      <w:r w:rsidR="0049788C" w:rsidRPr="008C0402">
        <w:rPr>
          <w:szCs w:val="22"/>
          <w:lang w:val="sr-Latn-ME"/>
        </w:rPr>
        <w:t>oksomil</w:t>
      </w:r>
      <w:r w:rsidRPr="008C0402">
        <w:rPr>
          <w:szCs w:val="22"/>
          <w:lang w:val="sr-Latn-ME"/>
        </w:rPr>
        <w:t xml:space="preserve"> može </w:t>
      </w:r>
      <w:r w:rsidR="002D192E" w:rsidRPr="008C0402">
        <w:rPr>
          <w:szCs w:val="22"/>
          <w:lang w:val="sr-Latn-ME"/>
        </w:rPr>
        <w:t xml:space="preserve">uzimati </w:t>
      </w:r>
      <w:r w:rsidRPr="008C0402">
        <w:rPr>
          <w:szCs w:val="22"/>
          <w:lang w:val="sr-Latn-ME"/>
        </w:rPr>
        <w:t>sa ili bez hrane.</w:t>
      </w:r>
    </w:p>
    <w:p w14:paraId="42290A49" w14:textId="77777777" w:rsidR="00B92CEB" w:rsidRPr="008C0402" w:rsidRDefault="00B92CEB" w:rsidP="00CD677E">
      <w:pPr>
        <w:rPr>
          <w:szCs w:val="22"/>
          <w:lang w:val="sr-Latn-ME"/>
        </w:rPr>
      </w:pPr>
    </w:p>
    <w:p w14:paraId="128D9736" w14:textId="0E8A9112"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 farmakokinetici olmesartana nisu uočene klinički </w:t>
      </w:r>
      <w:r w:rsidR="002D192E" w:rsidRPr="008C0402">
        <w:rPr>
          <w:color w:val="auto"/>
          <w:sz w:val="22"/>
          <w:szCs w:val="22"/>
          <w:lang w:val="sr-Latn-ME"/>
        </w:rPr>
        <w:t>značajne</w:t>
      </w:r>
      <w:r w:rsidRPr="008C0402">
        <w:rPr>
          <w:color w:val="auto"/>
          <w:sz w:val="22"/>
          <w:szCs w:val="22"/>
          <w:lang w:val="sr-Latn-ME"/>
        </w:rPr>
        <w:t xml:space="preserve"> razlike </w:t>
      </w:r>
      <w:r w:rsidR="000A170B" w:rsidRPr="008C0402">
        <w:rPr>
          <w:color w:val="auto"/>
          <w:sz w:val="22"/>
          <w:szCs w:val="22"/>
          <w:lang w:val="sr-Latn-ME"/>
        </w:rPr>
        <w:t>po</w:t>
      </w:r>
      <w:r w:rsidRPr="008C0402">
        <w:rPr>
          <w:color w:val="auto"/>
          <w:sz w:val="22"/>
          <w:szCs w:val="22"/>
          <w:lang w:val="sr-Latn-ME"/>
        </w:rPr>
        <w:t xml:space="preserve">vezane </w:t>
      </w:r>
      <w:r w:rsidR="002D192E" w:rsidRPr="008C0402">
        <w:rPr>
          <w:color w:val="auto"/>
          <w:sz w:val="22"/>
          <w:szCs w:val="22"/>
          <w:lang w:val="sr-Latn-ME"/>
        </w:rPr>
        <w:t>sa</w:t>
      </w:r>
      <w:r w:rsidRPr="008C0402">
        <w:rPr>
          <w:color w:val="auto"/>
          <w:sz w:val="22"/>
          <w:szCs w:val="22"/>
          <w:lang w:val="sr-Latn-ME"/>
        </w:rPr>
        <w:t xml:space="preserve"> pol</w:t>
      </w:r>
      <w:r w:rsidR="002D192E" w:rsidRPr="008C0402">
        <w:rPr>
          <w:color w:val="auto"/>
          <w:sz w:val="22"/>
          <w:szCs w:val="22"/>
          <w:lang w:val="sr-Latn-ME"/>
        </w:rPr>
        <w:t>om</w:t>
      </w:r>
      <w:r w:rsidRPr="008C0402">
        <w:rPr>
          <w:color w:val="auto"/>
          <w:sz w:val="22"/>
          <w:szCs w:val="22"/>
          <w:lang w:val="sr-Latn-ME"/>
        </w:rPr>
        <w:t xml:space="preserve">. </w:t>
      </w:r>
    </w:p>
    <w:p w14:paraId="74EC14BC" w14:textId="77777777" w:rsidR="00B92CEB" w:rsidRPr="008C0402" w:rsidRDefault="00B92CEB" w:rsidP="00CD677E">
      <w:pPr>
        <w:pStyle w:val="Default"/>
        <w:jc w:val="both"/>
        <w:rPr>
          <w:color w:val="auto"/>
          <w:sz w:val="22"/>
          <w:szCs w:val="22"/>
          <w:lang w:val="sr-Latn-ME"/>
        </w:rPr>
      </w:pPr>
    </w:p>
    <w:p w14:paraId="5CEEBC92" w14:textId="53340715" w:rsidR="000339CB" w:rsidRPr="008C0402" w:rsidRDefault="000339CB" w:rsidP="00CD677E">
      <w:pPr>
        <w:pStyle w:val="Default"/>
        <w:jc w:val="both"/>
        <w:rPr>
          <w:color w:val="auto"/>
          <w:sz w:val="22"/>
          <w:szCs w:val="22"/>
          <w:lang w:val="sr-Latn-ME"/>
        </w:rPr>
      </w:pPr>
      <w:r w:rsidRPr="008C0402">
        <w:rPr>
          <w:color w:val="auto"/>
          <w:sz w:val="22"/>
          <w:szCs w:val="22"/>
          <w:lang w:val="sr-Latn-ME"/>
        </w:rPr>
        <w:t>Olmesartan se u velikoj m</w:t>
      </w:r>
      <w:r w:rsidR="007520FE" w:rsidRPr="008C0402">
        <w:rPr>
          <w:color w:val="auto"/>
          <w:sz w:val="22"/>
          <w:szCs w:val="22"/>
          <w:lang w:val="sr-Latn-ME"/>
        </w:rPr>
        <w:t>j</w:t>
      </w:r>
      <w:r w:rsidRPr="008C0402">
        <w:rPr>
          <w:color w:val="auto"/>
          <w:sz w:val="22"/>
          <w:szCs w:val="22"/>
          <w:lang w:val="sr-Latn-ME"/>
        </w:rPr>
        <w:t>eri v</w:t>
      </w:r>
      <w:r w:rsidR="002D192E" w:rsidRPr="008C0402">
        <w:rPr>
          <w:color w:val="auto"/>
          <w:sz w:val="22"/>
          <w:szCs w:val="22"/>
          <w:lang w:val="sr-Latn-ME"/>
        </w:rPr>
        <w:t>ezuje</w:t>
      </w:r>
      <w:r w:rsidRPr="008C0402">
        <w:rPr>
          <w:color w:val="auto"/>
          <w:sz w:val="22"/>
          <w:szCs w:val="22"/>
          <w:lang w:val="sr-Latn-ME"/>
        </w:rPr>
        <w:t xml:space="preserve"> </w:t>
      </w:r>
      <w:r w:rsidR="002D192E" w:rsidRPr="008C0402">
        <w:rPr>
          <w:color w:val="auto"/>
          <w:sz w:val="22"/>
          <w:szCs w:val="22"/>
          <w:lang w:val="sr-Latn-ME"/>
        </w:rPr>
        <w:t>za</w:t>
      </w:r>
      <w:r w:rsidRPr="008C0402">
        <w:rPr>
          <w:color w:val="auto"/>
          <w:sz w:val="22"/>
          <w:szCs w:val="22"/>
          <w:lang w:val="sr-Latn-ME"/>
        </w:rPr>
        <w:t xml:space="preserve"> proteine plazm</w:t>
      </w:r>
      <w:r w:rsidR="002D192E" w:rsidRPr="008C0402">
        <w:rPr>
          <w:color w:val="auto"/>
          <w:sz w:val="22"/>
          <w:szCs w:val="22"/>
          <w:lang w:val="sr-Latn-ME"/>
        </w:rPr>
        <w:t>e</w:t>
      </w:r>
      <w:r w:rsidRPr="008C0402">
        <w:rPr>
          <w:color w:val="auto"/>
          <w:sz w:val="22"/>
          <w:szCs w:val="22"/>
          <w:lang w:val="sr-Latn-ME"/>
        </w:rPr>
        <w:t xml:space="preserve"> (99,7%),</w:t>
      </w:r>
      <w:r w:rsidR="00490BE6" w:rsidRPr="008C0402">
        <w:rPr>
          <w:color w:val="auto"/>
          <w:sz w:val="22"/>
          <w:szCs w:val="22"/>
          <w:lang w:val="sr-Latn-ME"/>
        </w:rPr>
        <w:t xml:space="preserve"> ali</w:t>
      </w:r>
      <w:r w:rsidRPr="008C0402">
        <w:rPr>
          <w:color w:val="auto"/>
          <w:sz w:val="22"/>
          <w:szCs w:val="22"/>
          <w:lang w:val="sr-Latn-ME"/>
        </w:rPr>
        <w:t xml:space="preserve"> </w:t>
      </w:r>
      <w:r w:rsidR="00490BE6" w:rsidRPr="008C0402">
        <w:rPr>
          <w:color w:val="auto"/>
          <w:sz w:val="22"/>
          <w:szCs w:val="22"/>
          <w:lang w:val="sr-Latn-ME"/>
        </w:rPr>
        <w:t>je potencijal za klinički značajne interakcije povezane sa istiskivanjem sa proteina plazme, između olmesartana i drugih istovremeno prim</w:t>
      </w:r>
      <w:r w:rsidR="00A32856" w:rsidRPr="008C0402">
        <w:rPr>
          <w:color w:val="auto"/>
          <w:sz w:val="22"/>
          <w:szCs w:val="22"/>
          <w:lang w:val="sr-Latn-ME"/>
        </w:rPr>
        <w:t>ij</w:t>
      </w:r>
      <w:r w:rsidR="00490BE6" w:rsidRPr="008C0402">
        <w:rPr>
          <w:color w:val="auto"/>
          <w:sz w:val="22"/>
          <w:szCs w:val="22"/>
          <w:lang w:val="sr-Latn-ME"/>
        </w:rPr>
        <w:t>enjenih aktivnih supstanci koje se u velikoj m</w:t>
      </w:r>
      <w:r w:rsidR="00866A6C" w:rsidRPr="008C0402">
        <w:rPr>
          <w:color w:val="auto"/>
          <w:sz w:val="22"/>
          <w:szCs w:val="22"/>
          <w:lang w:val="sr-Latn-ME"/>
        </w:rPr>
        <w:t>j</w:t>
      </w:r>
      <w:r w:rsidR="00490BE6" w:rsidRPr="008C0402">
        <w:rPr>
          <w:color w:val="auto"/>
          <w:sz w:val="22"/>
          <w:szCs w:val="22"/>
          <w:lang w:val="sr-Latn-ME"/>
        </w:rPr>
        <w:t xml:space="preserve">eri vezuju za proteine plazme nizak </w:t>
      </w:r>
      <w:r w:rsidRPr="008C0402">
        <w:rPr>
          <w:color w:val="auto"/>
          <w:sz w:val="22"/>
          <w:szCs w:val="22"/>
          <w:lang w:val="sr-Latn-ME"/>
        </w:rPr>
        <w:t>(što potvr</w:t>
      </w:r>
      <w:r w:rsidR="00BA68ED" w:rsidRPr="008C0402">
        <w:rPr>
          <w:color w:val="auto"/>
          <w:sz w:val="22"/>
          <w:szCs w:val="22"/>
          <w:lang w:val="sr-Latn-ME"/>
        </w:rPr>
        <w:t>đ</w:t>
      </w:r>
      <w:r w:rsidRPr="008C0402">
        <w:rPr>
          <w:color w:val="auto"/>
          <w:sz w:val="22"/>
          <w:szCs w:val="22"/>
          <w:lang w:val="sr-Latn-ME"/>
        </w:rPr>
        <w:t xml:space="preserve">uje </w:t>
      </w:r>
      <w:r w:rsidR="00BA68ED" w:rsidRPr="008C0402">
        <w:rPr>
          <w:color w:val="auto"/>
          <w:sz w:val="22"/>
          <w:szCs w:val="22"/>
          <w:lang w:val="sr-Latn-ME"/>
        </w:rPr>
        <w:t>nedostatak</w:t>
      </w:r>
      <w:r w:rsidRPr="008C0402">
        <w:rPr>
          <w:color w:val="auto"/>
          <w:sz w:val="22"/>
          <w:szCs w:val="22"/>
          <w:lang w:val="sr-Latn-ME"/>
        </w:rPr>
        <w:t xml:space="preserve"> klinički značajne interakcije izme</w:t>
      </w:r>
      <w:r w:rsidR="00BA68ED" w:rsidRPr="008C0402">
        <w:rPr>
          <w:color w:val="auto"/>
          <w:sz w:val="22"/>
          <w:szCs w:val="22"/>
          <w:lang w:val="sr-Latn-ME"/>
        </w:rPr>
        <w:t>đ</w:t>
      </w:r>
      <w:r w:rsidRPr="008C0402">
        <w:rPr>
          <w:color w:val="auto"/>
          <w:sz w:val="22"/>
          <w:szCs w:val="22"/>
          <w:lang w:val="sr-Latn-ME"/>
        </w:rPr>
        <w:t xml:space="preserve">u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a i varfarina). Vez</w:t>
      </w:r>
      <w:r w:rsidR="00BA68ED" w:rsidRPr="008C0402">
        <w:rPr>
          <w:color w:val="auto"/>
          <w:sz w:val="22"/>
          <w:szCs w:val="22"/>
          <w:lang w:val="sr-Latn-ME"/>
        </w:rPr>
        <w:t>iva</w:t>
      </w:r>
      <w:r w:rsidRPr="008C0402">
        <w:rPr>
          <w:color w:val="auto"/>
          <w:sz w:val="22"/>
          <w:szCs w:val="22"/>
          <w:lang w:val="sr-Latn-ME"/>
        </w:rPr>
        <w:t xml:space="preserve">nje olmesartana </w:t>
      </w:r>
      <w:r w:rsidR="00FA0D06" w:rsidRPr="008C0402">
        <w:rPr>
          <w:color w:val="auto"/>
          <w:sz w:val="22"/>
          <w:szCs w:val="22"/>
          <w:lang w:val="sr-Latn-ME"/>
        </w:rPr>
        <w:t>za</w:t>
      </w:r>
      <w:r w:rsidRPr="008C0402">
        <w:rPr>
          <w:color w:val="auto"/>
          <w:sz w:val="22"/>
          <w:szCs w:val="22"/>
          <w:lang w:val="sr-Latn-ME"/>
        </w:rPr>
        <w:t xml:space="preserve"> </w:t>
      </w:r>
      <w:r w:rsidR="00BA68ED" w:rsidRPr="008C0402">
        <w:rPr>
          <w:color w:val="auto"/>
          <w:sz w:val="22"/>
          <w:szCs w:val="22"/>
          <w:lang w:val="sr-Latn-ME"/>
        </w:rPr>
        <w:t>ćelije</w:t>
      </w:r>
      <w:r w:rsidRPr="008C0402">
        <w:rPr>
          <w:color w:val="auto"/>
          <w:sz w:val="22"/>
          <w:szCs w:val="22"/>
          <w:lang w:val="sr-Latn-ME"/>
        </w:rPr>
        <w:t xml:space="preserve"> </w:t>
      </w:r>
      <w:r w:rsidR="000D31C2" w:rsidRPr="008C0402">
        <w:rPr>
          <w:color w:val="auto"/>
          <w:sz w:val="22"/>
          <w:szCs w:val="22"/>
          <w:lang w:val="sr-Latn-ME"/>
        </w:rPr>
        <w:t xml:space="preserve">krvi </w:t>
      </w:r>
      <w:r w:rsidRPr="008C0402">
        <w:rPr>
          <w:color w:val="auto"/>
          <w:sz w:val="22"/>
          <w:szCs w:val="22"/>
          <w:lang w:val="sr-Latn-ME"/>
        </w:rPr>
        <w:t>je zanemarivo. Srednji volumen distribucije nakon intravenskog doziranja je ni</w:t>
      </w:r>
      <w:r w:rsidR="009F5649" w:rsidRPr="008C0402">
        <w:rPr>
          <w:color w:val="auto"/>
          <w:sz w:val="22"/>
          <w:szCs w:val="22"/>
          <w:lang w:val="sr-Latn-ME"/>
        </w:rPr>
        <w:t>zak</w:t>
      </w:r>
      <w:r w:rsidRPr="008C0402">
        <w:rPr>
          <w:color w:val="auto"/>
          <w:sz w:val="22"/>
          <w:szCs w:val="22"/>
          <w:lang w:val="sr-Latn-ME"/>
        </w:rPr>
        <w:t xml:space="preserve"> (16 – 29 </w:t>
      </w:r>
      <w:r w:rsidR="00866A6C" w:rsidRPr="008C0402">
        <w:rPr>
          <w:color w:val="auto"/>
          <w:sz w:val="22"/>
          <w:szCs w:val="22"/>
          <w:lang w:val="sr-Latn-ME"/>
        </w:rPr>
        <w:t>l</w:t>
      </w:r>
      <w:r w:rsidRPr="008C0402">
        <w:rPr>
          <w:color w:val="auto"/>
          <w:sz w:val="22"/>
          <w:szCs w:val="22"/>
          <w:lang w:val="sr-Latn-ME"/>
        </w:rPr>
        <w:t xml:space="preserve">). </w:t>
      </w:r>
    </w:p>
    <w:p w14:paraId="5ED282E6" w14:textId="77777777" w:rsidR="00B92CEB" w:rsidRPr="008C0402" w:rsidRDefault="00B92CEB" w:rsidP="00CD677E">
      <w:pPr>
        <w:pStyle w:val="Default"/>
        <w:jc w:val="both"/>
        <w:rPr>
          <w:color w:val="auto"/>
          <w:sz w:val="22"/>
          <w:szCs w:val="22"/>
          <w:lang w:val="sr-Latn-ME"/>
        </w:rPr>
      </w:pPr>
    </w:p>
    <w:p w14:paraId="4DC51198" w14:textId="77777777"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 xml:space="preserve">Biotransformacija i eliminacija </w:t>
      </w:r>
    </w:p>
    <w:p w14:paraId="1C40C4EB" w14:textId="0E008A65"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Ukupni klirens </w:t>
      </w:r>
      <w:r w:rsidR="002B0C1A" w:rsidRPr="008C0402">
        <w:rPr>
          <w:color w:val="auto"/>
          <w:sz w:val="22"/>
          <w:szCs w:val="22"/>
          <w:lang w:val="sr-Latn-ME"/>
        </w:rPr>
        <w:t>olmesartana u</w:t>
      </w:r>
      <w:r w:rsidRPr="008C0402">
        <w:rPr>
          <w:color w:val="auto"/>
          <w:sz w:val="22"/>
          <w:szCs w:val="22"/>
          <w:lang w:val="sr-Latn-ME"/>
        </w:rPr>
        <w:t xml:space="preserve"> plazm</w:t>
      </w:r>
      <w:r w:rsidR="002B0C1A" w:rsidRPr="008C0402">
        <w:rPr>
          <w:color w:val="auto"/>
          <w:sz w:val="22"/>
          <w:szCs w:val="22"/>
          <w:lang w:val="sr-Latn-ME"/>
        </w:rPr>
        <w:t>i</w:t>
      </w:r>
      <w:r w:rsidRPr="008C0402">
        <w:rPr>
          <w:color w:val="auto"/>
          <w:sz w:val="22"/>
          <w:szCs w:val="22"/>
          <w:lang w:val="sr-Latn-ME"/>
        </w:rPr>
        <w:t xml:space="preserve"> </w:t>
      </w:r>
      <w:r w:rsidR="00D314A7" w:rsidRPr="008C0402">
        <w:rPr>
          <w:color w:val="auto"/>
          <w:sz w:val="22"/>
          <w:szCs w:val="22"/>
          <w:lang w:val="sr-Latn-ME"/>
        </w:rPr>
        <w:t>uglavnom</w:t>
      </w:r>
      <w:r w:rsidRPr="008C0402">
        <w:rPr>
          <w:color w:val="auto"/>
          <w:sz w:val="22"/>
          <w:szCs w:val="22"/>
          <w:lang w:val="sr-Latn-ME"/>
        </w:rPr>
        <w:t xml:space="preserve"> je </w:t>
      </w:r>
      <w:r w:rsidR="00D314A7" w:rsidRPr="008C0402">
        <w:rPr>
          <w:color w:val="auto"/>
          <w:sz w:val="22"/>
          <w:szCs w:val="22"/>
          <w:lang w:val="sr-Latn-ME"/>
        </w:rPr>
        <w:t>iznosio</w:t>
      </w:r>
      <w:r w:rsidRPr="008C0402">
        <w:rPr>
          <w:color w:val="auto"/>
          <w:sz w:val="22"/>
          <w:szCs w:val="22"/>
          <w:lang w:val="sr-Latn-ME"/>
        </w:rPr>
        <w:t xml:space="preserve"> 1,3 </w:t>
      </w:r>
      <w:r w:rsidR="00866A6C" w:rsidRPr="008C0402">
        <w:rPr>
          <w:color w:val="auto"/>
          <w:sz w:val="22"/>
          <w:szCs w:val="22"/>
          <w:lang w:val="sr-Latn-ME"/>
        </w:rPr>
        <w:t>l</w:t>
      </w:r>
      <w:r w:rsidRPr="008C0402">
        <w:rPr>
          <w:color w:val="auto"/>
          <w:sz w:val="22"/>
          <w:szCs w:val="22"/>
          <w:lang w:val="sr-Latn-ME"/>
        </w:rPr>
        <w:t xml:space="preserve">/h (CV, 19%) </w:t>
      </w:r>
      <w:r w:rsidR="002B0C1A" w:rsidRPr="008C0402">
        <w:rPr>
          <w:color w:val="auto"/>
          <w:sz w:val="22"/>
          <w:szCs w:val="22"/>
          <w:lang w:val="sr-Latn-ME"/>
        </w:rPr>
        <w:t>i</w:t>
      </w:r>
      <w:r w:rsidRPr="008C0402">
        <w:rPr>
          <w:color w:val="auto"/>
          <w:sz w:val="22"/>
          <w:szCs w:val="22"/>
          <w:lang w:val="sr-Latn-ME"/>
        </w:rPr>
        <w:t xml:space="preserve"> bio je relativno spor u </w:t>
      </w:r>
      <w:r w:rsidR="002B0C1A" w:rsidRPr="008C0402">
        <w:rPr>
          <w:color w:val="auto"/>
          <w:sz w:val="22"/>
          <w:szCs w:val="22"/>
          <w:lang w:val="sr-Latn-ME"/>
        </w:rPr>
        <w:t>poređenju sa</w:t>
      </w:r>
      <w:r w:rsidRPr="008C0402">
        <w:rPr>
          <w:color w:val="auto"/>
          <w:sz w:val="22"/>
          <w:szCs w:val="22"/>
          <w:lang w:val="sr-Latn-ME"/>
        </w:rPr>
        <w:t xml:space="preserve"> </w:t>
      </w:r>
      <w:r w:rsidR="003144BD" w:rsidRPr="008C0402">
        <w:rPr>
          <w:color w:val="auto"/>
          <w:sz w:val="22"/>
          <w:szCs w:val="22"/>
          <w:lang w:val="sr-Latn-ME"/>
        </w:rPr>
        <w:t xml:space="preserve">protokom krvi kroz </w:t>
      </w:r>
      <w:r w:rsidRPr="008C0402">
        <w:rPr>
          <w:color w:val="auto"/>
          <w:sz w:val="22"/>
          <w:szCs w:val="22"/>
          <w:lang w:val="sr-Latn-ME"/>
        </w:rPr>
        <w:t>jetr</w:t>
      </w:r>
      <w:r w:rsidR="003144BD" w:rsidRPr="008C0402">
        <w:rPr>
          <w:color w:val="auto"/>
          <w:sz w:val="22"/>
          <w:szCs w:val="22"/>
          <w:lang w:val="sr-Latn-ME"/>
        </w:rPr>
        <w:t>u</w:t>
      </w:r>
      <w:r w:rsidRPr="008C0402">
        <w:rPr>
          <w:color w:val="auto"/>
          <w:sz w:val="22"/>
          <w:szCs w:val="22"/>
          <w:lang w:val="sr-Latn-ME"/>
        </w:rPr>
        <w:t xml:space="preserve"> (oko 90 </w:t>
      </w:r>
      <w:r w:rsidR="00866A6C" w:rsidRPr="008C0402">
        <w:rPr>
          <w:color w:val="auto"/>
          <w:sz w:val="22"/>
          <w:szCs w:val="22"/>
          <w:lang w:val="sr-Latn-ME"/>
        </w:rPr>
        <w:t>l</w:t>
      </w:r>
      <w:r w:rsidR="003144BD" w:rsidRPr="008C0402">
        <w:rPr>
          <w:color w:val="auto"/>
          <w:sz w:val="22"/>
          <w:szCs w:val="22"/>
          <w:lang w:val="sr-Latn-ME"/>
        </w:rPr>
        <w:t>/</w:t>
      </w:r>
      <w:r w:rsidRPr="008C0402">
        <w:rPr>
          <w:color w:val="auto"/>
          <w:sz w:val="22"/>
          <w:szCs w:val="22"/>
          <w:lang w:val="sr-Latn-ME"/>
        </w:rPr>
        <w:t xml:space="preserve">h). Nakon pojedinačne oralne doze </w:t>
      </w:r>
      <w:r w:rsidR="004F66C7" w:rsidRPr="008C0402">
        <w:rPr>
          <w:color w:val="auto"/>
          <w:sz w:val="22"/>
          <w:szCs w:val="22"/>
          <w:vertAlign w:val="superscript"/>
          <w:lang w:val="sr-Latn-ME"/>
        </w:rPr>
        <w:t>14</w:t>
      </w:r>
      <w:r w:rsidR="004F66C7" w:rsidRPr="008C0402">
        <w:rPr>
          <w:color w:val="auto"/>
          <w:sz w:val="22"/>
          <w:szCs w:val="22"/>
          <w:lang w:val="sr-Latn-ME"/>
        </w:rPr>
        <w:t>C radioaktivno ob</w:t>
      </w:r>
      <w:r w:rsidR="00866A6C" w:rsidRPr="008C0402">
        <w:rPr>
          <w:color w:val="auto"/>
          <w:sz w:val="22"/>
          <w:szCs w:val="22"/>
          <w:lang w:val="sr-Latn-ME"/>
        </w:rPr>
        <w:t>i</w:t>
      </w:r>
      <w:r w:rsidR="004F66C7" w:rsidRPr="008C0402">
        <w:rPr>
          <w:color w:val="auto"/>
          <w:sz w:val="22"/>
          <w:szCs w:val="22"/>
          <w:lang w:val="sr-Latn-ME"/>
        </w:rPr>
        <w:t>l</w:t>
      </w:r>
      <w:r w:rsidR="00866A6C" w:rsidRPr="008C0402">
        <w:rPr>
          <w:color w:val="auto"/>
          <w:sz w:val="22"/>
          <w:szCs w:val="22"/>
          <w:lang w:val="sr-Latn-ME"/>
        </w:rPr>
        <w:t>j</w:t>
      </w:r>
      <w:r w:rsidR="004F66C7" w:rsidRPr="008C0402">
        <w:rPr>
          <w:color w:val="auto"/>
          <w:sz w:val="22"/>
          <w:szCs w:val="22"/>
          <w:lang w:val="sr-Latn-ME"/>
        </w:rPr>
        <w:t xml:space="preserve">eženog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a, 10 – 16% radioaktivnosti </w:t>
      </w:r>
      <w:r w:rsidR="00E173F7" w:rsidRPr="008C0402">
        <w:rPr>
          <w:color w:val="auto"/>
          <w:sz w:val="22"/>
          <w:szCs w:val="22"/>
          <w:lang w:val="sr-Latn-ME"/>
        </w:rPr>
        <w:t>je detektovano</w:t>
      </w:r>
      <w:r w:rsidR="00A039CB" w:rsidRPr="008C0402">
        <w:rPr>
          <w:color w:val="auto"/>
          <w:sz w:val="22"/>
          <w:szCs w:val="22"/>
          <w:lang w:val="sr-Latn-ME"/>
        </w:rPr>
        <w:t xml:space="preserve"> u urinu</w:t>
      </w:r>
      <w:r w:rsidRPr="008C0402">
        <w:rPr>
          <w:color w:val="auto"/>
          <w:sz w:val="22"/>
          <w:szCs w:val="22"/>
          <w:lang w:val="sr-Latn-ME"/>
        </w:rPr>
        <w:t xml:space="preserve"> (najveći d</w:t>
      </w:r>
      <w:r w:rsidR="007520FE" w:rsidRPr="008C0402">
        <w:rPr>
          <w:color w:val="auto"/>
          <w:sz w:val="22"/>
          <w:szCs w:val="22"/>
          <w:lang w:val="sr-Latn-ME"/>
        </w:rPr>
        <w:t>i</w:t>
      </w:r>
      <w:r w:rsidRPr="008C0402">
        <w:rPr>
          <w:color w:val="auto"/>
          <w:sz w:val="22"/>
          <w:szCs w:val="22"/>
          <w:lang w:val="sr-Latn-ME"/>
        </w:rPr>
        <w:t>o u roku od 24 sata od prim</w:t>
      </w:r>
      <w:r w:rsidR="007520FE" w:rsidRPr="008C0402">
        <w:rPr>
          <w:color w:val="auto"/>
          <w:sz w:val="22"/>
          <w:szCs w:val="22"/>
          <w:lang w:val="sr-Latn-ME"/>
        </w:rPr>
        <w:t>j</w:t>
      </w:r>
      <w:r w:rsidRPr="008C0402">
        <w:rPr>
          <w:color w:val="auto"/>
          <w:sz w:val="22"/>
          <w:szCs w:val="22"/>
          <w:lang w:val="sr-Latn-ME"/>
        </w:rPr>
        <w:t xml:space="preserve">ene doze), a </w:t>
      </w:r>
      <w:r w:rsidR="00DF163A" w:rsidRPr="008C0402">
        <w:rPr>
          <w:color w:val="auto"/>
          <w:sz w:val="22"/>
          <w:szCs w:val="22"/>
          <w:lang w:val="sr-Latn-ME"/>
        </w:rPr>
        <w:t>ostatak</w:t>
      </w:r>
      <w:r w:rsidRPr="008C0402">
        <w:rPr>
          <w:color w:val="auto"/>
          <w:sz w:val="22"/>
          <w:szCs w:val="22"/>
          <w:lang w:val="sr-Latn-ME"/>
        </w:rPr>
        <w:t xml:space="preserve"> radioaktivnosti je </w:t>
      </w:r>
      <w:r w:rsidR="009C3BCB" w:rsidRPr="008C0402">
        <w:rPr>
          <w:color w:val="auto"/>
          <w:sz w:val="22"/>
          <w:szCs w:val="22"/>
          <w:lang w:val="sr-Latn-ME"/>
        </w:rPr>
        <w:t xml:space="preserve">detektovan u </w:t>
      </w:r>
      <w:r w:rsidRPr="008C0402">
        <w:rPr>
          <w:color w:val="auto"/>
          <w:sz w:val="22"/>
          <w:szCs w:val="22"/>
          <w:lang w:val="sr-Latn-ME"/>
        </w:rPr>
        <w:t>feces</w:t>
      </w:r>
      <w:r w:rsidR="009C3BCB" w:rsidRPr="008C0402">
        <w:rPr>
          <w:color w:val="auto"/>
          <w:sz w:val="22"/>
          <w:szCs w:val="22"/>
          <w:lang w:val="sr-Latn-ME"/>
        </w:rPr>
        <w:t>u</w:t>
      </w:r>
      <w:r w:rsidRPr="008C0402">
        <w:rPr>
          <w:color w:val="auto"/>
          <w:sz w:val="22"/>
          <w:szCs w:val="22"/>
          <w:lang w:val="sr-Latn-ME"/>
        </w:rPr>
        <w:t xml:space="preserve">. Na </w:t>
      </w:r>
      <w:r w:rsidR="00DF163A" w:rsidRPr="008C0402">
        <w:rPr>
          <w:color w:val="auto"/>
          <w:sz w:val="22"/>
          <w:szCs w:val="22"/>
          <w:lang w:val="sr-Latn-ME"/>
        </w:rPr>
        <w:t>osnovu</w:t>
      </w:r>
      <w:r w:rsidRPr="008C0402">
        <w:rPr>
          <w:color w:val="auto"/>
          <w:sz w:val="22"/>
          <w:szCs w:val="22"/>
          <w:lang w:val="sr-Latn-ME"/>
        </w:rPr>
        <w:t xml:space="preserve"> sistemske raspoloživosti od 25,6% može se izračunati da se </w:t>
      </w:r>
      <w:r w:rsidR="00DF163A" w:rsidRPr="008C0402">
        <w:rPr>
          <w:color w:val="auto"/>
          <w:sz w:val="22"/>
          <w:szCs w:val="22"/>
          <w:lang w:val="sr-Latn-ME"/>
        </w:rPr>
        <w:t>re</w:t>
      </w:r>
      <w:r w:rsidRPr="008C0402">
        <w:rPr>
          <w:color w:val="auto"/>
          <w:sz w:val="22"/>
          <w:szCs w:val="22"/>
          <w:lang w:val="sr-Latn-ME"/>
        </w:rPr>
        <w:t>sorb</w:t>
      </w:r>
      <w:r w:rsidR="00DF163A" w:rsidRPr="008C0402">
        <w:rPr>
          <w:color w:val="auto"/>
          <w:sz w:val="22"/>
          <w:szCs w:val="22"/>
          <w:lang w:val="sr-Latn-ME"/>
        </w:rPr>
        <w:t>ov</w:t>
      </w:r>
      <w:r w:rsidRPr="008C0402">
        <w:rPr>
          <w:color w:val="auto"/>
          <w:sz w:val="22"/>
          <w:szCs w:val="22"/>
          <w:lang w:val="sr-Latn-ME"/>
        </w:rPr>
        <w:t>ani olmesartan elimin</w:t>
      </w:r>
      <w:r w:rsidR="00DF163A" w:rsidRPr="008C0402">
        <w:rPr>
          <w:color w:val="auto"/>
          <w:sz w:val="22"/>
          <w:szCs w:val="22"/>
          <w:lang w:val="sr-Latn-ME"/>
        </w:rPr>
        <w:t>iše bubrežnom ekskrecijom</w:t>
      </w:r>
      <w:r w:rsidRPr="008C0402">
        <w:rPr>
          <w:color w:val="auto"/>
          <w:sz w:val="22"/>
          <w:szCs w:val="22"/>
          <w:lang w:val="sr-Latn-ME"/>
        </w:rPr>
        <w:t xml:space="preserve"> (oko 40%) i hepatobilijarn</w:t>
      </w:r>
      <w:r w:rsidR="00DF163A" w:rsidRPr="008C0402">
        <w:rPr>
          <w:color w:val="auto"/>
          <w:sz w:val="22"/>
          <w:szCs w:val="22"/>
          <w:lang w:val="sr-Latn-ME"/>
        </w:rPr>
        <w:t>om ekskrecijom</w:t>
      </w:r>
      <w:r w:rsidRPr="008C0402">
        <w:rPr>
          <w:color w:val="auto"/>
          <w:sz w:val="22"/>
          <w:szCs w:val="22"/>
          <w:lang w:val="sr-Latn-ME"/>
        </w:rPr>
        <w:t xml:space="preserve"> (oko 60%). Sva </w:t>
      </w:r>
      <w:r w:rsidR="001C2B23" w:rsidRPr="008C0402">
        <w:rPr>
          <w:color w:val="auto"/>
          <w:sz w:val="22"/>
          <w:szCs w:val="22"/>
          <w:lang w:val="sr-Latn-ME"/>
        </w:rPr>
        <w:t>detektovana</w:t>
      </w:r>
      <w:r w:rsidRPr="008C0402">
        <w:rPr>
          <w:color w:val="auto"/>
          <w:sz w:val="22"/>
          <w:szCs w:val="22"/>
          <w:lang w:val="sr-Latn-ME"/>
        </w:rPr>
        <w:t xml:space="preserve"> radioaktivnost identifi</w:t>
      </w:r>
      <w:r w:rsidR="00DF163A" w:rsidRPr="008C0402">
        <w:rPr>
          <w:color w:val="auto"/>
          <w:sz w:val="22"/>
          <w:szCs w:val="22"/>
          <w:lang w:val="sr-Latn-ME"/>
        </w:rPr>
        <w:t>kovana</w:t>
      </w:r>
      <w:r w:rsidRPr="008C0402">
        <w:rPr>
          <w:color w:val="auto"/>
          <w:sz w:val="22"/>
          <w:szCs w:val="22"/>
          <w:lang w:val="sr-Latn-ME"/>
        </w:rPr>
        <w:t xml:space="preserve"> je kao olmesartan. Nije </w:t>
      </w:r>
      <w:r w:rsidR="008F16BD" w:rsidRPr="008C0402">
        <w:rPr>
          <w:color w:val="auto"/>
          <w:sz w:val="22"/>
          <w:szCs w:val="22"/>
          <w:lang w:val="sr-Latn-ME"/>
        </w:rPr>
        <w:t>detektovan</w:t>
      </w:r>
      <w:r w:rsidRPr="008C0402">
        <w:rPr>
          <w:color w:val="auto"/>
          <w:sz w:val="22"/>
          <w:szCs w:val="22"/>
          <w:lang w:val="sr-Latn-ME"/>
        </w:rPr>
        <w:t xml:space="preserve"> nijedan drugi značajan metabolit. Enterohepatičko kruženje olmesartana je minimalno. Budući da se velik</w:t>
      </w:r>
      <w:r w:rsidR="00DF163A" w:rsidRPr="008C0402">
        <w:rPr>
          <w:color w:val="auto"/>
          <w:sz w:val="22"/>
          <w:szCs w:val="22"/>
          <w:lang w:val="sr-Latn-ME"/>
        </w:rPr>
        <w:t>i</w:t>
      </w:r>
      <w:r w:rsidRPr="008C0402">
        <w:rPr>
          <w:color w:val="auto"/>
          <w:sz w:val="22"/>
          <w:szCs w:val="22"/>
          <w:lang w:val="sr-Latn-ME"/>
        </w:rPr>
        <w:t xml:space="preserve"> </w:t>
      </w:r>
      <w:r w:rsidR="00DF163A" w:rsidRPr="008C0402">
        <w:rPr>
          <w:color w:val="auto"/>
          <w:sz w:val="22"/>
          <w:szCs w:val="22"/>
          <w:lang w:val="sr-Latn-ME"/>
        </w:rPr>
        <w:t>d</w:t>
      </w:r>
      <w:r w:rsidR="007520FE" w:rsidRPr="008C0402">
        <w:rPr>
          <w:color w:val="auto"/>
          <w:sz w:val="22"/>
          <w:szCs w:val="22"/>
          <w:lang w:val="sr-Latn-ME"/>
        </w:rPr>
        <w:t>i</w:t>
      </w:r>
      <w:r w:rsidRPr="008C0402">
        <w:rPr>
          <w:color w:val="auto"/>
          <w:sz w:val="22"/>
          <w:szCs w:val="22"/>
          <w:lang w:val="sr-Latn-ME"/>
        </w:rPr>
        <w:t>o olmesartana izlučuje putem žuči, kontraindi</w:t>
      </w:r>
      <w:r w:rsidR="00DF163A" w:rsidRPr="008C0402">
        <w:rPr>
          <w:color w:val="auto"/>
          <w:sz w:val="22"/>
          <w:szCs w:val="22"/>
          <w:lang w:val="sr-Latn-ME"/>
        </w:rPr>
        <w:t>kovana</w:t>
      </w:r>
      <w:r w:rsidRPr="008C0402">
        <w:rPr>
          <w:color w:val="auto"/>
          <w:sz w:val="22"/>
          <w:szCs w:val="22"/>
          <w:lang w:val="sr-Latn-ME"/>
        </w:rPr>
        <w:t xml:space="preserve"> je prim</w:t>
      </w:r>
      <w:r w:rsidR="007520FE" w:rsidRPr="008C0402">
        <w:rPr>
          <w:color w:val="auto"/>
          <w:sz w:val="22"/>
          <w:szCs w:val="22"/>
          <w:lang w:val="sr-Latn-ME"/>
        </w:rPr>
        <w:t>j</w:t>
      </w:r>
      <w:r w:rsidRPr="008C0402">
        <w:rPr>
          <w:color w:val="auto"/>
          <w:sz w:val="22"/>
          <w:szCs w:val="22"/>
          <w:lang w:val="sr-Latn-ME"/>
        </w:rPr>
        <w:t xml:space="preserve">ena </w:t>
      </w:r>
      <w:r w:rsidR="00DF163A" w:rsidRPr="008C0402">
        <w:rPr>
          <w:color w:val="auto"/>
          <w:sz w:val="22"/>
          <w:szCs w:val="22"/>
          <w:lang w:val="sr-Latn-ME"/>
        </w:rPr>
        <w:t>kod pacijenata sa</w:t>
      </w:r>
      <w:r w:rsidRPr="008C0402">
        <w:rPr>
          <w:color w:val="auto"/>
          <w:sz w:val="22"/>
          <w:szCs w:val="22"/>
          <w:lang w:val="sr-Latn-ME"/>
        </w:rPr>
        <w:t xml:space="preserve"> bilijarnom opstrukcijom (vid</w:t>
      </w:r>
      <w:r w:rsidR="007520FE" w:rsidRPr="008C0402">
        <w:rPr>
          <w:color w:val="auto"/>
          <w:sz w:val="22"/>
          <w:szCs w:val="22"/>
          <w:lang w:val="sr-Latn-ME"/>
        </w:rPr>
        <w:t>j</w:t>
      </w:r>
      <w:r w:rsidRPr="008C0402">
        <w:rPr>
          <w:color w:val="auto"/>
          <w:sz w:val="22"/>
          <w:szCs w:val="22"/>
          <w:lang w:val="sr-Latn-ME"/>
        </w:rPr>
        <w:t xml:space="preserve">eti dio 4.3). </w:t>
      </w:r>
    </w:p>
    <w:p w14:paraId="6FE9E0FD" w14:textId="77777777" w:rsidR="00B92CEB" w:rsidRPr="008C0402" w:rsidRDefault="00B92CEB" w:rsidP="00CD677E">
      <w:pPr>
        <w:pStyle w:val="Default"/>
        <w:jc w:val="both"/>
        <w:rPr>
          <w:color w:val="auto"/>
          <w:sz w:val="22"/>
          <w:szCs w:val="22"/>
          <w:lang w:val="sr-Latn-ME"/>
        </w:rPr>
      </w:pPr>
    </w:p>
    <w:p w14:paraId="7BCF36E5" w14:textId="08CDF45B" w:rsidR="000339CB" w:rsidRPr="008C0402" w:rsidRDefault="00021416" w:rsidP="00CD677E">
      <w:pPr>
        <w:pStyle w:val="Default"/>
        <w:jc w:val="both"/>
        <w:rPr>
          <w:color w:val="auto"/>
          <w:sz w:val="22"/>
          <w:szCs w:val="22"/>
          <w:lang w:val="sr-Latn-ME"/>
        </w:rPr>
      </w:pPr>
      <w:r w:rsidRPr="008C0402">
        <w:rPr>
          <w:color w:val="auto"/>
          <w:sz w:val="22"/>
          <w:szCs w:val="22"/>
          <w:lang w:val="sr-Latn-ME"/>
        </w:rPr>
        <w:lastRenderedPageBreak/>
        <w:t>Terminalno p</w:t>
      </w:r>
      <w:r w:rsidR="0004671D" w:rsidRPr="008C0402">
        <w:rPr>
          <w:color w:val="auto"/>
          <w:sz w:val="22"/>
          <w:szCs w:val="22"/>
          <w:lang w:val="sr-Latn-ME"/>
        </w:rPr>
        <w:t>oluvr</w:t>
      </w:r>
      <w:r w:rsidR="007520FE" w:rsidRPr="008C0402">
        <w:rPr>
          <w:color w:val="auto"/>
          <w:sz w:val="22"/>
          <w:szCs w:val="22"/>
          <w:lang w:val="sr-Latn-ME"/>
        </w:rPr>
        <w:t>ij</w:t>
      </w:r>
      <w:r w:rsidR="0004671D" w:rsidRPr="008C0402">
        <w:rPr>
          <w:color w:val="auto"/>
          <w:sz w:val="22"/>
          <w:szCs w:val="22"/>
          <w:lang w:val="sr-Latn-ME"/>
        </w:rPr>
        <w:t>eme</w:t>
      </w:r>
      <w:r w:rsidR="000339CB" w:rsidRPr="008C0402">
        <w:rPr>
          <w:color w:val="auto"/>
          <w:sz w:val="22"/>
          <w:szCs w:val="22"/>
          <w:lang w:val="sr-Latn-ME"/>
        </w:rPr>
        <w:t xml:space="preserve"> eliminacije olmesartana</w:t>
      </w:r>
      <w:r w:rsidR="0004671D" w:rsidRPr="008C0402">
        <w:rPr>
          <w:color w:val="auto"/>
          <w:sz w:val="22"/>
          <w:szCs w:val="22"/>
          <w:lang w:val="sr-Latn-ME"/>
        </w:rPr>
        <w:t xml:space="preserve"> je</w:t>
      </w:r>
      <w:r w:rsidR="000339CB" w:rsidRPr="008C0402">
        <w:rPr>
          <w:color w:val="auto"/>
          <w:sz w:val="22"/>
          <w:szCs w:val="22"/>
          <w:lang w:val="sr-Latn-ME"/>
        </w:rPr>
        <w:t xml:space="preserve"> izme</w:t>
      </w:r>
      <w:r w:rsidR="0004671D" w:rsidRPr="008C0402">
        <w:rPr>
          <w:color w:val="auto"/>
          <w:sz w:val="22"/>
          <w:szCs w:val="22"/>
          <w:lang w:val="sr-Latn-ME"/>
        </w:rPr>
        <w:t>đ</w:t>
      </w:r>
      <w:r w:rsidR="000339CB" w:rsidRPr="008C0402">
        <w:rPr>
          <w:color w:val="auto"/>
          <w:sz w:val="22"/>
          <w:szCs w:val="22"/>
          <w:lang w:val="sr-Latn-ME"/>
        </w:rPr>
        <w:t xml:space="preserve">u 10 i 15 sati nakon </w:t>
      </w:r>
      <w:r w:rsidR="00585D1F" w:rsidRPr="008C0402">
        <w:rPr>
          <w:color w:val="auto"/>
          <w:sz w:val="22"/>
          <w:szCs w:val="22"/>
          <w:lang w:val="sr-Latn-ME"/>
        </w:rPr>
        <w:t>prim</w:t>
      </w:r>
      <w:r w:rsidR="00866A6C" w:rsidRPr="008C0402">
        <w:rPr>
          <w:color w:val="auto"/>
          <w:sz w:val="22"/>
          <w:szCs w:val="22"/>
          <w:lang w:val="sr-Latn-ME"/>
        </w:rPr>
        <w:t>j</w:t>
      </w:r>
      <w:r w:rsidR="00585D1F" w:rsidRPr="008C0402">
        <w:rPr>
          <w:color w:val="auto"/>
          <w:sz w:val="22"/>
          <w:szCs w:val="22"/>
          <w:lang w:val="sr-Latn-ME"/>
        </w:rPr>
        <w:t xml:space="preserve">ene višestrukih </w:t>
      </w:r>
      <w:r w:rsidR="000339CB" w:rsidRPr="008C0402">
        <w:rPr>
          <w:color w:val="auto"/>
          <w:sz w:val="22"/>
          <w:szCs w:val="22"/>
          <w:lang w:val="sr-Latn-ME"/>
        </w:rPr>
        <w:t>oraln</w:t>
      </w:r>
      <w:r w:rsidR="00585D1F" w:rsidRPr="008C0402">
        <w:rPr>
          <w:color w:val="auto"/>
          <w:sz w:val="22"/>
          <w:szCs w:val="22"/>
          <w:lang w:val="sr-Latn-ME"/>
        </w:rPr>
        <w:t>ih</w:t>
      </w:r>
      <w:r w:rsidR="000339CB" w:rsidRPr="008C0402">
        <w:rPr>
          <w:color w:val="auto"/>
          <w:sz w:val="22"/>
          <w:szCs w:val="22"/>
          <w:lang w:val="sr-Latn-ME"/>
        </w:rPr>
        <w:t xml:space="preserve"> doz</w:t>
      </w:r>
      <w:r w:rsidR="00585D1F" w:rsidRPr="008C0402">
        <w:rPr>
          <w:color w:val="auto"/>
          <w:sz w:val="22"/>
          <w:szCs w:val="22"/>
          <w:lang w:val="sr-Latn-ME"/>
        </w:rPr>
        <w:t>a</w:t>
      </w:r>
      <w:r w:rsidR="000339CB" w:rsidRPr="008C0402">
        <w:rPr>
          <w:color w:val="auto"/>
          <w:sz w:val="22"/>
          <w:szCs w:val="22"/>
          <w:lang w:val="sr-Latn-ME"/>
        </w:rPr>
        <w:t xml:space="preserve">. </w:t>
      </w:r>
      <w:r w:rsidR="004A3F50" w:rsidRPr="008C0402">
        <w:rPr>
          <w:color w:val="auto"/>
          <w:sz w:val="22"/>
          <w:szCs w:val="22"/>
          <w:lang w:val="sr-Latn-ME"/>
        </w:rPr>
        <w:t>Ravnotežno stanje</w:t>
      </w:r>
      <w:r w:rsidR="000339CB" w:rsidRPr="008C0402">
        <w:rPr>
          <w:color w:val="auto"/>
          <w:sz w:val="22"/>
          <w:szCs w:val="22"/>
          <w:lang w:val="sr-Latn-ME"/>
        </w:rPr>
        <w:t xml:space="preserve"> </w:t>
      </w:r>
      <w:r w:rsidR="00FE2BCC" w:rsidRPr="008C0402">
        <w:rPr>
          <w:color w:val="auto"/>
          <w:sz w:val="22"/>
          <w:szCs w:val="22"/>
          <w:lang w:val="sr-Latn-ME"/>
        </w:rPr>
        <w:t xml:space="preserve">se </w:t>
      </w:r>
      <w:r w:rsidR="000339CB" w:rsidRPr="008C0402">
        <w:rPr>
          <w:color w:val="auto"/>
          <w:sz w:val="22"/>
          <w:szCs w:val="22"/>
          <w:lang w:val="sr-Latn-ME"/>
        </w:rPr>
        <w:t>posti</w:t>
      </w:r>
      <w:r w:rsidR="00FE2BCC" w:rsidRPr="008C0402">
        <w:rPr>
          <w:color w:val="auto"/>
          <w:sz w:val="22"/>
          <w:szCs w:val="22"/>
          <w:lang w:val="sr-Latn-ME"/>
        </w:rPr>
        <w:t>že</w:t>
      </w:r>
      <w:r w:rsidR="000339CB" w:rsidRPr="008C0402">
        <w:rPr>
          <w:color w:val="auto"/>
          <w:sz w:val="22"/>
          <w:szCs w:val="22"/>
          <w:lang w:val="sr-Latn-ME"/>
        </w:rPr>
        <w:t xml:space="preserve"> nakon prvih nekoliko doza, a</w:t>
      </w:r>
      <w:r w:rsidR="00FE2BCC" w:rsidRPr="008C0402">
        <w:rPr>
          <w:color w:val="auto"/>
          <w:sz w:val="22"/>
          <w:szCs w:val="22"/>
          <w:lang w:val="sr-Latn-ME"/>
        </w:rPr>
        <w:t xml:space="preserve"> </w:t>
      </w:r>
      <w:r w:rsidR="00A1456D" w:rsidRPr="008C0402">
        <w:rPr>
          <w:color w:val="auto"/>
          <w:sz w:val="22"/>
          <w:szCs w:val="22"/>
          <w:lang w:val="sr-Latn-ME"/>
        </w:rPr>
        <w:t>dodatna</w:t>
      </w:r>
      <w:r w:rsidR="00FE2BCC" w:rsidRPr="008C0402">
        <w:rPr>
          <w:color w:val="auto"/>
          <w:sz w:val="22"/>
          <w:szCs w:val="22"/>
          <w:lang w:val="sr-Latn-ME"/>
        </w:rPr>
        <w:t xml:space="preserve"> akumulacija</w:t>
      </w:r>
      <w:r w:rsidR="000339CB" w:rsidRPr="008C0402">
        <w:rPr>
          <w:color w:val="auto"/>
          <w:sz w:val="22"/>
          <w:szCs w:val="22"/>
          <w:lang w:val="sr-Latn-ME"/>
        </w:rPr>
        <w:t xml:space="preserve"> nije </w:t>
      </w:r>
      <w:r w:rsidR="00152613" w:rsidRPr="008C0402">
        <w:rPr>
          <w:color w:val="auto"/>
          <w:sz w:val="22"/>
          <w:szCs w:val="22"/>
          <w:lang w:val="sr-Latn-ME"/>
        </w:rPr>
        <w:t>zab</w:t>
      </w:r>
      <w:r w:rsidR="00866A6C" w:rsidRPr="008C0402">
        <w:rPr>
          <w:color w:val="auto"/>
          <w:sz w:val="22"/>
          <w:szCs w:val="22"/>
          <w:lang w:val="sr-Latn-ME"/>
        </w:rPr>
        <w:t>i</w:t>
      </w:r>
      <w:r w:rsidR="00152613" w:rsidRPr="008C0402">
        <w:rPr>
          <w:color w:val="auto"/>
          <w:sz w:val="22"/>
          <w:szCs w:val="22"/>
          <w:lang w:val="sr-Latn-ME"/>
        </w:rPr>
        <w:t>l</w:t>
      </w:r>
      <w:r w:rsidR="00866A6C" w:rsidRPr="008C0402">
        <w:rPr>
          <w:color w:val="auto"/>
          <w:sz w:val="22"/>
          <w:szCs w:val="22"/>
          <w:lang w:val="sr-Latn-ME"/>
        </w:rPr>
        <w:t>j</w:t>
      </w:r>
      <w:r w:rsidR="00152613" w:rsidRPr="008C0402">
        <w:rPr>
          <w:color w:val="auto"/>
          <w:sz w:val="22"/>
          <w:szCs w:val="22"/>
          <w:lang w:val="sr-Latn-ME"/>
        </w:rPr>
        <w:t>ežena</w:t>
      </w:r>
      <w:r w:rsidR="000339CB" w:rsidRPr="008C0402">
        <w:rPr>
          <w:color w:val="auto"/>
          <w:sz w:val="22"/>
          <w:szCs w:val="22"/>
          <w:lang w:val="sr-Latn-ME"/>
        </w:rPr>
        <w:t xml:space="preserve"> nakon 14 dana ponovljenog doziranja. </w:t>
      </w:r>
      <w:r w:rsidR="00FE2BCC" w:rsidRPr="008C0402">
        <w:rPr>
          <w:color w:val="auto"/>
          <w:sz w:val="22"/>
          <w:szCs w:val="22"/>
          <w:lang w:val="sr-Latn-ME"/>
        </w:rPr>
        <w:t>Renalni</w:t>
      </w:r>
      <w:r w:rsidR="000339CB" w:rsidRPr="008C0402">
        <w:rPr>
          <w:color w:val="auto"/>
          <w:sz w:val="22"/>
          <w:szCs w:val="22"/>
          <w:lang w:val="sr-Latn-ME"/>
        </w:rPr>
        <w:t xml:space="preserve"> klirens je približno 0,5 – 0,7 </w:t>
      </w:r>
      <w:r w:rsidR="00866A6C" w:rsidRPr="008C0402">
        <w:rPr>
          <w:color w:val="auto"/>
          <w:sz w:val="22"/>
          <w:szCs w:val="22"/>
          <w:lang w:val="sr-Latn-ME"/>
        </w:rPr>
        <w:t>l</w:t>
      </w:r>
      <w:r w:rsidR="000339CB" w:rsidRPr="008C0402">
        <w:rPr>
          <w:color w:val="auto"/>
          <w:sz w:val="22"/>
          <w:szCs w:val="22"/>
          <w:lang w:val="sr-Latn-ME"/>
        </w:rPr>
        <w:t>/h</w:t>
      </w:r>
      <w:r w:rsidR="00FE2BCC" w:rsidRPr="008C0402">
        <w:rPr>
          <w:color w:val="auto"/>
          <w:sz w:val="22"/>
          <w:szCs w:val="22"/>
          <w:lang w:val="sr-Latn-ME"/>
        </w:rPr>
        <w:t xml:space="preserve"> i</w:t>
      </w:r>
      <w:r w:rsidR="000339CB" w:rsidRPr="008C0402">
        <w:rPr>
          <w:color w:val="auto"/>
          <w:sz w:val="22"/>
          <w:szCs w:val="22"/>
          <w:lang w:val="sr-Latn-ME"/>
        </w:rPr>
        <w:t xml:space="preserve"> </w:t>
      </w:r>
      <w:r w:rsidR="00FE2BCC" w:rsidRPr="008C0402">
        <w:rPr>
          <w:color w:val="auto"/>
          <w:sz w:val="22"/>
          <w:szCs w:val="22"/>
          <w:lang w:val="sr-Latn-ME"/>
        </w:rPr>
        <w:t>ne</w:t>
      </w:r>
      <w:r w:rsidR="009F1FE2" w:rsidRPr="008C0402">
        <w:rPr>
          <w:color w:val="auto"/>
          <w:sz w:val="22"/>
          <w:szCs w:val="22"/>
          <w:lang w:val="sr-Latn-ME"/>
        </w:rPr>
        <w:t xml:space="preserve"> </w:t>
      </w:r>
      <w:r w:rsidR="00FE2BCC" w:rsidRPr="008C0402">
        <w:rPr>
          <w:color w:val="auto"/>
          <w:sz w:val="22"/>
          <w:szCs w:val="22"/>
          <w:lang w:val="sr-Latn-ME"/>
        </w:rPr>
        <w:t>zavis</w:t>
      </w:r>
      <w:r w:rsidR="009F1FE2" w:rsidRPr="008C0402">
        <w:rPr>
          <w:color w:val="auto"/>
          <w:sz w:val="22"/>
          <w:szCs w:val="22"/>
          <w:lang w:val="sr-Latn-ME"/>
        </w:rPr>
        <w:t>i</w:t>
      </w:r>
      <w:r w:rsidR="00FE2BCC" w:rsidRPr="008C0402">
        <w:rPr>
          <w:color w:val="auto"/>
          <w:sz w:val="22"/>
          <w:szCs w:val="22"/>
          <w:lang w:val="sr-Latn-ME"/>
        </w:rPr>
        <w:t xml:space="preserve"> od doze</w:t>
      </w:r>
      <w:r w:rsidR="000339CB" w:rsidRPr="008C0402">
        <w:rPr>
          <w:color w:val="auto"/>
          <w:sz w:val="22"/>
          <w:szCs w:val="22"/>
          <w:lang w:val="sr-Latn-ME"/>
        </w:rPr>
        <w:t xml:space="preserve">. </w:t>
      </w:r>
    </w:p>
    <w:p w14:paraId="60240ACB" w14:textId="77777777" w:rsidR="00B92CEB" w:rsidRPr="008C0402" w:rsidRDefault="00B92CEB" w:rsidP="00CD677E">
      <w:pPr>
        <w:pStyle w:val="Default"/>
        <w:jc w:val="both"/>
        <w:rPr>
          <w:color w:val="auto"/>
          <w:sz w:val="22"/>
          <w:szCs w:val="22"/>
          <w:lang w:val="sr-Latn-ME"/>
        </w:rPr>
      </w:pPr>
    </w:p>
    <w:p w14:paraId="5779F2FD" w14:textId="22A2B46E"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Interakcije s</w:t>
      </w:r>
      <w:r w:rsidR="008F7EAD" w:rsidRPr="008C0402">
        <w:rPr>
          <w:color w:val="auto"/>
          <w:sz w:val="22"/>
          <w:szCs w:val="22"/>
          <w:u w:val="single"/>
          <w:lang w:val="sr-Latn-ME"/>
        </w:rPr>
        <w:t>a</w:t>
      </w:r>
      <w:r w:rsidRPr="008C0402">
        <w:rPr>
          <w:color w:val="auto"/>
          <w:sz w:val="22"/>
          <w:szCs w:val="22"/>
          <w:u w:val="single"/>
          <w:lang w:val="sr-Latn-ME"/>
        </w:rPr>
        <w:t xml:space="preserve"> drugim l</w:t>
      </w:r>
      <w:r w:rsidR="007520FE" w:rsidRPr="008C0402">
        <w:rPr>
          <w:color w:val="auto"/>
          <w:sz w:val="22"/>
          <w:szCs w:val="22"/>
          <w:u w:val="single"/>
          <w:lang w:val="sr-Latn-ME"/>
        </w:rPr>
        <w:t>j</w:t>
      </w:r>
      <w:r w:rsidRPr="008C0402">
        <w:rPr>
          <w:color w:val="auto"/>
          <w:sz w:val="22"/>
          <w:szCs w:val="22"/>
          <w:u w:val="single"/>
          <w:lang w:val="sr-Latn-ME"/>
        </w:rPr>
        <w:t xml:space="preserve">ekovima </w:t>
      </w:r>
    </w:p>
    <w:p w14:paraId="56F0A5F1" w14:textId="77777777" w:rsidR="00B92CEB" w:rsidRPr="008C0402" w:rsidRDefault="00B92CEB" w:rsidP="00CD677E">
      <w:pPr>
        <w:pStyle w:val="Default"/>
        <w:jc w:val="both"/>
        <w:rPr>
          <w:color w:val="auto"/>
          <w:sz w:val="22"/>
          <w:szCs w:val="22"/>
          <w:u w:val="single"/>
          <w:lang w:val="sr-Latn-ME"/>
        </w:rPr>
      </w:pPr>
    </w:p>
    <w:p w14:paraId="7C6BC13A" w14:textId="5D0839AE" w:rsidR="000339CB" w:rsidRPr="008C0402" w:rsidRDefault="000339CB" w:rsidP="00CD677E">
      <w:pPr>
        <w:pStyle w:val="Default"/>
        <w:jc w:val="both"/>
        <w:rPr>
          <w:color w:val="auto"/>
          <w:sz w:val="22"/>
          <w:szCs w:val="22"/>
          <w:lang w:val="sr-Latn-ME"/>
        </w:rPr>
      </w:pPr>
      <w:r w:rsidRPr="008C0402">
        <w:rPr>
          <w:i/>
          <w:iCs/>
          <w:color w:val="auto"/>
          <w:sz w:val="22"/>
          <w:szCs w:val="22"/>
          <w:lang w:val="sr-Latn-ME"/>
        </w:rPr>
        <w:t xml:space="preserve">Sekvestrant žučne kiseline </w:t>
      </w:r>
      <w:r w:rsidR="00C6162D" w:rsidRPr="008C0402">
        <w:rPr>
          <w:i/>
          <w:iCs/>
          <w:color w:val="auto"/>
          <w:sz w:val="22"/>
          <w:szCs w:val="22"/>
          <w:lang w:val="sr-Latn-ME"/>
        </w:rPr>
        <w:t>h</w:t>
      </w:r>
      <w:r w:rsidRPr="008C0402">
        <w:rPr>
          <w:i/>
          <w:iCs/>
          <w:color w:val="auto"/>
          <w:sz w:val="22"/>
          <w:szCs w:val="22"/>
          <w:lang w:val="sr-Latn-ME"/>
        </w:rPr>
        <w:t>olesevelam</w:t>
      </w:r>
    </w:p>
    <w:p w14:paraId="4CE0CECC" w14:textId="73BD7333" w:rsidR="000339CB" w:rsidRPr="008C0402" w:rsidRDefault="000339CB" w:rsidP="00CD677E">
      <w:pPr>
        <w:pStyle w:val="Default"/>
        <w:jc w:val="both"/>
        <w:rPr>
          <w:color w:val="auto"/>
          <w:sz w:val="22"/>
          <w:szCs w:val="22"/>
          <w:lang w:val="sr-Latn-ME"/>
        </w:rPr>
      </w:pPr>
      <w:r w:rsidRPr="008C0402">
        <w:rPr>
          <w:color w:val="auto"/>
          <w:sz w:val="22"/>
          <w:szCs w:val="22"/>
          <w:lang w:val="sr-Latn-ME"/>
        </w:rPr>
        <w:t>Ist</w:t>
      </w:r>
      <w:r w:rsidR="008F7EAD" w:rsidRPr="008C0402">
        <w:rPr>
          <w:color w:val="auto"/>
          <w:sz w:val="22"/>
          <w:szCs w:val="22"/>
          <w:lang w:val="sr-Latn-ME"/>
        </w:rPr>
        <w:t>ovremena</w:t>
      </w:r>
      <w:r w:rsidRPr="008C0402">
        <w:rPr>
          <w:color w:val="auto"/>
          <w:sz w:val="22"/>
          <w:szCs w:val="22"/>
          <w:lang w:val="sr-Latn-ME"/>
        </w:rPr>
        <w:t xml:space="preserve"> prim</w:t>
      </w:r>
      <w:r w:rsidR="007520FE" w:rsidRPr="008C0402">
        <w:rPr>
          <w:color w:val="auto"/>
          <w:sz w:val="22"/>
          <w:szCs w:val="22"/>
          <w:lang w:val="sr-Latn-ME"/>
        </w:rPr>
        <w:t>j</w:t>
      </w:r>
      <w:r w:rsidRPr="008C0402">
        <w:rPr>
          <w:color w:val="auto"/>
          <w:sz w:val="22"/>
          <w:szCs w:val="22"/>
          <w:lang w:val="sr-Latn-ME"/>
        </w:rPr>
        <w:t xml:space="preserve">ena 40 mg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a i 3750 mg </w:t>
      </w:r>
      <w:r w:rsidR="002B1CF5" w:rsidRPr="008C0402">
        <w:rPr>
          <w:color w:val="auto"/>
          <w:sz w:val="22"/>
          <w:szCs w:val="22"/>
          <w:lang w:val="sr-Latn-ME"/>
        </w:rPr>
        <w:t>h</w:t>
      </w:r>
      <w:r w:rsidRPr="008C0402">
        <w:rPr>
          <w:color w:val="auto"/>
          <w:sz w:val="22"/>
          <w:szCs w:val="22"/>
          <w:lang w:val="sr-Latn-ME"/>
        </w:rPr>
        <w:t>olesevelam</w:t>
      </w:r>
      <w:r w:rsidR="00DC68D1" w:rsidRPr="008C0402">
        <w:rPr>
          <w:color w:val="auto"/>
          <w:sz w:val="22"/>
          <w:szCs w:val="22"/>
          <w:lang w:val="sr-Latn-ME"/>
        </w:rPr>
        <w:t xml:space="preserve"> hidroh</w:t>
      </w:r>
      <w:r w:rsidRPr="008C0402">
        <w:rPr>
          <w:color w:val="auto"/>
          <w:sz w:val="22"/>
          <w:szCs w:val="22"/>
          <w:lang w:val="sr-Latn-ME"/>
        </w:rPr>
        <w:t xml:space="preserve">lorida </w:t>
      </w:r>
      <w:r w:rsidR="00DC68D1" w:rsidRPr="008C0402">
        <w:rPr>
          <w:color w:val="auto"/>
          <w:sz w:val="22"/>
          <w:szCs w:val="22"/>
          <w:lang w:val="sr-Latn-ME"/>
        </w:rPr>
        <w:t>kod</w:t>
      </w:r>
      <w:r w:rsidRPr="008C0402">
        <w:rPr>
          <w:color w:val="auto"/>
          <w:sz w:val="22"/>
          <w:szCs w:val="22"/>
          <w:lang w:val="sr-Latn-ME"/>
        </w:rPr>
        <w:t xml:space="preserve"> zdravih </w:t>
      </w:r>
      <w:r w:rsidR="00DC68D1" w:rsidRPr="008C0402">
        <w:rPr>
          <w:color w:val="auto"/>
          <w:sz w:val="22"/>
          <w:szCs w:val="22"/>
          <w:lang w:val="sr-Latn-ME"/>
        </w:rPr>
        <w:t>osoba</w:t>
      </w:r>
      <w:r w:rsidRPr="008C0402">
        <w:rPr>
          <w:color w:val="auto"/>
          <w:sz w:val="22"/>
          <w:szCs w:val="22"/>
          <w:lang w:val="sr-Latn-ME"/>
        </w:rPr>
        <w:t xml:space="preserve"> rezultirala je smanjenjem vr</w:t>
      </w:r>
      <w:r w:rsidR="007520FE" w:rsidRPr="008C0402">
        <w:rPr>
          <w:color w:val="auto"/>
          <w:sz w:val="22"/>
          <w:szCs w:val="22"/>
          <w:lang w:val="sr-Latn-ME"/>
        </w:rPr>
        <w:t>ij</w:t>
      </w:r>
      <w:r w:rsidRPr="008C0402">
        <w:rPr>
          <w:color w:val="auto"/>
          <w:sz w:val="22"/>
          <w:szCs w:val="22"/>
          <w:lang w:val="sr-Latn-ME"/>
        </w:rPr>
        <w:t>ednosti C</w:t>
      </w:r>
      <w:r w:rsidRPr="008C0402">
        <w:rPr>
          <w:color w:val="auto"/>
          <w:sz w:val="22"/>
          <w:szCs w:val="22"/>
          <w:vertAlign w:val="subscript"/>
          <w:lang w:val="sr-Latn-ME"/>
        </w:rPr>
        <w:t>max</w:t>
      </w:r>
      <w:r w:rsidRPr="008C0402">
        <w:rPr>
          <w:color w:val="auto"/>
          <w:sz w:val="22"/>
          <w:szCs w:val="22"/>
          <w:lang w:val="sr-Latn-ME"/>
        </w:rPr>
        <w:t xml:space="preserve"> za 28% i smanjenjem vr</w:t>
      </w:r>
      <w:r w:rsidR="007520FE" w:rsidRPr="008C0402">
        <w:rPr>
          <w:color w:val="auto"/>
          <w:sz w:val="22"/>
          <w:szCs w:val="22"/>
          <w:lang w:val="sr-Latn-ME"/>
        </w:rPr>
        <w:t>ij</w:t>
      </w:r>
      <w:r w:rsidRPr="008C0402">
        <w:rPr>
          <w:color w:val="auto"/>
          <w:sz w:val="22"/>
          <w:szCs w:val="22"/>
          <w:lang w:val="sr-Latn-ME"/>
        </w:rPr>
        <w:t xml:space="preserve">ednosti </w:t>
      </w:r>
      <w:r w:rsidR="006F30FD" w:rsidRPr="008C0402">
        <w:rPr>
          <w:color w:val="auto"/>
          <w:sz w:val="22"/>
          <w:szCs w:val="22"/>
          <w:lang w:val="sr-Latn-ME"/>
        </w:rPr>
        <w:t>PIK-a</w:t>
      </w:r>
      <w:r w:rsidRPr="008C0402">
        <w:rPr>
          <w:color w:val="auto"/>
          <w:sz w:val="22"/>
          <w:szCs w:val="22"/>
          <w:lang w:val="sr-Latn-ME"/>
        </w:rPr>
        <w:t xml:space="preserve"> olmesartana za 39%. Manji </w:t>
      </w:r>
      <w:r w:rsidR="00DC68D1" w:rsidRPr="008C0402">
        <w:rPr>
          <w:color w:val="auto"/>
          <w:sz w:val="22"/>
          <w:szCs w:val="22"/>
          <w:lang w:val="sr-Latn-ME"/>
        </w:rPr>
        <w:t>efekti</w:t>
      </w:r>
      <w:r w:rsidRPr="008C0402">
        <w:rPr>
          <w:color w:val="auto"/>
          <w:sz w:val="22"/>
          <w:szCs w:val="22"/>
          <w:lang w:val="sr-Latn-ME"/>
        </w:rPr>
        <w:t>, smanjenje vr</w:t>
      </w:r>
      <w:r w:rsidR="007520FE" w:rsidRPr="008C0402">
        <w:rPr>
          <w:color w:val="auto"/>
          <w:sz w:val="22"/>
          <w:szCs w:val="22"/>
          <w:lang w:val="sr-Latn-ME"/>
        </w:rPr>
        <w:t>ij</w:t>
      </w:r>
      <w:r w:rsidRPr="008C0402">
        <w:rPr>
          <w:color w:val="auto"/>
          <w:sz w:val="22"/>
          <w:szCs w:val="22"/>
          <w:lang w:val="sr-Latn-ME"/>
        </w:rPr>
        <w:t>ednosti C</w:t>
      </w:r>
      <w:r w:rsidRPr="008C0402">
        <w:rPr>
          <w:color w:val="auto"/>
          <w:sz w:val="22"/>
          <w:szCs w:val="22"/>
          <w:vertAlign w:val="subscript"/>
          <w:lang w:val="sr-Latn-ME"/>
        </w:rPr>
        <w:t>max</w:t>
      </w:r>
      <w:r w:rsidRPr="008C0402">
        <w:rPr>
          <w:color w:val="auto"/>
          <w:sz w:val="22"/>
          <w:szCs w:val="22"/>
          <w:lang w:val="sr-Latn-ME"/>
        </w:rPr>
        <w:t xml:space="preserve"> za 4% i smanjenje vr</w:t>
      </w:r>
      <w:r w:rsidR="007520FE" w:rsidRPr="008C0402">
        <w:rPr>
          <w:color w:val="auto"/>
          <w:sz w:val="22"/>
          <w:szCs w:val="22"/>
          <w:lang w:val="sr-Latn-ME"/>
        </w:rPr>
        <w:t>ij</w:t>
      </w:r>
      <w:r w:rsidRPr="008C0402">
        <w:rPr>
          <w:color w:val="auto"/>
          <w:sz w:val="22"/>
          <w:szCs w:val="22"/>
          <w:lang w:val="sr-Latn-ME"/>
        </w:rPr>
        <w:t xml:space="preserve">ednosti </w:t>
      </w:r>
      <w:r w:rsidR="00EF3BCA" w:rsidRPr="008C0402">
        <w:rPr>
          <w:color w:val="auto"/>
          <w:sz w:val="22"/>
          <w:szCs w:val="22"/>
          <w:lang w:val="sr-Latn-ME"/>
        </w:rPr>
        <w:t>PIK-a</w:t>
      </w:r>
      <w:r w:rsidRPr="008C0402">
        <w:rPr>
          <w:color w:val="auto"/>
          <w:sz w:val="22"/>
          <w:szCs w:val="22"/>
          <w:lang w:val="sr-Latn-ME"/>
        </w:rPr>
        <w:t xml:space="preserve"> za 15% </w:t>
      </w:r>
      <w:r w:rsidR="00DC68D1" w:rsidRPr="008C0402">
        <w:rPr>
          <w:color w:val="auto"/>
          <w:sz w:val="22"/>
          <w:szCs w:val="22"/>
          <w:lang w:val="sr-Latn-ME"/>
        </w:rPr>
        <w:t>prim</w:t>
      </w:r>
      <w:r w:rsidR="007520FE" w:rsidRPr="008C0402">
        <w:rPr>
          <w:color w:val="auto"/>
          <w:sz w:val="22"/>
          <w:szCs w:val="22"/>
          <w:lang w:val="sr-Latn-ME"/>
        </w:rPr>
        <w:t>ij</w:t>
      </w:r>
      <w:r w:rsidR="00DC68D1" w:rsidRPr="008C0402">
        <w:rPr>
          <w:color w:val="auto"/>
          <w:sz w:val="22"/>
          <w:szCs w:val="22"/>
          <w:lang w:val="sr-Latn-ME"/>
        </w:rPr>
        <w:t>ećeni</w:t>
      </w:r>
      <w:r w:rsidRPr="008C0402">
        <w:rPr>
          <w:color w:val="auto"/>
          <w:sz w:val="22"/>
          <w:szCs w:val="22"/>
          <w:lang w:val="sr-Latn-ME"/>
        </w:rPr>
        <w:t xml:space="preserve"> su kada je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prim</w:t>
      </w:r>
      <w:r w:rsidR="007520FE" w:rsidRPr="008C0402">
        <w:rPr>
          <w:color w:val="auto"/>
          <w:sz w:val="22"/>
          <w:szCs w:val="22"/>
          <w:lang w:val="sr-Latn-ME"/>
        </w:rPr>
        <w:t>ij</w:t>
      </w:r>
      <w:r w:rsidRPr="008C0402">
        <w:rPr>
          <w:color w:val="auto"/>
          <w:sz w:val="22"/>
          <w:szCs w:val="22"/>
          <w:lang w:val="sr-Latn-ME"/>
        </w:rPr>
        <w:t>enjen 4 sata pr</w:t>
      </w:r>
      <w:r w:rsidR="007520FE" w:rsidRPr="008C0402">
        <w:rPr>
          <w:color w:val="auto"/>
          <w:sz w:val="22"/>
          <w:szCs w:val="22"/>
          <w:lang w:val="sr-Latn-ME"/>
        </w:rPr>
        <w:t>ij</w:t>
      </w:r>
      <w:r w:rsidRPr="008C0402">
        <w:rPr>
          <w:color w:val="auto"/>
          <w:sz w:val="22"/>
          <w:szCs w:val="22"/>
          <w:lang w:val="sr-Latn-ME"/>
        </w:rPr>
        <w:t xml:space="preserve">e </w:t>
      </w:r>
      <w:r w:rsidR="00C7534F" w:rsidRPr="008C0402">
        <w:rPr>
          <w:color w:val="auto"/>
          <w:sz w:val="22"/>
          <w:szCs w:val="22"/>
          <w:lang w:val="sr-Latn-ME"/>
        </w:rPr>
        <w:t>h</w:t>
      </w:r>
      <w:r w:rsidRPr="008C0402">
        <w:rPr>
          <w:color w:val="auto"/>
          <w:sz w:val="22"/>
          <w:szCs w:val="22"/>
          <w:lang w:val="sr-Latn-ME"/>
        </w:rPr>
        <w:t>olesevelam</w:t>
      </w:r>
      <w:r w:rsidR="00DC68D1" w:rsidRPr="008C0402">
        <w:rPr>
          <w:color w:val="auto"/>
          <w:sz w:val="22"/>
          <w:szCs w:val="22"/>
          <w:lang w:val="sr-Latn-ME"/>
        </w:rPr>
        <w:t xml:space="preserve"> hidroh</w:t>
      </w:r>
      <w:r w:rsidRPr="008C0402">
        <w:rPr>
          <w:color w:val="auto"/>
          <w:sz w:val="22"/>
          <w:szCs w:val="22"/>
          <w:lang w:val="sr-Latn-ME"/>
        </w:rPr>
        <w:t>lorida. Poluv</w:t>
      </w:r>
      <w:r w:rsidR="00DC68D1" w:rsidRPr="008C0402">
        <w:rPr>
          <w:color w:val="auto"/>
          <w:sz w:val="22"/>
          <w:szCs w:val="22"/>
          <w:lang w:val="sr-Latn-ME"/>
        </w:rPr>
        <w:t>r</w:t>
      </w:r>
      <w:r w:rsidR="007520FE" w:rsidRPr="008C0402">
        <w:rPr>
          <w:color w:val="auto"/>
          <w:sz w:val="22"/>
          <w:szCs w:val="22"/>
          <w:lang w:val="sr-Latn-ME"/>
        </w:rPr>
        <w:t>ij</w:t>
      </w:r>
      <w:r w:rsidR="00DC68D1" w:rsidRPr="008C0402">
        <w:rPr>
          <w:color w:val="auto"/>
          <w:sz w:val="22"/>
          <w:szCs w:val="22"/>
          <w:lang w:val="sr-Latn-ME"/>
        </w:rPr>
        <w:t>eme</w:t>
      </w:r>
      <w:r w:rsidRPr="008C0402">
        <w:rPr>
          <w:color w:val="auto"/>
          <w:sz w:val="22"/>
          <w:szCs w:val="22"/>
          <w:lang w:val="sr-Latn-ME"/>
        </w:rPr>
        <w:t xml:space="preserve"> eliminacije olmesartana smanj</w:t>
      </w:r>
      <w:r w:rsidR="00DC68D1" w:rsidRPr="008C0402">
        <w:rPr>
          <w:color w:val="auto"/>
          <w:sz w:val="22"/>
          <w:szCs w:val="22"/>
          <w:lang w:val="sr-Latn-ME"/>
        </w:rPr>
        <w:t>eno</w:t>
      </w:r>
      <w:r w:rsidRPr="008C0402">
        <w:rPr>
          <w:color w:val="auto"/>
          <w:sz w:val="22"/>
          <w:szCs w:val="22"/>
          <w:lang w:val="sr-Latn-ME"/>
        </w:rPr>
        <w:t xml:space="preserve"> </w:t>
      </w:r>
      <w:r w:rsidR="00DC68D1" w:rsidRPr="008C0402">
        <w:rPr>
          <w:color w:val="auto"/>
          <w:sz w:val="22"/>
          <w:szCs w:val="22"/>
          <w:lang w:val="sr-Latn-ME"/>
        </w:rPr>
        <w:t>je</w:t>
      </w:r>
      <w:r w:rsidRPr="008C0402">
        <w:rPr>
          <w:color w:val="auto"/>
          <w:sz w:val="22"/>
          <w:szCs w:val="22"/>
          <w:lang w:val="sr-Latn-ME"/>
        </w:rPr>
        <w:t xml:space="preserve"> za 50 – 52%, bez obzira na to </w:t>
      </w:r>
      <w:r w:rsidR="00DC68D1" w:rsidRPr="008C0402">
        <w:rPr>
          <w:color w:val="auto"/>
          <w:sz w:val="22"/>
          <w:szCs w:val="22"/>
          <w:lang w:val="sr-Latn-ME"/>
        </w:rPr>
        <w:t>da</w:t>
      </w:r>
      <w:r w:rsidRPr="008C0402">
        <w:rPr>
          <w:color w:val="auto"/>
          <w:sz w:val="22"/>
          <w:szCs w:val="22"/>
          <w:lang w:val="sr-Latn-ME"/>
        </w:rPr>
        <w:t xml:space="preserve"> li </w:t>
      </w:r>
      <w:r w:rsidR="00DC68D1" w:rsidRPr="008C0402">
        <w:rPr>
          <w:color w:val="auto"/>
          <w:sz w:val="22"/>
          <w:szCs w:val="22"/>
          <w:lang w:val="sr-Latn-ME"/>
        </w:rPr>
        <w:t xml:space="preserve">se </w:t>
      </w:r>
      <w:r w:rsidRPr="008C0402">
        <w:rPr>
          <w:color w:val="auto"/>
          <w:sz w:val="22"/>
          <w:szCs w:val="22"/>
          <w:lang w:val="sr-Latn-ME"/>
        </w:rPr>
        <w:t>prim</w:t>
      </w:r>
      <w:r w:rsidR="007520FE" w:rsidRPr="008C0402">
        <w:rPr>
          <w:color w:val="auto"/>
          <w:sz w:val="22"/>
          <w:szCs w:val="22"/>
          <w:lang w:val="sr-Latn-ME"/>
        </w:rPr>
        <w:t>j</w:t>
      </w:r>
      <w:r w:rsidRPr="008C0402">
        <w:rPr>
          <w:color w:val="auto"/>
          <w:sz w:val="22"/>
          <w:szCs w:val="22"/>
          <w:lang w:val="sr-Latn-ME"/>
        </w:rPr>
        <w:t>enj</w:t>
      </w:r>
      <w:r w:rsidR="00DA3D9E" w:rsidRPr="008C0402">
        <w:rPr>
          <w:color w:val="auto"/>
          <w:sz w:val="22"/>
          <w:szCs w:val="22"/>
          <w:lang w:val="sr-Latn-ME"/>
        </w:rPr>
        <w:t>ivao</w:t>
      </w:r>
      <w:r w:rsidRPr="008C0402">
        <w:rPr>
          <w:color w:val="auto"/>
          <w:sz w:val="22"/>
          <w:szCs w:val="22"/>
          <w:lang w:val="sr-Latn-ME"/>
        </w:rPr>
        <w:t xml:space="preserve"> isto</w:t>
      </w:r>
      <w:r w:rsidR="00DC68D1" w:rsidRPr="008C0402">
        <w:rPr>
          <w:color w:val="auto"/>
          <w:sz w:val="22"/>
          <w:szCs w:val="22"/>
          <w:lang w:val="sr-Latn-ME"/>
        </w:rPr>
        <w:t>vr</w:t>
      </w:r>
      <w:r w:rsidR="00D46F68" w:rsidRPr="008C0402">
        <w:rPr>
          <w:color w:val="auto"/>
          <w:sz w:val="22"/>
          <w:szCs w:val="22"/>
          <w:lang w:val="sr-Latn-ME"/>
        </w:rPr>
        <w:t>eme</w:t>
      </w:r>
      <w:r w:rsidR="00DC68D1" w:rsidRPr="008C0402">
        <w:rPr>
          <w:color w:val="auto"/>
          <w:sz w:val="22"/>
          <w:szCs w:val="22"/>
          <w:lang w:val="sr-Latn-ME"/>
        </w:rPr>
        <w:t>no</w:t>
      </w:r>
      <w:r w:rsidRPr="008C0402">
        <w:rPr>
          <w:color w:val="auto"/>
          <w:sz w:val="22"/>
          <w:szCs w:val="22"/>
          <w:lang w:val="sr-Latn-ME"/>
        </w:rPr>
        <w:t xml:space="preserve"> ili 4 sata pr</w:t>
      </w:r>
      <w:r w:rsidR="007520FE" w:rsidRPr="008C0402">
        <w:rPr>
          <w:color w:val="auto"/>
          <w:sz w:val="22"/>
          <w:szCs w:val="22"/>
          <w:lang w:val="sr-Latn-ME"/>
        </w:rPr>
        <w:t>ij</w:t>
      </w:r>
      <w:r w:rsidRPr="008C0402">
        <w:rPr>
          <w:color w:val="auto"/>
          <w:sz w:val="22"/>
          <w:szCs w:val="22"/>
          <w:lang w:val="sr-Latn-ME"/>
        </w:rPr>
        <w:t xml:space="preserve">e </w:t>
      </w:r>
      <w:r w:rsidR="004815DE" w:rsidRPr="008C0402">
        <w:rPr>
          <w:color w:val="auto"/>
          <w:sz w:val="22"/>
          <w:szCs w:val="22"/>
          <w:lang w:val="sr-Latn-ME"/>
        </w:rPr>
        <w:t>h</w:t>
      </w:r>
      <w:r w:rsidRPr="008C0402">
        <w:rPr>
          <w:color w:val="auto"/>
          <w:sz w:val="22"/>
          <w:szCs w:val="22"/>
          <w:lang w:val="sr-Latn-ME"/>
        </w:rPr>
        <w:t>olesevelam</w:t>
      </w:r>
      <w:r w:rsidR="00DC68D1" w:rsidRPr="008C0402">
        <w:rPr>
          <w:color w:val="auto"/>
          <w:sz w:val="22"/>
          <w:szCs w:val="22"/>
          <w:lang w:val="sr-Latn-ME"/>
        </w:rPr>
        <w:t xml:space="preserve"> hidroh</w:t>
      </w:r>
      <w:r w:rsidRPr="008C0402">
        <w:rPr>
          <w:color w:val="auto"/>
          <w:sz w:val="22"/>
          <w:szCs w:val="22"/>
          <w:lang w:val="sr-Latn-ME"/>
        </w:rPr>
        <w:t>lorida (vid</w:t>
      </w:r>
      <w:r w:rsidR="007520FE" w:rsidRPr="008C0402">
        <w:rPr>
          <w:color w:val="auto"/>
          <w:sz w:val="22"/>
          <w:szCs w:val="22"/>
          <w:lang w:val="sr-Latn-ME"/>
        </w:rPr>
        <w:t>j</w:t>
      </w:r>
      <w:r w:rsidRPr="008C0402">
        <w:rPr>
          <w:color w:val="auto"/>
          <w:sz w:val="22"/>
          <w:szCs w:val="22"/>
          <w:lang w:val="sr-Latn-ME"/>
        </w:rPr>
        <w:t>eti d</w:t>
      </w:r>
      <w:r w:rsidR="007520FE" w:rsidRPr="008C0402">
        <w:rPr>
          <w:color w:val="auto"/>
          <w:sz w:val="22"/>
          <w:szCs w:val="22"/>
          <w:lang w:val="sr-Latn-ME"/>
        </w:rPr>
        <w:t>i</w:t>
      </w:r>
      <w:r w:rsidRPr="008C0402">
        <w:rPr>
          <w:color w:val="auto"/>
          <w:sz w:val="22"/>
          <w:szCs w:val="22"/>
          <w:lang w:val="sr-Latn-ME"/>
        </w:rPr>
        <w:t>o 4.5).</w:t>
      </w:r>
    </w:p>
    <w:p w14:paraId="70779E67" w14:textId="77777777" w:rsidR="00B92CEB" w:rsidRPr="008C0402" w:rsidRDefault="00B92CEB" w:rsidP="00CD677E">
      <w:pPr>
        <w:pStyle w:val="Default"/>
        <w:jc w:val="both"/>
        <w:rPr>
          <w:color w:val="auto"/>
          <w:sz w:val="22"/>
          <w:szCs w:val="22"/>
          <w:lang w:val="sr-Latn-ME"/>
        </w:rPr>
      </w:pPr>
    </w:p>
    <w:p w14:paraId="676A4458" w14:textId="57B9BD67" w:rsidR="000339CB" w:rsidRPr="008C0402" w:rsidRDefault="000339CB" w:rsidP="00CD677E">
      <w:pPr>
        <w:pStyle w:val="Default"/>
        <w:jc w:val="both"/>
        <w:rPr>
          <w:i/>
          <w:iCs/>
          <w:color w:val="auto"/>
          <w:sz w:val="22"/>
          <w:szCs w:val="22"/>
          <w:lang w:val="sr-Latn-ME"/>
        </w:rPr>
      </w:pPr>
      <w:r w:rsidRPr="008C0402">
        <w:rPr>
          <w:i/>
          <w:iCs/>
          <w:color w:val="auto"/>
          <w:sz w:val="22"/>
          <w:szCs w:val="22"/>
          <w:lang w:val="sr-Latn-ME"/>
        </w:rPr>
        <w:t>Amlodipin (</w:t>
      </w:r>
      <w:r w:rsidR="00DC68D1" w:rsidRPr="008C0402">
        <w:rPr>
          <w:i/>
          <w:iCs/>
          <w:color w:val="auto"/>
          <w:sz w:val="22"/>
          <w:szCs w:val="22"/>
          <w:lang w:val="sr-Latn-ME"/>
        </w:rPr>
        <w:t>aktivna supstanca</w:t>
      </w:r>
      <w:r w:rsidRPr="008C0402">
        <w:rPr>
          <w:i/>
          <w:iCs/>
          <w:color w:val="auto"/>
          <w:sz w:val="22"/>
          <w:szCs w:val="22"/>
          <w:lang w:val="sr-Latn-ME"/>
        </w:rPr>
        <w:t xml:space="preserve"> l</w:t>
      </w:r>
      <w:r w:rsidR="007520FE" w:rsidRPr="008C0402">
        <w:rPr>
          <w:i/>
          <w:iCs/>
          <w:color w:val="auto"/>
          <w:sz w:val="22"/>
          <w:szCs w:val="22"/>
          <w:lang w:val="sr-Latn-ME"/>
        </w:rPr>
        <w:t>ij</w:t>
      </w:r>
      <w:r w:rsidRPr="008C0402">
        <w:rPr>
          <w:i/>
          <w:iCs/>
          <w:color w:val="auto"/>
          <w:sz w:val="22"/>
          <w:szCs w:val="22"/>
          <w:lang w:val="sr-Latn-ME"/>
        </w:rPr>
        <w:t xml:space="preserve">eka </w:t>
      </w:r>
      <w:r w:rsidR="001B0987" w:rsidRPr="008C0402">
        <w:rPr>
          <w:i/>
          <w:iCs/>
          <w:color w:val="auto"/>
          <w:sz w:val="22"/>
          <w:szCs w:val="22"/>
          <w:lang w:val="sr-Latn-ME"/>
        </w:rPr>
        <w:t>Olmexam</w:t>
      </w:r>
      <w:r w:rsidRPr="008C0402">
        <w:rPr>
          <w:i/>
          <w:iCs/>
          <w:color w:val="auto"/>
          <w:sz w:val="22"/>
          <w:szCs w:val="22"/>
          <w:lang w:val="sr-Latn-ME"/>
        </w:rPr>
        <w:t xml:space="preserve">) </w:t>
      </w:r>
    </w:p>
    <w:p w14:paraId="0BA3FA34" w14:textId="77777777" w:rsidR="00B92CEB" w:rsidRPr="008C0402" w:rsidRDefault="00B92CEB" w:rsidP="00CD677E">
      <w:pPr>
        <w:pStyle w:val="Default"/>
        <w:jc w:val="both"/>
        <w:rPr>
          <w:color w:val="auto"/>
          <w:sz w:val="22"/>
          <w:szCs w:val="22"/>
          <w:lang w:val="sr-Latn-ME"/>
        </w:rPr>
      </w:pPr>
    </w:p>
    <w:p w14:paraId="72CCD4CF" w14:textId="2A4E7017" w:rsidR="000339CB" w:rsidRPr="008C0402" w:rsidRDefault="00DC68D1" w:rsidP="00CD677E">
      <w:pPr>
        <w:pStyle w:val="Default"/>
        <w:jc w:val="both"/>
        <w:rPr>
          <w:color w:val="auto"/>
          <w:sz w:val="22"/>
          <w:szCs w:val="22"/>
          <w:u w:val="single"/>
          <w:lang w:val="sr-Latn-ME"/>
        </w:rPr>
      </w:pPr>
      <w:r w:rsidRPr="008C0402">
        <w:rPr>
          <w:color w:val="auto"/>
          <w:sz w:val="22"/>
          <w:szCs w:val="22"/>
          <w:u w:val="single"/>
          <w:lang w:val="sr-Latn-ME"/>
        </w:rPr>
        <w:t>Re</w:t>
      </w:r>
      <w:r w:rsidR="000339CB" w:rsidRPr="008C0402">
        <w:rPr>
          <w:color w:val="auto"/>
          <w:sz w:val="22"/>
          <w:szCs w:val="22"/>
          <w:u w:val="single"/>
          <w:lang w:val="sr-Latn-ME"/>
        </w:rPr>
        <w:t xml:space="preserve">sorpcija i distribucija </w:t>
      </w:r>
    </w:p>
    <w:p w14:paraId="11406674" w14:textId="6799BD7D" w:rsidR="004C1E6E" w:rsidRPr="008C0402" w:rsidRDefault="000339CB" w:rsidP="00CD677E">
      <w:pPr>
        <w:pStyle w:val="Default"/>
        <w:jc w:val="both"/>
        <w:rPr>
          <w:color w:val="auto"/>
          <w:sz w:val="22"/>
          <w:szCs w:val="22"/>
          <w:lang w:val="sr-Latn-ME"/>
        </w:rPr>
      </w:pPr>
      <w:r w:rsidRPr="008C0402">
        <w:rPr>
          <w:color w:val="auto"/>
          <w:sz w:val="22"/>
          <w:szCs w:val="22"/>
          <w:lang w:val="sr-Latn-ME"/>
        </w:rPr>
        <w:t>Nakon oralne prim</w:t>
      </w:r>
      <w:r w:rsidR="007520FE" w:rsidRPr="008C0402">
        <w:rPr>
          <w:color w:val="auto"/>
          <w:sz w:val="22"/>
          <w:szCs w:val="22"/>
          <w:lang w:val="sr-Latn-ME"/>
        </w:rPr>
        <w:t>j</w:t>
      </w:r>
      <w:r w:rsidRPr="008C0402">
        <w:rPr>
          <w:color w:val="auto"/>
          <w:sz w:val="22"/>
          <w:szCs w:val="22"/>
          <w:lang w:val="sr-Latn-ME"/>
        </w:rPr>
        <w:t xml:space="preserve">ene terapijskih doza, amlodipin se dobro </w:t>
      </w:r>
      <w:r w:rsidR="003F1394" w:rsidRPr="008C0402">
        <w:rPr>
          <w:color w:val="auto"/>
          <w:sz w:val="22"/>
          <w:szCs w:val="22"/>
          <w:lang w:val="sr-Latn-ME"/>
        </w:rPr>
        <w:t>resorbuje</w:t>
      </w:r>
      <w:r w:rsidRPr="008C0402">
        <w:rPr>
          <w:color w:val="auto"/>
          <w:sz w:val="22"/>
          <w:szCs w:val="22"/>
          <w:lang w:val="sr-Latn-ME"/>
        </w:rPr>
        <w:t xml:space="preserve">, </w:t>
      </w:r>
      <w:r w:rsidR="003F1394" w:rsidRPr="008C0402">
        <w:rPr>
          <w:color w:val="auto"/>
          <w:sz w:val="22"/>
          <w:szCs w:val="22"/>
          <w:lang w:val="sr-Latn-ME"/>
        </w:rPr>
        <w:t xml:space="preserve">sa maksimalnim koncentracijama </w:t>
      </w:r>
      <w:r w:rsidRPr="008C0402">
        <w:rPr>
          <w:color w:val="auto"/>
          <w:sz w:val="22"/>
          <w:szCs w:val="22"/>
          <w:lang w:val="sr-Latn-ME"/>
        </w:rPr>
        <w:t xml:space="preserve">u krvi 6 do 12 sati nakon doziranja. </w:t>
      </w:r>
      <w:r w:rsidR="001C72CD" w:rsidRPr="008C0402">
        <w:rPr>
          <w:color w:val="auto"/>
          <w:sz w:val="22"/>
          <w:szCs w:val="22"/>
          <w:lang w:val="sr-Latn-ME"/>
        </w:rPr>
        <w:t>A</w:t>
      </w:r>
      <w:r w:rsidRPr="008C0402">
        <w:rPr>
          <w:color w:val="auto"/>
          <w:sz w:val="22"/>
          <w:szCs w:val="22"/>
          <w:lang w:val="sr-Latn-ME"/>
        </w:rPr>
        <w:t>psolutna bi</w:t>
      </w:r>
      <w:r w:rsidR="001C72CD" w:rsidRPr="008C0402">
        <w:rPr>
          <w:color w:val="auto"/>
          <w:sz w:val="22"/>
          <w:szCs w:val="22"/>
          <w:lang w:val="sr-Latn-ME"/>
        </w:rPr>
        <w:t>o</w:t>
      </w:r>
      <w:r w:rsidRPr="008C0402">
        <w:rPr>
          <w:color w:val="auto"/>
          <w:sz w:val="22"/>
          <w:szCs w:val="22"/>
          <w:lang w:val="sr-Latn-ME"/>
        </w:rPr>
        <w:t xml:space="preserve">raspoloživost </w:t>
      </w:r>
      <w:r w:rsidR="001C72CD" w:rsidRPr="008C0402">
        <w:rPr>
          <w:color w:val="auto"/>
          <w:sz w:val="22"/>
          <w:szCs w:val="22"/>
          <w:lang w:val="sr-Latn-ME"/>
        </w:rPr>
        <w:t>je proc</w:t>
      </w:r>
      <w:r w:rsidR="007520FE" w:rsidRPr="008C0402">
        <w:rPr>
          <w:color w:val="auto"/>
          <w:sz w:val="22"/>
          <w:szCs w:val="22"/>
          <w:lang w:val="sr-Latn-ME"/>
        </w:rPr>
        <w:t>ij</w:t>
      </w:r>
      <w:r w:rsidR="001C72CD" w:rsidRPr="008C0402">
        <w:rPr>
          <w:color w:val="auto"/>
          <w:sz w:val="22"/>
          <w:szCs w:val="22"/>
          <w:lang w:val="sr-Latn-ME"/>
        </w:rPr>
        <w:t>enjena</w:t>
      </w:r>
      <w:r w:rsidRPr="008C0402">
        <w:rPr>
          <w:color w:val="auto"/>
          <w:sz w:val="22"/>
          <w:szCs w:val="22"/>
          <w:lang w:val="sr-Latn-ME"/>
        </w:rPr>
        <w:t xml:space="preserve"> </w:t>
      </w:r>
      <w:r w:rsidR="00E051CD" w:rsidRPr="008C0402">
        <w:rPr>
          <w:color w:val="auto"/>
          <w:sz w:val="22"/>
          <w:szCs w:val="22"/>
          <w:lang w:val="sr-Latn-ME"/>
        </w:rPr>
        <w:t>na</w:t>
      </w:r>
      <w:r w:rsidRPr="008C0402">
        <w:rPr>
          <w:color w:val="auto"/>
          <w:sz w:val="22"/>
          <w:szCs w:val="22"/>
          <w:lang w:val="sr-Latn-ME"/>
        </w:rPr>
        <w:t xml:space="preserve"> 64% </w:t>
      </w:r>
      <w:r w:rsidR="00E051CD" w:rsidRPr="008C0402">
        <w:rPr>
          <w:color w:val="auto"/>
          <w:sz w:val="22"/>
          <w:szCs w:val="22"/>
          <w:lang w:val="sr-Latn-ME"/>
        </w:rPr>
        <w:t>do</w:t>
      </w:r>
      <w:r w:rsidRPr="008C0402">
        <w:rPr>
          <w:color w:val="auto"/>
          <w:sz w:val="22"/>
          <w:szCs w:val="22"/>
          <w:lang w:val="sr-Latn-ME"/>
        </w:rPr>
        <w:t xml:space="preserve"> 80%. Volumen </w:t>
      </w:r>
      <w:r w:rsidR="001C72CD" w:rsidRPr="008C0402">
        <w:rPr>
          <w:color w:val="auto"/>
          <w:sz w:val="22"/>
          <w:szCs w:val="22"/>
          <w:lang w:val="sr-Latn-ME"/>
        </w:rPr>
        <w:t>distribucije</w:t>
      </w:r>
      <w:r w:rsidRPr="008C0402">
        <w:rPr>
          <w:color w:val="auto"/>
          <w:sz w:val="22"/>
          <w:szCs w:val="22"/>
          <w:lang w:val="sr-Latn-ME"/>
        </w:rPr>
        <w:t xml:space="preserve"> je </w:t>
      </w:r>
      <w:r w:rsidR="001C72CD" w:rsidRPr="008C0402">
        <w:rPr>
          <w:color w:val="auto"/>
          <w:sz w:val="22"/>
          <w:szCs w:val="22"/>
          <w:lang w:val="sr-Latn-ME"/>
        </w:rPr>
        <w:t>približno</w:t>
      </w:r>
      <w:r w:rsidRPr="008C0402">
        <w:rPr>
          <w:color w:val="auto"/>
          <w:sz w:val="22"/>
          <w:szCs w:val="22"/>
          <w:lang w:val="sr-Latn-ME"/>
        </w:rPr>
        <w:t xml:space="preserve"> 21 </w:t>
      </w:r>
      <w:r w:rsidR="00866A6C" w:rsidRPr="008C0402">
        <w:rPr>
          <w:color w:val="auto"/>
          <w:sz w:val="22"/>
          <w:szCs w:val="22"/>
          <w:lang w:val="sr-Latn-ME"/>
        </w:rPr>
        <w:t>l</w:t>
      </w:r>
      <w:r w:rsidRPr="008C0402">
        <w:rPr>
          <w:color w:val="auto"/>
          <w:sz w:val="22"/>
          <w:szCs w:val="22"/>
          <w:lang w:val="sr-Latn-ME"/>
        </w:rPr>
        <w:t xml:space="preserve">/kg. </w:t>
      </w:r>
      <w:r w:rsidR="001C72CD" w:rsidRPr="008C0402">
        <w:rPr>
          <w:i/>
          <w:iCs/>
          <w:color w:val="auto"/>
          <w:sz w:val="22"/>
          <w:szCs w:val="22"/>
          <w:lang w:val="sr-Latn-ME"/>
        </w:rPr>
        <w:t>I</w:t>
      </w:r>
      <w:r w:rsidRPr="008C0402">
        <w:rPr>
          <w:i/>
          <w:iCs/>
          <w:color w:val="auto"/>
          <w:sz w:val="22"/>
          <w:szCs w:val="22"/>
          <w:lang w:val="sr-Latn-ME"/>
        </w:rPr>
        <w:t xml:space="preserve">n vitro </w:t>
      </w:r>
      <w:r w:rsidR="001C72CD" w:rsidRPr="008C0402">
        <w:rPr>
          <w:color w:val="auto"/>
          <w:sz w:val="22"/>
          <w:szCs w:val="22"/>
          <w:lang w:val="sr-Latn-ME"/>
        </w:rPr>
        <w:t>studije su</w:t>
      </w:r>
      <w:r w:rsidR="001C72CD" w:rsidRPr="008C0402">
        <w:rPr>
          <w:i/>
          <w:iCs/>
          <w:color w:val="auto"/>
          <w:sz w:val="22"/>
          <w:szCs w:val="22"/>
          <w:lang w:val="sr-Latn-ME"/>
        </w:rPr>
        <w:t xml:space="preserve"> </w:t>
      </w:r>
      <w:r w:rsidRPr="008C0402">
        <w:rPr>
          <w:color w:val="auto"/>
          <w:sz w:val="22"/>
          <w:szCs w:val="22"/>
          <w:lang w:val="sr-Latn-ME"/>
        </w:rPr>
        <w:t>pokazal</w:t>
      </w:r>
      <w:r w:rsidR="001C72CD" w:rsidRPr="008C0402">
        <w:rPr>
          <w:color w:val="auto"/>
          <w:sz w:val="22"/>
          <w:szCs w:val="22"/>
          <w:lang w:val="sr-Latn-ME"/>
        </w:rPr>
        <w:t>e</w:t>
      </w:r>
      <w:r w:rsidR="004C1E6E" w:rsidRPr="008C0402">
        <w:rPr>
          <w:color w:val="auto"/>
          <w:sz w:val="22"/>
          <w:szCs w:val="22"/>
          <w:lang w:val="sr-Latn-ME"/>
        </w:rPr>
        <w:t xml:space="preserve"> </w:t>
      </w:r>
      <w:r w:rsidRPr="008C0402">
        <w:rPr>
          <w:color w:val="auto"/>
          <w:sz w:val="22"/>
          <w:szCs w:val="22"/>
          <w:lang w:val="sr-Latn-ME"/>
        </w:rPr>
        <w:t>da je oko 97,5% amlodip</w:t>
      </w:r>
      <w:r w:rsidR="00A32856" w:rsidRPr="008C0402">
        <w:rPr>
          <w:color w:val="auto"/>
          <w:sz w:val="22"/>
          <w:szCs w:val="22"/>
          <w:lang w:val="sr-Latn-ME"/>
        </w:rPr>
        <w:t>i</w:t>
      </w:r>
      <w:r w:rsidRPr="008C0402">
        <w:rPr>
          <w:color w:val="auto"/>
          <w:sz w:val="22"/>
          <w:szCs w:val="22"/>
          <w:lang w:val="sr-Latn-ME"/>
        </w:rPr>
        <w:t>na</w:t>
      </w:r>
      <w:r w:rsidR="00A168B3" w:rsidRPr="008C0402">
        <w:rPr>
          <w:color w:val="auto"/>
          <w:sz w:val="22"/>
          <w:szCs w:val="22"/>
          <w:lang w:val="sr-Latn-ME"/>
        </w:rPr>
        <w:t xml:space="preserve"> u krvi</w:t>
      </w:r>
      <w:r w:rsidRPr="008C0402">
        <w:rPr>
          <w:color w:val="auto"/>
          <w:sz w:val="22"/>
          <w:szCs w:val="22"/>
          <w:lang w:val="sr-Latn-ME"/>
        </w:rPr>
        <w:t xml:space="preserve"> vezano za proteine plazme. </w:t>
      </w:r>
    </w:p>
    <w:p w14:paraId="628CBDE6" w14:textId="77777777" w:rsidR="00B92CEB" w:rsidRPr="008C0402" w:rsidRDefault="00B92CEB" w:rsidP="00CD677E">
      <w:pPr>
        <w:pStyle w:val="Default"/>
        <w:jc w:val="both"/>
        <w:rPr>
          <w:color w:val="auto"/>
          <w:sz w:val="22"/>
          <w:szCs w:val="22"/>
          <w:lang w:val="sr-Latn-ME"/>
        </w:rPr>
      </w:pPr>
    </w:p>
    <w:p w14:paraId="079963EA" w14:textId="73BF91F3" w:rsidR="000339CB" w:rsidRPr="008C0402" w:rsidRDefault="004C1E6E" w:rsidP="00CD677E">
      <w:pPr>
        <w:pStyle w:val="Default"/>
        <w:jc w:val="both"/>
        <w:rPr>
          <w:color w:val="auto"/>
          <w:sz w:val="22"/>
          <w:szCs w:val="22"/>
          <w:lang w:val="sr-Latn-ME"/>
        </w:rPr>
      </w:pPr>
      <w:r w:rsidRPr="008C0402">
        <w:rPr>
          <w:color w:val="auto"/>
          <w:sz w:val="22"/>
          <w:szCs w:val="22"/>
          <w:lang w:val="sr-Latn-ME"/>
        </w:rPr>
        <w:t xml:space="preserve">Istovremeni unos hrane ne utiče na </w:t>
      </w:r>
      <w:r w:rsidR="003F3201" w:rsidRPr="008C0402">
        <w:rPr>
          <w:color w:val="auto"/>
          <w:sz w:val="22"/>
          <w:szCs w:val="22"/>
          <w:lang w:val="sr-Latn-ME"/>
        </w:rPr>
        <w:t>resorpciju</w:t>
      </w:r>
      <w:r w:rsidR="000339CB" w:rsidRPr="008C0402">
        <w:rPr>
          <w:color w:val="auto"/>
          <w:sz w:val="22"/>
          <w:szCs w:val="22"/>
          <w:lang w:val="sr-Latn-ME"/>
        </w:rPr>
        <w:t xml:space="preserve"> amlodipina. </w:t>
      </w:r>
    </w:p>
    <w:p w14:paraId="174F032D" w14:textId="77777777" w:rsidR="00B92CEB" w:rsidRPr="008C0402" w:rsidRDefault="00B92CEB" w:rsidP="00CD677E">
      <w:pPr>
        <w:pStyle w:val="Default"/>
        <w:jc w:val="both"/>
        <w:rPr>
          <w:color w:val="auto"/>
          <w:sz w:val="22"/>
          <w:szCs w:val="22"/>
          <w:lang w:val="sr-Latn-ME"/>
        </w:rPr>
      </w:pPr>
    </w:p>
    <w:p w14:paraId="229AB6C4" w14:textId="6EE7F0CD"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Biotransformacija</w:t>
      </w:r>
      <w:r w:rsidR="004C1E6E" w:rsidRPr="008C0402">
        <w:rPr>
          <w:color w:val="auto"/>
          <w:sz w:val="22"/>
          <w:szCs w:val="22"/>
          <w:u w:val="single"/>
          <w:lang w:val="sr-Latn-ME"/>
        </w:rPr>
        <w:t xml:space="preserve"> i </w:t>
      </w:r>
      <w:r w:rsidRPr="008C0402">
        <w:rPr>
          <w:color w:val="auto"/>
          <w:sz w:val="22"/>
          <w:szCs w:val="22"/>
          <w:u w:val="single"/>
          <w:lang w:val="sr-Latn-ME"/>
        </w:rPr>
        <w:t xml:space="preserve">eliminacija </w:t>
      </w:r>
    </w:p>
    <w:p w14:paraId="24623DDE" w14:textId="6AB2DA86" w:rsidR="000339CB" w:rsidRPr="008C0402" w:rsidRDefault="00F6486E" w:rsidP="00CD677E">
      <w:pPr>
        <w:pStyle w:val="Default"/>
        <w:jc w:val="both"/>
        <w:rPr>
          <w:color w:val="auto"/>
          <w:sz w:val="22"/>
          <w:szCs w:val="22"/>
          <w:lang w:val="sr-Latn-ME"/>
        </w:rPr>
      </w:pPr>
      <w:r w:rsidRPr="008C0402">
        <w:rPr>
          <w:color w:val="auto"/>
          <w:sz w:val="22"/>
          <w:szCs w:val="22"/>
          <w:lang w:val="sr-Latn-ME"/>
        </w:rPr>
        <w:t>Terminalno p</w:t>
      </w:r>
      <w:r w:rsidR="004C1E6E" w:rsidRPr="008C0402">
        <w:rPr>
          <w:color w:val="auto"/>
          <w:sz w:val="22"/>
          <w:szCs w:val="22"/>
          <w:lang w:val="sr-Latn-ME"/>
        </w:rPr>
        <w:t>oluvr</w:t>
      </w:r>
      <w:r w:rsidR="007520FE" w:rsidRPr="008C0402">
        <w:rPr>
          <w:color w:val="auto"/>
          <w:sz w:val="22"/>
          <w:szCs w:val="22"/>
          <w:lang w:val="sr-Latn-ME"/>
        </w:rPr>
        <w:t>ij</w:t>
      </w:r>
      <w:r w:rsidR="004C1E6E" w:rsidRPr="008C0402">
        <w:rPr>
          <w:color w:val="auto"/>
          <w:sz w:val="22"/>
          <w:szCs w:val="22"/>
          <w:lang w:val="sr-Latn-ME"/>
        </w:rPr>
        <w:t>eme eliminacije</w:t>
      </w:r>
      <w:r w:rsidR="000339CB" w:rsidRPr="008C0402">
        <w:rPr>
          <w:color w:val="auto"/>
          <w:sz w:val="22"/>
          <w:szCs w:val="22"/>
          <w:lang w:val="sr-Latn-ME"/>
        </w:rPr>
        <w:t xml:space="preserve"> iz plazme iznosi oko 35</w:t>
      </w:r>
      <w:r w:rsidR="00900928" w:rsidRPr="008C0402">
        <w:rPr>
          <w:color w:val="auto"/>
          <w:sz w:val="22"/>
          <w:szCs w:val="22"/>
          <w:lang w:val="sr-Latn-ME"/>
        </w:rPr>
        <w:t xml:space="preserve"> – </w:t>
      </w:r>
      <w:r w:rsidR="000339CB" w:rsidRPr="008C0402">
        <w:rPr>
          <w:color w:val="auto"/>
          <w:sz w:val="22"/>
          <w:szCs w:val="22"/>
          <w:lang w:val="sr-Latn-ME"/>
        </w:rPr>
        <w:t xml:space="preserve">50 sati i </w:t>
      </w:r>
      <w:r w:rsidR="004C1E6E" w:rsidRPr="008C0402">
        <w:rPr>
          <w:color w:val="auto"/>
          <w:sz w:val="22"/>
          <w:szCs w:val="22"/>
          <w:lang w:val="sr-Latn-ME"/>
        </w:rPr>
        <w:t>u skladu</w:t>
      </w:r>
      <w:r w:rsidR="000339CB" w:rsidRPr="008C0402">
        <w:rPr>
          <w:color w:val="auto"/>
          <w:sz w:val="22"/>
          <w:szCs w:val="22"/>
          <w:lang w:val="sr-Latn-ME"/>
        </w:rPr>
        <w:t xml:space="preserve"> je s</w:t>
      </w:r>
      <w:r w:rsidR="004C1E6E" w:rsidRPr="008C0402">
        <w:rPr>
          <w:color w:val="auto"/>
          <w:sz w:val="22"/>
          <w:szCs w:val="22"/>
          <w:lang w:val="sr-Latn-ME"/>
        </w:rPr>
        <w:t>a</w:t>
      </w:r>
      <w:r w:rsidR="000339CB" w:rsidRPr="008C0402">
        <w:rPr>
          <w:color w:val="auto"/>
          <w:sz w:val="22"/>
          <w:szCs w:val="22"/>
          <w:lang w:val="sr-Latn-ME"/>
        </w:rPr>
        <w:t xml:space="preserve"> doziranjem jednom </w:t>
      </w:r>
      <w:r w:rsidR="004C1E6E" w:rsidRPr="008C0402">
        <w:rPr>
          <w:color w:val="auto"/>
          <w:sz w:val="22"/>
          <w:szCs w:val="22"/>
          <w:lang w:val="sr-Latn-ME"/>
        </w:rPr>
        <w:t>dnevno</w:t>
      </w:r>
      <w:r w:rsidR="000339CB" w:rsidRPr="008C0402">
        <w:rPr>
          <w:color w:val="auto"/>
          <w:sz w:val="22"/>
          <w:szCs w:val="22"/>
          <w:lang w:val="sr-Latn-ME"/>
        </w:rPr>
        <w:t>. Amlodipin se u velikoj m</w:t>
      </w:r>
      <w:r w:rsidR="007520FE" w:rsidRPr="008C0402">
        <w:rPr>
          <w:color w:val="auto"/>
          <w:sz w:val="22"/>
          <w:szCs w:val="22"/>
          <w:lang w:val="sr-Latn-ME"/>
        </w:rPr>
        <w:t>j</w:t>
      </w:r>
      <w:r w:rsidR="000339CB" w:rsidRPr="008C0402">
        <w:rPr>
          <w:color w:val="auto"/>
          <w:sz w:val="22"/>
          <w:szCs w:val="22"/>
          <w:lang w:val="sr-Latn-ME"/>
        </w:rPr>
        <w:t>eri metabol</w:t>
      </w:r>
      <w:r w:rsidR="004C1E6E" w:rsidRPr="008C0402">
        <w:rPr>
          <w:color w:val="auto"/>
          <w:sz w:val="22"/>
          <w:szCs w:val="22"/>
          <w:lang w:val="sr-Latn-ME"/>
        </w:rPr>
        <w:t>iše</w:t>
      </w:r>
      <w:r w:rsidR="000339CB" w:rsidRPr="008C0402">
        <w:rPr>
          <w:color w:val="auto"/>
          <w:sz w:val="22"/>
          <w:szCs w:val="22"/>
          <w:lang w:val="sr-Latn-ME"/>
        </w:rPr>
        <w:t xml:space="preserve"> u jetri </w:t>
      </w:r>
      <w:r w:rsidR="004C1E6E" w:rsidRPr="008C0402">
        <w:rPr>
          <w:color w:val="auto"/>
          <w:sz w:val="22"/>
          <w:szCs w:val="22"/>
          <w:lang w:val="sr-Latn-ME"/>
        </w:rPr>
        <w:t>do</w:t>
      </w:r>
      <w:r w:rsidR="000339CB" w:rsidRPr="008C0402">
        <w:rPr>
          <w:color w:val="auto"/>
          <w:sz w:val="22"/>
          <w:szCs w:val="22"/>
          <w:lang w:val="sr-Latn-ME"/>
        </w:rPr>
        <w:t xml:space="preserve"> neaktivn</w:t>
      </w:r>
      <w:r w:rsidR="004C1E6E" w:rsidRPr="008C0402">
        <w:rPr>
          <w:color w:val="auto"/>
          <w:sz w:val="22"/>
          <w:szCs w:val="22"/>
          <w:lang w:val="sr-Latn-ME"/>
        </w:rPr>
        <w:t>ih</w:t>
      </w:r>
      <w:r w:rsidR="000339CB" w:rsidRPr="008C0402">
        <w:rPr>
          <w:color w:val="auto"/>
          <w:sz w:val="22"/>
          <w:szCs w:val="22"/>
          <w:lang w:val="sr-Latn-ME"/>
        </w:rPr>
        <w:t xml:space="preserve"> metabolit</w:t>
      </w:r>
      <w:r w:rsidR="004C1E6E" w:rsidRPr="008C0402">
        <w:rPr>
          <w:color w:val="auto"/>
          <w:sz w:val="22"/>
          <w:szCs w:val="22"/>
          <w:lang w:val="sr-Latn-ME"/>
        </w:rPr>
        <w:t>a</w:t>
      </w:r>
      <w:r w:rsidR="000339CB" w:rsidRPr="008C0402">
        <w:rPr>
          <w:color w:val="auto"/>
          <w:sz w:val="22"/>
          <w:szCs w:val="22"/>
          <w:lang w:val="sr-Latn-ME"/>
        </w:rPr>
        <w:t>, dok se 10% neprom</w:t>
      </w:r>
      <w:r w:rsidR="007520FE" w:rsidRPr="008C0402">
        <w:rPr>
          <w:color w:val="auto"/>
          <w:sz w:val="22"/>
          <w:szCs w:val="22"/>
          <w:lang w:val="sr-Latn-ME"/>
        </w:rPr>
        <w:t>ij</w:t>
      </w:r>
      <w:r w:rsidR="000339CB" w:rsidRPr="008C0402">
        <w:rPr>
          <w:color w:val="auto"/>
          <w:sz w:val="22"/>
          <w:szCs w:val="22"/>
          <w:lang w:val="sr-Latn-ME"/>
        </w:rPr>
        <w:t>enjene</w:t>
      </w:r>
      <w:r w:rsidR="004C1E6E" w:rsidRPr="008C0402">
        <w:rPr>
          <w:color w:val="auto"/>
          <w:sz w:val="22"/>
          <w:szCs w:val="22"/>
          <w:lang w:val="sr-Latn-ME"/>
        </w:rPr>
        <w:t xml:space="preserve"> supstance</w:t>
      </w:r>
      <w:r w:rsidR="000339CB" w:rsidRPr="008C0402">
        <w:rPr>
          <w:color w:val="auto"/>
          <w:sz w:val="22"/>
          <w:szCs w:val="22"/>
          <w:lang w:val="sr-Latn-ME"/>
        </w:rPr>
        <w:t xml:space="preserve"> i 60% metabolita izlučuje putem urina. </w:t>
      </w:r>
    </w:p>
    <w:p w14:paraId="6A762BFB" w14:textId="77777777" w:rsidR="00B92CEB" w:rsidRPr="008C0402" w:rsidRDefault="00B92CEB" w:rsidP="00CD677E">
      <w:pPr>
        <w:pStyle w:val="Default"/>
        <w:jc w:val="both"/>
        <w:rPr>
          <w:color w:val="auto"/>
          <w:sz w:val="22"/>
          <w:szCs w:val="22"/>
          <w:lang w:val="sr-Latn-ME"/>
        </w:rPr>
      </w:pPr>
    </w:p>
    <w:p w14:paraId="3213DE51" w14:textId="45F95FBE" w:rsidR="000339CB" w:rsidRPr="008C0402" w:rsidRDefault="00646208" w:rsidP="00CD677E">
      <w:pPr>
        <w:rPr>
          <w:i/>
          <w:iCs/>
          <w:szCs w:val="22"/>
          <w:lang w:val="sr-Latn-ME"/>
        </w:rPr>
      </w:pPr>
      <w:r w:rsidRPr="008C0402">
        <w:rPr>
          <w:i/>
          <w:iCs/>
          <w:szCs w:val="22"/>
          <w:lang w:val="sr-Latn-ME"/>
        </w:rPr>
        <w:t>Olmesartan med</w:t>
      </w:r>
      <w:r w:rsidR="0049788C" w:rsidRPr="008C0402">
        <w:rPr>
          <w:i/>
          <w:iCs/>
          <w:szCs w:val="22"/>
          <w:lang w:val="sr-Latn-ME"/>
        </w:rPr>
        <w:t>oksomil</w:t>
      </w:r>
      <w:r w:rsidR="000339CB" w:rsidRPr="008C0402">
        <w:rPr>
          <w:i/>
          <w:iCs/>
          <w:szCs w:val="22"/>
          <w:lang w:val="sr-Latn-ME"/>
        </w:rPr>
        <w:t xml:space="preserve"> i amlodipin (</w:t>
      </w:r>
      <w:r w:rsidR="009F6E29" w:rsidRPr="008C0402">
        <w:rPr>
          <w:i/>
          <w:iCs/>
          <w:szCs w:val="22"/>
          <w:lang w:val="sr-Latn-ME"/>
        </w:rPr>
        <w:t>aktivne supstance</w:t>
      </w:r>
      <w:r w:rsidR="000339CB" w:rsidRPr="008C0402">
        <w:rPr>
          <w:i/>
          <w:iCs/>
          <w:szCs w:val="22"/>
          <w:lang w:val="sr-Latn-ME"/>
        </w:rPr>
        <w:t xml:space="preserve"> </w:t>
      </w:r>
      <w:r w:rsidR="00D46F68" w:rsidRPr="008C0402">
        <w:rPr>
          <w:i/>
          <w:iCs/>
          <w:szCs w:val="22"/>
          <w:lang w:val="sr-Latn-ME"/>
        </w:rPr>
        <w:t>l</w:t>
      </w:r>
      <w:r w:rsidR="007520FE" w:rsidRPr="008C0402">
        <w:rPr>
          <w:i/>
          <w:iCs/>
          <w:szCs w:val="22"/>
          <w:lang w:val="sr-Latn-ME"/>
        </w:rPr>
        <w:t>ij</w:t>
      </w:r>
      <w:r w:rsidR="00D46F68" w:rsidRPr="008C0402">
        <w:rPr>
          <w:i/>
          <w:iCs/>
          <w:szCs w:val="22"/>
          <w:lang w:val="sr-Latn-ME"/>
        </w:rPr>
        <w:t>eka</w:t>
      </w:r>
      <w:r w:rsidR="000339CB" w:rsidRPr="008C0402">
        <w:rPr>
          <w:i/>
          <w:iCs/>
          <w:szCs w:val="22"/>
          <w:lang w:val="sr-Latn-ME"/>
        </w:rPr>
        <w:t xml:space="preserve"> </w:t>
      </w:r>
      <w:r w:rsidR="001B0987" w:rsidRPr="008C0402">
        <w:rPr>
          <w:i/>
          <w:iCs/>
          <w:szCs w:val="22"/>
          <w:lang w:val="sr-Latn-ME"/>
        </w:rPr>
        <w:t>Olmexam</w:t>
      </w:r>
      <w:r w:rsidR="000339CB" w:rsidRPr="008C0402">
        <w:rPr>
          <w:i/>
          <w:iCs/>
          <w:szCs w:val="22"/>
          <w:lang w:val="sr-Latn-ME"/>
        </w:rPr>
        <w:t>)</w:t>
      </w:r>
    </w:p>
    <w:p w14:paraId="483D910C" w14:textId="77777777" w:rsidR="00B92CEB" w:rsidRPr="008C0402" w:rsidRDefault="00B92CEB" w:rsidP="00CD677E">
      <w:pPr>
        <w:rPr>
          <w:i/>
          <w:iCs/>
          <w:szCs w:val="22"/>
          <w:lang w:val="sr-Latn-ME"/>
        </w:rPr>
      </w:pPr>
    </w:p>
    <w:p w14:paraId="19A7231D" w14:textId="27498095"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 xml:space="preserve">Posebne populacije </w:t>
      </w:r>
    </w:p>
    <w:p w14:paraId="49D69312" w14:textId="77777777" w:rsidR="00B92CEB" w:rsidRPr="008C0402" w:rsidRDefault="00B92CEB" w:rsidP="00CD677E">
      <w:pPr>
        <w:pStyle w:val="Default"/>
        <w:jc w:val="both"/>
        <w:rPr>
          <w:color w:val="auto"/>
          <w:sz w:val="22"/>
          <w:szCs w:val="22"/>
          <w:u w:val="single"/>
          <w:lang w:val="sr-Latn-ME"/>
        </w:rPr>
      </w:pPr>
    </w:p>
    <w:p w14:paraId="3BFAC542" w14:textId="79C08348" w:rsidR="000339CB" w:rsidRPr="008C0402" w:rsidRDefault="000339CB" w:rsidP="00CD677E">
      <w:pPr>
        <w:pStyle w:val="Default"/>
        <w:jc w:val="both"/>
        <w:rPr>
          <w:color w:val="auto"/>
          <w:sz w:val="22"/>
          <w:szCs w:val="22"/>
          <w:lang w:val="sr-Latn-ME"/>
        </w:rPr>
      </w:pPr>
      <w:r w:rsidRPr="008C0402">
        <w:rPr>
          <w:i/>
          <w:iCs/>
          <w:color w:val="auto"/>
          <w:sz w:val="22"/>
          <w:szCs w:val="22"/>
          <w:lang w:val="sr-Latn-ME"/>
        </w:rPr>
        <w:t>Pedijatrijska populacija (</w:t>
      </w:r>
      <w:r w:rsidR="009F6E29" w:rsidRPr="008C0402">
        <w:rPr>
          <w:i/>
          <w:iCs/>
          <w:color w:val="auto"/>
          <w:sz w:val="22"/>
          <w:szCs w:val="22"/>
          <w:lang w:val="sr-Latn-ME"/>
        </w:rPr>
        <w:t>mlađi od</w:t>
      </w:r>
      <w:r w:rsidRPr="008C0402">
        <w:rPr>
          <w:i/>
          <w:iCs/>
          <w:color w:val="auto"/>
          <w:sz w:val="22"/>
          <w:szCs w:val="22"/>
          <w:lang w:val="sr-Latn-ME"/>
        </w:rPr>
        <w:t xml:space="preserve"> 18 godina)</w:t>
      </w:r>
    </w:p>
    <w:p w14:paraId="3E0DFD62" w14:textId="689447C3" w:rsidR="000339CB" w:rsidRPr="008C0402" w:rsidRDefault="000339CB" w:rsidP="00CD677E">
      <w:pPr>
        <w:rPr>
          <w:szCs w:val="22"/>
          <w:lang w:val="sr-Latn-ME"/>
        </w:rPr>
      </w:pPr>
      <w:r w:rsidRPr="008C0402">
        <w:rPr>
          <w:szCs w:val="22"/>
          <w:lang w:val="sr-Latn-ME"/>
        </w:rPr>
        <w:t>N</w:t>
      </w:r>
      <w:r w:rsidR="009F6E29" w:rsidRPr="008C0402">
        <w:rPr>
          <w:szCs w:val="22"/>
          <w:lang w:val="sr-Latn-ME"/>
        </w:rPr>
        <w:t xml:space="preserve">ema </w:t>
      </w:r>
      <w:r w:rsidRPr="008C0402">
        <w:rPr>
          <w:szCs w:val="22"/>
          <w:lang w:val="sr-Latn-ME"/>
        </w:rPr>
        <w:t>dostupni</w:t>
      </w:r>
      <w:r w:rsidR="009F6E29" w:rsidRPr="008C0402">
        <w:rPr>
          <w:szCs w:val="22"/>
          <w:lang w:val="sr-Latn-ME"/>
        </w:rPr>
        <w:t>h</w:t>
      </w:r>
      <w:r w:rsidRPr="008C0402">
        <w:rPr>
          <w:szCs w:val="22"/>
          <w:lang w:val="sr-Latn-ME"/>
        </w:rPr>
        <w:t xml:space="preserve"> farmakokinetički</w:t>
      </w:r>
      <w:r w:rsidR="009F6E29" w:rsidRPr="008C0402">
        <w:rPr>
          <w:szCs w:val="22"/>
          <w:lang w:val="sr-Latn-ME"/>
        </w:rPr>
        <w:t>h</w:t>
      </w:r>
      <w:r w:rsidRPr="008C0402">
        <w:rPr>
          <w:szCs w:val="22"/>
          <w:lang w:val="sr-Latn-ME"/>
        </w:rPr>
        <w:t xml:space="preserve"> poda</w:t>
      </w:r>
      <w:r w:rsidR="009F6E29" w:rsidRPr="008C0402">
        <w:rPr>
          <w:szCs w:val="22"/>
          <w:lang w:val="sr-Latn-ME"/>
        </w:rPr>
        <w:t>taka</w:t>
      </w:r>
      <w:r w:rsidRPr="008C0402">
        <w:rPr>
          <w:szCs w:val="22"/>
          <w:lang w:val="sr-Latn-ME"/>
        </w:rPr>
        <w:t xml:space="preserve"> </w:t>
      </w:r>
      <w:r w:rsidR="009F6E29" w:rsidRPr="008C0402">
        <w:rPr>
          <w:szCs w:val="22"/>
          <w:lang w:val="sr-Latn-ME"/>
        </w:rPr>
        <w:t>kod</w:t>
      </w:r>
      <w:r w:rsidRPr="008C0402">
        <w:rPr>
          <w:szCs w:val="22"/>
          <w:lang w:val="sr-Latn-ME"/>
        </w:rPr>
        <w:t xml:space="preserve"> pedijatrijskih </w:t>
      </w:r>
      <w:r w:rsidR="009F6E29" w:rsidRPr="008C0402">
        <w:rPr>
          <w:szCs w:val="22"/>
          <w:lang w:val="sr-Latn-ME"/>
        </w:rPr>
        <w:t>pacijenata</w:t>
      </w:r>
      <w:r w:rsidRPr="008C0402">
        <w:rPr>
          <w:szCs w:val="22"/>
          <w:lang w:val="sr-Latn-ME"/>
        </w:rPr>
        <w:t>.</w:t>
      </w:r>
    </w:p>
    <w:p w14:paraId="1B91E998" w14:textId="77777777" w:rsidR="00B92CEB" w:rsidRPr="008C0402" w:rsidRDefault="00B92CEB" w:rsidP="00CD677E">
      <w:pPr>
        <w:rPr>
          <w:szCs w:val="22"/>
          <w:lang w:val="sr-Latn-ME"/>
        </w:rPr>
      </w:pPr>
    </w:p>
    <w:p w14:paraId="4B93A89E" w14:textId="69796B3F" w:rsidR="000339CB" w:rsidRPr="008C0402" w:rsidRDefault="000339CB" w:rsidP="00CD677E">
      <w:pPr>
        <w:pStyle w:val="Default"/>
        <w:jc w:val="both"/>
        <w:rPr>
          <w:color w:val="auto"/>
          <w:sz w:val="22"/>
          <w:szCs w:val="22"/>
          <w:lang w:val="sr-Latn-ME"/>
        </w:rPr>
      </w:pPr>
      <w:r w:rsidRPr="008C0402">
        <w:rPr>
          <w:i/>
          <w:iCs/>
          <w:color w:val="auto"/>
          <w:sz w:val="22"/>
          <w:szCs w:val="22"/>
          <w:lang w:val="sr-Latn-ME"/>
        </w:rPr>
        <w:t>Starije osobe (65 godina ili više)</w:t>
      </w:r>
    </w:p>
    <w:p w14:paraId="7AB881F9" w14:textId="1E757B3B" w:rsidR="000339CB" w:rsidRPr="008C0402" w:rsidRDefault="00B63D2A" w:rsidP="00CD677E">
      <w:pPr>
        <w:pStyle w:val="Default"/>
        <w:jc w:val="both"/>
        <w:rPr>
          <w:color w:val="auto"/>
          <w:sz w:val="22"/>
          <w:szCs w:val="22"/>
          <w:lang w:val="sr-Latn-ME"/>
        </w:rPr>
      </w:pPr>
      <w:r w:rsidRPr="008C0402">
        <w:rPr>
          <w:color w:val="auto"/>
          <w:sz w:val="22"/>
          <w:szCs w:val="22"/>
          <w:lang w:val="sr-Latn-ME"/>
        </w:rPr>
        <w:t>Kod pacijenata</w:t>
      </w:r>
      <w:r w:rsidR="000339CB" w:rsidRPr="008C0402">
        <w:rPr>
          <w:color w:val="auto"/>
          <w:sz w:val="22"/>
          <w:szCs w:val="22"/>
          <w:lang w:val="sr-Latn-ME"/>
        </w:rPr>
        <w:t xml:space="preserve"> s</w:t>
      </w:r>
      <w:r w:rsidRPr="008C0402">
        <w:rPr>
          <w:color w:val="auto"/>
          <w:sz w:val="22"/>
          <w:szCs w:val="22"/>
          <w:lang w:val="sr-Latn-ME"/>
        </w:rPr>
        <w:t>a</w:t>
      </w:r>
      <w:r w:rsidR="000339CB" w:rsidRPr="008C0402">
        <w:rPr>
          <w:color w:val="auto"/>
          <w:sz w:val="22"/>
          <w:szCs w:val="22"/>
          <w:lang w:val="sr-Latn-ME"/>
        </w:rPr>
        <w:t xml:space="preserve"> hipertenzijom vr</w:t>
      </w:r>
      <w:r w:rsidR="007520FE" w:rsidRPr="008C0402">
        <w:rPr>
          <w:color w:val="auto"/>
          <w:sz w:val="22"/>
          <w:szCs w:val="22"/>
          <w:lang w:val="sr-Latn-ME"/>
        </w:rPr>
        <w:t>ij</w:t>
      </w:r>
      <w:r w:rsidR="000339CB" w:rsidRPr="008C0402">
        <w:rPr>
          <w:color w:val="auto"/>
          <w:sz w:val="22"/>
          <w:szCs w:val="22"/>
          <w:lang w:val="sr-Latn-ME"/>
        </w:rPr>
        <w:t xml:space="preserve">ednost </w:t>
      </w:r>
      <w:r w:rsidR="00571AC6" w:rsidRPr="008C0402">
        <w:rPr>
          <w:color w:val="auto"/>
          <w:sz w:val="22"/>
          <w:szCs w:val="22"/>
          <w:lang w:val="sr-Latn-ME"/>
        </w:rPr>
        <w:t>PIK-a</w:t>
      </w:r>
      <w:r w:rsidR="000339CB" w:rsidRPr="008C0402">
        <w:rPr>
          <w:color w:val="auto"/>
          <w:sz w:val="22"/>
          <w:szCs w:val="22"/>
          <w:lang w:val="sr-Latn-ME"/>
        </w:rPr>
        <w:t xml:space="preserve"> olmesartana u stanju ravnoteže </w:t>
      </w:r>
      <w:r w:rsidRPr="008C0402">
        <w:rPr>
          <w:color w:val="auto"/>
          <w:sz w:val="22"/>
          <w:szCs w:val="22"/>
          <w:lang w:val="sr-Latn-ME"/>
        </w:rPr>
        <w:t xml:space="preserve">se </w:t>
      </w:r>
      <w:r w:rsidR="000339CB" w:rsidRPr="008C0402">
        <w:rPr>
          <w:color w:val="auto"/>
          <w:sz w:val="22"/>
          <w:szCs w:val="22"/>
          <w:lang w:val="sr-Latn-ME"/>
        </w:rPr>
        <w:t>poveća</w:t>
      </w:r>
      <w:r w:rsidRPr="008C0402">
        <w:rPr>
          <w:color w:val="auto"/>
          <w:sz w:val="22"/>
          <w:szCs w:val="22"/>
          <w:lang w:val="sr-Latn-ME"/>
        </w:rPr>
        <w:t>va</w:t>
      </w:r>
      <w:r w:rsidR="000339CB" w:rsidRPr="008C0402">
        <w:rPr>
          <w:color w:val="auto"/>
          <w:sz w:val="22"/>
          <w:szCs w:val="22"/>
          <w:lang w:val="sr-Latn-ME"/>
        </w:rPr>
        <w:t xml:space="preserve"> oko 35% </w:t>
      </w:r>
      <w:r w:rsidRPr="008C0402">
        <w:rPr>
          <w:color w:val="auto"/>
          <w:sz w:val="22"/>
          <w:szCs w:val="22"/>
          <w:lang w:val="sr-Latn-ME"/>
        </w:rPr>
        <w:t>kod</w:t>
      </w:r>
      <w:r w:rsidR="000339CB" w:rsidRPr="008C0402">
        <w:rPr>
          <w:color w:val="auto"/>
          <w:sz w:val="22"/>
          <w:szCs w:val="22"/>
          <w:lang w:val="sr-Latn-ME"/>
        </w:rPr>
        <w:t xml:space="preserve"> starijih osoba (od 65 – 75 godina) </w:t>
      </w:r>
      <w:r w:rsidRPr="008C0402">
        <w:rPr>
          <w:color w:val="auto"/>
          <w:sz w:val="22"/>
          <w:szCs w:val="22"/>
          <w:lang w:val="sr-Latn-ME"/>
        </w:rPr>
        <w:t>i</w:t>
      </w:r>
      <w:r w:rsidR="000339CB" w:rsidRPr="008C0402">
        <w:rPr>
          <w:color w:val="auto"/>
          <w:sz w:val="22"/>
          <w:szCs w:val="22"/>
          <w:lang w:val="sr-Latn-ME"/>
        </w:rPr>
        <w:t xml:space="preserve"> oko 44% </w:t>
      </w:r>
      <w:r w:rsidRPr="008C0402">
        <w:rPr>
          <w:color w:val="auto"/>
          <w:sz w:val="22"/>
          <w:szCs w:val="22"/>
          <w:lang w:val="sr-Latn-ME"/>
        </w:rPr>
        <w:t>kod</w:t>
      </w:r>
      <w:r w:rsidR="000339CB" w:rsidRPr="008C0402">
        <w:rPr>
          <w:color w:val="auto"/>
          <w:sz w:val="22"/>
          <w:szCs w:val="22"/>
          <w:lang w:val="sr-Latn-ME"/>
        </w:rPr>
        <w:t xml:space="preserve"> </w:t>
      </w:r>
      <w:r w:rsidR="00930594" w:rsidRPr="008C0402">
        <w:rPr>
          <w:color w:val="auto"/>
          <w:sz w:val="22"/>
          <w:szCs w:val="22"/>
          <w:lang w:val="sr-Latn-ME"/>
        </w:rPr>
        <w:t>veoma starih</w:t>
      </w:r>
      <w:r w:rsidR="000339CB" w:rsidRPr="008C0402">
        <w:rPr>
          <w:color w:val="auto"/>
          <w:sz w:val="22"/>
          <w:szCs w:val="22"/>
          <w:lang w:val="sr-Latn-ME"/>
        </w:rPr>
        <w:t xml:space="preserve"> </w:t>
      </w:r>
      <w:r w:rsidRPr="008C0402">
        <w:rPr>
          <w:color w:val="auto"/>
          <w:sz w:val="22"/>
          <w:szCs w:val="22"/>
          <w:lang w:val="sr-Latn-ME"/>
        </w:rPr>
        <w:t>pacijenat</w:t>
      </w:r>
      <w:r w:rsidR="00D46F68" w:rsidRPr="008C0402">
        <w:rPr>
          <w:color w:val="auto"/>
          <w:sz w:val="22"/>
          <w:szCs w:val="22"/>
          <w:lang w:val="sr-Latn-ME"/>
        </w:rPr>
        <w:t>a</w:t>
      </w:r>
      <w:r w:rsidR="000339CB" w:rsidRPr="008C0402">
        <w:rPr>
          <w:color w:val="auto"/>
          <w:sz w:val="22"/>
          <w:szCs w:val="22"/>
          <w:lang w:val="sr-Latn-ME"/>
        </w:rPr>
        <w:t xml:space="preserve"> (≥ 75 godina)</w:t>
      </w:r>
      <w:r w:rsidR="00930594" w:rsidRPr="008C0402">
        <w:rPr>
          <w:color w:val="auto"/>
          <w:sz w:val="22"/>
          <w:szCs w:val="22"/>
          <w:lang w:val="sr-Latn-ME"/>
        </w:rPr>
        <w:t>,</w:t>
      </w:r>
      <w:r w:rsidR="000339CB" w:rsidRPr="008C0402">
        <w:rPr>
          <w:color w:val="auto"/>
          <w:sz w:val="22"/>
          <w:szCs w:val="22"/>
          <w:lang w:val="sr-Latn-ME"/>
        </w:rPr>
        <w:t xml:space="preserve"> u </w:t>
      </w:r>
      <w:r w:rsidRPr="008C0402">
        <w:rPr>
          <w:color w:val="auto"/>
          <w:sz w:val="22"/>
          <w:szCs w:val="22"/>
          <w:lang w:val="sr-Latn-ME"/>
        </w:rPr>
        <w:t xml:space="preserve">poređenju sa </w:t>
      </w:r>
      <w:r w:rsidR="000339CB" w:rsidRPr="008C0402">
        <w:rPr>
          <w:color w:val="auto"/>
          <w:sz w:val="22"/>
          <w:szCs w:val="22"/>
          <w:lang w:val="sr-Latn-ME"/>
        </w:rPr>
        <w:t>mla</w:t>
      </w:r>
      <w:r w:rsidR="00FD62F5" w:rsidRPr="008C0402">
        <w:rPr>
          <w:color w:val="auto"/>
          <w:sz w:val="22"/>
          <w:szCs w:val="22"/>
          <w:lang w:val="sr-Latn-ME"/>
        </w:rPr>
        <w:t>đ</w:t>
      </w:r>
      <w:r w:rsidR="000339CB" w:rsidRPr="008C0402">
        <w:rPr>
          <w:color w:val="auto"/>
          <w:sz w:val="22"/>
          <w:szCs w:val="22"/>
          <w:lang w:val="sr-Latn-ME"/>
        </w:rPr>
        <w:t xml:space="preserve">om </w:t>
      </w:r>
      <w:r w:rsidR="002A0BDC" w:rsidRPr="008C0402">
        <w:rPr>
          <w:color w:val="auto"/>
          <w:sz w:val="22"/>
          <w:szCs w:val="22"/>
          <w:lang w:val="sr-Latn-ME"/>
        </w:rPr>
        <w:t xml:space="preserve">populacijom </w:t>
      </w:r>
      <w:r w:rsidR="000339CB" w:rsidRPr="008C0402">
        <w:rPr>
          <w:color w:val="auto"/>
          <w:sz w:val="22"/>
          <w:szCs w:val="22"/>
          <w:lang w:val="sr-Latn-ME"/>
        </w:rPr>
        <w:t>(vi</w:t>
      </w:r>
      <w:r w:rsidR="00FD62F5" w:rsidRPr="008C0402">
        <w:rPr>
          <w:color w:val="auto"/>
          <w:sz w:val="22"/>
          <w:szCs w:val="22"/>
          <w:lang w:val="sr-Latn-ME"/>
        </w:rPr>
        <w:t>d</w:t>
      </w:r>
      <w:r w:rsidR="007520FE" w:rsidRPr="008C0402">
        <w:rPr>
          <w:color w:val="auto"/>
          <w:sz w:val="22"/>
          <w:szCs w:val="22"/>
          <w:lang w:val="sr-Latn-ME"/>
        </w:rPr>
        <w:t>j</w:t>
      </w:r>
      <w:r w:rsidR="000339CB" w:rsidRPr="008C0402">
        <w:rPr>
          <w:color w:val="auto"/>
          <w:sz w:val="22"/>
          <w:szCs w:val="22"/>
          <w:lang w:val="sr-Latn-ME"/>
        </w:rPr>
        <w:t>eti d</w:t>
      </w:r>
      <w:r w:rsidR="007520FE" w:rsidRPr="008C0402">
        <w:rPr>
          <w:color w:val="auto"/>
          <w:sz w:val="22"/>
          <w:szCs w:val="22"/>
          <w:lang w:val="sr-Latn-ME"/>
        </w:rPr>
        <w:t>i</w:t>
      </w:r>
      <w:r w:rsidR="000339CB" w:rsidRPr="008C0402">
        <w:rPr>
          <w:color w:val="auto"/>
          <w:sz w:val="22"/>
          <w:szCs w:val="22"/>
          <w:lang w:val="sr-Latn-ME"/>
        </w:rPr>
        <w:t xml:space="preserve">o 4.2). </w:t>
      </w:r>
      <w:r w:rsidR="00FD62F5" w:rsidRPr="008C0402">
        <w:rPr>
          <w:color w:val="auto"/>
          <w:sz w:val="22"/>
          <w:szCs w:val="22"/>
          <w:lang w:val="sr-Latn-ME"/>
        </w:rPr>
        <w:t>Ovo može</w:t>
      </w:r>
      <w:r w:rsidR="000339CB" w:rsidRPr="008C0402">
        <w:rPr>
          <w:color w:val="auto"/>
          <w:sz w:val="22"/>
          <w:szCs w:val="22"/>
          <w:lang w:val="sr-Latn-ME"/>
        </w:rPr>
        <w:t xml:space="preserve"> barem d</w:t>
      </w:r>
      <w:r w:rsidR="007520FE" w:rsidRPr="008C0402">
        <w:rPr>
          <w:color w:val="auto"/>
          <w:sz w:val="22"/>
          <w:szCs w:val="22"/>
          <w:lang w:val="sr-Latn-ME"/>
        </w:rPr>
        <w:t>j</w:t>
      </w:r>
      <w:r w:rsidR="00FD62F5" w:rsidRPr="008C0402">
        <w:rPr>
          <w:color w:val="auto"/>
          <w:sz w:val="22"/>
          <w:szCs w:val="22"/>
          <w:lang w:val="sr-Latn-ME"/>
        </w:rPr>
        <w:t>elimično</w:t>
      </w:r>
      <w:r w:rsidR="000339CB" w:rsidRPr="008C0402">
        <w:rPr>
          <w:color w:val="auto"/>
          <w:sz w:val="22"/>
          <w:szCs w:val="22"/>
          <w:lang w:val="sr-Latn-ME"/>
        </w:rPr>
        <w:t xml:space="preserve"> biti povezano sa </w:t>
      </w:r>
      <w:r w:rsidR="003F13DA" w:rsidRPr="008C0402">
        <w:rPr>
          <w:color w:val="auto"/>
          <w:sz w:val="22"/>
          <w:szCs w:val="22"/>
          <w:lang w:val="sr-Latn-ME"/>
        </w:rPr>
        <w:t>pros</w:t>
      </w:r>
      <w:r w:rsidR="00866A6C" w:rsidRPr="008C0402">
        <w:rPr>
          <w:color w:val="auto"/>
          <w:sz w:val="22"/>
          <w:szCs w:val="22"/>
          <w:lang w:val="sr-Latn-ME"/>
        </w:rPr>
        <w:t>j</w:t>
      </w:r>
      <w:r w:rsidR="003F13DA" w:rsidRPr="008C0402">
        <w:rPr>
          <w:color w:val="auto"/>
          <w:sz w:val="22"/>
          <w:szCs w:val="22"/>
          <w:lang w:val="sr-Latn-ME"/>
        </w:rPr>
        <w:t xml:space="preserve">ečnim </w:t>
      </w:r>
      <w:r w:rsidR="000339CB" w:rsidRPr="008C0402">
        <w:rPr>
          <w:color w:val="auto"/>
          <w:sz w:val="22"/>
          <w:szCs w:val="22"/>
          <w:lang w:val="sr-Latn-ME"/>
        </w:rPr>
        <w:t xml:space="preserve">smanjenjem </w:t>
      </w:r>
      <w:r w:rsidR="00FD62F5" w:rsidRPr="008C0402">
        <w:rPr>
          <w:color w:val="auto"/>
          <w:sz w:val="22"/>
          <w:szCs w:val="22"/>
          <w:lang w:val="sr-Latn-ME"/>
        </w:rPr>
        <w:t>bubrežne funkcije</w:t>
      </w:r>
      <w:r w:rsidR="000339CB" w:rsidRPr="008C0402">
        <w:rPr>
          <w:color w:val="auto"/>
          <w:sz w:val="22"/>
          <w:szCs w:val="22"/>
          <w:lang w:val="sr-Latn-ME"/>
        </w:rPr>
        <w:t xml:space="preserve"> u ovoj </w:t>
      </w:r>
      <w:r w:rsidR="00FD62F5" w:rsidRPr="008C0402">
        <w:rPr>
          <w:color w:val="auto"/>
          <w:sz w:val="22"/>
          <w:szCs w:val="22"/>
          <w:lang w:val="sr-Latn-ME"/>
        </w:rPr>
        <w:t>grupi pacijenata</w:t>
      </w:r>
      <w:r w:rsidR="000339CB" w:rsidRPr="008C0402">
        <w:rPr>
          <w:color w:val="auto"/>
          <w:sz w:val="22"/>
          <w:szCs w:val="22"/>
          <w:lang w:val="sr-Latn-ME"/>
        </w:rPr>
        <w:t>. Me</w:t>
      </w:r>
      <w:r w:rsidR="00FD62F5" w:rsidRPr="008C0402">
        <w:rPr>
          <w:color w:val="auto"/>
          <w:sz w:val="22"/>
          <w:szCs w:val="22"/>
          <w:lang w:val="sr-Latn-ME"/>
        </w:rPr>
        <w:t>đ</w:t>
      </w:r>
      <w:r w:rsidR="000339CB" w:rsidRPr="008C0402">
        <w:rPr>
          <w:color w:val="auto"/>
          <w:sz w:val="22"/>
          <w:szCs w:val="22"/>
          <w:lang w:val="sr-Latn-ME"/>
        </w:rPr>
        <w:t xml:space="preserve">utim, preporučeni režim doziranja za starije </w:t>
      </w:r>
      <w:r w:rsidR="00FD62F5" w:rsidRPr="008C0402">
        <w:rPr>
          <w:color w:val="auto"/>
          <w:sz w:val="22"/>
          <w:szCs w:val="22"/>
          <w:lang w:val="sr-Latn-ME"/>
        </w:rPr>
        <w:t>pacijente</w:t>
      </w:r>
      <w:r w:rsidR="000339CB" w:rsidRPr="008C0402">
        <w:rPr>
          <w:color w:val="auto"/>
          <w:sz w:val="22"/>
          <w:szCs w:val="22"/>
          <w:lang w:val="sr-Latn-ME"/>
        </w:rPr>
        <w:t xml:space="preserve"> je isti, iako je potreban oprez kod povećanje doze. </w:t>
      </w:r>
    </w:p>
    <w:p w14:paraId="1C05490C" w14:textId="77777777" w:rsidR="00B92CEB" w:rsidRPr="008C0402" w:rsidRDefault="00B92CEB" w:rsidP="00CD677E">
      <w:pPr>
        <w:pStyle w:val="Default"/>
        <w:jc w:val="both"/>
        <w:rPr>
          <w:color w:val="auto"/>
          <w:sz w:val="22"/>
          <w:szCs w:val="22"/>
          <w:lang w:val="sr-Latn-ME"/>
        </w:rPr>
      </w:pPr>
    </w:p>
    <w:p w14:paraId="135F1FBA" w14:textId="06B8E311" w:rsidR="000339CB" w:rsidRPr="008C0402" w:rsidRDefault="000339CB" w:rsidP="00CD677E">
      <w:pPr>
        <w:pStyle w:val="Default"/>
        <w:jc w:val="both"/>
        <w:rPr>
          <w:color w:val="auto"/>
          <w:sz w:val="22"/>
          <w:szCs w:val="22"/>
          <w:lang w:val="sr-Latn-ME"/>
        </w:rPr>
      </w:pPr>
      <w:r w:rsidRPr="008C0402">
        <w:rPr>
          <w:color w:val="auto"/>
          <w:sz w:val="22"/>
          <w:szCs w:val="22"/>
          <w:lang w:val="sr-Latn-ME"/>
        </w:rPr>
        <w:t>Vr</w:t>
      </w:r>
      <w:r w:rsidR="007520FE" w:rsidRPr="008C0402">
        <w:rPr>
          <w:color w:val="auto"/>
          <w:sz w:val="22"/>
          <w:szCs w:val="22"/>
          <w:lang w:val="sr-Latn-ME"/>
        </w:rPr>
        <w:t>ij</w:t>
      </w:r>
      <w:r w:rsidRPr="008C0402">
        <w:rPr>
          <w:color w:val="auto"/>
          <w:sz w:val="22"/>
          <w:szCs w:val="22"/>
          <w:lang w:val="sr-Latn-ME"/>
        </w:rPr>
        <w:t xml:space="preserve">eme </w:t>
      </w:r>
      <w:r w:rsidR="00FD62F5" w:rsidRPr="008C0402">
        <w:rPr>
          <w:color w:val="auto"/>
          <w:sz w:val="22"/>
          <w:szCs w:val="22"/>
          <w:lang w:val="sr-Latn-ME"/>
        </w:rPr>
        <w:t xml:space="preserve">do postizanja </w:t>
      </w:r>
      <w:r w:rsidR="00227466" w:rsidRPr="008C0402">
        <w:rPr>
          <w:color w:val="auto"/>
          <w:sz w:val="22"/>
          <w:szCs w:val="22"/>
          <w:lang w:val="sr-Latn-ME"/>
        </w:rPr>
        <w:t>maksimalne</w:t>
      </w:r>
      <w:r w:rsidRPr="008C0402">
        <w:rPr>
          <w:color w:val="auto"/>
          <w:sz w:val="22"/>
          <w:szCs w:val="22"/>
          <w:lang w:val="sr-Latn-ME"/>
        </w:rPr>
        <w:t xml:space="preserve"> koncentracije amlodipina u plazmi </w:t>
      </w:r>
      <w:r w:rsidR="00FD62F5" w:rsidRPr="008C0402">
        <w:rPr>
          <w:color w:val="auto"/>
          <w:sz w:val="22"/>
          <w:szCs w:val="22"/>
          <w:lang w:val="sr-Latn-ME"/>
        </w:rPr>
        <w:t xml:space="preserve">je </w:t>
      </w:r>
      <w:r w:rsidRPr="008C0402">
        <w:rPr>
          <w:color w:val="auto"/>
          <w:sz w:val="22"/>
          <w:szCs w:val="22"/>
          <w:lang w:val="sr-Latn-ME"/>
        </w:rPr>
        <w:t xml:space="preserve">slično </w:t>
      </w:r>
      <w:r w:rsidR="00FD62F5" w:rsidRPr="008C0402">
        <w:rPr>
          <w:color w:val="auto"/>
          <w:sz w:val="22"/>
          <w:szCs w:val="22"/>
          <w:lang w:val="sr-Latn-ME"/>
        </w:rPr>
        <w:t>kod</w:t>
      </w:r>
      <w:r w:rsidRPr="008C0402">
        <w:rPr>
          <w:color w:val="auto"/>
          <w:sz w:val="22"/>
          <w:szCs w:val="22"/>
          <w:lang w:val="sr-Latn-ME"/>
        </w:rPr>
        <w:t xml:space="preserve"> starijih i mla</w:t>
      </w:r>
      <w:r w:rsidR="00FD62F5" w:rsidRPr="008C0402">
        <w:rPr>
          <w:color w:val="auto"/>
          <w:sz w:val="22"/>
          <w:szCs w:val="22"/>
          <w:lang w:val="sr-Latn-ME"/>
        </w:rPr>
        <w:t>đ</w:t>
      </w:r>
      <w:r w:rsidRPr="008C0402">
        <w:rPr>
          <w:color w:val="auto"/>
          <w:sz w:val="22"/>
          <w:szCs w:val="22"/>
          <w:lang w:val="sr-Latn-ME"/>
        </w:rPr>
        <w:t xml:space="preserve">ih osoba. </w:t>
      </w:r>
      <w:r w:rsidR="00FD62F5" w:rsidRPr="008C0402">
        <w:rPr>
          <w:color w:val="auto"/>
          <w:sz w:val="22"/>
          <w:szCs w:val="22"/>
          <w:lang w:val="sr-Latn-ME"/>
        </w:rPr>
        <w:t>Kod</w:t>
      </w:r>
      <w:r w:rsidRPr="008C0402">
        <w:rPr>
          <w:color w:val="auto"/>
          <w:sz w:val="22"/>
          <w:szCs w:val="22"/>
          <w:lang w:val="sr-Latn-ME"/>
        </w:rPr>
        <w:t xml:space="preserve"> starijih </w:t>
      </w:r>
      <w:r w:rsidR="00FD62F5" w:rsidRPr="008C0402">
        <w:rPr>
          <w:color w:val="auto"/>
          <w:sz w:val="22"/>
          <w:szCs w:val="22"/>
          <w:lang w:val="sr-Latn-ME"/>
        </w:rPr>
        <w:t>pacijenata</w:t>
      </w:r>
      <w:r w:rsidR="00E97AF3" w:rsidRPr="008C0402">
        <w:rPr>
          <w:color w:val="auto"/>
          <w:sz w:val="22"/>
          <w:szCs w:val="22"/>
          <w:lang w:val="sr-Latn-ME"/>
        </w:rPr>
        <w:t>,</w:t>
      </w:r>
      <w:r w:rsidRPr="008C0402">
        <w:rPr>
          <w:color w:val="auto"/>
          <w:sz w:val="22"/>
          <w:szCs w:val="22"/>
          <w:lang w:val="sr-Latn-ME"/>
        </w:rPr>
        <w:t xml:space="preserve"> klirens amlodipina </w:t>
      </w:r>
      <w:r w:rsidR="00FD62F5" w:rsidRPr="008C0402">
        <w:rPr>
          <w:color w:val="auto"/>
          <w:sz w:val="22"/>
          <w:szCs w:val="22"/>
          <w:lang w:val="sr-Latn-ME"/>
        </w:rPr>
        <w:t xml:space="preserve">se </w:t>
      </w:r>
      <w:r w:rsidRPr="008C0402">
        <w:rPr>
          <w:color w:val="auto"/>
          <w:sz w:val="22"/>
          <w:szCs w:val="22"/>
          <w:lang w:val="sr-Latn-ME"/>
        </w:rPr>
        <w:t xml:space="preserve">smanjuje, </w:t>
      </w:r>
      <w:r w:rsidR="005E3F65" w:rsidRPr="008C0402">
        <w:rPr>
          <w:color w:val="auto"/>
          <w:sz w:val="22"/>
          <w:szCs w:val="22"/>
          <w:lang w:val="sr-Latn-ME"/>
        </w:rPr>
        <w:t>dok se</w:t>
      </w:r>
      <w:r w:rsidRPr="008C0402">
        <w:rPr>
          <w:color w:val="auto"/>
          <w:sz w:val="22"/>
          <w:szCs w:val="22"/>
          <w:lang w:val="sr-Latn-ME"/>
        </w:rPr>
        <w:t xml:space="preserve"> vr</w:t>
      </w:r>
      <w:r w:rsidR="007520FE" w:rsidRPr="008C0402">
        <w:rPr>
          <w:color w:val="auto"/>
          <w:sz w:val="22"/>
          <w:szCs w:val="22"/>
          <w:lang w:val="sr-Latn-ME"/>
        </w:rPr>
        <w:t>ij</w:t>
      </w:r>
      <w:r w:rsidRPr="008C0402">
        <w:rPr>
          <w:color w:val="auto"/>
          <w:sz w:val="22"/>
          <w:szCs w:val="22"/>
          <w:lang w:val="sr-Latn-ME"/>
        </w:rPr>
        <w:t xml:space="preserve">ednost </w:t>
      </w:r>
      <w:r w:rsidR="005E3F65" w:rsidRPr="008C0402">
        <w:rPr>
          <w:color w:val="auto"/>
          <w:sz w:val="22"/>
          <w:szCs w:val="22"/>
          <w:lang w:val="sr-Latn-ME"/>
        </w:rPr>
        <w:t>PIK-a</w:t>
      </w:r>
      <w:r w:rsidRPr="008C0402">
        <w:rPr>
          <w:color w:val="auto"/>
          <w:sz w:val="22"/>
          <w:szCs w:val="22"/>
          <w:lang w:val="sr-Latn-ME"/>
        </w:rPr>
        <w:t xml:space="preserve"> (površina ispod krivulje) i poluvr</w:t>
      </w:r>
      <w:r w:rsidR="00A32856" w:rsidRPr="008C0402">
        <w:rPr>
          <w:color w:val="auto"/>
          <w:sz w:val="22"/>
          <w:szCs w:val="22"/>
          <w:lang w:val="sr-Latn-ME"/>
        </w:rPr>
        <w:t>ij</w:t>
      </w:r>
      <w:r w:rsidRPr="008C0402">
        <w:rPr>
          <w:color w:val="auto"/>
          <w:sz w:val="22"/>
          <w:szCs w:val="22"/>
          <w:lang w:val="sr-Latn-ME"/>
        </w:rPr>
        <w:t xml:space="preserve">eme </w:t>
      </w:r>
      <w:r w:rsidR="0084072F" w:rsidRPr="008C0402">
        <w:rPr>
          <w:color w:val="auto"/>
          <w:sz w:val="22"/>
          <w:szCs w:val="22"/>
          <w:lang w:val="sr-Latn-ME"/>
        </w:rPr>
        <w:t>eliminacije</w:t>
      </w:r>
      <w:r w:rsidR="005E3F65" w:rsidRPr="008C0402">
        <w:rPr>
          <w:color w:val="auto"/>
          <w:sz w:val="22"/>
          <w:szCs w:val="22"/>
          <w:lang w:val="sr-Latn-ME"/>
        </w:rPr>
        <w:t xml:space="preserve"> povećavaju</w:t>
      </w:r>
      <w:r w:rsidRPr="008C0402">
        <w:rPr>
          <w:color w:val="auto"/>
          <w:sz w:val="22"/>
          <w:szCs w:val="22"/>
          <w:lang w:val="sr-Latn-ME"/>
        </w:rPr>
        <w:t xml:space="preserve">. </w:t>
      </w:r>
      <w:r w:rsidR="00440BC2" w:rsidRPr="008C0402">
        <w:rPr>
          <w:color w:val="auto"/>
          <w:sz w:val="22"/>
          <w:szCs w:val="22"/>
          <w:lang w:val="sr-Latn-ME"/>
        </w:rPr>
        <w:t xml:space="preserve">Povećanje </w:t>
      </w:r>
      <w:r w:rsidR="00633307" w:rsidRPr="008C0402">
        <w:rPr>
          <w:color w:val="auto"/>
          <w:sz w:val="22"/>
          <w:szCs w:val="22"/>
          <w:lang w:val="sr-Latn-ME"/>
        </w:rPr>
        <w:t>PIK-a</w:t>
      </w:r>
      <w:r w:rsidRPr="008C0402">
        <w:rPr>
          <w:color w:val="auto"/>
          <w:sz w:val="22"/>
          <w:szCs w:val="22"/>
          <w:lang w:val="sr-Latn-ME"/>
        </w:rPr>
        <w:t xml:space="preserve"> i polu</w:t>
      </w:r>
      <w:r w:rsidR="0084072F" w:rsidRPr="008C0402">
        <w:rPr>
          <w:color w:val="auto"/>
          <w:sz w:val="22"/>
          <w:szCs w:val="22"/>
          <w:lang w:val="sr-Latn-ME"/>
        </w:rPr>
        <w:t>vreme</w:t>
      </w:r>
      <w:r w:rsidR="00440BC2" w:rsidRPr="008C0402">
        <w:rPr>
          <w:color w:val="auto"/>
          <w:sz w:val="22"/>
          <w:szCs w:val="22"/>
          <w:lang w:val="sr-Latn-ME"/>
        </w:rPr>
        <w:t>na</w:t>
      </w:r>
      <w:r w:rsidRPr="008C0402">
        <w:rPr>
          <w:color w:val="auto"/>
          <w:sz w:val="22"/>
          <w:szCs w:val="22"/>
          <w:lang w:val="sr-Latn-ME"/>
        </w:rPr>
        <w:t xml:space="preserve"> eliminacije </w:t>
      </w:r>
      <w:r w:rsidR="0084072F" w:rsidRPr="008C0402">
        <w:rPr>
          <w:color w:val="auto"/>
          <w:sz w:val="22"/>
          <w:szCs w:val="22"/>
          <w:lang w:val="sr-Latn-ME"/>
        </w:rPr>
        <w:t>kod</w:t>
      </w:r>
      <w:r w:rsidRPr="008C0402">
        <w:rPr>
          <w:color w:val="auto"/>
          <w:sz w:val="22"/>
          <w:szCs w:val="22"/>
          <w:lang w:val="sr-Latn-ME"/>
        </w:rPr>
        <w:t xml:space="preserve"> </w:t>
      </w:r>
      <w:r w:rsidR="0084072F" w:rsidRPr="008C0402">
        <w:rPr>
          <w:color w:val="auto"/>
          <w:sz w:val="22"/>
          <w:szCs w:val="22"/>
          <w:lang w:val="sr-Latn-ME"/>
        </w:rPr>
        <w:t>pacijenata sa kongestivnom srčanom insuficijencijom</w:t>
      </w:r>
      <w:r w:rsidRPr="008C0402">
        <w:rPr>
          <w:color w:val="auto"/>
          <w:sz w:val="22"/>
          <w:szCs w:val="22"/>
          <w:lang w:val="sr-Latn-ME"/>
        </w:rPr>
        <w:t xml:space="preserve"> </w:t>
      </w:r>
      <w:r w:rsidR="000A42EE" w:rsidRPr="008C0402">
        <w:rPr>
          <w:color w:val="auto"/>
          <w:sz w:val="22"/>
          <w:szCs w:val="22"/>
          <w:lang w:val="sr-Latn-ME"/>
        </w:rPr>
        <w:t>bilo je</w:t>
      </w:r>
      <w:r w:rsidRPr="008C0402">
        <w:rPr>
          <w:color w:val="auto"/>
          <w:sz w:val="22"/>
          <w:szCs w:val="22"/>
          <w:lang w:val="sr-Latn-ME"/>
        </w:rPr>
        <w:t xml:space="preserve"> očekivan</w:t>
      </w:r>
      <w:r w:rsidR="000A42EE" w:rsidRPr="008C0402">
        <w:rPr>
          <w:color w:val="auto"/>
          <w:sz w:val="22"/>
          <w:szCs w:val="22"/>
          <w:lang w:val="sr-Latn-ME"/>
        </w:rPr>
        <w:t>o</w:t>
      </w:r>
      <w:r w:rsidR="0084072F" w:rsidRPr="008C0402">
        <w:rPr>
          <w:color w:val="auto"/>
          <w:sz w:val="22"/>
          <w:szCs w:val="22"/>
          <w:lang w:val="sr-Latn-ME"/>
        </w:rPr>
        <w:t xml:space="preserve"> za starosnu grupu pacijenata u ovoj studiji</w:t>
      </w:r>
      <w:r w:rsidRPr="008C0402">
        <w:rPr>
          <w:color w:val="auto"/>
          <w:sz w:val="22"/>
          <w:szCs w:val="22"/>
          <w:lang w:val="sr-Latn-ME"/>
        </w:rPr>
        <w:t xml:space="preserve"> (vid</w:t>
      </w:r>
      <w:r w:rsidR="007520FE" w:rsidRPr="008C0402">
        <w:rPr>
          <w:color w:val="auto"/>
          <w:sz w:val="22"/>
          <w:szCs w:val="22"/>
          <w:lang w:val="sr-Latn-ME"/>
        </w:rPr>
        <w:t>j</w:t>
      </w:r>
      <w:r w:rsidRPr="008C0402">
        <w:rPr>
          <w:color w:val="auto"/>
          <w:sz w:val="22"/>
          <w:szCs w:val="22"/>
          <w:lang w:val="sr-Latn-ME"/>
        </w:rPr>
        <w:t>eti d</w:t>
      </w:r>
      <w:r w:rsidR="007520FE" w:rsidRPr="008C0402">
        <w:rPr>
          <w:color w:val="auto"/>
          <w:sz w:val="22"/>
          <w:szCs w:val="22"/>
          <w:lang w:val="sr-Latn-ME"/>
        </w:rPr>
        <w:t>i</w:t>
      </w:r>
      <w:r w:rsidRPr="008C0402">
        <w:rPr>
          <w:color w:val="auto"/>
          <w:sz w:val="22"/>
          <w:szCs w:val="22"/>
          <w:lang w:val="sr-Latn-ME"/>
        </w:rPr>
        <w:t xml:space="preserve">o 4.4). </w:t>
      </w:r>
    </w:p>
    <w:p w14:paraId="0DEFCC28" w14:textId="77777777" w:rsidR="00B92CEB" w:rsidRPr="008C0402" w:rsidRDefault="00B92CEB" w:rsidP="00CD677E">
      <w:pPr>
        <w:pStyle w:val="Default"/>
        <w:jc w:val="both"/>
        <w:rPr>
          <w:color w:val="auto"/>
          <w:sz w:val="22"/>
          <w:szCs w:val="22"/>
          <w:lang w:val="sr-Latn-ME"/>
        </w:rPr>
      </w:pPr>
    </w:p>
    <w:p w14:paraId="4350D632" w14:textId="660E99C3" w:rsidR="000339CB" w:rsidRPr="008C0402" w:rsidRDefault="000339CB" w:rsidP="00CD677E">
      <w:pPr>
        <w:pStyle w:val="Default"/>
        <w:jc w:val="both"/>
        <w:rPr>
          <w:i/>
          <w:color w:val="auto"/>
          <w:sz w:val="22"/>
          <w:szCs w:val="22"/>
          <w:lang w:val="sr-Latn-ME"/>
        </w:rPr>
      </w:pPr>
      <w:r w:rsidRPr="008C0402">
        <w:rPr>
          <w:i/>
          <w:color w:val="auto"/>
          <w:sz w:val="22"/>
          <w:szCs w:val="22"/>
          <w:lang w:val="sr-Latn-ME"/>
        </w:rPr>
        <w:t>Oštećenje funkcije bubrega</w:t>
      </w:r>
    </w:p>
    <w:p w14:paraId="0F361BC7" w14:textId="1CE79CD9" w:rsidR="000339CB" w:rsidRPr="008C0402" w:rsidRDefault="00E45CD4" w:rsidP="00CD677E">
      <w:pPr>
        <w:pStyle w:val="Default"/>
        <w:jc w:val="both"/>
        <w:rPr>
          <w:color w:val="auto"/>
          <w:sz w:val="22"/>
          <w:szCs w:val="22"/>
          <w:lang w:val="sr-Latn-ME"/>
        </w:rPr>
      </w:pPr>
      <w:r w:rsidRPr="008C0402">
        <w:rPr>
          <w:color w:val="auto"/>
          <w:sz w:val="22"/>
          <w:szCs w:val="22"/>
          <w:lang w:val="sr-Latn-ME"/>
        </w:rPr>
        <w:t>Kod pacijenata sa</w:t>
      </w:r>
      <w:r w:rsidR="000339CB" w:rsidRPr="008C0402">
        <w:rPr>
          <w:color w:val="auto"/>
          <w:sz w:val="22"/>
          <w:szCs w:val="22"/>
          <w:lang w:val="sr-Latn-ME"/>
        </w:rPr>
        <w:t xml:space="preserve"> oštećenom funkcijom bubrega vr</w:t>
      </w:r>
      <w:r w:rsidR="007520FE" w:rsidRPr="008C0402">
        <w:rPr>
          <w:color w:val="auto"/>
          <w:sz w:val="22"/>
          <w:szCs w:val="22"/>
          <w:lang w:val="sr-Latn-ME"/>
        </w:rPr>
        <w:t>ij</w:t>
      </w:r>
      <w:r w:rsidR="000339CB" w:rsidRPr="008C0402">
        <w:rPr>
          <w:color w:val="auto"/>
          <w:sz w:val="22"/>
          <w:szCs w:val="22"/>
          <w:lang w:val="sr-Latn-ME"/>
        </w:rPr>
        <w:t xml:space="preserve">ednost </w:t>
      </w:r>
      <w:r w:rsidR="00AF17C7" w:rsidRPr="008C0402">
        <w:rPr>
          <w:color w:val="auto"/>
          <w:sz w:val="22"/>
          <w:szCs w:val="22"/>
          <w:lang w:val="sr-Latn-ME"/>
        </w:rPr>
        <w:t>PIK-a</w:t>
      </w:r>
      <w:r w:rsidR="000339CB" w:rsidRPr="008C0402">
        <w:rPr>
          <w:color w:val="auto"/>
          <w:sz w:val="22"/>
          <w:szCs w:val="22"/>
          <w:lang w:val="sr-Latn-ME"/>
        </w:rPr>
        <w:t xml:space="preserve"> za olmesartan u ravnotež</w:t>
      </w:r>
      <w:r w:rsidRPr="008C0402">
        <w:rPr>
          <w:color w:val="auto"/>
          <w:sz w:val="22"/>
          <w:szCs w:val="22"/>
          <w:lang w:val="sr-Latn-ME"/>
        </w:rPr>
        <w:t>nom stanju</w:t>
      </w:r>
      <w:r w:rsidR="000339CB" w:rsidRPr="008C0402">
        <w:rPr>
          <w:color w:val="auto"/>
          <w:sz w:val="22"/>
          <w:szCs w:val="22"/>
          <w:lang w:val="sr-Latn-ME"/>
        </w:rPr>
        <w:t xml:space="preserve"> povećala se </w:t>
      </w:r>
      <w:r w:rsidRPr="008C0402">
        <w:rPr>
          <w:color w:val="auto"/>
          <w:sz w:val="22"/>
          <w:szCs w:val="22"/>
          <w:lang w:val="sr-Latn-ME"/>
        </w:rPr>
        <w:t>kod pacijenata sa</w:t>
      </w:r>
      <w:r w:rsidR="000339CB" w:rsidRPr="008C0402">
        <w:rPr>
          <w:color w:val="auto"/>
          <w:sz w:val="22"/>
          <w:szCs w:val="22"/>
          <w:lang w:val="sr-Latn-ME"/>
        </w:rPr>
        <w:t xml:space="preserve"> blagim oštećenjem funkcije bubrega za 62%, </w:t>
      </w:r>
      <w:r w:rsidRPr="008C0402">
        <w:rPr>
          <w:color w:val="auto"/>
          <w:sz w:val="22"/>
          <w:szCs w:val="22"/>
          <w:lang w:val="sr-Latn-ME"/>
        </w:rPr>
        <w:t>kod</w:t>
      </w:r>
      <w:r w:rsidR="000339CB" w:rsidRPr="008C0402">
        <w:rPr>
          <w:color w:val="auto"/>
          <w:sz w:val="22"/>
          <w:szCs w:val="22"/>
          <w:lang w:val="sr-Latn-ME"/>
        </w:rPr>
        <w:t xml:space="preserve"> onih s</w:t>
      </w:r>
      <w:r w:rsidRPr="008C0402">
        <w:rPr>
          <w:color w:val="auto"/>
          <w:sz w:val="22"/>
          <w:szCs w:val="22"/>
          <w:lang w:val="sr-Latn-ME"/>
        </w:rPr>
        <w:t>a</w:t>
      </w:r>
      <w:r w:rsidR="000339CB" w:rsidRPr="008C0402">
        <w:rPr>
          <w:color w:val="auto"/>
          <w:sz w:val="22"/>
          <w:szCs w:val="22"/>
          <w:lang w:val="sr-Latn-ME"/>
        </w:rPr>
        <w:t xml:space="preserve"> um</w:t>
      </w:r>
      <w:r w:rsidR="007520FE" w:rsidRPr="008C0402">
        <w:rPr>
          <w:color w:val="auto"/>
          <w:sz w:val="22"/>
          <w:szCs w:val="22"/>
          <w:lang w:val="sr-Latn-ME"/>
        </w:rPr>
        <w:t>j</w:t>
      </w:r>
      <w:r w:rsidR="000339CB" w:rsidRPr="008C0402">
        <w:rPr>
          <w:color w:val="auto"/>
          <w:sz w:val="22"/>
          <w:szCs w:val="22"/>
          <w:lang w:val="sr-Latn-ME"/>
        </w:rPr>
        <w:t xml:space="preserve">erenim oštećenjem za 82%, a </w:t>
      </w:r>
      <w:r w:rsidRPr="008C0402">
        <w:rPr>
          <w:color w:val="auto"/>
          <w:sz w:val="22"/>
          <w:szCs w:val="22"/>
          <w:lang w:val="sr-Latn-ME"/>
        </w:rPr>
        <w:t xml:space="preserve">kod pacijenata sa </w:t>
      </w:r>
      <w:r w:rsidR="000339CB" w:rsidRPr="008C0402">
        <w:rPr>
          <w:color w:val="auto"/>
          <w:sz w:val="22"/>
          <w:szCs w:val="22"/>
          <w:lang w:val="sr-Latn-ME"/>
        </w:rPr>
        <w:t xml:space="preserve">teškim oštećenjem za 179% </w:t>
      </w:r>
      <w:bookmarkStart w:id="18" w:name="_Hlk83294459"/>
      <w:r w:rsidR="000339CB" w:rsidRPr="008C0402">
        <w:rPr>
          <w:color w:val="auto"/>
          <w:sz w:val="22"/>
          <w:szCs w:val="22"/>
          <w:lang w:val="sr-Latn-ME"/>
        </w:rPr>
        <w:t xml:space="preserve">u </w:t>
      </w:r>
      <w:r w:rsidRPr="008C0402">
        <w:rPr>
          <w:color w:val="auto"/>
          <w:sz w:val="22"/>
          <w:szCs w:val="22"/>
          <w:lang w:val="sr-Latn-ME"/>
        </w:rPr>
        <w:t>poređenju</w:t>
      </w:r>
      <w:r w:rsidR="000339CB" w:rsidRPr="008C0402">
        <w:rPr>
          <w:color w:val="auto"/>
          <w:sz w:val="22"/>
          <w:szCs w:val="22"/>
          <w:lang w:val="sr-Latn-ME"/>
        </w:rPr>
        <w:t xml:space="preserve"> sa zdrav</w:t>
      </w:r>
      <w:r w:rsidRPr="008C0402">
        <w:rPr>
          <w:color w:val="auto"/>
          <w:sz w:val="22"/>
          <w:szCs w:val="22"/>
          <w:lang w:val="sr-Latn-ME"/>
        </w:rPr>
        <w:t xml:space="preserve">om kontrolnom grupom </w:t>
      </w:r>
      <w:bookmarkEnd w:id="18"/>
      <w:r w:rsidR="000339CB" w:rsidRPr="008C0402">
        <w:rPr>
          <w:color w:val="auto"/>
          <w:sz w:val="22"/>
          <w:szCs w:val="22"/>
          <w:lang w:val="sr-Latn-ME"/>
        </w:rPr>
        <w:t>(vid</w:t>
      </w:r>
      <w:r w:rsidR="007520FE" w:rsidRPr="008C0402">
        <w:rPr>
          <w:color w:val="auto"/>
          <w:sz w:val="22"/>
          <w:szCs w:val="22"/>
          <w:lang w:val="sr-Latn-ME"/>
        </w:rPr>
        <w:t>j</w:t>
      </w:r>
      <w:r w:rsidR="000339CB" w:rsidRPr="008C0402">
        <w:rPr>
          <w:color w:val="auto"/>
          <w:sz w:val="22"/>
          <w:szCs w:val="22"/>
          <w:lang w:val="sr-Latn-ME"/>
        </w:rPr>
        <w:t>eti d</w:t>
      </w:r>
      <w:r w:rsidR="007520FE" w:rsidRPr="008C0402">
        <w:rPr>
          <w:color w:val="auto"/>
          <w:sz w:val="22"/>
          <w:szCs w:val="22"/>
          <w:lang w:val="sr-Latn-ME"/>
        </w:rPr>
        <w:t>j</w:t>
      </w:r>
      <w:r w:rsidR="000339CB" w:rsidRPr="008C0402">
        <w:rPr>
          <w:color w:val="auto"/>
          <w:sz w:val="22"/>
          <w:szCs w:val="22"/>
          <w:lang w:val="sr-Latn-ME"/>
        </w:rPr>
        <w:t xml:space="preserve">elove 4.2, 4.4). </w:t>
      </w:r>
    </w:p>
    <w:p w14:paraId="7C78EA26" w14:textId="77777777" w:rsidR="00B92CEB" w:rsidRPr="008C0402" w:rsidRDefault="00B92CEB" w:rsidP="00CD677E">
      <w:pPr>
        <w:pStyle w:val="Default"/>
        <w:jc w:val="both"/>
        <w:rPr>
          <w:color w:val="auto"/>
          <w:sz w:val="22"/>
          <w:szCs w:val="22"/>
          <w:lang w:val="sr-Latn-ME"/>
        </w:rPr>
      </w:pPr>
    </w:p>
    <w:p w14:paraId="29D44C14" w14:textId="3AE3E11F" w:rsidR="000339CB" w:rsidRPr="008C0402" w:rsidRDefault="000339CB" w:rsidP="00CD677E">
      <w:pPr>
        <w:pStyle w:val="Default"/>
        <w:jc w:val="both"/>
        <w:rPr>
          <w:color w:val="auto"/>
          <w:sz w:val="22"/>
          <w:szCs w:val="22"/>
          <w:lang w:val="sr-Latn-ME"/>
        </w:rPr>
      </w:pPr>
      <w:r w:rsidRPr="008C0402">
        <w:rPr>
          <w:color w:val="auto"/>
          <w:sz w:val="22"/>
          <w:szCs w:val="22"/>
          <w:lang w:val="sr-Latn-ME"/>
        </w:rPr>
        <w:lastRenderedPageBreak/>
        <w:t xml:space="preserve">Amlodipin se </w:t>
      </w:r>
      <w:r w:rsidR="00E45CD4" w:rsidRPr="008C0402">
        <w:rPr>
          <w:color w:val="auto"/>
          <w:sz w:val="22"/>
          <w:szCs w:val="22"/>
          <w:lang w:val="sr-Latn-ME"/>
        </w:rPr>
        <w:t>u velikoj m</w:t>
      </w:r>
      <w:r w:rsidR="007520FE" w:rsidRPr="008C0402">
        <w:rPr>
          <w:color w:val="auto"/>
          <w:sz w:val="22"/>
          <w:szCs w:val="22"/>
          <w:lang w:val="sr-Latn-ME"/>
        </w:rPr>
        <w:t>j</w:t>
      </w:r>
      <w:r w:rsidR="00E45CD4" w:rsidRPr="008C0402">
        <w:rPr>
          <w:color w:val="auto"/>
          <w:sz w:val="22"/>
          <w:szCs w:val="22"/>
          <w:lang w:val="sr-Latn-ME"/>
        </w:rPr>
        <w:t>eri metaboliše</w:t>
      </w:r>
      <w:r w:rsidRPr="008C0402">
        <w:rPr>
          <w:color w:val="auto"/>
          <w:sz w:val="22"/>
          <w:szCs w:val="22"/>
          <w:lang w:val="sr-Latn-ME"/>
        </w:rPr>
        <w:t xml:space="preserve"> u neaktivne metabolite. Deset p</w:t>
      </w:r>
      <w:r w:rsidR="00E45CD4" w:rsidRPr="008C0402">
        <w:rPr>
          <w:color w:val="auto"/>
          <w:sz w:val="22"/>
          <w:szCs w:val="22"/>
          <w:lang w:val="sr-Latn-ME"/>
        </w:rPr>
        <w:t xml:space="preserve">rocenata supstance se </w:t>
      </w:r>
      <w:r w:rsidRPr="008C0402">
        <w:rPr>
          <w:color w:val="auto"/>
          <w:sz w:val="22"/>
          <w:szCs w:val="22"/>
          <w:lang w:val="sr-Latn-ME"/>
        </w:rPr>
        <w:t>izlučuje neprom</w:t>
      </w:r>
      <w:r w:rsidR="007520FE" w:rsidRPr="008C0402">
        <w:rPr>
          <w:color w:val="auto"/>
          <w:sz w:val="22"/>
          <w:szCs w:val="22"/>
          <w:lang w:val="sr-Latn-ME"/>
        </w:rPr>
        <w:t>ij</w:t>
      </w:r>
      <w:r w:rsidRPr="008C0402">
        <w:rPr>
          <w:color w:val="auto"/>
          <w:sz w:val="22"/>
          <w:szCs w:val="22"/>
          <w:lang w:val="sr-Latn-ME"/>
        </w:rPr>
        <w:t>enjeno</w:t>
      </w:r>
      <w:r w:rsidR="00E45CD4" w:rsidRPr="008C0402">
        <w:rPr>
          <w:color w:val="auto"/>
          <w:sz w:val="22"/>
          <w:szCs w:val="22"/>
          <w:lang w:val="sr-Latn-ME"/>
        </w:rPr>
        <w:t xml:space="preserve"> </w:t>
      </w:r>
      <w:r w:rsidRPr="008C0402">
        <w:rPr>
          <w:color w:val="auto"/>
          <w:sz w:val="22"/>
          <w:szCs w:val="22"/>
          <w:lang w:val="sr-Latn-ME"/>
        </w:rPr>
        <w:t>urin</w:t>
      </w:r>
      <w:r w:rsidR="00E45CD4" w:rsidRPr="008C0402">
        <w:rPr>
          <w:color w:val="auto"/>
          <w:sz w:val="22"/>
          <w:szCs w:val="22"/>
          <w:lang w:val="sr-Latn-ME"/>
        </w:rPr>
        <w:t>om</w:t>
      </w:r>
      <w:r w:rsidRPr="008C0402">
        <w:rPr>
          <w:color w:val="auto"/>
          <w:sz w:val="22"/>
          <w:szCs w:val="22"/>
          <w:lang w:val="sr-Latn-ME"/>
        </w:rPr>
        <w:t>. Prom</w:t>
      </w:r>
      <w:r w:rsidR="007520FE" w:rsidRPr="008C0402">
        <w:rPr>
          <w:color w:val="auto"/>
          <w:sz w:val="22"/>
          <w:szCs w:val="22"/>
          <w:lang w:val="sr-Latn-ME"/>
        </w:rPr>
        <w:t>j</w:t>
      </w:r>
      <w:r w:rsidRPr="008C0402">
        <w:rPr>
          <w:color w:val="auto"/>
          <w:sz w:val="22"/>
          <w:szCs w:val="22"/>
          <w:lang w:val="sr-Latn-ME"/>
        </w:rPr>
        <w:t>ene koncentracije amlodipina u plazmi nisu</w:t>
      </w:r>
      <w:r w:rsidR="00E45CD4" w:rsidRPr="008C0402">
        <w:rPr>
          <w:color w:val="auto"/>
          <w:sz w:val="22"/>
          <w:szCs w:val="22"/>
          <w:lang w:val="sr-Latn-ME"/>
        </w:rPr>
        <w:t xml:space="preserve"> u korelaciji</w:t>
      </w:r>
      <w:r w:rsidRPr="008C0402">
        <w:rPr>
          <w:color w:val="auto"/>
          <w:sz w:val="22"/>
          <w:szCs w:val="22"/>
          <w:lang w:val="sr-Latn-ME"/>
        </w:rPr>
        <w:t xml:space="preserve"> sa st</w:t>
      </w:r>
      <w:r w:rsidR="00E45CD4" w:rsidRPr="008C0402">
        <w:rPr>
          <w:color w:val="auto"/>
          <w:sz w:val="22"/>
          <w:szCs w:val="22"/>
          <w:lang w:val="sr-Latn-ME"/>
        </w:rPr>
        <w:t>epenom</w:t>
      </w:r>
      <w:r w:rsidRPr="008C0402">
        <w:rPr>
          <w:color w:val="auto"/>
          <w:sz w:val="22"/>
          <w:szCs w:val="22"/>
          <w:lang w:val="sr-Latn-ME"/>
        </w:rPr>
        <w:t xml:space="preserve"> oštećenja funkcije bubrega. </w:t>
      </w:r>
      <w:r w:rsidR="00693D0C" w:rsidRPr="008C0402">
        <w:rPr>
          <w:color w:val="auto"/>
          <w:sz w:val="22"/>
          <w:szCs w:val="22"/>
          <w:lang w:val="sr-Latn-ME"/>
        </w:rPr>
        <w:t>Kod ovih pacijenata</w:t>
      </w:r>
      <w:r w:rsidRPr="008C0402">
        <w:rPr>
          <w:color w:val="auto"/>
          <w:sz w:val="22"/>
          <w:szCs w:val="22"/>
          <w:lang w:val="sr-Latn-ME"/>
        </w:rPr>
        <w:t xml:space="preserve"> amlodipin se može prim</w:t>
      </w:r>
      <w:r w:rsidR="0057119D" w:rsidRPr="008C0402">
        <w:rPr>
          <w:color w:val="auto"/>
          <w:sz w:val="22"/>
          <w:szCs w:val="22"/>
          <w:lang w:val="sr-Latn-ME"/>
        </w:rPr>
        <w:t>ij</w:t>
      </w:r>
      <w:r w:rsidRPr="008C0402">
        <w:rPr>
          <w:color w:val="auto"/>
          <w:sz w:val="22"/>
          <w:szCs w:val="22"/>
          <w:lang w:val="sr-Latn-ME"/>
        </w:rPr>
        <w:t>en</w:t>
      </w:r>
      <w:r w:rsidR="00693D0C" w:rsidRPr="008C0402">
        <w:rPr>
          <w:color w:val="auto"/>
          <w:sz w:val="22"/>
          <w:szCs w:val="22"/>
          <w:lang w:val="sr-Latn-ME"/>
        </w:rPr>
        <w:t>i</w:t>
      </w:r>
      <w:r w:rsidRPr="008C0402">
        <w:rPr>
          <w:color w:val="auto"/>
          <w:sz w:val="22"/>
          <w:szCs w:val="22"/>
          <w:lang w:val="sr-Latn-ME"/>
        </w:rPr>
        <w:t xml:space="preserve">ti u normalnoj dozi. Amlodipin se ne </w:t>
      </w:r>
      <w:r w:rsidR="008A4D6E" w:rsidRPr="008C0402">
        <w:rPr>
          <w:color w:val="auto"/>
          <w:sz w:val="22"/>
          <w:szCs w:val="22"/>
          <w:lang w:val="sr-Latn-ME"/>
        </w:rPr>
        <w:t xml:space="preserve">može </w:t>
      </w:r>
      <w:r w:rsidR="00506AAE" w:rsidRPr="008C0402">
        <w:rPr>
          <w:color w:val="auto"/>
          <w:sz w:val="22"/>
          <w:szCs w:val="22"/>
          <w:lang w:val="sr-Latn-ME"/>
        </w:rPr>
        <w:t>ukloniti dijalizom</w:t>
      </w:r>
      <w:r w:rsidRPr="008C0402">
        <w:rPr>
          <w:color w:val="auto"/>
          <w:sz w:val="22"/>
          <w:szCs w:val="22"/>
          <w:lang w:val="sr-Latn-ME"/>
        </w:rPr>
        <w:t xml:space="preserve">. </w:t>
      </w:r>
    </w:p>
    <w:p w14:paraId="53404611" w14:textId="77777777" w:rsidR="00B92CEB" w:rsidRPr="008C0402" w:rsidRDefault="00B92CEB" w:rsidP="00CD677E">
      <w:pPr>
        <w:pStyle w:val="Default"/>
        <w:jc w:val="both"/>
        <w:rPr>
          <w:color w:val="auto"/>
          <w:sz w:val="22"/>
          <w:szCs w:val="22"/>
          <w:lang w:val="sr-Latn-ME"/>
        </w:rPr>
      </w:pPr>
    </w:p>
    <w:p w14:paraId="50776A3D" w14:textId="78746F95" w:rsidR="000339CB" w:rsidRPr="008C0402" w:rsidRDefault="000339CB" w:rsidP="00CD677E">
      <w:pPr>
        <w:pStyle w:val="Default"/>
        <w:jc w:val="both"/>
        <w:rPr>
          <w:i/>
          <w:color w:val="auto"/>
          <w:sz w:val="22"/>
          <w:szCs w:val="22"/>
          <w:lang w:val="sr-Latn-ME"/>
        </w:rPr>
      </w:pPr>
      <w:r w:rsidRPr="008C0402">
        <w:rPr>
          <w:i/>
          <w:color w:val="auto"/>
          <w:sz w:val="22"/>
          <w:szCs w:val="22"/>
          <w:lang w:val="sr-Latn-ME"/>
        </w:rPr>
        <w:t>Oštećenje funkcije jetre</w:t>
      </w:r>
    </w:p>
    <w:p w14:paraId="1033913C" w14:textId="7DEBB7B2" w:rsidR="000339CB" w:rsidRPr="008C0402" w:rsidRDefault="000339CB" w:rsidP="00CD677E">
      <w:pPr>
        <w:pStyle w:val="Default"/>
        <w:jc w:val="both"/>
        <w:rPr>
          <w:color w:val="auto"/>
          <w:sz w:val="22"/>
          <w:szCs w:val="22"/>
          <w:lang w:val="sr-Latn-ME"/>
        </w:rPr>
      </w:pPr>
      <w:r w:rsidRPr="008C0402">
        <w:rPr>
          <w:color w:val="auto"/>
          <w:sz w:val="22"/>
          <w:szCs w:val="22"/>
          <w:lang w:val="sr-Latn-ME"/>
        </w:rPr>
        <w:t>Nakon prim</w:t>
      </w:r>
      <w:r w:rsidR="0057119D" w:rsidRPr="008C0402">
        <w:rPr>
          <w:color w:val="auto"/>
          <w:sz w:val="22"/>
          <w:szCs w:val="22"/>
          <w:lang w:val="sr-Latn-ME"/>
        </w:rPr>
        <w:t>j</w:t>
      </w:r>
      <w:r w:rsidRPr="008C0402">
        <w:rPr>
          <w:color w:val="auto"/>
          <w:sz w:val="22"/>
          <w:szCs w:val="22"/>
          <w:lang w:val="sr-Latn-ME"/>
        </w:rPr>
        <w:t>ene pojedinačne oralne doze, vr</w:t>
      </w:r>
      <w:r w:rsidR="0057119D" w:rsidRPr="008C0402">
        <w:rPr>
          <w:color w:val="auto"/>
          <w:sz w:val="22"/>
          <w:szCs w:val="22"/>
          <w:lang w:val="sr-Latn-ME"/>
        </w:rPr>
        <w:t>ij</w:t>
      </w:r>
      <w:r w:rsidRPr="008C0402">
        <w:rPr>
          <w:color w:val="auto"/>
          <w:sz w:val="22"/>
          <w:szCs w:val="22"/>
          <w:lang w:val="sr-Latn-ME"/>
        </w:rPr>
        <w:t xml:space="preserve">ednosti </w:t>
      </w:r>
      <w:r w:rsidR="0078798B" w:rsidRPr="008C0402">
        <w:rPr>
          <w:color w:val="auto"/>
          <w:sz w:val="22"/>
          <w:szCs w:val="22"/>
          <w:lang w:val="sr-Latn-ME"/>
        </w:rPr>
        <w:t>PIK-a</w:t>
      </w:r>
      <w:r w:rsidRPr="008C0402">
        <w:rPr>
          <w:color w:val="auto"/>
          <w:sz w:val="22"/>
          <w:szCs w:val="22"/>
          <w:lang w:val="sr-Latn-ME"/>
        </w:rPr>
        <w:t xml:space="preserve"> olmesartan</w:t>
      </w:r>
      <w:r w:rsidR="008A4D6E" w:rsidRPr="008C0402">
        <w:rPr>
          <w:color w:val="auto"/>
          <w:sz w:val="22"/>
          <w:szCs w:val="22"/>
          <w:lang w:val="sr-Latn-ME"/>
        </w:rPr>
        <w:t>a</w:t>
      </w:r>
      <w:r w:rsidRPr="008C0402">
        <w:rPr>
          <w:color w:val="auto"/>
          <w:sz w:val="22"/>
          <w:szCs w:val="22"/>
          <w:lang w:val="sr-Latn-ME"/>
        </w:rPr>
        <w:t xml:space="preserve"> su 6% v</w:t>
      </w:r>
      <w:r w:rsidR="008A4D6E" w:rsidRPr="008C0402">
        <w:rPr>
          <w:color w:val="auto"/>
          <w:sz w:val="22"/>
          <w:szCs w:val="22"/>
          <w:lang w:val="sr-Latn-ME"/>
        </w:rPr>
        <w:t>eće</w:t>
      </w:r>
      <w:r w:rsidRPr="008C0402">
        <w:rPr>
          <w:color w:val="auto"/>
          <w:sz w:val="22"/>
          <w:szCs w:val="22"/>
          <w:lang w:val="sr-Latn-ME"/>
        </w:rPr>
        <w:t xml:space="preserve"> </w:t>
      </w:r>
      <w:r w:rsidR="008A4D6E" w:rsidRPr="008C0402">
        <w:rPr>
          <w:color w:val="auto"/>
          <w:sz w:val="22"/>
          <w:szCs w:val="22"/>
          <w:lang w:val="sr-Latn-ME"/>
        </w:rPr>
        <w:t>kod pacijenata</w:t>
      </w:r>
      <w:r w:rsidRPr="008C0402">
        <w:rPr>
          <w:color w:val="auto"/>
          <w:sz w:val="22"/>
          <w:szCs w:val="22"/>
          <w:lang w:val="sr-Latn-ME"/>
        </w:rPr>
        <w:t xml:space="preserve"> </w:t>
      </w:r>
      <w:r w:rsidR="005C5349" w:rsidRPr="008C0402">
        <w:rPr>
          <w:color w:val="auto"/>
          <w:sz w:val="22"/>
          <w:szCs w:val="22"/>
          <w:lang w:val="sr-Latn-ME"/>
        </w:rPr>
        <w:t xml:space="preserve">sa </w:t>
      </w:r>
      <w:r w:rsidRPr="008C0402">
        <w:rPr>
          <w:color w:val="auto"/>
          <w:sz w:val="22"/>
          <w:szCs w:val="22"/>
          <w:lang w:val="sr-Latn-ME"/>
        </w:rPr>
        <w:t>blagim oštećenjem funkcije jetre i 65% v</w:t>
      </w:r>
      <w:r w:rsidR="008A4D6E" w:rsidRPr="008C0402">
        <w:rPr>
          <w:color w:val="auto"/>
          <w:sz w:val="22"/>
          <w:szCs w:val="22"/>
          <w:lang w:val="sr-Latn-ME"/>
        </w:rPr>
        <w:t>eće kod pacijenata sa</w:t>
      </w:r>
      <w:r w:rsidRPr="008C0402">
        <w:rPr>
          <w:color w:val="auto"/>
          <w:sz w:val="22"/>
          <w:szCs w:val="22"/>
          <w:lang w:val="sr-Latn-ME"/>
        </w:rPr>
        <w:t xml:space="preserve"> um</w:t>
      </w:r>
      <w:r w:rsidR="0057119D" w:rsidRPr="008C0402">
        <w:rPr>
          <w:color w:val="auto"/>
          <w:sz w:val="22"/>
          <w:szCs w:val="22"/>
          <w:lang w:val="sr-Latn-ME"/>
        </w:rPr>
        <w:t>j</w:t>
      </w:r>
      <w:r w:rsidR="008A4D6E" w:rsidRPr="008C0402">
        <w:rPr>
          <w:color w:val="auto"/>
          <w:sz w:val="22"/>
          <w:szCs w:val="22"/>
          <w:lang w:val="sr-Latn-ME"/>
        </w:rPr>
        <w:t>e</w:t>
      </w:r>
      <w:r w:rsidRPr="008C0402">
        <w:rPr>
          <w:color w:val="auto"/>
          <w:sz w:val="22"/>
          <w:szCs w:val="22"/>
          <w:lang w:val="sr-Latn-ME"/>
        </w:rPr>
        <w:t xml:space="preserve">renim oštećenjem funkcije jetre, </w:t>
      </w:r>
      <w:r w:rsidR="008A4D6E" w:rsidRPr="008C0402">
        <w:rPr>
          <w:color w:val="auto"/>
          <w:sz w:val="22"/>
          <w:szCs w:val="22"/>
          <w:lang w:val="sr-Latn-ME"/>
        </w:rPr>
        <w:t xml:space="preserve">u poređenju sa zdravom kontrolnom grupom. </w:t>
      </w:r>
      <w:r w:rsidRPr="008C0402">
        <w:rPr>
          <w:color w:val="auto"/>
          <w:sz w:val="22"/>
          <w:szCs w:val="22"/>
          <w:lang w:val="sr-Latn-ME"/>
        </w:rPr>
        <w:t xml:space="preserve">Nevezana frakcija olmesartana 2 sata nakon </w:t>
      </w:r>
      <w:r w:rsidR="008A4D6E" w:rsidRPr="008C0402">
        <w:rPr>
          <w:color w:val="auto"/>
          <w:sz w:val="22"/>
          <w:szCs w:val="22"/>
          <w:lang w:val="sr-Latn-ME"/>
        </w:rPr>
        <w:t>uzete</w:t>
      </w:r>
      <w:r w:rsidRPr="008C0402">
        <w:rPr>
          <w:color w:val="auto"/>
          <w:sz w:val="22"/>
          <w:szCs w:val="22"/>
          <w:lang w:val="sr-Latn-ME"/>
        </w:rPr>
        <w:t xml:space="preserve"> doze u zdravih ispitanika iznosila je 0,26%, </w:t>
      </w:r>
      <w:r w:rsidR="008A4D6E" w:rsidRPr="008C0402">
        <w:rPr>
          <w:color w:val="auto"/>
          <w:sz w:val="22"/>
          <w:szCs w:val="22"/>
          <w:lang w:val="sr-Latn-ME"/>
        </w:rPr>
        <w:t>kod pacijenata sa</w:t>
      </w:r>
      <w:r w:rsidRPr="008C0402">
        <w:rPr>
          <w:color w:val="auto"/>
          <w:sz w:val="22"/>
          <w:szCs w:val="22"/>
          <w:lang w:val="sr-Latn-ME"/>
        </w:rPr>
        <w:t xml:space="preserve"> blagim oštećenjem funkcije jetre 0,34% i </w:t>
      </w:r>
      <w:r w:rsidR="008A4D6E" w:rsidRPr="008C0402">
        <w:rPr>
          <w:color w:val="auto"/>
          <w:sz w:val="22"/>
          <w:szCs w:val="22"/>
          <w:lang w:val="sr-Latn-ME"/>
        </w:rPr>
        <w:t>kod pacijenata sa</w:t>
      </w:r>
      <w:r w:rsidRPr="008C0402">
        <w:rPr>
          <w:color w:val="auto"/>
          <w:sz w:val="22"/>
          <w:szCs w:val="22"/>
          <w:lang w:val="sr-Latn-ME"/>
        </w:rPr>
        <w:t xml:space="preserve"> um</w:t>
      </w:r>
      <w:r w:rsidR="0057119D" w:rsidRPr="008C0402">
        <w:rPr>
          <w:color w:val="auto"/>
          <w:sz w:val="22"/>
          <w:szCs w:val="22"/>
          <w:lang w:val="sr-Latn-ME"/>
        </w:rPr>
        <w:t>j</w:t>
      </w:r>
      <w:r w:rsidRPr="008C0402">
        <w:rPr>
          <w:color w:val="auto"/>
          <w:sz w:val="22"/>
          <w:szCs w:val="22"/>
          <w:lang w:val="sr-Latn-ME"/>
        </w:rPr>
        <w:t xml:space="preserve">erenim oštećenjem funkcije jetre 0,41%. Nakon ponovljenog doziranja </w:t>
      </w:r>
      <w:r w:rsidR="008A4D6E" w:rsidRPr="008C0402">
        <w:rPr>
          <w:color w:val="auto"/>
          <w:sz w:val="22"/>
          <w:szCs w:val="22"/>
          <w:lang w:val="sr-Latn-ME"/>
        </w:rPr>
        <w:t>kod pacijenata sa</w:t>
      </w:r>
      <w:r w:rsidRPr="008C0402">
        <w:rPr>
          <w:color w:val="auto"/>
          <w:sz w:val="22"/>
          <w:szCs w:val="22"/>
          <w:lang w:val="sr-Latn-ME"/>
        </w:rPr>
        <w:t xml:space="preserve"> um</w:t>
      </w:r>
      <w:r w:rsidR="0057119D" w:rsidRPr="008C0402">
        <w:rPr>
          <w:color w:val="auto"/>
          <w:sz w:val="22"/>
          <w:szCs w:val="22"/>
          <w:lang w:val="sr-Latn-ME"/>
        </w:rPr>
        <w:t>j</w:t>
      </w:r>
      <w:r w:rsidRPr="008C0402">
        <w:rPr>
          <w:color w:val="auto"/>
          <w:sz w:val="22"/>
          <w:szCs w:val="22"/>
          <w:lang w:val="sr-Latn-ME"/>
        </w:rPr>
        <w:t>erenim oštećenjem funkcije jetre, srednja vr</w:t>
      </w:r>
      <w:r w:rsidR="0057119D" w:rsidRPr="008C0402">
        <w:rPr>
          <w:color w:val="auto"/>
          <w:sz w:val="22"/>
          <w:szCs w:val="22"/>
          <w:lang w:val="sr-Latn-ME"/>
        </w:rPr>
        <w:t>ij</w:t>
      </w:r>
      <w:r w:rsidRPr="008C0402">
        <w:rPr>
          <w:color w:val="auto"/>
          <w:sz w:val="22"/>
          <w:szCs w:val="22"/>
          <w:lang w:val="sr-Latn-ME"/>
        </w:rPr>
        <w:t xml:space="preserve">ednost </w:t>
      </w:r>
      <w:r w:rsidR="008A582D" w:rsidRPr="008C0402">
        <w:rPr>
          <w:color w:val="auto"/>
          <w:sz w:val="22"/>
          <w:szCs w:val="22"/>
          <w:lang w:val="sr-Latn-ME"/>
        </w:rPr>
        <w:t>PIK-a</w:t>
      </w:r>
      <w:r w:rsidRPr="008C0402">
        <w:rPr>
          <w:color w:val="auto"/>
          <w:sz w:val="22"/>
          <w:szCs w:val="22"/>
          <w:lang w:val="sr-Latn-ME"/>
        </w:rPr>
        <w:t xml:space="preserve"> olmesartan</w:t>
      </w:r>
      <w:r w:rsidR="00A40748" w:rsidRPr="008C0402">
        <w:rPr>
          <w:color w:val="auto"/>
          <w:sz w:val="22"/>
          <w:szCs w:val="22"/>
          <w:lang w:val="sr-Latn-ME"/>
        </w:rPr>
        <w:t>a</w:t>
      </w:r>
      <w:r w:rsidRPr="008C0402">
        <w:rPr>
          <w:color w:val="auto"/>
          <w:sz w:val="22"/>
          <w:szCs w:val="22"/>
          <w:lang w:val="sr-Latn-ME"/>
        </w:rPr>
        <w:t xml:space="preserve"> ponovo </w:t>
      </w:r>
      <w:r w:rsidR="00A40748" w:rsidRPr="008C0402">
        <w:rPr>
          <w:color w:val="auto"/>
          <w:sz w:val="22"/>
          <w:szCs w:val="22"/>
          <w:lang w:val="sr-Latn-ME"/>
        </w:rPr>
        <w:t xml:space="preserve">je </w:t>
      </w:r>
      <w:r w:rsidRPr="008C0402">
        <w:rPr>
          <w:color w:val="auto"/>
          <w:sz w:val="22"/>
          <w:szCs w:val="22"/>
          <w:lang w:val="sr-Latn-ME"/>
        </w:rPr>
        <w:t xml:space="preserve">oko 65% veća nego kod </w:t>
      </w:r>
      <w:r w:rsidR="00A40748" w:rsidRPr="008C0402">
        <w:rPr>
          <w:color w:val="auto"/>
          <w:sz w:val="22"/>
          <w:szCs w:val="22"/>
          <w:lang w:val="sr-Latn-ME"/>
        </w:rPr>
        <w:t>odgovarajućih</w:t>
      </w:r>
      <w:r w:rsidRPr="008C0402">
        <w:rPr>
          <w:color w:val="auto"/>
          <w:sz w:val="22"/>
          <w:szCs w:val="22"/>
          <w:lang w:val="sr-Latn-ME"/>
        </w:rPr>
        <w:t xml:space="preserve"> zdravih </w:t>
      </w:r>
      <w:r w:rsidR="00A40748" w:rsidRPr="008C0402">
        <w:rPr>
          <w:color w:val="auto"/>
          <w:sz w:val="22"/>
          <w:szCs w:val="22"/>
          <w:lang w:val="sr-Latn-ME"/>
        </w:rPr>
        <w:t>ispitanika kontrolne grupe</w:t>
      </w:r>
      <w:r w:rsidRPr="008C0402">
        <w:rPr>
          <w:color w:val="auto"/>
          <w:sz w:val="22"/>
          <w:szCs w:val="22"/>
          <w:lang w:val="sr-Latn-ME"/>
        </w:rPr>
        <w:t>. Srednje vr</w:t>
      </w:r>
      <w:r w:rsidR="0057119D" w:rsidRPr="008C0402">
        <w:rPr>
          <w:color w:val="auto"/>
          <w:sz w:val="22"/>
          <w:szCs w:val="22"/>
          <w:lang w:val="sr-Latn-ME"/>
        </w:rPr>
        <w:t>ij</w:t>
      </w:r>
      <w:r w:rsidR="00A40748" w:rsidRPr="008C0402">
        <w:rPr>
          <w:color w:val="auto"/>
          <w:sz w:val="22"/>
          <w:szCs w:val="22"/>
          <w:lang w:val="sr-Latn-ME"/>
        </w:rPr>
        <w:t>e</w:t>
      </w:r>
      <w:r w:rsidRPr="008C0402">
        <w:rPr>
          <w:color w:val="auto"/>
          <w:sz w:val="22"/>
          <w:szCs w:val="22"/>
          <w:lang w:val="sr-Latn-ME"/>
        </w:rPr>
        <w:t>dnosti C</w:t>
      </w:r>
      <w:r w:rsidRPr="008C0402">
        <w:rPr>
          <w:color w:val="auto"/>
          <w:sz w:val="22"/>
          <w:szCs w:val="22"/>
          <w:vertAlign w:val="subscript"/>
          <w:lang w:val="sr-Latn-ME"/>
        </w:rPr>
        <w:t>max</w:t>
      </w:r>
      <w:r w:rsidRPr="008C0402">
        <w:rPr>
          <w:color w:val="auto"/>
          <w:sz w:val="22"/>
          <w:szCs w:val="22"/>
          <w:lang w:val="sr-Latn-ME"/>
        </w:rPr>
        <w:t xml:space="preserve"> olmesartan</w:t>
      </w:r>
      <w:r w:rsidR="00A40748" w:rsidRPr="008C0402">
        <w:rPr>
          <w:color w:val="auto"/>
          <w:sz w:val="22"/>
          <w:szCs w:val="22"/>
          <w:lang w:val="sr-Latn-ME"/>
        </w:rPr>
        <w:t>a</w:t>
      </w:r>
      <w:r w:rsidRPr="008C0402">
        <w:rPr>
          <w:color w:val="auto"/>
          <w:sz w:val="22"/>
          <w:szCs w:val="22"/>
          <w:lang w:val="sr-Latn-ME"/>
        </w:rPr>
        <w:t xml:space="preserve"> bile su slične </w:t>
      </w:r>
      <w:r w:rsidR="00A40748" w:rsidRPr="008C0402">
        <w:rPr>
          <w:color w:val="auto"/>
          <w:sz w:val="22"/>
          <w:szCs w:val="22"/>
          <w:lang w:val="sr-Latn-ME"/>
        </w:rPr>
        <w:t xml:space="preserve">kod pacijenata sa </w:t>
      </w:r>
      <w:r w:rsidRPr="008C0402">
        <w:rPr>
          <w:color w:val="auto"/>
          <w:sz w:val="22"/>
          <w:szCs w:val="22"/>
          <w:lang w:val="sr-Latn-ME"/>
        </w:rPr>
        <w:t xml:space="preserve">oštećenom jetrom i </w:t>
      </w:r>
      <w:r w:rsidR="00A40748" w:rsidRPr="008C0402">
        <w:rPr>
          <w:color w:val="auto"/>
          <w:sz w:val="22"/>
          <w:szCs w:val="22"/>
          <w:lang w:val="sr-Latn-ME"/>
        </w:rPr>
        <w:t xml:space="preserve">kod </w:t>
      </w:r>
      <w:r w:rsidRPr="008C0402">
        <w:rPr>
          <w:color w:val="auto"/>
          <w:sz w:val="22"/>
          <w:szCs w:val="22"/>
          <w:lang w:val="sr-Latn-ME"/>
        </w:rPr>
        <w:t xml:space="preserve">zdravih ispitanika.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nije </w:t>
      </w:r>
      <w:r w:rsidR="00134C21" w:rsidRPr="008C0402">
        <w:rPr>
          <w:color w:val="auto"/>
          <w:sz w:val="22"/>
          <w:szCs w:val="22"/>
          <w:lang w:val="sr-Latn-ME"/>
        </w:rPr>
        <w:t>ispitan</w:t>
      </w:r>
      <w:r w:rsidR="00A40748" w:rsidRPr="008C0402">
        <w:rPr>
          <w:color w:val="auto"/>
          <w:sz w:val="22"/>
          <w:szCs w:val="22"/>
          <w:lang w:val="sr-Latn-ME"/>
        </w:rPr>
        <w:t xml:space="preserve"> kod pacijenata sa</w:t>
      </w:r>
      <w:r w:rsidRPr="008C0402">
        <w:rPr>
          <w:color w:val="auto"/>
          <w:sz w:val="22"/>
          <w:szCs w:val="22"/>
          <w:lang w:val="sr-Latn-ME"/>
        </w:rPr>
        <w:t xml:space="preserve"> teškim oštećenjem funkcije jetre (vid</w:t>
      </w:r>
      <w:r w:rsidR="0057119D" w:rsidRPr="008C0402">
        <w:rPr>
          <w:color w:val="auto"/>
          <w:sz w:val="22"/>
          <w:szCs w:val="22"/>
          <w:lang w:val="sr-Latn-ME"/>
        </w:rPr>
        <w:t>j</w:t>
      </w:r>
      <w:r w:rsidRPr="008C0402">
        <w:rPr>
          <w:color w:val="auto"/>
          <w:sz w:val="22"/>
          <w:szCs w:val="22"/>
          <w:lang w:val="sr-Latn-ME"/>
        </w:rPr>
        <w:t>eti d</w:t>
      </w:r>
      <w:r w:rsidR="0057119D" w:rsidRPr="008C0402">
        <w:rPr>
          <w:color w:val="auto"/>
          <w:sz w:val="22"/>
          <w:szCs w:val="22"/>
          <w:lang w:val="sr-Latn-ME"/>
        </w:rPr>
        <w:t>j</w:t>
      </w:r>
      <w:r w:rsidRPr="008C0402">
        <w:rPr>
          <w:color w:val="auto"/>
          <w:sz w:val="22"/>
          <w:szCs w:val="22"/>
          <w:lang w:val="sr-Latn-ME"/>
        </w:rPr>
        <w:t xml:space="preserve">elove 4.2, 4.4). </w:t>
      </w:r>
    </w:p>
    <w:p w14:paraId="40345098" w14:textId="77777777" w:rsidR="00B92CEB" w:rsidRPr="008C0402" w:rsidRDefault="00B92CEB" w:rsidP="00CD677E">
      <w:pPr>
        <w:pStyle w:val="Default"/>
        <w:jc w:val="both"/>
        <w:rPr>
          <w:color w:val="auto"/>
          <w:sz w:val="22"/>
          <w:szCs w:val="22"/>
          <w:lang w:val="sr-Latn-ME"/>
        </w:rPr>
      </w:pPr>
    </w:p>
    <w:p w14:paraId="70065D58" w14:textId="45441E27" w:rsidR="000339CB" w:rsidRPr="008C0402" w:rsidRDefault="000339CB" w:rsidP="00CD677E">
      <w:pPr>
        <w:rPr>
          <w:szCs w:val="22"/>
          <w:lang w:val="sr-Latn-ME"/>
        </w:rPr>
      </w:pPr>
      <w:r w:rsidRPr="008C0402">
        <w:rPr>
          <w:szCs w:val="22"/>
          <w:lang w:val="sr-Latn-ME"/>
        </w:rPr>
        <w:t xml:space="preserve">Dostupni su vrlo ograničeni </w:t>
      </w:r>
      <w:r w:rsidR="00A40748" w:rsidRPr="008C0402">
        <w:rPr>
          <w:szCs w:val="22"/>
          <w:lang w:val="sr-Latn-ME"/>
        </w:rPr>
        <w:t xml:space="preserve">klinički </w:t>
      </w:r>
      <w:r w:rsidRPr="008C0402">
        <w:rPr>
          <w:szCs w:val="22"/>
          <w:lang w:val="sr-Latn-ME"/>
        </w:rPr>
        <w:t xml:space="preserve">podaci </w:t>
      </w:r>
      <w:r w:rsidR="00A40748" w:rsidRPr="008C0402">
        <w:rPr>
          <w:szCs w:val="22"/>
          <w:lang w:val="sr-Latn-ME"/>
        </w:rPr>
        <w:t>o</w:t>
      </w:r>
      <w:r w:rsidRPr="008C0402">
        <w:rPr>
          <w:szCs w:val="22"/>
          <w:lang w:val="sr-Latn-ME"/>
        </w:rPr>
        <w:t xml:space="preserve"> prim</w:t>
      </w:r>
      <w:r w:rsidR="0057119D" w:rsidRPr="008C0402">
        <w:rPr>
          <w:szCs w:val="22"/>
          <w:lang w:val="sr-Latn-ME"/>
        </w:rPr>
        <w:t>j</w:t>
      </w:r>
      <w:r w:rsidRPr="008C0402">
        <w:rPr>
          <w:szCs w:val="22"/>
          <w:lang w:val="sr-Latn-ME"/>
        </w:rPr>
        <w:t>en</w:t>
      </w:r>
      <w:r w:rsidR="00A40748" w:rsidRPr="008C0402">
        <w:rPr>
          <w:szCs w:val="22"/>
          <w:lang w:val="sr-Latn-ME"/>
        </w:rPr>
        <w:t>i</w:t>
      </w:r>
      <w:r w:rsidRPr="008C0402">
        <w:rPr>
          <w:szCs w:val="22"/>
          <w:lang w:val="sr-Latn-ME"/>
        </w:rPr>
        <w:t xml:space="preserve"> </w:t>
      </w:r>
      <w:r w:rsidR="00A40748" w:rsidRPr="008C0402">
        <w:rPr>
          <w:szCs w:val="22"/>
          <w:lang w:val="sr-Latn-ME"/>
        </w:rPr>
        <w:t>amlodipin</w:t>
      </w:r>
      <w:r w:rsidR="00D46F68" w:rsidRPr="008C0402">
        <w:rPr>
          <w:szCs w:val="22"/>
          <w:lang w:val="sr-Latn-ME"/>
        </w:rPr>
        <w:t>a</w:t>
      </w:r>
      <w:r w:rsidR="00A40748" w:rsidRPr="008C0402">
        <w:rPr>
          <w:szCs w:val="22"/>
          <w:lang w:val="sr-Latn-ME"/>
        </w:rPr>
        <w:t xml:space="preserve"> kod pacijenata sa</w:t>
      </w:r>
      <w:r w:rsidRPr="008C0402">
        <w:rPr>
          <w:szCs w:val="22"/>
          <w:lang w:val="sr-Latn-ME"/>
        </w:rPr>
        <w:t xml:space="preserve"> oštećen</w:t>
      </w:r>
      <w:r w:rsidR="0009444F" w:rsidRPr="008C0402">
        <w:rPr>
          <w:szCs w:val="22"/>
          <w:lang w:val="sr-Latn-ME"/>
        </w:rPr>
        <w:t>om</w:t>
      </w:r>
      <w:r w:rsidRPr="008C0402">
        <w:rPr>
          <w:szCs w:val="22"/>
          <w:lang w:val="sr-Latn-ME"/>
        </w:rPr>
        <w:t xml:space="preserve"> funkcij</w:t>
      </w:r>
      <w:r w:rsidR="0009444F" w:rsidRPr="008C0402">
        <w:rPr>
          <w:szCs w:val="22"/>
          <w:lang w:val="sr-Latn-ME"/>
        </w:rPr>
        <w:t>om</w:t>
      </w:r>
      <w:r w:rsidRPr="008C0402">
        <w:rPr>
          <w:szCs w:val="22"/>
          <w:lang w:val="sr-Latn-ME"/>
        </w:rPr>
        <w:t xml:space="preserve"> jetre. </w:t>
      </w:r>
      <w:r w:rsidR="00D40CBE" w:rsidRPr="008C0402">
        <w:rPr>
          <w:szCs w:val="22"/>
          <w:lang w:val="sr-Latn-ME"/>
        </w:rPr>
        <w:t>Kod pacijen</w:t>
      </w:r>
      <w:r w:rsidR="0083482E" w:rsidRPr="008C0402">
        <w:rPr>
          <w:szCs w:val="22"/>
          <w:lang w:val="sr-Latn-ME"/>
        </w:rPr>
        <w:t>a</w:t>
      </w:r>
      <w:r w:rsidR="00D40CBE" w:rsidRPr="008C0402">
        <w:rPr>
          <w:szCs w:val="22"/>
          <w:lang w:val="sr-Latn-ME"/>
        </w:rPr>
        <w:t>t</w:t>
      </w:r>
      <w:r w:rsidR="0083482E" w:rsidRPr="008C0402">
        <w:rPr>
          <w:szCs w:val="22"/>
          <w:lang w:val="sr-Latn-ME"/>
        </w:rPr>
        <w:t>a</w:t>
      </w:r>
      <w:r w:rsidR="00D40CBE" w:rsidRPr="008C0402">
        <w:rPr>
          <w:szCs w:val="22"/>
          <w:lang w:val="sr-Latn-ME"/>
        </w:rPr>
        <w:t xml:space="preserve"> sa oštećenom funkcijom jetre, k</w:t>
      </w:r>
      <w:r w:rsidR="00A40748" w:rsidRPr="008C0402">
        <w:rPr>
          <w:szCs w:val="22"/>
          <w:lang w:val="sr-Latn-ME"/>
        </w:rPr>
        <w:t>lirens amlodipin</w:t>
      </w:r>
      <w:r w:rsidR="00D40CBE" w:rsidRPr="008C0402">
        <w:rPr>
          <w:szCs w:val="22"/>
          <w:lang w:val="sr-Latn-ME"/>
        </w:rPr>
        <w:t>a</w:t>
      </w:r>
      <w:r w:rsidR="00A40748" w:rsidRPr="008C0402">
        <w:rPr>
          <w:szCs w:val="22"/>
          <w:lang w:val="sr-Latn-ME"/>
        </w:rPr>
        <w:t xml:space="preserve"> se smanjuje, a poluvr</w:t>
      </w:r>
      <w:r w:rsidR="0057119D" w:rsidRPr="008C0402">
        <w:rPr>
          <w:szCs w:val="22"/>
          <w:lang w:val="sr-Latn-ME"/>
        </w:rPr>
        <w:t>ij</w:t>
      </w:r>
      <w:r w:rsidR="00A40748" w:rsidRPr="008C0402">
        <w:rPr>
          <w:szCs w:val="22"/>
          <w:lang w:val="sr-Latn-ME"/>
        </w:rPr>
        <w:t>eme eliminacije</w:t>
      </w:r>
      <w:r w:rsidR="00D40CBE" w:rsidRPr="008C0402">
        <w:rPr>
          <w:szCs w:val="22"/>
          <w:lang w:val="sr-Latn-ME"/>
        </w:rPr>
        <w:t xml:space="preserve"> produžava</w:t>
      </w:r>
      <w:r w:rsidR="00527259" w:rsidRPr="008C0402">
        <w:rPr>
          <w:szCs w:val="22"/>
          <w:lang w:val="sr-Latn-ME"/>
        </w:rPr>
        <w:t>,</w:t>
      </w:r>
      <w:r w:rsidR="00D40CBE" w:rsidRPr="008C0402">
        <w:rPr>
          <w:szCs w:val="22"/>
          <w:lang w:val="sr-Latn-ME"/>
        </w:rPr>
        <w:t xml:space="preserve"> što dovodi do povećanja</w:t>
      </w:r>
      <w:r w:rsidRPr="008C0402">
        <w:rPr>
          <w:szCs w:val="22"/>
          <w:lang w:val="sr-Latn-ME"/>
        </w:rPr>
        <w:t xml:space="preserve"> vr</w:t>
      </w:r>
      <w:r w:rsidR="0057119D" w:rsidRPr="008C0402">
        <w:rPr>
          <w:szCs w:val="22"/>
          <w:lang w:val="sr-Latn-ME"/>
        </w:rPr>
        <w:t>ij</w:t>
      </w:r>
      <w:r w:rsidRPr="008C0402">
        <w:rPr>
          <w:szCs w:val="22"/>
          <w:lang w:val="sr-Latn-ME"/>
        </w:rPr>
        <w:t xml:space="preserve">ednosti </w:t>
      </w:r>
      <w:r w:rsidR="00314B88" w:rsidRPr="008C0402">
        <w:rPr>
          <w:szCs w:val="22"/>
          <w:lang w:val="sr-Latn-ME"/>
        </w:rPr>
        <w:t>PIK-a</w:t>
      </w:r>
      <w:r w:rsidRPr="008C0402">
        <w:rPr>
          <w:szCs w:val="22"/>
          <w:lang w:val="sr-Latn-ME"/>
        </w:rPr>
        <w:t xml:space="preserve"> (površina ispod krivulje) za o</w:t>
      </w:r>
      <w:r w:rsidR="00D40CBE" w:rsidRPr="008C0402">
        <w:rPr>
          <w:szCs w:val="22"/>
          <w:lang w:val="sr-Latn-ME"/>
        </w:rPr>
        <w:t>ko</w:t>
      </w:r>
      <w:r w:rsidRPr="008C0402">
        <w:rPr>
          <w:szCs w:val="22"/>
          <w:lang w:val="sr-Latn-ME"/>
        </w:rPr>
        <w:t xml:space="preserve"> 40-60% (vid</w:t>
      </w:r>
      <w:r w:rsidR="0057119D" w:rsidRPr="008C0402">
        <w:rPr>
          <w:szCs w:val="22"/>
          <w:lang w:val="sr-Latn-ME"/>
        </w:rPr>
        <w:t>j</w:t>
      </w:r>
      <w:r w:rsidR="00D40CBE" w:rsidRPr="008C0402">
        <w:rPr>
          <w:szCs w:val="22"/>
          <w:lang w:val="sr-Latn-ME"/>
        </w:rPr>
        <w:t>e</w:t>
      </w:r>
      <w:r w:rsidRPr="008C0402">
        <w:rPr>
          <w:szCs w:val="22"/>
          <w:lang w:val="sr-Latn-ME"/>
        </w:rPr>
        <w:t>ti d</w:t>
      </w:r>
      <w:r w:rsidR="0057119D" w:rsidRPr="008C0402">
        <w:rPr>
          <w:szCs w:val="22"/>
          <w:lang w:val="sr-Latn-ME"/>
        </w:rPr>
        <w:t>j</w:t>
      </w:r>
      <w:r w:rsidR="00D40CBE" w:rsidRPr="008C0402">
        <w:rPr>
          <w:szCs w:val="22"/>
          <w:lang w:val="sr-Latn-ME"/>
        </w:rPr>
        <w:t>e</w:t>
      </w:r>
      <w:r w:rsidRPr="008C0402">
        <w:rPr>
          <w:szCs w:val="22"/>
          <w:lang w:val="sr-Latn-ME"/>
        </w:rPr>
        <w:t>love 4.2 i 4.4).</w:t>
      </w:r>
    </w:p>
    <w:p w14:paraId="61459F33" w14:textId="77777777" w:rsidR="00B92CEB" w:rsidRPr="008C0402" w:rsidRDefault="00B92CEB" w:rsidP="00CD677E">
      <w:pPr>
        <w:rPr>
          <w:szCs w:val="22"/>
          <w:lang w:val="sr-Latn-ME"/>
        </w:rPr>
      </w:pPr>
    </w:p>
    <w:p w14:paraId="71A3681E" w14:textId="65721D15" w:rsidR="00007EF9" w:rsidRPr="008C0402" w:rsidRDefault="00007EF9" w:rsidP="00CD677E">
      <w:pPr>
        <w:rPr>
          <w:b/>
          <w:bCs/>
          <w:szCs w:val="22"/>
          <w:lang w:val="sr-Latn-ME"/>
        </w:rPr>
      </w:pPr>
      <w:r w:rsidRPr="008C0402">
        <w:rPr>
          <w:b/>
          <w:bCs/>
          <w:szCs w:val="22"/>
          <w:lang w:val="sr-Latn-ME"/>
        </w:rPr>
        <w:t>5.3. Pretklinički podaci o bezb</w:t>
      </w:r>
      <w:r w:rsidR="0057119D" w:rsidRPr="008C0402">
        <w:rPr>
          <w:b/>
          <w:bCs/>
          <w:szCs w:val="22"/>
          <w:lang w:val="sr-Latn-ME"/>
        </w:rPr>
        <w:t>j</w:t>
      </w:r>
      <w:r w:rsidRPr="008C0402">
        <w:rPr>
          <w:b/>
          <w:bCs/>
          <w:szCs w:val="22"/>
          <w:lang w:val="sr-Latn-ME"/>
        </w:rPr>
        <w:t>ednosti</w:t>
      </w:r>
    </w:p>
    <w:p w14:paraId="65D2A922" w14:textId="77777777" w:rsidR="00A32856" w:rsidRPr="008C0402" w:rsidRDefault="00A32856" w:rsidP="00CD677E">
      <w:pPr>
        <w:rPr>
          <w:b/>
          <w:bCs/>
          <w:szCs w:val="22"/>
          <w:lang w:val="sr-Latn-ME"/>
        </w:rPr>
      </w:pPr>
    </w:p>
    <w:p w14:paraId="1C64D954" w14:textId="56F33487"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Na </w:t>
      </w:r>
      <w:r w:rsidR="00D40CBE" w:rsidRPr="008C0402">
        <w:rPr>
          <w:color w:val="auto"/>
          <w:sz w:val="22"/>
          <w:szCs w:val="22"/>
          <w:lang w:val="sr-Latn-ME"/>
        </w:rPr>
        <w:t>osnovu</w:t>
      </w:r>
      <w:r w:rsidRPr="008C0402">
        <w:rPr>
          <w:color w:val="auto"/>
          <w:sz w:val="22"/>
          <w:szCs w:val="22"/>
          <w:lang w:val="sr-Latn-ME"/>
        </w:rPr>
        <w:t xml:space="preserve"> nekliničkog profila toksičnosti </w:t>
      </w:r>
      <w:r w:rsidR="00A828BF" w:rsidRPr="008C0402">
        <w:rPr>
          <w:color w:val="auto"/>
          <w:sz w:val="22"/>
          <w:szCs w:val="22"/>
          <w:lang w:val="sr-Latn-ME"/>
        </w:rPr>
        <w:t>pojedinačnih</w:t>
      </w:r>
      <w:r w:rsidRPr="008C0402">
        <w:rPr>
          <w:color w:val="auto"/>
          <w:sz w:val="22"/>
          <w:szCs w:val="22"/>
          <w:lang w:val="sr-Latn-ME"/>
        </w:rPr>
        <w:t xml:space="preserve"> </w:t>
      </w:r>
      <w:r w:rsidR="00D40CBE" w:rsidRPr="008C0402">
        <w:rPr>
          <w:color w:val="auto"/>
          <w:sz w:val="22"/>
          <w:szCs w:val="22"/>
          <w:lang w:val="sr-Latn-ME"/>
        </w:rPr>
        <w:t>supstanc</w:t>
      </w:r>
      <w:r w:rsidR="00A828BF" w:rsidRPr="008C0402">
        <w:rPr>
          <w:color w:val="auto"/>
          <w:sz w:val="22"/>
          <w:szCs w:val="22"/>
          <w:lang w:val="sr-Latn-ME"/>
        </w:rPr>
        <w:t>i</w:t>
      </w:r>
      <w:r w:rsidRPr="008C0402">
        <w:rPr>
          <w:color w:val="auto"/>
          <w:sz w:val="22"/>
          <w:szCs w:val="22"/>
          <w:lang w:val="sr-Latn-ME"/>
        </w:rPr>
        <w:t xml:space="preserve">, ne očekuje se </w:t>
      </w:r>
      <w:r w:rsidR="00561B4B" w:rsidRPr="008C0402">
        <w:rPr>
          <w:color w:val="auto"/>
          <w:sz w:val="22"/>
          <w:szCs w:val="22"/>
          <w:lang w:val="sr-Latn-ME"/>
        </w:rPr>
        <w:t>pojačana</w:t>
      </w:r>
      <w:r w:rsidRPr="008C0402">
        <w:rPr>
          <w:color w:val="auto"/>
          <w:sz w:val="22"/>
          <w:szCs w:val="22"/>
          <w:lang w:val="sr-Latn-ME"/>
        </w:rPr>
        <w:t xml:space="preserve"> toksičnost</w:t>
      </w:r>
      <w:r w:rsidR="00561B4B" w:rsidRPr="008C0402">
        <w:rPr>
          <w:color w:val="auto"/>
          <w:sz w:val="22"/>
          <w:szCs w:val="22"/>
          <w:lang w:val="sr-Latn-ME"/>
        </w:rPr>
        <w:t xml:space="preserve"> kombinacije</w:t>
      </w:r>
      <w:r w:rsidR="00BC2540" w:rsidRPr="008C0402">
        <w:rPr>
          <w:color w:val="auto"/>
          <w:sz w:val="22"/>
          <w:szCs w:val="22"/>
          <w:lang w:val="sr-Latn-ME"/>
        </w:rPr>
        <w:t>,</w:t>
      </w:r>
      <w:r w:rsidRPr="008C0402">
        <w:rPr>
          <w:color w:val="auto"/>
          <w:sz w:val="22"/>
          <w:szCs w:val="22"/>
          <w:lang w:val="sr-Latn-ME"/>
        </w:rPr>
        <w:t xml:space="preserve"> jer svaka </w:t>
      </w:r>
      <w:r w:rsidR="00BC2540" w:rsidRPr="008C0402">
        <w:rPr>
          <w:color w:val="auto"/>
          <w:sz w:val="22"/>
          <w:szCs w:val="22"/>
          <w:lang w:val="sr-Latn-ME"/>
        </w:rPr>
        <w:t>supstanca</w:t>
      </w:r>
      <w:r w:rsidRPr="008C0402">
        <w:rPr>
          <w:color w:val="auto"/>
          <w:sz w:val="22"/>
          <w:szCs w:val="22"/>
          <w:lang w:val="sr-Latn-ME"/>
        </w:rPr>
        <w:t xml:space="preserve"> ima različite </w:t>
      </w:r>
      <w:r w:rsidR="007D6D9B" w:rsidRPr="008C0402">
        <w:rPr>
          <w:color w:val="auto"/>
          <w:sz w:val="22"/>
          <w:szCs w:val="22"/>
          <w:lang w:val="sr-Latn-ME"/>
        </w:rPr>
        <w:t>ciljne organe toksičnosti</w:t>
      </w:r>
      <w:r w:rsidRPr="008C0402">
        <w:rPr>
          <w:color w:val="auto"/>
          <w:sz w:val="22"/>
          <w:szCs w:val="22"/>
          <w:lang w:val="sr-Latn-ME"/>
        </w:rPr>
        <w:t xml:space="preserve">, </w:t>
      </w:r>
      <w:r w:rsidR="00BC2540" w:rsidRPr="008C0402">
        <w:rPr>
          <w:color w:val="auto"/>
          <w:sz w:val="22"/>
          <w:szCs w:val="22"/>
          <w:lang w:val="sr-Latn-ME"/>
        </w:rPr>
        <w:t>odnosno</w:t>
      </w:r>
      <w:r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w:t>
      </w:r>
      <w:r w:rsidR="00904662" w:rsidRPr="008C0402">
        <w:rPr>
          <w:color w:val="auto"/>
          <w:sz w:val="22"/>
          <w:szCs w:val="22"/>
          <w:lang w:val="sr-Latn-ME"/>
        </w:rPr>
        <w:t>bubrege</w:t>
      </w:r>
      <w:r w:rsidR="00A25272" w:rsidRPr="008C0402">
        <w:rPr>
          <w:color w:val="auto"/>
          <w:sz w:val="22"/>
          <w:szCs w:val="22"/>
          <w:lang w:val="sr-Latn-ME"/>
        </w:rPr>
        <w:t>, a</w:t>
      </w:r>
      <w:r w:rsidRPr="008C0402">
        <w:rPr>
          <w:color w:val="auto"/>
          <w:sz w:val="22"/>
          <w:szCs w:val="22"/>
          <w:lang w:val="sr-Latn-ME"/>
        </w:rPr>
        <w:t xml:space="preserve"> amlodipin</w:t>
      </w:r>
      <w:r w:rsidR="00A25272" w:rsidRPr="008C0402">
        <w:rPr>
          <w:color w:val="auto"/>
          <w:sz w:val="22"/>
          <w:szCs w:val="22"/>
          <w:lang w:val="sr-Latn-ME"/>
        </w:rPr>
        <w:t xml:space="preserve"> srce</w:t>
      </w:r>
      <w:r w:rsidRPr="008C0402">
        <w:rPr>
          <w:color w:val="auto"/>
          <w:sz w:val="22"/>
          <w:szCs w:val="22"/>
          <w:lang w:val="sr-Latn-ME"/>
        </w:rPr>
        <w:t xml:space="preserve">. </w:t>
      </w:r>
    </w:p>
    <w:p w14:paraId="3A2F7386" w14:textId="77777777" w:rsidR="00A32856" w:rsidRPr="008C0402" w:rsidRDefault="00A32856" w:rsidP="00CD677E">
      <w:pPr>
        <w:pStyle w:val="Default"/>
        <w:jc w:val="both"/>
        <w:rPr>
          <w:color w:val="auto"/>
          <w:sz w:val="22"/>
          <w:szCs w:val="22"/>
          <w:lang w:val="sr-Latn-ME"/>
        </w:rPr>
      </w:pPr>
    </w:p>
    <w:p w14:paraId="71A3681F" w14:textId="004BA7B4" w:rsidR="00007EF9" w:rsidRPr="008C0402" w:rsidRDefault="000339CB" w:rsidP="00CD677E">
      <w:pPr>
        <w:rPr>
          <w:szCs w:val="22"/>
          <w:lang w:val="sr-Latn-ME"/>
        </w:rPr>
      </w:pPr>
      <w:r w:rsidRPr="008C0402">
        <w:rPr>
          <w:szCs w:val="22"/>
          <w:lang w:val="sr-Latn-ME"/>
        </w:rPr>
        <w:t>U</w:t>
      </w:r>
      <w:r w:rsidR="00BC2540" w:rsidRPr="008C0402">
        <w:rPr>
          <w:szCs w:val="22"/>
          <w:lang w:val="sr-Latn-ME"/>
        </w:rPr>
        <w:t xml:space="preserve"> trom</w:t>
      </w:r>
      <w:r w:rsidR="0057119D" w:rsidRPr="008C0402">
        <w:rPr>
          <w:szCs w:val="22"/>
          <w:lang w:val="sr-Latn-ME"/>
        </w:rPr>
        <w:t>j</w:t>
      </w:r>
      <w:r w:rsidRPr="008C0402">
        <w:rPr>
          <w:szCs w:val="22"/>
          <w:lang w:val="sr-Latn-ME"/>
        </w:rPr>
        <w:t>esečno</w:t>
      </w:r>
      <w:r w:rsidR="00BC2540" w:rsidRPr="008C0402">
        <w:rPr>
          <w:szCs w:val="22"/>
          <w:lang w:val="sr-Latn-ME"/>
        </w:rPr>
        <w:t>j</w:t>
      </w:r>
      <w:r w:rsidRPr="008C0402">
        <w:rPr>
          <w:szCs w:val="22"/>
          <w:lang w:val="sr-Latn-ME"/>
        </w:rPr>
        <w:t xml:space="preserve"> </w:t>
      </w:r>
      <w:r w:rsidR="00BC2540" w:rsidRPr="008C0402">
        <w:rPr>
          <w:szCs w:val="22"/>
          <w:lang w:val="sr-Latn-ME"/>
        </w:rPr>
        <w:t>studiji</w:t>
      </w:r>
      <w:r w:rsidRPr="008C0402">
        <w:rPr>
          <w:szCs w:val="22"/>
          <w:lang w:val="sr-Latn-ME"/>
        </w:rPr>
        <w:t xml:space="preserve"> toksičnosti ponovljene doze oralno prim</w:t>
      </w:r>
      <w:r w:rsidR="0057119D" w:rsidRPr="008C0402">
        <w:rPr>
          <w:szCs w:val="22"/>
          <w:lang w:val="sr-Latn-ME"/>
        </w:rPr>
        <w:t>ij</w:t>
      </w:r>
      <w:r w:rsidRPr="008C0402">
        <w:rPr>
          <w:szCs w:val="22"/>
          <w:lang w:val="sr-Latn-ME"/>
        </w:rPr>
        <w:t>enj</w:t>
      </w:r>
      <w:r w:rsidR="00DC6B66" w:rsidRPr="008C0402">
        <w:rPr>
          <w:szCs w:val="22"/>
          <w:lang w:val="sr-Latn-ME"/>
        </w:rPr>
        <w:t>ene kombinacije</w:t>
      </w:r>
      <w:r w:rsidRPr="008C0402">
        <w:rPr>
          <w:szCs w:val="22"/>
          <w:lang w:val="sr-Latn-ME"/>
        </w:rPr>
        <w:t xml:space="preserve"> </w:t>
      </w:r>
      <w:r w:rsidR="00646208" w:rsidRPr="008C0402">
        <w:rPr>
          <w:szCs w:val="22"/>
          <w:lang w:val="sr-Latn-ME"/>
        </w:rPr>
        <w:t>olmesartan med</w:t>
      </w:r>
      <w:r w:rsidR="0049788C" w:rsidRPr="008C0402">
        <w:rPr>
          <w:szCs w:val="22"/>
          <w:lang w:val="sr-Latn-ME"/>
        </w:rPr>
        <w:t>oksomil</w:t>
      </w:r>
      <w:r w:rsidRPr="008C0402">
        <w:rPr>
          <w:szCs w:val="22"/>
          <w:lang w:val="sr-Latn-ME"/>
        </w:rPr>
        <w:t xml:space="preserve">a/amlodipina </w:t>
      </w:r>
      <w:r w:rsidR="00BC2540" w:rsidRPr="008C0402">
        <w:rPr>
          <w:szCs w:val="22"/>
          <w:lang w:val="sr-Latn-ME"/>
        </w:rPr>
        <w:t>kod pacova</w:t>
      </w:r>
      <w:r w:rsidRPr="008C0402">
        <w:rPr>
          <w:szCs w:val="22"/>
          <w:lang w:val="sr-Latn-ME"/>
        </w:rPr>
        <w:t>, p</w:t>
      </w:r>
      <w:r w:rsidR="002354E5" w:rsidRPr="008C0402">
        <w:rPr>
          <w:szCs w:val="22"/>
          <w:lang w:val="sr-Latn-ME"/>
        </w:rPr>
        <w:t>rim</w:t>
      </w:r>
      <w:r w:rsidR="0057119D" w:rsidRPr="008C0402">
        <w:rPr>
          <w:szCs w:val="22"/>
          <w:lang w:val="sr-Latn-ME"/>
        </w:rPr>
        <w:t>ij</w:t>
      </w:r>
      <w:r w:rsidR="002354E5" w:rsidRPr="008C0402">
        <w:rPr>
          <w:szCs w:val="22"/>
          <w:lang w:val="sr-Latn-ME"/>
        </w:rPr>
        <w:t>ećene</w:t>
      </w:r>
      <w:r w:rsidRPr="008C0402">
        <w:rPr>
          <w:szCs w:val="22"/>
          <w:lang w:val="sr-Latn-ME"/>
        </w:rPr>
        <w:t xml:space="preserve"> su sl</w:t>
      </w:r>
      <w:r w:rsidR="0057119D" w:rsidRPr="008C0402">
        <w:rPr>
          <w:szCs w:val="22"/>
          <w:lang w:val="sr-Latn-ME"/>
        </w:rPr>
        <w:t>j</w:t>
      </w:r>
      <w:r w:rsidRPr="008C0402">
        <w:rPr>
          <w:szCs w:val="22"/>
          <w:lang w:val="sr-Latn-ME"/>
        </w:rPr>
        <w:t>edeće prom</w:t>
      </w:r>
      <w:r w:rsidR="0057119D" w:rsidRPr="008C0402">
        <w:rPr>
          <w:szCs w:val="22"/>
          <w:lang w:val="sr-Latn-ME"/>
        </w:rPr>
        <w:t>j</w:t>
      </w:r>
      <w:r w:rsidRPr="008C0402">
        <w:rPr>
          <w:szCs w:val="22"/>
          <w:lang w:val="sr-Latn-ME"/>
        </w:rPr>
        <w:t xml:space="preserve">ene: smanjenje parametara vezanih </w:t>
      </w:r>
      <w:r w:rsidR="00DC6B66" w:rsidRPr="008C0402">
        <w:rPr>
          <w:szCs w:val="22"/>
          <w:lang w:val="sr-Latn-ME"/>
        </w:rPr>
        <w:t>za</w:t>
      </w:r>
      <w:r w:rsidRPr="008C0402">
        <w:rPr>
          <w:szCs w:val="22"/>
          <w:lang w:val="sr-Latn-ME"/>
        </w:rPr>
        <w:t xml:space="preserve"> broj crvenih krvnih </w:t>
      </w:r>
      <w:r w:rsidR="00DC6B66" w:rsidRPr="008C0402">
        <w:rPr>
          <w:szCs w:val="22"/>
          <w:lang w:val="sr-Latn-ME"/>
        </w:rPr>
        <w:t>ćelija</w:t>
      </w:r>
      <w:r w:rsidRPr="008C0402">
        <w:rPr>
          <w:szCs w:val="22"/>
          <w:lang w:val="sr-Latn-ME"/>
        </w:rPr>
        <w:t xml:space="preserve"> i prom</w:t>
      </w:r>
      <w:r w:rsidR="0057119D" w:rsidRPr="008C0402">
        <w:rPr>
          <w:szCs w:val="22"/>
          <w:lang w:val="sr-Latn-ME"/>
        </w:rPr>
        <w:t>j</w:t>
      </w:r>
      <w:r w:rsidRPr="008C0402">
        <w:rPr>
          <w:szCs w:val="22"/>
          <w:lang w:val="sr-Latn-ME"/>
        </w:rPr>
        <w:t xml:space="preserve">ene </w:t>
      </w:r>
      <w:r w:rsidR="00DC6B66" w:rsidRPr="008C0402">
        <w:rPr>
          <w:szCs w:val="22"/>
          <w:lang w:val="sr-Latn-ME"/>
        </w:rPr>
        <w:t xml:space="preserve">na nivou </w:t>
      </w:r>
      <w:r w:rsidRPr="008C0402">
        <w:rPr>
          <w:szCs w:val="22"/>
          <w:lang w:val="sr-Latn-ME"/>
        </w:rPr>
        <w:t>bubreg</w:t>
      </w:r>
      <w:r w:rsidR="00DC6B66" w:rsidRPr="008C0402">
        <w:rPr>
          <w:szCs w:val="22"/>
          <w:lang w:val="sr-Latn-ME"/>
        </w:rPr>
        <w:t xml:space="preserve">a, od kojih bi </w:t>
      </w:r>
      <w:r w:rsidRPr="008C0402">
        <w:rPr>
          <w:szCs w:val="22"/>
          <w:lang w:val="sr-Latn-ME"/>
        </w:rPr>
        <w:t>ob</w:t>
      </w:r>
      <w:r w:rsidR="0057119D" w:rsidRPr="008C0402">
        <w:rPr>
          <w:szCs w:val="22"/>
          <w:lang w:val="sr-Latn-ME"/>
        </w:rPr>
        <w:t>j</w:t>
      </w:r>
      <w:r w:rsidRPr="008C0402">
        <w:rPr>
          <w:szCs w:val="22"/>
          <w:lang w:val="sr-Latn-ME"/>
        </w:rPr>
        <w:t>e mo</w:t>
      </w:r>
      <w:r w:rsidR="00DC6B66" w:rsidRPr="008C0402">
        <w:rPr>
          <w:szCs w:val="22"/>
          <w:lang w:val="sr-Latn-ME"/>
        </w:rPr>
        <w:t>gle</w:t>
      </w:r>
      <w:r w:rsidRPr="008C0402">
        <w:rPr>
          <w:szCs w:val="22"/>
          <w:lang w:val="sr-Latn-ME"/>
        </w:rPr>
        <w:t xml:space="preserve"> biti i</w:t>
      </w:r>
      <w:r w:rsidR="00DC6B66" w:rsidRPr="008C0402">
        <w:rPr>
          <w:szCs w:val="22"/>
          <w:lang w:val="sr-Latn-ME"/>
        </w:rPr>
        <w:t xml:space="preserve">zazvane </w:t>
      </w:r>
      <w:r w:rsidR="00646208" w:rsidRPr="008C0402">
        <w:rPr>
          <w:szCs w:val="22"/>
          <w:lang w:val="sr-Latn-ME"/>
        </w:rPr>
        <w:t>olmesartan med</w:t>
      </w:r>
      <w:r w:rsidR="0049788C" w:rsidRPr="008C0402">
        <w:rPr>
          <w:szCs w:val="22"/>
          <w:lang w:val="sr-Latn-ME"/>
        </w:rPr>
        <w:t>oksomil</w:t>
      </w:r>
      <w:r w:rsidRPr="008C0402">
        <w:rPr>
          <w:szCs w:val="22"/>
          <w:lang w:val="sr-Latn-ME"/>
        </w:rPr>
        <w:t>om; prom</w:t>
      </w:r>
      <w:r w:rsidR="0057119D" w:rsidRPr="008C0402">
        <w:rPr>
          <w:szCs w:val="22"/>
          <w:lang w:val="sr-Latn-ME"/>
        </w:rPr>
        <w:t>j</w:t>
      </w:r>
      <w:r w:rsidRPr="008C0402">
        <w:rPr>
          <w:szCs w:val="22"/>
          <w:lang w:val="sr-Latn-ME"/>
        </w:rPr>
        <w:t>ene u cr</w:t>
      </w:r>
      <w:r w:rsidR="0057119D" w:rsidRPr="008C0402">
        <w:rPr>
          <w:szCs w:val="22"/>
          <w:lang w:val="sr-Latn-ME"/>
        </w:rPr>
        <w:t>ij</w:t>
      </w:r>
      <w:r w:rsidRPr="008C0402">
        <w:rPr>
          <w:szCs w:val="22"/>
          <w:lang w:val="sr-Latn-ME"/>
        </w:rPr>
        <w:t>evima (dilatacija</w:t>
      </w:r>
      <w:r w:rsidR="00A24F27" w:rsidRPr="008C0402">
        <w:rPr>
          <w:szCs w:val="22"/>
          <w:lang w:val="sr-Latn-ME"/>
        </w:rPr>
        <w:t xml:space="preserve"> lumena</w:t>
      </w:r>
      <w:r w:rsidRPr="008C0402">
        <w:rPr>
          <w:szCs w:val="22"/>
          <w:lang w:val="sr-Latn-ME"/>
        </w:rPr>
        <w:t xml:space="preserve"> i difuzna mukozna zadebljanja</w:t>
      </w:r>
      <w:r w:rsidR="0051676F" w:rsidRPr="008C0402">
        <w:rPr>
          <w:szCs w:val="22"/>
          <w:lang w:val="sr-Latn-ME"/>
        </w:rPr>
        <w:t xml:space="preserve"> sluznice</w:t>
      </w:r>
      <w:r w:rsidRPr="008C0402">
        <w:rPr>
          <w:szCs w:val="22"/>
          <w:lang w:val="sr-Latn-ME"/>
        </w:rPr>
        <w:t xml:space="preserve"> ileuma i debelog cr</w:t>
      </w:r>
      <w:r w:rsidR="0057119D" w:rsidRPr="008C0402">
        <w:rPr>
          <w:szCs w:val="22"/>
          <w:lang w:val="sr-Latn-ME"/>
        </w:rPr>
        <w:t>ij</w:t>
      </w:r>
      <w:r w:rsidRPr="008C0402">
        <w:rPr>
          <w:szCs w:val="22"/>
          <w:lang w:val="sr-Latn-ME"/>
        </w:rPr>
        <w:t>eva), nadbubrežnoj žl</w:t>
      </w:r>
      <w:r w:rsidR="0057119D" w:rsidRPr="008C0402">
        <w:rPr>
          <w:szCs w:val="22"/>
          <w:lang w:val="sr-Latn-ME"/>
        </w:rPr>
        <w:t>ij</w:t>
      </w:r>
      <w:r w:rsidRPr="008C0402">
        <w:rPr>
          <w:szCs w:val="22"/>
          <w:lang w:val="sr-Latn-ME"/>
        </w:rPr>
        <w:t>ezdi (hipertrofij</w:t>
      </w:r>
      <w:r w:rsidR="00DD5B31" w:rsidRPr="008C0402">
        <w:rPr>
          <w:szCs w:val="22"/>
          <w:lang w:val="sr-Latn-ME"/>
        </w:rPr>
        <w:t>a</w:t>
      </w:r>
      <w:r w:rsidR="00C6302C" w:rsidRPr="008C0402">
        <w:rPr>
          <w:szCs w:val="22"/>
          <w:lang w:val="sr-Latn-ME"/>
        </w:rPr>
        <w:t xml:space="preserve"> </w:t>
      </w:r>
      <w:r w:rsidRPr="008C0402">
        <w:rPr>
          <w:szCs w:val="22"/>
          <w:lang w:val="sr-Latn-ME"/>
        </w:rPr>
        <w:t xml:space="preserve">glomerularnih kortikalnih </w:t>
      </w:r>
      <w:r w:rsidR="00C6302C" w:rsidRPr="008C0402">
        <w:rPr>
          <w:szCs w:val="22"/>
          <w:lang w:val="sr-Latn-ME"/>
        </w:rPr>
        <w:t>ćelija</w:t>
      </w:r>
      <w:r w:rsidRPr="008C0402">
        <w:rPr>
          <w:szCs w:val="22"/>
          <w:lang w:val="sr-Latn-ME"/>
        </w:rPr>
        <w:t xml:space="preserve"> i vakuol</w:t>
      </w:r>
      <w:r w:rsidR="00C6302C" w:rsidRPr="008C0402">
        <w:rPr>
          <w:szCs w:val="22"/>
          <w:lang w:val="sr-Latn-ME"/>
        </w:rPr>
        <w:t>a</w:t>
      </w:r>
      <w:r w:rsidRPr="008C0402">
        <w:rPr>
          <w:szCs w:val="22"/>
          <w:lang w:val="sr-Latn-ME"/>
        </w:rPr>
        <w:t>cij</w:t>
      </w:r>
      <w:r w:rsidR="008B1463" w:rsidRPr="008C0402">
        <w:rPr>
          <w:szCs w:val="22"/>
          <w:lang w:val="sr-Latn-ME"/>
        </w:rPr>
        <w:t>a</w:t>
      </w:r>
      <w:r w:rsidRPr="008C0402">
        <w:rPr>
          <w:szCs w:val="22"/>
          <w:lang w:val="sr-Latn-ME"/>
        </w:rPr>
        <w:t xml:space="preserve"> fascikularnih kortikalnih </w:t>
      </w:r>
      <w:r w:rsidR="00C6302C" w:rsidRPr="008C0402">
        <w:rPr>
          <w:szCs w:val="22"/>
          <w:lang w:val="sr-Latn-ME"/>
        </w:rPr>
        <w:t>ćelija</w:t>
      </w:r>
      <w:r w:rsidRPr="008C0402">
        <w:rPr>
          <w:szCs w:val="22"/>
          <w:lang w:val="sr-Latn-ME"/>
        </w:rPr>
        <w:t>) i hipertrofij</w:t>
      </w:r>
      <w:r w:rsidR="00746ABF" w:rsidRPr="008C0402">
        <w:rPr>
          <w:szCs w:val="22"/>
          <w:lang w:val="sr-Latn-ME"/>
        </w:rPr>
        <w:t>a</w:t>
      </w:r>
      <w:r w:rsidRPr="008C0402">
        <w:rPr>
          <w:szCs w:val="22"/>
          <w:lang w:val="sr-Latn-ME"/>
        </w:rPr>
        <w:t xml:space="preserve"> kanal</w:t>
      </w:r>
      <w:r w:rsidR="00C6302C" w:rsidRPr="008C0402">
        <w:rPr>
          <w:szCs w:val="22"/>
          <w:lang w:val="sr-Latn-ME"/>
        </w:rPr>
        <w:t>a</w:t>
      </w:r>
      <w:r w:rsidRPr="008C0402">
        <w:rPr>
          <w:szCs w:val="22"/>
          <w:lang w:val="sr-Latn-ME"/>
        </w:rPr>
        <w:t xml:space="preserve"> u ml</w:t>
      </w:r>
      <w:r w:rsidR="0057119D" w:rsidRPr="008C0402">
        <w:rPr>
          <w:szCs w:val="22"/>
          <w:lang w:val="sr-Latn-ME"/>
        </w:rPr>
        <w:t>ij</w:t>
      </w:r>
      <w:r w:rsidRPr="008C0402">
        <w:rPr>
          <w:szCs w:val="22"/>
          <w:lang w:val="sr-Latn-ME"/>
        </w:rPr>
        <w:t>ečnim žl</w:t>
      </w:r>
      <w:r w:rsidR="0057119D" w:rsidRPr="008C0402">
        <w:rPr>
          <w:szCs w:val="22"/>
          <w:lang w:val="sr-Latn-ME"/>
        </w:rPr>
        <w:t>ij</w:t>
      </w:r>
      <w:r w:rsidRPr="008C0402">
        <w:rPr>
          <w:szCs w:val="22"/>
          <w:lang w:val="sr-Latn-ME"/>
        </w:rPr>
        <w:t>ezdama</w:t>
      </w:r>
      <w:r w:rsidR="001566E4" w:rsidRPr="008C0402">
        <w:rPr>
          <w:szCs w:val="22"/>
          <w:lang w:val="sr-Latn-ME"/>
        </w:rPr>
        <w:t>,</w:t>
      </w:r>
      <w:r w:rsidRPr="008C0402">
        <w:rPr>
          <w:szCs w:val="22"/>
          <w:lang w:val="sr-Latn-ME"/>
        </w:rPr>
        <w:t xml:space="preserve"> koje mogu biti indu</w:t>
      </w:r>
      <w:r w:rsidR="00C6302C" w:rsidRPr="008C0402">
        <w:rPr>
          <w:szCs w:val="22"/>
          <w:lang w:val="sr-Latn-ME"/>
        </w:rPr>
        <w:t>kovane</w:t>
      </w:r>
      <w:r w:rsidRPr="008C0402">
        <w:rPr>
          <w:szCs w:val="22"/>
          <w:lang w:val="sr-Latn-ME"/>
        </w:rPr>
        <w:t xml:space="preserve"> amlodipinom. </w:t>
      </w:r>
      <w:r w:rsidR="00C6302C" w:rsidRPr="008C0402">
        <w:rPr>
          <w:szCs w:val="22"/>
          <w:lang w:val="sr-Latn-ME"/>
        </w:rPr>
        <w:t xml:space="preserve">Ove </w:t>
      </w:r>
      <w:r w:rsidRPr="008C0402">
        <w:rPr>
          <w:szCs w:val="22"/>
          <w:lang w:val="sr-Latn-ME"/>
        </w:rPr>
        <w:t>prom</w:t>
      </w:r>
      <w:r w:rsidR="0057119D" w:rsidRPr="008C0402">
        <w:rPr>
          <w:szCs w:val="22"/>
          <w:lang w:val="sr-Latn-ME"/>
        </w:rPr>
        <w:t>j</w:t>
      </w:r>
      <w:r w:rsidRPr="008C0402">
        <w:rPr>
          <w:szCs w:val="22"/>
          <w:lang w:val="sr-Latn-ME"/>
        </w:rPr>
        <w:t xml:space="preserve">ene nisu </w:t>
      </w:r>
      <w:r w:rsidR="00E911D7" w:rsidRPr="008C0402">
        <w:rPr>
          <w:szCs w:val="22"/>
          <w:lang w:val="sr-Latn-ME"/>
        </w:rPr>
        <w:t xml:space="preserve">bile </w:t>
      </w:r>
      <w:r w:rsidRPr="008C0402">
        <w:rPr>
          <w:szCs w:val="22"/>
          <w:lang w:val="sr-Latn-ME"/>
        </w:rPr>
        <w:t>poveća</w:t>
      </w:r>
      <w:r w:rsidR="00E911D7" w:rsidRPr="008C0402">
        <w:rPr>
          <w:szCs w:val="22"/>
          <w:lang w:val="sr-Latn-ME"/>
        </w:rPr>
        <w:t>ne u odnosu na</w:t>
      </w:r>
      <w:r w:rsidR="00BC2540" w:rsidRPr="008C0402">
        <w:rPr>
          <w:szCs w:val="22"/>
          <w:lang w:val="sr-Latn-ME"/>
        </w:rPr>
        <w:t xml:space="preserve"> </w:t>
      </w:r>
      <w:r w:rsidRPr="008C0402">
        <w:rPr>
          <w:szCs w:val="22"/>
          <w:lang w:val="sr-Latn-ME"/>
        </w:rPr>
        <w:t>prethodno prijavlje</w:t>
      </w:r>
      <w:r w:rsidR="00326947" w:rsidRPr="008C0402">
        <w:rPr>
          <w:szCs w:val="22"/>
          <w:lang w:val="sr-Latn-ME"/>
        </w:rPr>
        <w:t>nu</w:t>
      </w:r>
      <w:r w:rsidRPr="008C0402">
        <w:rPr>
          <w:szCs w:val="22"/>
          <w:lang w:val="sr-Latn-ME"/>
        </w:rPr>
        <w:t xml:space="preserve"> i postojeć</w:t>
      </w:r>
      <w:r w:rsidR="00326947" w:rsidRPr="008C0402">
        <w:rPr>
          <w:szCs w:val="22"/>
          <w:lang w:val="sr-Latn-ME"/>
        </w:rPr>
        <w:t>u</w:t>
      </w:r>
      <w:r w:rsidRPr="008C0402">
        <w:rPr>
          <w:szCs w:val="22"/>
          <w:lang w:val="sr-Latn-ME"/>
        </w:rPr>
        <w:t xml:space="preserve"> toksičnost pojedinačnih </w:t>
      </w:r>
      <w:r w:rsidR="00326947" w:rsidRPr="008C0402">
        <w:rPr>
          <w:szCs w:val="22"/>
          <w:lang w:val="sr-Latn-ME"/>
        </w:rPr>
        <w:t>supstanci</w:t>
      </w:r>
      <w:r w:rsidRPr="008C0402">
        <w:rPr>
          <w:szCs w:val="22"/>
          <w:lang w:val="sr-Latn-ME"/>
        </w:rPr>
        <w:t xml:space="preserve">, niti </w:t>
      </w:r>
      <w:r w:rsidR="00326947" w:rsidRPr="008C0402">
        <w:rPr>
          <w:szCs w:val="22"/>
          <w:lang w:val="sr-Latn-ME"/>
        </w:rPr>
        <w:t xml:space="preserve">su </w:t>
      </w:r>
      <w:r w:rsidRPr="008C0402">
        <w:rPr>
          <w:szCs w:val="22"/>
          <w:lang w:val="sr-Latn-ME"/>
        </w:rPr>
        <w:t xml:space="preserve">izazivale novu toksičnost, a nisu </w:t>
      </w:r>
      <w:r w:rsidR="00326947" w:rsidRPr="008C0402">
        <w:rPr>
          <w:szCs w:val="22"/>
          <w:lang w:val="sr-Latn-ME"/>
        </w:rPr>
        <w:t>uočena</w:t>
      </w:r>
      <w:r w:rsidRPr="008C0402">
        <w:rPr>
          <w:szCs w:val="22"/>
          <w:lang w:val="sr-Latn-ME"/>
        </w:rPr>
        <w:t xml:space="preserve"> ni toksikološk</w:t>
      </w:r>
      <w:r w:rsidR="00326947" w:rsidRPr="008C0402">
        <w:rPr>
          <w:szCs w:val="22"/>
          <w:lang w:val="sr-Latn-ME"/>
        </w:rPr>
        <w:t>a</w:t>
      </w:r>
      <w:r w:rsidRPr="008C0402">
        <w:rPr>
          <w:szCs w:val="22"/>
          <w:lang w:val="sr-Latn-ME"/>
        </w:rPr>
        <w:t xml:space="preserve"> sinergističk</w:t>
      </w:r>
      <w:r w:rsidR="00326947" w:rsidRPr="008C0402">
        <w:rPr>
          <w:szCs w:val="22"/>
          <w:lang w:val="sr-Latn-ME"/>
        </w:rPr>
        <w:t>a dejstva</w:t>
      </w:r>
      <w:r w:rsidRPr="008C0402">
        <w:rPr>
          <w:szCs w:val="22"/>
          <w:lang w:val="sr-Latn-ME"/>
        </w:rPr>
        <w:t>.</w:t>
      </w:r>
    </w:p>
    <w:p w14:paraId="6A36052C" w14:textId="77777777" w:rsidR="00A32856" w:rsidRPr="008C0402" w:rsidRDefault="00A32856" w:rsidP="00CD677E">
      <w:pPr>
        <w:rPr>
          <w:szCs w:val="22"/>
          <w:lang w:val="sr-Latn-ME"/>
        </w:rPr>
      </w:pPr>
    </w:p>
    <w:p w14:paraId="5C95207E" w14:textId="716D6533" w:rsidR="000339CB" w:rsidRPr="008C0402" w:rsidRDefault="00646208" w:rsidP="00CD677E">
      <w:pPr>
        <w:pStyle w:val="Default"/>
        <w:jc w:val="both"/>
        <w:rPr>
          <w:color w:val="auto"/>
          <w:sz w:val="22"/>
          <w:szCs w:val="22"/>
          <w:lang w:val="sr-Latn-ME"/>
        </w:rPr>
      </w:pPr>
      <w:r w:rsidRPr="008C0402">
        <w:rPr>
          <w:color w:val="auto"/>
          <w:sz w:val="22"/>
          <w:szCs w:val="22"/>
          <w:lang w:val="sr-Latn-ME"/>
        </w:rPr>
        <w:t>Olmesartan med</w:t>
      </w:r>
      <w:r w:rsidR="0049788C" w:rsidRPr="008C0402">
        <w:rPr>
          <w:color w:val="auto"/>
          <w:sz w:val="22"/>
          <w:szCs w:val="22"/>
          <w:lang w:val="sr-Latn-ME"/>
        </w:rPr>
        <w:t>oksomil</w:t>
      </w:r>
      <w:r w:rsidR="000339CB" w:rsidRPr="008C0402">
        <w:rPr>
          <w:color w:val="auto"/>
          <w:sz w:val="22"/>
          <w:szCs w:val="22"/>
          <w:lang w:val="sr-Latn-ME"/>
        </w:rPr>
        <w:t xml:space="preserve"> (</w:t>
      </w:r>
      <w:r w:rsidR="00BF1231" w:rsidRPr="008C0402">
        <w:rPr>
          <w:i/>
          <w:iCs/>
          <w:color w:val="auto"/>
          <w:sz w:val="22"/>
          <w:szCs w:val="22"/>
          <w:lang w:val="sr-Latn-ME"/>
        </w:rPr>
        <w:t xml:space="preserve">aktivna supstanca </w:t>
      </w:r>
      <w:r w:rsidR="000339CB" w:rsidRPr="008C0402">
        <w:rPr>
          <w:i/>
          <w:iCs/>
          <w:color w:val="auto"/>
          <w:sz w:val="22"/>
          <w:szCs w:val="22"/>
          <w:lang w:val="sr-Latn-ME"/>
        </w:rPr>
        <w:t>l</w:t>
      </w:r>
      <w:r w:rsidR="0057119D" w:rsidRPr="008C0402">
        <w:rPr>
          <w:i/>
          <w:iCs/>
          <w:color w:val="auto"/>
          <w:sz w:val="22"/>
          <w:szCs w:val="22"/>
          <w:lang w:val="sr-Latn-ME"/>
        </w:rPr>
        <w:t>ij</w:t>
      </w:r>
      <w:r w:rsidR="000339CB" w:rsidRPr="008C0402">
        <w:rPr>
          <w:i/>
          <w:iCs/>
          <w:color w:val="auto"/>
          <w:sz w:val="22"/>
          <w:szCs w:val="22"/>
          <w:lang w:val="sr-Latn-ME"/>
        </w:rPr>
        <w:t>eka</w:t>
      </w:r>
      <w:r w:rsidR="000339CB" w:rsidRPr="008C0402">
        <w:rPr>
          <w:color w:val="auto"/>
          <w:sz w:val="22"/>
          <w:szCs w:val="22"/>
          <w:lang w:val="sr-Latn-ME"/>
        </w:rPr>
        <w:t xml:space="preserve"> </w:t>
      </w:r>
      <w:r w:rsidR="001B0987" w:rsidRPr="008C0402">
        <w:rPr>
          <w:i/>
          <w:iCs/>
          <w:color w:val="auto"/>
          <w:sz w:val="22"/>
          <w:szCs w:val="22"/>
          <w:lang w:val="sr-Latn-ME"/>
        </w:rPr>
        <w:t>Olmexam</w:t>
      </w:r>
      <w:r w:rsidR="000339CB" w:rsidRPr="008C0402">
        <w:rPr>
          <w:color w:val="auto"/>
          <w:sz w:val="22"/>
          <w:szCs w:val="22"/>
          <w:lang w:val="sr-Latn-ME"/>
        </w:rPr>
        <w:t xml:space="preserve">) </w:t>
      </w:r>
    </w:p>
    <w:p w14:paraId="600C6DAB" w14:textId="30251F1B"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 </w:t>
      </w:r>
      <w:r w:rsidR="00326947" w:rsidRPr="008C0402">
        <w:rPr>
          <w:color w:val="auto"/>
          <w:sz w:val="22"/>
          <w:szCs w:val="22"/>
          <w:lang w:val="sr-Latn-ME"/>
        </w:rPr>
        <w:t>studijama</w:t>
      </w:r>
      <w:r w:rsidRPr="008C0402">
        <w:rPr>
          <w:color w:val="auto"/>
          <w:sz w:val="22"/>
          <w:szCs w:val="22"/>
          <w:lang w:val="sr-Latn-ME"/>
        </w:rPr>
        <w:t xml:space="preserve"> </w:t>
      </w:r>
      <w:r w:rsidR="002354E5" w:rsidRPr="008C0402">
        <w:rPr>
          <w:color w:val="auto"/>
          <w:sz w:val="22"/>
          <w:szCs w:val="22"/>
          <w:lang w:val="sr-Latn-ME"/>
        </w:rPr>
        <w:t>h</w:t>
      </w:r>
      <w:r w:rsidRPr="008C0402">
        <w:rPr>
          <w:color w:val="auto"/>
          <w:sz w:val="22"/>
          <w:szCs w:val="22"/>
          <w:lang w:val="sr-Latn-ME"/>
        </w:rPr>
        <w:t xml:space="preserve">ronične toksičnosti na </w:t>
      </w:r>
      <w:r w:rsidR="00326947" w:rsidRPr="008C0402">
        <w:rPr>
          <w:color w:val="auto"/>
          <w:sz w:val="22"/>
          <w:szCs w:val="22"/>
          <w:lang w:val="sr-Latn-ME"/>
        </w:rPr>
        <w:t>pacovima</w:t>
      </w:r>
      <w:r w:rsidRPr="008C0402">
        <w:rPr>
          <w:color w:val="auto"/>
          <w:sz w:val="22"/>
          <w:szCs w:val="22"/>
          <w:lang w:val="sr-Latn-ME"/>
        </w:rPr>
        <w:t xml:space="preserve"> i psima,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w:t>
      </w:r>
      <w:r w:rsidR="00326947" w:rsidRPr="008C0402">
        <w:rPr>
          <w:color w:val="auto"/>
          <w:sz w:val="22"/>
          <w:szCs w:val="22"/>
          <w:lang w:val="sr-Latn-ME"/>
        </w:rPr>
        <w:t xml:space="preserve">je </w:t>
      </w:r>
      <w:r w:rsidRPr="008C0402">
        <w:rPr>
          <w:color w:val="auto"/>
          <w:sz w:val="22"/>
          <w:szCs w:val="22"/>
          <w:lang w:val="sr-Latn-ME"/>
        </w:rPr>
        <w:t xml:space="preserve">pokazao slične </w:t>
      </w:r>
      <w:r w:rsidR="00326947" w:rsidRPr="008C0402">
        <w:rPr>
          <w:color w:val="auto"/>
          <w:sz w:val="22"/>
          <w:szCs w:val="22"/>
          <w:lang w:val="sr-Latn-ME"/>
        </w:rPr>
        <w:t>efekte</w:t>
      </w:r>
      <w:r w:rsidRPr="008C0402">
        <w:rPr>
          <w:color w:val="auto"/>
          <w:sz w:val="22"/>
          <w:szCs w:val="22"/>
          <w:lang w:val="sr-Latn-ME"/>
        </w:rPr>
        <w:t xml:space="preserve"> kao drugi antagonisti AT</w:t>
      </w:r>
      <w:r w:rsidRPr="008C0402">
        <w:rPr>
          <w:color w:val="auto"/>
          <w:sz w:val="22"/>
          <w:szCs w:val="22"/>
          <w:vertAlign w:val="subscript"/>
          <w:lang w:val="sr-Latn-ME"/>
        </w:rPr>
        <w:t>1</w:t>
      </w:r>
      <w:r w:rsidRPr="008C0402">
        <w:rPr>
          <w:color w:val="auto"/>
          <w:sz w:val="22"/>
          <w:szCs w:val="22"/>
          <w:lang w:val="sr-Latn-ME"/>
        </w:rPr>
        <w:t xml:space="preserve"> receptora i ACE inhibitori: </w:t>
      </w:r>
      <w:r w:rsidR="005F6927" w:rsidRPr="008C0402">
        <w:rPr>
          <w:color w:val="auto"/>
          <w:sz w:val="22"/>
          <w:szCs w:val="22"/>
          <w:lang w:val="sr-Latn-ME"/>
        </w:rPr>
        <w:t>povećanje</w:t>
      </w:r>
      <w:r w:rsidRPr="008C0402">
        <w:rPr>
          <w:color w:val="auto"/>
          <w:sz w:val="22"/>
          <w:szCs w:val="22"/>
          <w:lang w:val="sr-Latn-ME"/>
        </w:rPr>
        <w:t xml:space="preserve"> ure</w:t>
      </w:r>
      <w:r w:rsidR="005F6927" w:rsidRPr="008C0402">
        <w:rPr>
          <w:color w:val="auto"/>
          <w:sz w:val="22"/>
          <w:szCs w:val="22"/>
          <w:lang w:val="sr-Latn-ME"/>
        </w:rPr>
        <w:t>e</w:t>
      </w:r>
      <w:r w:rsidRPr="008C0402">
        <w:rPr>
          <w:color w:val="auto"/>
          <w:sz w:val="22"/>
          <w:szCs w:val="22"/>
          <w:lang w:val="sr-Latn-ME"/>
        </w:rPr>
        <w:t xml:space="preserve"> u krvi (BUN) i </w:t>
      </w:r>
      <w:r w:rsidR="005F6927" w:rsidRPr="008C0402">
        <w:rPr>
          <w:color w:val="auto"/>
          <w:sz w:val="22"/>
          <w:szCs w:val="22"/>
          <w:lang w:val="sr-Latn-ME"/>
        </w:rPr>
        <w:t>povećanje</w:t>
      </w:r>
      <w:r w:rsidR="0023203E" w:rsidRPr="008C0402">
        <w:rPr>
          <w:color w:val="auto"/>
          <w:sz w:val="22"/>
          <w:szCs w:val="22"/>
          <w:lang w:val="sr-Latn-ME"/>
        </w:rPr>
        <w:t xml:space="preserve"> vr</w:t>
      </w:r>
      <w:r w:rsidR="0057119D" w:rsidRPr="008C0402">
        <w:rPr>
          <w:color w:val="auto"/>
          <w:sz w:val="22"/>
          <w:szCs w:val="22"/>
          <w:lang w:val="sr-Latn-ME"/>
        </w:rPr>
        <w:t>ij</w:t>
      </w:r>
      <w:r w:rsidR="0023203E" w:rsidRPr="008C0402">
        <w:rPr>
          <w:color w:val="auto"/>
          <w:sz w:val="22"/>
          <w:szCs w:val="22"/>
          <w:lang w:val="sr-Latn-ME"/>
        </w:rPr>
        <w:t>ednost</w:t>
      </w:r>
      <w:r w:rsidR="005F6927" w:rsidRPr="008C0402">
        <w:rPr>
          <w:color w:val="auto"/>
          <w:sz w:val="22"/>
          <w:szCs w:val="22"/>
          <w:lang w:val="sr-Latn-ME"/>
        </w:rPr>
        <w:t>i</w:t>
      </w:r>
      <w:r w:rsidR="0023203E" w:rsidRPr="008C0402">
        <w:rPr>
          <w:color w:val="auto"/>
          <w:sz w:val="22"/>
          <w:szCs w:val="22"/>
          <w:lang w:val="sr-Latn-ME"/>
        </w:rPr>
        <w:t xml:space="preserve"> </w:t>
      </w:r>
      <w:r w:rsidRPr="008C0402">
        <w:rPr>
          <w:color w:val="auto"/>
          <w:sz w:val="22"/>
          <w:szCs w:val="22"/>
          <w:lang w:val="sr-Latn-ME"/>
        </w:rPr>
        <w:t xml:space="preserve">kreatinina; smanjenje težine srca; smanjenje parametara crvenih krvnih </w:t>
      </w:r>
      <w:r w:rsidR="00326947" w:rsidRPr="008C0402">
        <w:rPr>
          <w:color w:val="auto"/>
          <w:sz w:val="22"/>
          <w:szCs w:val="22"/>
          <w:lang w:val="sr-Latn-ME"/>
        </w:rPr>
        <w:t>ćelija</w:t>
      </w:r>
      <w:r w:rsidRPr="008C0402">
        <w:rPr>
          <w:color w:val="auto"/>
          <w:sz w:val="22"/>
          <w:szCs w:val="22"/>
          <w:lang w:val="sr-Latn-ME"/>
        </w:rPr>
        <w:t xml:space="preserve"> (eritrociti, hemoglobin, hematokrit); histološki pokazatelji oštećenja bubrega (regenerativne lezije bubrežnog epitela, zadebljanje bazalne membrane, dilatacija tubula). Ov</w:t>
      </w:r>
      <w:r w:rsidR="00E30322" w:rsidRPr="008C0402">
        <w:rPr>
          <w:color w:val="auto"/>
          <w:sz w:val="22"/>
          <w:szCs w:val="22"/>
          <w:lang w:val="sr-Latn-ME"/>
        </w:rPr>
        <w:t>a neželjena dejstva</w:t>
      </w:r>
      <w:r w:rsidRPr="008C0402">
        <w:rPr>
          <w:color w:val="auto"/>
          <w:sz w:val="22"/>
          <w:szCs w:val="22"/>
          <w:lang w:val="sr-Latn-ME"/>
        </w:rPr>
        <w:t xml:space="preserve"> uzrokovan</w:t>
      </w:r>
      <w:r w:rsidR="00E30322" w:rsidRPr="008C0402">
        <w:rPr>
          <w:color w:val="auto"/>
          <w:sz w:val="22"/>
          <w:szCs w:val="22"/>
          <w:lang w:val="sr-Latn-ME"/>
        </w:rPr>
        <w:t>a</w:t>
      </w:r>
      <w:r w:rsidRPr="008C0402">
        <w:rPr>
          <w:color w:val="auto"/>
          <w:sz w:val="22"/>
          <w:szCs w:val="22"/>
          <w:lang w:val="sr-Latn-ME"/>
        </w:rPr>
        <w:t xml:space="preserve"> farmakološkim d</w:t>
      </w:r>
      <w:r w:rsidR="0057119D" w:rsidRPr="008C0402">
        <w:rPr>
          <w:color w:val="auto"/>
          <w:sz w:val="22"/>
          <w:szCs w:val="22"/>
          <w:lang w:val="sr-Latn-ME"/>
        </w:rPr>
        <w:t>j</w:t>
      </w:r>
      <w:r w:rsidRPr="008C0402">
        <w:rPr>
          <w:color w:val="auto"/>
          <w:sz w:val="22"/>
          <w:szCs w:val="22"/>
          <w:lang w:val="sr-Latn-ME"/>
        </w:rPr>
        <w:t xml:space="preserve">elovanjem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a tako</w:t>
      </w:r>
      <w:r w:rsidR="002354E5" w:rsidRPr="008C0402">
        <w:rPr>
          <w:color w:val="auto"/>
          <w:sz w:val="22"/>
          <w:szCs w:val="22"/>
          <w:lang w:val="sr-Latn-ME"/>
        </w:rPr>
        <w:t>đ</w:t>
      </w:r>
      <w:r w:rsidRPr="008C0402">
        <w:rPr>
          <w:color w:val="auto"/>
          <w:sz w:val="22"/>
          <w:szCs w:val="22"/>
          <w:lang w:val="sr-Latn-ME"/>
        </w:rPr>
        <w:t>e su se javil</w:t>
      </w:r>
      <w:r w:rsidR="00E30322" w:rsidRPr="008C0402">
        <w:rPr>
          <w:color w:val="auto"/>
          <w:sz w:val="22"/>
          <w:szCs w:val="22"/>
          <w:lang w:val="sr-Latn-ME"/>
        </w:rPr>
        <w:t>a</w:t>
      </w:r>
      <w:r w:rsidRPr="008C0402">
        <w:rPr>
          <w:color w:val="auto"/>
          <w:sz w:val="22"/>
          <w:szCs w:val="22"/>
          <w:lang w:val="sr-Latn-ME"/>
        </w:rPr>
        <w:t xml:space="preserve"> u pretkliničkim </w:t>
      </w:r>
      <w:r w:rsidR="00E30322" w:rsidRPr="008C0402">
        <w:rPr>
          <w:color w:val="auto"/>
          <w:sz w:val="22"/>
          <w:szCs w:val="22"/>
          <w:lang w:val="sr-Latn-ME"/>
        </w:rPr>
        <w:t>studijama sa</w:t>
      </w:r>
      <w:r w:rsidRPr="008C0402">
        <w:rPr>
          <w:color w:val="auto"/>
          <w:sz w:val="22"/>
          <w:szCs w:val="22"/>
          <w:lang w:val="sr-Latn-ME"/>
        </w:rPr>
        <w:t xml:space="preserve"> drugim antagonistima AT</w:t>
      </w:r>
      <w:r w:rsidRPr="008C0402">
        <w:rPr>
          <w:color w:val="auto"/>
          <w:sz w:val="22"/>
          <w:szCs w:val="22"/>
          <w:vertAlign w:val="subscript"/>
          <w:lang w:val="sr-Latn-ME"/>
        </w:rPr>
        <w:t>1</w:t>
      </w:r>
      <w:r w:rsidRPr="008C0402">
        <w:rPr>
          <w:color w:val="auto"/>
          <w:sz w:val="22"/>
          <w:szCs w:val="22"/>
          <w:lang w:val="sr-Latn-ME"/>
        </w:rPr>
        <w:t xml:space="preserve"> receptora i ACE inhibitorima i mogu se smanjiti </w:t>
      </w:r>
      <w:r w:rsidR="00E30322" w:rsidRPr="008C0402">
        <w:rPr>
          <w:color w:val="auto"/>
          <w:sz w:val="22"/>
          <w:szCs w:val="22"/>
          <w:lang w:val="sr-Latn-ME"/>
        </w:rPr>
        <w:t>istovremenom</w:t>
      </w:r>
      <w:r w:rsidRPr="008C0402">
        <w:rPr>
          <w:color w:val="auto"/>
          <w:sz w:val="22"/>
          <w:szCs w:val="22"/>
          <w:lang w:val="sr-Latn-ME"/>
        </w:rPr>
        <w:t xml:space="preserve"> oralnom prim</w:t>
      </w:r>
      <w:r w:rsidR="0057119D" w:rsidRPr="008C0402">
        <w:rPr>
          <w:color w:val="auto"/>
          <w:sz w:val="22"/>
          <w:szCs w:val="22"/>
          <w:lang w:val="sr-Latn-ME"/>
        </w:rPr>
        <w:t>j</w:t>
      </w:r>
      <w:r w:rsidRPr="008C0402">
        <w:rPr>
          <w:color w:val="auto"/>
          <w:sz w:val="22"/>
          <w:szCs w:val="22"/>
          <w:lang w:val="sr-Latn-ME"/>
        </w:rPr>
        <w:t>enom natrij</w:t>
      </w:r>
      <w:r w:rsidR="00E30322" w:rsidRPr="008C0402">
        <w:rPr>
          <w:color w:val="auto"/>
          <w:sz w:val="22"/>
          <w:szCs w:val="22"/>
          <w:lang w:val="sr-Latn-ME"/>
        </w:rPr>
        <w:t>um hlorida</w:t>
      </w:r>
      <w:r w:rsidRPr="008C0402">
        <w:rPr>
          <w:color w:val="auto"/>
          <w:sz w:val="22"/>
          <w:szCs w:val="22"/>
          <w:lang w:val="sr-Latn-ME"/>
        </w:rPr>
        <w:t xml:space="preserve">. </w:t>
      </w:r>
      <w:r w:rsidR="00E30322" w:rsidRPr="008C0402">
        <w:rPr>
          <w:color w:val="auto"/>
          <w:sz w:val="22"/>
          <w:szCs w:val="22"/>
          <w:lang w:val="sr-Latn-ME"/>
        </w:rPr>
        <w:t>Kod ob</w:t>
      </w:r>
      <w:r w:rsidR="0057119D" w:rsidRPr="008C0402">
        <w:rPr>
          <w:color w:val="auto"/>
          <w:sz w:val="22"/>
          <w:szCs w:val="22"/>
          <w:lang w:val="sr-Latn-ME"/>
        </w:rPr>
        <w:t>j</w:t>
      </w:r>
      <w:r w:rsidR="00E30322" w:rsidRPr="008C0402">
        <w:rPr>
          <w:color w:val="auto"/>
          <w:sz w:val="22"/>
          <w:szCs w:val="22"/>
          <w:lang w:val="sr-Latn-ME"/>
        </w:rPr>
        <w:t xml:space="preserve">e </w:t>
      </w:r>
      <w:r w:rsidRPr="008C0402">
        <w:rPr>
          <w:color w:val="auto"/>
          <w:sz w:val="22"/>
          <w:szCs w:val="22"/>
          <w:lang w:val="sr-Latn-ME"/>
        </w:rPr>
        <w:t xml:space="preserve">vrste </w:t>
      </w:r>
      <w:r w:rsidR="00E153B9" w:rsidRPr="008C0402">
        <w:rPr>
          <w:color w:val="auto"/>
          <w:sz w:val="22"/>
          <w:szCs w:val="22"/>
          <w:lang w:val="sr-Latn-ME"/>
        </w:rPr>
        <w:t>prim</w:t>
      </w:r>
      <w:r w:rsidR="0057119D" w:rsidRPr="008C0402">
        <w:rPr>
          <w:color w:val="auto"/>
          <w:sz w:val="22"/>
          <w:szCs w:val="22"/>
          <w:lang w:val="sr-Latn-ME"/>
        </w:rPr>
        <w:t>ij</w:t>
      </w:r>
      <w:r w:rsidR="00E153B9" w:rsidRPr="008C0402">
        <w:rPr>
          <w:color w:val="auto"/>
          <w:sz w:val="22"/>
          <w:szCs w:val="22"/>
          <w:lang w:val="sr-Latn-ME"/>
        </w:rPr>
        <w:t>ećena je povećana</w:t>
      </w:r>
      <w:r w:rsidRPr="008C0402">
        <w:rPr>
          <w:color w:val="auto"/>
          <w:sz w:val="22"/>
          <w:szCs w:val="22"/>
          <w:lang w:val="sr-Latn-ME"/>
        </w:rPr>
        <w:t xml:space="preserve"> aktivnost renina u plazmi i hipertrofija/hiperplazija jukstaglomerul</w:t>
      </w:r>
      <w:r w:rsidR="00E153B9" w:rsidRPr="008C0402">
        <w:rPr>
          <w:color w:val="auto"/>
          <w:sz w:val="22"/>
          <w:szCs w:val="22"/>
          <w:lang w:val="sr-Latn-ME"/>
        </w:rPr>
        <w:t>ar</w:t>
      </w:r>
      <w:r w:rsidRPr="008C0402">
        <w:rPr>
          <w:color w:val="auto"/>
          <w:sz w:val="22"/>
          <w:szCs w:val="22"/>
          <w:lang w:val="sr-Latn-ME"/>
        </w:rPr>
        <w:t xml:space="preserve">nih </w:t>
      </w:r>
      <w:r w:rsidR="00E153B9" w:rsidRPr="008C0402">
        <w:rPr>
          <w:color w:val="auto"/>
          <w:sz w:val="22"/>
          <w:szCs w:val="22"/>
          <w:lang w:val="sr-Latn-ME"/>
        </w:rPr>
        <w:t>ćelija</w:t>
      </w:r>
      <w:r w:rsidRPr="008C0402">
        <w:rPr>
          <w:color w:val="auto"/>
          <w:sz w:val="22"/>
          <w:szCs w:val="22"/>
          <w:lang w:val="sr-Latn-ME"/>
        </w:rPr>
        <w:t xml:space="preserve"> bubrega. Izgleda da ove prom</w:t>
      </w:r>
      <w:r w:rsidR="0057119D" w:rsidRPr="008C0402">
        <w:rPr>
          <w:color w:val="auto"/>
          <w:sz w:val="22"/>
          <w:szCs w:val="22"/>
          <w:lang w:val="sr-Latn-ME"/>
        </w:rPr>
        <w:t>j</w:t>
      </w:r>
      <w:r w:rsidR="007F2892" w:rsidRPr="008C0402">
        <w:rPr>
          <w:color w:val="auto"/>
          <w:sz w:val="22"/>
          <w:szCs w:val="22"/>
          <w:lang w:val="sr-Latn-ME"/>
        </w:rPr>
        <w:t>e</w:t>
      </w:r>
      <w:r w:rsidRPr="008C0402">
        <w:rPr>
          <w:color w:val="auto"/>
          <w:sz w:val="22"/>
          <w:szCs w:val="22"/>
          <w:lang w:val="sr-Latn-ME"/>
        </w:rPr>
        <w:t>ne, koje su tipični</w:t>
      </w:r>
      <w:r w:rsidR="00E153B9" w:rsidRPr="008C0402">
        <w:rPr>
          <w:color w:val="auto"/>
          <w:sz w:val="22"/>
          <w:szCs w:val="22"/>
          <w:lang w:val="sr-Latn-ME"/>
        </w:rPr>
        <w:t xml:space="preserve"> efekti</w:t>
      </w:r>
      <w:r w:rsidRPr="008C0402">
        <w:rPr>
          <w:color w:val="auto"/>
          <w:sz w:val="22"/>
          <w:szCs w:val="22"/>
          <w:lang w:val="sr-Latn-ME"/>
        </w:rPr>
        <w:t xml:space="preserve"> klase ACE inhibitora i drugih antagonista AT</w:t>
      </w:r>
      <w:r w:rsidRPr="008C0402">
        <w:rPr>
          <w:color w:val="auto"/>
          <w:sz w:val="22"/>
          <w:szCs w:val="22"/>
          <w:vertAlign w:val="subscript"/>
          <w:lang w:val="sr-Latn-ME"/>
        </w:rPr>
        <w:t>1</w:t>
      </w:r>
      <w:r w:rsidRPr="008C0402">
        <w:rPr>
          <w:color w:val="auto"/>
          <w:sz w:val="22"/>
          <w:szCs w:val="22"/>
          <w:lang w:val="sr-Latn-ME"/>
        </w:rPr>
        <w:t xml:space="preserve"> receptora, </w:t>
      </w:r>
      <w:r w:rsidR="00552DC5" w:rsidRPr="008C0402">
        <w:rPr>
          <w:color w:val="auto"/>
          <w:sz w:val="22"/>
          <w:szCs w:val="22"/>
          <w:lang w:val="sr-Latn-ME"/>
        </w:rPr>
        <w:t>ni</w:t>
      </w:r>
      <w:r w:rsidR="009774E2" w:rsidRPr="008C0402">
        <w:rPr>
          <w:color w:val="auto"/>
          <w:sz w:val="22"/>
          <w:szCs w:val="22"/>
          <w:lang w:val="sr-Latn-ME"/>
        </w:rPr>
        <w:t>je</w:t>
      </w:r>
      <w:r w:rsidR="00552DC5" w:rsidRPr="008C0402">
        <w:rPr>
          <w:color w:val="auto"/>
          <w:sz w:val="22"/>
          <w:szCs w:val="22"/>
          <w:lang w:val="sr-Latn-ME"/>
        </w:rPr>
        <w:t>su od kliničkog značaja</w:t>
      </w:r>
      <w:r w:rsidRPr="008C0402">
        <w:rPr>
          <w:color w:val="auto"/>
          <w:sz w:val="22"/>
          <w:szCs w:val="22"/>
          <w:lang w:val="sr-Latn-ME"/>
        </w:rPr>
        <w:t xml:space="preserve">. </w:t>
      </w:r>
    </w:p>
    <w:p w14:paraId="2C25C894" w14:textId="77777777" w:rsidR="00A32856" w:rsidRPr="008C0402" w:rsidRDefault="00A32856" w:rsidP="00CD677E">
      <w:pPr>
        <w:pStyle w:val="Default"/>
        <w:jc w:val="both"/>
        <w:rPr>
          <w:color w:val="auto"/>
          <w:sz w:val="22"/>
          <w:szCs w:val="22"/>
          <w:lang w:val="sr-Latn-ME"/>
        </w:rPr>
      </w:pPr>
    </w:p>
    <w:p w14:paraId="57D8288A" w14:textId="445887A1" w:rsidR="000339CB" w:rsidRPr="008C0402" w:rsidRDefault="000339CB" w:rsidP="00CD677E">
      <w:pPr>
        <w:pStyle w:val="Default"/>
        <w:jc w:val="both"/>
        <w:rPr>
          <w:color w:val="auto"/>
          <w:sz w:val="22"/>
          <w:szCs w:val="22"/>
          <w:lang w:val="sr-Latn-ME"/>
        </w:rPr>
      </w:pPr>
      <w:r w:rsidRPr="008C0402">
        <w:rPr>
          <w:color w:val="auto"/>
          <w:sz w:val="22"/>
          <w:szCs w:val="22"/>
          <w:lang w:val="sr-Latn-ME"/>
        </w:rPr>
        <w:t>Kao i drugi antagonist</w:t>
      </w:r>
      <w:r w:rsidR="00A63FA5" w:rsidRPr="008C0402">
        <w:rPr>
          <w:color w:val="auto"/>
          <w:sz w:val="22"/>
          <w:szCs w:val="22"/>
          <w:lang w:val="sr-Latn-ME"/>
        </w:rPr>
        <w:t>i</w:t>
      </w:r>
      <w:r w:rsidRPr="008C0402">
        <w:rPr>
          <w:color w:val="auto"/>
          <w:sz w:val="22"/>
          <w:szCs w:val="22"/>
          <w:lang w:val="sr-Latn-ME"/>
        </w:rPr>
        <w:t xml:space="preserve"> AT</w:t>
      </w:r>
      <w:r w:rsidRPr="008C0402">
        <w:rPr>
          <w:color w:val="auto"/>
          <w:sz w:val="22"/>
          <w:szCs w:val="22"/>
          <w:vertAlign w:val="subscript"/>
          <w:lang w:val="sr-Latn-ME"/>
        </w:rPr>
        <w:t>1</w:t>
      </w:r>
      <w:r w:rsidRPr="008C0402">
        <w:rPr>
          <w:color w:val="auto"/>
          <w:sz w:val="22"/>
          <w:szCs w:val="22"/>
          <w:lang w:val="sr-Latn-ME"/>
        </w:rPr>
        <w:t xml:space="preserve"> receptora, za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utvr</w:t>
      </w:r>
      <w:r w:rsidR="007F2892" w:rsidRPr="008C0402">
        <w:rPr>
          <w:color w:val="auto"/>
          <w:sz w:val="22"/>
          <w:szCs w:val="22"/>
          <w:lang w:val="sr-Latn-ME"/>
        </w:rPr>
        <w:t>đ</w:t>
      </w:r>
      <w:r w:rsidRPr="008C0402">
        <w:rPr>
          <w:color w:val="auto"/>
          <w:sz w:val="22"/>
          <w:szCs w:val="22"/>
          <w:lang w:val="sr-Latn-ME"/>
        </w:rPr>
        <w:t xml:space="preserve">eno je da povećava </w:t>
      </w:r>
      <w:r w:rsidR="007F2892" w:rsidRPr="008C0402">
        <w:rPr>
          <w:color w:val="auto"/>
          <w:sz w:val="22"/>
          <w:szCs w:val="22"/>
          <w:lang w:val="sr-Latn-ME"/>
        </w:rPr>
        <w:t>učestalost</w:t>
      </w:r>
      <w:r w:rsidRPr="008C0402">
        <w:rPr>
          <w:color w:val="auto"/>
          <w:sz w:val="22"/>
          <w:szCs w:val="22"/>
          <w:lang w:val="sr-Latn-ME"/>
        </w:rPr>
        <w:t xml:space="preserve"> </w:t>
      </w:r>
      <w:r w:rsidR="007F2892" w:rsidRPr="008C0402">
        <w:rPr>
          <w:color w:val="auto"/>
          <w:sz w:val="22"/>
          <w:szCs w:val="22"/>
          <w:lang w:val="sr-Latn-ME"/>
        </w:rPr>
        <w:t>prekida h</w:t>
      </w:r>
      <w:r w:rsidRPr="008C0402">
        <w:rPr>
          <w:color w:val="auto"/>
          <w:sz w:val="22"/>
          <w:szCs w:val="22"/>
          <w:lang w:val="sr-Latn-ME"/>
        </w:rPr>
        <w:t>romo</w:t>
      </w:r>
      <w:r w:rsidR="007F2892" w:rsidRPr="008C0402">
        <w:rPr>
          <w:color w:val="auto"/>
          <w:sz w:val="22"/>
          <w:szCs w:val="22"/>
          <w:lang w:val="sr-Latn-ME"/>
        </w:rPr>
        <w:t>z</w:t>
      </w:r>
      <w:r w:rsidRPr="008C0402">
        <w:rPr>
          <w:color w:val="auto"/>
          <w:sz w:val="22"/>
          <w:szCs w:val="22"/>
          <w:lang w:val="sr-Latn-ME"/>
        </w:rPr>
        <w:t xml:space="preserve">oma u </w:t>
      </w:r>
      <w:r w:rsidR="007F2892" w:rsidRPr="008C0402">
        <w:rPr>
          <w:color w:val="auto"/>
          <w:sz w:val="22"/>
          <w:szCs w:val="22"/>
          <w:lang w:val="sr-Latn-ME"/>
        </w:rPr>
        <w:t>ćelijskim</w:t>
      </w:r>
      <w:r w:rsidRPr="008C0402">
        <w:rPr>
          <w:color w:val="auto"/>
          <w:sz w:val="22"/>
          <w:szCs w:val="22"/>
          <w:lang w:val="sr-Latn-ME"/>
        </w:rPr>
        <w:t xml:space="preserve"> kulturama </w:t>
      </w:r>
      <w:r w:rsidRPr="008C0402">
        <w:rPr>
          <w:i/>
          <w:iCs/>
          <w:color w:val="auto"/>
          <w:sz w:val="22"/>
          <w:szCs w:val="22"/>
          <w:lang w:val="sr-Latn-ME"/>
        </w:rPr>
        <w:t>in vitro</w:t>
      </w:r>
      <w:r w:rsidRPr="008C0402">
        <w:rPr>
          <w:color w:val="auto"/>
          <w:sz w:val="22"/>
          <w:szCs w:val="22"/>
          <w:lang w:val="sr-Latn-ME"/>
        </w:rPr>
        <w:t>. Ni</w:t>
      </w:r>
      <w:r w:rsidR="009774E2" w:rsidRPr="008C0402">
        <w:rPr>
          <w:color w:val="auto"/>
          <w:sz w:val="22"/>
          <w:szCs w:val="22"/>
          <w:lang w:val="sr-Latn-ME"/>
        </w:rPr>
        <w:t>je</w:t>
      </w:r>
      <w:r w:rsidRPr="008C0402">
        <w:rPr>
          <w:color w:val="auto"/>
          <w:sz w:val="22"/>
          <w:szCs w:val="22"/>
          <w:lang w:val="sr-Latn-ME"/>
        </w:rPr>
        <w:t>su zab</w:t>
      </w:r>
      <w:r w:rsidR="0057119D" w:rsidRPr="008C0402">
        <w:rPr>
          <w:color w:val="auto"/>
          <w:sz w:val="22"/>
          <w:szCs w:val="22"/>
          <w:lang w:val="sr-Latn-ME"/>
        </w:rPr>
        <w:t>i</w:t>
      </w:r>
      <w:r w:rsidR="00A63FA5" w:rsidRPr="008C0402">
        <w:rPr>
          <w:color w:val="auto"/>
          <w:sz w:val="22"/>
          <w:szCs w:val="22"/>
          <w:lang w:val="sr-Latn-ME"/>
        </w:rPr>
        <w:t>l</w:t>
      </w:r>
      <w:r w:rsidR="0057119D" w:rsidRPr="008C0402">
        <w:rPr>
          <w:color w:val="auto"/>
          <w:sz w:val="22"/>
          <w:szCs w:val="22"/>
          <w:lang w:val="sr-Latn-ME"/>
        </w:rPr>
        <w:t>j</w:t>
      </w:r>
      <w:r w:rsidR="00A63FA5" w:rsidRPr="008C0402">
        <w:rPr>
          <w:color w:val="auto"/>
          <w:sz w:val="22"/>
          <w:szCs w:val="22"/>
          <w:lang w:val="sr-Latn-ME"/>
        </w:rPr>
        <w:t>e</w:t>
      </w:r>
      <w:r w:rsidRPr="008C0402">
        <w:rPr>
          <w:color w:val="auto"/>
          <w:sz w:val="22"/>
          <w:szCs w:val="22"/>
          <w:lang w:val="sr-Latn-ME"/>
        </w:rPr>
        <w:t xml:space="preserve">ženi </w:t>
      </w:r>
      <w:r w:rsidR="006305D7" w:rsidRPr="008C0402">
        <w:rPr>
          <w:color w:val="auto"/>
          <w:sz w:val="22"/>
          <w:szCs w:val="22"/>
          <w:lang w:val="sr-Latn-ME"/>
        </w:rPr>
        <w:t>značajni</w:t>
      </w:r>
      <w:r w:rsidRPr="008C0402">
        <w:rPr>
          <w:color w:val="auto"/>
          <w:sz w:val="22"/>
          <w:szCs w:val="22"/>
          <w:lang w:val="sr-Latn-ME"/>
        </w:rPr>
        <w:t xml:space="preserve"> </w:t>
      </w:r>
      <w:r w:rsidR="00A63FA5" w:rsidRPr="008C0402">
        <w:rPr>
          <w:color w:val="auto"/>
          <w:sz w:val="22"/>
          <w:szCs w:val="22"/>
          <w:lang w:val="sr-Latn-ME"/>
        </w:rPr>
        <w:t>efekti</w:t>
      </w:r>
      <w:r w:rsidRPr="008C0402">
        <w:rPr>
          <w:color w:val="auto"/>
          <w:sz w:val="22"/>
          <w:szCs w:val="22"/>
          <w:lang w:val="sr-Latn-ME"/>
        </w:rPr>
        <w:t xml:space="preserve"> u nekoliko </w:t>
      </w:r>
      <w:r w:rsidRPr="008C0402">
        <w:rPr>
          <w:i/>
          <w:iCs/>
          <w:color w:val="auto"/>
          <w:sz w:val="22"/>
          <w:szCs w:val="22"/>
          <w:lang w:val="sr-Latn-ME"/>
        </w:rPr>
        <w:t xml:space="preserve">in vivo </w:t>
      </w:r>
      <w:r w:rsidR="00A63FA5" w:rsidRPr="008C0402">
        <w:rPr>
          <w:color w:val="auto"/>
          <w:sz w:val="22"/>
          <w:szCs w:val="22"/>
          <w:lang w:val="sr-Latn-ME"/>
        </w:rPr>
        <w:t>studija</w:t>
      </w:r>
      <w:r w:rsidRPr="008C0402">
        <w:rPr>
          <w:color w:val="auto"/>
          <w:sz w:val="22"/>
          <w:szCs w:val="22"/>
          <w:lang w:val="sr-Latn-ME"/>
        </w:rPr>
        <w:t xml:space="preserve"> u kojima s</w:t>
      </w:r>
      <w:r w:rsidR="00A63FA5" w:rsidRPr="008C0402">
        <w:rPr>
          <w:color w:val="auto"/>
          <w:sz w:val="22"/>
          <w:szCs w:val="22"/>
          <w:lang w:val="sr-Latn-ME"/>
        </w:rPr>
        <w:t xml:space="preserve">u se </w:t>
      </w:r>
      <w:r w:rsidRPr="008C0402">
        <w:rPr>
          <w:color w:val="auto"/>
          <w:sz w:val="22"/>
          <w:szCs w:val="22"/>
          <w:lang w:val="sr-Latn-ME"/>
        </w:rPr>
        <w:t>koristi</w:t>
      </w:r>
      <w:r w:rsidR="00A63FA5" w:rsidRPr="008C0402">
        <w:rPr>
          <w:color w:val="auto"/>
          <w:sz w:val="22"/>
          <w:szCs w:val="22"/>
          <w:lang w:val="sr-Latn-ME"/>
        </w:rPr>
        <w:t>le</w:t>
      </w:r>
      <w:r w:rsidRPr="008C0402">
        <w:rPr>
          <w:color w:val="auto"/>
          <w:sz w:val="22"/>
          <w:szCs w:val="22"/>
          <w:lang w:val="sr-Latn-ME"/>
        </w:rPr>
        <w:t xml:space="preserve"> </w:t>
      </w:r>
      <w:r w:rsidR="00A63FA5" w:rsidRPr="008C0402">
        <w:rPr>
          <w:color w:val="auto"/>
          <w:sz w:val="22"/>
          <w:szCs w:val="22"/>
          <w:lang w:val="sr-Latn-ME"/>
        </w:rPr>
        <w:t>v</w:t>
      </w:r>
      <w:r w:rsidR="00447B50" w:rsidRPr="008C0402">
        <w:rPr>
          <w:color w:val="auto"/>
          <w:sz w:val="22"/>
          <w:szCs w:val="22"/>
          <w:lang w:val="sr-Latn-ME"/>
        </w:rPr>
        <w:t>elike</w:t>
      </w:r>
      <w:r w:rsidR="00A63FA5" w:rsidRPr="008C0402">
        <w:rPr>
          <w:color w:val="auto"/>
          <w:sz w:val="22"/>
          <w:szCs w:val="22"/>
          <w:lang w:val="sr-Latn-ME"/>
        </w:rPr>
        <w:t xml:space="preserve"> oralne doze do 2000</w:t>
      </w:r>
      <w:r w:rsidR="00775FFB" w:rsidRPr="008C0402">
        <w:rPr>
          <w:color w:val="auto"/>
          <w:sz w:val="22"/>
          <w:szCs w:val="22"/>
          <w:lang w:val="sr-Latn-ME"/>
        </w:rPr>
        <w:t xml:space="preserve"> </w:t>
      </w:r>
      <w:r w:rsidR="00A63FA5" w:rsidRPr="008C0402">
        <w:rPr>
          <w:color w:val="auto"/>
          <w:sz w:val="22"/>
          <w:szCs w:val="22"/>
          <w:lang w:val="sr-Latn-ME"/>
        </w:rPr>
        <w:t xml:space="preserve">mg/kg </w:t>
      </w:r>
      <w:r w:rsidR="00646208" w:rsidRPr="008C0402">
        <w:rPr>
          <w:color w:val="auto"/>
          <w:sz w:val="22"/>
          <w:szCs w:val="22"/>
          <w:lang w:val="sr-Latn-ME"/>
        </w:rPr>
        <w:t>olmesartan med</w:t>
      </w:r>
      <w:r w:rsidR="0049788C" w:rsidRPr="008C0402">
        <w:rPr>
          <w:color w:val="auto"/>
          <w:sz w:val="22"/>
          <w:szCs w:val="22"/>
          <w:lang w:val="sr-Latn-ME"/>
        </w:rPr>
        <w:t>oksomil</w:t>
      </w:r>
      <w:r w:rsidR="00A63FA5" w:rsidRPr="008C0402">
        <w:rPr>
          <w:color w:val="auto"/>
          <w:sz w:val="22"/>
          <w:szCs w:val="22"/>
          <w:lang w:val="sr-Latn-ME"/>
        </w:rPr>
        <w:t>a</w:t>
      </w:r>
      <w:r w:rsidRPr="008C0402">
        <w:rPr>
          <w:color w:val="auto"/>
          <w:sz w:val="22"/>
          <w:szCs w:val="22"/>
          <w:lang w:val="sr-Latn-ME"/>
        </w:rPr>
        <w:t xml:space="preserve">. </w:t>
      </w:r>
      <w:r w:rsidR="009831B6" w:rsidRPr="008C0402">
        <w:rPr>
          <w:color w:val="auto"/>
          <w:sz w:val="22"/>
          <w:szCs w:val="22"/>
          <w:lang w:val="sr-Latn-ME"/>
        </w:rPr>
        <w:t>S</w:t>
      </w:r>
      <w:r w:rsidR="00A63FA5" w:rsidRPr="008C0402">
        <w:rPr>
          <w:color w:val="auto"/>
          <w:sz w:val="22"/>
          <w:szCs w:val="22"/>
          <w:lang w:val="sr-Latn-ME"/>
        </w:rPr>
        <w:t>v</w:t>
      </w:r>
      <w:r w:rsidR="009831B6" w:rsidRPr="008C0402">
        <w:rPr>
          <w:color w:val="auto"/>
          <w:sz w:val="22"/>
          <w:szCs w:val="22"/>
          <w:lang w:val="sr-Latn-ME"/>
        </w:rPr>
        <w:t>i dobijeni</w:t>
      </w:r>
      <w:r w:rsidR="00A63FA5" w:rsidRPr="008C0402">
        <w:rPr>
          <w:color w:val="auto"/>
          <w:sz w:val="22"/>
          <w:szCs w:val="22"/>
          <w:lang w:val="sr-Latn-ME"/>
        </w:rPr>
        <w:t xml:space="preserve"> </w:t>
      </w:r>
      <w:r w:rsidRPr="008C0402">
        <w:rPr>
          <w:color w:val="auto"/>
          <w:sz w:val="22"/>
          <w:szCs w:val="22"/>
          <w:lang w:val="sr-Latn-ME"/>
        </w:rPr>
        <w:t>podaci</w:t>
      </w:r>
      <w:r w:rsidR="00A63FA5" w:rsidRPr="008C0402">
        <w:rPr>
          <w:color w:val="auto"/>
          <w:sz w:val="22"/>
          <w:szCs w:val="22"/>
          <w:lang w:val="sr-Latn-ME"/>
        </w:rPr>
        <w:t xml:space="preserve"> obimnih</w:t>
      </w:r>
      <w:r w:rsidRPr="008C0402">
        <w:rPr>
          <w:color w:val="auto"/>
          <w:sz w:val="22"/>
          <w:szCs w:val="22"/>
          <w:lang w:val="sr-Latn-ME"/>
        </w:rPr>
        <w:t xml:space="preserve"> ispitivanja genotoksičnosti ukazuju da </w:t>
      </w:r>
      <w:r w:rsidR="009831B6" w:rsidRPr="008C0402">
        <w:rPr>
          <w:color w:val="auto"/>
          <w:sz w:val="22"/>
          <w:szCs w:val="22"/>
          <w:lang w:val="sr-Latn-ME"/>
        </w:rPr>
        <w:t>je malo v</w:t>
      </w:r>
      <w:r w:rsidR="0057119D" w:rsidRPr="008C0402">
        <w:rPr>
          <w:color w:val="auto"/>
          <w:sz w:val="22"/>
          <w:szCs w:val="22"/>
          <w:lang w:val="sr-Latn-ME"/>
        </w:rPr>
        <w:t>j</w:t>
      </w:r>
      <w:r w:rsidR="009831B6" w:rsidRPr="008C0402">
        <w:rPr>
          <w:color w:val="auto"/>
          <w:sz w:val="22"/>
          <w:szCs w:val="22"/>
          <w:lang w:val="sr-Latn-ME"/>
        </w:rPr>
        <w:t xml:space="preserve">erovatno da će </w:t>
      </w:r>
      <w:r w:rsidRPr="008C0402">
        <w:rPr>
          <w:color w:val="auto"/>
          <w:sz w:val="22"/>
          <w:szCs w:val="22"/>
          <w:lang w:val="sr-Latn-ME"/>
        </w:rPr>
        <w:t>olmesartan</w:t>
      </w:r>
      <w:r w:rsidR="009831B6" w:rsidRPr="008C0402">
        <w:rPr>
          <w:color w:val="auto"/>
          <w:sz w:val="22"/>
          <w:szCs w:val="22"/>
          <w:lang w:val="sr-Latn-ME"/>
        </w:rPr>
        <w:t xml:space="preserve"> ispoljiti </w:t>
      </w:r>
      <w:r w:rsidRPr="008C0402">
        <w:rPr>
          <w:color w:val="auto"/>
          <w:sz w:val="22"/>
          <w:szCs w:val="22"/>
          <w:lang w:val="sr-Latn-ME"/>
        </w:rPr>
        <w:t xml:space="preserve">genotoksične </w:t>
      </w:r>
      <w:r w:rsidR="009831B6" w:rsidRPr="008C0402">
        <w:rPr>
          <w:color w:val="auto"/>
          <w:sz w:val="22"/>
          <w:szCs w:val="22"/>
          <w:lang w:val="sr-Latn-ME"/>
        </w:rPr>
        <w:t>efekte</w:t>
      </w:r>
      <w:r w:rsidRPr="008C0402">
        <w:rPr>
          <w:color w:val="auto"/>
          <w:sz w:val="22"/>
          <w:szCs w:val="22"/>
          <w:lang w:val="sr-Latn-ME"/>
        </w:rPr>
        <w:t xml:space="preserve"> u u</w:t>
      </w:r>
      <w:r w:rsidR="009831B6" w:rsidRPr="008C0402">
        <w:rPr>
          <w:color w:val="auto"/>
          <w:sz w:val="22"/>
          <w:szCs w:val="22"/>
          <w:lang w:val="sr-Latn-ME"/>
        </w:rPr>
        <w:t>slovima</w:t>
      </w:r>
      <w:r w:rsidRPr="008C0402">
        <w:rPr>
          <w:color w:val="auto"/>
          <w:sz w:val="22"/>
          <w:szCs w:val="22"/>
          <w:lang w:val="sr-Latn-ME"/>
        </w:rPr>
        <w:t xml:space="preserve"> kliničke prim</w:t>
      </w:r>
      <w:r w:rsidR="0057119D" w:rsidRPr="008C0402">
        <w:rPr>
          <w:color w:val="auto"/>
          <w:sz w:val="22"/>
          <w:szCs w:val="22"/>
          <w:lang w:val="sr-Latn-ME"/>
        </w:rPr>
        <w:t>j</w:t>
      </w:r>
      <w:r w:rsidRPr="008C0402">
        <w:rPr>
          <w:color w:val="auto"/>
          <w:sz w:val="22"/>
          <w:szCs w:val="22"/>
          <w:lang w:val="sr-Latn-ME"/>
        </w:rPr>
        <w:t xml:space="preserve">ene. </w:t>
      </w:r>
    </w:p>
    <w:p w14:paraId="3AB3F3FC" w14:textId="77777777" w:rsidR="00A32856" w:rsidRPr="008C0402" w:rsidRDefault="00A32856" w:rsidP="00CD677E">
      <w:pPr>
        <w:pStyle w:val="Default"/>
        <w:jc w:val="both"/>
        <w:rPr>
          <w:color w:val="auto"/>
          <w:sz w:val="22"/>
          <w:szCs w:val="22"/>
          <w:lang w:val="sr-Latn-ME"/>
        </w:rPr>
      </w:pPr>
    </w:p>
    <w:p w14:paraId="1A9813CC" w14:textId="135801CF" w:rsidR="000339CB" w:rsidRPr="008C0402" w:rsidRDefault="00646208" w:rsidP="00CD677E">
      <w:pPr>
        <w:pStyle w:val="Default"/>
        <w:jc w:val="both"/>
        <w:rPr>
          <w:color w:val="auto"/>
          <w:sz w:val="22"/>
          <w:szCs w:val="22"/>
          <w:lang w:val="sr-Latn-ME"/>
        </w:rPr>
      </w:pPr>
      <w:r w:rsidRPr="008C0402">
        <w:rPr>
          <w:color w:val="auto"/>
          <w:sz w:val="22"/>
          <w:szCs w:val="22"/>
          <w:lang w:val="sr-Latn-ME"/>
        </w:rPr>
        <w:lastRenderedPageBreak/>
        <w:t>Olmesartan med</w:t>
      </w:r>
      <w:r w:rsidR="0049788C" w:rsidRPr="008C0402">
        <w:rPr>
          <w:color w:val="auto"/>
          <w:sz w:val="22"/>
          <w:szCs w:val="22"/>
          <w:lang w:val="sr-Latn-ME"/>
        </w:rPr>
        <w:t>oksomil</w:t>
      </w:r>
      <w:r w:rsidR="000339CB" w:rsidRPr="008C0402">
        <w:rPr>
          <w:color w:val="auto"/>
          <w:sz w:val="22"/>
          <w:szCs w:val="22"/>
          <w:lang w:val="sr-Latn-ME"/>
        </w:rPr>
        <w:t xml:space="preserve"> nije bio karcinogen u </w:t>
      </w:r>
      <w:r w:rsidR="009831B6" w:rsidRPr="008C0402">
        <w:rPr>
          <w:color w:val="auto"/>
          <w:sz w:val="22"/>
          <w:szCs w:val="22"/>
          <w:lang w:val="sr-Latn-ME"/>
        </w:rPr>
        <w:t>dvo</w:t>
      </w:r>
      <w:r w:rsidR="000339CB" w:rsidRPr="008C0402">
        <w:rPr>
          <w:color w:val="auto"/>
          <w:sz w:val="22"/>
          <w:szCs w:val="22"/>
          <w:lang w:val="sr-Latn-ME"/>
        </w:rPr>
        <w:t>godišnj</w:t>
      </w:r>
      <w:r w:rsidR="009831B6" w:rsidRPr="008C0402">
        <w:rPr>
          <w:color w:val="auto"/>
          <w:sz w:val="22"/>
          <w:szCs w:val="22"/>
          <w:lang w:val="sr-Latn-ME"/>
        </w:rPr>
        <w:t>oj</w:t>
      </w:r>
      <w:r w:rsidR="000339CB" w:rsidRPr="008C0402">
        <w:rPr>
          <w:color w:val="auto"/>
          <w:sz w:val="22"/>
          <w:szCs w:val="22"/>
          <w:lang w:val="sr-Latn-ME"/>
        </w:rPr>
        <w:t xml:space="preserve"> </w:t>
      </w:r>
      <w:r w:rsidR="009831B6" w:rsidRPr="008C0402">
        <w:rPr>
          <w:color w:val="auto"/>
          <w:sz w:val="22"/>
          <w:szCs w:val="22"/>
          <w:lang w:val="sr-Latn-ME"/>
        </w:rPr>
        <w:t>studiji kod pacova,</w:t>
      </w:r>
      <w:r w:rsidR="000339CB" w:rsidRPr="008C0402">
        <w:rPr>
          <w:color w:val="auto"/>
          <w:sz w:val="22"/>
          <w:szCs w:val="22"/>
          <w:lang w:val="sr-Latn-ME"/>
        </w:rPr>
        <w:t xml:space="preserve"> ni</w:t>
      </w:r>
      <w:r w:rsidR="009831B6" w:rsidRPr="008C0402">
        <w:rPr>
          <w:color w:val="auto"/>
          <w:sz w:val="22"/>
          <w:szCs w:val="22"/>
          <w:lang w:val="sr-Latn-ME"/>
        </w:rPr>
        <w:t>ti</w:t>
      </w:r>
      <w:r w:rsidR="000339CB" w:rsidRPr="008C0402">
        <w:rPr>
          <w:color w:val="auto"/>
          <w:sz w:val="22"/>
          <w:szCs w:val="22"/>
          <w:lang w:val="sr-Latn-ME"/>
        </w:rPr>
        <w:t xml:space="preserve"> u </w:t>
      </w:r>
      <w:r w:rsidR="009831B6" w:rsidRPr="008C0402">
        <w:rPr>
          <w:color w:val="auto"/>
          <w:sz w:val="22"/>
          <w:szCs w:val="22"/>
          <w:lang w:val="sr-Latn-ME"/>
        </w:rPr>
        <w:t>dv</w:t>
      </w:r>
      <w:r w:rsidR="0057119D" w:rsidRPr="008C0402">
        <w:rPr>
          <w:color w:val="auto"/>
          <w:sz w:val="22"/>
          <w:szCs w:val="22"/>
          <w:lang w:val="sr-Latn-ME"/>
        </w:rPr>
        <w:t>ij</w:t>
      </w:r>
      <w:r w:rsidR="009831B6" w:rsidRPr="008C0402">
        <w:rPr>
          <w:color w:val="auto"/>
          <w:sz w:val="22"/>
          <w:szCs w:val="22"/>
          <w:lang w:val="sr-Latn-ME"/>
        </w:rPr>
        <w:t>e šestom</w:t>
      </w:r>
      <w:r w:rsidR="0057119D" w:rsidRPr="008C0402">
        <w:rPr>
          <w:color w:val="auto"/>
          <w:sz w:val="22"/>
          <w:szCs w:val="22"/>
          <w:lang w:val="sr-Latn-ME"/>
        </w:rPr>
        <w:t>j</w:t>
      </w:r>
      <w:r w:rsidR="009831B6" w:rsidRPr="008C0402">
        <w:rPr>
          <w:color w:val="auto"/>
          <w:sz w:val="22"/>
          <w:szCs w:val="22"/>
          <w:lang w:val="sr-Latn-ME"/>
        </w:rPr>
        <w:t>esečne studije kancerogenosti</w:t>
      </w:r>
      <w:r w:rsidR="008A0521" w:rsidRPr="008C0402">
        <w:rPr>
          <w:color w:val="auto"/>
          <w:sz w:val="22"/>
          <w:szCs w:val="22"/>
          <w:lang w:val="sr-Latn-ME"/>
        </w:rPr>
        <w:t xml:space="preserve"> </w:t>
      </w:r>
      <w:r w:rsidR="009831B6" w:rsidRPr="008C0402">
        <w:rPr>
          <w:color w:val="auto"/>
          <w:sz w:val="22"/>
          <w:szCs w:val="22"/>
          <w:lang w:val="sr-Latn-ME"/>
        </w:rPr>
        <w:t xml:space="preserve">kod </w:t>
      </w:r>
      <w:r w:rsidR="008A0521" w:rsidRPr="008C0402">
        <w:rPr>
          <w:color w:val="auto"/>
          <w:sz w:val="22"/>
          <w:szCs w:val="22"/>
          <w:lang w:val="sr-Latn-ME"/>
        </w:rPr>
        <w:t xml:space="preserve">transgenih </w:t>
      </w:r>
      <w:r w:rsidR="000339CB" w:rsidRPr="008C0402">
        <w:rPr>
          <w:color w:val="auto"/>
          <w:sz w:val="22"/>
          <w:szCs w:val="22"/>
          <w:lang w:val="sr-Latn-ME"/>
        </w:rPr>
        <w:t xml:space="preserve">miševa. </w:t>
      </w:r>
    </w:p>
    <w:p w14:paraId="029C25CC" w14:textId="77777777" w:rsidR="00A32856" w:rsidRPr="008C0402" w:rsidRDefault="00A32856" w:rsidP="00CD677E">
      <w:pPr>
        <w:pStyle w:val="Default"/>
        <w:jc w:val="both"/>
        <w:rPr>
          <w:color w:val="auto"/>
          <w:sz w:val="22"/>
          <w:szCs w:val="22"/>
          <w:lang w:val="sr-Latn-ME"/>
        </w:rPr>
      </w:pPr>
    </w:p>
    <w:p w14:paraId="573C2E88" w14:textId="524DE9EF" w:rsidR="000339CB" w:rsidRPr="008C0402" w:rsidRDefault="000339CB" w:rsidP="00CD677E">
      <w:pPr>
        <w:pStyle w:val="Default"/>
        <w:jc w:val="both"/>
        <w:rPr>
          <w:color w:val="auto"/>
          <w:sz w:val="22"/>
          <w:szCs w:val="22"/>
          <w:lang w:val="sr-Latn-ME"/>
        </w:rPr>
      </w:pPr>
      <w:r w:rsidRPr="008C0402">
        <w:rPr>
          <w:color w:val="auto"/>
          <w:sz w:val="22"/>
          <w:szCs w:val="22"/>
          <w:lang w:val="sr-Latn-ME"/>
        </w:rPr>
        <w:t xml:space="preserve">U </w:t>
      </w:r>
      <w:r w:rsidR="008A0521" w:rsidRPr="008C0402">
        <w:rPr>
          <w:color w:val="auto"/>
          <w:sz w:val="22"/>
          <w:szCs w:val="22"/>
          <w:lang w:val="sr-Latn-ME"/>
        </w:rPr>
        <w:t xml:space="preserve">reproduktivnim studijama </w:t>
      </w:r>
      <w:r w:rsidR="008015D7" w:rsidRPr="008C0402">
        <w:rPr>
          <w:color w:val="auto"/>
          <w:sz w:val="22"/>
          <w:szCs w:val="22"/>
          <w:lang w:val="sr-Latn-ME"/>
        </w:rPr>
        <w:t>kod</w:t>
      </w:r>
      <w:r w:rsidR="008A0521" w:rsidRPr="008C0402">
        <w:rPr>
          <w:color w:val="auto"/>
          <w:sz w:val="22"/>
          <w:szCs w:val="22"/>
          <w:lang w:val="sr-Latn-ME"/>
        </w:rPr>
        <w:t xml:space="preserve"> pacov</w:t>
      </w:r>
      <w:r w:rsidR="008015D7" w:rsidRPr="008C0402">
        <w:rPr>
          <w:color w:val="auto"/>
          <w:sz w:val="22"/>
          <w:szCs w:val="22"/>
          <w:lang w:val="sr-Latn-ME"/>
        </w:rPr>
        <w:t>a</w:t>
      </w:r>
      <w:r w:rsidR="002762EF" w:rsidRPr="008C0402">
        <w:rPr>
          <w:color w:val="auto"/>
          <w:sz w:val="22"/>
          <w:szCs w:val="22"/>
          <w:lang w:val="sr-Latn-ME"/>
        </w:rPr>
        <w:t>,</w:t>
      </w:r>
      <w:r w:rsidRPr="008C0402">
        <w:rPr>
          <w:color w:val="auto"/>
          <w:sz w:val="22"/>
          <w:szCs w:val="22"/>
          <w:lang w:val="sr-Latn-ME"/>
        </w:rPr>
        <w:t xml:space="preserve">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nije ut</w:t>
      </w:r>
      <w:r w:rsidR="008A0521" w:rsidRPr="008C0402">
        <w:rPr>
          <w:color w:val="auto"/>
          <w:sz w:val="22"/>
          <w:szCs w:val="22"/>
          <w:lang w:val="sr-Latn-ME"/>
        </w:rPr>
        <w:t>icao</w:t>
      </w:r>
      <w:r w:rsidRPr="008C0402">
        <w:rPr>
          <w:color w:val="auto"/>
          <w:sz w:val="22"/>
          <w:szCs w:val="22"/>
          <w:lang w:val="sr-Latn-ME"/>
        </w:rPr>
        <w:t xml:space="preserve"> na plodnost i nije bilo dokaza </w:t>
      </w:r>
      <w:r w:rsidR="00AF047A" w:rsidRPr="008C0402">
        <w:rPr>
          <w:color w:val="auto"/>
          <w:sz w:val="22"/>
          <w:szCs w:val="22"/>
          <w:lang w:val="sr-Latn-ME"/>
        </w:rPr>
        <w:t xml:space="preserve">o </w:t>
      </w:r>
      <w:r w:rsidRPr="008C0402">
        <w:rPr>
          <w:color w:val="auto"/>
          <w:sz w:val="22"/>
          <w:szCs w:val="22"/>
          <w:lang w:val="sr-Latn-ME"/>
        </w:rPr>
        <w:t>teratogeno</w:t>
      </w:r>
      <w:r w:rsidR="00AF047A" w:rsidRPr="008C0402">
        <w:rPr>
          <w:color w:val="auto"/>
          <w:sz w:val="22"/>
          <w:szCs w:val="22"/>
          <w:lang w:val="sr-Latn-ME"/>
        </w:rPr>
        <w:t>m</w:t>
      </w:r>
      <w:r w:rsidRPr="008C0402">
        <w:rPr>
          <w:color w:val="auto"/>
          <w:sz w:val="22"/>
          <w:szCs w:val="22"/>
          <w:lang w:val="sr-Latn-ME"/>
        </w:rPr>
        <w:t xml:space="preserve"> </w:t>
      </w:r>
      <w:r w:rsidR="008A0521" w:rsidRPr="008C0402">
        <w:rPr>
          <w:color w:val="auto"/>
          <w:sz w:val="22"/>
          <w:szCs w:val="22"/>
          <w:lang w:val="sr-Latn-ME"/>
        </w:rPr>
        <w:t>efekt</w:t>
      </w:r>
      <w:r w:rsidR="00AF047A" w:rsidRPr="008C0402">
        <w:rPr>
          <w:color w:val="auto"/>
          <w:sz w:val="22"/>
          <w:szCs w:val="22"/>
          <w:lang w:val="sr-Latn-ME"/>
        </w:rPr>
        <w:t>u</w:t>
      </w:r>
      <w:r w:rsidRPr="008C0402">
        <w:rPr>
          <w:color w:val="auto"/>
          <w:sz w:val="22"/>
          <w:szCs w:val="22"/>
          <w:lang w:val="sr-Latn-ME"/>
        </w:rPr>
        <w:t xml:space="preserve">. </w:t>
      </w:r>
      <w:r w:rsidR="004A684B" w:rsidRPr="008C0402">
        <w:rPr>
          <w:color w:val="auto"/>
          <w:sz w:val="22"/>
          <w:szCs w:val="22"/>
          <w:lang w:val="sr-Latn-ME"/>
        </w:rPr>
        <w:t>Kao i kod</w:t>
      </w:r>
      <w:r w:rsidRPr="008C0402">
        <w:rPr>
          <w:color w:val="auto"/>
          <w:sz w:val="22"/>
          <w:szCs w:val="22"/>
          <w:lang w:val="sr-Latn-ME"/>
        </w:rPr>
        <w:t xml:space="preserve"> drugi</w:t>
      </w:r>
      <w:r w:rsidR="004A684B" w:rsidRPr="008C0402">
        <w:rPr>
          <w:color w:val="auto"/>
          <w:sz w:val="22"/>
          <w:szCs w:val="22"/>
          <w:lang w:val="sr-Latn-ME"/>
        </w:rPr>
        <w:t>h</w:t>
      </w:r>
      <w:r w:rsidR="008A0521" w:rsidRPr="008C0402">
        <w:rPr>
          <w:color w:val="auto"/>
          <w:sz w:val="22"/>
          <w:szCs w:val="22"/>
          <w:lang w:val="sr-Latn-ME"/>
        </w:rPr>
        <w:t xml:space="preserve"> </w:t>
      </w:r>
      <w:r w:rsidRPr="008C0402">
        <w:rPr>
          <w:color w:val="auto"/>
          <w:sz w:val="22"/>
          <w:szCs w:val="22"/>
          <w:lang w:val="sr-Latn-ME"/>
        </w:rPr>
        <w:t>antagonist</w:t>
      </w:r>
      <w:r w:rsidR="0097731B" w:rsidRPr="008C0402">
        <w:rPr>
          <w:color w:val="auto"/>
          <w:sz w:val="22"/>
          <w:szCs w:val="22"/>
          <w:lang w:val="sr-Latn-ME"/>
        </w:rPr>
        <w:t xml:space="preserve">a </w:t>
      </w:r>
      <w:r w:rsidRPr="008C0402">
        <w:rPr>
          <w:color w:val="auto"/>
          <w:sz w:val="22"/>
          <w:szCs w:val="22"/>
          <w:lang w:val="sr-Latn-ME"/>
        </w:rPr>
        <w:t xml:space="preserve">angiotenzina II, </w:t>
      </w:r>
      <w:r w:rsidR="00A32856" w:rsidRPr="008C0402">
        <w:rPr>
          <w:color w:val="auto"/>
          <w:sz w:val="22"/>
          <w:szCs w:val="22"/>
          <w:lang w:val="sr-Latn-ME"/>
        </w:rPr>
        <w:t xml:space="preserve">preživljavanje </w:t>
      </w:r>
      <w:r w:rsidRPr="008C0402">
        <w:rPr>
          <w:color w:val="auto"/>
          <w:sz w:val="22"/>
          <w:szCs w:val="22"/>
          <w:lang w:val="sr-Latn-ME"/>
        </w:rPr>
        <w:t>potomaka je</w:t>
      </w:r>
      <w:r w:rsidR="00223404" w:rsidRPr="008C0402">
        <w:rPr>
          <w:color w:val="auto"/>
          <w:sz w:val="22"/>
          <w:szCs w:val="22"/>
          <w:lang w:val="sr-Latn-ME"/>
        </w:rPr>
        <w:t xml:space="preserve"> bilo</w:t>
      </w:r>
      <w:r w:rsidRPr="008C0402">
        <w:rPr>
          <w:color w:val="auto"/>
          <w:sz w:val="22"/>
          <w:szCs w:val="22"/>
          <w:lang w:val="sr-Latn-ME"/>
        </w:rPr>
        <w:t xml:space="preserve"> </w:t>
      </w:r>
      <w:r w:rsidR="008A0521" w:rsidRPr="008C0402">
        <w:rPr>
          <w:color w:val="auto"/>
          <w:sz w:val="22"/>
          <w:szCs w:val="22"/>
          <w:lang w:val="sr-Latn-ME"/>
        </w:rPr>
        <w:t xml:space="preserve">smanjeno </w:t>
      </w:r>
      <w:r w:rsidRPr="008C0402">
        <w:rPr>
          <w:color w:val="auto"/>
          <w:sz w:val="22"/>
          <w:szCs w:val="22"/>
          <w:lang w:val="sr-Latn-ME"/>
        </w:rPr>
        <w:t xml:space="preserve">nakon izlaganja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u, a zab</w:t>
      </w:r>
      <w:r w:rsidR="0057119D" w:rsidRPr="008C0402">
        <w:rPr>
          <w:color w:val="auto"/>
          <w:sz w:val="22"/>
          <w:szCs w:val="22"/>
          <w:lang w:val="sr-Latn-ME"/>
        </w:rPr>
        <w:t>i</w:t>
      </w:r>
      <w:r w:rsidRPr="008C0402">
        <w:rPr>
          <w:color w:val="auto"/>
          <w:sz w:val="22"/>
          <w:szCs w:val="22"/>
          <w:lang w:val="sr-Latn-ME"/>
        </w:rPr>
        <w:t>l</w:t>
      </w:r>
      <w:r w:rsidR="0057119D" w:rsidRPr="008C0402">
        <w:rPr>
          <w:color w:val="auto"/>
          <w:sz w:val="22"/>
          <w:szCs w:val="22"/>
          <w:lang w:val="sr-Latn-ME"/>
        </w:rPr>
        <w:t>j</w:t>
      </w:r>
      <w:r w:rsidRPr="008C0402">
        <w:rPr>
          <w:color w:val="auto"/>
          <w:sz w:val="22"/>
          <w:szCs w:val="22"/>
          <w:lang w:val="sr-Latn-ME"/>
        </w:rPr>
        <w:t>ežena je</w:t>
      </w:r>
      <w:r w:rsidR="008B058F" w:rsidRPr="008C0402">
        <w:rPr>
          <w:color w:val="auto"/>
          <w:sz w:val="22"/>
          <w:szCs w:val="22"/>
          <w:lang w:val="sr-Latn-ME"/>
        </w:rPr>
        <w:t xml:space="preserve"> i</w:t>
      </w:r>
      <w:r w:rsidRPr="008C0402">
        <w:rPr>
          <w:color w:val="auto"/>
          <w:sz w:val="22"/>
          <w:szCs w:val="22"/>
          <w:lang w:val="sr-Latn-ME"/>
        </w:rPr>
        <w:t xml:space="preserve"> </w:t>
      </w:r>
      <w:r w:rsidR="008B058F" w:rsidRPr="008C0402">
        <w:rPr>
          <w:color w:val="auto"/>
          <w:sz w:val="22"/>
          <w:szCs w:val="22"/>
          <w:lang w:val="sr-Latn-ME"/>
        </w:rPr>
        <w:t xml:space="preserve">karlična </w:t>
      </w:r>
      <w:r w:rsidRPr="008C0402">
        <w:rPr>
          <w:color w:val="auto"/>
          <w:sz w:val="22"/>
          <w:szCs w:val="22"/>
          <w:lang w:val="sr-Latn-ME"/>
        </w:rPr>
        <w:t>dilatacija bubre</w:t>
      </w:r>
      <w:r w:rsidR="008B058F" w:rsidRPr="008C0402">
        <w:rPr>
          <w:color w:val="auto"/>
          <w:sz w:val="22"/>
          <w:szCs w:val="22"/>
          <w:lang w:val="sr-Latn-ME"/>
        </w:rPr>
        <w:t>ga</w:t>
      </w:r>
      <w:r w:rsidRPr="008C0402">
        <w:rPr>
          <w:color w:val="auto"/>
          <w:sz w:val="22"/>
          <w:szCs w:val="22"/>
          <w:lang w:val="sr-Latn-ME"/>
        </w:rPr>
        <w:t xml:space="preserve"> nakon izlaganja ženki u kasnoj </w:t>
      </w:r>
      <w:r w:rsidR="008A0521" w:rsidRPr="008C0402">
        <w:rPr>
          <w:color w:val="auto"/>
          <w:sz w:val="22"/>
          <w:szCs w:val="22"/>
          <w:lang w:val="sr-Latn-ME"/>
        </w:rPr>
        <w:t>trudnoći</w:t>
      </w:r>
      <w:r w:rsidRPr="008C0402">
        <w:rPr>
          <w:color w:val="auto"/>
          <w:sz w:val="22"/>
          <w:szCs w:val="22"/>
          <w:lang w:val="sr-Latn-ME"/>
        </w:rPr>
        <w:t xml:space="preserve"> i t</w:t>
      </w:r>
      <w:r w:rsidR="008A0521" w:rsidRPr="008C0402">
        <w:rPr>
          <w:color w:val="auto"/>
          <w:sz w:val="22"/>
          <w:szCs w:val="22"/>
          <w:lang w:val="sr-Latn-ME"/>
        </w:rPr>
        <w:t>o</w:t>
      </w:r>
      <w:r w:rsidRPr="008C0402">
        <w:rPr>
          <w:color w:val="auto"/>
          <w:sz w:val="22"/>
          <w:szCs w:val="22"/>
          <w:lang w:val="sr-Latn-ME"/>
        </w:rPr>
        <w:t>kom laktacije. Kao i kod drugih antihipertenzivnih l</w:t>
      </w:r>
      <w:r w:rsidR="0057119D" w:rsidRPr="008C0402">
        <w:rPr>
          <w:color w:val="auto"/>
          <w:sz w:val="22"/>
          <w:szCs w:val="22"/>
          <w:lang w:val="sr-Latn-ME"/>
        </w:rPr>
        <w:t>j</w:t>
      </w:r>
      <w:r w:rsidRPr="008C0402">
        <w:rPr>
          <w:color w:val="auto"/>
          <w:sz w:val="22"/>
          <w:szCs w:val="22"/>
          <w:lang w:val="sr-Latn-ME"/>
        </w:rPr>
        <w:t xml:space="preserve">ekova, za </w:t>
      </w:r>
      <w:r w:rsidR="00646208" w:rsidRPr="008C0402">
        <w:rPr>
          <w:color w:val="auto"/>
          <w:sz w:val="22"/>
          <w:szCs w:val="22"/>
          <w:lang w:val="sr-Latn-ME"/>
        </w:rPr>
        <w:t>olmesartan med</w:t>
      </w:r>
      <w:r w:rsidR="0049788C" w:rsidRPr="008C0402">
        <w:rPr>
          <w:color w:val="auto"/>
          <w:sz w:val="22"/>
          <w:szCs w:val="22"/>
          <w:lang w:val="sr-Latn-ME"/>
        </w:rPr>
        <w:t>oksomil</w:t>
      </w:r>
      <w:r w:rsidRPr="008C0402">
        <w:rPr>
          <w:color w:val="auto"/>
          <w:sz w:val="22"/>
          <w:szCs w:val="22"/>
          <w:lang w:val="sr-Latn-ME"/>
        </w:rPr>
        <w:t xml:space="preserve"> ustanovljena je veća toksičnost </w:t>
      </w:r>
      <w:r w:rsidR="008B058F" w:rsidRPr="008C0402">
        <w:rPr>
          <w:color w:val="auto"/>
          <w:sz w:val="22"/>
          <w:szCs w:val="22"/>
          <w:lang w:val="sr-Latn-ME"/>
        </w:rPr>
        <w:t>kod</w:t>
      </w:r>
      <w:r w:rsidRPr="008C0402">
        <w:rPr>
          <w:color w:val="auto"/>
          <w:sz w:val="22"/>
          <w:szCs w:val="22"/>
          <w:lang w:val="sr-Latn-ME"/>
        </w:rPr>
        <w:t xml:space="preserve"> gravidn</w:t>
      </w:r>
      <w:r w:rsidR="008B058F" w:rsidRPr="008C0402">
        <w:rPr>
          <w:color w:val="auto"/>
          <w:sz w:val="22"/>
          <w:szCs w:val="22"/>
          <w:lang w:val="sr-Latn-ME"/>
        </w:rPr>
        <w:t>ih</w:t>
      </w:r>
      <w:r w:rsidRPr="008C0402">
        <w:rPr>
          <w:color w:val="auto"/>
          <w:sz w:val="22"/>
          <w:szCs w:val="22"/>
          <w:lang w:val="sr-Latn-ME"/>
        </w:rPr>
        <w:t xml:space="preserve"> ženk</w:t>
      </w:r>
      <w:r w:rsidR="008B058F" w:rsidRPr="008C0402">
        <w:rPr>
          <w:color w:val="auto"/>
          <w:sz w:val="22"/>
          <w:szCs w:val="22"/>
          <w:lang w:val="sr-Latn-ME"/>
        </w:rPr>
        <w:t>i</w:t>
      </w:r>
      <w:r w:rsidRPr="008C0402">
        <w:rPr>
          <w:color w:val="auto"/>
          <w:sz w:val="22"/>
          <w:szCs w:val="22"/>
          <w:lang w:val="sr-Latn-ME"/>
        </w:rPr>
        <w:t xml:space="preserve"> kunića nego </w:t>
      </w:r>
      <w:r w:rsidR="008B058F" w:rsidRPr="008C0402">
        <w:rPr>
          <w:color w:val="auto"/>
          <w:sz w:val="22"/>
          <w:szCs w:val="22"/>
          <w:lang w:val="sr-Latn-ME"/>
        </w:rPr>
        <w:t>pacova</w:t>
      </w:r>
      <w:r w:rsidRPr="008C0402">
        <w:rPr>
          <w:color w:val="auto"/>
          <w:sz w:val="22"/>
          <w:szCs w:val="22"/>
          <w:lang w:val="sr-Latn-ME"/>
        </w:rPr>
        <w:t>, me</w:t>
      </w:r>
      <w:r w:rsidR="008B058F" w:rsidRPr="008C0402">
        <w:rPr>
          <w:color w:val="auto"/>
          <w:sz w:val="22"/>
          <w:szCs w:val="22"/>
          <w:lang w:val="sr-Latn-ME"/>
        </w:rPr>
        <w:t>đ</w:t>
      </w:r>
      <w:r w:rsidRPr="008C0402">
        <w:rPr>
          <w:color w:val="auto"/>
          <w:sz w:val="22"/>
          <w:szCs w:val="22"/>
          <w:lang w:val="sr-Latn-ME"/>
        </w:rPr>
        <w:t xml:space="preserve">utim, nije </w:t>
      </w:r>
      <w:r w:rsidR="008B058F" w:rsidRPr="008C0402">
        <w:rPr>
          <w:color w:val="auto"/>
          <w:sz w:val="22"/>
          <w:szCs w:val="22"/>
          <w:lang w:val="sr-Latn-ME"/>
        </w:rPr>
        <w:t>bilo naznaka</w:t>
      </w:r>
      <w:r w:rsidRPr="008C0402">
        <w:rPr>
          <w:color w:val="auto"/>
          <w:sz w:val="22"/>
          <w:szCs w:val="22"/>
          <w:lang w:val="sr-Latn-ME"/>
        </w:rPr>
        <w:t xml:space="preserve"> fetotoksičnog </w:t>
      </w:r>
      <w:r w:rsidR="008B058F" w:rsidRPr="008C0402">
        <w:rPr>
          <w:color w:val="auto"/>
          <w:sz w:val="22"/>
          <w:szCs w:val="22"/>
          <w:lang w:val="sr-Latn-ME"/>
        </w:rPr>
        <w:t>efekta</w:t>
      </w:r>
      <w:r w:rsidRPr="008C0402">
        <w:rPr>
          <w:color w:val="auto"/>
          <w:sz w:val="22"/>
          <w:szCs w:val="22"/>
          <w:lang w:val="sr-Latn-ME"/>
        </w:rPr>
        <w:t xml:space="preserve">. </w:t>
      </w:r>
    </w:p>
    <w:p w14:paraId="42FE83E4" w14:textId="77777777" w:rsidR="00A32856" w:rsidRPr="008C0402" w:rsidRDefault="00A32856" w:rsidP="00CD677E">
      <w:pPr>
        <w:pStyle w:val="Default"/>
        <w:jc w:val="both"/>
        <w:rPr>
          <w:color w:val="auto"/>
          <w:sz w:val="22"/>
          <w:szCs w:val="22"/>
          <w:lang w:val="sr-Latn-ME"/>
        </w:rPr>
      </w:pPr>
    </w:p>
    <w:p w14:paraId="3AD204CD" w14:textId="00E666AC" w:rsidR="000339CB" w:rsidRPr="008C0402" w:rsidRDefault="000339CB" w:rsidP="00CD677E">
      <w:pPr>
        <w:pStyle w:val="Default"/>
        <w:jc w:val="both"/>
        <w:rPr>
          <w:i/>
          <w:color w:val="auto"/>
          <w:sz w:val="22"/>
          <w:szCs w:val="22"/>
          <w:lang w:val="sr-Latn-ME"/>
        </w:rPr>
      </w:pPr>
      <w:r w:rsidRPr="008C0402">
        <w:rPr>
          <w:i/>
          <w:color w:val="auto"/>
          <w:sz w:val="22"/>
          <w:szCs w:val="22"/>
          <w:lang w:val="sr-Latn-ME"/>
        </w:rPr>
        <w:t>Amlodipin (</w:t>
      </w:r>
      <w:r w:rsidR="008B058F" w:rsidRPr="008C0402">
        <w:rPr>
          <w:i/>
          <w:iCs/>
          <w:color w:val="auto"/>
          <w:sz w:val="22"/>
          <w:szCs w:val="22"/>
          <w:lang w:val="sr-Latn-ME"/>
        </w:rPr>
        <w:t>aktivna supstanca</w:t>
      </w:r>
      <w:r w:rsidRPr="008C0402">
        <w:rPr>
          <w:i/>
          <w:iCs/>
          <w:color w:val="auto"/>
          <w:sz w:val="22"/>
          <w:szCs w:val="22"/>
          <w:lang w:val="sr-Latn-ME"/>
        </w:rPr>
        <w:t xml:space="preserve"> l</w:t>
      </w:r>
      <w:r w:rsidR="0057119D" w:rsidRPr="008C0402">
        <w:rPr>
          <w:i/>
          <w:iCs/>
          <w:color w:val="auto"/>
          <w:sz w:val="22"/>
          <w:szCs w:val="22"/>
          <w:lang w:val="sr-Latn-ME"/>
        </w:rPr>
        <w:t>ij</w:t>
      </w:r>
      <w:r w:rsidR="008B058F" w:rsidRPr="008C0402">
        <w:rPr>
          <w:i/>
          <w:iCs/>
          <w:color w:val="auto"/>
          <w:sz w:val="22"/>
          <w:szCs w:val="22"/>
          <w:lang w:val="sr-Latn-ME"/>
        </w:rPr>
        <w:t>e</w:t>
      </w:r>
      <w:r w:rsidRPr="008C0402">
        <w:rPr>
          <w:i/>
          <w:iCs/>
          <w:color w:val="auto"/>
          <w:sz w:val="22"/>
          <w:szCs w:val="22"/>
          <w:lang w:val="sr-Latn-ME"/>
        </w:rPr>
        <w:t xml:space="preserve">ka </w:t>
      </w:r>
      <w:r w:rsidR="001B0987" w:rsidRPr="008C0402">
        <w:rPr>
          <w:i/>
          <w:iCs/>
          <w:color w:val="auto"/>
          <w:sz w:val="22"/>
          <w:szCs w:val="22"/>
          <w:lang w:val="sr-Latn-ME"/>
        </w:rPr>
        <w:t>Olmexam</w:t>
      </w:r>
      <w:r w:rsidRPr="008C0402">
        <w:rPr>
          <w:i/>
          <w:color w:val="auto"/>
          <w:sz w:val="22"/>
          <w:szCs w:val="22"/>
          <w:lang w:val="sr-Latn-ME"/>
        </w:rPr>
        <w:t xml:space="preserve">) </w:t>
      </w:r>
    </w:p>
    <w:p w14:paraId="21FD8471" w14:textId="77777777" w:rsidR="00A32856" w:rsidRPr="008C0402" w:rsidRDefault="00A32856" w:rsidP="00CD677E">
      <w:pPr>
        <w:pStyle w:val="Default"/>
        <w:jc w:val="both"/>
        <w:rPr>
          <w:i/>
          <w:color w:val="auto"/>
          <w:sz w:val="22"/>
          <w:szCs w:val="22"/>
          <w:lang w:val="sr-Latn-ME"/>
        </w:rPr>
      </w:pPr>
    </w:p>
    <w:p w14:paraId="260F0DCE" w14:textId="2D08B659"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Reproduktivna toksičnost</w:t>
      </w:r>
    </w:p>
    <w:p w14:paraId="2A916FCE" w14:textId="4BC52D37" w:rsidR="000339CB" w:rsidRPr="008C0402" w:rsidRDefault="000339CB" w:rsidP="00CD677E">
      <w:pPr>
        <w:pStyle w:val="Default"/>
        <w:jc w:val="both"/>
        <w:rPr>
          <w:color w:val="auto"/>
          <w:sz w:val="22"/>
          <w:szCs w:val="22"/>
          <w:lang w:val="sr-Latn-ME"/>
        </w:rPr>
      </w:pPr>
      <w:r w:rsidRPr="008C0402">
        <w:rPr>
          <w:color w:val="auto"/>
          <w:sz w:val="22"/>
          <w:szCs w:val="22"/>
          <w:lang w:val="sr-Latn-ME"/>
        </w:rPr>
        <w:t>Reproduktivn</w:t>
      </w:r>
      <w:r w:rsidR="00F74B47" w:rsidRPr="008C0402">
        <w:rPr>
          <w:color w:val="auto"/>
          <w:sz w:val="22"/>
          <w:szCs w:val="22"/>
          <w:lang w:val="sr-Latn-ME"/>
        </w:rPr>
        <w:t>e studije</w:t>
      </w:r>
      <w:r w:rsidRPr="008C0402">
        <w:rPr>
          <w:color w:val="auto"/>
          <w:sz w:val="22"/>
          <w:szCs w:val="22"/>
          <w:lang w:val="sr-Latn-ME"/>
        </w:rPr>
        <w:t xml:space="preserve"> </w:t>
      </w:r>
      <w:r w:rsidR="00C1194A" w:rsidRPr="008C0402">
        <w:rPr>
          <w:color w:val="auto"/>
          <w:sz w:val="22"/>
          <w:szCs w:val="22"/>
          <w:lang w:val="sr-Latn-ME"/>
        </w:rPr>
        <w:t>kod</w:t>
      </w:r>
      <w:r w:rsidR="00F74B47" w:rsidRPr="008C0402">
        <w:rPr>
          <w:color w:val="auto"/>
          <w:sz w:val="22"/>
          <w:szCs w:val="22"/>
          <w:lang w:val="sr-Latn-ME"/>
        </w:rPr>
        <w:t xml:space="preserve"> pacova</w:t>
      </w:r>
      <w:r w:rsidRPr="008C0402">
        <w:rPr>
          <w:color w:val="auto"/>
          <w:sz w:val="22"/>
          <w:szCs w:val="22"/>
          <w:lang w:val="sr-Latn-ME"/>
        </w:rPr>
        <w:t xml:space="preserve"> i miševa pokazal</w:t>
      </w:r>
      <w:r w:rsidR="00F74B47" w:rsidRPr="008C0402">
        <w:rPr>
          <w:color w:val="auto"/>
          <w:sz w:val="22"/>
          <w:szCs w:val="22"/>
          <w:lang w:val="sr-Latn-ME"/>
        </w:rPr>
        <w:t xml:space="preserve">e </w:t>
      </w:r>
      <w:r w:rsidRPr="008C0402">
        <w:rPr>
          <w:color w:val="auto"/>
          <w:sz w:val="22"/>
          <w:szCs w:val="22"/>
          <w:lang w:val="sr-Latn-ME"/>
        </w:rPr>
        <w:t xml:space="preserve">su </w:t>
      </w:r>
      <w:r w:rsidR="00F74B47" w:rsidRPr="008C0402">
        <w:rPr>
          <w:color w:val="auto"/>
          <w:sz w:val="22"/>
          <w:szCs w:val="22"/>
          <w:lang w:val="sr-Latn-ME"/>
        </w:rPr>
        <w:t>odlaganje</w:t>
      </w:r>
      <w:r w:rsidRPr="008C0402">
        <w:rPr>
          <w:color w:val="auto"/>
          <w:sz w:val="22"/>
          <w:szCs w:val="22"/>
          <w:lang w:val="sr-Latn-ME"/>
        </w:rPr>
        <w:t xml:space="preserve"> termin</w:t>
      </w:r>
      <w:r w:rsidR="00F74B47" w:rsidRPr="008C0402">
        <w:rPr>
          <w:color w:val="auto"/>
          <w:sz w:val="22"/>
          <w:szCs w:val="22"/>
          <w:lang w:val="sr-Latn-ME"/>
        </w:rPr>
        <w:t>a</w:t>
      </w:r>
      <w:r w:rsidRPr="008C0402">
        <w:rPr>
          <w:color w:val="auto"/>
          <w:sz w:val="22"/>
          <w:szCs w:val="22"/>
          <w:lang w:val="sr-Latn-ME"/>
        </w:rPr>
        <w:t xml:space="preserve"> okota, produ</w:t>
      </w:r>
      <w:r w:rsidR="00F74B47" w:rsidRPr="008C0402">
        <w:rPr>
          <w:color w:val="auto"/>
          <w:sz w:val="22"/>
          <w:szCs w:val="22"/>
          <w:lang w:val="sr-Latn-ME"/>
        </w:rPr>
        <w:t>žene</w:t>
      </w:r>
      <w:r w:rsidRPr="008C0402">
        <w:rPr>
          <w:color w:val="auto"/>
          <w:sz w:val="22"/>
          <w:szCs w:val="22"/>
          <w:lang w:val="sr-Latn-ME"/>
        </w:rPr>
        <w:t xml:space="preserve"> trudove i smanjeno preživljavanje mladun</w:t>
      </w:r>
      <w:r w:rsidR="00F74B47" w:rsidRPr="008C0402">
        <w:rPr>
          <w:color w:val="auto"/>
          <w:sz w:val="22"/>
          <w:szCs w:val="22"/>
          <w:lang w:val="sr-Latn-ME"/>
        </w:rPr>
        <w:t>aca</w:t>
      </w:r>
      <w:r w:rsidRPr="008C0402">
        <w:rPr>
          <w:color w:val="auto"/>
          <w:sz w:val="22"/>
          <w:szCs w:val="22"/>
          <w:lang w:val="sr-Latn-ME"/>
        </w:rPr>
        <w:t xml:space="preserve"> pri dozama približno 50 puta v</w:t>
      </w:r>
      <w:r w:rsidR="00F74B47" w:rsidRPr="008C0402">
        <w:rPr>
          <w:color w:val="auto"/>
          <w:sz w:val="22"/>
          <w:szCs w:val="22"/>
          <w:lang w:val="sr-Latn-ME"/>
        </w:rPr>
        <w:t>ećim</w:t>
      </w:r>
      <w:r w:rsidRPr="008C0402">
        <w:rPr>
          <w:color w:val="auto"/>
          <w:sz w:val="22"/>
          <w:szCs w:val="22"/>
          <w:lang w:val="sr-Latn-ME"/>
        </w:rPr>
        <w:t xml:space="preserve"> od </w:t>
      </w:r>
      <w:r w:rsidR="00F74B47" w:rsidRPr="008C0402">
        <w:rPr>
          <w:color w:val="auto"/>
          <w:sz w:val="22"/>
          <w:szCs w:val="22"/>
          <w:lang w:val="sr-Latn-ME"/>
        </w:rPr>
        <w:t>maksimalnih</w:t>
      </w:r>
      <w:r w:rsidRPr="008C0402">
        <w:rPr>
          <w:color w:val="auto"/>
          <w:sz w:val="22"/>
          <w:szCs w:val="22"/>
          <w:lang w:val="sr-Latn-ME"/>
        </w:rPr>
        <w:t xml:space="preserve"> preporuč</w:t>
      </w:r>
      <w:r w:rsidR="00F74B47" w:rsidRPr="008C0402">
        <w:rPr>
          <w:color w:val="auto"/>
          <w:sz w:val="22"/>
          <w:szCs w:val="22"/>
          <w:lang w:val="sr-Latn-ME"/>
        </w:rPr>
        <w:t>enih</w:t>
      </w:r>
      <w:r w:rsidRPr="008C0402">
        <w:rPr>
          <w:color w:val="auto"/>
          <w:sz w:val="22"/>
          <w:szCs w:val="22"/>
          <w:lang w:val="sr-Latn-ME"/>
        </w:rPr>
        <w:t xml:space="preserve"> </w:t>
      </w:r>
      <w:r w:rsidR="00FB7396" w:rsidRPr="008C0402">
        <w:rPr>
          <w:color w:val="auto"/>
          <w:sz w:val="22"/>
          <w:szCs w:val="22"/>
          <w:lang w:val="sr-Latn-ME"/>
        </w:rPr>
        <w:t xml:space="preserve">humanih </w:t>
      </w:r>
      <w:r w:rsidRPr="008C0402">
        <w:rPr>
          <w:color w:val="auto"/>
          <w:sz w:val="22"/>
          <w:szCs w:val="22"/>
          <w:lang w:val="sr-Latn-ME"/>
        </w:rPr>
        <w:t>doz</w:t>
      </w:r>
      <w:r w:rsidR="00F74B47" w:rsidRPr="008C0402">
        <w:rPr>
          <w:color w:val="auto"/>
          <w:sz w:val="22"/>
          <w:szCs w:val="22"/>
          <w:lang w:val="sr-Latn-ME"/>
        </w:rPr>
        <w:t>a</w:t>
      </w:r>
      <w:r w:rsidR="00FB7396" w:rsidRPr="008C0402">
        <w:rPr>
          <w:color w:val="auto"/>
          <w:sz w:val="22"/>
          <w:szCs w:val="22"/>
          <w:lang w:val="sr-Latn-ME"/>
        </w:rPr>
        <w:t>,</w:t>
      </w:r>
      <w:r w:rsidR="00F74B47" w:rsidRPr="008C0402">
        <w:rPr>
          <w:color w:val="auto"/>
          <w:sz w:val="22"/>
          <w:szCs w:val="22"/>
          <w:lang w:val="sr-Latn-ME"/>
        </w:rPr>
        <w:t xml:space="preserve"> </w:t>
      </w:r>
      <w:r w:rsidR="000C098E" w:rsidRPr="008C0402">
        <w:rPr>
          <w:color w:val="auto"/>
          <w:sz w:val="22"/>
          <w:szCs w:val="22"/>
          <w:lang w:val="sr-Latn-ME"/>
        </w:rPr>
        <w:t>zasnovan</w:t>
      </w:r>
      <w:r w:rsidR="008045A6" w:rsidRPr="008C0402">
        <w:rPr>
          <w:color w:val="auto"/>
          <w:sz w:val="22"/>
          <w:szCs w:val="22"/>
          <w:lang w:val="sr-Latn-ME"/>
        </w:rPr>
        <w:t>ih</w:t>
      </w:r>
      <w:r w:rsidR="000C098E" w:rsidRPr="008C0402">
        <w:rPr>
          <w:color w:val="auto"/>
          <w:sz w:val="22"/>
          <w:szCs w:val="22"/>
          <w:lang w:val="sr-Latn-ME"/>
        </w:rPr>
        <w:t xml:space="preserve"> </w:t>
      </w:r>
      <w:r w:rsidR="00F74B47" w:rsidRPr="008C0402">
        <w:rPr>
          <w:color w:val="auto"/>
          <w:sz w:val="22"/>
          <w:szCs w:val="22"/>
          <w:lang w:val="sr-Latn-ME"/>
        </w:rPr>
        <w:t>na</w:t>
      </w:r>
      <w:r w:rsidRPr="008C0402">
        <w:rPr>
          <w:color w:val="auto"/>
          <w:sz w:val="22"/>
          <w:szCs w:val="22"/>
          <w:lang w:val="sr-Latn-ME"/>
        </w:rPr>
        <w:t xml:space="preserve"> mg/kg. </w:t>
      </w:r>
    </w:p>
    <w:p w14:paraId="666484E6" w14:textId="77777777" w:rsidR="00A32856" w:rsidRPr="008C0402" w:rsidRDefault="00A32856" w:rsidP="00CD677E">
      <w:pPr>
        <w:pStyle w:val="Default"/>
        <w:jc w:val="both"/>
        <w:rPr>
          <w:color w:val="auto"/>
          <w:sz w:val="22"/>
          <w:szCs w:val="22"/>
          <w:lang w:val="sr-Latn-ME"/>
        </w:rPr>
      </w:pPr>
    </w:p>
    <w:p w14:paraId="287AEEC1" w14:textId="6AF73F23"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Ut</w:t>
      </w:r>
      <w:r w:rsidR="00F74B47" w:rsidRPr="008C0402">
        <w:rPr>
          <w:color w:val="auto"/>
          <w:sz w:val="22"/>
          <w:szCs w:val="22"/>
          <w:u w:val="single"/>
          <w:lang w:val="sr-Latn-ME"/>
        </w:rPr>
        <w:t>i</w:t>
      </w:r>
      <w:r w:rsidRPr="008C0402">
        <w:rPr>
          <w:color w:val="auto"/>
          <w:sz w:val="22"/>
          <w:szCs w:val="22"/>
          <w:u w:val="single"/>
          <w:lang w:val="sr-Latn-ME"/>
        </w:rPr>
        <w:t>caj na plodnost</w:t>
      </w:r>
    </w:p>
    <w:p w14:paraId="1C5BE7BD" w14:textId="12144B2C" w:rsidR="000339CB" w:rsidRPr="008C0402" w:rsidRDefault="000339CB" w:rsidP="00CD677E">
      <w:pPr>
        <w:rPr>
          <w:szCs w:val="22"/>
          <w:lang w:val="sr-Latn-ME"/>
        </w:rPr>
      </w:pPr>
      <w:r w:rsidRPr="008C0402">
        <w:rPr>
          <w:szCs w:val="22"/>
          <w:lang w:val="sr-Latn-ME"/>
        </w:rPr>
        <w:t>Nije bilo ut</w:t>
      </w:r>
      <w:r w:rsidR="00F74B47" w:rsidRPr="008C0402">
        <w:rPr>
          <w:szCs w:val="22"/>
          <w:lang w:val="sr-Latn-ME"/>
        </w:rPr>
        <w:t>i</w:t>
      </w:r>
      <w:r w:rsidRPr="008C0402">
        <w:rPr>
          <w:szCs w:val="22"/>
          <w:lang w:val="sr-Latn-ME"/>
        </w:rPr>
        <w:t xml:space="preserve">caja na plodnost </w:t>
      </w:r>
      <w:r w:rsidR="00F74B47" w:rsidRPr="008C0402">
        <w:rPr>
          <w:szCs w:val="22"/>
          <w:lang w:val="sr-Latn-ME"/>
        </w:rPr>
        <w:t>pacova</w:t>
      </w:r>
      <w:r w:rsidRPr="008C0402">
        <w:rPr>
          <w:szCs w:val="22"/>
          <w:lang w:val="sr-Latn-ME"/>
        </w:rPr>
        <w:t xml:space="preserve"> pri dozama amlodipina (muž</w:t>
      </w:r>
      <w:r w:rsidR="00F74B47" w:rsidRPr="008C0402">
        <w:rPr>
          <w:szCs w:val="22"/>
          <w:lang w:val="sr-Latn-ME"/>
        </w:rPr>
        <w:t>j</w:t>
      </w:r>
      <w:r w:rsidRPr="008C0402">
        <w:rPr>
          <w:szCs w:val="22"/>
          <w:lang w:val="sr-Latn-ME"/>
        </w:rPr>
        <w:t>aci 64 i ženke 14 dana pr</w:t>
      </w:r>
      <w:r w:rsidR="0057119D" w:rsidRPr="008C0402">
        <w:rPr>
          <w:szCs w:val="22"/>
          <w:lang w:val="sr-Latn-ME"/>
        </w:rPr>
        <w:t>ij</w:t>
      </w:r>
      <w:r w:rsidRPr="008C0402">
        <w:rPr>
          <w:szCs w:val="22"/>
          <w:lang w:val="sr-Latn-ME"/>
        </w:rPr>
        <w:t xml:space="preserve">e parenja) do 10 mg/kg/dan (8 puta* </w:t>
      </w:r>
      <w:r w:rsidR="00F74B47" w:rsidRPr="008C0402">
        <w:rPr>
          <w:szCs w:val="22"/>
          <w:lang w:val="sr-Latn-ME"/>
        </w:rPr>
        <w:t>maksimalna</w:t>
      </w:r>
      <w:r w:rsidRPr="008C0402">
        <w:rPr>
          <w:szCs w:val="22"/>
          <w:lang w:val="sr-Latn-ME"/>
        </w:rPr>
        <w:t xml:space="preserve"> preporučena doza </w:t>
      </w:r>
      <w:r w:rsidR="00285040" w:rsidRPr="008C0402">
        <w:rPr>
          <w:szCs w:val="22"/>
          <w:lang w:val="sr-Latn-ME"/>
        </w:rPr>
        <w:t xml:space="preserve">kod ljudi </w:t>
      </w:r>
      <w:r w:rsidRPr="008C0402">
        <w:rPr>
          <w:szCs w:val="22"/>
          <w:lang w:val="sr-Latn-ME"/>
        </w:rPr>
        <w:t>od 10 mg</w:t>
      </w:r>
      <w:r w:rsidR="00467633" w:rsidRPr="008C0402">
        <w:rPr>
          <w:szCs w:val="22"/>
          <w:lang w:val="sr-Latn-ME"/>
        </w:rPr>
        <w:t>,</w:t>
      </w:r>
      <w:r w:rsidRPr="008C0402">
        <w:rPr>
          <w:szCs w:val="22"/>
          <w:lang w:val="sr-Latn-ME"/>
        </w:rPr>
        <w:t xml:space="preserve"> na </w:t>
      </w:r>
      <w:r w:rsidR="00467633" w:rsidRPr="008C0402">
        <w:rPr>
          <w:szCs w:val="22"/>
          <w:lang w:val="sr-Latn-ME"/>
        </w:rPr>
        <w:t>osnovu</w:t>
      </w:r>
      <w:r w:rsidRPr="008C0402">
        <w:rPr>
          <w:szCs w:val="22"/>
          <w:lang w:val="sr-Latn-ME"/>
        </w:rPr>
        <w:t xml:space="preserve"> mg/m</w:t>
      </w:r>
      <w:r w:rsidRPr="008C0402">
        <w:rPr>
          <w:szCs w:val="22"/>
          <w:vertAlign w:val="superscript"/>
          <w:lang w:val="sr-Latn-ME"/>
        </w:rPr>
        <w:t>2</w:t>
      </w:r>
      <w:r w:rsidRPr="008C0402">
        <w:rPr>
          <w:szCs w:val="22"/>
          <w:lang w:val="sr-Latn-ME"/>
        </w:rPr>
        <w:t>). Rezultati drug</w:t>
      </w:r>
      <w:r w:rsidR="007B441B" w:rsidRPr="008C0402">
        <w:rPr>
          <w:szCs w:val="22"/>
          <w:lang w:val="sr-Latn-ME"/>
        </w:rPr>
        <w:t>e studije</w:t>
      </w:r>
      <w:r w:rsidRPr="008C0402">
        <w:rPr>
          <w:szCs w:val="22"/>
          <w:lang w:val="sr-Latn-ME"/>
        </w:rPr>
        <w:t xml:space="preserve"> u koj</w:t>
      </w:r>
      <w:r w:rsidR="007B441B" w:rsidRPr="008C0402">
        <w:rPr>
          <w:szCs w:val="22"/>
          <w:lang w:val="sr-Latn-ME"/>
        </w:rPr>
        <w:t>oj</w:t>
      </w:r>
      <w:r w:rsidRPr="008C0402">
        <w:rPr>
          <w:szCs w:val="22"/>
          <w:lang w:val="sr-Latn-ME"/>
        </w:rPr>
        <w:t xml:space="preserve"> su muž</w:t>
      </w:r>
      <w:r w:rsidR="007B441B" w:rsidRPr="008C0402">
        <w:rPr>
          <w:szCs w:val="22"/>
          <w:lang w:val="sr-Latn-ME"/>
        </w:rPr>
        <w:t>j</w:t>
      </w:r>
      <w:r w:rsidRPr="008C0402">
        <w:rPr>
          <w:szCs w:val="22"/>
          <w:lang w:val="sr-Latn-ME"/>
        </w:rPr>
        <w:t xml:space="preserve">aci </w:t>
      </w:r>
      <w:r w:rsidR="007B441B" w:rsidRPr="008C0402">
        <w:rPr>
          <w:szCs w:val="22"/>
          <w:lang w:val="sr-Latn-ME"/>
        </w:rPr>
        <w:t>pacova</w:t>
      </w:r>
      <w:r w:rsidRPr="008C0402">
        <w:rPr>
          <w:szCs w:val="22"/>
          <w:lang w:val="sr-Latn-ME"/>
        </w:rPr>
        <w:t xml:space="preserve"> dobi</w:t>
      </w:r>
      <w:r w:rsidR="007B441B" w:rsidRPr="008C0402">
        <w:rPr>
          <w:szCs w:val="22"/>
          <w:lang w:val="sr-Latn-ME"/>
        </w:rPr>
        <w:t>jali</w:t>
      </w:r>
      <w:r w:rsidRPr="008C0402">
        <w:rPr>
          <w:szCs w:val="22"/>
          <w:lang w:val="sr-Latn-ME"/>
        </w:rPr>
        <w:t xml:space="preserve"> </w:t>
      </w:r>
      <w:r w:rsidR="007B441B" w:rsidRPr="008C0402">
        <w:rPr>
          <w:szCs w:val="22"/>
          <w:lang w:val="sr-Latn-ME"/>
        </w:rPr>
        <w:t xml:space="preserve">amlodipin </w:t>
      </w:r>
      <w:r w:rsidRPr="008C0402">
        <w:rPr>
          <w:szCs w:val="22"/>
          <w:lang w:val="sr-Latn-ME"/>
        </w:rPr>
        <w:t>besilat 30 dana u dozama u</w:t>
      </w:r>
      <w:r w:rsidR="007B441B" w:rsidRPr="008C0402">
        <w:rPr>
          <w:szCs w:val="22"/>
          <w:lang w:val="sr-Latn-ME"/>
        </w:rPr>
        <w:t>poredivim sa</w:t>
      </w:r>
      <w:r w:rsidRPr="008C0402">
        <w:rPr>
          <w:szCs w:val="22"/>
          <w:lang w:val="sr-Latn-ME"/>
        </w:rPr>
        <w:t xml:space="preserve"> </w:t>
      </w:r>
      <w:r w:rsidR="007B441B" w:rsidRPr="008C0402">
        <w:rPr>
          <w:szCs w:val="22"/>
          <w:lang w:val="sr-Latn-ME"/>
        </w:rPr>
        <w:t>dozama</w:t>
      </w:r>
      <w:r w:rsidR="00144896" w:rsidRPr="008C0402">
        <w:rPr>
          <w:szCs w:val="22"/>
          <w:lang w:val="sr-Latn-ME"/>
        </w:rPr>
        <w:t xml:space="preserve"> kod ljudi</w:t>
      </w:r>
      <w:r w:rsidR="007B441B" w:rsidRPr="008C0402">
        <w:rPr>
          <w:szCs w:val="22"/>
          <w:lang w:val="sr-Latn-ME"/>
        </w:rPr>
        <w:t xml:space="preserve"> zasnovanim</w:t>
      </w:r>
      <w:r w:rsidRPr="008C0402">
        <w:rPr>
          <w:szCs w:val="22"/>
          <w:lang w:val="sr-Latn-ME"/>
        </w:rPr>
        <w:t xml:space="preserve"> na mg/kg, pokazali su smanjene</w:t>
      </w:r>
      <w:r w:rsidR="007B441B" w:rsidRPr="008C0402">
        <w:rPr>
          <w:szCs w:val="22"/>
          <w:lang w:val="sr-Latn-ME"/>
        </w:rPr>
        <w:t xml:space="preserve"> </w:t>
      </w:r>
      <w:r w:rsidR="00094E3A" w:rsidRPr="008C0402">
        <w:rPr>
          <w:szCs w:val="22"/>
          <w:lang w:val="sr-Latn-ME"/>
        </w:rPr>
        <w:t>folikostimulirajućeg hormona</w:t>
      </w:r>
      <w:r w:rsidRPr="008C0402">
        <w:rPr>
          <w:szCs w:val="22"/>
          <w:lang w:val="sr-Latn-ME"/>
        </w:rPr>
        <w:t xml:space="preserve"> i testosterona, kao i smanjenje gus</w:t>
      </w:r>
      <w:r w:rsidR="007B441B" w:rsidRPr="008C0402">
        <w:rPr>
          <w:szCs w:val="22"/>
          <w:lang w:val="sr-Latn-ME"/>
        </w:rPr>
        <w:t>tine</w:t>
      </w:r>
      <w:r w:rsidRPr="008C0402">
        <w:rPr>
          <w:szCs w:val="22"/>
          <w:lang w:val="sr-Latn-ME"/>
        </w:rPr>
        <w:t xml:space="preserve"> s</w:t>
      </w:r>
      <w:r w:rsidR="00A32856" w:rsidRPr="008C0402">
        <w:rPr>
          <w:szCs w:val="22"/>
          <w:lang w:val="sr-Latn-ME"/>
        </w:rPr>
        <w:t>j</w:t>
      </w:r>
      <w:r w:rsidR="007B441B" w:rsidRPr="008C0402">
        <w:rPr>
          <w:szCs w:val="22"/>
          <w:lang w:val="sr-Latn-ME"/>
        </w:rPr>
        <w:t>emene tečnosti</w:t>
      </w:r>
      <w:r w:rsidRPr="008C0402">
        <w:rPr>
          <w:szCs w:val="22"/>
          <w:lang w:val="sr-Latn-ME"/>
        </w:rPr>
        <w:t xml:space="preserve"> i broja zrelih spermatida i Sertolijevih </w:t>
      </w:r>
      <w:r w:rsidR="007B441B" w:rsidRPr="008C0402">
        <w:rPr>
          <w:szCs w:val="22"/>
          <w:lang w:val="sr-Latn-ME"/>
        </w:rPr>
        <w:t>ćelija</w:t>
      </w:r>
      <w:r w:rsidRPr="008C0402">
        <w:rPr>
          <w:szCs w:val="22"/>
          <w:lang w:val="sr-Latn-ME"/>
        </w:rPr>
        <w:t>.</w:t>
      </w:r>
    </w:p>
    <w:p w14:paraId="3DF5F3D8" w14:textId="77777777" w:rsidR="00A32856" w:rsidRPr="008C0402" w:rsidRDefault="00A32856" w:rsidP="00CD677E">
      <w:pPr>
        <w:rPr>
          <w:szCs w:val="22"/>
          <w:lang w:val="sr-Latn-ME"/>
        </w:rPr>
      </w:pPr>
    </w:p>
    <w:p w14:paraId="0641E8A3" w14:textId="7CDA9327" w:rsidR="000339CB" w:rsidRPr="008C0402" w:rsidRDefault="000339CB" w:rsidP="00CD677E">
      <w:pPr>
        <w:pStyle w:val="Default"/>
        <w:jc w:val="both"/>
        <w:rPr>
          <w:color w:val="auto"/>
          <w:sz w:val="22"/>
          <w:szCs w:val="22"/>
          <w:u w:val="single"/>
          <w:lang w:val="sr-Latn-ME"/>
        </w:rPr>
      </w:pPr>
      <w:r w:rsidRPr="008C0402">
        <w:rPr>
          <w:color w:val="auto"/>
          <w:sz w:val="22"/>
          <w:szCs w:val="22"/>
          <w:u w:val="single"/>
          <w:lang w:val="sr-Latn-ME"/>
        </w:rPr>
        <w:t>Karcinogeneza, mutageneza</w:t>
      </w:r>
    </w:p>
    <w:p w14:paraId="298678F4" w14:textId="4F79D2D9" w:rsidR="000339CB" w:rsidRPr="008C0402" w:rsidRDefault="000339CB" w:rsidP="00CD677E">
      <w:pPr>
        <w:pStyle w:val="Default"/>
        <w:jc w:val="both"/>
        <w:rPr>
          <w:color w:val="auto"/>
          <w:sz w:val="22"/>
          <w:szCs w:val="22"/>
          <w:lang w:val="sr-Latn-ME"/>
        </w:rPr>
      </w:pPr>
      <w:r w:rsidRPr="008C0402">
        <w:rPr>
          <w:color w:val="auto"/>
          <w:sz w:val="22"/>
          <w:szCs w:val="22"/>
          <w:lang w:val="sr-Latn-ME"/>
        </w:rPr>
        <w:t>Nije dokazana karcinogenost</w:t>
      </w:r>
      <w:r w:rsidR="007B441B" w:rsidRPr="008C0402">
        <w:rPr>
          <w:color w:val="auto"/>
          <w:sz w:val="22"/>
          <w:szCs w:val="22"/>
          <w:lang w:val="sr-Latn-ME"/>
        </w:rPr>
        <w:t xml:space="preserve"> kod pacova i miševa</w:t>
      </w:r>
      <w:r w:rsidRPr="008C0402">
        <w:rPr>
          <w:color w:val="auto"/>
          <w:sz w:val="22"/>
          <w:szCs w:val="22"/>
          <w:lang w:val="sr-Latn-ME"/>
        </w:rPr>
        <w:t xml:space="preserve"> koji su dobi</w:t>
      </w:r>
      <w:r w:rsidR="007B441B" w:rsidRPr="008C0402">
        <w:rPr>
          <w:color w:val="auto"/>
          <w:sz w:val="22"/>
          <w:szCs w:val="22"/>
          <w:lang w:val="sr-Latn-ME"/>
        </w:rPr>
        <w:t>jali</w:t>
      </w:r>
      <w:r w:rsidRPr="008C0402">
        <w:rPr>
          <w:color w:val="auto"/>
          <w:sz w:val="22"/>
          <w:szCs w:val="22"/>
          <w:lang w:val="sr-Latn-ME"/>
        </w:rPr>
        <w:t xml:space="preserve"> amlodipin </w:t>
      </w:r>
      <w:r w:rsidR="00C23644" w:rsidRPr="008C0402">
        <w:rPr>
          <w:color w:val="auto"/>
          <w:sz w:val="22"/>
          <w:szCs w:val="22"/>
          <w:lang w:val="sr-Latn-ME"/>
        </w:rPr>
        <w:t>putem hrane</w:t>
      </w:r>
      <w:r w:rsidRPr="008C0402">
        <w:rPr>
          <w:color w:val="auto"/>
          <w:sz w:val="22"/>
          <w:szCs w:val="22"/>
          <w:lang w:val="sr-Latn-ME"/>
        </w:rPr>
        <w:t xml:space="preserve"> t</w:t>
      </w:r>
      <w:r w:rsidR="007B441B" w:rsidRPr="008C0402">
        <w:rPr>
          <w:color w:val="auto"/>
          <w:sz w:val="22"/>
          <w:szCs w:val="22"/>
          <w:lang w:val="sr-Latn-ME"/>
        </w:rPr>
        <w:t>o</w:t>
      </w:r>
      <w:r w:rsidRPr="008C0402">
        <w:rPr>
          <w:color w:val="auto"/>
          <w:sz w:val="22"/>
          <w:szCs w:val="22"/>
          <w:lang w:val="sr-Latn-ME"/>
        </w:rPr>
        <w:t>kom dv</w:t>
      </w:r>
      <w:r w:rsidR="0057119D" w:rsidRPr="008C0402">
        <w:rPr>
          <w:color w:val="auto"/>
          <w:sz w:val="22"/>
          <w:szCs w:val="22"/>
          <w:lang w:val="sr-Latn-ME"/>
        </w:rPr>
        <w:t>ij</w:t>
      </w:r>
      <w:r w:rsidR="007B441B" w:rsidRPr="008C0402">
        <w:rPr>
          <w:color w:val="auto"/>
          <w:sz w:val="22"/>
          <w:szCs w:val="22"/>
          <w:lang w:val="sr-Latn-ME"/>
        </w:rPr>
        <w:t>e</w:t>
      </w:r>
      <w:r w:rsidRPr="008C0402">
        <w:rPr>
          <w:color w:val="auto"/>
          <w:sz w:val="22"/>
          <w:szCs w:val="22"/>
          <w:lang w:val="sr-Latn-ME"/>
        </w:rPr>
        <w:t xml:space="preserve"> godine, u koncentracijama </w:t>
      </w:r>
      <w:r w:rsidR="00147B0F" w:rsidRPr="008C0402">
        <w:rPr>
          <w:color w:val="auto"/>
          <w:sz w:val="22"/>
          <w:szCs w:val="22"/>
          <w:lang w:val="sr-Latn-ME"/>
        </w:rPr>
        <w:t xml:space="preserve">koje odgovaraju dnevnim dozama od </w:t>
      </w:r>
      <w:r w:rsidRPr="008C0402">
        <w:rPr>
          <w:color w:val="auto"/>
          <w:sz w:val="22"/>
          <w:szCs w:val="22"/>
          <w:lang w:val="sr-Latn-ME"/>
        </w:rPr>
        <w:t>0,5; 1,25 i 2,5 mg/kg/dan. Naj</w:t>
      </w:r>
      <w:r w:rsidR="005A6B30" w:rsidRPr="008C0402">
        <w:rPr>
          <w:color w:val="auto"/>
          <w:sz w:val="22"/>
          <w:szCs w:val="22"/>
          <w:lang w:val="sr-Latn-ME"/>
        </w:rPr>
        <w:t>veća</w:t>
      </w:r>
      <w:r w:rsidRPr="008C0402">
        <w:rPr>
          <w:color w:val="auto"/>
          <w:sz w:val="22"/>
          <w:szCs w:val="22"/>
          <w:lang w:val="sr-Latn-ME"/>
        </w:rPr>
        <w:t xml:space="preserve"> doza (za miševe, sličn</w:t>
      </w:r>
      <w:r w:rsidR="00B21EA1" w:rsidRPr="008C0402">
        <w:rPr>
          <w:color w:val="auto"/>
          <w:sz w:val="22"/>
          <w:szCs w:val="22"/>
          <w:lang w:val="sr-Latn-ME"/>
        </w:rPr>
        <w:t xml:space="preserve">a, a </w:t>
      </w:r>
      <w:r w:rsidRPr="008C0402">
        <w:rPr>
          <w:color w:val="auto"/>
          <w:sz w:val="22"/>
          <w:szCs w:val="22"/>
          <w:lang w:val="sr-Latn-ME"/>
        </w:rPr>
        <w:t xml:space="preserve">za </w:t>
      </w:r>
      <w:r w:rsidR="007B441B" w:rsidRPr="008C0402">
        <w:rPr>
          <w:color w:val="auto"/>
          <w:sz w:val="22"/>
          <w:szCs w:val="22"/>
          <w:lang w:val="sr-Latn-ME"/>
        </w:rPr>
        <w:t>pacove</w:t>
      </w:r>
      <w:r w:rsidRPr="008C0402">
        <w:rPr>
          <w:color w:val="auto"/>
          <w:sz w:val="22"/>
          <w:szCs w:val="22"/>
          <w:lang w:val="sr-Latn-ME"/>
        </w:rPr>
        <w:t xml:space="preserve"> dva puta* </w:t>
      </w:r>
      <w:r w:rsidR="00E051B7" w:rsidRPr="008C0402">
        <w:rPr>
          <w:color w:val="auto"/>
          <w:sz w:val="22"/>
          <w:szCs w:val="22"/>
          <w:lang w:val="sr-Latn-ME"/>
        </w:rPr>
        <w:t xml:space="preserve">veća od </w:t>
      </w:r>
      <w:r w:rsidR="005A6B30" w:rsidRPr="008C0402">
        <w:rPr>
          <w:color w:val="auto"/>
          <w:sz w:val="22"/>
          <w:szCs w:val="22"/>
          <w:lang w:val="sr-Latn-ME"/>
        </w:rPr>
        <w:t>maksimaln</w:t>
      </w:r>
      <w:r w:rsidR="00E051B7" w:rsidRPr="008C0402">
        <w:rPr>
          <w:color w:val="auto"/>
          <w:sz w:val="22"/>
          <w:szCs w:val="22"/>
          <w:lang w:val="sr-Latn-ME"/>
        </w:rPr>
        <w:t>e</w:t>
      </w:r>
      <w:r w:rsidRPr="008C0402">
        <w:rPr>
          <w:color w:val="auto"/>
          <w:sz w:val="22"/>
          <w:szCs w:val="22"/>
          <w:lang w:val="sr-Latn-ME"/>
        </w:rPr>
        <w:t xml:space="preserve"> preporučen</w:t>
      </w:r>
      <w:r w:rsidR="00E051B7" w:rsidRPr="008C0402">
        <w:rPr>
          <w:color w:val="auto"/>
          <w:sz w:val="22"/>
          <w:szCs w:val="22"/>
          <w:lang w:val="sr-Latn-ME"/>
        </w:rPr>
        <w:t>e</w:t>
      </w:r>
      <w:r w:rsidRPr="008C0402">
        <w:rPr>
          <w:color w:val="auto"/>
          <w:sz w:val="22"/>
          <w:szCs w:val="22"/>
          <w:lang w:val="sr-Latn-ME"/>
        </w:rPr>
        <w:t xml:space="preserve"> kliničk</w:t>
      </w:r>
      <w:r w:rsidR="00E051B7" w:rsidRPr="008C0402">
        <w:rPr>
          <w:color w:val="auto"/>
          <w:sz w:val="22"/>
          <w:szCs w:val="22"/>
          <w:lang w:val="sr-Latn-ME"/>
        </w:rPr>
        <w:t>e</w:t>
      </w:r>
      <w:r w:rsidRPr="008C0402">
        <w:rPr>
          <w:color w:val="auto"/>
          <w:sz w:val="22"/>
          <w:szCs w:val="22"/>
          <w:lang w:val="sr-Latn-ME"/>
        </w:rPr>
        <w:t xml:space="preserve"> doz</w:t>
      </w:r>
      <w:r w:rsidR="00E051B7" w:rsidRPr="008C0402">
        <w:rPr>
          <w:color w:val="auto"/>
          <w:sz w:val="22"/>
          <w:szCs w:val="22"/>
          <w:lang w:val="sr-Latn-ME"/>
        </w:rPr>
        <w:t>e</w:t>
      </w:r>
      <w:r w:rsidRPr="008C0402">
        <w:rPr>
          <w:color w:val="auto"/>
          <w:sz w:val="22"/>
          <w:szCs w:val="22"/>
          <w:lang w:val="sr-Latn-ME"/>
        </w:rPr>
        <w:t xml:space="preserve"> od 10 mg</w:t>
      </w:r>
      <w:r w:rsidR="00AD50E5" w:rsidRPr="008C0402">
        <w:rPr>
          <w:color w:val="auto"/>
          <w:sz w:val="22"/>
          <w:szCs w:val="22"/>
          <w:lang w:val="sr-Latn-ME"/>
        </w:rPr>
        <w:t>,</w:t>
      </w:r>
      <w:r w:rsidRPr="008C0402">
        <w:rPr>
          <w:color w:val="auto"/>
          <w:sz w:val="22"/>
          <w:szCs w:val="22"/>
          <w:lang w:val="sr-Latn-ME"/>
        </w:rPr>
        <w:t xml:space="preserve"> na </w:t>
      </w:r>
      <w:r w:rsidR="00AD50E5" w:rsidRPr="008C0402">
        <w:rPr>
          <w:color w:val="auto"/>
          <w:sz w:val="22"/>
          <w:szCs w:val="22"/>
          <w:lang w:val="sr-Latn-ME"/>
        </w:rPr>
        <w:t>osnovu</w:t>
      </w:r>
      <w:r w:rsidRPr="008C0402">
        <w:rPr>
          <w:color w:val="auto"/>
          <w:sz w:val="22"/>
          <w:szCs w:val="22"/>
          <w:lang w:val="sr-Latn-ME"/>
        </w:rPr>
        <w:t xml:space="preserve"> mg/m</w:t>
      </w:r>
      <w:r w:rsidRPr="008C0402">
        <w:rPr>
          <w:color w:val="auto"/>
          <w:sz w:val="22"/>
          <w:szCs w:val="22"/>
          <w:vertAlign w:val="superscript"/>
          <w:lang w:val="sr-Latn-ME"/>
        </w:rPr>
        <w:t>2</w:t>
      </w:r>
      <w:r w:rsidRPr="008C0402">
        <w:rPr>
          <w:color w:val="auto"/>
          <w:sz w:val="22"/>
          <w:szCs w:val="22"/>
          <w:lang w:val="sr-Latn-ME"/>
        </w:rPr>
        <w:t xml:space="preserve">) bila je slična </w:t>
      </w:r>
      <w:r w:rsidR="005A6B30" w:rsidRPr="008C0402">
        <w:rPr>
          <w:color w:val="auto"/>
          <w:sz w:val="22"/>
          <w:szCs w:val="22"/>
          <w:lang w:val="sr-Latn-ME"/>
        </w:rPr>
        <w:t>maksimalnoj</w:t>
      </w:r>
      <w:r w:rsidRPr="008C0402">
        <w:rPr>
          <w:color w:val="auto"/>
          <w:sz w:val="22"/>
          <w:szCs w:val="22"/>
          <w:lang w:val="sr-Latn-ME"/>
        </w:rPr>
        <w:t xml:space="preserve"> </w:t>
      </w:r>
      <w:r w:rsidR="005A6B30" w:rsidRPr="008C0402">
        <w:rPr>
          <w:color w:val="auto"/>
          <w:sz w:val="22"/>
          <w:szCs w:val="22"/>
          <w:lang w:val="sr-Latn-ME"/>
        </w:rPr>
        <w:t xml:space="preserve">tolerisanoj </w:t>
      </w:r>
      <w:r w:rsidRPr="008C0402">
        <w:rPr>
          <w:color w:val="auto"/>
          <w:sz w:val="22"/>
          <w:szCs w:val="22"/>
          <w:lang w:val="sr-Latn-ME"/>
        </w:rPr>
        <w:t xml:space="preserve">dozi za miševe, ali ne i za </w:t>
      </w:r>
      <w:r w:rsidR="005A6B30" w:rsidRPr="008C0402">
        <w:rPr>
          <w:color w:val="auto"/>
          <w:sz w:val="22"/>
          <w:szCs w:val="22"/>
          <w:lang w:val="sr-Latn-ME"/>
        </w:rPr>
        <w:t>pacove</w:t>
      </w:r>
      <w:r w:rsidRPr="008C0402">
        <w:rPr>
          <w:color w:val="auto"/>
          <w:sz w:val="22"/>
          <w:szCs w:val="22"/>
          <w:lang w:val="sr-Latn-ME"/>
        </w:rPr>
        <w:t xml:space="preserve">. </w:t>
      </w:r>
    </w:p>
    <w:p w14:paraId="0F9AA920" w14:textId="77777777" w:rsidR="00A32856" w:rsidRPr="008C0402" w:rsidRDefault="00A32856" w:rsidP="00CD677E">
      <w:pPr>
        <w:pStyle w:val="Default"/>
        <w:jc w:val="both"/>
        <w:rPr>
          <w:color w:val="auto"/>
          <w:sz w:val="22"/>
          <w:szCs w:val="22"/>
          <w:lang w:val="sr-Latn-ME"/>
        </w:rPr>
      </w:pPr>
    </w:p>
    <w:p w14:paraId="26DAF248" w14:textId="7B850923" w:rsidR="000339CB" w:rsidRPr="008C0402" w:rsidRDefault="005A6B30" w:rsidP="00CD677E">
      <w:pPr>
        <w:pStyle w:val="Default"/>
        <w:jc w:val="both"/>
        <w:rPr>
          <w:color w:val="auto"/>
          <w:sz w:val="22"/>
          <w:szCs w:val="22"/>
          <w:lang w:val="sr-Latn-ME"/>
        </w:rPr>
      </w:pPr>
      <w:r w:rsidRPr="008C0402">
        <w:rPr>
          <w:color w:val="auto"/>
          <w:sz w:val="22"/>
          <w:szCs w:val="22"/>
          <w:lang w:val="sr-Latn-ME"/>
        </w:rPr>
        <w:t xml:space="preserve">Studije </w:t>
      </w:r>
      <w:r w:rsidR="000339CB" w:rsidRPr="008C0402">
        <w:rPr>
          <w:color w:val="auto"/>
          <w:sz w:val="22"/>
          <w:szCs w:val="22"/>
          <w:lang w:val="sr-Latn-ME"/>
        </w:rPr>
        <w:t xml:space="preserve">mutagenosti nisu </w:t>
      </w:r>
      <w:r w:rsidRPr="008C0402">
        <w:rPr>
          <w:color w:val="auto"/>
          <w:sz w:val="22"/>
          <w:szCs w:val="22"/>
          <w:lang w:val="sr-Latn-ME"/>
        </w:rPr>
        <w:t>otkrile dejstvo povezano sa l</w:t>
      </w:r>
      <w:r w:rsidR="0057119D" w:rsidRPr="008C0402">
        <w:rPr>
          <w:color w:val="auto"/>
          <w:sz w:val="22"/>
          <w:szCs w:val="22"/>
          <w:lang w:val="sr-Latn-ME"/>
        </w:rPr>
        <w:t>j</w:t>
      </w:r>
      <w:r w:rsidRPr="008C0402">
        <w:rPr>
          <w:color w:val="auto"/>
          <w:sz w:val="22"/>
          <w:szCs w:val="22"/>
          <w:lang w:val="sr-Latn-ME"/>
        </w:rPr>
        <w:t>ekovima na nivou gena, ni</w:t>
      </w:r>
      <w:r w:rsidR="009B0E74" w:rsidRPr="008C0402">
        <w:rPr>
          <w:color w:val="auto"/>
          <w:sz w:val="22"/>
          <w:szCs w:val="22"/>
          <w:lang w:val="sr-Latn-ME"/>
        </w:rPr>
        <w:t>ti</w:t>
      </w:r>
      <w:r w:rsidRPr="008C0402">
        <w:rPr>
          <w:color w:val="auto"/>
          <w:sz w:val="22"/>
          <w:szCs w:val="22"/>
          <w:lang w:val="sr-Latn-ME"/>
        </w:rPr>
        <w:t xml:space="preserve"> na nivou hromozoma.</w:t>
      </w:r>
      <w:r w:rsidR="000339CB" w:rsidRPr="008C0402">
        <w:rPr>
          <w:color w:val="auto"/>
          <w:sz w:val="22"/>
          <w:szCs w:val="22"/>
          <w:lang w:val="sr-Latn-ME"/>
        </w:rPr>
        <w:t xml:space="preserve"> </w:t>
      </w:r>
    </w:p>
    <w:p w14:paraId="027FC949" w14:textId="7F668A39" w:rsidR="000339CB" w:rsidRPr="008C0402" w:rsidRDefault="000339CB" w:rsidP="00CD677E">
      <w:pPr>
        <w:rPr>
          <w:szCs w:val="22"/>
          <w:lang w:val="sr-Latn-ME"/>
        </w:rPr>
      </w:pPr>
      <w:r w:rsidRPr="008C0402">
        <w:rPr>
          <w:szCs w:val="22"/>
          <w:lang w:val="sr-Latn-ME"/>
        </w:rPr>
        <w:t xml:space="preserve">* Na </w:t>
      </w:r>
      <w:r w:rsidR="005A6B30" w:rsidRPr="008C0402">
        <w:rPr>
          <w:szCs w:val="22"/>
          <w:lang w:val="sr-Latn-ME"/>
        </w:rPr>
        <w:t>osnovu</w:t>
      </w:r>
      <w:r w:rsidRPr="008C0402">
        <w:rPr>
          <w:szCs w:val="22"/>
          <w:lang w:val="sr-Latn-ME"/>
        </w:rPr>
        <w:t xml:space="preserve"> t</w:t>
      </w:r>
      <w:r w:rsidR="0057119D" w:rsidRPr="008C0402">
        <w:rPr>
          <w:szCs w:val="22"/>
          <w:lang w:val="sr-Latn-ME"/>
        </w:rPr>
        <w:t>j</w:t>
      </w:r>
      <w:r w:rsidR="005A6B30" w:rsidRPr="008C0402">
        <w:rPr>
          <w:szCs w:val="22"/>
          <w:lang w:val="sr-Latn-ME"/>
        </w:rPr>
        <w:t>e</w:t>
      </w:r>
      <w:r w:rsidRPr="008C0402">
        <w:rPr>
          <w:szCs w:val="22"/>
          <w:lang w:val="sr-Latn-ME"/>
        </w:rPr>
        <w:t xml:space="preserve">lesne mase </w:t>
      </w:r>
      <w:r w:rsidR="005A6B30" w:rsidRPr="008C0402">
        <w:rPr>
          <w:szCs w:val="22"/>
          <w:lang w:val="sr-Latn-ME"/>
        </w:rPr>
        <w:t>pacijenta</w:t>
      </w:r>
      <w:r w:rsidRPr="008C0402">
        <w:rPr>
          <w:szCs w:val="22"/>
          <w:lang w:val="sr-Latn-ME"/>
        </w:rPr>
        <w:t xml:space="preserve"> od 50 kg</w:t>
      </w:r>
      <w:r w:rsidR="000E0E45" w:rsidRPr="008C0402">
        <w:rPr>
          <w:szCs w:val="22"/>
          <w:lang w:val="sr-Latn-ME"/>
        </w:rPr>
        <w:t>.</w:t>
      </w:r>
    </w:p>
    <w:p w14:paraId="1BD1A3EC" w14:textId="3D9F4993" w:rsidR="00A32856" w:rsidRPr="008C0402" w:rsidRDefault="00A32856" w:rsidP="00CD677E">
      <w:pPr>
        <w:rPr>
          <w:szCs w:val="22"/>
          <w:lang w:val="sr-Latn-ME"/>
        </w:rPr>
      </w:pPr>
    </w:p>
    <w:p w14:paraId="22D6699E" w14:textId="77777777" w:rsidR="00A32856" w:rsidRPr="008C0402" w:rsidRDefault="00A32856" w:rsidP="00CD677E">
      <w:pPr>
        <w:rPr>
          <w:szCs w:val="22"/>
          <w:lang w:val="sr-Latn-ME"/>
        </w:rPr>
      </w:pPr>
    </w:p>
    <w:p w14:paraId="71A36821" w14:textId="1727A514" w:rsidR="00007EF9" w:rsidRPr="008C0402" w:rsidRDefault="00007EF9" w:rsidP="00CD677E">
      <w:pPr>
        <w:pStyle w:val="NASLOV123"/>
        <w:spacing w:before="0" w:after="0"/>
        <w:jc w:val="both"/>
        <w:rPr>
          <w:lang w:val="sr-Latn-ME"/>
        </w:rPr>
      </w:pPr>
      <w:r w:rsidRPr="008C0402">
        <w:rPr>
          <w:lang w:val="sr-Latn-ME"/>
        </w:rPr>
        <w:t>6. FARMACEUTSKI PODACI</w:t>
      </w:r>
    </w:p>
    <w:p w14:paraId="66F4BA71" w14:textId="77777777" w:rsidR="00A32856" w:rsidRPr="008C0402" w:rsidRDefault="00A32856" w:rsidP="00CD677E">
      <w:pPr>
        <w:pStyle w:val="NASLOV123"/>
        <w:spacing w:before="0" w:after="0"/>
        <w:jc w:val="both"/>
        <w:rPr>
          <w:lang w:val="sr-Latn-ME"/>
        </w:rPr>
      </w:pPr>
    </w:p>
    <w:p w14:paraId="71A36822" w14:textId="66C28596" w:rsidR="00007EF9" w:rsidRPr="008C0402" w:rsidRDefault="00007EF9" w:rsidP="00CD677E">
      <w:pPr>
        <w:rPr>
          <w:b/>
          <w:bCs/>
          <w:szCs w:val="22"/>
          <w:lang w:val="sr-Latn-ME"/>
        </w:rPr>
      </w:pPr>
      <w:r w:rsidRPr="008C0402">
        <w:rPr>
          <w:b/>
          <w:bCs/>
          <w:szCs w:val="22"/>
          <w:lang w:val="sr-Latn-ME"/>
        </w:rPr>
        <w:t>6.1. Lista pomoćnih supstanci</w:t>
      </w:r>
      <w:r w:rsidR="0057119D" w:rsidRPr="008C0402">
        <w:rPr>
          <w:b/>
          <w:bCs/>
          <w:szCs w:val="22"/>
          <w:lang w:val="sr-Latn-ME"/>
        </w:rPr>
        <w:t xml:space="preserve"> (ekscipijenasa)</w:t>
      </w:r>
    </w:p>
    <w:p w14:paraId="4F8BC733" w14:textId="77777777" w:rsidR="00A32856" w:rsidRPr="008C0402" w:rsidRDefault="00A32856" w:rsidP="00CD677E">
      <w:pPr>
        <w:rPr>
          <w:b/>
          <w:bCs/>
          <w:szCs w:val="22"/>
          <w:lang w:val="sr-Latn-ME"/>
        </w:rPr>
      </w:pPr>
    </w:p>
    <w:p w14:paraId="4A2C1119" w14:textId="2F948631" w:rsidR="00A76C82" w:rsidRPr="008C0402" w:rsidRDefault="00A32856" w:rsidP="00CD677E">
      <w:pPr>
        <w:contextualSpacing/>
        <w:rPr>
          <w:i/>
          <w:iCs/>
          <w:szCs w:val="22"/>
          <w:lang w:val="sr-Latn-ME"/>
        </w:rPr>
      </w:pPr>
      <w:r w:rsidRPr="008C0402">
        <w:rPr>
          <w:i/>
          <w:iCs/>
          <w:szCs w:val="22"/>
          <w:lang w:val="sr-Latn-ME"/>
        </w:rPr>
        <w:t>J</w:t>
      </w:r>
      <w:r w:rsidR="00A76C82" w:rsidRPr="008C0402">
        <w:rPr>
          <w:i/>
          <w:iCs/>
          <w:szCs w:val="22"/>
          <w:lang w:val="sr-Latn-ME"/>
        </w:rPr>
        <w:t>ezgro</w:t>
      </w:r>
      <w:r w:rsidRPr="008C0402">
        <w:rPr>
          <w:i/>
          <w:iCs/>
          <w:szCs w:val="22"/>
          <w:lang w:val="sr-Latn-ME"/>
        </w:rPr>
        <w:t xml:space="preserve"> tablete</w:t>
      </w:r>
      <w:r w:rsidR="00A76C82" w:rsidRPr="008C0402">
        <w:rPr>
          <w:i/>
          <w:iCs/>
          <w:szCs w:val="22"/>
          <w:lang w:val="sr-Latn-ME"/>
        </w:rPr>
        <w:t>:</w:t>
      </w:r>
    </w:p>
    <w:p w14:paraId="71A36823" w14:textId="65E03341" w:rsidR="00007EF9" w:rsidRPr="008C0402" w:rsidRDefault="00ED32E8" w:rsidP="00CD677E">
      <w:pPr>
        <w:contextualSpacing/>
        <w:rPr>
          <w:szCs w:val="22"/>
          <w:lang w:val="sr-Latn-ME"/>
        </w:rPr>
      </w:pPr>
      <w:bookmarkStart w:id="19" w:name="_Hlk90561863"/>
      <w:r w:rsidRPr="008C0402">
        <w:rPr>
          <w:szCs w:val="22"/>
          <w:lang w:val="sr-Latn-ME"/>
        </w:rPr>
        <w:t>Celuloza</w:t>
      </w:r>
      <w:r w:rsidR="0049788C" w:rsidRPr="008C0402">
        <w:rPr>
          <w:szCs w:val="22"/>
          <w:lang w:val="sr-Latn-ME"/>
        </w:rPr>
        <w:t>,</w:t>
      </w:r>
      <w:r w:rsidRPr="008C0402">
        <w:rPr>
          <w:szCs w:val="22"/>
          <w:lang w:val="sr-Latn-ME"/>
        </w:rPr>
        <w:t xml:space="preserve"> mikrokristalna, silikonizovana;</w:t>
      </w:r>
    </w:p>
    <w:p w14:paraId="3FC40D67" w14:textId="6FECC9E8" w:rsidR="00ED32E8" w:rsidRPr="008C0402" w:rsidRDefault="00ED32E8" w:rsidP="00CD677E">
      <w:pPr>
        <w:contextualSpacing/>
        <w:rPr>
          <w:szCs w:val="22"/>
          <w:lang w:val="sr-Latn-ME"/>
        </w:rPr>
      </w:pPr>
      <w:r w:rsidRPr="008C0402">
        <w:rPr>
          <w:szCs w:val="22"/>
          <w:lang w:val="sr-Latn-ME"/>
        </w:rPr>
        <w:t>Silicijum</w:t>
      </w:r>
      <w:r w:rsidR="0057119D" w:rsidRPr="008C0402">
        <w:rPr>
          <w:szCs w:val="22"/>
          <w:lang w:val="sr-Latn-ME"/>
        </w:rPr>
        <w:t xml:space="preserve"> </w:t>
      </w:r>
      <w:r w:rsidRPr="008C0402">
        <w:rPr>
          <w:szCs w:val="22"/>
          <w:lang w:val="sr-Latn-ME"/>
        </w:rPr>
        <w:t>dioksid, koloidni;</w:t>
      </w:r>
    </w:p>
    <w:p w14:paraId="669FCE74" w14:textId="14DE1D43" w:rsidR="00ED32E8" w:rsidRPr="008C0402" w:rsidRDefault="00ED32E8" w:rsidP="00CD677E">
      <w:pPr>
        <w:contextualSpacing/>
        <w:rPr>
          <w:szCs w:val="22"/>
          <w:lang w:val="sr-Latn-ME"/>
        </w:rPr>
      </w:pPr>
      <w:r w:rsidRPr="008C0402">
        <w:rPr>
          <w:szCs w:val="22"/>
          <w:lang w:val="sr-Latn-ME"/>
        </w:rPr>
        <w:t>Skrob, preželatinizovan</w:t>
      </w:r>
      <w:r w:rsidR="00232B95" w:rsidRPr="008C0402">
        <w:rPr>
          <w:szCs w:val="22"/>
          <w:lang w:val="sr-Latn-ME"/>
        </w:rPr>
        <w:t>i</w:t>
      </w:r>
      <w:r w:rsidR="00C24D4B" w:rsidRPr="008C0402">
        <w:rPr>
          <w:szCs w:val="22"/>
          <w:lang w:val="sr-Latn-ME"/>
        </w:rPr>
        <w:t>;</w:t>
      </w:r>
    </w:p>
    <w:p w14:paraId="442C1CC7" w14:textId="14574E00" w:rsidR="00C24D4B" w:rsidRPr="008C0402" w:rsidRDefault="00C24D4B" w:rsidP="00CD677E">
      <w:pPr>
        <w:contextualSpacing/>
        <w:rPr>
          <w:szCs w:val="22"/>
          <w:lang w:val="sr-Latn-ME"/>
        </w:rPr>
      </w:pPr>
      <w:r w:rsidRPr="008C0402">
        <w:rPr>
          <w:szCs w:val="22"/>
          <w:lang w:val="sr-Latn-ME"/>
        </w:rPr>
        <w:t>Kroskarmeloza</w:t>
      </w:r>
      <w:r w:rsidR="0057119D" w:rsidRPr="008C0402">
        <w:rPr>
          <w:szCs w:val="22"/>
          <w:lang w:val="sr-Latn-ME"/>
        </w:rPr>
        <w:t xml:space="preserve"> </w:t>
      </w:r>
      <w:r w:rsidRPr="008C0402">
        <w:rPr>
          <w:szCs w:val="22"/>
          <w:lang w:val="sr-Latn-ME"/>
        </w:rPr>
        <w:t>natrijum;</w:t>
      </w:r>
    </w:p>
    <w:p w14:paraId="0CB86FE2" w14:textId="275D2479" w:rsidR="00ED32E8" w:rsidRPr="008C0402" w:rsidRDefault="00ED32E8" w:rsidP="00CD677E">
      <w:pPr>
        <w:rPr>
          <w:szCs w:val="22"/>
          <w:lang w:val="sr-Latn-ME"/>
        </w:rPr>
      </w:pPr>
      <w:r w:rsidRPr="008C0402">
        <w:rPr>
          <w:szCs w:val="22"/>
          <w:lang w:val="sr-Latn-ME"/>
        </w:rPr>
        <w:t>Magnezijum</w:t>
      </w:r>
      <w:r w:rsidR="0057119D" w:rsidRPr="008C0402">
        <w:rPr>
          <w:szCs w:val="22"/>
          <w:lang w:val="sr-Latn-ME"/>
        </w:rPr>
        <w:t xml:space="preserve"> </w:t>
      </w:r>
      <w:r w:rsidRPr="008C0402">
        <w:rPr>
          <w:szCs w:val="22"/>
          <w:lang w:val="sr-Latn-ME"/>
        </w:rPr>
        <w:t>stearat.</w:t>
      </w:r>
    </w:p>
    <w:p w14:paraId="3B4CF665" w14:textId="77777777" w:rsidR="00A32856" w:rsidRPr="008C0402" w:rsidRDefault="00A32856" w:rsidP="00CD677E">
      <w:pPr>
        <w:rPr>
          <w:szCs w:val="22"/>
          <w:lang w:val="sr-Latn-ME"/>
        </w:rPr>
      </w:pPr>
    </w:p>
    <w:bookmarkEnd w:id="19"/>
    <w:p w14:paraId="71D9555B" w14:textId="7F72ED91" w:rsidR="00A76C82" w:rsidRPr="008C0402" w:rsidRDefault="00A76C82" w:rsidP="00CD677E">
      <w:pPr>
        <w:rPr>
          <w:i/>
          <w:iCs/>
          <w:szCs w:val="22"/>
          <w:lang w:val="sr-Latn-ME"/>
        </w:rPr>
      </w:pPr>
      <w:r w:rsidRPr="008C0402">
        <w:rPr>
          <w:i/>
          <w:iCs/>
          <w:szCs w:val="22"/>
          <w:lang w:val="sr-Latn-ME"/>
        </w:rPr>
        <w:t>Film obloga</w:t>
      </w:r>
      <w:r w:rsidR="00A32856" w:rsidRPr="008C0402">
        <w:rPr>
          <w:i/>
          <w:iCs/>
          <w:szCs w:val="22"/>
          <w:lang w:val="sr-Latn-ME"/>
        </w:rPr>
        <w:t xml:space="preserve"> tablete</w:t>
      </w:r>
      <w:r w:rsidRPr="008C0402">
        <w:rPr>
          <w:i/>
          <w:iCs/>
          <w:szCs w:val="22"/>
          <w:lang w:val="sr-Latn-ME"/>
        </w:rPr>
        <w:t>:</w:t>
      </w:r>
    </w:p>
    <w:p w14:paraId="60ACF6E8" w14:textId="77777777" w:rsidR="00A32856" w:rsidRPr="008C0402" w:rsidRDefault="00A32856" w:rsidP="00CD677E">
      <w:pPr>
        <w:rPr>
          <w:i/>
          <w:iCs/>
          <w:szCs w:val="22"/>
          <w:lang w:val="sr-Latn-ME"/>
        </w:rPr>
      </w:pPr>
    </w:p>
    <w:p w14:paraId="33B5A214" w14:textId="2FA03E29" w:rsidR="00C24D4B" w:rsidRPr="008C0402" w:rsidRDefault="00C24D4B" w:rsidP="00CD677E">
      <w:pPr>
        <w:contextualSpacing/>
        <w:rPr>
          <w:bCs/>
          <w:i/>
          <w:iCs/>
          <w:szCs w:val="22"/>
          <w:lang w:val="sr-Latn-ME"/>
        </w:rPr>
      </w:pPr>
      <w:bookmarkStart w:id="20" w:name="_Hlk90561936"/>
      <w:r w:rsidRPr="008C0402">
        <w:rPr>
          <w:bCs/>
          <w:i/>
          <w:iCs/>
          <w:szCs w:val="22"/>
          <w:lang w:val="sr-Latn-ME"/>
        </w:rPr>
        <w:t>Olmexam</w:t>
      </w:r>
      <w:r w:rsidR="00A32856" w:rsidRPr="008C0402">
        <w:rPr>
          <w:bCs/>
          <w:i/>
          <w:iCs/>
          <w:szCs w:val="22"/>
          <w:lang w:val="sr-Latn-ME"/>
        </w:rPr>
        <w:t>,</w:t>
      </w:r>
      <w:r w:rsidRPr="008C0402">
        <w:rPr>
          <w:bCs/>
          <w:i/>
          <w:iCs/>
          <w:szCs w:val="22"/>
          <w:lang w:val="sr-Latn-ME"/>
        </w:rPr>
        <w:t xml:space="preserve"> 20 mg + 5 mg, film tableta</w:t>
      </w:r>
    </w:p>
    <w:p w14:paraId="56F1A58D" w14:textId="21F5FDCD" w:rsidR="00C24D4B" w:rsidRPr="008C0402" w:rsidRDefault="00C24D4B" w:rsidP="00CD677E">
      <w:pPr>
        <w:contextualSpacing/>
        <w:rPr>
          <w:bCs/>
          <w:szCs w:val="22"/>
          <w:lang w:val="sr-Latn-ME"/>
        </w:rPr>
      </w:pPr>
      <w:r w:rsidRPr="008C0402">
        <w:rPr>
          <w:bCs/>
          <w:szCs w:val="22"/>
          <w:lang w:val="sr-Latn-ME"/>
        </w:rPr>
        <w:t>Polivinil</w:t>
      </w:r>
      <w:r w:rsidR="00232B95" w:rsidRPr="008C0402">
        <w:rPr>
          <w:bCs/>
          <w:szCs w:val="22"/>
          <w:lang w:val="sr-Latn-ME"/>
        </w:rPr>
        <w:t xml:space="preserve"> </w:t>
      </w:r>
      <w:r w:rsidRPr="008C0402">
        <w:rPr>
          <w:bCs/>
          <w:szCs w:val="22"/>
          <w:lang w:val="sr-Latn-ME"/>
        </w:rPr>
        <w:t>alkohol;</w:t>
      </w:r>
    </w:p>
    <w:p w14:paraId="0EB8A8DD" w14:textId="1929719E" w:rsidR="00C24D4B" w:rsidRPr="008C0402" w:rsidRDefault="00C24D4B" w:rsidP="00CD677E">
      <w:pPr>
        <w:contextualSpacing/>
        <w:rPr>
          <w:bCs/>
          <w:szCs w:val="22"/>
          <w:lang w:val="sr-Latn-ME"/>
        </w:rPr>
      </w:pPr>
      <w:r w:rsidRPr="008C0402">
        <w:rPr>
          <w:bCs/>
          <w:szCs w:val="22"/>
          <w:lang w:val="sr-Latn-ME"/>
        </w:rPr>
        <w:t>Titan</w:t>
      </w:r>
      <w:r w:rsidR="0057119D" w:rsidRPr="008C0402">
        <w:rPr>
          <w:bCs/>
          <w:szCs w:val="22"/>
          <w:lang w:val="sr-Latn-ME"/>
        </w:rPr>
        <w:t xml:space="preserve"> </w:t>
      </w:r>
      <w:r w:rsidRPr="008C0402">
        <w:rPr>
          <w:bCs/>
          <w:szCs w:val="22"/>
          <w:lang w:val="sr-Latn-ME"/>
        </w:rPr>
        <w:t>dioksid;</w:t>
      </w:r>
    </w:p>
    <w:p w14:paraId="1C4177B8" w14:textId="65C6FE3C" w:rsidR="00C24D4B" w:rsidRPr="008C0402" w:rsidRDefault="00C24D4B" w:rsidP="00CD677E">
      <w:pPr>
        <w:contextualSpacing/>
        <w:rPr>
          <w:bCs/>
          <w:szCs w:val="22"/>
          <w:lang w:val="sr-Latn-ME"/>
        </w:rPr>
      </w:pPr>
      <w:r w:rsidRPr="008C0402">
        <w:rPr>
          <w:bCs/>
          <w:szCs w:val="22"/>
          <w:lang w:val="sr-Latn-ME"/>
        </w:rPr>
        <w:t>Makrogol</w:t>
      </w:r>
      <w:r w:rsidR="00232B95" w:rsidRPr="008C0402">
        <w:rPr>
          <w:bCs/>
          <w:szCs w:val="22"/>
          <w:lang w:val="sr-Latn-ME"/>
        </w:rPr>
        <w:t xml:space="preserve"> 3350</w:t>
      </w:r>
      <w:r w:rsidRPr="008C0402">
        <w:rPr>
          <w:bCs/>
          <w:szCs w:val="22"/>
          <w:lang w:val="sr-Latn-ME"/>
        </w:rPr>
        <w:t>;</w:t>
      </w:r>
    </w:p>
    <w:p w14:paraId="5B22A087" w14:textId="0B889263" w:rsidR="00C24D4B" w:rsidRPr="008C0402" w:rsidRDefault="00C24D4B" w:rsidP="00CD677E">
      <w:pPr>
        <w:rPr>
          <w:bCs/>
          <w:szCs w:val="22"/>
          <w:lang w:val="sr-Latn-ME"/>
        </w:rPr>
      </w:pPr>
      <w:r w:rsidRPr="008C0402">
        <w:rPr>
          <w:bCs/>
          <w:szCs w:val="22"/>
          <w:lang w:val="sr-Latn-ME"/>
        </w:rPr>
        <w:t>Talk.</w:t>
      </w:r>
    </w:p>
    <w:p w14:paraId="11649624" w14:textId="77777777" w:rsidR="00A32856" w:rsidRPr="008C0402" w:rsidRDefault="00A32856" w:rsidP="00CD677E">
      <w:pPr>
        <w:rPr>
          <w:bCs/>
          <w:szCs w:val="22"/>
          <w:lang w:val="sr-Latn-ME"/>
        </w:rPr>
      </w:pPr>
    </w:p>
    <w:p w14:paraId="5A17AF35" w14:textId="317D7933" w:rsidR="00C24D4B" w:rsidRPr="008C0402" w:rsidRDefault="00C24D4B" w:rsidP="00CD677E">
      <w:pPr>
        <w:contextualSpacing/>
        <w:rPr>
          <w:bCs/>
          <w:i/>
          <w:iCs/>
          <w:szCs w:val="22"/>
          <w:lang w:val="sr-Latn-ME"/>
        </w:rPr>
      </w:pPr>
      <w:r w:rsidRPr="008C0402">
        <w:rPr>
          <w:bCs/>
          <w:i/>
          <w:iCs/>
          <w:szCs w:val="22"/>
          <w:lang w:val="sr-Latn-ME"/>
        </w:rPr>
        <w:t>Olmexam</w:t>
      </w:r>
      <w:r w:rsidR="00A32856" w:rsidRPr="008C0402">
        <w:rPr>
          <w:bCs/>
          <w:i/>
          <w:iCs/>
          <w:szCs w:val="22"/>
          <w:lang w:val="sr-Latn-ME"/>
        </w:rPr>
        <w:t>,</w:t>
      </w:r>
      <w:r w:rsidRPr="008C0402">
        <w:rPr>
          <w:bCs/>
          <w:i/>
          <w:iCs/>
          <w:szCs w:val="22"/>
          <w:lang w:val="sr-Latn-ME"/>
        </w:rPr>
        <w:t xml:space="preserve"> 40 mg + 5 mg, film tableta</w:t>
      </w:r>
    </w:p>
    <w:p w14:paraId="24EFD549" w14:textId="1BB30591" w:rsidR="00C24D4B" w:rsidRPr="008C0402" w:rsidRDefault="00C24D4B" w:rsidP="00CD677E">
      <w:pPr>
        <w:contextualSpacing/>
        <w:rPr>
          <w:bCs/>
          <w:szCs w:val="22"/>
          <w:lang w:val="sr-Latn-ME"/>
        </w:rPr>
      </w:pPr>
      <w:r w:rsidRPr="008C0402">
        <w:rPr>
          <w:bCs/>
          <w:szCs w:val="22"/>
          <w:lang w:val="sr-Latn-ME"/>
        </w:rPr>
        <w:t>Polivinil</w:t>
      </w:r>
      <w:r w:rsidR="00232B95" w:rsidRPr="008C0402">
        <w:rPr>
          <w:bCs/>
          <w:szCs w:val="22"/>
          <w:lang w:val="sr-Latn-ME"/>
        </w:rPr>
        <w:t xml:space="preserve"> </w:t>
      </w:r>
      <w:r w:rsidRPr="008C0402">
        <w:rPr>
          <w:bCs/>
          <w:szCs w:val="22"/>
          <w:lang w:val="sr-Latn-ME"/>
        </w:rPr>
        <w:t>alkohol;</w:t>
      </w:r>
    </w:p>
    <w:p w14:paraId="1FD62A29" w14:textId="09BDF7F8" w:rsidR="00C24D4B" w:rsidRPr="008C0402" w:rsidRDefault="00C24D4B" w:rsidP="00CD677E">
      <w:pPr>
        <w:contextualSpacing/>
        <w:rPr>
          <w:bCs/>
          <w:szCs w:val="22"/>
          <w:lang w:val="sr-Latn-ME"/>
        </w:rPr>
      </w:pPr>
      <w:r w:rsidRPr="008C0402">
        <w:rPr>
          <w:bCs/>
          <w:szCs w:val="22"/>
          <w:lang w:val="sr-Latn-ME"/>
        </w:rPr>
        <w:lastRenderedPageBreak/>
        <w:t>Titan</w:t>
      </w:r>
      <w:r w:rsidR="0057119D" w:rsidRPr="008C0402">
        <w:rPr>
          <w:bCs/>
          <w:szCs w:val="22"/>
          <w:lang w:val="sr-Latn-ME"/>
        </w:rPr>
        <w:t xml:space="preserve"> </w:t>
      </w:r>
      <w:r w:rsidRPr="008C0402">
        <w:rPr>
          <w:bCs/>
          <w:szCs w:val="22"/>
          <w:lang w:val="sr-Latn-ME"/>
        </w:rPr>
        <w:t>dioksid;</w:t>
      </w:r>
    </w:p>
    <w:p w14:paraId="761C3C29" w14:textId="3DE55552" w:rsidR="00C24D4B" w:rsidRPr="008C0402" w:rsidRDefault="00C24D4B" w:rsidP="00CD677E">
      <w:pPr>
        <w:contextualSpacing/>
        <w:rPr>
          <w:bCs/>
          <w:szCs w:val="22"/>
          <w:lang w:val="sr-Latn-ME"/>
        </w:rPr>
      </w:pPr>
      <w:r w:rsidRPr="008C0402">
        <w:rPr>
          <w:bCs/>
          <w:szCs w:val="22"/>
          <w:lang w:val="sr-Latn-ME"/>
        </w:rPr>
        <w:t>Makrogol</w:t>
      </w:r>
      <w:r w:rsidR="00232B95" w:rsidRPr="008C0402">
        <w:rPr>
          <w:bCs/>
          <w:szCs w:val="22"/>
          <w:lang w:val="sr-Latn-ME"/>
        </w:rPr>
        <w:t xml:space="preserve"> 3350</w:t>
      </w:r>
      <w:r w:rsidRPr="008C0402">
        <w:rPr>
          <w:bCs/>
          <w:szCs w:val="22"/>
          <w:lang w:val="sr-Latn-ME"/>
        </w:rPr>
        <w:t>;</w:t>
      </w:r>
    </w:p>
    <w:p w14:paraId="343CE5DC" w14:textId="7F63EE48" w:rsidR="00C24D4B" w:rsidRPr="008C0402" w:rsidRDefault="00C24D4B" w:rsidP="00CD677E">
      <w:pPr>
        <w:contextualSpacing/>
        <w:rPr>
          <w:bCs/>
          <w:szCs w:val="22"/>
          <w:lang w:val="sr-Latn-ME"/>
        </w:rPr>
      </w:pPr>
      <w:r w:rsidRPr="008C0402">
        <w:rPr>
          <w:bCs/>
          <w:szCs w:val="22"/>
          <w:lang w:val="sr-Latn-ME"/>
        </w:rPr>
        <w:t>Talk;</w:t>
      </w:r>
    </w:p>
    <w:p w14:paraId="191522C7" w14:textId="67F7CE3F" w:rsidR="00C24D4B" w:rsidRPr="008C0402" w:rsidRDefault="00C24D4B" w:rsidP="00CD677E">
      <w:pPr>
        <w:rPr>
          <w:szCs w:val="22"/>
          <w:lang w:val="sr-Latn-ME"/>
        </w:rPr>
      </w:pPr>
      <w:r w:rsidRPr="008C0402">
        <w:rPr>
          <w:szCs w:val="22"/>
          <w:lang w:val="sr-Latn-ME"/>
        </w:rPr>
        <w:t>Gvožđe</w:t>
      </w:r>
      <w:r w:rsidR="00232B95" w:rsidRPr="008C0402">
        <w:rPr>
          <w:szCs w:val="22"/>
          <w:lang w:val="sr-Latn-ME"/>
        </w:rPr>
        <w:t xml:space="preserve"> </w:t>
      </w:r>
      <w:r w:rsidRPr="008C0402">
        <w:rPr>
          <w:szCs w:val="22"/>
          <w:lang w:val="sr-Latn-ME"/>
        </w:rPr>
        <w:t>(III)</w:t>
      </w:r>
      <w:r w:rsidR="0057119D" w:rsidRPr="008C0402">
        <w:rPr>
          <w:szCs w:val="22"/>
          <w:lang w:val="sr-Latn-ME"/>
        </w:rPr>
        <w:t xml:space="preserve"> </w:t>
      </w:r>
      <w:r w:rsidRPr="008C0402">
        <w:rPr>
          <w:szCs w:val="22"/>
          <w:lang w:val="sr-Latn-ME"/>
        </w:rPr>
        <w:t>oksid</w:t>
      </w:r>
      <w:r w:rsidR="00232B95" w:rsidRPr="008C0402">
        <w:rPr>
          <w:szCs w:val="22"/>
          <w:lang w:val="sr-Latn-ME"/>
        </w:rPr>
        <w:t>,</w:t>
      </w:r>
      <w:r w:rsidRPr="008C0402">
        <w:rPr>
          <w:szCs w:val="22"/>
          <w:lang w:val="sr-Latn-ME"/>
        </w:rPr>
        <w:t xml:space="preserve"> žuti.</w:t>
      </w:r>
    </w:p>
    <w:p w14:paraId="60E4C070" w14:textId="77777777" w:rsidR="00A32856" w:rsidRPr="008C0402" w:rsidRDefault="00A32856" w:rsidP="00CD677E">
      <w:pPr>
        <w:rPr>
          <w:szCs w:val="22"/>
          <w:lang w:val="sr-Latn-ME"/>
        </w:rPr>
      </w:pPr>
    </w:p>
    <w:p w14:paraId="59A96B34" w14:textId="359F5CE4" w:rsidR="00C24D4B" w:rsidRPr="008C0402" w:rsidRDefault="00C24D4B" w:rsidP="00CD677E">
      <w:pPr>
        <w:contextualSpacing/>
        <w:rPr>
          <w:bCs/>
          <w:i/>
          <w:iCs/>
          <w:szCs w:val="22"/>
          <w:lang w:val="sr-Latn-ME"/>
        </w:rPr>
      </w:pPr>
      <w:r w:rsidRPr="008C0402">
        <w:rPr>
          <w:bCs/>
          <w:i/>
          <w:iCs/>
          <w:szCs w:val="22"/>
          <w:lang w:val="sr-Latn-ME"/>
        </w:rPr>
        <w:t>Olmexam</w:t>
      </w:r>
      <w:r w:rsidR="00A32856" w:rsidRPr="008C0402">
        <w:rPr>
          <w:bCs/>
          <w:i/>
          <w:iCs/>
          <w:szCs w:val="22"/>
          <w:lang w:val="sr-Latn-ME"/>
        </w:rPr>
        <w:t>,</w:t>
      </w:r>
      <w:r w:rsidRPr="008C0402">
        <w:rPr>
          <w:bCs/>
          <w:i/>
          <w:iCs/>
          <w:szCs w:val="22"/>
          <w:lang w:val="sr-Latn-ME"/>
        </w:rPr>
        <w:t xml:space="preserve"> 40 mg + 10 mg, film tableta</w:t>
      </w:r>
    </w:p>
    <w:p w14:paraId="5951BDB9" w14:textId="21590E74" w:rsidR="00C24D4B" w:rsidRPr="008C0402" w:rsidRDefault="00C24D4B" w:rsidP="00CD677E">
      <w:pPr>
        <w:contextualSpacing/>
        <w:rPr>
          <w:bCs/>
          <w:szCs w:val="22"/>
          <w:lang w:val="sr-Latn-ME"/>
        </w:rPr>
      </w:pPr>
      <w:r w:rsidRPr="008C0402">
        <w:rPr>
          <w:bCs/>
          <w:szCs w:val="22"/>
          <w:lang w:val="sr-Latn-ME"/>
        </w:rPr>
        <w:t>Polivinil</w:t>
      </w:r>
      <w:r w:rsidR="00232B95" w:rsidRPr="008C0402">
        <w:rPr>
          <w:bCs/>
          <w:szCs w:val="22"/>
          <w:lang w:val="sr-Latn-ME"/>
        </w:rPr>
        <w:t xml:space="preserve"> </w:t>
      </w:r>
      <w:r w:rsidRPr="008C0402">
        <w:rPr>
          <w:bCs/>
          <w:szCs w:val="22"/>
          <w:lang w:val="sr-Latn-ME"/>
        </w:rPr>
        <w:t>alkohol;</w:t>
      </w:r>
    </w:p>
    <w:p w14:paraId="2FE83C46" w14:textId="2ABD1847" w:rsidR="00C24D4B" w:rsidRPr="008C0402" w:rsidRDefault="00C24D4B" w:rsidP="00CD677E">
      <w:pPr>
        <w:contextualSpacing/>
        <w:rPr>
          <w:bCs/>
          <w:szCs w:val="22"/>
          <w:lang w:val="sr-Latn-ME"/>
        </w:rPr>
      </w:pPr>
      <w:r w:rsidRPr="008C0402">
        <w:rPr>
          <w:bCs/>
          <w:szCs w:val="22"/>
          <w:lang w:val="sr-Latn-ME"/>
        </w:rPr>
        <w:t>Titan</w:t>
      </w:r>
      <w:r w:rsidR="0057119D" w:rsidRPr="008C0402">
        <w:rPr>
          <w:bCs/>
          <w:szCs w:val="22"/>
          <w:lang w:val="sr-Latn-ME"/>
        </w:rPr>
        <w:t xml:space="preserve"> </w:t>
      </w:r>
      <w:r w:rsidRPr="008C0402">
        <w:rPr>
          <w:bCs/>
          <w:szCs w:val="22"/>
          <w:lang w:val="sr-Latn-ME"/>
        </w:rPr>
        <w:t>dioksid;</w:t>
      </w:r>
    </w:p>
    <w:p w14:paraId="7B5D20A5" w14:textId="6ED4DA30" w:rsidR="00C24D4B" w:rsidRPr="008C0402" w:rsidRDefault="00C24D4B" w:rsidP="00CD677E">
      <w:pPr>
        <w:contextualSpacing/>
        <w:rPr>
          <w:bCs/>
          <w:szCs w:val="22"/>
          <w:lang w:val="sr-Latn-ME"/>
        </w:rPr>
      </w:pPr>
      <w:r w:rsidRPr="008C0402">
        <w:rPr>
          <w:bCs/>
          <w:szCs w:val="22"/>
          <w:lang w:val="sr-Latn-ME"/>
        </w:rPr>
        <w:t>Makrogol</w:t>
      </w:r>
      <w:r w:rsidR="00232B95" w:rsidRPr="008C0402">
        <w:rPr>
          <w:bCs/>
          <w:szCs w:val="22"/>
          <w:lang w:val="sr-Latn-ME"/>
        </w:rPr>
        <w:t xml:space="preserve"> 3350</w:t>
      </w:r>
      <w:r w:rsidRPr="008C0402">
        <w:rPr>
          <w:bCs/>
          <w:szCs w:val="22"/>
          <w:lang w:val="sr-Latn-ME"/>
        </w:rPr>
        <w:t>;</w:t>
      </w:r>
      <w:r w:rsidR="00232B95" w:rsidRPr="008C0402">
        <w:rPr>
          <w:bCs/>
          <w:szCs w:val="22"/>
          <w:lang w:val="sr-Latn-ME"/>
        </w:rPr>
        <w:t xml:space="preserve"> </w:t>
      </w:r>
    </w:p>
    <w:p w14:paraId="3EBA4444" w14:textId="77777777" w:rsidR="00C24D4B" w:rsidRPr="008C0402" w:rsidRDefault="00C24D4B" w:rsidP="00CD677E">
      <w:pPr>
        <w:contextualSpacing/>
        <w:rPr>
          <w:bCs/>
          <w:szCs w:val="22"/>
          <w:lang w:val="sr-Latn-ME"/>
        </w:rPr>
      </w:pPr>
      <w:r w:rsidRPr="008C0402">
        <w:rPr>
          <w:bCs/>
          <w:szCs w:val="22"/>
          <w:lang w:val="sr-Latn-ME"/>
        </w:rPr>
        <w:t>Talk;</w:t>
      </w:r>
    </w:p>
    <w:p w14:paraId="0AD9B4F4" w14:textId="58EAA945" w:rsidR="00C24D4B" w:rsidRPr="008C0402" w:rsidRDefault="00C24D4B" w:rsidP="00CD677E">
      <w:pPr>
        <w:contextualSpacing/>
        <w:rPr>
          <w:szCs w:val="22"/>
          <w:lang w:val="sr-Latn-ME"/>
        </w:rPr>
      </w:pPr>
      <w:r w:rsidRPr="008C0402">
        <w:rPr>
          <w:szCs w:val="22"/>
          <w:lang w:val="sr-Latn-ME"/>
        </w:rPr>
        <w:t>Gvožđe</w:t>
      </w:r>
      <w:r w:rsidR="00232B95" w:rsidRPr="008C0402">
        <w:rPr>
          <w:szCs w:val="22"/>
          <w:lang w:val="sr-Latn-ME"/>
        </w:rPr>
        <w:t xml:space="preserve"> </w:t>
      </w:r>
      <w:r w:rsidRPr="008C0402">
        <w:rPr>
          <w:szCs w:val="22"/>
          <w:lang w:val="sr-Latn-ME"/>
        </w:rPr>
        <w:t>(III)</w:t>
      </w:r>
      <w:r w:rsidR="0057119D" w:rsidRPr="008C0402">
        <w:rPr>
          <w:szCs w:val="22"/>
          <w:lang w:val="sr-Latn-ME"/>
        </w:rPr>
        <w:t xml:space="preserve"> </w:t>
      </w:r>
      <w:r w:rsidRPr="008C0402">
        <w:rPr>
          <w:szCs w:val="22"/>
          <w:lang w:val="sr-Latn-ME"/>
        </w:rPr>
        <w:t>oksid</w:t>
      </w:r>
      <w:r w:rsidR="00232B95" w:rsidRPr="008C0402">
        <w:rPr>
          <w:szCs w:val="22"/>
          <w:lang w:val="sr-Latn-ME"/>
        </w:rPr>
        <w:t>,</w:t>
      </w:r>
      <w:r w:rsidRPr="008C0402">
        <w:rPr>
          <w:szCs w:val="22"/>
          <w:lang w:val="sr-Latn-ME"/>
        </w:rPr>
        <w:t xml:space="preserve"> žuti;</w:t>
      </w:r>
    </w:p>
    <w:p w14:paraId="5DBE800C" w14:textId="55EA5982" w:rsidR="00C24D4B" w:rsidRPr="008C0402" w:rsidRDefault="00C24D4B" w:rsidP="00CD677E">
      <w:pPr>
        <w:rPr>
          <w:szCs w:val="22"/>
          <w:lang w:val="sr-Latn-ME"/>
        </w:rPr>
      </w:pPr>
      <w:r w:rsidRPr="008C0402">
        <w:rPr>
          <w:szCs w:val="22"/>
          <w:lang w:val="sr-Latn-ME"/>
        </w:rPr>
        <w:t>Gvožđe</w:t>
      </w:r>
      <w:r w:rsidR="00232B95" w:rsidRPr="008C0402">
        <w:rPr>
          <w:szCs w:val="22"/>
          <w:lang w:val="sr-Latn-ME"/>
        </w:rPr>
        <w:t xml:space="preserve"> </w:t>
      </w:r>
      <w:r w:rsidRPr="008C0402">
        <w:rPr>
          <w:szCs w:val="22"/>
          <w:lang w:val="sr-Latn-ME"/>
        </w:rPr>
        <w:t>(III)</w:t>
      </w:r>
      <w:r w:rsidR="0057119D" w:rsidRPr="008C0402">
        <w:rPr>
          <w:szCs w:val="22"/>
          <w:lang w:val="sr-Latn-ME"/>
        </w:rPr>
        <w:t xml:space="preserve"> </w:t>
      </w:r>
      <w:r w:rsidRPr="008C0402">
        <w:rPr>
          <w:szCs w:val="22"/>
          <w:lang w:val="sr-Latn-ME"/>
        </w:rPr>
        <w:t>oksid</w:t>
      </w:r>
      <w:r w:rsidR="00232B95" w:rsidRPr="008C0402">
        <w:rPr>
          <w:szCs w:val="22"/>
          <w:lang w:val="sr-Latn-ME"/>
        </w:rPr>
        <w:t>,</w:t>
      </w:r>
      <w:r w:rsidRPr="008C0402">
        <w:rPr>
          <w:szCs w:val="22"/>
          <w:lang w:val="sr-Latn-ME"/>
        </w:rPr>
        <w:t xml:space="preserve"> crveni.</w:t>
      </w:r>
    </w:p>
    <w:p w14:paraId="6FB91555" w14:textId="77777777" w:rsidR="00A32856" w:rsidRPr="008C0402" w:rsidRDefault="00A32856" w:rsidP="00CD677E">
      <w:pPr>
        <w:rPr>
          <w:szCs w:val="22"/>
          <w:lang w:val="sr-Latn-ME"/>
        </w:rPr>
      </w:pPr>
    </w:p>
    <w:bookmarkEnd w:id="20"/>
    <w:p w14:paraId="71A36825" w14:textId="15CFBC2B" w:rsidR="00007EF9" w:rsidRPr="008C0402" w:rsidRDefault="00007EF9" w:rsidP="00CD677E">
      <w:pPr>
        <w:rPr>
          <w:b/>
          <w:bCs/>
          <w:szCs w:val="22"/>
          <w:lang w:val="sr-Latn-ME"/>
        </w:rPr>
      </w:pPr>
      <w:r w:rsidRPr="008C0402">
        <w:rPr>
          <w:b/>
          <w:bCs/>
          <w:szCs w:val="22"/>
          <w:lang w:val="sr-Latn-ME"/>
        </w:rPr>
        <w:t>6.2. Inkompatibilnost</w:t>
      </w:r>
      <w:r w:rsidR="0057119D" w:rsidRPr="008C0402">
        <w:rPr>
          <w:b/>
          <w:bCs/>
          <w:szCs w:val="22"/>
          <w:lang w:val="sr-Latn-ME"/>
        </w:rPr>
        <w:t>i</w:t>
      </w:r>
    </w:p>
    <w:p w14:paraId="733BC456" w14:textId="77777777" w:rsidR="00A32856" w:rsidRPr="008C0402" w:rsidRDefault="00A32856" w:rsidP="00CD677E">
      <w:pPr>
        <w:rPr>
          <w:szCs w:val="22"/>
          <w:lang w:val="sr-Latn-ME"/>
        </w:rPr>
      </w:pPr>
    </w:p>
    <w:p w14:paraId="709DD019" w14:textId="1B4B1892" w:rsidR="00A76C82" w:rsidRPr="008C0402" w:rsidRDefault="00A76C82" w:rsidP="00CD677E">
      <w:pPr>
        <w:rPr>
          <w:szCs w:val="22"/>
          <w:lang w:val="sr-Latn-ME"/>
        </w:rPr>
      </w:pPr>
      <w:r w:rsidRPr="008C0402">
        <w:rPr>
          <w:szCs w:val="22"/>
          <w:lang w:val="sr-Latn-ME"/>
        </w:rPr>
        <w:t>Nije prim</w:t>
      </w:r>
      <w:r w:rsidR="0057119D" w:rsidRPr="008C0402">
        <w:rPr>
          <w:szCs w:val="22"/>
          <w:lang w:val="sr-Latn-ME"/>
        </w:rPr>
        <w:t>j</w:t>
      </w:r>
      <w:r w:rsidRPr="008C0402">
        <w:rPr>
          <w:szCs w:val="22"/>
          <w:lang w:val="sr-Latn-ME"/>
        </w:rPr>
        <w:t>enljivo.</w:t>
      </w:r>
    </w:p>
    <w:p w14:paraId="2AFA6385" w14:textId="77777777" w:rsidR="00A32856" w:rsidRPr="008C0402" w:rsidRDefault="00A32856" w:rsidP="00CD677E">
      <w:pPr>
        <w:rPr>
          <w:szCs w:val="22"/>
          <w:lang w:val="sr-Latn-ME"/>
        </w:rPr>
      </w:pPr>
    </w:p>
    <w:p w14:paraId="71A36828" w14:textId="77777777" w:rsidR="00007EF9" w:rsidRPr="008C0402" w:rsidRDefault="00007EF9" w:rsidP="00CD677E">
      <w:pPr>
        <w:rPr>
          <w:b/>
          <w:bCs/>
          <w:szCs w:val="22"/>
          <w:lang w:val="sr-Latn-ME"/>
        </w:rPr>
      </w:pPr>
      <w:r w:rsidRPr="008C0402">
        <w:rPr>
          <w:b/>
          <w:bCs/>
          <w:szCs w:val="22"/>
          <w:lang w:val="sr-Latn-ME"/>
        </w:rPr>
        <w:t>6.3. Rok upotrebe</w:t>
      </w:r>
    </w:p>
    <w:p w14:paraId="5FD37E2C" w14:textId="77777777" w:rsidR="00A32856" w:rsidRPr="008C0402" w:rsidRDefault="00A32856" w:rsidP="00CD677E">
      <w:pPr>
        <w:rPr>
          <w:szCs w:val="22"/>
          <w:lang w:val="sr-Latn-ME"/>
        </w:rPr>
      </w:pPr>
    </w:p>
    <w:p w14:paraId="4BC433D3" w14:textId="350970D7" w:rsidR="00ED32E8" w:rsidRPr="008C0402" w:rsidRDefault="00ED32E8" w:rsidP="00CD677E">
      <w:pPr>
        <w:rPr>
          <w:szCs w:val="22"/>
          <w:lang w:val="sr-Latn-ME"/>
        </w:rPr>
      </w:pPr>
      <w:r w:rsidRPr="008C0402">
        <w:rPr>
          <w:szCs w:val="22"/>
          <w:lang w:val="sr-Latn-ME"/>
        </w:rPr>
        <w:t>3 godine</w:t>
      </w:r>
      <w:r w:rsidR="004B2BDA" w:rsidRPr="008C0402">
        <w:rPr>
          <w:szCs w:val="22"/>
          <w:lang w:val="sr-Latn-ME"/>
        </w:rPr>
        <w:t>.</w:t>
      </w:r>
    </w:p>
    <w:p w14:paraId="463AB222" w14:textId="77777777" w:rsidR="00A32856" w:rsidRPr="008C0402" w:rsidRDefault="00A32856" w:rsidP="00CD677E">
      <w:pPr>
        <w:rPr>
          <w:szCs w:val="22"/>
          <w:lang w:val="sr-Latn-ME"/>
        </w:rPr>
      </w:pPr>
    </w:p>
    <w:p w14:paraId="71A3682B" w14:textId="3A2CAB48" w:rsidR="00007EF9" w:rsidRPr="008C0402" w:rsidRDefault="00007EF9" w:rsidP="00CD677E">
      <w:pPr>
        <w:rPr>
          <w:b/>
          <w:bCs/>
          <w:szCs w:val="22"/>
          <w:lang w:val="sr-Latn-ME"/>
        </w:rPr>
      </w:pPr>
      <w:r w:rsidRPr="008C0402">
        <w:rPr>
          <w:b/>
          <w:bCs/>
          <w:szCs w:val="22"/>
          <w:lang w:val="sr-Latn-ME"/>
        </w:rPr>
        <w:t>6.4. Posebne m</w:t>
      </w:r>
      <w:r w:rsidR="00AE1B76" w:rsidRPr="008C0402">
        <w:rPr>
          <w:b/>
          <w:bCs/>
          <w:szCs w:val="22"/>
          <w:lang w:val="sr-Latn-ME"/>
        </w:rPr>
        <w:t>j</w:t>
      </w:r>
      <w:r w:rsidRPr="008C0402">
        <w:rPr>
          <w:b/>
          <w:bCs/>
          <w:szCs w:val="22"/>
          <w:lang w:val="sr-Latn-ME"/>
        </w:rPr>
        <w:t>ere opreza pri čuvanju</w:t>
      </w:r>
    </w:p>
    <w:p w14:paraId="33F811E3" w14:textId="77777777" w:rsidR="00A32856" w:rsidRPr="008C0402" w:rsidRDefault="00A32856" w:rsidP="00CD677E">
      <w:pPr>
        <w:rPr>
          <w:szCs w:val="22"/>
          <w:lang w:val="sr-Latn-ME"/>
        </w:rPr>
      </w:pPr>
      <w:bookmarkStart w:id="21" w:name="_Hlk90561754"/>
    </w:p>
    <w:p w14:paraId="71A3682C" w14:textId="3B400130" w:rsidR="00007EF9" w:rsidRPr="008C0402" w:rsidRDefault="00ED32E8" w:rsidP="00CD677E">
      <w:pPr>
        <w:rPr>
          <w:szCs w:val="22"/>
          <w:lang w:val="sr-Latn-ME"/>
        </w:rPr>
      </w:pPr>
      <w:r w:rsidRPr="008C0402">
        <w:rPr>
          <w:szCs w:val="22"/>
          <w:lang w:val="sr-Latn-ME"/>
        </w:rPr>
        <w:t>Čuvati na temperaturi do 30°C.</w:t>
      </w:r>
    </w:p>
    <w:p w14:paraId="1812BBFF" w14:textId="77777777" w:rsidR="00A32856" w:rsidRPr="008C0402" w:rsidRDefault="00A32856" w:rsidP="00CD677E">
      <w:pPr>
        <w:rPr>
          <w:szCs w:val="22"/>
          <w:lang w:val="sr-Latn-ME"/>
        </w:rPr>
      </w:pPr>
    </w:p>
    <w:bookmarkEnd w:id="21"/>
    <w:p w14:paraId="71A3682E" w14:textId="1B0015A3" w:rsidR="00007EF9" w:rsidRPr="008C0402" w:rsidRDefault="00007EF9" w:rsidP="00CD677E">
      <w:pPr>
        <w:rPr>
          <w:b/>
          <w:bCs/>
          <w:szCs w:val="22"/>
          <w:lang w:val="sr-Latn-ME"/>
        </w:rPr>
      </w:pPr>
      <w:r w:rsidRPr="008C0402">
        <w:rPr>
          <w:b/>
          <w:bCs/>
          <w:szCs w:val="22"/>
          <w:lang w:val="sr-Latn-ME"/>
        </w:rPr>
        <w:t xml:space="preserve">6.5. </w:t>
      </w:r>
      <w:r w:rsidR="00AE1B76" w:rsidRPr="008C0402">
        <w:rPr>
          <w:b/>
          <w:bCs/>
          <w:szCs w:val="22"/>
          <w:lang w:val="sr-Latn-ME"/>
        </w:rPr>
        <w:t>Vrsta</w:t>
      </w:r>
      <w:r w:rsidRPr="008C0402">
        <w:rPr>
          <w:b/>
          <w:bCs/>
          <w:szCs w:val="22"/>
          <w:lang w:val="sr-Latn-ME"/>
        </w:rPr>
        <w:t xml:space="preserve"> i sadržaj pakovanja</w:t>
      </w:r>
    </w:p>
    <w:p w14:paraId="776BF214" w14:textId="77777777" w:rsidR="00A32856" w:rsidRPr="008C0402" w:rsidRDefault="00A32856" w:rsidP="00CD677E">
      <w:pPr>
        <w:rPr>
          <w:szCs w:val="22"/>
          <w:lang w:val="sr-Latn-ME"/>
        </w:rPr>
      </w:pPr>
      <w:bookmarkStart w:id="22" w:name="_Hlk90561820"/>
    </w:p>
    <w:p w14:paraId="4485E82D" w14:textId="797E5DED" w:rsidR="00A76C82" w:rsidRPr="008C0402" w:rsidRDefault="00A76C82" w:rsidP="00CD677E">
      <w:pPr>
        <w:rPr>
          <w:szCs w:val="22"/>
          <w:lang w:val="sr-Latn-ME"/>
        </w:rPr>
      </w:pPr>
      <w:r w:rsidRPr="008C0402">
        <w:rPr>
          <w:szCs w:val="22"/>
          <w:lang w:val="sr-Latn-ME"/>
        </w:rPr>
        <w:t xml:space="preserve">Unutrašnje pakovanje je </w:t>
      </w:r>
      <w:r w:rsidR="00232B95" w:rsidRPr="008C0402">
        <w:rPr>
          <w:szCs w:val="22"/>
          <w:lang w:val="sr-Latn-ME"/>
        </w:rPr>
        <w:t xml:space="preserve">OPA/Al/PVC//Al </w:t>
      </w:r>
      <w:r w:rsidRPr="008C0402">
        <w:rPr>
          <w:szCs w:val="22"/>
          <w:lang w:val="sr-Latn-ME"/>
        </w:rPr>
        <w:t xml:space="preserve">blister </w:t>
      </w:r>
      <w:r w:rsidR="00232B95" w:rsidRPr="008C0402">
        <w:rPr>
          <w:szCs w:val="22"/>
          <w:lang w:val="sr-Latn-ME"/>
        </w:rPr>
        <w:t>koji sadrži</w:t>
      </w:r>
      <w:r w:rsidRPr="008C0402">
        <w:rPr>
          <w:szCs w:val="22"/>
          <w:lang w:val="sr-Latn-ME"/>
        </w:rPr>
        <w:t xml:space="preserve"> </w:t>
      </w:r>
      <w:r w:rsidR="002A7649" w:rsidRPr="008C0402">
        <w:rPr>
          <w:szCs w:val="22"/>
          <w:lang w:val="sr-Latn-ME"/>
        </w:rPr>
        <w:t>14</w:t>
      </w:r>
      <w:r w:rsidRPr="008C0402">
        <w:rPr>
          <w:szCs w:val="22"/>
          <w:lang w:val="sr-Latn-ME"/>
        </w:rPr>
        <w:t xml:space="preserve"> film tableta.</w:t>
      </w:r>
    </w:p>
    <w:p w14:paraId="2476DE70" w14:textId="77777777" w:rsidR="00232B95" w:rsidRPr="008C0402" w:rsidRDefault="00232B95" w:rsidP="00CD677E">
      <w:pPr>
        <w:rPr>
          <w:szCs w:val="22"/>
          <w:lang w:val="sr-Latn-ME"/>
        </w:rPr>
      </w:pPr>
    </w:p>
    <w:p w14:paraId="6028D997" w14:textId="3D4801BA" w:rsidR="00A76C82" w:rsidRPr="008C0402" w:rsidRDefault="00A76C82" w:rsidP="00CD677E">
      <w:pPr>
        <w:rPr>
          <w:szCs w:val="22"/>
          <w:lang w:val="sr-Latn-ME"/>
        </w:rPr>
      </w:pPr>
      <w:r w:rsidRPr="008C0402">
        <w:rPr>
          <w:szCs w:val="22"/>
          <w:lang w:val="sr-Latn-ME"/>
        </w:rPr>
        <w:t>Spolj</w:t>
      </w:r>
      <w:r w:rsidR="00232B95" w:rsidRPr="008C0402">
        <w:rPr>
          <w:szCs w:val="22"/>
          <w:lang w:val="sr-Latn-ME"/>
        </w:rPr>
        <w:t>aš</w:t>
      </w:r>
      <w:r w:rsidRPr="008C0402">
        <w:rPr>
          <w:szCs w:val="22"/>
          <w:lang w:val="sr-Latn-ME"/>
        </w:rPr>
        <w:t xml:space="preserve">nje pakovanje je složiva kartonska kutija u kojoj se nalaze </w:t>
      </w:r>
      <w:r w:rsidR="002A7649" w:rsidRPr="008C0402">
        <w:rPr>
          <w:szCs w:val="22"/>
          <w:lang w:val="sr-Latn-ME"/>
        </w:rPr>
        <w:t>2</w:t>
      </w:r>
      <w:r w:rsidRPr="008C0402">
        <w:rPr>
          <w:szCs w:val="22"/>
          <w:lang w:val="sr-Latn-ME"/>
        </w:rPr>
        <w:t xml:space="preserve"> blistera </w:t>
      </w:r>
      <w:r w:rsidR="00232B95" w:rsidRPr="008C0402">
        <w:rPr>
          <w:szCs w:val="22"/>
          <w:lang w:val="sr-Latn-ME"/>
        </w:rPr>
        <w:t>(ukupno 28</w:t>
      </w:r>
      <w:r w:rsidRPr="008C0402">
        <w:rPr>
          <w:szCs w:val="22"/>
          <w:lang w:val="sr-Latn-ME"/>
        </w:rPr>
        <w:t xml:space="preserve"> film tableta</w:t>
      </w:r>
      <w:r w:rsidR="00232B95" w:rsidRPr="008C0402">
        <w:rPr>
          <w:szCs w:val="22"/>
          <w:lang w:val="sr-Latn-ME"/>
        </w:rPr>
        <w:t>)</w:t>
      </w:r>
      <w:r w:rsidRPr="008C0402">
        <w:rPr>
          <w:szCs w:val="22"/>
          <w:lang w:val="sr-Latn-ME"/>
        </w:rPr>
        <w:t xml:space="preserve"> i Uputstvo za l</w:t>
      </w:r>
      <w:r w:rsidR="00AE1B76" w:rsidRPr="008C0402">
        <w:rPr>
          <w:szCs w:val="22"/>
          <w:lang w:val="sr-Latn-ME"/>
        </w:rPr>
        <w:t>ij</w:t>
      </w:r>
      <w:r w:rsidRPr="008C0402">
        <w:rPr>
          <w:szCs w:val="22"/>
          <w:lang w:val="sr-Latn-ME"/>
        </w:rPr>
        <w:t>ek.</w:t>
      </w:r>
    </w:p>
    <w:p w14:paraId="39C72BF4" w14:textId="77777777" w:rsidR="00A32856" w:rsidRPr="008C0402" w:rsidRDefault="00A32856" w:rsidP="00CD677E">
      <w:pPr>
        <w:rPr>
          <w:szCs w:val="22"/>
          <w:lang w:val="sr-Latn-ME"/>
        </w:rPr>
      </w:pPr>
    </w:p>
    <w:bookmarkEnd w:id="22"/>
    <w:p w14:paraId="71A36830" w14:textId="61B5855B" w:rsidR="00007EF9" w:rsidRPr="008C0402" w:rsidRDefault="00007EF9" w:rsidP="00CD677E">
      <w:pPr>
        <w:rPr>
          <w:b/>
          <w:bCs/>
          <w:szCs w:val="22"/>
          <w:lang w:val="sr-Latn-ME"/>
        </w:rPr>
      </w:pPr>
      <w:r w:rsidRPr="008C0402">
        <w:rPr>
          <w:b/>
          <w:bCs/>
          <w:szCs w:val="22"/>
          <w:lang w:val="sr-Latn-ME"/>
        </w:rPr>
        <w:t>6.6. Posebne m</w:t>
      </w:r>
      <w:r w:rsidR="00AE1B76" w:rsidRPr="008C0402">
        <w:rPr>
          <w:b/>
          <w:bCs/>
          <w:szCs w:val="22"/>
          <w:lang w:val="sr-Latn-ME"/>
        </w:rPr>
        <w:t>j</w:t>
      </w:r>
      <w:r w:rsidRPr="008C0402">
        <w:rPr>
          <w:b/>
          <w:bCs/>
          <w:szCs w:val="22"/>
          <w:lang w:val="sr-Latn-ME"/>
        </w:rPr>
        <w:t>ere opreza pri odlaganju materijala koji treba odbaciti nakon prim</w:t>
      </w:r>
      <w:r w:rsidR="00AE1B76" w:rsidRPr="008C0402">
        <w:rPr>
          <w:b/>
          <w:bCs/>
          <w:szCs w:val="22"/>
          <w:lang w:val="sr-Latn-ME"/>
        </w:rPr>
        <w:t>j</w:t>
      </w:r>
      <w:r w:rsidRPr="008C0402">
        <w:rPr>
          <w:b/>
          <w:bCs/>
          <w:szCs w:val="22"/>
          <w:lang w:val="sr-Latn-ME"/>
        </w:rPr>
        <w:t>ene l</w:t>
      </w:r>
      <w:r w:rsidR="00AE1B76" w:rsidRPr="008C0402">
        <w:rPr>
          <w:b/>
          <w:bCs/>
          <w:szCs w:val="22"/>
          <w:lang w:val="sr-Latn-ME"/>
        </w:rPr>
        <w:t>ij</w:t>
      </w:r>
      <w:r w:rsidRPr="008C0402">
        <w:rPr>
          <w:b/>
          <w:bCs/>
          <w:szCs w:val="22"/>
          <w:lang w:val="sr-Latn-ME"/>
        </w:rPr>
        <w:t>eka (i druga uputstva za rukovanje l</w:t>
      </w:r>
      <w:r w:rsidR="00AE1B76" w:rsidRPr="008C0402">
        <w:rPr>
          <w:b/>
          <w:bCs/>
          <w:szCs w:val="22"/>
          <w:lang w:val="sr-Latn-ME"/>
        </w:rPr>
        <w:t>ij</w:t>
      </w:r>
      <w:r w:rsidRPr="008C0402">
        <w:rPr>
          <w:b/>
          <w:bCs/>
          <w:szCs w:val="22"/>
          <w:lang w:val="sr-Latn-ME"/>
        </w:rPr>
        <w:t>ekom)</w:t>
      </w:r>
    </w:p>
    <w:p w14:paraId="05AD5E66" w14:textId="77777777" w:rsidR="00A32856" w:rsidRPr="008C0402" w:rsidRDefault="00A32856" w:rsidP="00CD677E">
      <w:pPr>
        <w:rPr>
          <w:szCs w:val="22"/>
          <w:lang w:val="sr-Latn-ME"/>
        </w:rPr>
      </w:pPr>
    </w:p>
    <w:p w14:paraId="45A94467" w14:textId="2A2911D9" w:rsidR="00A76C82" w:rsidRPr="008C0402" w:rsidRDefault="00A76C82" w:rsidP="00CD677E">
      <w:pPr>
        <w:rPr>
          <w:szCs w:val="22"/>
          <w:lang w:val="sr-Latn-ME"/>
        </w:rPr>
      </w:pPr>
      <w:r w:rsidRPr="008C0402">
        <w:rPr>
          <w:szCs w:val="22"/>
          <w:lang w:val="sr-Latn-ME"/>
        </w:rPr>
        <w:t>Svu neiskorišćenu količinu l</w:t>
      </w:r>
      <w:r w:rsidR="00AE1B76" w:rsidRPr="008C0402">
        <w:rPr>
          <w:szCs w:val="22"/>
          <w:lang w:val="sr-Latn-ME"/>
        </w:rPr>
        <w:t>ij</w:t>
      </w:r>
      <w:r w:rsidRPr="008C0402">
        <w:rPr>
          <w:szCs w:val="22"/>
          <w:lang w:val="sr-Latn-ME"/>
        </w:rPr>
        <w:t>eka ili otpadnog materijala nakon njegove upotrebe treba ukloniti u skladu sa važećim propisima.</w:t>
      </w:r>
    </w:p>
    <w:p w14:paraId="049E6A7B" w14:textId="626E0340" w:rsidR="00A32856" w:rsidRPr="008C0402" w:rsidRDefault="00A32856" w:rsidP="00CD677E">
      <w:pPr>
        <w:rPr>
          <w:szCs w:val="22"/>
          <w:lang w:val="sr-Latn-ME"/>
        </w:rPr>
      </w:pPr>
    </w:p>
    <w:p w14:paraId="317F8FF5" w14:textId="77777777" w:rsidR="00A32856" w:rsidRPr="008C0402" w:rsidRDefault="00A32856" w:rsidP="00CD677E">
      <w:pPr>
        <w:rPr>
          <w:szCs w:val="22"/>
          <w:lang w:val="sr-Latn-ME"/>
        </w:rPr>
      </w:pPr>
    </w:p>
    <w:p w14:paraId="71A36834" w14:textId="35018FA2" w:rsidR="00007EF9" w:rsidRPr="008C0402" w:rsidRDefault="00007EF9" w:rsidP="00CD677E">
      <w:pPr>
        <w:pStyle w:val="NASLOV123"/>
        <w:spacing w:before="0" w:after="0"/>
        <w:jc w:val="both"/>
        <w:rPr>
          <w:lang w:val="sr-Latn-ME"/>
        </w:rPr>
      </w:pPr>
      <w:r w:rsidRPr="008C0402">
        <w:rPr>
          <w:lang w:val="sr-Latn-ME"/>
        </w:rPr>
        <w:t xml:space="preserve">7. NOSILAC DOZVOLE </w:t>
      </w:r>
    </w:p>
    <w:p w14:paraId="17F0011C" w14:textId="77777777" w:rsidR="00232B95" w:rsidRPr="008C0402" w:rsidRDefault="00232B95" w:rsidP="00CD677E">
      <w:pPr>
        <w:pStyle w:val="NASLOV123"/>
        <w:spacing w:before="0" w:after="0"/>
        <w:jc w:val="both"/>
        <w:rPr>
          <w:lang w:val="sr-Latn-ME"/>
        </w:rPr>
      </w:pPr>
    </w:p>
    <w:p w14:paraId="09641921" w14:textId="09BB6549" w:rsidR="00232B95" w:rsidRPr="008C0402" w:rsidRDefault="00A76C82" w:rsidP="00CD677E">
      <w:pPr>
        <w:rPr>
          <w:szCs w:val="22"/>
          <w:lang w:val="sr-Latn-ME"/>
        </w:rPr>
      </w:pPr>
      <w:r w:rsidRPr="008C0402">
        <w:rPr>
          <w:szCs w:val="22"/>
          <w:lang w:val="sr-Latn-ME"/>
        </w:rPr>
        <w:t>G</w:t>
      </w:r>
      <w:r w:rsidR="00AE1B76" w:rsidRPr="008C0402">
        <w:rPr>
          <w:szCs w:val="22"/>
          <w:lang w:val="sr-Latn-ME"/>
        </w:rPr>
        <w:t>LK pharma d.o.o.</w:t>
      </w:r>
      <w:r w:rsidR="00232B95" w:rsidRPr="008C0402">
        <w:rPr>
          <w:szCs w:val="22"/>
          <w:lang w:val="sr-Latn-ME"/>
        </w:rPr>
        <w:t xml:space="preserve"> Podgorica</w:t>
      </w:r>
      <w:r w:rsidR="00AE1B76" w:rsidRPr="008C0402">
        <w:rPr>
          <w:szCs w:val="22"/>
          <w:lang w:val="sr-Latn-ME"/>
        </w:rPr>
        <w:t xml:space="preserve">, </w:t>
      </w:r>
    </w:p>
    <w:p w14:paraId="64C245B5" w14:textId="509CCA8E" w:rsidR="00A76C82" w:rsidRPr="008C0402" w:rsidRDefault="00AE1B76" w:rsidP="00CD677E">
      <w:pPr>
        <w:rPr>
          <w:szCs w:val="22"/>
          <w:lang w:val="sr-Latn-ME"/>
        </w:rPr>
      </w:pPr>
      <w:r w:rsidRPr="008C0402">
        <w:rPr>
          <w:szCs w:val="22"/>
          <w:lang w:val="sr-Latn-ME"/>
        </w:rPr>
        <w:t>Svetozara Markovića</w:t>
      </w:r>
      <w:r w:rsidR="00232B95" w:rsidRPr="008C0402">
        <w:rPr>
          <w:szCs w:val="22"/>
          <w:lang w:val="sr-Latn-ME"/>
        </w:rPr>
        <w:t xml:space="preserve"> </w:t>
      </w:r>
      <w:r w:rsidRPr="008C0402">
        <w:rPr>
          <w:szCs w:val="22"/>
          <w:lang w:val="sr-Latn-ME"/>
        </w:rPr>
        <w:t>46, 81000 Podgorica, Crna Gora</w:t>
      </w:r>
    </w:p>
    <w:p w14:paraId="4633089E" w14:textId="290341EA" w:rsidR="00232B95" w:rsidRPr="008C0402" w:rsidRDefault="00232B95" w:rsidP="00CD677E">
      <w:pPr>
        <w:rPr>
          <w:szCs w:val="22"/>
          <w:lang w:val="sr-Latn-ME"/>
        </w:rPr>
      </w:pPr>
    </w:p>
    <w:p w14:paraId="7D0485E5" w14:textId="77777777" w:rsidR="00232B95" w:rsidRPr="008C0402" w:rsidRDefault="00232B95" w:rsidP="00CD677E">
      <w:pPr>
        <w:rPr>
          <w:szCs w:val="22"/>
          <w:lang w:val="sr-Latn-ME"/>
        </w:rPr>
      </w:pPr>
    </w:p>
    <w:p w14:paraId="71A36836" w14:textId="4D2768BA" w:rsidR="00007EF9" w:rsidRPr="008C0402" w:rsidRDefault="00007EF9" w:rsidP="00CD677E">
      <w:pPr>
        <w:pStyle w:val="NASLOV123"/>
        <w:spacing w:before="0" w:after="0"/>
        <w:jc w:val="both"/>
        <w:rPr>
          <w:lang w:val="sr-Latn-ME"/>
        </w:rPr>
      </w:pPr>
      <w:r w:rsidRPr="008C0402">
        <w:rPr>
          <w:lang w:val="sr-Latn-ME"/>
        </w:rPr>
        <w:t>8. BROJ</w:t>
      </w:r>
      <w:r w:rsidR="00AE1B76" w:rsidRPr="008C0402">
        <w:rPr>
          <w:lang w:val="sr-Latn-ME"/>
        </w:rPr>
        <w:t xml:space="preserve"> </w:t>
      </w:r>
      <w:r w:rsidRPr="008C0402">
        <w:rPr>
          <w:lang w:val="sr-Latn-ME"/>
        </w:rPr>
        <w:t>DOZVOLE ZA STAVLJANJE L</w:t>
      </w:r>
      <w:r w:rsidR="00AE1B76" w:rsidRPr="008C0402">
        <w:rPr>
          <w:lang w:val="sr-Latn-ME"/>
        </w:rPr>
        <w:t>IJ</w:t>
      </w:r>
      <w:r w:rsidRPr="008C0402">
        <w:rPr>
          <w:lang w:val="sr-Latn-ME"/>
        </w:rPr>
        <w:t>EKA U PROMET</w:t>
      </w:r>
    </w:p>
    <w:p w14:paraId="71A36839" w14:textId="5197A7EC" w:rsidR="00007EF9" w:rsidRPr="008C0402" w:rsidRDefault="00007EF9" w:rsidP="00CD677E">
      <w:pPr>
        <w:pStyle w:val="NASLOV123"/>
        <w:spacing w:before="0" w:after="0"/>
        <w:jc w:val="both"/>
        <w:rPr>
          <w:b w:val="0"/>
          <w:lang w:val="sr-Latn-ME"/>
        </w:rPr>
      </w:pPr>
    </w:p>
    <w:p w14:paraId="018914E3" w14:textId="1DEAE358" w:rsidR="00DD5F3E" w:rsidRPr="008C0402" w:rsidRDefault="00232B95" w:rsidP="00DD5F3E">
      <w:pPr>
        <w:tabs>
          <w:tab w:val="left" w:pos="426"/>
        </w:tabs>
        <w:rPr>
          <w:bCs/>
          <w:szCs w:val="22"/>
          <w:lang w:val="sr-Latn-ME"/>
        </w:rPr>
      </w:pPr>
      <w:r w:rsidRPr="008C0402">
        <w:rPr>
          <w:szCs w:val="22"/>
          <w:lang w:val="sr-Latn-ME"/>
        </w:rPr>
        <w:t>Olmexam, 20 mg + 5 mg, film tableta:</w:t>
      </w:r>
      <w:r w:rsidR="00DD5F3E" w:rsidRPr="008C0402">
        <w:rPr>
          <w:bCs/>
          <w:szCs w:val="22"/>
          <w:lang w:val="sr-Latn-ME"/>
        </w:rPr>
        <w:t xml:space="preserve"> </w:t>
      </w:r>
      <w:r w:rsidR="00DD5F3E" w:rsidRPr="008C0402">
        <w:rPr>
          <w:bCs/>
          <w:szCs w:val="22"/>
          <w:lang w:val="sr-Latn-ME"/>
        </w:rPr>
        <w:t>2030/25/2645 – 4787</w:t>
      </w:r>
    </w:p>
    <w:p w14:paraId="4AE617BD" w14:textId="19C8B84C" w:rsidR="00232B95" w:rsidRPr="008C0402" w:rsidRDefault="00232B95" w:rsidP="00CD677E">
      <w:pPr>
        <w:pStyle w:val="NASLOV123"/>
        <w:spacing w:before="0" w:after="0"/>
        <w:jc w:val="both"/>
        <w:rPr>
          <w:b w:val="0"/>
          <w:lang w:val="sr-Latn-ME"/>
        </w:rPr>
      </w:pPr>
      <w:r w:rsidRPr="008C0402">
        <w:rPr>
          <w:b w:val="0"/>
          <w:lang w:val="sr-Latn-ME"/>
        </w:rPr>
        <w:t>Olmexam, 40 mg + 5 mg, film tableta:</w:t>
      </w:r>
      <w:r w:rsidR="00DD5F3E" w:rsidRPr="008C0402">
        <w:rPr>
          <w:lang w:val="sr-Latn-ME"/>
        </w:rPr>
        <w:t xml:space="preserve"> </w:t>
      </w:r>
      <w:r w:rsidR="00DD5F3E" w:rsidRPr="008C0402">
        <w:rPr>
          <w:b w:val="0"/>
          <w:lang w:val="sr-Latn-ME"/>
        </w:rPr>
        <w:t xml:space="preserve">2030/25/2646 – 4788 </w:t>
      </w:r>
    </w:p>
    <w:p w14:paraId="472BD317" w14:textId="016FE387" w:rsidR="00232B95" w:rsidRPr="008C0402" w:rsidRDefault="00232B95" w:rsidP="00CD677E">
      <w:pPr>
        <w:pStyle w:val="NASLOV123"/>
        <w:spacing w:before="0" w:after="0"/>
        <w:jc w:val="both"/>
        <w:rPr>
          <w:b w:val="0"/>
          <w:lang w:val="sr-Latn-ME"/>
        </w:rPr>
      </w:pPr>
      <w:r w:rsidRPr="008C0402">
        <w:rPr>
          <w:b w:val="0"/>
          <w:lang w:val="sr-Latn-ME"/>
        </w:rPr>
        <w:t>Olmexam, 40 mg + 10 mg, film tableta:</w:t>
      </w:r>
      <w:r w:rsidR="008C0402" w:rsidRPr="008C0402">
        <w:rPr>
          <w:lang w:val="sr-Latn-ME"/>
        </w:rPr>
        <w:t xml:space="preserve"> </w:t>
      </w:r>
      <w:r w:rsidR="008C0402" w:rsidRPr="008C0402">
        <w:rPr>
          <w:b w:val="0"/>
          <w:lang w:val="sr-Latn-ME"/>
        </w:rPr>
        <w:t xml:space="preserve">: 2030/25/2647 – 4789 </w:t>
      </w:r>
    </w:p>
    <w:p w14:paraId="32091372" w14:textId="77777777" w:rsidR="00232B95" w:rsidRPr="008C0402" w:rsidRDefault="00232B95" w:rsidP="00CD677E">
      <w:pPr>
        <w:pStyle w:val="NASLOV123"/>
        <w:spacing w:before="0" w:after="0"/>
        <w:jc w:val="both"/>
        <w:rPr>
          <w:b w:val="0"/>
          <w:lang w:val="sr-Latn-ME"/>
        </w:rPr>
      </w:pPr>
    </w:p>
    <w:p w14:paraId="0EC2AE7F" w14:textId="77777777" w:rsidR="00232B95" w:rsidRPr="008C0402" w:rsidRDefault="00232B95" w:rsidP="00CD677E">
      <w:pPr>
        <w:pStyle w:val="NASLOV123"/>
        <w:spacing w:before="0" w:after="0"/>
        <w:jc w:val="both"/>
        <w:rPr>
          <w:b w:val="0"/>
          <w:lang w:val="sr-Latn-ME"/>
        </w:rPr>
      </w:pPr>
    </w:p>
    <w:p w14:paraId="71A3683A" w14:textId="6F5FE722" w:rsidR="00007EF9" w:rsidRPr="008C0402" w:rsidRDefault="00007EF9" w:rsidP="00CD677E">
      <w:pPr>
        <w:pStyle w:val="NASLOV123"/>
        <w:spacing w:before="0" w:after="0"/>
        <w:jc w:val="both"/>
        <w:rPr>
          <w:lang w:val="sr-Latn-ME"/>
        </w:rPr>
      </w:pPr>
      <w:r w:rsidRPr="008C0402">
        <w:rPr>
          <w:lang w:val="sr-Latn-ME"/>
        </w:rPr>
        <w:t>9. DATUM PRVE DOZVOLE</w:t>
      </w:r>
      <w:r w:rsidR="00AE1B76" w:rsidRPr="008C0402">
        <w:rPr>
          <w:lang w:val="sr-Latn-ME"/>
        </w:rPr>
        <w:t>/</w:t>
      </w:r>
      <w:r w:rsidRPr="008C0402">
        <w:rPr>
          <w:lang w:val="sr-Latn-ME"/>
        </w:rPr>
        <w:t>OBNOVE DOZVOLE ZA STAVLJANJE L</w:t>
      </w:r>
      <w:r w:rsidR="00AE1B76" w:rsidRPr="008C0402">
        <w:rPr>
          <w:lang w:val="sr-Latn-ME"/>
        </w:rPr>
        <w:t>IJ</w:t>
      </w:r>
      <w:r w:rsidRPr="008C0402">
        <w:rPr>
          <w:lang w:val="sr-Latn-ME"/>
        </w:rPr>
        <w:t>EKA U PROMET</w:t>
      </w:r>
    </w:p>
    <w:p w14:paraId="05E51DB0" w14:textId="45C90411" w:rsidR="00A76C82" w:rsidRPr="008C0402" w:rsidRDefault="00A76C82" w:rsidP="00CD677E">
      <w:pPr>
        <w:pStyle w:val="Header"/>
        <w:tabs>
          <w:tab w:val="clear" w:pos="4536"/>
          <w:tab w:val="clear" w:pos="9072"/>
          <w:tab w:val="left" w:pos="284"/>
        </w:tabs>
        <w:rPr>
          <w:szCs w:val="22"/>
          <w:lang w:val="sr-Latn-ME"/>
        </w:rPr>
      </w:pPr>
    </w:p>
    <w:p w14:paraId="261BB386" w14:textId="77777777" w:rsidR="00DD5F3E" w:rsidRPr="008C0402" w:rsidRDefault="00DD5F3E" w:rsidP="00DD5F3E">
      <w:pPr>
        <w:tabs>
          <w:tab w:val="left" w:pos="426"/>
        </w:tabs>
        <w:rPr>
          <w:bCs/>
          <w:szCs w:val="22"/>
          <w:lang w:val="sr-Latn-ME"/>
        </w:rPr>
      </w:pPr>
      <w:r w:rsidRPr="008C0402">
        <w:rPr>
          <w:bCs/>
          <w:szCs w:val="22"/>
          <w:lang w:val="sr-Latn-ME"/>
        </w:rPr>
        <w:t>18.07.2025. godine</w:t>
      </w:r>
    </w:p>
    <w:p w14:paraId="4BADCD80" w14:textId="331C8F86" w:rsidR="00232B95" w:rsidRPr="008C0402" w:rsidRDefault="00232B95" w:rsidP="00CD677E">
      <w:pPr>
        <w:pStyle w:val="Header"/>
        <w:tabs>
          <w:tab w:val="clear" w:pos="4536"/>
          <w:tab w:val="clear" w:pos="9072"/>
          <w:tab w:val="left" w:pos="284"/>
        </w:tabs>
        <w:rPr>
          <w:szCs w:val="22"/>
          <w:lang w:val="sr-Latn-ME"/>
        </w:rPr>
      </w:pPr>
    </w:p>
    <w:p w14:paraId="69BADC32" w14:textId="30BBD6C6" w:rsidR="00232B95" w:rsidRPr="008C0402" w:rsidRDefault="00232B95" w:rsidP="00CD677E">
      <w:pPr>
        <w:pStyle w:val="Header"/>
        <w:tabs>
          <w:tab w:val="clear" w:pos="4536"/>
          <w:tab w:val="clear" w:pos="9072"/>
          <w:tab w:val="left" w:pos="284"/>
        </w:tabs>
        <w:rPr>
          <w:szCs w:val="22"/>
          <w:lang w:val="sr-Latn-ME"/>
        </w:rPr>
      </w:pPr>
    </w:p>
    <w:p w14:paraId="71A3683F" w14:textId="77777777" w:rsidR="00007EF9" w:rsidRPr="008C0402" w:rsidRDefault="00007EF9" w:rsidP="00CD677E">
      <w:pPr>
        <w:pStyle w:val="NASLOV123"/>
        <w:spacing w:before="0" w:after="0"/>
        <w:jc w:val="both"/>
        <w:rPr>
          <w:lang w:val="sr-Latn-ME"/>
        </w:rPr>
      </w:pPr>
      <w:r w:rsidRPr="008C0402">
        <w:rPr>
          <w:lang w:val="sr-Latn-ME"/>
        </w:rPr>
        <w:t>10. DATUM REVIZIJE TEKSTA</w:t>
      </w:r>
    </w:p>
    <w:p w14:paraId="71A36845" w14:textId="646B697B" w:rsidR="00007EF9" w:rsidRPr="008C0402" w:rsidRDefault="00007EF9" w:rsidP="00CD677E">
      <w:pPr>
        <w:rPr>
          <w:bCs/>
          <w:szCs w:val="22"/>
          <w:lang w:val="sr-Latn-ME"/>
        </w:rPr>
      </w:pPr>
    </w:p>
    <w:p w14:paraId="07BA73F8" w14:textId="1F46790A" w:rsidR="00DD5F3E" w:rsidRPr="008C0402" w:rsidRDefault="00DD5F3E" w:rsidP="00CD677E">
      <w:pPr>
        <w:rPr>
          <w:bCs/>
          <w:szCs w:val="22"/>
          <w:lang w:val="sr-Latn-ME"/>
        </w:rPr>
      </w:pPr>
      <w:r w:rsidRPr="008C0402">
        <w:rPr>
          <w:bCs/>
          <w:szCs w:val="22"/>
          <w:lang w:val="sr-Latn-ME"/>
        </w:rPr>
        <w:t>Jul, 2025. godine</w:t>
      </w:r>
    </w:p>
    <w:sectPr w:rsidR="00DD5F3E" w:rsidRPr="008C0402" w:rsidSect="008C0402">
      <w:headerReference w:type="even" r:id="rId11"/>
      <w:footerReference w:type="even" r:id="rId12"/>
      <w:footerReference w:type="default" r:id="rId13"/>
      <w:headerReference w:type="first" r:id="rId14"/>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067E" w14:textId="77777777" w:rsidR="00274828" w:rsidRDefault="00274828">
      <w:r>
        <w:separator/>
      </w:r>
    </w:p>
  </w:endnote>
  <w:endnote w:type="continuationSeparator" w:id="0">
    <w:p w14:paraId="5BE46CB1" w14:textId="77777777" w:rsidR="00274828" w:rsidRDefault="0027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Tahoma"/>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684B" w14:textId="77777777" w:rsidR="00B92CEB" w:rsidRDefault="00B92CE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A3684C" w14:textId="77777777" w:rsidR="00B92CEB" w:rsidRDefault="00B92CEB">
    <w:pPr>
      <w:pStyle w:val="Footer"/>
      <w:ind w:right="360"/>
    </w:pPr>
  </w:p>
  <w:p w14:paraId="33B1BBCF" w14:textId="77777777" w:rsidR="00B92CEB" w:rsidRDefault="00B92C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684D" w14:textId="65B4CCE2" w:rsidR="00B92CEB" w:rsidRPr="008C0402" w:rsidRDefault="00B92CEB" w:rsidP="00CE09F3">
    <w:pPr>
      <w:pStyle w:val="Footer"/>
      <w:tabs>
        <w:tab w:val="left" w:pos="5448"/>
      </w:tabs>
      <w:spacing w:before="360"/>
      <w:jc w:val="center"/>
      <w:rPr>
        <w:szCs w:val="22"/>
      </w:rPr>
    </w:pPr>
    <w:r w:rsidRPr="008C0402">
      <w:rPr>
        <w:szCs w:val="22"/>
      </w:rPr>
      <w:fldChar w:fldCharType="begin"/>
    </w:r>
    <w:r w:rsidRPr="008C0402">
      <w:rPr>
        <w:szCs w:val="22"/>
      </w:rPr>
      <w:instrText xml:space="preserve"> PAGE </w:instrText>
    </w:r>
    <w:r w:rsidRPr="008C0402">
      <w:rPr>
        <w:szCs w:val="22"/>
      </w:rPr>
      <w:fldChar w:fldCharType="separate"/>
    </w:r>
    <w:r w:rsidR="008C0402">
      <w:rPr>
        <w:noProof/>
        <w:szCs w:val="22"/>
      </w:rPr>
      <w:t>21</w:t>
    </w:r>
    <w:r w:rsidRPr="008C0402">
      <w:rPr>
        <w:szCs w:val="22"/>
      </w:rPr>
      <w:fldChar w:fldCharType="end"/>
    </w:r>
    <w:r w:rsidRPr="008C0402">
      <w:rPr>
        <w:szCs w:val="22"/>
      </w:rPr>
      <w:t xml:space="preserve"> / </w:t>
    </w:r>
    <w:r w:rsidRPr="008C0402">
      <w:rPr>
        <w:szCs w:val="22"/>
      </w:rPr>
      <w:fldChar w:fldCharType="begin"/>
    </w:r>
    <w:r w:rsidRPr="008C0402">
      <w:rPr>
        <w:szCs w:val="22"/>
      </w:rPr>
      <w:instrText xml:space="preserve"> NUMPAGES  </w:instrText>
    </w:r>
    <w:r w:rsidRPr="008C0402">
      <w:rPr>
        <w:szCs w:val="22"/>
      </w:rPr>
      <w:fldChar w:fldCharType="separate"/>
    </w:r>
    <w:r w:rsidR="008C0402">
      <w:rPr>
        <w:noProof/>
        <w:szCs w:val="22"/>
      </w:rPr>
      <w:t>22</w:t>
    </w:r>
    <w:r w:rsidRPr="008C0402">
      <w:rPr>
        <w:szCs w:val="22"/>
      </w:rPr>
      <w:fldChar w:fldCharType="end"/>
    </w:r>
  </w:p>
  <w:p w14:paraId="71A3684E" w14:textId="77777777" w:rsidR="00B92CEB" w:rsidRPr="00C536C2" w:rsidRDefault="00B92CEB" w:rsidP="00C536C2">
    <w:pPr>
      <w:pStyle w:val="Footer"/>
    </w:pPr>
  </w:p>
  <w:p w14:paraId="2C20AD7B" w14:textId="77777777" w:rsidR="00B92CEB" w:rsidRDefault="00B92C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51F5B" w14:textId="77777777" w:rsidR="00274828" w:rsidRDefault="00274828">
      <w:r>
        <w:separator/>
      </w:r>
    </w:p>
  </w:footnote>
  <w:footnote w:type="continuationSeparator" w:id="0">
    <w:p w14:paraId="03B23851" w14:textId="77777777" w:rsidR="00274828" w:rsidRDefault="0027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0152" w14:textId="1602FB86" w:rsidR="00B92CEB" w:rsidRDefault="00B92CEB">
    <w:pPr>
      <w:pStyle w:val="Header"/>
    </w:pPr>
    <w:r>
      <w:rPr>
        <w:noProof/>
      </w:rPr>
      <mc:AlternateContent>
        <mc:Choice Requires="wps">
          <w:drawing>
            <wp:anchor distT="0" distB="0" distL="0" distR="0" simplePos="0" relativeHeight="251659264" behindDoc="0" locked="0" layoutInCell="1" allowOverlap="1" wp14:anchorId="0B77F36A" wp14:editId="21E47C0D">
              <wp:simplePos x="635" y="635"/>
              <wp:positionH relativeFrom="page">
                <wp:align>right</wp:align>
              </wp:positionH>
              <wp:positionV relativeFrom="page">
                <wp:align>top</wp:align>
              </wp:positionV>
              <wp:extent cx="1190625" cy="361315"/>
              <wp:effectExtent l="0" t="0" r="0" b="635"/>
              <wp:wrapNone/>
              <wp:docPr id="966273382"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9ACA53E" w14:textId="2F4C1DE8" w:rsidR="00B92CEB" w:rsidRPr="000F3417" w:rsidRDefault="00B92CEB" w:rsidP="000F3417">
                          <w:pPr>
                            <w:rPr>
                              <w:rFonts w:ascii="Calibri" w:eastAsia="Calibri" w:hAnsi="Calibri" w:cs="Calibri"/>
                              <w:noProof/>
                              <w:color w:val="008000"/>
                              <w:szCs w:val="22"/>
                            </w:rPr>
                          </w:pPr>
                          <w:r w:rsidRPr="000F341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77F36A"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ncwIAALYEAAAOAAAAZHJzL2Uyb0RvYy54bWysVEtP3DAQvlfqf7B8X/LYB7Aii8IuqZAQ&#10;ILEVx8rrOLuREo9lGxJa9b93xsnSlvZU9eKM5/19nsnFZd827EVZV4POeHISc6a0hLLW+4x/3haT&#10;M86cF7oUDWiV8Vfl+OXq44eLzixVCgdoSmUZJtFu2ZmMH7w3yyhy8qBa4U7AKI3GCmwrPF7tPiqt&#10;6DB720RpHC+iDmxpLEjlHGo3g5GvQv6qUtLfV5VTnjUZx958OG04d3RGqwux3FthDrUc2xD/0EUr&#10;ao1F31JthBfs2dZ/pGpracFB5U8ktBFUVS1VwIBokvgdmseDMCpgQXKceaPJ/b+08u7lwbK6zPj5&#10;YpGeTqdnKWdatPhUW9V7dgU9Q02pnETWbrRXVsOX4SuaABndbp0n8BQQQH+b59ezpMjTyTouisls&#10;dhpPzq82s8m8yDfr/Ox0fXWdfifyoxAV4qPOuGXoh14viI8Gm/M9NoGzRe6kd6ikan1lW/oiiQzt&#10;+Lqvby9KnUgKSs7jRTrnTKJtukimyXyseow21vlPClpGQsYtTkxAJV6wqaHBowsV01DUTROmptG/&#10;KRAJaQKKoUVq1ve7fux7B+UrwrEwDKEzsqix5q1w/kFYnDpEgJvk7/GoGugyDqPE2QHs17/pyR+H&#10;Aa2cdTjFGde4Zpw1NxqHhAY+CMjCPMabDbd0Povptjs66ed2DbggCe6qkUEkZ98cxcpC+4SLllM1&#10;NAktsWbG/VFc+2GncFGlyvPghANuhL/Vj0ZSaiKLmNz2T8KakW6PD3UHxzkXy3esD74U6Uz+7JH7&#10;8CRE7MDmyDcuRxilcZFp+369B6+fv5vVD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D7SXOdzAgAAtgQAAA4AAAAAAAAA&#10;AAAAAAAALgIAAGRycy9lMm9Eb2MueG1sUEsBAi0AFAAGAAgAAAAhAB31uxfdAAAABAEAAA8AAAAA&#10;AAAAAAAAAAAAzQQAAGRycy9kb3ducmV2LnhtbFBLBQYAAAAABAAEAPMAAADXBQAAAAA=&#10;" filled="f" stroked="f">
              <v:textbox style="mso-fit-shape-to-text:t" inset="0,15pt,20pt,0">
                <w:txbxContent>
                  <w:p w14:paraId="39ACA53E" w14:textId="2F4C1DE8" w:rsidR="00B92CEB" w:rsidRPr="000F3417" w:rsidRDefault="00B92CEB" w:rsidP="000F3417">
                    <w:pPr>
                      <w:rPr>
                        <w:rFonts w:ascii="Calibri" w:eastAsia="Calibri" w:hAnsi="Calibri" w:cs="Calibri"/>
                        <w:noProof/>
                        <w:color w:val="008000"/>
                        <w:szCs w:val="22"/>
                      </w:rPr>
                    </w:pPr>
                    <w:r w:rsidRPr="000F3417">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FA47" w14:textId="3D432DD4" w:rsidR="00B92CEB" w:rsidRDefault="00B92CEB">
    <w:pPr>
      <w:pStyle w:val="Header"/>
    </w:pPr>
    <w:r>
      <w:rPr>
        <w:noProof/>
      </w:rPr>
      <mc:AlternateContent>
        <mc:Choice Requires="wps">
          <w:drawing>
            <wp:anchor distT="0" distB="0" distL="0" distR="0" simplePos="0" relativeHeight="251658240" behindDoc="0" locked="0" layoutInCell="1" allowOverlap="1" wp14:anchorId="5541F0BC" wp14:editId="24896D7C">
              <wp:simplePos x="635" y="635"/>
              <wp:positionH relativeFrom="page">
                <wp:align>right</wp:align>
              </wp:positionH>
              <wp:positionV relativeFrom="page">
                <wp:align>top</wp:align>
              </wp:positionV>
              <wp:extent cx="1190625" cy="361315"/>
              <wp:effectExtent l="0" t="0" r="0" b="635"/>
              <wp:wrapNone/>
              <wp:docPr id="241762077"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E49679D" w14:textId="4118D970" w:rsidR="00B92CEB" w:rsidRPr="000F3417" w:rsidRDefault="00B92CEB" w:rsidP="000F3417">
                          <w:pPr>
                            <w:rPr>
                              <w:rFonts w:ascii="Calibri" w:eastAsia="Calibri" w:hAnsi="Calibri" w:cs="Calibri"/>
                              <w:noProof/>
                              <w:color w:val="008000"/>
                              <w:szCs w:val="22"/>
                            </w:rPr>
                          </w:pPr>
                          <w:r w:rsidRPr="000F341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41F0BC"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7TdgIAAL0EAAAOAAAAZHJzL2Uyb0RvYy54bWysVEtv2zAMvg/YfxB0T/1oHm1Qp3CSeihQ&#10;tAXSocdBkeXEgC0Kklq7G/bfR8pJtnU7DbvIFMXHx4+kr677tmGvyroadMaTs5gzpSWUtd5l/PNT&#10;MbrgzHmhS9GAVhl/U45fLz5+uOrMXKWwh6ZUlmEQ7eadyfjeezOPIif3qhXuDIzS+FiBbYXHq91F&#10;pRUdRm+bKI3jadSBLY0FqZxD7Xp45IsQv6qU9A9V5ZRnTcYRmw+nDeeWzmhxJeY7K8y+lgcY4h9Q&#10;tKLWmPQUai28YC+2/iNUW0sLDip/JqGNoKpqqUINWE0Sv6tmsxdGhVqQHGdONLn/F1bevz5aVpcZ&#10;T8fJbJrGsxlnWrTYqifVe7aEniWclcpJZO1We2U1fBm+ogklo9md81Q8OYSiv03ym3FS5OloFRfF&#10;aDyexaPL5Xo8mhT5epVfzFbLm/Q7kR8Fr+AfdcbNAx7qXhA3BsH5HkHgbJE56R0qKVtf2Za+SCLD&#10;d+zu26mjhESSU3IZT9MJZxLfzqfJeTI5ZD16G+v8JwUtIyHjFicmVCVeEdQA8GhCyTQUddOEqWn0&#10;bwqshDShigEigfX9tg/0nuBvoXzDqiwMs+iMLGpMfSecfxQWhw8LwYXyD3hUDXQZh4PE2R7s17/p&#10;yR5nAl8563CYM65x2zhrbjXOCs19EJCMSYw3G27pZBzTbXs00i/tCnBPsN+IKohk7JujWFlon3Hf&#10;csqGT0JLzJlxfxRXflgt3Fep8jwY4Zwb4e/0xkgKTZwRoU/9s7DmwLrHft3DcdzF/B35gy15OpO/&#10;eGxB6AzxO7B5oB13JEzUYZ9pCX+9B6uff53FD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BI5DtN2AgAAvQQAAA4AAAAA&#10;AAAAAAAAAAAALgIAAGRycy9lMm9Eb2MueG1sUEsBAi0AFAAGAAgAAAAhAB31uxfdAAAABAEAAA8A&#10;AAAAAAAAAAAAAAAA0AQAAGRycy9kb3ducmV2LnhtbFBLBQYAAAAABAAEAPMAAADaBQAAAAA=&#10;" filled="f" stroked="f">
              <v:textbox style="mso-fit-shape-to-text:t" inset="0,15pt,20pt,0">
                <w:txbxContent>
                  <w:p w14:paraId="5E49679D" w14:textId="4118D970" w:rsidR="00B92CEB" w:rsidRPr="000F3417" w:rsidRDefault="00B92CEB" w:rsidP="000F3417">
                    <w:pPr>
                      <w:rPr>
                        <w:rFonts w:ascii="Calibri" w:eastAsia="Calibri" w:hAnsi="Calibri" w:cs="Calibri"/>
                        <w:noProof/>
                        <w:color w:val="008000"/>
                        <w:szCs w:val="22"/>
                      </w:rPr>
                    </w:pPr>
                    <w:r w:rsidRPr="000F3417">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6007B03"/>
    <w:multiLevelType w:val="hybridMultilevel"/>
    <w:tmpl w:val="C8A26610"/>
    <w:lvl w:ilvl="0" w:tplc="A8E86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87ACE"/>
    <w:multiLevelType w:val="hybridMultilevel"/>
    <w:tmpl w:val="20AA8818"/>
    <w:lvl w:ilvl="0" w:tplc="A8E86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112F"/>
    <w:rsid w:val="0001393C"/>
    <w:rsid w:val="0001463F"/>
    <w:rsid w:val="00017801"/>
    <w:rsid w:val="00021416"/>
    <w:rsid w:val="00025AEE"/>
    <w:rsid w:val="00025C46"/>
    <w:rsid w:val="00033941"/>
    <w:rsid w:val="000339CB"/>
    <w:rsid w:val="00042E87"/>
    <w:rsid w:val="0004624C"/>
    <w:rsid w:val="0004671D"/>
    <w:rsid w:val="00047626"/>
    <w:rsid w:val="00053B5B"/>
    <w:rsid w:val="0005798D"/>
    <w:rsid w:val="00060459"/>
    <w:rsid w:val="000614A5"/>
    <w:rsid w:val="00064273"/>
    <w:rsid w:val="00064FAE"/>
    <w:rsid w:val="00071E98"/>
    <w:rsid w:val="00073703"/>
    <w:rsid w:val="000766E3"/>
    <w:rsid w:val="00081CF3"/>
    <w:rsid w:val="00082A7E"/>
    <w:rsid w:val="00083BE0"/>
    <w:rsid w:val="0009444F"/>
    <w:rsid w:val="00094C99"/>
    <w:rsid w:val="00094E3A"/>
    <w:rsid w:val="00095FB6"/>
    <w:rsid w:val="0009758B"/>
    <w:rsid w:val="000A0F4A"/>
    <w:rsid w:val="000A170B"/>
    <w:rsid w:val="000A29E6"/>
    <w:rsid w:val="000A42EE"/>
    <w:rsid w:val="000A5FD4"/>
    <w:rsid w:val="000A62E4"/>
    <w:rsid w:val="000B404E"/>
    <w:rsid w:val="000B5E71"/>
    <w:rsid w:val="000B6BB0"/>
    <w:rsid w:val="000B6BC4"/>
    <w:rsid w:val="000C098E"/>
    <w:rsid w:val="000C70A8"/>
    <w:rsid w:val="000D0F65"/>
    <w:rsid w:val="000D13D7"/>
    <w:rsid w:val="000D31C2"/>
    <w:rsid w:val="000D5631"/>
    <w:rsid w:val="000E0E45"/>
    <w:rsid w:val="000E596A"/>
    <w:rsid w:val="000E75C0"/>
    <w:rsid w:val="000F3417"/>
    <w:rsid w:val="000F477F"/>
    <w:rsid w:val="000F7B7A"/>
    <w:rsid w:val="0010116C"/>
    <w:rsid w:val="00103C7D"/>
    <w:rsid w:val="00105A17"/>
    <w:rsid w:val="00114916"/>
    <w:rsid w:val="0011692D"/>
    <w:rsid w:val="00121CB2"/>
    <w:rsid w:val="00122C67"/>
    <w:rsid w:val="00133F4D"/>
    <w:rsid w:val="00134C21"/>
    <w:rsid w:val="00141639"/>
    <w:rsid w:val="0014180A"/>
    <w:rsid w:val="00142BD1"/>
    <w:rsid w:val="00144896"/>
    <w:rsid w:val="00147B0F"/>
    <w:rsid w:val="00152613"/>
    <w:rsid w:val="00154F49"/>
    <w:rsid w:val="001566E4"/>
    <w:rsid w:val="0016016F"/>
    <w:rsid w:val="00166339"/>
    <w:rsid w:val="00166BC2"/>
    <w:rsid w:val="00166C7C"/>
    <w:rsid w:val="00173D18"/>
    <w:rsid w:val="00175772"/>
    <w:rsid w:val="00175A7E"/>
    <w:rsid w:val="00181B67"/>
    <w:rsid w:val="001824E9"/>
    <w:rsid w:val="00183C91"/>
    <w:rsid w:val="0018601D"/>
    <w:rsid w:val="00190080"/>
    <w:rsid w:val="00190971"/>
    <w:rsid w:val="001926F7"/>
    <w:rsid w:val="0019549A"/>
    <w:rsid w:val="001A1DF9"/>
    <w:rsid w:val="001A7CC4"/>
    <w:rsid w:val="001B0987"/>
    <w:rsid w:val="001B706A"/>
    <w:rsid w:val="001C18A7"/>
    <w:rsid w:val="001C1C27"/>
    <w:rsid w:val="001C2B23"/>
    <w:rsid w:val="001C603C"/>
    <w:rsid w:val="001C72CD"/>
    <w:rsid w:val="001D10C9"/>
    <w:rsid w:val="001D1ABF"/>
    <w:rsid w:val="001D3549"/>
    <w:rsid w:val="001D37DB"/>
    <w:rsid w:val="001E0A07"/>
    <w:rsid w:val="001E10CE"/>
    <w:rsid w:val="001E6145"/>
    <w:rsid w:val="001F05C8"/>
    <w:rsid w:val="001F1D96"/>
    <w:rsid w:val="001F2C66"/>
    <w:rsid w:val="001F2D4E"/>
    <w:rsid w:val="001F354D"/>
    <w:rsid w:val="001F39B6"/>
    <w:rsid w:val="001F6FEA"/>
    <w:rsid w:val="00201944"/>
    <w:rsid w:val="002049E9"/>
    <w:rsid w:val="0022044D"/>
    <w:rsid w:val="0022218E"/>
    <w:rsid w:val="0022223A"/>
    <w:rsid w:val="00223404"/>
    <w:rsid w:val="00224BF6"/>
    <w:rsid w:val="00227466"/>
    <w:rsid w:val="0023203E"/>
    <w:rsid w:val="00232B95"/>
    <w:rsid w:val="002354E5"/>
    <w:rsid w:val="002365EC"/>
    <w:rsid w:val="0023773C"/>
    <w:rsid w:val="002408C0"/>
    <w:rsid w:val="0024132F"/>
    <w:rsid w:val="002421CB"/>
    <w:rsid w:val="00242DCD"/>
    <w:rsid w:val="002465E8"/>
    <w:rsid w:val="00247C5C"/>
    <w:rsid w:val="00252D48"/>
    <w:rsid w:val="00253672"/>
    <w:rsid w:val="00254507"/>
    <w:rsid w:val="00261C52"/>
    <w:rsid w:val="002623B3"/>
    <w:rsid w:val="0026568E"/>
    <w:rsid w:val="00267847"/>
    <w:rsid w:val="00273BE0"/>
    <w:rsid w:val="00274828"/>
    <w:rsid w:val="002762EF"/>
    <w:rsid w:val="002767B9"/>
    <w:rsid w:val="00276EF4"/>
    <w:rsid w:val="002820A8"/>
    <w:rsid w:val="002834E0"/>
    <w:rsid w:val="00285040"/>
    <w:rsid w:val="00286BD1"/>
    <w:rsid w:val="0029695A"/>
    <w:rsid w:val="002A0BDC"/>
    <w:rsid w:val="002A1736"/>
    <w:rsid w:val="002A1BB8"/>
    <w:rsid w:val="002A7649"/>
    <w:rsid w:val="002B0C1A"/>
    <w:rsid w:val="002B1CF5"/>
    <w:rsid w:val="002B1D80"/>
    <w:rsid w:val="002B3475"/>
    <w:rsid w:val="002B471D"/>
    <w:rsid w:val="002B600D"/>
    <w:rsid w:val="002B6F6A"/>
    <w:rsid w:val="002C00F2"/>
    <w:rsid w:val="002C0FBF"/>
    <w:rsid w:val="002C12D1"/>
    <w:rsid w:val="002D192E"/>
    <w:rsid w:val="002D3455"/>
    <w:rsid w:val="002D4B6E"/>
    <w:rsid w:val="002D74BD"/>
    <w:rsid w:val="002D7F8C"/>
    <w:rsid w:val="002E5425"/>
    <w:rsid w:val="002F177A"/>
    <w:rsid w:val="002F5E2F"/>
    <w:rsid w:val="002F6FFA"/>
    <w:rsid w:val="00303DA1"/>
    <w:rsid w:val="00304C22"/>
    <w:rsid w:val="003066F6"/>
    <w:rsid w:val="00306AB2"/>
    <w:rsid w:val="003121DF"/>
    <w:rsid w:val="00312A93"/>
    <w:rsid w:val="00313CF6"/>
    <w:rsid w:val="003144BD"/>
    <w:rsid w:val="00314B88"/>
    <w:rsid w:val="003155F4"/>
    <w:rsid w:val="00316FC0"/>
    <w:rsid w:val="0032001B"/>
    <w:rsid w:val="00321C57"/>
    <w:rsid w:val="00326947"/>
    <w:rsid w:val="00332506"/>
    <w:rsid w:val="00340E3B"/>
    <w:rsid w:val="00341668"/>
    <w:rsid w:val="003452C0"/>
    <w:rsid w:val="003602AE"/>
    <w:rsid w:val="00361D93"/>
    <w:rsid w:val="0036204A"/>
    <w:rsid w:val="003629B5"/>
    <w:rsid w:val="00364560"/>
    <w:rsid w:val="003650F1"/>
    <w:rsid w:val="00371B94"/>
    <w:rsid w:val="0037555E"/>
    <w:rsid w:val="00375C66"/>
    <w:rsid w:val="0037688D"/>
    <w:rsid w:val="0038151A"/>
    <w:rsid w:val="00383195"/>
    <w:rsid w:val="003858CB"/>
    <w:rsid w:val="00397018"/>
    <w:rsid w:val="00397D24"/>
    <w:rsid w:val="003A1AE0"/>
    <w:rsid w:val="003A2DF8"/>
    <w:rsid w:val="003A5BBE"/>
    <w:rsid w:val="003A6066"/>
    <w:rsid w:val="003B09D7"/>
    <w:rsid w:val="003B2082"/>
    <w:rsid w:val="003B6490"/>
    <w:rsid w:val="003C18A4"/>
    <w:rsid w:val="003D03E1"/>
    <w:rsid w:val="003D087B"/>
    <w:rsid w:val="003D69EE"/>
    <w:rsid w:val="003D74C7"/>
    <w:rsid w:val="003E1B84"/>
    <w:rsid w:val="003E3EC7"/>
    <w:rsid w:val="003E58E1"/>
    <w:rsid w:val="003F1394"/>
    <w:rsid w:val="003F13DA"/>
    <w:rsid w:val="003F3201"/>
    <w:rsid w:val="003F60EB"/>
    <w:rsid w:val="00402F94"/>
    <w:rsid w:val="004031F9"/>
    <w:rsid w:val="004074E0"/>
    <w:rsid w:val="0041225B"/>
    <w:rsid w:val="004122CF"/>
    <w:rsid w:val="004123CD"/>
    <w:rsid w:val="00413DD6"/>
    <w:rsid w:val="00414272"/>
    <w:rsid w:val="00415A92"/>
    <w:rsid w:val="00416F0F"/>
    <w:rsid w:val="004174EF"/>
    <w:rsid w:val="00417BCC"/>
    <w:rsid w:val="004234ED"/>
    <w:rsid w:val="00427D41"/>
    <w:rsid w:val="00431B94"/>
    <w:rsid w:val="004323E5"/>
    <w:rsid w:val="00432DA5"/>
    <w:rsid w:val="00440AEE"/>
    <w:rsid w:val="00440BC2"/>
    <w:rsid w:val="00442DA8"/>
    <w:rsid w:val="00444F7B"/>
    <w:rsid w:val="00447B50"/>
    <w:rsid w:val="0045360C"/>
    <w:rsid w:val="00454423"/>
    <w:rsid w:val="00455474"/>
    <w:rsid w:val="00461605"/>
    <w:rsid w:val="00462C33"/>
    <w:rsid w:val="00465288"/>
    <w:rsid w:val="00465EFF"/>
    <w:rsid w:val="00467633"/>
    <w:rsid w:val="004741BD"/>
    <w:rsid w:val="004765AC"/>
    <w:rsid w:val="004815DE"/>
    <w:rsid w:val="0048678D"/>
    <w:rsid w:val="00490BE6"/>
    <w:rsid w:val="00492248"/>
    <w:rsid w:val="00493BB2"/>
    <w:rsid w:val="00494047"/>
    <w:rsid w:val="00497648"/>
    <w:rsid w:val="00497872"/>
    <w:rsid w:val="0049788C"/>
    <w:rsid w:val="0049791B"/>
    <w:rsid w:val="004A1100"/>
    <w:rsid w:val="004A3D0F"/>
    <w:rsid w:val="004A3F50"/>
    <w:rsid w:val="004A684B"/>
    <w:rsid w:val="004B2BDA"/>
    <w:rsid w:val="004B5A11"/>
    <w:rsid w:val="004B68E0"/>
    <w:rsid w:val="004B7A50"/>
    <w:rsid w:val="004C1E6E"/>
    <w:rsid w:val="004C36AF"/>
    <w:rsid w:val="004D0C2D"/>
    <w:rsid w:val="004D230F"/>
    <w:rsid w:val="004E0D9D"/>
    <w:rsid w:val="004E1231"/>
    <w:rsid w:val="004E1321"/>
    <w:rsid w:val="004E4EFC"/>
    <w:rsid w:val="004E7048"/>
    <w:rsid w:val="004F18ED"/>
    <w:rsid w:val="004F21C0"/>
    <w:rsid w:val="004F66C7"/>
    <w:rsid w:val="005004D5"/>
    <w:rsid w:val="00503974"/>
    <w:rsid w:val="005045EA"/>
    <w:rsid w:val="00506AAE"/>
    <w:rsid w:val="00511F78"/>
    <w:rsid w:val="00513629"/>
    <w:rsid w:val="0051676F"/>
    <w:rsid w:val="00517FD7"/>
    <w:rsid w:val="00520218"/>
    <w:rsid w:val="0052027E"/>
    <w:rsid w:val="0052230B"/>
    <w:rsid w:val="00525A8A"/>
    <w:rsid w:val="00527259"/>
    <w:rsid w:val="005276F0"/>
    <w:rsid w:val="00530909"/>
    <w:rsid w:val="005418A6"/>
    <w:rsid w:val="0054252F"/>
    <w:rsid w:val="00547CF7"/>
    <w:rsid w:val="0055012F"/>
    <w:rsid w:val="0055112B"/>
    <w:rsid w:val="0055297B"/>
    <w:rsid w:val="00552DC5"/>
    <w:rsid w:val="005566EA"/>
    <w:rsid w:val="005612BB"/>
    <w:rsid w:val="00561B4B"/>
    <w:rsid w:val="00561FFD"/>
    <w:rsid w:val="00565905"/>
    <w:rsid w:val="00565C9C"/>
    <w:rsid w:val="0057014D"/>
    <w:rsid w:val="00570C40"/>
    <w:rsid w:val="0057119D"/>
    <w:rsid w:val="00571AC6"/>
    <w:rsid w:val="005832F7"/>
    <w:rsid w:val="00585D1F"/>
    <w:rsid w:val="00592176"/>
    <w:rsid w:val="00594475"/>
    <w:rsid w:val="005A073B"/>
    <w:rsid w:val="005A4234"/>
    <w:rsid w:val="005A54AA"/>
    <w:rsid w:val="005A6B30"/>
    <w:rsid w:val="005A6F92"/>
    <w:rsid w:val="005B3388"/>
    <w:rsid w:val="005B74C5"/>
    <w:rsid w:val="005C37B0"/>
    <w:rsid w:val="005C3F73"/>
    <w:rsid w:val="005C4642"/>
    <w:rsid w:val="005C5349"/>
    <w:rsid w:val="005C755A"/>
    <w:rsid w:val="005C7891"/>
    <w:rsid w:val="005D0584"/>
    <w:rsid w:val="005D0973"/>
    <w:rsid w:val="005D46A6"/>
    <w:rsid w:val="005D6BFC"/>
    <w:rsid w:val="005D704D"/>
    <w:rsid w:val="005D749E"/>
    <w:rsid w:val="005E3F65"/>
    <w:rsid w:val="005F6927"/>
    <w:rsid w:val="00601047"/>
    <w:rsid w:val="00601BF7"/>
    <w:rsid w:val="00601D23"/>
    <w:rsid w:val="00603302"/>
    <w:rsid w:val="00604118"/>
    <w:rsid w:val="00604E4F"/>
    <w:rsid w:val="006054EE"/>
    <w:rsid w:val="006118B6"/>
    <w:rsid w:val="006226B1"/>
    <w:rsid w:val="006270C0"/>
    <w:rsid w:val="00630195"/>
    <w:rsid w:val="006305D7"/>
    <w:rsid w:val="006312D4"/>
    <w:rsid w:val="00633307"/>
    <w:rsid w:val="00645A27"/>
    <w:rsid w:val="00646208"/>
    <w:rsid w:val="00646323"/>
    <w:rsid w:val="00646EC9"/>
    <w:rsid w:val="006508FC"/>
    <w:rsid w:val="006559AF"/>
    <w:rsid w:val="00660ED5"/>
    <w:rsid w:val="00664452"/>
    <w:rsid w:val="00667423"/>
    <w:rsid w:val="00667E58"/>
    <w:rsid w:val="006740B9"/>
    <w:rsid w:val="00684F73"/>
    <w:rsid w:val="00691B55"/>
    <w:rsid w:val="00693874"/>
    <w:rsid w:val="00693D0C"/>
    <w:rsid w:val="00693F46"/>
    <w:rsid w:val="006A0774"/>
    <w:rsid w:val="006A0892"/>
    <w:rsid w:val="006A2216"/>
    <w:rsid w:val="006A260F"/>
    <w:rsid w:val="006A316B"/>
    <w:rsid w:val="006A7C65"/>
    <w:rsid w:val="006B2247"/>
    <w:rsid w:val="006C13C7"/>
    <w:rsid w:val="006C3A8F"/>
    <w:rsid w:val="006C6941"/>
    <w:rsid w:val="006C7CCA"/>
    <w:rsid w:val="006C7E54"/>
    <w:rsid w:val="006D7DFE"/>
    <w:rsid w:val="006E26E1"/>
    <w:rsid w:val="006E31A1"/>
    <w:rsid w:val="006F158F"/>
    <w:rsid w:val="006F30FD"/>
    <w:rsid w:val="006F56C9"/>
    <w:rsid w:val="006F67CF"/>
    <w:rsid w:val="00710EF7"/>
    <w:rsid w:val="00715A02"/>
    <w:rsid w:val="007162E5"/>
    <w:rsid w:val="0072567E"/>
    <w:rsid w:val="00726AAE"/>
    <w:rsid w:val="00730BD8"/>
    <w:rsid w:val="00732458"/>
    <w:rsid w:val="007331D0"/>
    <w:rsid w:val="007373DE"/>
    <w:rsid w:val="00744518"/>
    <w:rsid w:val="00746ABF"/>
    <w:rsid w:val="007520FE"/>
    <w:rsid w:val="007549FE"/>
    <w:rsid w:val="00754C5D"/>
    <w:rsid w:val="0075598C"/>
    <w:rsid w:val="00760F7B"/>
    <w:rsid w:val="007615F9"/>
    <w:rsid w:val="00764648"/>
    <w:rsid w:val="007672F3"/>
    <w:rsid w:val="0076797B"/>
    <w:rsid w:val="00771C9E"/>
    <w:rsid w:val="007727F4"/>
    <w:rsid w:val="00775199"/>
    <w:rsid w:val="00775FFB"/>
    <w:rsid w:val="007775A8"/>
    <w:rsid w:val="00777708"/>
    <w:rsid w:val="0078157B"/>
    <w:rsid w:val="0078798B"/>
    <w:rsid w:val="007937F8"/>
    <w:rsid w:val="0079385F"/>
    <w:rsid w:val="00796EB6"/>
    <w:rsid w:val="007A3349"/>
    <w:rsid w:val="007A5DDC"/>
    <w:rsid w:val="007B0C4B"/>
    <w:rsid w:val="007B16C4"/>
    <w:rsid w:val="007B441B"/>
    <w:rsid w:val="007C2440"/>
    <w:rsid w:val="007C2D7E"/>
    <w:rsid w:val="007D17FD"/>
    <w:rsid w:val="007D2889"/>
    <w:rsid w:val="007D3A8E"/>
    <w:rsid w:val="007D48C5"/>
    <w:rsid w:val="007D6D9B"/>
    <w:rsid w:val="007E06F0"/>
    <w:rsid w:val="007E0F0D"/>
    <w:rsid w:val="007F2176"/>
    <w:rsid w:val="007F2892"/>
    <w:rsid w:val="008015D7"/>
    <w:rsid w:val="008017C0"/>
    <w:rsid w:val="00802DFC"/>
    <w:rsid w:val="008045A6"/>
    <w:rsid w:val="008049A4"/>
    <w:rsid w:val="00812DB9"/>
    <w:rsid w:val="00814781"/>
    <w:rsid w:val="00821986"/>
    <w:rsid w:val="0082729C"/>
    <w:rsid w:val="008303A6"/>
    <w:rsid w:val="00830DE3"/>
    <w:rsid w:val="00831A86"/>
    <w:rsid w:val="00832B61"/>
    <w:rsid w:val="00833FBC"/>
    <w:rsid w:val="0083482E"/>
    <w:rsid w:val="00834A12"/>
    <w:rsid w:val="00834DBB"/>
    <w:rsid w:val="00835B9B"/>
    <w:rsid w:val="0084072F"/>
    <w:rsid w:val="00840E21"/>
    <w:rsid w:val="00842FFB"/>
    <w:rsid w:val="008451EE"/>
    <w:rsid w:val="008466BC"/>
    <w:rsid w:val="008474B3"/>
    <w:rsid w:val="00850B90"/>
    <w:rsid w:val="00850FC0"/>
    <w:rsid w:val="008516EB"/>
    <w:rsid w:val="00861590"/>
    <w:rsid w:val="0086351A"/>
    <w:rsid w:val="008641D3"/>
    <w:rsid w:val="00866A6C"/>
    <w:rsid w:val="00867A1F"/>
    <w:rsid w:val="0087026F"/>
    <w:rsid w:val="00870919"/>
    <w:rsid w:val="00871609"/>
    <w:rsid w:val="00874B61"/>
    <w:rsid w:val="00881740"/>
    <w:rsid w:val="00882286"/>
    <w:rsid w:val="00883356"/>
    <w:rsid w:val="00884788"/>
    <w:rsid w:val="008923A6"/>
    <w:rsid w:val="00892438"/>
    <w:rsid w:val="0089406E"/>
    <w:rsid w:val="008A0521"/>
    <w:rsid w:val="008A48B7"/>
    <w:rsid w:val="008A4D6E"/>
    <w:rsid w:val="008A582D"/>
    <w:rsid w:val="008A5869"/>
    <w:rsid w:val="008B058F"/>
    <w:rsid w:val="008B1463"/>
    <w:rsid w:val="008B20A4"/>
    <w:rsid w:val="008B3EB5"/>
    <w:rsid w:val="008C0402"/>
    <w:rsid w:val="008C21E0"/>
    <w:rsid w:val="008C5809"/>
    <w:rsid w:val="008C7AC4"/>
    <w:rsid w:val="008D78C9"/>
    <w:rsid w:val="008E0FC9"/>
    <w:rsid w:val="008E6500"/>
    <w:rsid w:val="008F087E"/>
    <w:rsid w:val="008F16BD"/>
    <w:rsid w:val="008F7EAD"/>
    <w:rsid w:val="00900928"/>
    <w:rsid w:val="009009A1"/>
    <w:rsid w:val="00903F75"/>
    <w:rsid w:val="00904662"/>
    <w:rsid w:val="009062A4"/>
    <w:rsid w:val="00906F90"/>
    <w:rsid w:val="00913684"/>
    <w:rsid w:val="009152D9"/>
    <w:rsid w:val="00916854"/>
    <w:rsid w:val="00923865"/>
    <w:rsid w:val="00927C6D"/>
    <w:rsid w:val="0093016E"/>
    <w:rsid w:val="00930594"/>
    <w:rsid w:val="00934B4D"/>
    <w:rsid w:val="00937FD5"/>
    <w:rsid w:val="00942D4C"/>
    <w:rsid w:val="009431B0"/>
    <w:rsid w:val="00944B0A"/>
    <w:rsid w:val="00945D34"/>
    <w:rsid w:val="00955C75"/>
    <w:rsid w:val="009677DF"/>
    <w:rsid w:val="00970248"/>
    <w:rsid w:val="00970AAF"/>
    <w:rsid w:val="009736EC"/>
    <w:rsid w:val="0097731B"/>
    <w:rsid w:val="009774E2"/>
    <w:rsid w:val="009831B6"/>
    <w:rsid w:val="00994539"/>
    <w:rsid w:val="009946F8"/>
    <w:rsid w:val="00994747"/>
    <w:rsid w:val="00996E6B"/>
    <w:rsid w:val="009A010C"/>
    <w:rsid w:val="009A1D64"/>
    <w:rsid w:val="009A4BF6"/>
    <w:rsid w:val="009A65D6"/>
    <w:rsid w:val="009B066A"/>
    <w:rsid w:val="009B0E74"/>
    <w:rsid w:val="009B1292"/>
    <w:rsid w:val="009B2430"/>
    <w:rsid w:val="009B338B"/>
    <w:rsid w:val="009B58AD"/>
    <w:rsid w:val="009B76B8"/>
    <w:rsid w:val="009B7935"/>
    <w:rsid w:val="009C3BCB"/>
    <w:rsid w:val="009C7BA2"/>
    <w:rsid w:val="009D1161"/>
    <w:rsid w:val="009D3A76"/>
    <w:rsid w:val="009D556D"/>
    <w:rsid w:val="009D667B"/>
    <w:rsid w:val="009D6A90"/>
    <w:rsid w:val="009E226C"/>
    <w:rsid w:val="009E3AAB"/>
    <w:rsid w:val="009E579D"/>
    <w:rsid w:val="009F1FE2"/>
    <w:rsid w:val="009F371A"/>
    <w:rsid w:val="009F4449"/>
    <w:rsid w:val="009F5649"/>
    <w:rsid w:val="009F5D2F"/>
    <w:rsid w:val="009F6631"/>
    <w:rsid w:val="009F6E29"/>
    <w:rsid w:val="00A02252"/>
    <w:rsid w:val="00A033FA"/>
    <w:rsid w:val="00A039CB"/>
    <w:rsid w:val="00A100CA"/>
    <w:rsid w:val="00A10145"/>
    <w:rsid w:val="00A1103C"/>
    <w:rsid w:val="00A11378"/>
    <w:rsid w:val="00A127F1"/>
    <w:rsid w:val="00A13715"/>
    <w:rsid w:val="00A1456D"/>
    <w:rsid w:val="00A168B3"/>
    <w:rsid w:val="00A1692E"/>
    <w:rsid w:val="00A173A4"/>
    <w:rsid w:val="00A205EA"/>
    <w:rsid w:val="00A24F27"/>
    <w:rsid w:val="00A25272"/>
    <w:rsid w:val="00A25A02"/>
    <w:rsid w:val="00A27130"/>
    <w:rsid w:val="00A304A8"/>
    <w:rsid w:val="00A32856"/>
    <w:rsid w:val="00A3703E"/>
    <w:rsid w:val="00A40748"/>
    <w:rsid w:val="00A464AC"/>
    <w:rsid w:val="00A52953"/>
    <w:rsid w:val="00A55860"/>
    <w:rsid w:val="00A6173A"/>
    <w:rsid w:val="00A63FA5"/>
    <w:rsid w:val="00A665A2"/>
    <w:rsid w:val="00A70E6E"/>
    <w:rsid w:val="00A7147C"/>
    <w:rsid w:val="00A71FC7"/>
    <w:rsid w:val="00A73B18"/>
    <w:rsid w:val="00A7660B"/>
    <w:rsid w:val="00A76C82"/>
    <w:rsid w:val="00A77B7D"/>
    <w:rsid w:val="00A81B47"/>
    <w:rsid w:val="00A828BF"/>
    <w:rsid w:val="00A86897"/>
    <w:rsid w:val="00A9057F"/>
    <w:rsid w:val="00A93F64"/>
    <w:rsid w:val="00A95733"/>
    <w:rsid w:val="00AA38E2"/>
    <w:rsid w:val="00AA447D"/>
    <w:rsid w:val="00AA44B6"/>
    <w:rsid w:val="00AA7B5E"/>
    <w:rsid w:val="00AB09F1"/>
    <w:rsid w:val="00AB1BAE"/>
    <w:rsid w:val="00AB5465"/>
    <w:rsid w:val="00AB58BA"/>
    <w:rsid w:val="00AB6BF8"/>
    <w:rsid w:val="00AC0A2A"/>
    <w:rsid w:val="00AC7556"/>
    <w:rsid w:val="00AD50E5"/>
    <w:rsid w:val="00AD6FC7"/>
    <w:rsid w:val="00AD77AD"/>
    <w:rsid w:val="00AE1B76"/>
    <w:rsid w:val="00AE34EC"/>
    <w:rsid w:val="00AE6D47"/>
    <w:rsid w:val="00AF047A"/>
    <w:rsid w:val="00AF17C7"/>
    <w:rsid w:val="00AF30D0"/>
    <w:rsid w:val="00AF3C02"/>
    <w:rsid w:val="00AF50BD"/>
    <w:rsid w:val="00AF5AE0"/>
    <w:rsid w:val="00AF6676"/>
    <w:rsid w:val="00B000D6"/>
    <w:rsid w:val="00B06DF9"/>
    <w:rsid w:val="00B15061"/>
    <w:rsid w:val="00B21EA1"/>
    <w:rsid w:val="00B26740"/>
    <w:rsid w:val="00B26FAC"/>
    <w:rsid w:val="00B31488"/>
    <w:rsid w:val="00B31AA2"/>
    <w:rsid w:val="00B3364D"/>
    <w:rsid w:val="00B469A7"/>
    <w:rsid w:val="00B5023B"/>
    <w:rsid w:val="00B5768A"/>
    <w:rsid w:val="00B63D2A"/>
    <w:rsid w:val="00B670FC"/>
    <w:rsid w:val="00B67ECA"/>
    <w:rsid w:val="00B71006"/>
    <w:rsid w:val="00B71086"/>
    <w:rsid w:val="00B71FD6"/>
    <w:rsid w:val="00B7223B"/>
    <w:rsid w:val="00B74C0B"/>
    <w:rsid w:val="00B8400D"/>
    <w:rsid w:val="00B907FF"/>
    <w:rsid w:val="00B92368"/>
    <w:rsid w:val="00B9273B"/>
    <w:rsid w:val="00B92CEB"/>
    <w:rsid w:val="00B93A37"/>
    <w:rsid w:val="00BA1819"/>
    <w:rsid w:val="00BA2B17"/>
    <w:rsid w:val="00BA5A22"/>
    <w:rsid w:val="00BA68ED"/>
    <w:rsid w:val="00BA7EC1"/>
    <w:rsid w:val="00BB55E5"/>
    <w:rsid w:val="00BB5DB9"/>
    <w:rsid w:val="00BC02ED"/>
    <w:rsid w:val="00BC089A"/>
    <w:rsid w:val="00BC2540"/>
    <w:rsid w:val="00BC5137"/>
    <w:rsid w:val="00BD04C7"/>
    <w:rsid w:val="00BD0965"/>
    <w:rsid w:val="00BD3C3D"/>
    <w:rsid w:val="00BD6E34"/>
    <w:rsid w:val="00BD725A"/>
    <w:rsid w:val="00BE445D"/>
    <w:rsid w:val="00BE5D60"/>
    <w:rsid w:val="00BE6561"/>
    <w:rsid w:val="00BE6E91"/>
    <w:rsid w:val="00BF1231"/>
    <w:rsid w:val="00BF3750"/>
    <w:rsid w:val="00BF68F4"/>
    <w:rsid w:val="00BF7888"/>
    <w:rsid w:val="00C00C68"/>
    <w:rsid w:val="00C031BB"/>
    <w:rsid w:val="00C06244"/>
    <w:rsid w:val="00C1194A"/>
    <w:rsid w:val="00C20C34"/>
    <w:rsid w:val="00C23644"/>
    <w:rsid w:val="00C247DB"/>
    <w:rsid w:val="00C24D4B"/>
    <w:rsid w:val="00C24DF2"/>
    <w:rsid w:val="00C2675A"/>
    <w:rsid w:val="00C40660"/>
    <w:rsid w:val="00C40D12"/>
    <w:rsid w:val="00C40F53"/>
    <w:rsid w:val="00C522F9"/>
    <w:rsid w:val="00C536C2"/>
    <w:rsid w:val="00C55F47"/>
    <w:rsid w:val="00C56E2E"/>
    <w:rsid w:val="00C5741F"/>
    <w:rsid w:val="00C60661"/>
    <w:rsid w:val="00C6162D"/>
    <w:rsid w:val="00C6302C"/>
    <w:rsid w:val="00C64A31"/>
    <w:rsid w:val="00C64EC6"/>
    <w:rsid w:val="00C66D1D"/>
    <w:rsid w:val="00C708F1"/>
    <w:rsid w:val="00C745B3"/>
    <w:rsid w:val="00C7534F"/>
    <w:rsid w:val="00C77D54"/>
    <w:rsid w:val="00C82E8B"/>
    <w:rsid w:val="00C937E5"/>
    <w:rsid w:val="00C93D7C"/>
    <w:rsid w:val="00C96D44"/>
    <w:rsid w:val="00C9777C"/>
    <w:rsid w:val="00CA5953"/>
    <w:rsid w:val="00CB1E9B"/>
    <w:rsid w:val="00CB21D4"/>
    <w:rsid w:val="00CB2ABC"/>
    <w:rsid w:val="00CB44D7"/>
    <w:rsid w:val="00CB7F44"/>
    <w:rsid w:val="00CC2BFB"/>
    <w:rsid w:val="00CC3319"/>
    <w:rsid w:val="00CC4C88"/>
    <w:rsid w:val="00CC5D69"/>
    <w:rsid w:val="00CD0B1F"/>
    <w:rsid w:val="00CD3F96"/>
    <w:rsid w:val="00CD5A1E"/>
    <w:rsid w:val="00CD677E"/>
    <w:rsid w:val="00CD71C6"/>
    <w:rsid w:val="00CE09F3"/>
    <w:rsid w:val="00CE2224"/>
    <w:rsid w:val="00CE22D9"/>
    <w:rsid w:val="00CE3D79"/>
    <w:rsid w:val="00CE44BE"/>
    <w:rsid w:val="00CE76DA"/>
    <w:rsid w:val="00CF1B65"/>
    <w:rsid w:val="00CF24BC"/>
    <w:rsid w:val="00CF5730"/>
    <w:rsid w:val="00CF6A2E"/>
    <w:rsid w:val="00D11E94"/>
    <w:rsid w:val="00D13678"/>
    <w:rsid w:val="00D171E2"/>
    <w:rsid w:val="00D23077"/>
    <w:rsid w:val="00D23204"/>
    <w:rsid w:val="00D30389"/>
    <w:rsid w:val="00D314A7"/>
    <w:rsid w:val="00D324C1"/>
    <w:rsid w:val="00D337F6"/>
    <w:rsid w:val="00D40CBE"/>
    <w:rsid w:val="00D46F68"/>
    <w:rsid w:val="00D513DC"/>
    <w:rsid w:val="00D52CDB"/>
    <w:rsid w:val="00D577CD"/>
    <w:rsid w:val="00D61710"/>
    <w:rsid w:val="00D63AA9"/>
    <w:rsid w:val="00D6611E"/>
    <w:rsid w:val="00D70E1F"/>
    <w:rsid w:val="00D72BB2"/>
    <w:rsid w:val="00D75DFE"/>
    <w:rsid w:val="00D76277"/>
    <w:rsid w:val="00D83AB0"/>
    <w:rsid w:val="00D84A72"/>
    <w:rsid w:val="00D84BE4"/>
    <w:rsid w:val="00D85E3D"/>
    <w:rsid w:val="00D85F37"/>
    <w:rsid w:val="00D90C24"/>
    <w:rsid w:val="00D938FE"/>
    <w:rsid w:val="00D977EB"/>
    <w:rsid w:val="00DA3D9E"/>
    <w:rsid w:val="00DB4534"/>
    <w:rsid w:val="00DB4A4C"/>
    <w:rsid w:val="00DC2516"/>
    <w:rsid w:val="00DC68D1"/>
    <w:rsid w:val="00DC6B66"/>
    <w:rsid w:val="00DD2A82"/>
    <w:rsid w:val="00DD4DB0"/>
    <w:rsid w:val="00DD5B31"/>
    <w:rsid w:val="00DD5F3E"/>
    <w:rsid w:val="00DE1823"/>
    <w:rsid w:val="00DF163A"/>
    <w:rsid w:val="00DF46E4"/>
    <w:rsid w:val="00E00162"/>
    <w:rsid w:val="00E04856"/>
    <w:rsid w:val="00E051B7"/>
    <w:rsid w:val="00E051CD"/>
    <w:rsid w:val="00E070D8"/>
    <w:rsid w:val="00E11DEE"/>
    <w:rsid w:val="00E1296C"/>
    <w:rsid w:val="00E153B9"/>
    <w:rsid w:val="00E16800"/>
    <w:rsid w:val="00E173F7"/>
    <w:rsid w:val="00E24035"/>
    <w:rsid w:val="00E256B4"/>
    <w:rsid w:val="00E30322"/>
    <w:rsid w:val="00E3319A"/>
    <w:rsid w:val="00E3594E"/>
    <w:rsid w:val="00E379AF"/>
    <w:rsid w:val="00E45CD4"/>
    <w:rsid w:val="00E50CD3"/>
    <w:rsid w:val="00E56089"/>
    <w:rsid w:val="00E56D05"/>
    <w:rsid w:val="00E578FE"/>
    <w:rsid w:val="00E62934"/>
    <w:rsid w:val="00E6393B"/>
    <w:rsid w:val="00E774C7"/>
    <w:rsid w:val="00E77C0E"/>
    <w:rsid w:val="00E8197A"/>
    <w:rsid w:val="00E82D68"/>
    <w:rsid w:val="00E83E21"/>
    <w:rsid w:val="00E86048"/>
    <w:rsid w:val="00E8755E"/>
    <w:rsid w:val="00E87BE1"/>
    <w:rsid w:val="00E911D7"/>
    <w:rsid w:val="00E97AF3"/>
    <w:rsid w:val="00EA020F"/>
    <w:rsid w:val="00EA1F85"/>
    <w:rsid w:val="00EA77D3"/>
    <w:rsid w:val="00EB337B"/>
    <w:rsid w:val="00EB6E26"/>
    <w:rsid w:val="00EC1895"/>
    <w:rsid w:val="00EC409E"/>
    <w:rsid w:val="00ED04FE"/>
    <w:rsid w:val="00ED0C25"/>
    <w:rsid w:val="00ED32E8"/>
    <w:rsid w:val="00ED43FB"/>
    <w:rsid w:val="00ED4585"/>
    <w:rsid w:val="00ED735F"/>
    <w:rsid w:val="00EE184A"/>
    <w:rsid w:val="00EF01A1"/>
    <w:rsid w:val="00EF3BCA"/>
    <w:rsid w:val="00EF6791"/>
    <w:rsid w:val="00F0037F"/>
    <w:rsid w:val="00F1072B"/>
    <w:rsid w:val="00F24A66"/>
    <w:rsid w:val="00F310BA"/>
    <w:rsid w:val="00F314E8"/>
    <w:rsid w:val="00F42610"/>
    <w:rsid w:val="00F465CF"/>
    <w:rsid w:val="00F54035"/>
    <w:rsid w:val="00F5775F"/>
    <w:rsid w:val="00F57DCF"/>
    <w:rsid w:val="00F63F24"/>
    <w:rsid w:val="00F6486E"/>
    <w:rsid w:val="00F65C53"/>
    <w:rsid w:val="00F66814"/>
    <w:rsid w:val="00F74B47"/>
    <w:rsid w:val="00F80DC3"/>
    <w:rsid w:val="00F81735"/>
    <w:rsid w:val="00F964EE"/>
    <w:rsid w:val="00FA0D06"/>
    <w:rsid w:val="00FA4FF5"/>
    <w:rsid w:val="00FA5111"/>
    <w:rsid w:val="00FA63D6"/>
    <w:rsid w:val="00FA7C2B"/>
    <w:rsid w:val="00FA7DA3"/>
    <w:rsid w:val="00FB1578"/>
    <w:rsid w:val="00FB63AE"/>
    <w:rsid w:val="00FB7396"/>
    <w:rsid w:val="00FC15E7"/>
    <w:rsid w:val="00FC4431"/>
    <w:rsid w:val="00FC73D8"/>
    <w:rsid w:val="00FD1FE2"/>
    <w:rsid w:val="00FD37A7"/>
    <w:rsid w:val="00FD62F5"/>
    <w:rsid w:val="00FE10C0"/>
    <w:rsid w:val="00FE1CCB"/>
    <w:rsid w:val="00FE2BCC"/>
    <w:rsid w:val="00FE33E0"/>
    <w:rsid w:val="00FE5A2A"/>
    <w:rsid w:val="00FF0D13"/>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A367D1"/>
  <w15:docId w15:val="{5DBF44C3-3D39-4DE2-A1CB-3202E592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43E"/>
    <w:rPr>
      <w:rFonts w:asciiTheme="minorHAnsi" w:eastAsiaTheme="minorEastAsia" w:hAnsiTheme="minorHAnsi" w:cstheme="minorBidi"/>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basedOn w:val="DefaultParagraphFont"/>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customStyle="1" w:styleId="Default">
    <w:name w:val="Default"/>
    <w:rsid w:val="005D0584"/>
    <w:pPr>
      <w:autoSpaceDE w:val="0"/>
      <w:autoSpaceDN w:val="0"/>
      <w:adjustRightInd w:val="0"/>
    </w:pPr>
    <w:rPr>
      <w:color w:val="000000"/>
      <w:sz w:val="24"/>
      <w:szCs w:val="24"/>
    </w:rPr>
  </w:style>
  <w:style w:type="table" w:styleId="TableGrid">
    <w:name w:val="Table Grid"/>
    <w:basedOn w:val="TableNormal"/>
    <w:uiPriority w:val="59"/>
    <w:unhideWhenUsed/>
    <w:rsid w:val="003D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2CF"/>
    <w:pPr>
      <w:ind w:left="720"/>
      <w:contextualSpacing/>
    </w:pPr>
  </w:style>
  <w:style w:type="paragraph" w:styleId="Revision">
    <w:name w:val="Revision"/>
    <w:hidden/>
    <w:uiPriority w:val="99"/>
    <w:semiHidden/>
    <w:rsid w:val="009009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22</Pages>
  <Words>9238</Words>
  <Characters>52659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8</cp:revision>
  <cp:lastPrinted>2016-07-25T08:52:00Z</cp:lastPrinted>
  <dcterms:created xsi:type="dcterms:W3CDTF">2025-07-17T10:31:00Z</dcterms:created>
  <dcterms:modified xsi:type="dcterms:W3CDTF">2025-07-18T10:26:00Z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e68ff1d,39982966,61a3a7a4</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2025-05-28T10:01:57Z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024b8881-212b-4f04-83ea-f71cdb72ddde</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