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9261F" w14:textId="108F5AFA" w:rsidR="00DB00E3" w:rsidRPr="00CE70ED" w:rsidRDefault="00DB00E3" w:rsidP="00EB1FDF">
      <w:pPr>
        <w:jc w:val="center"/>
        <w:rPr>
          <w:rFonts w:ascii="Times New Roman" w:hAnsi="Times New Roman"/>
          <w:b/>
          <w:bCs/>
          <w:iCs/>
          <w:sz w:val="22"/>
          <w:szCs w:val="22"/>
          <w:u w:val="single"/>
          <w:lang w:val="pl-PL"/>
        </w:rPr>
      </w:pPr>
      <w:r w:rsidRPr="00CE70ED">
        <w:rPr>
          <w:rFonts w:ascii="Times New Roman" w:hAnsi="Times New Roman"/>
          <w:b/>
          <w:bCs/>
          <w:iCs/>
          <w:sz w:val="22"/>
          <w:szCs w:val="22"/>
          <w:u w:val="single"/>
          <w:lang w:val="pl-PL"/>
        </w:rPr>
        <w:t>SAŽETAK KARAKTERISTIKA L</w:t>
      </w:r>
      <w:r>
        <w:rPr>
          <w:rFonts w:ascii="Times New Roman" w:hAnsi="Times New Roman"/>
          <w:b/>
          <w:bCs/>
          <w:iCs/>
          <w:sz w:val="22"/>
          <w:szCs w:val="22"/>
          <w:u w:val="single"/>
          <w:lang w:val="pl-PL"/>
        </w:rPr>
        <w:t>IJ</w:t>
      </w:r>
      <w:r w:rsidRPr="00CE70ED">
        <w:rPr>
          <w:rFonts w:ascii="Times New Roman" w:hAnsi="Times New Roman"/>
          <w:b/>
          <w:bCs/>
          <w:iCs/>
          <w:sz w:val="22"/>
          <w:szCs w:val="22"/>
          <w:u w:val="single"/>
          <w:lang w:val="pl-PL"/>
        </w:rPr>
        <w:t>EKA</w:t>
      </w:r>
    </w:p>
    <w:p w14:paraId="08792620" w14:textId="77777777" w:rsidR="00DB00E3" w:rsidRDefault="00DB00E3" w:rsidP="00EB1FDF">
      <w:pPr>
        <w:jc w:val="center"/>
        <w:rPr>
          <w:rFonts w:ascii="Times New Roman" w:hAnsi="Times New Roman"/>
          <w:sz w:val="22"/>
          <w:szCs w:val="22"/>
          <w:lang w:val="pl-PL"/>
        </w:rPr>
      </w:pPr>
    </w:p>
    <w:p w14:paraId="0D4A347B" w14:textId="77777777" w:rsidR="0096515D" w:rsidRPr="00CE70ED" w:rsidRDefault="0096515D" w:rsidP="00EB1FDF">
      <w:pPr>
        <w:jc w:val="center"/>
        <w:rPr>
          <w:rFonts w:ascii="Times New Roman" w:hAnsi="Times New Roman"/>
          <w:sz w:val="22"/>
          <w:szCs w:val="22"/>
          <w:lang w:val="pl-PL"/>
        </w:rPr>
      </w:pPr>
    </w:p>
    <w:p w14:paraId="08792621" w14:textId="77777777" w:rsidR="00DB00E3" w:rsidRPr="00A57B02" w:rsidRDefault="00DB00E3" w:rsidP="00A368FD">
      <w:pPr>
        <w:rPr>
          <w:rFonts w:ascii="Times New Roman" w:hAnsi="Times New Roman"/>
          <w:b/>
          <w:sz w:val="22"/>
          <w:szCs w:val="22"/>
          <w:lang w:val="sr-Latn-CS"/>
        </w:rPr>
      </w:pPr>
      <w:r w:rsidRPr="00A57B02">
        <w:rPr>
          <w:rFonts w:ascii="Times New Roman" w:hAnsi="Times New Roman"/>
          <w:b/>
          <w:sz w:val="22"/>
          <w:szCs w:val="22"/>
          <w:lang w:val="hr-HR"/>
        </w:rPr>
        <w:t>1. NAZIV LIJEKA</w:t>
      </w:r>
    </w:p>
    <w:p w14:paraId="08792622" w14:textId="77777777" w:rsidR="00DB00E3" w:rsidRPr="00A57B02" w:rsidRDefault="00DB00E3" w:rsidP="00A368FD">
      <w:pPr>
        <w:rPr>
          <w:rFonts w:ascii="Times New Roman" w:hAnsi="Times New Roman"/>
          <w:bCs/>
          <w:i/>
          <w:iCs/>
          <w:sz w:val="22"/>
          <w:szCs w:val="22"/>
          <w:lang w:val="sr-Latn-CS"/>
        </w:rPr>
      </w:pPr>
    </w:p>
    <w:p w14:paraId="08792623" w14:textId="785F8FA7" w:rsidR="00DB00E3" w:rsidRPr="00A57B02" w:rsidRDefault="00476B9D" w:rsidP="00A368FD">
      <w:pPr>
        <w:rPr>
          <w:rFonts w:ascii="Times New Roman" w:hAnsi="Times New Roman"/>
          <w:sz w:val="22"/>
          <w:szCs w:val="22"/>
          <w:lang w:val="sr-Latn-CS"/>
        </w:rPr>
      </w:pPr>
      <w:r w:rsidRPr="00A57B02">
        <w:rPr>
          <w:rFonts w:ascii="Times New Roman" w:hAnsi="Times New Roman"/>
          <w:sz w:val="22"/>
          <w:szCs w:val="22"/>
          <w:lang w:val="sr-Latn-CS"/>
        </w:rPr>
        <w:t>Pepticaid</w:t>
      </w:r>
      <w:r w:rsidR="00DB00E3" w:rsidRPr="00A57B02">
        <w:rPr>
          <w:rFonts w:ascii="Times New Roman" w:hAnsi="Times New Roman"/>
          <w:sz w:val="22"/>
          <w:szCs w:val="22"/>
          <w:lang w:val="sr-Latn-CS"/>
        </w:rPr>
        <w:t>, 20 mg, gastrorezistentna tableta</w:t>
      </w:r>
    </w:p>
    <w:p w14:paraId="13863BE2" w14:textId="77777777" w:rsidR="00EB1FDF" w:rsidRPr="00A57B02" w:rsidRDefault="00EB1FDF" w:rsidP="00A368FD">
      <w:pPr>
        <w:rPr>
          <w:rFonts w:ascii="Times New Roman" w:hAnsi="Times New Roman"/>
          <w:sz w:val="22"/>
          <w:szCs w:val="22"/>
          <w:lang w:val="sr-Latn-CS"/>
        </w:rPr>
      </w:pPr>
    </w:p>
    <w:p w14:paraId="08792624" w14:textId="47D7EC1C" w:rsidR="00DB00E3" w:rsidRPr="00A57B02" w:rsidRDefault="00DB00E3" w:rsidP="00A368FD">
      <w:pPr>
        <w:rPr>
          <w:rFonts w:ascii="Times New Roman" w:hAnsi="Times New Roman"/>
          <w:sz w:val="22"/>
          <w:szCs w:val="22"/>
          <w:lang w:val="sr-Latn-CS"/>
        </w:rPr>
      </w:pPr>
      <w:r w:rsidRPr="00A57B02">
        <w:rPr>
          <w:rFonts w:ascii="Times New Roman" w:hAnsi="Times New Roman"/>
          <w:sz w:val="22"/>
          <w:szCs w:val="22"/>
          <w:lang w:val="sr-Latn-CS"/>
        </w:rPr>
        <w:t>INN: pantoprazol</w:t>
      </w:r>
    </w:p>
    <w:p w14:paraId="08792625" w14:textId="77777777" w:rsidR="00DB00E3" w:rsidRPr="00A57B02" w:rsidRDefault="00DB00E3" w:rsidP="00A368FD">
      <w:pPr>
        <w:rPr>
          <w:rFonts w:ascii="Times New Roman" w:hAnsi="Times New Roman"/>
          <w:bCs/>
          <w:sz w:val="22"/>
          <w:szCs w:val="22"/>
          <w:lang w:val="sr-Latn-CS"/>
        </w:rPr>
      </w:pPr>
    </w:p>
    <w:p w14:paraId="08792626" w14:textId="77777777" w:rsidR="00C7580C" w:rsidRPr="00A57B02" w:rsidRDefault="00C7580C" w:rsidP="00A368FD">
      <w:pPr>
        <w:rPr>
          <w:rFonts w:ascii="Times New Roman" w:hAnsi="Times New Roman"/>
          <w:bCs/>
          <w:sz w:val="22"/>
          <w:szCs w:val="22"/>
          <w:lang w:val="sr-Latn-CS"/>
        </w:rPr>
      </w:pPr>
    </w:p>
    <w:p w14:paraId="08792627" w14:textId="77777777" w:rsidR="00DB00E3" w:rsidRPr="00A57B02" w:rsidRDefault="00DB00E3" w:rsidP="00A368FD">
      <w:pPr>
        <w:rPr>
          <w:rFonts w:ascii="Times New Roman" w:hAnsi="Times New Roman"/>
          <w:b/>
          <w:sz w:val="22"/>
          <w:szCs w:val="22"/>
          <w:lang w:val="sr-Latn-CS"/>
        </w:rPr>
      </w:pPr>
      <w:r w:rsidRPr="00A57B02">
        <w:rPr>
          <w:rFonts w:ascii="Times New Roman" w:hAnsi="Times New Roman"/>
          <w:b/>
          <w:sz w:val="22"/>
          <w:szCs w:val="22"/>
          <w:lang w:val="sr-Latn-CS"/>
        </w:rPr>
        <w:t xml:space="preserve">2. </w:t>
      </w:r>
      <w:r w:rsidRPr="00A57B02">
        <w:rPr>
          <w:rFonts w:ascii="Times New Roman" w:hAnsi="Times New Roman"/>
          <w:b/>
          <w:sz w:val="22"/>
          <w:szCs w:val="22"/>
          <w:lang w:val="it-IT"/>
        </w:rPr>
        <w:t>KVALITATIVNI</w:t>
      </w:r>
      <w:r w:rsidRPr="00A57B02">
        <w:rPr>
          <w:rFonts w:ascii="Times New Roman" w:hAnsi="Times New Roman"/>
          <w:b/>
          <w:sz w:val="22"/>
          <w:szCs w:val="22"/>
          <w:lang w:val="sr-Latn-CS"/>
        </w:rPr>
        <w:t xml:space="preserve"> </w:t>
      </w:r>
      <w:r w:rsidRPr="00A57B02">
        <w:rPr>
          <w:rFonts w:ascii="Times New Roman" w:hAnsi="Times New Roman"/>
          <w:b/>
          <w:sz w:val="22"/>
          <w:szCs w:val="22"/>
          <w:lang w:val="it-IT"/>
        </w:rPr>
        <w:t>I</w:t>
      </w:r>
      <w:r w:rsidRPr="00A57B02">
        <w:rPr>
          <w:rFonts w:ascii="Times New Roman" w:hAnsi="Times New Roman"/>
          <w:b/>
          <w:sz w:val="22"/>
          <w:szCs w:val="22"/>
          <w:lang w:val="sr-Latn-CS"/>
        </w:rPr>
        <w:t xml:space="preserve"> </w:t>
      </w:r>
      <w:r w:rsidRPr="00A57B02">
        <w:rPr>
          <w:rFonts w:ascii="Times New Roman" w:hAnsi="Times New Roman"/>
          <w:b/>
          <w:sz w:val="22"/>
          <w:szCs w:val="22"/>
          <w:lang w:val="it-IT"/>
        </w:rPr>
        <w:t>KVANTITATIVNI</w:t>
      </w:r>
      <w:r w:rsidRPr="00A57B02">
        <w:rPr>
          <w:rFonts w:ascii="Times New Roman" w:hAnsi="Times New Roman"/>
          <w:b/>
          <w:sz w:val="22"/>
          <w:szCs w:val="22"/>
          <w:lang w:val="sr-Latn-CS"/>
        </w:rPr>
        <w:t xml:space="preserve"> </w:t>
      </w:r>
      <w:r w:rsidRPr="00A57B02">
        <w:rPr>
          <w:rFonts w:ascii="Times New Roman" w:hAnsi="Times New Roman"/>
          <w:b/>
          <w:sz w:val="22"/>
          <w:szCs w:val="22"/>
          <w:lang w:val="it-IT"/>
        </w:rPr>
        <w:t>SASTAV</w:t>
      </w:r>
    </w:p>
    <w:p w14:paraId="08792628" w14:textId="77777777" w:rsidR="00DB00E3" w:rsidRPr="00A57B02" w:rsidRDefault="00DB00E3" w:rsidP="00A368FD">
      <w:pPr>
        <w:rPr>
          <w:rFonts w:ascii="Times New Roman" w:hAnsi="Times New Roman"/>
          <w:sz w:val="22"/>
          <w:szCs w:val="22"/>
          <w:lang w:val="sr-Latn-CS"/>
        </w:rPr>
      </w:pPr>
    </w:p>
    <w:p w14:paraId="0879262A" w14:textId="66AA620F" w:rsidR="00DB00E3" w:rsidRPr="00A57B02" w:rsidRDefault="00DB00E3" w:rsidP="00A368FD">
      <w:pPr>
        <w:rPr>
          <w:rFonts w:ascii="Times New Roman" w:hAnsi="Times New Roman"/>
          <w:sz w:val="22"/>
          <w:szCs w:val="22"/>
          <w:lang w:val="sr-Latn-RS"/>
        </w:rPr>
      </w:pPr>
      <w:r w:rsidRPr="00A57B02">
        <w:rPr>
          <w:rFonts w:ascii="Times New Roman" w:hAnsi="Times New Roman"/>
          <w:sz w:val="22"/>
          <w:szCs w:val="22"/>
          <w:lang w:val="sr-Latn-RS"/>
        </w:rPr>
        <w:t>1 gastrorezistentna tableta sadrži</w:t>
      </w:r>
      <w:r w:rsidR="00652526" w:rsidRPr="00A57B02">
        <w:rPr>
          <w:rFonts w:ascii="Times New Roman" w:hAnsi="Times New Roman"/>
          <w:sz w:val="22"/>
          <w:szCs w:val="22"/>
          <w:lang w:val="sr-Latn-RS"/>
        </w:rPr>
        <w:t xml:space="preserve"> 20 mg </w:t>
      </w:r>
      <w:r w:rsidRPr="00A57B02">
        <w:rPr>
          <w:rFonts w:ascii="Times New Roman" w:hAnsi="Times New Roman"/>
          <w:sz w:val="22"/>
          <w:szCs w:val="22"/>
          <w:lang w:val="sr-Latn-RS"/>
        </w:rPr>
        <w:t xml:space="preserve">pantoprazol što odgovara 22,575 mg pantoprazol natrijum, seskvihidrata.   </w:t>
      </w:r>
    </w:p>
    <w:p w14:paraId="0879262B" w14:textId="77777777" w:rsidR="00DB00E3" w:rsidRPr="00A57B02" w:rsidRDefault="00DB00E3" w:rsidP="00A368FD">
      <w:pPr>
        <w:rPr>
          <w:rFonts w:ascii="Times New Roman" w:hAnsi="Times New Roman"/>
          <w:sz w:val="22"/>
          <w:szCs w:val="22"/>
          <w:lang w:val="sr-Latn-RS"/>
        </w:rPr>
      </w:pPr>
    </w:p>
    <w:p w14:paraId="0879262D" w14:textId="33989677" w:rsidR="00DB00E3" w:rsidRPr="00A57B02" w:rsidRDefault="00DB00E3" w:rsidP="00A368FD">
      <w:pPr>
        <w:rPr>
          <w:rFonts w:ascii="Times New Roman" w:hAnsi="Times New Roman"/>
          <w:sz w:val="22"/>
          <w:szCs w:val="22"/>
          <w:lang w:val="sr-Latn-RS"/>
        </w:rPr>
      </w:pPr>
      <w:r w:rsidRPr="00A57B02">
        <w:rPr>
          <w:rFonts w:ascii="Times New Roman" w:hAnsi="Times New Roman"/>
          <w:sz w:val="22"/>
          <w:szCs w:val="22"/>
          <w:lang w:val="sr-Latn-RS"/>
        </w:rPr>
        <w:t>Pomoćna supstanca sa potvrđenim dejstvom:</w:t>
      </w:r>
      <w:r w:rsidR="00652526" w:rsidRPr="00A57B02">
        <w:rPr>
          <w:rFonts w:ascii="Times New Roman" w:hAnsi="Times New Roman"/>
          <w:sz w:val="22"/>
          <w:szCs w:val="22"/>
          <w:lang w:val="sr-Latn-RS"/>
        </w:rPr>
        <w:t xml:space="preserve"> j</w:t>
      </w:r>
      <w:r w:rsidRPr="00A57B02">
        <w:rPr>
          <w:rFonts w:ascii="Times New Roman" w:hAnsi="Times New Roman"/>
          <w:sz w:val="22"/>
          <w:szCs w:val="22"/>
          <w:lang w:val="sr-Latn-RS"/>
        </w:rPr>
        <w:t>edna tableta sadrži 38,425 mg maltitola.</w:t>
      </w:r>
    </w:p>
    <w:p w14:paraId="0879262E" w14:textId="77777777" w:rsidR="00DB00E3" w:rsidRPr="00A57B02" w:rsidRDefault="00DB00E3" w:rsidP="00A368FD">
      <w:pPr>
        <w:rPr>
          <w:rFonts w:ascii="Times New Roman" w:hAnsi="Times New Roman"/>
          <w:sz w:val="22"/>
          <w:szCs w:val="22"/>
          <w:lang w:val="sr-Latn-RS"/>
        </w:rPr>
      </w:pPr>
      <w:r w:rsidRPr="00A57B02">
        <w:rPr>
          <w:rFonts w:ascii="Times New Roman" w:hAnsi="Times New Roman"/>
          <w:sz w:val="22"/>
          <w:szCs w:val="22"/>
          <w:lang w:val="sr-Latn-RS"/>
        </w:rPr>
        <w:tab/>
      </w:r>
    </w:p>
    <w:p w14:paraId="36F09961" w14:textId="77777777" w:rsidR="00313EDE" w:rsidRPr="00A57B02" w:rsidRDefault="00313EDE" w:rsidP="00A368FD">
      <w:pPr>
        <w:rPr>
          <w:rFonts w:ascii="Times New Roman" w:hAnsi="Times New Roman"/>
          <w:sz w:val="22"/>
          <w:szCs w:val="22"/>
          <w:lang w:val="sr-Latn-RS"/>
        </w:rPr>
      </w:pPr>
      <w:r w:rsidRPr="00A57B02">
        <w:rPr>
          <w:rFonts w:ascii="Times New Roman" w:hAnsi="Times New Roman"/>
          <w:sz w:val="22"/>
          <w:szCs w:val="22"/>
          <w:lang w:val="sr-Latn-RS"/>
        </w:rPr>
        <w:t>Za spisak svih ekscipijenasa, pogledati dio 6.1.</w:t>
      </w:r>
    </w:p>
    <w:p w14:paraId="08792630" w14:textId="77777777" w:rsidR="00DB00E3" w:rsidRPr="00A57B02" w:rsidRDefault="00DB00E3" w:rsidP="00A368FD">
      <w:pPr>
        <w:rPr>
          <w:rFonts w:ascii="Times New Roman" w:hAnsi="Times New Roman"/>
          <w:sz w:val="22"/>
          <w:szCs w:val="22"/>
          <w:lang w:val="sr-Latn-CS"/>
        </w:rPr>
      </w:pPr>
    </w:p>
    <w:p w14:paraId="08792631" w14:textId="77777777" w:rsidR="00C7580C" w:rsidRPr="00A57B02" w:rsidRDefault="00C7580C" w:rsidP="00A368FD">
      <w:pPr>
        <w:rPr>
          <w:rFonts w:ascii="Times New Roman" w:hAnsi="Times New Roman"/>
          <w:sz w:val="22"/>
          <w:szCs w:val="22"/>
          <w:lang w:val="sr-Latn-CS"/>
        </w:rPr>
      </w:pPr>
    </w:p>
    <w:p w14:paraId="08792632" w14:textId="77777777" w:rsidR="00DB00E3" w:rsidRPr="00A57B02" w:rsidRDefault="00DB00E3" w:rsidP="00A368FD">
      <w:pPr>
        <w:rPr>
          <w:rFonts w:ascii="Times New Roman" w:hAnsi="Times New Roman"/>
          <w:b/>
          <w:sz w:val="22"/>
          <w:szCs w:val="22"/>
          <w:lang w:val="sr-Latn-CS"/>
        </w:rPr>
      </w:pPr>
      <w:r w:rsidRPr="00A57B02">
        <w:rPr>
          <w:rFonts w:ascii="Times New Roman" w:hAnsi="Times New Roman"/>
          <w:b/>
          <w:sz w:val="22"/>
          <w:szCs w:val="22"/>
          <w:lang w:val="sr-Latn-CS"/>
        </w:rPr>
        <w:t xml:space="preserve">3. </w:t>
      </w:r>
      <w:r w:rsidRPr="00A57B02">
        <w:rPr>
          <w:rFonts w:ascii="Times New Roman" w:hAnsi="Times New Roman"/>
          <w:b/>
          <w:sz w:val="22"/>
          <w:szCs w:val="22"/>
          <w:lang w:val="pl-PL"/>
        </w:rPr>
        <w:t>FARMACEUTSKI</w:t>
      </w:r>
      <w:r w:rsidRPr="00A57B02">
        <w:rPr>
          <w:rFonts w:ascii="Times New Roman" w:hAnsi="Times New Roman"/>
          <w:b/>
          <w:sz w:val="22"/>
          <w:szCs w:val="22"/>
          <w:lang w:val="sr-Latn-CS"/>
        </w:rPr>
        <w:t xml:space="preserve"> </w:t>
      </w:r>
      <w:r w:rsidRPr="00A57B02">
        <w:rPr>
          <w:rFonts w:ascii="Times New Roman" w:hAnsi="Times New Roman"/>
          <w:b/>
          <w:sz w:val="22"/>
          <w:szCs w:val="22"/>
          <w:lang w:val="pl-PL"/>
        </w:rPr>
        <w:t>OBLIK</w:t>
      </w:r>
    </w:p>
    <w:p w14:paraId="08792633" w14:textId="77777777" w:rsidR="00DB00E3" w:rsidRPr="00A57B02" w:rsidRDefault="00DB00E3" w:rsidP="00A368FD">
      <w:pPr>
        <w:rPr>
          <w:rFonts w:ascii="Times New Roman" w:hAnsi="Times New Roman"/>
          <w:sz w:val="22"/>
          <w:szCs w:val="22"/>
          <w:lang w:val="sr-Latn-CS"/>
        </w:rPr>
      </w:pPr>
    </w:p>
    <w:p w14:paraId="08792634" w14:textId="77777777" w:rsidR="00DB00E3" w:rsidRPr="00A57B02" w:rsidRDefault="00DB00E3" w:rsidP="00A368FD">
      <w:pPr>
        <w:rPr>
          <w:rFonts w:ascii="Times New Roman" w:hAnsi="Times New Roman"/>
          <w:sz w:val="22"/>
          <w:szCs w:val="22"/>
          <w:lang w:val="sr-Latn-CS"/>
        </w:rPr>
      </w:pPr>
      <w:r w:rsidRPr="00A57B02">
        <w:rPr>
          <w:rFonts w:ascii="Times New Roman" w:hAnsi="Times New Roman"/>
          <w:sz w:val="22"/>
          <w:szCs w:val="22"/>
          <w:lang w:val="sr-Latn-CS"/>
        </w:rPr>
        <w:t>Gastrorezistentna tableta.</w:t>
      </w:r>
    </w:p>
    <w:p w14:paraId="08792635" w14:textId="77777777" w:rsidR="00DB00E3" w:rsidRPr="00A57B02" w:rsidRDefault="00DB00E3" w:rsidP="00A368FD">
      <w:pPr>
        <w:rPr>
          <w:rFonts w:ascii="Times New Roman" w:hAnsi="Times New Roman"/>
          <w:sz w:val="22"/>
          <w:szCs w:val="22"/>
          <w:lang w:val="sr-Latn-CS"/>
        </w:rPr>
      </w:pPr>
      <w:r w:rsidRPr="00A57B02">
        <w:rPr>
          <w:rFonts w:ascii="Times New Roman" w:hAnsi="Times New Roman"/>
          <w:sz w:val="22"/>
          <w:szCs w:val="22"/>
          <w:lang w:val="sr-Latn-CS"/>
        </w:rPr>
        <w:t>Žute ovalne tablete.</w:t>
      </w:r>
    </w:p>
    <w:p w14:paraId="08792636" w14:textId="77777777" w:rsidR="00DB00E3" w:rsidRPr="00A57B02" w:rsidRDefault="00DB00E3" w:rsidP="00A368FD">
      <w:pPr>
        <w:rPr>
          <w:rFonts w:ascii="Times New Roman" w:hAnsi="Times New Roman"/>
          <w:sz w:val="22"/>
          <w:szCs w:val="22"/>
          <w:lang w:val="sr-Latn-CS"/>
        </w:rPr>
      </w:pPr>
    </w:p>
    <w:p w14:paraId="08792637" w14:textId="77777777" w:rsidR="00C7580C" w:rsidRPr="00A57B02" w:rsidRDefault="00C7580C" w:rsidP="00A368FD">
      <w:pPr>
        <w:rPr>
          <w:rFonts w:ascii="Times New Roman" w:hAnsi="Times New Roman"/>
          <w:sz w:val="22"/>
          <w:szCs w:val="22"/>
          <w:lang w:val="sr-Latn-CS"/>
        </w:rPr>
      </w:pPr>
    </w:p>
    <w:p w14:paraId="08792638" w14:textId="77777777" w:rsidR="00DB00E3" w:rsidRPr="00A57B02" w:rsidRDefault="00DB00E3" w:rsidP="00A57B02">
      <w:pPr>
        <w:rPr>
          <w:rFonts w:ascii="Times New Roman" w:hAnsi="Times New Roman"/>
          <w:b/>
          <w:sz w:val="22"/>
          <w:szCs w:val="22"/>
          <w:lang w:val="sr-Latn-CS"/>
        </w:rPr>
      </w:pPr>
      <w:r w:rsidRPr="00A57B02">
        <w:rPr>
          <w:rFonts w:ascii="Times New Roman" w:hAnsi="Times New Roman"/>
          <w:b/>
          <w:sz w:val="22"/>
          <w:szCs w:val="22"/>
          <w:lang w:val="sr-Latn-CS"/>
        </w:rPr>
        <w:t xml:space="preserve">4. </w:t>
      </w:r>
      <w:r w:rsidRPr="00A57B02">
        <w:rPr>
          <w:rFonts w:ascii="Times New Roman" w:hAnsi="Times New Roman"/>
          <w:b/>
          <w:sz w:val="22"/>
          <w:szCs w:val="22"/>
          <w:lang w:val="nl-BE"/>
        </w:rPr>
        <w:t>KLINI</w:t>
      </w:r>
      <w:r w:rsidRPr="00A57B02">
        <w:rPr>
          <w:rFonts w:ascii="Times New Roman" w:hAnsi="Times New Roman"/>
          <w:b/>
          <w:sz w:val="22"/>
          <w:szCs w:val="22"/>
          <w:lang w:val="sr-Latn-CS"/>
        </w:rPr>
        <w:t>Č</w:t>
      </w:r>
      <w:r w:rsidRPr="00A57B02">
        <w:rPr>
          <w:rFonts w:ascii="Times New Roman" w:hAnsi="Times New Roman"/>
          <w:b/>
          <w:sz w:val="22"/>
          <w:szCs w:val="22"/>
          <w:lang w:val="nl-BE"/>
        </w:rPr>
        <w:t>KI</w:t>
      </w:r>
      <w:r w:rsidRPr="00A57B02">
        <w:rPr>
          <w:rFonts w:ascii="Times New Roman" w:hAnsi="Times New Roman"/>
          <w:b/>
          <w:sz w:val="22"/>
          <w:szCs w:val="22"/>
          <w:lang w:val="sr-Latn-CS"/>
        </w:rPr>
        <w:t xml:space="preserve"> </w:t>
      </w:r>
      <w:r w:rsidRPr="00A57B02">
        <w:rPr>
          <w:rFonts w:ascii="Times New Roman" w:hAnsi="Times New Roman"/>
          <w:b/>
          <w:sz w:val="22"/>
          <w:szCs w:val="22"/>
          <w:lang w:val="nl-BE"/>
        </w:rPr>
        <w:t>PODACI</w:t>
      </w:r>
    </w:p>
    <w:p w14:paraId="08792639" w14:textId="77777777" w:rsidR="00DB00E3" w:rsidRPr="00A57B02" w:rsidRDefault="00DB00E3">
      <w:pPr>
        <w:rPr>
          <w:rFonts w:ascii="Times New Roman" w:hAnsi="Times New Roman"/>
          <w:b/>
          <w:bCs/>
          <w:sz w:val="22"/>
          <w:szCs w:val="22"/>
          <w:lang w:val="sr-Latn-CS"/>
        </w:rPr>
      </w:pPr>
    </w:p>
    <w:p w14:paraId="0879263A" w14:textId="77777777" w:rsidR="00DB00E3" w:rsidRPr="00A57B02" w:rsidRDefault="00DB00E3">
      <w:pPr>
        <w:rPr>
          <w:rFonts w:ascii="Times New Roman" w:hAnsi="Times New Roman"/>
          <w:b/>
          <w:bCs/>
          <w:sz w:val="22"/>
          <w:szCs w:val="22"/>
          <w:lang w:val="nl-BE"/>
        </w:rPr>
      </w:pPr>
      <w:r w:rsidRPr="00A57B02">
        <w:rPr>
          <w:rFonts w:ascii="Times New Roman" w:hAnsi="Times New Roman"/>
          <w:b/>
          <w:bCs/>
          <w:sz w:val="22"/>
          <w:szCs w:val="22"/>
          <w:lang w:val="sr-Latn-CS"/>
        </w:rPr>
        <w:t xml:space="preserve">4.1. </w:t>
      </w:r>
      <w:r w:rsidRPr="00A57B02">
        <w:rPr>
          <w:rFonts w:ascii="Times New Roman" w:hAnsi="Times New Roman"/>
          <w:b/>
          <w:bCs/>
          <w:sz w:val="22"/>
          <w:szCs w:val="22"/>
          <w:lang w:val="nl-BE"/>
        </w:rPr>
        <w:t>Terapijske</w:t>
      </w:r>
      <w:r w:rsidRPr="00A57B02">
        <w:rPr>
          <w:rFonts w:ascii="Times New Roman" w:hAnsi="Times New Roman"/>
          <w:b/>
          <w:bCs/>
          <w:sz w:val="22"/>
          <w:szCs w:val="22"/>
          <w:lang w:val="sr-Latn-CS"/>
        </w:rPr>
        <w:t xml:space="preserve"> </w:t>
      </w:r>
      <w:r w:rsidRPr="00A57B02">
        <w:rPr>
          <w:rFonts w:ascii="Times New Roman" w:hAnsi="Times New Roman"/>
          <w:b/>
          <w:bCs/>
          <w:sz w:val="22"/>
          <w:szCs w:val="22"/>
          <w:lang w:val="nl-BE"/>
        </w:rPr>
        <w:t>indikacije</w:t>
      </w:r>
    </w:p>
    <w:p w14:paraId="0879263B" w14:textId="77777777" w:rsidR="00DB00E3" w:rsidRPr="00A57B02" w:rsidRDefault="00DB00E3">
      <w:pPr>
        <w:rPr>
          <w:rFonts w:ascii="Times New Roman" w:hAnsi="Times New Roman"/>
          <w:b/>
          <w:bCs/>
          <w:sz w:val="22"/>
          <w:szCs w:val="22"/>
          <w:lang w:val="nl-BE"/>
        </w:rPr>
      </w:pPr>
    </w:p>
    <w:p w14:paraId="3EB8C386" w14:textId="635ECF9B" w:rsidR="00684B96" w:rsidRPr="00A368FD" w:rsidRDefault="00684B96">
      <w:pPr>
        <w:pStyle w:val="Header"/>
        <w:tabs>
          <w:tab w:val="clear" w:pos="284"/>
          <w:tab w:val="clear" w:pos="4680"/>
          <w:tab w:val="clear" w:pos="9360"/>
        </w:tabs>
        <w:rPr>
          <w:rFonts w:ascii="Times New Roman" w:hAnsi="Times New Roman"/>
          <w:i/>
          <w:iCs/>
          <w:sz w:val="22"/>
          <w:szCs w:val="22"/>
          <w:lang w:val="it-IT"/>
        </w:rPr>
      </w:pPr>
      <w:r w:rsidRPr="00A368FD">
        <w:rPr>
          <w:rFonts w:ascii="Times New Roman" w:hAnsi="Times New Roman"/>
          <w:i/>
          <w:iCs/>
          <w:sz w:val="22"/>
          <w:szCs w:val="22"/>
          <w:lang w:val="it-IT"/>
        </w:rPr>
        <w:t>Odrasli i</w:t>
      </w:r>
      <w:r w:rsidR="0096515D">
        <w:rPr>
          <w:rFonts w:ascii="Times New Roman" w:hAnsi="Times New Roman"/>
          <w:i/>
          <w:iCs/>
          <w:sz w:val="22"/>
          <w:szCs w:val="22"/>
          <w:lang w:val="it-IT"/>
        </w:rPr>
        <w:t xml:space="preserve"> </w:t>
      </w:r>
      <w:r w:rsidRPr="00A368FD">
        <w:rPr>
          <w:rFonts w:ascii="Times New Roman" w:hAnsi="Times New Roman"/>
          <w:i/>
          <w:iCs/>
          <w:sz w:val="22"/>
          <w:szCs w:val="22"/>
          <w:lang w:val="it-IT"/>
        </w:rPr>
        <w:t>adolescenti od</w:t>
      </w:r>
      <w:r w:rsidR="0096515D">
        <w:rPr>
          <w:rFonts w:ascii="Times New Roman" w:hAnsi="Times New Roman"/>
          <w:i/>
          <w:iCs/>
          <w:sz w:val="22"/>
          <w:szCs w:val="22"/>
          <w:lang w:val="it-IT"/>
        </w:rPr>
        <w:t xml:space="preserve"> </w:t>
      </w:r>
      <w:r w:rsidRPr="00A368FD">
        <w:rPr>
          <w:rFonts w:ascii="Times New Roman" w:hAnsi="Times New Roman"/>
          <w:i/>
          <w:iCs/>
          <w:sz w:val="22"/>
          <w:szCs w:val="22"/>
          <w:lang w:val="it-IT"/>
        </w:rPr>
        <w:t>12 godina i stariji:</w:t>
      </w:r>
    </w:p>
    <w:p w14:paraId="0879263D" w14:textId="3C32ABE9" w:rsidR="00DB00E3" w:rsidRPr="00A57B02" w:rsidRDefault="00DB00E3" w:rsidP="00B242DC">
      <w:pPr>
        <w:numPr>
          <w:ilvl w:val="0"/>
          <w:numId w:val="1"/>
        </w:numPr>
        <w:ind w:left="0" w:firstLine="0"/>
        <w:rPr>
          <w:rFonts w:ascii="Times New Roman" w:hAnsi="Times New Roman"/>
          <w:sz w:val="22"/>
          <w:szCs w:val="22"/>
        </w:rPr>
      </w:pPr>
      <w:r w:rsidRPr="00A57B02">
        <w:rPr>
          <w:rFonts w:ascii="Times New Roman" w:hAnsi="Times New Roman"/>
          <w:sz w:val="22"/>
          <w:szCs w:val="22"/>
        </w:rPr>
        <w:t>simptomatsk</w:t>
      </w:r>
      <w:r w:rsidR="00684B96" w:rsidRPr="00A57B02">
        <w:rPr>
          <w:rFonts w:ascii="Times New Roman" w:hAnsi="Times New Roman"/>
          <w:sz w:val="22"/>
          <w:szCs w:val="22"/>
        </w:rPr>
        <w:t>a</w:t>
      </w:r>
      <w:r w:rsidRPr="00A57B02">
        <w:rPr>
          <w:rFonts w:ascii="Times New Roman" w:hAnsi="Times New Roman"/>
          <w:sz w:val="22"/>
          <w:szCs w:val="22"/>
        </w:rPr>
        <w:t xml:space="preserve"> gastroezofagealn</w:t>
      </w:r>
      <w:r w:rsidR="00684B96" w:rsidRPr="00A57B02">
        <w:rPr>
          <w:rFonts w:ascii="Times New Roman" w:hAnsi="Times New Roman"/>
          <w:sz w:val="22"/>
          <w:szCs w:val="22"/>
        </w:rPr>
        <w:t>a</w:t>
      </w:r>
      <w:r w:rsidRPr="00A57B02">
        <w:rPr>
          <w:rFonts w:ascii="Times New Roman" w:hAnsi="Times New Roman"/>
          <w:sz w:val="22"/>
          <w:szCs w:val="22"/>
        </w:rPr>
        <w:t xml:space="preserve"> refluksn</w:t>
      </w:r>
      <w:r w:rsidR="00684B96" w:rsidRPr="00A57B02">
        <w:rPr>
          <w:rFonts w:ascii="Times New Roman" w:hAnsi="Times New Roman"/>
          <w:sz w:val="22"/>
          <w:szCs w:val="22"/>
        </w:rPr>
        <w:t>a</w:t>
      </w:r>
      <w:r w:rsidRPr="00A57B02">
        <w:rPr>
          <w:rFonts w:ascii="Times New Roman" w:hAnsi="Times New Roman"/>
          <w:sz w:val="22"/>
          <w:szCs w:val="22"/>
        </w:rPr>
        <w:t xml:space="preserve"> bolest,</w:t>
      </w:r>
    </w:p>
    <w:p w14:paraId="0879263E" w14:textId="7EF9DF49" w:rsidR="00DB00E3" w:rsidRPr="00A57B02" w:rsidRDefault="00DB00E3" w:rsidP="00B242DC">
      <w:pPr>
        <w:numPr>
          <w:ilvl w:val="0"/>
          <w:numId w:val="1"/>
        </w:numPr>
        <w:ind w:left="0" w:firstLine="0"/>
        <w:rPr>
          <w:rFonts w:ascii="Times New Roman" w:hAnsi="Times New Roman"/>
          <w:sz w:val="22"/>
          <w:szCs w:val="22"/>
        </w:rPr>
      </w:pPr>
      <w:r w:rsidRPr="00A57B02">
        <w:rPr>
          <w:rFonts w:ascii="Times New Roman" w:hAnsi="Times New Roman"/>
          <w:sz w:val="22"/>
          <w:szCs w:val="22"/>
        </w:rPr>
        <w:t>dugotrajno liječenje i prevencij</w:t>
      </w:r>
      <w:r w:rsidR="00684B96" w:rsidRPr="00A57B02">
        <w:rPr>
          <w:rFonts w:ascii="Times New Roman" w:hAnsi="Times New Roman"/>
          <w:sz w:val="22"/>
          <w:szCs w:val="22"/>
        </w:rPr>
        <w:t>a</w:t>
      </w:r>
      <w:r w:rsidRPr="00A57B02">
        <w:rPr>
          <w:rFonts w:ascii="Times New Roman" w:hAnsi="Times New Roman"/>
          <w:sz w:val="22"/>
          <w:szCs w:val="22"/>
        </w:rPr>
        <w:t xml:space="preserve"> relapsa refluksnog ezofagitisa.</w:t>
      </w:r>
    </w:p>
    <w:p w14:paraId="0879263F" w14:textId="77777777" w:rsidR="00DB00E3" w:rsidRPr="00A57B02" w:rsidRDefault="00DB00E3">
      <w:pPr>
        <w:pStyle w:val="Header"/>
        <w:rPr>
          <w:rFonts w:ascii="Times New Roman" w:hAnsi="Times New Roman"/>
          <w:sz w:val="22"/>
          <w:szCs w:val="22"/>
        </w:rPr>
      </w:pPr>
    </w:p>
    <w:p w14:paraId="08792640" w14:textId="214FC169" w:rsidR="00DB00E3" w:rsidRPr="00A57B02" w:rsidRDefault="00684B96">
      <w:pPr>
        <w:tabs>
          <w:tab w:val="clear" w:pos="284"/>
          <w:tab w:val="left" w:pos="708"/>
        </w:tabs>
        <w:autoSpaceDE w:val="0"/>
        <w:autoSpaceDN w:val="0"/>
        <w:adjustRightInd w:val="0"/>
        <w:rPr>
          <w:rFonts w:ascii="Times New Roman" w:hAnsi="Times New Roman"/>
          <w:i/>
          <w:iCs/>
          <w:sz w:val="22"/>
          <w:szCs w:val="22"/>
          <w:lang w:val="pl-PL"/>
        </w:rPr>
      </w:pPr>
      <w:r w:rsidRPr="00A57B02">
        <w:rPr>
          <w:rFonts w:ascii="Times New Roman" w:hAnsi="Times New Roman"/>
          <w:i/>
          <w:iCs/>
          <w:sz w:val="22"/>
          <w:szCs w:val="22"/>
          <w:lang w:val="pl-PL"/>
        </w:rPr>
        <w:t>Odrasli</w:t>
      </w:r>
      <w:r w:rsidR="00F753CB" w:rsidRPr="00A57B02">
        <w:rPr>
          <w:rFonts w:ascii="Times New Roman" w:hAnsi="Times New Roman"/>
          <w:i/>
          <w:iCs/>
          <w:sz w:val="22"/>
          <w:szCs w:val="22"/>
          <w:lang w:val="pl-PL"/>
        </w:rPr>
        <w:t>:</w:t>
      </w:r>
    </w:p>
    <w:p w14:paraId="08792641" w14:textId="5D16B10A" w:rsidR="00DB00E3" w:rsidRPr="009B6303" w:rsidRDefault="00DB00E3" w:rsidP="00B242DC">
      <w:pPr>
        <w:numPr>
          <w:ilvl w:val="0"/>
          <w:numId w:val="1"/>
        </w:numPr>
        <w:ind w:left="0" w:firstLine="0"/>
        <w:rPr>
          <w:rFonts w:ascii="Times New Roman" w:hAnsi="Times New Roman"/>
          <w:sz w:val="22"/>
          <w:szCs w:val="22"/>
          <w:lang w:val="pl-PL"/>
        </w:rPr>
      </w:pPr>
      <w:r w:rsidRPr="009B6303">
        <w:rPr>
          <w:rFonts w:ascii="Times New Roman" w:hAnsi="Times New Roman"/>
          <w:sz w:val="22"/>
          <w:szCs w:val="22"/>
          <w:lang w:val="pl-PL"/>
        </w:rPr>
        <w:t>prevencij</w:t>
      </w:r>
      <w:r w:rsidR="00F753CB" w:rsidRPr="009B6303">
        <w:rPr>
          <w:rFonts w:ascii="Times New Roman" w:hAnsi="Times New Roman"/>
          <w:sz w:val="22"/>
          <w:szCs w:val="22"/>
          <w:lang w:val="pl-PL"/>
        </w:rPr>
        <w:t>a</w:t>
      </w:r>
      <w:r w:rsidRPr="009B6303">
        <w:rPr>
          <w:rFonts w:ascii="Times New Roman" w:hAnsi="Times New Roman"/>
          <w:sz w:val="22"/>
          <w:szCs w:val="22"/>
          <w:lang w:val="pl-PL"/>
        </w:rPr>
        <w:t xml:space="preserve"> gastroduodenalnih ulkusa uzrokovanih primjenom nesteroidnih antiinflamatornih ljekova (NSAIL) kod rizičnih grupa pacijenata kod kojih je neophodna kontinuitrana NSAIL terapija (</w:t>
      </w:r>
      <w:r w:rsidR="00F753CB" w:rsidRPr="009B6303">
        <w:rPr>
          <w:rFonts w:ascii="Times New Roman" w:hAnsi="Times New Roman"/>
          <w:sz w:val="22"/>
          <w:szCs w:val="22"/>
          <w:lang w:val="pl-PL"/>
        </w:rPr>
        <w:t>pogledati dio</w:t>
      </w:r>
      <w:r w:rsidR="00DD0EA8" w:rsidRPr="009B6303">
        <w:rPr>
          <w:rFonts w:ascii="Times New Roman" w:hAnsi="Times New Roman"/>
          <w:sz w:val="22"/>
          <w:szCs w:val="22"/>
          <w:lang w:val="pl-PL"/>
        </w:rPr>
        <w:t xml:space="preserve"> </w:t>
      </w:r>
      <w:r w:rsidRPr="009B6303">
        <w:rPr>
          <w:rFonts w:ascii="Times New Roman" w:hAnsi="Times New Roman"/>
          <w:sz w:val="22"/>
          <w:szCs w:val="22"/>
          <w:lang w:val="pl-PL"/>
        </w:rPr>
        <w:t>4.4).</w:t>
      </w:r>
    </w:p>
    <w:p w14:paraId="08792642" w14:textId="77777777" w:rsidR="00DB00E3" w:rsidRPr="00A57B02" w:rsidRDefault="00DB00E3">
      <w:pPr>
        <w:rPr>
          <w:rFonts w:ascii="Times New Roman" w:hAnsi="Times New Roman"/>
          <w:sz w:val="22"/>
          <w:szCs w:val="22"/>
          <w:lang w:val="sr-Latn-CS"/>
        </w:rPr>
      </w:pPr>
    </w:p>
    <w:p w14:paraId="08792643" w14:textId="77777777" w:rsidR="00DB00E3" w:rsidRPr="00A57B02" w:rsidRDefault="00DB00E3">
      <w:pPr>
        <w:rPr>
          <w:rFonts w:ascii="Times New Roman" w:hAnsi="Times New Roman"/>
          <w:b/>
          <w:bCs/>
          <w:sz w:val="22"/>
          <w:szCs w:val="22"/>
          <w:lang w:val="sr-Latn-CS"/>
        </w:rPr>
      </w:pPr>
      <w:r w:rsidRPr="00A57B02">
        <w:rPr>
          <w:rFonts w:ascii="Times New Roman" w:hAnsi="Times New Roman"/>
          <w:b/>
          <w:bCs/>
          <w:sz w:val="22"/>
          <w:szCs w:val="22"/>
          <w:lang w:val="sr-Latn-CS"/>
        </w:rPr>
        <w:t xml:space="preserve">4.2. </w:t>
      </w:r>
      <w:r w:rsidRPr="00A368FD">
        <w:rPr>
          <w:rFonts w:ascii="Times New Roman" w:hAnsi="Times New Roman"/>
          <w:b/>
          <w:bCs/>
          <w:sz w:val="22"/>
          <w:szCs w:val="22"/>
          <w:lang w:val="it-IT"/>
        </w:rPr>
        <w:t>Doziranje</w:t>
      </w:r>
      <w:r w:rsidRPr="00A57B02">
        <w:rPr>
          <w:rFonts w:ascii="Times New Roman" w:hAnsi="Times New Roman"/>
          <w:b/>
          <w:bCs/>
          <w:sz w:val="22"/>
          <w:szCs w:val="22"/>
          <w:lang w:val="sr-Latn-CS"/>
        </w:rPr>
        <w:t xml:space="preserve"> </w:t>
      </w:r>
      <w:r w:rsidRPr="00A368FD">
        <w:rPr>
          <w:rFonts w:ascii="Times New Roman" w:hAnsi="Times New Roman"/>
          <w:b/>
          <w:bCs/>
          <w:sz w:val="22"/>
          <w:szCs w:val="22"/>
          <w:lang w:val="it-IT"/>
        </w:rPr>
        <w:t>i</w:t>
      </w:r>
      <w:r w:rsidRPr="00A57B02">
        <w:rPr>
          <w:rFonts w:ascii="Times New Roman" w:hAnsi="Times New Roman"/>
          <w:b/>
          <w:bCs/>
          <w:sz w:val="22"/>
          <w:szCs w:val="22"/>
          <w:lang w:val="sr-Latn-CS"/>
        </w:rPr>
        <w:t xml:space="preserve"> </w:t>
      </w:r>
      <w:r w:rsidRPr="00A368FD">
        <w:rPr>
          <w:rFonts w:ascii="Times New Roman" w:hAnsi="Times New Roman"/>
          <w:b/>
          <w:bCs/>
          <w:sz w:val="22"/>
          <w:szCs w:val="22"/>
          <w:lang w:val="it-IT"/>
        </w:rPr>
        <w:t>na</w:t>
      </w:r>
      <w:r w:rsidRPr="00A57B02">
        <w:rPr>
          <w:rFonts w:ascii="Times New Roman" w:hAnsi="Times New Roman"/>
          <w:b/>
          <w:bCs/>
          <w:sz w:val="22"/>
          <w:szCs w:val="22"/>
          <w:lang w:val="sr-Latn-CS"/>
        </w:rPr>
        <w:t>č</w:t>
      </w:r>
      <w:r w:rsidRPr="00A368FD">
        <w:rPr>
          <w:rFonts w:ascii="Times New Roman" w:hAnsi="Times New Roman"/>
          <w:b/>
          <w:bCs/>
          <w:sz w:val="22"/>
          <w:szCs w:val="22"/>
          <w:lang w:val="it-IT"/>
        </w:rPr>
        <w:t>in</w:t>
      </w:r>
      <w:r w:rsidRPr="00A57B02">
        <w:rPr>
          <w:rFonts w:ascii="Times New Roman" w:hAnsi="Times New Roman"/>
          <w:b/>
          <w:bCs/>
          <w:sz w:val="22"/>
          <w:szCs w:val="22"/>
          <w:lang w:val="sr-Latn-CS"/>
        </w:rPr>
        <w:t xml:space="preserve"> </w:t>
      </w:r>
      <w:r w:rsidRPr="00A368FD">
        <w:rPr>
          <w:rFonts w:ascii="Times New Roman" w:hAnsi="Times New Roman"/>
          <w:b/>
          <w:bCs/>
          <w:sz w:val="22"/>
          <w:szCs w:val="22"/>
          <w:lang w:val="it-IT"/>
        </w:rPr>
        <w:t>primjene</w:t>
      </w:r>
    </w:p>
    <w:p w14:paraId="08792644" w14:textId="77777777" w:rsidR="00DB00E3" w:rsidRPr="00A57B02" w:rsidRDefault="00DB00E3">
      <w:pPr>
        <w:rPr>
          <w:rFonts w:ascii="Times New Roman" w:hAnsi="Times New Roman"/>
          <w:sz w:val="22"/>
          <w:szCs w:val="22"/>
          <w:lang w:val="sr-Latn-CS"/>
        </w:rPr>
      </w:pPr>
    </w:p>
    <w:p w14:paraId="08792645" w14:textId="3CD99606" w:rsidR="00DB00E3" w:rsidRPr="00A57B02" w:rsidRDefault="00DD0EA8">
      <w:pPr>
        <w:pStyle w:val="Header"/>
        <w:rPr>
          <w:rFonts w:ascii="Times New Roman" w:hAnsi="Times New Roman"/>
          <w:i/>
          <w:sz w:val="22"/>
          <w:szCs w:val="22"/>
          <w:u w:val="single"/>
          <w:lang w:val="sr-Latn-CS"/>
        </w:rPr>
      </w:pPr>
      <w:r w:rsidRPr="00A368FD">
        <w:rPr>
          <w:rFonts w:ascii="Times New Roman" w:hAnsi="Times New Roman"/>
          <w:iCs/>
          <w:sz w:val="22"/>
          <w:szCs w:val="22"/>
          <w:u w:val="single"/>
          <w:lang w:val="it-IT"/>
        </w:rPr>
        <w:t>Doziranje</w:t>
      </w:r>
    </w:p>
    <w:p w14:paraId="08792646" w14:textId="4CB051B1" w:rsidR="00DB00E3" w:rsidRPr="00A57B02" w:rsidRDefault="00DB00E3">
      <w:pPr>
        <w:pStyle w:val="Header"/>
        <w:rPr>
          <w:rFonts w:ascii="Times New Roman" w:hAnsi="Times New Roman"/>
          <w:i/>
          <w:sz w:val="22"/>
          <w:szCs w:val="22"/>
          <w:lang w:val="sr-Latn-CS"/>
        </w:rPr>
      </w:pPr>
      <w:r w:rsidRPr="00A368FD">
        <w:rPr>
          <w:rFonts w:ascii="Times New Roman" w:hAnsi="Times New Roman"/>
          <w:i/>
          <w:sz w:val="22"/>
          <w:szCs w:val="22"/>
          <w:lang w:val="it-IT"/>
        </w:rPr>
        <w:t>Odrasli</w:t>
      </w:r>
      <w:r w:rsidRPr="00A57B02">
        <w:rPr>
          <w:rFonts w:ascii="Times New Roman" w:hAnsi="Times New Roman"/>
          <w:i/>
          <w:sz w:val="22"/>
          <w:szCs w:val="22"/>
          <w:lang w:val="sr-Latn-CS"/>
        </w:rPr>
        <w:t xml:space="preserve"> </w:t>
      </w:r>
      <w:r w:rsidRPr="00A368FD">
        <w:rPr>
          <w:rFonts w:ascii="Times New Roman" w:hAnsi="Times New Roman"/>
          <w:i/>
          <w:sz w:val="22"/>
          <w:szCs w:val="22"/>
          <w:lang w:val="it-IT"/>
        </w:rPr>
        <w:t>i</w:t>
      </w:r>
      <w:r w:rsidR="0096515D">
        <w:rPr>
          <w:rFonts w:ascii="Times New Roman" w:hAnsi="Times New Roman"/>
          <w:i/>
          <w:sz w:val="22"/>
          <w:szCs w:val="22"/>
          <w:lang w:val="sr-Latn-CS"/>
        </w:rPr>
        <w:t xml:space="preserve"> </w:t>
      </w:r>
      <w:r w:rsidRPr="00A368FD">
        <w:rPr>
          <w:rFonts w:ascii="Times New Roman" w:hAnsi="Times New Roman"/>
          <w:i/>
          <w:sz w:val="22"/>
          <w:szCs w:val="22"/>
          <w:lang w:val="it-IT"/>
        </w:rPr>
        <w:t>adolescenti</w:t>
      </w:r>
      <w:r w:rsidRPr="00A57B02">
        <w:rPr>
          <w:rFonts w:ascii="Times New Roman" w:hAnsi="Times New Roman"/>
          <w:i/>
          <w:sz w:val="22"/>
          <w:szCs w:val="22"/>
          <w:lang w:val="sr-Latn-CS"/>
        </w:rPr>
        <w:t xml:space="preserve"> </w:t>
      </w:r>
      <w:r w:rsidRPr="00A368FD">
        <w:rPr>
          <w:rFonts w:ascii="Times New Roman" w:hAnsi="Times New Roman"/>
          <w:i/>
          <w:sz w:val="22"/>
          <w:szCs w:val="22"/>
          <w:lang w:val="it-IT"/>
        </w:rPr>
        <w:t>od</w:t>
      </w:r>
      <w:r w:rsidR="0096515D">
        <w:rPr>
          <w:rFonts w:ascii="Times New Roman" w:hAnsi="Times New Roman"/>
          <w:i/>
          <w:sz w:val="22"/>
          <w:szCs w:val="22"/>
          <w:lang w:val="sr-Latn-CS"/>
        </w:rPr>
        <w:t xml:space="preserve"> </w:t>
      </w:r>
      <w:r w:rsidRPr="00A57B02">
        <w:rPr>
          <w:rFonts w:ascii="Times New Roman" w:hAnsi="Times New Roman"/>
          <w:i/>
          <w:sz w:val="22"/>
          <w:szCs w:val="22"/>
          <w:lang w:val="sr-Latn-CS"/>
        </w:rPr>
        <w:t xml:space="preserve">12 </w:t>
      </w:r>
      <w:r w:rsidRPr="00A368FD">
        <w:rPr>
          <w:rFonts w:ascii="Times New Roman" w:hAnsi="Times New Roman"/>
          <w:i/>
          <w:sz w:val="22"/>
          <w:szCs w:val="22"/>
          <w:lang w:val="it-IT"/>
        </w:rPr>
        <w:t>godina</w:t>
      </w:r>
      <w:r w:rsidRPr="00A57B02">
        <w:rPr>
          <w:rFonts w:ascii="Times New Roman" w:hAnsi="Times New Roman"/>
          <w:i/>
          <w:sz w:val="22"/>
          <w:szCs w:val="22"/>
          <w:lang w:val="sr-Latn-CS"/>
        </w:rPr>
        <w:t xml:space="preserve"> </w:t>
      </w:r>
      <w:r w:rsidRPr="00A368FD">
        <w:rPr>
          <w:rFonts w:ascii="Times New Roman" w:hAnsi="Times New Roman"/>
          <w:i/>
          <w:sz w:val="22"/>
          <w:szCs w:val="22"/>
          <w:lang w:val="it-IT"/>
        </w:rPr>
        <w:t>i</w:t>
      </w:r>
      <w:r w:rsidRPr="00A57B02">
        <w:rPr>
          <w:rFonts w:ascii="Times New Roman" w:hAnsi="Times New Roman"/>
          <w:i/>
          <w:sz w:val="22"/>
          <w:szCs w:val="22"/>
          <w:lang w:val="sr-Latn-CS"/>
        </w:rPr>
        <w:t xml:space="preserve"> </w:t>
      </w:r>
      <w:r w:rsidRPr="00A368FD">
        <w:rPr>
          <w:rFonts w:ascii="Times New Roman" w:hAnsi="Times New Roman"/>
          <w:i/>
          <w:sz w:val="22"/>
          <w:szCs w:val="22"/>
          <w:lang w:val="it-IT"/>
        </w:rPr>
        <w:t>stariji</w:t>
      </w:r>
      <w:r w:rsidRPr="00A57B02">
        <w:rPr>
          <w:rFonts w:ascii="Times New Roman" w:hAnsi="Times New Roman"/>
          <w:i/>
          <w:sz w:val="22"/>
          <w:szCs w:val="22"/>
          <w:lang w:val="sr-Latn-CS"/>
        </w:rPr>
        <w:t>:</w:t>
      </w:r>
    </w:p>
    <w:p w14:paraId="08792647" w14:textId="77777777" w:rsidR="00DB00E3" w:rsidRPr="00A57B02" w:rsidRDefault="00DB00E3">
      <w:pPr>
        <w:pStyle w:val="Header"/>
        <w:rPr>
          <w:rFonts w:ascii="Times New Roman" w:hAnsi="Times New Roman"/>
          <w:sz w:val="22"/>
          <w:szCs w:val="22"/>
          <w:lang w:val="sr-Latn-CS"/>
        </w:rPr>
      </w:pPr>
    </w:p>
    <w:p w14:paraId="08792648" w14:textId="77777777" w:rsidR="00DB00E3" w:rsidRPr="00A57B02" w:rsidRDefault="00DB00E3">
      <w:pPr>
        <w:pStyle w:val="Header"/>
        <w:rPr>
          <w:rFonts w:ascii="Times New Roman" w:hAnsi="Times New Roman"/>
          <w:sz w:val="22"/>
          <w:szCs w:val="22"/>
          <w:u w:val="single"/>
          <w:lang w:val="sr-Latn-CS"/>
        </w:rPr>
      </w:pPr>
      <w:r w:rsidRPr="00A57B02">
        <w:rPr>
          <w:rFonts w:ascii="Times New Roman" w:hAnsi="Times New Roman"/>
          <w:sz w:val="22"/>
          <w:szCs w:val="22"/>
          <w:u w:val="single"/>
        </w:rPr>
        <w:t>Simptomatska</w:t>
      </w:r>
      <w:r w:rsidRPr="00A57B02">
        <w:rPr>
          <w:rFonts w:ascii="Times New Roman" w:hAnsi="Times New Roman"/>
          <w:sz w:val="22"/>
          <w:szCs w:val="22"/>
          <w:u w:val="single"/>
          <w:lang w:val="sr-Latn-CS"/>
        </w:rPr>
        <w:t xml:space="preserve"> </w:t>
      </w:r>
      <w:r w:rsidRPr="00A57B02">
        <w:rPr>
          <w:rFonts w:ascii="Times New Roman" w:hAnsi="Times New Roman"/>
          <w:sz w:val="22"/>
          <w:szCs w:val="22"/>
          <w:u w:val="single"/>
        </w:rPr>
        <w:t>gastroezofagealna</w:t>
      </w:r>
      <w:r w:rsidRPr="00A57B02">
        <w:rPr>
          <w:rFonts w:ascii="Times New Roman" w:hAnsi="Times New Roman"/>
          <w:sz w:val="22"/>
          <w:szCs w:val="22"/>
          <w:u w:val="single"/>
          <w:lang w:val="sr-Latn-CS"/>
        </w:rPr>
        <w:t xml:space="preserve"> </w:t>
      </w:r>
      <w:r w:rsidRPr="00A57B02">
        <w:rPr>
          <w:rFonts w:ascii="Times New Roman" w:hAnsi="Times New Roman"/>
          <w:sz w:val="22"/>
          <w:szCs w:val="22"/>
          <w:u w:val="single"/>
        </w:rPr>
        <w:t>refluksna</w:t>
      </w:r>
      <w:r w:rsidRPr="00A57B02">
        <w:rPr>
          <w:rFonts w:ascii="Times New Roman" w:hAnsi="Times New Roman"/>
          <w:sz w:val="22"/>
          <w:szCs w:val="22"/>
          <w:u w:val="single"/>
          <w:lang w:val="sr-Latn-CS"/>
        </w:rPr>
        <w:t xml:space="preserve"> </w:t>
      </w:r>
      <w:r w:rsidRPr="00A57B02">
        <w:rPr>
          <w:rFonts w:ascii="Times New Roman" w:hAnsi="Times New Roman"/>
          <w:sz w:val="22"/>
          <w:szCs w:val="22"/>
          <w:u w:val="single"/>
        </w:rPr>
        <w:t>bolest</w:t>
      </w:r>
    </w:p>
    <w:p w14:paraId="08792649" w14:textId="77777777" w:rsidR="00D82101" w:rsidRPr="00A57B02" w:rsidRDefault="00DB00E3">
      <w:pPr>
        <w:pStyle w:val="Header"/>
        <w:rPr>
          <w:rFonts w:ascii="Times New Roman" w:hAnsi="Times New Roman"/>
          <w:sz w:val="22"/>
          <w:szCs w:val="22"/>
          <w:lang w:val="sr-Latn-CS"/>
        </w:rPr>
      </w:pPr>
      <w:r w:rsidRPr="00A57B02">
        <w:rPr>
          <w:rFonts w:ascii="Times New Roman" w:hAnsi="Times New Roman"/>
          <w:sz w:val="22"/>
          <w:szCs w:val="22"/>
          <w:lang w:val="pl-PL"/>
        </w:rPr>
        <w:t>Preporu</w:t>
      </w:r>
      <w:r w:rsidRPr="00A57B02">
        <w:rPr>
          <w:rFonts w:ascii="Times New Roman" w:hAnsi="Times New Roman"/>
          <w:sz w:val="22"/>
          <w:szCs w:val="22"/>
          <w:lang w:val="sr-Latn-CS"/>
        </w:rPr>
        <w:t>č</w:t>
      </w:r>
      <w:r w:rsidRPr="00A57B02">
        <w:rPr>
          <w:rFonts w:ascii="Times New Roman" w:hAnsi="Times New Roman"/>
          <w:sz w:val="22"/>
          <w:szCs w:val="22"/>
          <w:lang w:val="pl-PL"/>
        </w:rPr>
        <w:t>ena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oralna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doza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je</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jedna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gastrorezistentna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tableta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pantoprazola</w:t>
      </w:r>
      <w:r w:rsidRPr="00A57B02">
        <w:rPr>
          <w:rFonts w:ascii="Times New Roman" w:hAnsi="Times New Roman"/>
          <w:sz w:val="22"/>
          <w:szCs w:val="22"/>
          <w:lang w:val="sr-Latn-CS"/>
        </w:rPr>
        <w:t xml:space="preserve"> 20 </w:t>
      </w:r>
      <w:r w:rsidRPr="00A57B02">
        <w:rPr>
          <w:rFonts w:ascii="Times New Roman" w:hAnsi="Times New Roman"/>
          <w:sz w:val="22"/>
          <w:szCs w:val="22"/>
          <w:lang w:val="pl-PL"/>
        </w:rPr>
        <w:t>mg</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dnevno</w:t>
      </w:r>
      <w:r w:rsidRPr="00A57B02">
        <w:rPr>
          <w:rFonts w:ascii="Times New Roman" w:hAnsi="Times New Roman"/>
          <w:sz w:val="22"/>
          <w:szCs w:val="22"/>
          <w:lang w:val="sr-Latn-CS"/>
        </w:rPr>
        <w:t xml:space="preserve">. </w:t>
      </w:r>
      <w:r w:rsidRPr="00A57B02">
        <w:rPr>
          <w:rFonts w:ascii="Times New Roman" w:hAnsi="Times New Roman"/>
          <w:sz w:val="22"/>
          <w:szCs w:val="22"/>
        </w:rPr>
        <w:t>Olak</w:t>
      </w:r>
      <w:r w:rsidRPr="00A57B02">
        <w:rPr>
          <w:rFonts w:ascii="Times New Roman" w:hAnsi="Times New Roman"/>
          <w:sz w:val="22"/>
          <w:szCs w:val="22"/>
          <w:lang w:val="sr-Latn-CS"/>
        </w:rPr>
        <w:t>š</w:t>
      </w:r>
      <w:r w:rsidRPr="00A57B02">
        <w:rPr>
          <w:rFonts w:ascii="Times New Roman" w:hAnsi="Times New Roman"/>
          <w:sz w:val="22"/>
          <w:szCs w:val="22"/>
        </w:rPr>
        <w:t>anje</w:t>
      </w:r>
      <w:r w:rsidRPr="00A57B02">
        <w:rPr>
          <w:rFonts w:ascii="Times New Roman" w:hAnsi="Times New Roman"/>
          <w:sz w:val="22"/>
          <w:szCs w:val="22"/>
          <w:lang w:val="sr-Latn-CS"/>
        </w:rPr>
        <w:t xml:space="preserve"> </w:t>
      </w:r>
      <w:r w:rsidRPr="00A57B02">
        <w:rPr>
          <w:rFonts w:ascii="Times New Roman" w:hAnsi="Times New Roman"/>
          <w:sz w:val="22"/>
          <w:szCs w:val="22"/>
        </w:rPr>
        <w:t>simptoma</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uglavnom</w:t>
      </w:r>
      <w:r w:rsidRPr="00A57B02">
        <w:rPr>
          <w:rFonts w:ascii="Times New Roman" w:hAnsi="Times New Roman"/>
          <w:sz w:val="22"/>
          <w:szCs w:val="22"/>
          <w:lang w:val="sr-Latn-CS"/>
        </w:rPr>
        <w:t xml:space="preserve"> </w:t>
      </w:r>
      <w:r w:rsidRPr="00A57B02">
        <w:rPr>
          <w:rFonts w:ascii="Times New Roman" w:hAnsi="Times New Roman"/>
          <w:sz w:val="22"/>
          <w:szCs w:val="22"/>
        </w:rPr>
        <w:t>posti</w:t>
      </w:r>
      <w:r w:rsidRPr="00A57B02">
        <w:rPr>
          <w:rFonts w:ascii="Times New Roman" w:hAnsi="Times New Roman"/>
          <w:sz w:val="22"/>
          <w:szCs w:val="22"/>
          <w:lang w:val="sr-Latn-CS"/>
        </w:rPr>
        <w:t>ž</w:t>
      </w:r>
      <w:r w:rsidRPr="00A57B02">
        <w:rPr>
          <w:rFonts w:ascii="Times New Roman" w:hAnsi="Times New Roman"/>
          <w:sz w:val="22"/>
          <w:szCs w:val="22"/>
        </w:rPr>
        <w:t>e</w:t>
      </w:r>
      <w:r w:rsidRPr="00A57B02">
        <w:rPr>
          <w:rFonts w:ascii="Times New Roman" w:hAnsi="Times New Roman"/>
          <w:sz w:val="22"/>
          <w:szCs w:val="22"/>
          <w:lang w:val="sr-Latn-CS"/>
        </w:rPr>
        <w:t xml:space="preserve"> </w:t>
      </w:r>
      <w:r w:rsidRPr="00A57B02">
        <w:rPr>
          <w:rFonts w:ascii="Times New Roman" w:hAnsi="Times New Roman"/>
          <w:sz w:val="22"/>
          <w:szCs w:val="22"/>
        </w:rPr>
        <w:t>tokom</w:t>
      </w:r>
      <w:r w:rsidRPr="00A57B02">
        <w:rPr>
          <w:rFonts w:ascii="Times New Roman" w:hAnsi="Times New Roman"/>
          <w:sz w:val="22"/>
          <w:szCs w:val="22"/>
          <w:lang w:val="sr-Latn-CS"/>
        </w:rPr>
        <w:t xml:space="preserve"> 2 </w:t>
      </w:r>
      <w:r w:rsidRPr="00A57B02">
        <w:rPr>
          <w:rFonts w:ascii="Times New Roman" w:hAnsi="Times New Roman"/>
          <w:sz w:val="22"/>
          <w:szCs w:val="22"/>
        </w:rPr>
        <w:t>do</w:t>
      </w:r>
      <w:r w:rsidRPr="00A57B02">
        <w:rPr>
          <w:rFonts w:ascii="Times New Roman" w:hAnsi="Times New Roman"/>
          <w:sz w:val="22"/>
          <w:szCs w:val="22"/>
          <w:lang w:val="sr-Latn-CS"/>
        </w:rPr>
        <w:t xml:space="preserve"> 4 </w:t>
      </w:r>
      <w:r w:rsidRPr="00A57B02">
        <w:rPr>
          <w:rFonts w:ascii="Times New Roman" w:hAnsi="Times New Roman"/>
          <w:sz w:val="22"/>
          <w:szCs w:val="22"/>
        </w:rPr>
        <w:t>nedjelje</w:t>
      </w:r>
      <w:r w:rsidRPr="00A57B02">
        <w:rPr>
          <w:rFonts w:ascii="Times New Roman" w:hAnsi="Times New Roman"/>
          <w:sz w:val="22"/>
          <w:szCs w:val="22"/>
          <w:lang w:val="sr-Latn-CS"/>
        </w:rPr>
        <w:t xml:space="preserve">. </w:t>
      </w:r>
    </w:p>
    <w:p w14:paraId="0879264A" w14:textId="77777777" w:rsidR="00D82101" w:rsidRPr="00A57B02" w:rsidRDefault="00D82101">
      <w:pPr>
        <w:pStyle w:val="Header"/>
        <w:rPr>
          <w:rFonts w:ascii="Times New Roman" w:hAnsi="Times New Roman"/>
          <w:sz w:val="22"/>
          <w:szCs w:val="22"/>
          <w:lang w:val="sr-Latn-CS"/>
        </w:rPr>
      </w:pPr>
    </w:p>
    <w:p w14:paraId="0879264B" w14:textId="4FD248D3" w:rsidR="00C7580C" w:rsidRPr="00A57B02" w:rsidRDefault="00DB00E3">
      <w:pPr>
        <w:pStyle w:val="Header"/>
        <w:rPr>
          <w:rFonts w:ascii="Times New Roman" w:hAnsi="Times New Roman"/>
          <w:sz w:val="22"/>
          <w:szCs w:val="22"/>
          <w:lang w:val="sr-Latn-CS"/>
        </w:rPr>
      </w:pPr>
      <w:r w:rsidRPr="00A57B02">
        <w:rPr>
          <w:rFonts w:ascii="Times New Roman" w:hAnsi="Times New Roman"/>
          <w:sz w:val="22"/>
          <w:szCs w:val="22"/>
        </w:rPr>
        <w:t>Ukoliko</w:t>
      </w:r>
      <w:r w:rsidRPr="00A57B02">
        <w:rPr>
          <w:rFonts w:ascii="Times New Roman" w:hAnsi="Times New Roman"/>
          <w:sz w:val="22"/>
          <w:szCs w:val="22"/>
          <w:lang w:val="sr-Latn-CS"/>
        </w:rPr>
        <w:t xml:space="preserve"> </w:t>
      </w:r>
      <w:r w:rsidRPr="00A57B02">
        <w:rPr>
          <w:rFonts w:ascii="Times New Roman" w:hAnsi="Times New Roman"/>
          <w:sz w:val="22"/>
          <w:szCs w:val="22"/>
        </w:rPr>
        <w:t>ovo</w:t>
      </w:r>
      <w:r w:rsidRPr="00A57B02">
        <w:rPr>
          <w:rFonts w:ascii="Times New Roman" w:hAnsi="Times New Roman"/>
          <w:sz w:val="22"/>
          <w:szCs w:val="22"/>
          <w:lang w:val="sr-Latn-CS"/>
        </w:rPr>
        <w:t xml:space="preserve"> </w:t>
      </w:r>
      <w:r w:rsidRPr="00A57B02">
        <w:rPr>
          <w:rFonts w:ascii="Times New Roman" w:hAnsi="Times New Roman"/>
          <w:sz w:val="22"/>
          <w:szCs w:val="22"/>
        </w:rPr>
        <w:t>vrijeme</w:t>
      </w:r>
      <w:r w:rsidRPr="00A57B02">
        <w:rPr>
          <w:rFonts w:ascii="Times New Roman" w:hAnsi="Times New Roman"/>
          <w:sz w:val="22"/>
          <w:szCs w:val="22"/>
          <w:lang w:val="sr-Latn-CS"/>
        </w:rPr>
        <w:t xml:space="preserve"> </w:t>
      </w:r>
      <w:r w:rsidRPr="00A57B02">
        <w:rPr>
          <w:rFonts w:ascii="Times New Roman" w:hAnsi="Times New Roman"/>
          <w:sz w:val="22"/>
          <w:szCs w:val="22"/>
        </w:rPr>
        <w:t>nije</w:t>
      </w:r>
      <w:r w:rsidRPr="00A57B02">
        <w:rPr>
          <w:rFonts w:ascii="Times New Roman" w:hAnsi="Times New Roman"/>
          <w:sz w:val="22"/>
          <w:szCs w:val="22"/>
          <w:lang w:val="sr-Latn-CS"/>
        </w:rPr>
        <w:t xml:space="preserve"> </w:t>
      </w:r>
      <w:r w:rsidRPr="00A57B02">
        <w:rPr>
          <w:rFonts w:ascii="Times New Roman" w:hAnsi="Times New Roman"/>
          <w:sz w:val="22"/>
          <w:szCs w:val="22"/>
        </w:rPr>
        <w:t>dovoljno</w:t>
      </w:r>
      <w:r w:rsidRPr="00A57B02">
        <w:rPr>
          <w:rFonts w:ascii="Times New Roman" w:hAnsi="Times New Roman"/>
          <w:sz w:val="22"/>
          <w:szCs w:val="22"/>
          <w:lang w:val="sr-Latn-CS"/>
        </w:rPr>
        <w:t xml:space="preserve">, </w:t>
      </w:r>
      <w:r w:rsidRPr="00A57B02">
        <w:rPr>
          <w:rFonts w:ascii="Times New Roman" w:hAnsi="Times New Roman"/>
          <w:sz w:val="22"/>
          <w:szCs w:val="22"/>
        </w:rPr>
        <w:t>izlije</w:t>
      </w:r>
      <w:r w:rsidRPr="00A57B02">
        <w:rPr>
          <w:rFonts w:ascii="Times New Roman" w:hAnsi="Times New Roman"/>
          <w:sz w:val="22"/>
          <w:szCs w:val="22"/>
          <w:lang w:val="sr-Latn-CS"/>
        </w:rPr>
        <w:t>č</w:t>
      </w:r>
      <w:r w:rsidRPr="00A57B02">
        <w:rPr>
          <w:rFonts w:ascii="Times New Roman" w:hAnsi="Times New Roman"/>
          <w:sz w:val="22"/>
          <w:szCs w:val="22"/>
        </w:rPr>
        <w:t>enje</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posti</w:t>
      </w:r>
      <w:r w:rsidRPr="00A57B02">
        <w:rPr>
          <w:rFonts w:ascii="Times New Roman" w:hAnsi="Times New Roman"/>
          <w:sz w:val="22"/>
          <w:szCs w:val="22"/>
          <w:lang w:val="sr-Latn-CS"/>
        </w:rPr>
        <w:t>ž</w:t>
      </w:r>
      <w:r w:rsidRPr="00A57B02">
        <w:rPr>
          <w:rFonts w:ascii="Times New Roman" w:hAnsi="Times New Roman"/>
          <w:sz w:val="22"/>
          <w:szCs w:val="22"/>
        </w:rPr>
        <w:t>e</w:t>
      </w:r>
      <w:r w:rsidRPr="00A57B02">
        <w:rPr>
          <w:rFonts w:ascii="Times New Roman" w:hAnsi="Times New Roman"/>
          <w:sz w:val="22"/>
          <w:szCs w:val="22"/>
          <w:lang w:val="sr-Latn-CS"/>
        </w:rPr>
        <w:t xml:space="preserve"> </w:t>
      </w:r>
      <w:r w:rsidRPr="00A57B02">
        <w:rPr>
          <w:rFonts w:ascii="Times New Roman" w:hAnsi="Times New Roman"/>
          <w:sz w:val="22"/>
          <w:szCs w:val="22"/>
        </w:rPr>
        <w:t>tokom</w:t>
      </w:r>
      <w:r w:rsidRPr="00A57B02">
        <w:rPr>
          <w:rFonts w:ascii="Times New Roman" w:hAnsi="Times New Roman"/>
          <w:sz w:val="22"/>
          <w:szCs w:val="22"/>
          <w:lang w:val="sr-Latn-CS"/>
        </w:rPr>
        <w:t xml:space="preserve"> </w:t>
      </w:r>
      <w:r w:rsidRPr="00A57B02">
        <w:rPr>
          <w:rFonts w:ascii="Times New Roman" w:hAnsi="Times New Roman"/>
          <w:sz w:val="22"/>
          <w:szCs w:val="22"/>
        </w:rPr>
        <w:t>naredne</w:t>
      </w:r>
      <w:r w:rsidRPr="00A57B02">
        <w:rPr>
          <w:rFonts w:ascii="Times New Roman" w:hAnsi="Times New Roman"/>
          <w:sz w:val="22"/>
          <w:szCs w:val="22"/>
          <w:lang w:val="sr-Latn-CS"/>
        </w:rPr>
        <w:t xml:space="preserve"> 4 </w:t>
      </w:r>
      <w:r w:rsidRPr="00A57B02">
        <w:rPr>
          <w:rFonts w:ascii="Times New Roman" w:hAnsi="Times New Roman"/>
          <w:sz w:val="22"/>
          <w:szCs w:val="22"/>
        </w:rPr>
        <w:t>nedjelje</w:t>
      </w:r>
      <w:r w:rsidRPr="00A57B02">
        <w:rPr>
          <w:rFonts w:ascii="Times New Roman" w:hAnsi="Times New Roman"/>
          <w:sz w:val="22"/>
          <w:szCs w:val="22"/>
          <w:lang w:val="sr-Latn-CS"/>
        </w:rPr>
        <w:t xml:space="preserve">. </w:t>
      </w:r>
    </w:p>
    <w:p w14:paraId="0879264C" w14:textId="24BC8EA5" w:rsidR="00DB00E3" w:rsidRPr="00A57B02" w:rsidRDefault="00DB00E3">
      <w:pPr>
        <w:pStyle w:val="Header"/>
        <w:rPr>
          <w:rFonts w:ascii="Times New Roman" w:hAnsi="Times New Roman"/>
          <w:sz w:val="22"/>
          <w:szCs w:val="22"/>
          <w:lang w:val="sr-Latn-CS"/>
        </w:rPr>
      </w:pPr>
      <w:r w:rsidRPr="00A57B02">
        <w:rPr>
          <w:rFonts w:ascii="Times New Roman" w:hAnsi="Times New Roman"/>
          <w:sz w:val="22"/>
          <w:szCs w:val="22"/>
        </w:rPr>
        <w:t>Kada</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simptomi</w:t>
      </w:r>
      <w:r w:rsidRPr="00A57B02">
        <w:rPr>
          <w:rFonts w:ascii="Times New Roman" w:hAnsi="Times New Roman"/>
          <w:sz w:val="22"/>
          <w:szCs w:val="22"/>
          <w:lang w:val="sr-Latn-CS"/>
        </w:rPr>
        <w:t xml:space="preserve"> </w:t>
      </w:r>
      <w:r w:rsidRPr="00A57B02">
        <w:rPr>
          <w:rFonts w:ascii="Times New Roman" w:hAnsi="Times New Roman"/>
          <w:sz w:val="22"/>
          <w:szCs w:val="22"/>
        </w:rPr>
        <w:t>povuku</w:t>
      </w:r>
      <w:r w:rsidRPr="00A57B02">
        <w:rPr>
          <w:rFonts w:ascii="Times New Roman" w:hAnsi="Times New Roman"/>
          <w:sz w:val="22"/>
          <w:szCs w:val="22"/>
          <w:lang w:val="sr-Latn-CS"/>
        </w:rPr>
        <w:t xml:space="preserve">, </w:t>
      </w:r>
      <w:r w:rsidRPr="00A57B02">
        <w:rPr>
          <w:rFonts w:ascii="Times New Roman" w:hAnsi="Times New Roman"/>
          <w:sz w:val="22"/>
          <w:szCs w:val="22"/>
        </w:rPr>
        <w:t>kontrola</w:t>
      </w:r>
      <w:r w:rsidRPr="00A57B02">
        <w:rPr>
          <w:rFonts w:ascii="Times New Roman" w:hAnsi="Times New Roman"/>
          <w:sz w:val="22"/>
          <w:szCs w:val="22"/>
          <w:lang w:val="sr-Latn-CS"/>
        </w:rPr>
        <w:t xml:space="preserve"> </w:t>
      </w:r>
      <w:r w:rsidRPr="00A57B02">
        <w:rPr>
          <w:rFonts w:ascii="Times New Roman" w:hAnsi="Times New Roman"/>
          <w:sz w:val="22"/>
          <w:szCs w:val="22"/>
        </w:rPr>
        <w:t>ponovnog</w:t>
      </w:r>
      <w:r w:rsidRPr="00A57B02">
        <w:rPr>
          <w:rFonts w:ascii="Times New Roman" w:hAnsi="Times New Roman"/>
          <w:sz w:val="22"/>
          <w:szCs w:val="22"/>
          <w:lang w:val="sr-Latn-CS"/>
        </w:rPr>
        <w:t xml:space="preserve"> </w:t>
      </w:r>
      <w:r w:rsidRPr="00A57B02">
        <w:rPr>
          <w:rFonts w:ascii="Times New Roman" w:hAnsi="Times New Roman"/>
          <w:sz w:val="22"/>
          <w:szCs w:val="22"/>
        </w:rPr>
        <w:t>javljanja</w:t>
      </w:r>
      <w:r w:rsidRPr="00A57B02">
        <w:rPr>
          <w:rFonts w:ascii="Times New Roman" w:hAnsi="Times New Roman"/>
          <w:sz w:val="22"/>
          <w:szCs w:val="22"/>
          <w:lang w:val="sr-Latn-CS"/>
        </w:rPr>
        <w:t xml:space="preserve"> </w:t>
      </w:r>
      <w:r w:rsidRPr="00A57B02">
        <w:rPr>
          <w:rFonts w:ascii="Times New Roman" w:hAnsi="Times New Roman"/>
          <w:sz w:val="22"/>
          <w:szCs w:val="22"/>
        </w:rPr>
        <w:t>simptoma</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mo</w:t>
      </w:r>
      <w:r w:rsidRPr="00A57B02">
        <w:rPr>
          <w:rFonts w:ascii="Times New Roman" w:hAnsi="Times New Roman"/>
          <w:sz w:val="22"/>
          <w:szCs w:val="22"/>
          <w:lang w:val="sr-Latn-CS"/>
        </w:rPr>
        <w:t>ž</w:t>
      </w:r>
      <w:r w:rsidRPr="00A57B02">
        <w:rPr>
          <w:rFonts w:ascii="Times New Roman" w:hAnsi="Times New Roman"/>
          <w:sz w:val="22"/>
          <w:szCs w:val="22"/>
        </w:rPr>
        <w:t>e</w:t>
      </w:r>
      <w:r w:rsidRPr="00A57B02">
        <w:rPr>
          <w:rFonts w:ascii="Times New Roman" w:hAnsi="Times New Roman"/>
          <w:sz w:val="22"/>
          <w:szCs w:val="22"/>
          <w:lang w:val="sr-Latn-CS"/>
        </w:rPr>
        <w:t xml:space="preserve"> </w:t>
      </w:r>
      <w:r w:rsidRPr="00A57B02">
        <w:rPr>
          <w:rFonts w:ascii="Times New Roman" w:hAnsi="Times New Roman"/>
          <w:sz w:val="22"/>
          <w:szCs w:val="22"/>
        </w:rPr>
        <w:t>sprovoditi</w:t>
      </w:r>
      <w:r w:rsidRPr="00A57B02">
        <w:rPr>
          <w:rFonts w:ascii="Times New Roman" w:hAnsi="Times New Roman"/>
          <w:sz w:val="22"/>
          <w:szCs w:val="22"/>
          <w:lang w:val="sr-Latn-CS"/>
        </w:rPr>
        <w:t xml:space="preserve"> </w:t>
      </w:r>
      <w:r w:rsidRPr="00A57B02">
        <w:rPr>
          <w:rFonts w:ascii="Times New Roman" w:hAnsi="Times New Roman"/>
          <w:sz w:val="22"/>
          <w:szCs w:val="22"/>
        </w:rPr>
        <w:t>uzimanjem</w:t>
      </w:r>
      <w:r w:rsidRPr="00A57B02">
        <w:rPr>
          <w:rFonts w:ascii="Times New Roman" w:hAnsi="Times New Roman"/>
          <w:sz w:val="22"/>
          <w:szCs w:val="22"/>
          <w:lang w:val="sr-Latn-CS"/>
        </w:rPr>
        <w:t xml:space="preserve"> 20 </w:t>
      </w:r>
      <w:r w:rsidRPr="00A57B02">
        <w:rPr>
          <w:rFonts w:ascii="Times New Roman" w:hAnsi="Times New Roman"/>
          <w:sz w:val="22"/>
          <w:szCs w:val="22"/>
        </w:rPr>
        <w:t>mg</w:t>
      </w:r>
      <w:r w:rsidR="0096515D">
        <w:rPr>
          <w:rFonts w:ascii="Times New Roman" w:hAnsi="Times New Roman"/>
          <w:sz w:val="22"/>
          <w:szCs w:val="22"/>
          <w:lang w:val="sr-Latn-CS"/>
        </w:rPr>
        <w:t xml:space="preserve"> </w:t>
      </w:r>
      <w:r w:rsidRPr="00A57B02">
        <w:rPr>
          <w:rFonts w:ascii="Times New Roman" w:hAnsi="Times New Roman"/>
          <w:sz w:val="22"/>
          <w:szCs w:val="22"/>
        </w:rPr>
        <w:t>dnevno</w:t>
      </w:r>
      <w:r w:rsidRPr="00A57B02">
        <w:rPr>
          <w:rFonts w:ascii="Times New Roman" w:hAnsi="Times New Roman"/>
          <w:sz w:val="22"/>
          <w:szCs w:val="22"/>
          <w:lang w:val="sr-Latn-CS"/>
        </w:rPr>
        <w:t xml:space="preserve">, </w:t>
      </w:r>
      <w:r w:rsidRPr="00A57B02">
        <w:rPr>
          <w:rFonts w:ascii="Times New Roman" w:hAnsi="Times New Roman"/>
          <w:sz w:val="22"/>
          <w:szCs w:val="22"/>
        </w:rPr>
        <w:t>po</w:t>
      </w:r>
      <w:r w:rsidRPr="00A57B02">
        <w:rPr>
          <w:rFonts w:ascii="Times New Roman" w:hAnsi="Times New Roman"/>
          <w:sz w:val="22"/>
          <w:szCs w:val="22"/>
          <w:lang w:val="sr-Latn-CS"/>
        </w:rPr>
        <w:t xml:space="preserve"> </w:t>
      </w:r>
      <w:r w:rsidRPr="00A57B02">
        <w:rPr>
          <w:rFonts w:ascii="Times New Roman" w:hAnsi="Times New Roman"/>
          <w:sz w:val="22"/>
          <w:szCs w:val="22"/>
        </w:rPr>
        <w:t>potrebi</w:t>
      </w:r>
      <w:r w:rsidRPr="00A57B02">
        <w:rPr>
          <w:rFonts w:ascii="Times New Roman" w:hAnsi="Times New Roman"/>
          <w:sz w:val="22"/>
          <w:szCs w:val="22"/>
          <w:lang w:val="sr-Latn-CS"/>
        </w:rPr>
        <w:t xml:space="preserve">. </w:t>
      </w:r>
      <w:r w:rsidRPr="00A57B02">
        <w:rPr>
          <w:rFonts w:ascii="Times New Roman" w:hAnsi="Times New Roman"/>
          <w:sz w:val="22"/>
          <w:szCs w:val="22"/>
        </w:rPr>
        <w:t>Ako</w:t>
      </w:r>
      <w:r w:rsidRPr="00A57B02">
        <w:rPr>
          <w:rFonts w:ascii="Times New Roman" w:hAnsi="Times New Roman"/>
          <w:sz w:val="22"/>
          <w:szCs w:val="22"/>
          <w:lang w:val="sr-Latn-CS"/>
        </w:rPr>
        <w:t xml:space="preserve"> </w:t>
      </w:r>
      <w:r w:rsidRPr="00A57B02">
        <w:rPr>
          <w:rFonts w:ascii="Times New Roman" w:hAnsi="Times New Roman"/>
          <w:sz w:val="22"/>
          <w:szCs w:val="22"/>
        </w:rPr>
        <w:t>adekvatna</w:t>
      </w:r>
      <w:r w:rsidRPr="00A57B02">
        <w:rPr>
          <w:rFonts w:ascii="Times New Roman" w:hAnsi="Times New Roman"/>
          <w:sz w:val="22"/>
          <w:szCs w:val="22"/>
          <w:lang w:val="sr-Latn-CS"/>
        </w:rPr>
        <w:t xml:space="preserve"> </w:t>
      </w:r>
      <w:r w:rsidRPr="00A57B02">
        <w:rPr>
          <w:rFonts w:ascii="Times New Roman" w:hAnsi="Times New Roman"/>
          <w:sz w:val="22"/>
          <w:szCs w:val="22"/>
        </w:rPr>
        <w:t>kontrola</w:t>
      </w:r>
      <w:r w:rsidRPr="00A57B02">
        <w:rPr>
          <w:rFonts w:ascii="Times New Roman" w:hAnsi="Times New Roman"/>
          <w:sz w:val="22"/>
          <w:szCs w:val="22"/>
          <w:lang w:val="sr-Latn-CS"/>
        </w:rPr>
        <w:t xml:space="preserve"> </w:t>
      </w:r>
      <w:r w:rsidRPr="00A57B02">
        <w:rPr>
          <w:rFonts w:ascii="Times New Roman" w:hAnsi="Times New Roman"/>
          <w:sz w:val="22"/>
          <w:szCs w:val="22"/>
        </w:rPr>
        <w:t>simptoma</w:t>
      </w:r>
      <w:r w:rsidRPr="00A57B02">
        <w:rPr>
          <w:rFonts w:ascii="Times New Roman" w:hAnsi="Times New Roman"/>
          <w:sz w:val="22"/>
          <w:szCs w:val="22"/>
          <w:lang w:val="sr-Latn-CS"/>
        </w:rPr>
        <w:t xml:space="preserve"> </w:t>
      </w:r>
      <w:r w:rsidRPr="00A57B02">
        <w:rPr>
          <w:rFonts w:ascii="Times New Roman" w:hAnsi="Times New Roman"/>
          <w:sz w:val="22"/>
          <w:szCs w:val="22"/>
        </w:rPr>
        <w:t>ne</w:t>
      </w:r>
      <w:r w:rsidRPr="00A57B02">
        <w:rPr>
          <w:rFonts w:ascii="Times New Roman" w:hAnsi="Times New Roman"/>
          <w:sz w:val="22"/>
          <w:szCs w:val="22"/>
          <w:lang w:val="sr-Latn-CS"/>
        </w:rPr>
        <w:t xml:space="preserve"> </w:t>
      </w:r>
      <w:r w:rsidRPr="00A57B02">
        <w:rPr>
          <w:rFonts w:ascii="Times New Roman" w:hAnsi="Times New Roman"/>
          <w:sz w:val="22"/>
          <w:szCs w:val="22"/>
        </w:rPr>
        <w:t>mo</w:t>
      </w:r>
      <w:r w:rsidRPr="00A57B02">
        <w:rPr>
          <w:rFonts w:ascii="Times New Roman" w:hAnsi="Times New Roman"/>
          <w:sz w:val="22"/>
          <w:szCs w:val="22"/>
          <w:lang w:val="sr-Latn-CS"/>
        </w:rPr>
        <w:t>ž</w:t>
      </w:r>
      <w:r w:rsidRPr="00A57B02">
        <w:rPr>
          <w:rFonts w:ascii="Times New Roman" w:hAnsi="Times New Roman"/>
          <w:sz w:val="22"/>
          <w:szCs w:val="22"/>
        </w:rPr>
        <w:t>e</w:t>
      </w:r>
      <w:r w:rsidRPr="00A57B02">
        <w:rPr>
          <w:rFonts w:ascii="Times New Roman" w:hAnsi="Times New Roman"/>
          <w:sz w:val="22"/>
          <w:szCs w:val="22"/>
          <w:lang w:val="sr-Latn-CS"/>
        </w:rPr>
        <w:t xml:space="preserve"> </w:t>
      </w:r>
      <w:r w:rsidRPr="00A57B02">
        <w:rPr>
          <w:rFonts w:ascii="Times New Roman" w:hAnsi="Times New Roman"/>
          <w:sz w:val="22"/>
          <w:szCs w:val="22"/>
        </w:rPr>
        <w:t>da</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postigne</w:t>
      </w:r>
      <w:r w:rsidRPr="00A57B02">
        <w:rPr>
          <w:rFonts w:ascii="Times New Roman" w:hAnsi="Times New Roman"/>
          <w:sz w:val="22"/>
          <w:szCs w:val="22"/>
          <w:lang w:val="sr-Latn-CS"/>
        </w:rPr>
        <w:t xml:space="preserve"> </w:t>
      </w:r>
      <w:r w:rsidRPr="00A57B02">
        <w:rPr>
          <w:rFonts w:ascii="Times New Roman" w:hAnsi="Times New Roman"/>
          <w:sz w:val="22"/>
          <w:szCs w:val="22"/>
        </w:rPr>
        <w:t>terapijom</w:t>
      </w:r>
      <w:r w:rsidRPr="00A57B02">
        <w:rPr>
          <w:rFonts w:ascii="Times New Roman" w:hAnsi="Times New Roman"/>
          <w:sz w:val="22"/>
          <w:szCs w:val="22"/>
          <w:lang w:val="sr-Latn-CS"/>
        </w:rPr>
        <w:t xml:space="preserve"> </w:t>
      </w:r>
      <w:r w:rsidRPr="00A57B02">
        <w:rPr>
          <w:rFonts w:ascii="Times New Roman" w:hAnsi="Times New Roman"/>
          <w:sz w:val="22"/>
          <w:szCs w:val="22"/>
        </w:rPr>
        <w:t>po</w:t>
      </w:r>
      <w:r w:rsidRPr="00A57B02">
        <w:rPr>
          <w:rFonts w:ascii="Times New Roman" w:hAnsi="Times New Roman"/>
          <w:sz w:val="22"/>
          <w:szCs w:val="22"/>
          <w:lang w:val="sr-Latn-CS"/>
        </w:rPr>
        <w:t xml:space="preserve"> </w:t>
      </w:r>
      <w:r w:rsidRPr="00A57B02">
        <w:rPr>
          <w:rFonts w:ascii="Times New Roman" w:hAnsi="Times New Roman"/>
          <w:sz w:val="22"/>
          <w:szCs w:val="22"/>
        </w:rPr>
        <w:t>potrebi</w:t>
      </w:r>
      <w:r w:rsidRPr="00A57B02">
        <w:rPr>
          <w:rFonts w:ascii="Times New Roman" w:hAnsi="Times New Roman"/>
          <w:sz w:val="22"/>
          <w:szCs w:val="22"/>
          <w:lang w:val="sr-Latn-CS"/>
        </w:rPr>
        <w:t xml:space="preserve">, </w:t>
      </w:r>
      <w:r w:rsidRPr="00A57B02">
        <w:rPr>
          <w:rFonts w:ascii="Times New Roman" w:hAnsi="Times New Roman"/>
          <w:sz w:val="22"/>
          <w:szCs w:val="22"/>
        </w:rPr>
        <w:t>treba</w:t>
      </w:r>
      <w:r w:rsidRPr="00A57B02">
        <w:rPr>
          <w:rFonts w:ascii="Times New Roman" w:hAnsi="Times New Roman"/>
          <w:sz w:val="22"/>
          <w:szCs w:val="22"/>
          <w:lang w:val="sr-Latn-CS"/>
        </w:rPr>
        <w:t xml:space="preserve"> </w:t>
      </w:r>
      <w:r w:rsidRPr="00A57B02">
        <w:rPr>
          <w:rFonts w:ascii="Times New Roman" w:hAnsi="Times New Roman"/>
          <w:sz w:val="22"/>
          <w:szCs w:val="22"/>
        </w:rPr>
        <w:t>uzeti</w:t>
      </w:r>
      <w:r w:rsidRPr="00A57B02">
        <w:rPr>
          <w:rFonts w:ascii="Times New Roman" w:hAnsi="Times New Roman"/>
          <w:sz w:val="22"/>
          <w:szCs w:val="22"/>
          <w:lang w:val="sr-Latn-CS"/>
        </w:rPr>
        <w:t xml:space="preserve"> </w:t>
      </w:r>
      <w:r w:rsidRPr="00A57B02">
        <w:rPr>
          <w:rFonts w:ascii="Times New Roman" w:hAnsi="Times New Roman"/>
          <w:sz w:val="22"/>
          <w:szCs w:val="22"/>
        </w:rPr>
        <w:t>u</w:t>
      </w:r>
      <w:r w:rsidRPr="00A57B02">
        <w:rPr>
          <w:rFonts w:ascii="Times New Roman" w:hAnsi="Times New Roman"/>
          <w:sz w:val="22"/>
          <w:szCs w:val="22"/>
          <w:lang w:val="sr-Latn-CS"/>
        </w:rPr>
        <w:t xml:space="preserve"> </w:t>
      </w:r>
      <w:r w:rsidRPr="00A57B02">
        <w:rPr>
          <w:rFonts w:ascii="Times New Roman" w:hAnsi="Times New Roman"/>
          <w:sz w:val="22"/>
          <w:szCs w:val="22"/>
        </w:rPr>
        <w:t>obzir</w:t>
      </w:r>
      <w:r w:rsidRPr="00A57B02">
        <w:rPr>
          <w:rFonts w:ascii="Times New Roman" w:hAnsi="Times New Roman"/>
          <w:sz w:val="22"/>
          <w:szCs w:val="22"/>
          <w:lang w:val="sr-Latn-CS"/>
        </w:rPr>
        <w:t xml:space="preserve"> </w:t>
      </w:r>
      <w:r w:rsidRPr="00A57B02">
        <w:rPr>
          <w:rFonts w:ascii="Times New Roman" w:hAnsi="Times New Roman"/>
          <w:sz w:val="22"/>
          <w:szCs w:val="22"/>
        </w:rPr>
        <w:t>prelazak</w:t>
      </w:r>
      <w:r w:rsidRPr="00A57B02">
        <w:rPr>
          <w:rFonts w:ascii="Times New Roman" w:hAnsi="Times New Roman"/>
          <w:sz w:val="22"/>
          <w:szCs w:val="22"/>
          <w:lang w:val="sr-Latn-CS"/>
        </w:rPr>
        <w:t xml:space="preserve"> </w:t>
      </w:r>
      <w:r w:rsidRPr="00A57B02">
        <w:rPr>
          <w:rFonts w:ascii="Times New Roman" w:hAnsi="Times New Roman"/>
          <w:sz w:val="22"/>
          <w:szCs w:val="22"/>
        </w:rPr>
        <w:t>na</w:t>
      </w:r>
      <w:r w:rsidRPr="00A57B02">
        <w:rPr>
          <w:rFonts w:ascii="Times New Roman" w:hAnsi="Times New Roman"/>
          <w:sz w:val="22"/>
          <w:szCs w:val="22"/>
          <w:lang w:val="sr-Latn-CS"/>
        </w:rPr>
        <w:t xml:space="preserve"> </w:t>
      </w:r>
      <w:r w:rsidRPr="00A57B02">
        <w:rPr>
          <w:rFonts w:ascii="Times New Roman" w:hAnsi="Times New Roman"/>
          <w:sz w:val="22"/>
          <w:szCs w:val="22"/>
        </w:rPr>
        <w:t>kontinuiranu</w:t>
      </w:r>
      <w:r w:rsidRPr="00A57B02">
        <w:rPr>
          <w:rFonts w:ascii="Times New Roman" w:hAnsi="Times New Roman"/>
          <w:sz w:val="22"/>
          <w:szCs w:val="22"/>
          <w:lang w:val="sr-Latn-CS"/>
        </w:rPr>
        <w:t xml:space="preserve"> </w:t>
      </w:r>
      <w:r w:rsidRPr="00A57B02">
        <w:rPr>
          <w:rFonts w:ascii="Times New Roman" w:hAnsi="Times New Roman"/>
          <w:sz w:val="22"/>
          <w:szCs w:val="22"/>
        </w:rPr>
        <w:t>terapiju</w:t>
      </w:r>
      <w:r w:rsidRPr="00A57B02">
        <w:rPr>
          <w:rFonts w:ascii="Times New Roman" w:hAnsi="Times New Roman"/>
          <w:sz w:val="22"/>
          <w:szCs w:val="22"/>
          <w:lang w:val="sr-Latn-CS"/>
        </w:rPr>
        <w:t>.</w:t>
      </w:r>
    </w:p>
    <w:p w14:paraId="0879264D" w14:textId="77777777" w:rsidR="00DB00E3" w:rsidRPr="00A57B02" w:rsidRDefault="00DB00E3">
      <w:pPr>
        <w:pStyle w:val="Header"/>
        <w:rPr>
          <w:rFonts w:ascii="Times New Roman" w:hAnsi="Times New Roman"/>
          <w:sz w:val="22"/>
          <w:szCs w:val="22"/>
          <w:lang w:val="sr-Latn-CS"/>
        </w:rPr>
      </w:pPr>
    </w:p>
    <w:p w14:paraId="0879264E" w14:textId="77777777" w:rsidR="00DB00E3" w:rsidRPr="00A57B02" w:rsidRDefault="00DB00E3">
      <w:pPr>
        <w:pStyle w:val="Header"/>
        <w:rPr>
          <w:rFonts w:ascii="Times New Roman" w:hAnsi="Times New Roman"/>
          <w:sz w:val="22"/>
          <w:szCs w:val="22"/>
          <w:u w:val="single"/>
          <w:lang w:val="sr-Latn-CS"/>
        </w:rPr>
      </w:pPr>
      <w:r w:rsidRPr="00A57B02">
        <w:rPr>
          <w:rFonts w:ascii="Times New Roman" w:hAnsi="Times New Roman"/>
          <w:sz w:val="22"/>
          <w:szCs w:val="22"/>
          <w:u w:val="single"/>
        </w:rPr>
        <w:t>Dugotrajna</w:t>
      </w:r>
      <w:r w:rsidRPr="00A57B02">
        <w:rPr>
          <w:rFonts w:ascii="Times New Roman" w:hAnsi="Times New Roman"/>
          <w:sz w:val="22"/>
          <w:szCs w:val="22"/>
          <w:u w:val="single"/>
          <w:lang w:val="sr-Latn-CS"/>
        </w:rPr>
        <w:t xml:space="preserve"> </w:t>
      </w:r>
      <w:r w:rsidRPr="00A57B02">
        <w:rPr>
          <w:rFonts w:ascii="Times New Roman" w:hAnsi="Times New Roman"/>
          <w:sz w:val="22"/>
          <w:szCs w:val="22"/>
          <w:u w:val="single"/>
        </w:rPr>
        <w:t>terapija</w:t>
      </w:r>
      <w:r w:rsidRPr="00A57B02">
        <w:rPr>
          <w:rFonts w:ascii="Times New Roman" w:hAnsi="Times New Roman"/>
          <w:sz w:val="22"/>
          <w:szCs w:val="22"/>
          <w:u w:val="single"/>
          <w:lang w:val="sr-Latn-CS"/>
        </w:rPr>
        <w:t xml:space="preserve"> </w:t>
      </w:r>
      <w:r w:rsidRPr="00A57B02">
        <w:rPr>
          <w:rFonts w:ascii="Times New Roman" w:hAnsi="Times New Roman"/>
          <w:sz w:val="22"/>
          <w:szCs w:val="22"/>
          <w:u w:val="single"/>
        </w:rPr>
        <w:t>i</w:t>
      </w:r>
      <w:r w:rsidRPr="00A57B02">
        <w:rPr>
          <w:rFonts w:ascii="Times New Roman" w:hAnsi="Times New Roman"/>
          <w:sz w:val="22"/>
          <w:szCs w:val="22"/>
          <w:u w:val="single"/>
          <w:lang w:val="sr-Latn-CS"/>
        </w:rPr>
        <w:t xml:space="preserve"> </w:t>
      </w:r>
      <w:r w:rsidRPr="00A57B02">
        <w:rPr>
          <w:rFonts w:ascii="Times New Roman" w:hAnsi="Times New Roman"/>
          <w:sz w:val="22"/>
          <w:szCs w:val="22"/>
          <w:u w:val="single"/>
        </w:rPr>
        <w:t>prevencija</w:t>
      </w:r>
      <w:r w:rsidRPr="00A57B02">
        <w:rPr>
          <w:rFonts w:ascii="Times New Roman" w:hAnsi="Times New Roman"/>
          <w:sz w:val="22"/>
          <w:szCs w:val="22"/>
          <w:u w:val="single"/>
          <w:lang w:val="sr-Latn-CS"/>
        </w:rPr>
        <w:t xml:space="preserve"> </w:t>
      </w:r>
      <w:r w:rsidRPr="00A57B02">
        <w:rPr>
          <w:rFonts w:ascii="Times New Roman" w:hAnsi="Times New Roman"/>
          <w:sz w:val="22"/>
          <w:szCs w:val="22"/>
          <w:u w:val="single"/>
        </w:rPr>
        <w:t>relapsa</w:t>
      </w:r>
      <w:r w:rsidRPr="00A57B02">
        <w:rPr>
          <w:rFonts w:ascii="Times New Roman" w:hAnsi="Times New Roman"/>
          <w:sz w:val="22"/>
          <w:szCs w:val="22"/>
          <w:u w:val="single"/>
          <w:lang w:val="sr-Latn-CS"/>
        </w:rPr>
        <w:t xml:space="preserve"> </w:t>
      </w:r>
      <w:r w:rsidRPr="00A57B02">
        <w:rPr>
          <w:rFonts w:ascii="Times New Roman" w:hAnsi="Times New Roman"/>
          <w:sz w:val="22"/>
          <w:szCs w:val="22"/>
          <w:u w:val="single"/>
        </w:rPr>
        <w:t>refluksnog</w:t>
      </w:r>
      <w:r w:rsidRPr="00A57B02">
        <w:rPr>
          <w:rFonts w:ascii="Times New Roman" w:hAnsi="Times New Roman"/>
          <w:sz w:val="22"/>
          <w:szCs w:val="22"/>
          <w:u w:val="single"/>
          <w:lang w:val="sr-Latn-CS"/>
        </w:rPr>
        <w:t xml:space="preserve"> </w:t>
      </w:r>
      <w:r w:rsidRPr="00A57B02">
        <w:rPr>
          <w:rFonts w:ascii="Times New Roman" w:hAnsi="Times New Roman"/>
          <w:sz w:val="22"/>
          <w:szCs w:val="22"/>
          <w:u w:val="single"/>
        </w:rPr>
        <w:t>ezofagitisa</w:t>
      </w:r>
    </w:p>
    <w:p w14:paraId="0879264F" w14:textId="50053780" w:rsidR="00DB00E3" w:rsidRPr="00A57B02" w:rsidRDefault="00DB00E3">
      <w:pPr>
        <w:pStyle w:val="Header"/>
        <w:rPr>
          <w:rFonts w:ascii="Times New Roman" w:hAnsi="Times New Roman"/>
          <w:sz w:val="22"/>
          <w:szCs w:val="22"/>
          <w:lang w:val="sr-Latn-CS"/>
        </w:rPr>
      </w:pPr>
      <w:r w:rsidRPr="00A57B02">
        <w:rPr>
          <w:rFonts w:ascii="Times New Roman" w:hAnsi="Times New Roman"/>
          <w:sz w:val="22"/>
          <w:szCs w:val="22"/>
        </w:rPr>
        <w:lastRenderedPageBreak/>
        <w:t>Za</w:t>
      </w:r>
      <w:r w:rsidRPr="00A57B02">
        <w:rPr>
          <w:rFonts w:ascii="Times New Roman" w:hAnsi="Times New Roman"/>
          <w:sz w:val="22"/>
          <w:szCs w:val="22"/>
          <w:lang w:val="sr-Latn-CS"/>
        </w:rPr>
        <w:t xml:space="preserve"> </w:t>
      </w:r>
      <w:r w:rsidRPr="00A57B02">
        <w:rPr>
          <w:rFonts w:ascii="Times New Roman" w:hAnsi="Times New Roman"/>
          <w:sz w:val="22"/>
          <w:szCs w:val="22"/>
        </w:rPr>
        <w:t>dugotrajnu</w:t>
      </w:r>
      <w:r w:rsidRPr="00A57B02">
        <w:rPr>
          <w:rFonts w:ascii="Times New Roman" w:hAnsi="Times New Roman"/>
          <w:sz w:val="22"/>
          <w:szCs w:val="22"/>
          <w:lang w:val="sr-Latn-CS"/>
        </w:rPr>
        <w:t xml:space="preserve"> </w:t>
      </w:r>
      <w:r w:rsidRPr="00A57B02">
        <w:rPr>
          <w:rFonts w:ascii="Times New Roman" w:hAnsi="Times New Roman"/>
          <w:sz w:val="22"/>
          <w:szCs w:val="22"/>
        </w:rPr>
        <w:t>terapiju</w:t>
      </w:r>
      <w:r w:rsidRPr="00A57B02">
        <w:rPr>
          <w:rFonts w:ascii="Times New Roman" w:hAnsi="Times New Roman"/>
          <w:sz w:val="22"/>
          <w:szCs w:val="22"/>
          <w:lang w:val="sr-Latn-CS"/>
        </w:rPr>
        <w:t xml:space="preserve">, </w:t>
      </w:r>
      <w:r w:rsidRPr="00A57B02">
        <w:rPr>
          <w:rFonts w:ascii="Times New Roman" w:hAnsi="Times New Roman"/>
          <w:sz w:val="22"/>
          <w:szCs w:val="22"/>
        </w:rPr>
        <w:t>preporu</w:t>
      </w:r>
      <w:r w:rsidRPr="00A57B02">
        <w:rPr>
          <w:rFonts w:ascii="Times New Roman" w:hAnsi="Times New Roman"/>
          <w:sz w:val="22"/>
          <w:szCs w:val="22"/>
          <w:lang w:val="sr-Latn-CS"/>
        </w:rPr>
        <w:t>č</w:t>
      </w:r>
      <w:r w:rsidRPr="00A57B02">
        <w:rPr>
          <w:rFonts w:ascii="Times New Roman" w:hAnsi="Times New Roman"/>
          <w:sz w:val="22"/>
          <w:szCs w:val="22"/>
        </w:rPr>
        <w:t>uje</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doza</w:t>
      </w:r>
      <w:r w:rsidRPr="00A57B02">
        <w:rPr>
          <w:rFonts w:ascii="Times New Roman" w:hAnsi="Times New Roman"/>
          <w:sz w:val="22"/>
          <w:szCs w:val="22"/>
          <w:lang w:val="sr-Latn-CS"/>
        </w:rPr>
        <w:t xml:space="preserve"> </w:t>
      </w:r>
      <w:r w:rsidRPr="00A57B02">
        <w:rPr>
          <w:rFonts w:ascii="Times New Roman" w:hAnsi="Times New Roman"/>
          <w:sz w:val="22"/>
          <w:szCs w:val="22"/>
        </w:rPr>
        <w:t>odr</w:t>
      </w:r>
      <w:r w:rsidRPr="00A57B02">
        <w:rPr>
          <w:rFonts w:ascii="Times New Roman" w:hAnsi="Times New Roman"/>
          <w:sz w:val="22"/>
          <w:szCs w:val="22"/>
          <w:lang w:val="sr-Latn-CS"/>
        </w:rPr>
        <w:t>ž</w:t>
      </w:r>
      <w:r w:rsidRPr="00A57B02">
        <w:rPr>
          <w:rFonts w:ascii="Times New Roman" w:hAnsi="Times New Roman"/>
          <w:sz w:val="22"/>
          <w:szCs w:val="22"/>
        </w:rPr>
        <w:t>avanja</w:t>
      </w:r>
      <w:r w:rsidRPr="00A57B02">
        <w:rPr>
          <w:rFonts w:ascii="Times New Roman" w:hAnsi="Times New Roman"/>
          <w:sz w:val="22"/>
          <w:szCs w:val="22"/>
          <w:lang w:val="sr-Latn-CS"/>
        </w:rPr>
        <w:t xml:space="preserve"> </w:t>
      </w:r>
      <w:r w:rsidRPr="00A57B02">
        <w:rPr>
          <w:rFonts w:ascii="Times New Roman" w:hAnsi="Times New Roman"/>
          <w:sz w:val="22"/>
          <w:szCs w:val="22"/>
        </w:rPr>
        <w:t>od</w:t>
      </w:r>
      <w:r w:rsidRPr="00A57B02">
        <w:rPr>
          <w:rFonts w:ascii="Times New Roman" w:hAnsi="Times New Roman"/>
          <w:sz w:val="22"/>
          <w:szCs w:val="22"/>
          <w:lang w:val="sr-Latn-CS"/>
        </w:rPr>
        <w:t xml:space="preserve"> 20 </w:t>
      </w:r>
      <w:r w:rsidRPr="00A57B02">
        <w:rPr>
          <w:rFonts w:ascii="Times New Roman" w:hAnsi="Times New Roman"/>
          <w:sz w:val="22"/>
          <w:szCs w:val="22"/>
        </w:rPr>
        <w:t>mg</w:t>
      </w:r>
      <w:r w:rsidRPr="00A57B02">
        <w:rPr>
          <w:rFonts w:ascii="Times New Roman" w:hAnsi="Times New Roman"/>
          <w:sz w:val="22"/>
          <w:szCs w:val="22"/>
          <w:lang w:val="sr-Latn-CS"/>
        </w:rPr>
        <w:t xml:space="preserve"> </w:t>
      </w:r>
      <w:r w:rsidRPr="00A57B02">
        <w:rPr>
          <w:rFonts w:ascii="Times New Roman" w:hAnsi="Times New Roman"/>
          <w:sz w:val="22"/>
          <w:szCs w:val="22"/>
        </w:rPr>
        <w:t>pantoprazola</w:t>
      </w:r>
      <w:r w:rsidRPr="00A57B02">
        <w:rPr>
          <w:rFonts w:ascii="Times New Roman" w:hAnsi="Times New Roman"/>
          <w:sz w:val="22"/>
          <w:szCs w:val="22"/>
          <w:lang w:val="sr-Latn-CS"/>
        </w:rPr>
        <w:t xml:space="preserve">, </w:t>
      </w:r>
      <w:r w:rsidRPr="00A57B02">
        <w:rPr>
          <w:rFonts w:ascii="Times New Roman" w:hAnsi="Times New Roman"/>
          <w:sz w:val="22"/>
          <w:szCs w:val="22"/>
        </w:rPr>
        <w:t>koja</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u</w:t>
      </w:r>
      <w:r w:rsidRPr="00A57B02">
        <w:rPr>
          <w:rFonts w:ascii="Times New Roman" w:hAnsi="Times New Roman"/>
          <w:sz w:val="22"/>
          <w:szCs w:val="22"/>
          <w:lang w:val="sr-Latn-CS"/>
        </w:rPr>
        <w:t xml:space="preserve"> </w:t>
      </w:r>
      <w:r w:rsidRPr="00A57B02">
        <w:rPr>
          <w:rFonts w:ascii="Times New Roman" w:hAnsi="Times New Roman"/>
          <w:sz w:val="22"/>
          <w:szCs w:val="22"/>
        </w:rPr>
        <w:t>slu</w:t>
      </w:r>
      <w:r w:rsidRPr="00A57B02">
        <w:rPr>
          <w:rFonts w:ascii="Times New Roman" w:hAnsi="Times New Roman"/>
          <w:sz w:val="22"/>
          <w:szCs w:val="22"/>
          <w:lang w:val="sr-Latn-CS"/>
        </w:rPr>
        <w:t>č</w:t>
      </w:r>
      <w:r w:rsidRPr="00A57B02">
        <w:rPr>
          <w:rFonts w:ascii="Times New Roman" w:hAnsi="Times New Roman"/>
          <w:sz w:val="22"/>
          <w:szCs w:val="22"/>
        </w:rPr>
        <w:t>aju</w:t>
      </w:r>
      <w:r w:rsidRPr="00A57B02">
        <w:rPr>
          <w:rFonts w:ascii="Times New Roman" w:hAnsi="Times New Roman"/>
          <w:sz w:val="22"/>
          <w:szCs w:val="22"/>
          <w:lang w:val="sr-Latn-CS"/>
        </w:rPr>
        <w:t xml:space="preserve"> </w:t>
      </w:r>
      <w:r w:rsidRPr="00A57B02">
        <w:rPr>
          <w:rFonts w:ascii="Times New Roman" w:hAnsi="Times New Roman"/>
          <w:sz w:val="22"/>
          <w:szCs w:val="22"/>
        </w:rPr>
        <w:t>relapsa</w:t>
      </w:r>
      <w:r w:rsidRPr="00A57B02">
        <w:rPr>
          <w:rFonts w:ascii="Times New Roman" w:hAnsi="Times New Roman"/>
          <w:sz w:val="22"/>
          <w:szCs w:val="22"/>
          <w:lang w:val="sr-Latn-CS"/>
        </w:rPr>
        <w:t xml:space="preserve">, </w:t>
      </w:r>
      <w:r w:rsidRPr="00A57B02">
        <w:rPr>
          <w:rFonts w:ascii="Times New Roman" w:hAnsi="Times New Roman"/>
          <w:sz w:val="22"/>
          <w:szCs w:val="22"/>
        </w:rPr>
        <w:t>mo</w:t>
      </w:r>
      <w:r w:rsidRPr="00A57B02">
        <w:rPr>
          <w:rFonts w:ascii="Times New Roman" w:hAnsi="Times New Roman"/>
          <w:sz w:val="22"/>
          <w:szCs w:val="22"/>
          <w:lang w:val="sr-Latn-CS"/>
        </w:rPr>
        <w:t>ž</w:t>
      </w:r>
      <w:r w:rsidRPr="00A57B02">
        <w:rPr>
          <w:rFonts w:ascii="Times New Roman" w:hAnsi="Times New Roman"/>
          <w:sz w:val="22"/>
          <w:szCs w:val="22"/>
        </w:rPr>
        <w:t>e</w:t>
      </w:r>
      <w:r w:rsidRPr="00A57B02">
        <w:rPr>
          <w:rFonts w:ascii="Times New Roman" w:hAnsi="Times New Roman"/>
          <w:sz w:val="22"/>
          <w:szCs w:val="22"/>
          <w:lang w:val="sr-Latn-CS"/>
        </w:rPr>
        <w:t xml:space="preserve"> </w:t>
      </w:r>
      <w:r w:rsidRPr="00A57B02">
        <w:rPr>
          <w:rFonts w:ascii="Times New Roman" w:hAnsi="Times New Roman"/>
          <w:sz w:val="22"/>
          <w:szCs w:val="22"/>
        </w:rPr>
        <w:t>pove</w:t>
      </w:r>
      <w:r w:rsidRPr="00A57B02">
        <w:rPr>
          <w:rFonts w:ascii="Times New Roman" w:hAnsi="Times New Roman"/>
          <w:sz w:val="22"/>
          <w:szCs w:val="22"/>
          <w:lang w:val="sr-Latn-CS"/>
        </w:rPr>
        <w:t>ć</w:t>
      </w:r>
      <w:r w:rsidRPr="00A57B02">
        <w:rPr>
          <w:rFonts w:ascii="Times New Roman" w:hAnsi="Times New Roman"/>
          <w:sz w:val="22"/>
          <w:szCs w:val="22"/>
        </w:rPr>
        <w:t>ati</w:t>
      </w:r>
      <w:r w:rsidRPr="00A57B02">
        <w:rPr>
          <w:rFonts w:ascii="Times New Roman" w:hAnsi="Times New Roman"/>
          <w:sz w:val="22"/>
          <w:szCs w:val="22"/>
          <w:lang w:val="sr-Latn-CS"/>
        </w:rPr>
        <w:t xml:space="preserve"> </w:t>
      </w:r>
      <w:r w:rsidRPr="00A57B02">
        <w:rPr>
          <w:rFonts w:ascii="Times New Roman" w:hAnsi="Times New Roman"/>
          <w:sz w:val="22"/>
          <w:szCs w:val="22"/>
        </w:rPr>
        <w:t>na</w:t>
      </w:r>
      <w:r w:rsidRPr="00A57B02">
        <w:rPr>
          <w:rFonts w:ascii="Times New Roman" w:hAnsi="Times New Roman"/>
          <w:sz w:val="22"/>
          <w:szCs w:val="22"/>
          <w:lang w:val="sr-Latn-CS"/>
        </w:rPr>
        <w:t xml:space="preserve"> 40 </w:t>
      </w:r>
      <w:r w:rsidRPr="00A57B02">
        <w:rPr>
          <w:rFonts w:ascii="Times New Roman" w:hAnsi="Times New Roman"/>
          <w:sz w:val="22"/>
          <w:szCs w:val="22"/>
        </w:rPr>
        <w:t>mg</w:t>
      </w:r>
      <w:r w:rsidRPr="00A57B02">
        <w:rPr>
          <w:rFonts w:ascii="Times New Roman" w:hAnsi="Times New Roman"/>
          <w:sz w:val="22"/>
          <w:szCs w:val="22"/>
          <w:lang w:val="sr-Latn-CS"/>
        </w:rPr>
        <w:t xml:space="preserve"> </w:t>
      </w:r>
      <w:r w:rsidRPr="00A57B02">
        <w:rPr>
          <w:rFonts w:ascii="Times New Roman" w:hAnsi="Times New Roman"/>
          <w:sz w:val="22"/>
          <w:szCs w:val="22"/>
        </w:rPr>
        <w:t>pantoprazola</w:t>
      </w:r>
      <w:r w:rsidRPr="00A57B02">
        <w:rPr>
          <w:rFonts w:ascii="Times New Roman" w:hAnsi="Times New Roman"/>
          <w:sz w:val="22"/>
          <w:szCs w:val="22"/>
          <w:lang w:val="sr-Latn-CS"/>
        </w:rPr>
        <w:t xml:space="preserve"> </w:t>
      </w:r>
      <w:r w:rsidRPr="00A57B02">
        <w:rPr>
          <w:rFonts w:ascii="Times New Roman" w:hAnsi="Times New Roman"/>
          <w:sz w:val="22"/>
          <w:szCs w:val="22"/>
        </w:rPr>
        <w:t>dnevno</w:t>
      </w:r>
      <w:r w:rsidRPr="00A57B02">
        <w:rPr>
          <w:rFonts w:ascii="Times New Roman" w:hAnsi="Times New Roman"/>
          <w:sz w:val="22"/>
          <w:szCs w:val="22"/>
          <w:lang w:val="sr-Latn-CS"/>
        </w:rPr>
        <w:t xml:space="preserve">. </w:t>
      </w:r>
      <w:r w:rsidRPr="00A57B02">
        <w:rPr>
          <w:rFonts w:ascii="Times New Roman" w:hAnsi="Times New Roman"/>
          <w:sz w:val="22"/>
          <w:szCs w:val="22"/>
        </w:rPr>
        <w:t>Nakon</w:t>
      </w:r>
      <w:r w:rsidRPr="00A57B02">
        <w:rPr>
          <w:rFonts w:ascii="Times New Roman" w:hAnsi="Times New Roman"/>
          <w:sz w:val="22"/>
          <w:szCs w:val="22"/>
          <w:lang w:val="sr-Latn-CS"/>
        </w:rPr>
        <w:t xml:space="preserve"> </w:t>
      </w:r>
      <w:r w:rsidRPr="00A57B02">
        <w:rPr>
          <w:rFonts w:ascii="Times New Roman" w:hAnsi="Times New Roman"/>
          <w:sz w:val="22"/>
          <w:szCs w:val="22"/>
        </w:rPr>
        <w:t>oporavka</w:t>
      </w:r>
      <w:r w:rsidR="00F3245A">
        <w:rPr>
          <w:rFonts w:ascii="Times New Roman" w:hAnsi="Times New Roman"/>
          <w:sz w:val="22"/>
          <w:szCs w:val="22"/>
          <w:lang w:val="sr-Latn-CS"/>
        </w:rPr>
        <w:t xml:space="preserve"> </w:t>
      </w:r>
      <w:r w:rsidRPr="00A57B02">
        <w:rPr>
          <w:rFonts w:ascii="Times New Roman" w:hAnsi="Times New Roman"/>
          <w:sz w:val="22"/>
          <w:szCs w:val="22"/>
        </w:rPr>
        <w:t>od</w:t>
      </w:r>
      <w:r w:rsidR="00F3245A">
        <w:rPr>
          <w:rFonts w:ascii="Times New Roman" w:hAnsi="Times New Roman"/>
          <w:sz w:val="22"/>
          <w:szCs w:val="22"/>
          <w:lang w:val="sr-Latn-CS"/>
        </w:rPr>
        <w:t xml:space="preserve"> </w:t>
      </w:r>
      <w:r w:rsidRPr="00A57B02">
        <w:rPr>
          <w:rFonts w:ascii="Times New Roman" w:hAnsi="Times New Roman"/>
          <w:sz w:val="22"/>
          <w:szCs w:val="22"/>
        </w:rPr>
        <w:t>rekurentne</w:t>
      </w:r>
      <w:r w:rsidRPr="00A57B02">
        <w:rPr>
          <w:rFonts w:ascii="Times New Roman" w:hAnsi="Times New Roman"/>
          <w:sz w:val="22"/>
          <w:szCs w:val="22"/>
          <w:lang w:val="sr-Latn-CS"/>
        </w:rPr>
        <w:t xml:space="preserve"> </w:t>
      </w:r>
      <w:r w:rsidRPr="00A57B02">
        <w:rPr>
          <w:rFonts w:ascii="Times New Roman" w:hAnsi="Times New Roman"/>
          <w:sz w:val="22"/>
          <w:szCs w:val="22"/>
        </w:rPr>
        <w:t>epizode</w:t>
      </w:r>
      <w:r w:rsidRPr="00A57B02">
        <w:rPr>
          <w:rFonts w:ascii="Times New Roman" w:hAnsi="Times New Roman"/>
          <w:sz w:val="22"/>
          <w:szCs w:val="22"/>
          <w:lang w:val="sr-Latn-CS"/>
        </w:rPr>
        <w:t xml:space="preserve">, </w:t>
      </w:r>
      <w:r w:rsidRPr="00A57B02">
        <w:rPr>
          <w:rFonts w:ascii="Times New Roman" w:hAnsi="Times New Roman"/>
          <w:sz w:val="22"/>
          <w:szCs w:val="22"/>
        </w:rPr>
        <w:t>doza</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ponovo</w:t>
      </w:r>
      <w:r w:rsidRPr="00A57B02">
        <w:rPr>
          <w:rFonts w:ascii="Times New Roman" w:hAnsi="Times New Roman"/>
          <w:sz w:val="22"/>
          <w:szCs w:val="22"/>
          <w:lang w:val="sr-Latn-CS"/>
        </w:rPr>
        <w:t xml:space="preserve"> </w:t>
      </w:r>
      <w:r w:rsidRPr="00A57B02">
        <w:rPr>
          <w:rFonts w:ascii="Times New Roman" w:hAnsi="Times New Roman"/>
          <w:sz w:val="22"/>
          <w:szCs w:val="22"/>
        </w:rPr>
        <w:t>mo</w:t>
      </w:r>
      <w:r w:rsidRPr="00A57B02">
        <w:rPr>
          <w:rFonts w:ascii="Times New Roman" w:hAnsi="Times New Roman"/>
          <w:sz w:val="22"/>
          <w:szCs w:val="22"/>
          <w:lang w:val="sr-Latn-CS"/>
        </w:rPr>
        <w:t>ž</w:t>
      </w:r>
      <w:r w:rsidRPr="00A57B02">
        <w:rPr>
          <w:rFonts w:ascii="Times New Roman" w:hAnsi="Times New Roman"/>
          <w:sz w:val="22"/>
          <w:szCs w:val="22"/>
        </w:rPr>
        <w:t>e</w:t>
      </w:r>
      <w:r w:rsidRPr="00A57B02">
        <w:rPr>
          <w:rFonts w:ascii="Times New Roman" w:hAnsi="Times New Roman"/>
          <w:sz w:val="22"/>
          <w:szCs w:val="22"/>
          <w:lang w:val="sr-Latn-CS"/>
        </w:rPr>
        <w:t xml:space="preserve"> </w:t>
      </w:r>
      <w:r w:rsidRPr="00A57B02">
        <w:rPr>
          <w:rFonts w:ascii="Times New Roman" w:hAnsi="Times New Roman"/>
          <w:sz w:val="22"/>
          <w:szCs w:val="22"/>
        </w:rPr>
        <w:t>smanjiti</w:t>
      </w:r>
      <w:r w:rsidRPr="00A57B02">
        <w:rPr>
          <w:rFonts w:ascii="Times New Roman" w:hAnsi="Times New Roman"/>
          <w:sz w:val="22"/>
          <w:szCs w:val="22"/>
          <w:lang w:val="sr-Latn-CS"/>
        </w:rPr>
        <w:t xml:space="preserve"> </w:t>
      </w:r>
      <w:r w:rsidRPr="00A57B02">
        <w:rPr>
          <w:rFonts w:ascii="Times New Roman" w:hAnsi="Times New Roman"/>
          <w:sz w:val="22"/>
          <w:szCs w:val="22"/>
        </w:rPr>
        <w:t>na</w:t>
      </w:r>
      <w:r w:rsidRPr="00A57B02">
        <w:rPr>
          <w:rFonts w:ascii="Times New Roman" w:hAnsi="Times New Roman"/>
          <w:sz w:val="22"/>
          <w:szCs w:val="22"/>
          <w:lang w:val="sr-Latn-CS"/>
        </w:rPr>
        <w:t xml:space="preserve"> 20 </w:t>
      </w:r>
      <w:r w:rsidRPr="00A57B02">
        <w:rPr>
          <w:rFonts w:ascii="Times New Roman" w:hAnsi="Times New Roman"/>
          <w:sz w:val="22"/>
          <w:szCs w:val="22"/>
        </w:rPr>
        <w:t>mg</w:t>
      </w:r>
      <w:r w:rsidRPr="00A57B02">
        <w:rPr>
          <w:rFonts w:ascii="Times New Roman" w:hAnsi="Times New Roman"/>
          <w:sz w:val="22"/>
          <w:szCs w:val="22"/>
          <w:lang w:val="sr-Latn-CS"/>
        </w:rPr>
        <w:t xml:space="preserve"> </w:t>
      </w:r>
      <w:r w:rsidRPr="00A57B02">
        <w:rPr>
          <w:rFonts w:ascii="Times New Roman" w:hAnsi="Times New Roman"/>
          <w:sz w:val="22"/>
          <w:szCs w:val="22"/>
        </w:rPr>
        <w:t>pantoprazola</w:t>
      </w:r>
      <w:r w:rsidRPr="00A57B02">
        <w:rPr>
          <w:rFonts w:ascii="Times New Roman" w:hAnsi="Times New Roman"/>
          <w:sz w:val="22"/>
          <w:szCs w:val="22"/>
          <w:lang w:val="sr-Latn-CS"/>
        </w:rPr>
        <w:t xml:space="preserve"> </w:t>
      </w:r>
      <w:r w:rsidRPr="00A57B02">
        <w:rPr>
          <w:rFonts w:ascii="Times New Roman" w:hAnsi="Times New Roman"/>
          <w:sz w:val="22"/>
          <w:szCs w:val="22"/>
        </w:rPr>
        <w:t>dnevno</w:t>
      </w:r>
      <w:r w:rsidRPr="00A57B02">
        <w:rPr>
          <w:rFonts w:ascii="Times New Roman" w:hAnsi="Times New Roman"/>
          <w:sz w:val="22"/>
          <w:szCs w:val="22"/>
          <w:lang w:val="sr-Latn-CS"/>
        </w:rPr>
        <w:t>.</w:t>
      </w:r>
    </w:p>
    <w:p w14:paraId="08792650" w14:textId="77777777" w:rsidR="00DB00E3" w:rsidRPr="00A57B02" w:rsidRDefault="00DB00E3">
      <w:pPr>
        <w:pStyle w:val="Header"/>
        <w:rPr>
          <w:rFonts w:ascii="Times New Roman" w:hAnsi="Times New Roman"/>
          <w:sz w:val="22"/>
          <w:szCs w:val="22"/>
          <w:lang w:val="sr-Latn-CS"/>
        </w:rPr>
      </w:pPr>
    </w:p>
    <w:p w14:paraId="08792651" w14:textId="77777777" w:rsidR="00DB00E3" w:rsidRPr="00A57B02" w:rsidRDefault="00DB00E3">
      <w:pPr>
        <w:pStyle w:val="Header"/>
        <w:rPr>
          <w:rFonts w:ascii="Times New Roman" w:hAnsi="Times New Roman"/>
          <w:i/>
          <w:sz w:val="22"/>
          <w:szCs w:val="22"/>
          <w:lang w:val="sr-Latn-CS"/>
        </w:rPr>
      </w:pPr>
      <w:r w:rsidRPr="00A57B02">
        <w:rPr>
          <w:rFonts w:ascii="Times New Roman" w:hAnsi="Times New Roman"/>
          <w:i/>
          <w:sz w:val="22"/>
          <w:szCs w:val="22"/>
        </w:rPr>
        <w:t>Odrasli</w:t>
      </w:r>
      <w:r w:rsidRPr="00A57B02">
        <w:rPr>
          <w:rFonts w:ascii="Times New Roman" w:hAnsi="Times New Roman"/>
          <w:i/>
          <w:sz w:val="22"/>
          <w:szCs w:val="22"/>
          <w:lang w:val="sr-Latn-CS"/>
        </w:rPr>
        <w:t>:</w:t>
      </w:r>
    </w:p>
    <w:p w14:paraId="08792652" w14:textId="77777777" w:rsidR="00DB00E3" w:rsidRPr="00A57B02" w:rsidRDefault="00DB00E3">
      <w:pPr>
        <w:pStyle w:val="Header"/>
        <w:rPr>
          <w:rFonts w:ascii="Times New Roman" w:hAnsi="Times New Roman"/>
          <w:sz w:val="22"/>
          <w:szCs w:val="22"/>
          <w:lang w:val="sr-Latn-CS"/>
        </w:rPr>
      </w:pPr>
      <w:r w:rsidRPr="00A57B02">
        <w:rPr>
          <w:rFonts w:ascii="Times New Roman" w:hAnsi="Times New Roman"/>
          <w:sz w:val="22"/>
          <w:szCs w:val="22"/>
        </w:rPr>
        <w:t>Prevencija</w:t>
      </w:r>
      <w:r w:rsidRPr="00A57B02">
        <w:rPr>
          <w:rFonts w:ascii="Times New Roman" w:hAnsi="Times New Roman"/>
          <w:sz w:val="22"/>
          <w:szCs w:val="22"/>
          <w:lang w:val="sr-Latn-CS"/>
        </w:rPr>
        <w:t xml:space="preserve"> </w:t>
      </w:r>
      <w:r w:rsidRPr="00A57B02">
        <w:rPr>
          <w:rFonts w:ascii="Times New Roman" w:hAnsi="Times New Roman"/>
          <w:sz w:val="22"/>
          <w:szCs w:val="22"/>
        </w:rPr>
        <w:t>gastroduodenalnih</w:t>
      </w:r>
      <w:r w:rsidRPr="00A57B02">
        <w:rPr>
          <w:rFonts w:ascii="Times New Roman" w:hAnsi="Times New Roman"/>
          <w:sz w:val="22"/>
          <w:szCs w:val="22"/>
          <w:lang w:val="sr-Latn-CS"/>
        </w:rPr>
        <w:t xml:space="preserve"> </w:t>
      </w:r>
      <w:r w:rsidRPr="00A57B02">
        <w:rPr>
          <w:rFonts w:ascii="Times New Roman" w:hAnsi="Times New Roman"/>
          <w:sz w:val="22"/>
          <w:szCs w:val="22"/>
        </w:rPr>
        <w:t>ulkusa</w:t>
      </w:r>
      <w:r w:rsidRPr="00A57B02">
        <w:rPr>
          <w:rFonts w:ascii="Times New Roman" w:hAnsi="Times New Roman"/>
          <w:sz w:val="22"/>
          <w:szCs w:val="22"/>
          <w:lang w:val="sr-Latn-CS"/>
        </w:rPr>
        <w:t xml:space="preserve"> </w:t>
      </w:r>
      <w:r w:rsidRPr="00A57B02">
        <w:rPr>
          <w:rFonts w:ascii="Times New Roman" w:hAnsi="Times New Roman"/>
          <w:sz w:val="22"/>
          <w:szCs w:val="22"/>
        </w:rPr>
        <w:t>uzrokovanih</w:t>
      </w:r>
      <w:r w:rsidRPr="00A57B02">
        <w:rPr>
          <w:rFonts w:ascii="Times New Roman" w:hAnsi="Times New Roman"/>
          <w:sz w:val="22"/>
          <w:szCs w:val="22"/>
          <w:lang w:val="sr-Latn-CS"/>
        </w:rPr>
        <w:t xml:space="preserve"> </w:t>
      </w:r>
      <w:r w:rsidRPr="00A57B02">
        <w:rPr>
          <w:rFonts w:ascii="Times New Roman" w:hAnsi="Times New Roman"/>
          <w:sz w:val="22"/>
          <w:szCs w:val="22"/>
        </w:rPr>
        <w:t>primjenom</w:t>
      </w:r>
      <w:r w:rsidRPr="00A57B02">
        <w:rPr>
          <w:rFonts w:ascii="Times New Roman" w:hAnsi="Times New Roman"/>
          <w:sz w:val="22"/>
          <w:szCs w:val="22"/>
          <w:lang w:val="sr-Latn-CS"/>
        </w:rPr>
        <w:t xml:space="preserve"> </w:t>
      </w:r>
      <w:r w:rsidRPr="00A57B02">
        <w:rPr>
          <w:rFonts w:ascii="Times New Roman" w:hAnsi="Times New Roman"/>
          <w:sz w:val="22"/>
          <w:szCs w:val="22"/>
        </w:rPr>
        <w:t>nesteroidnih</w:t>
      </w:r>
      <w:r w:rsidRPr="00A57B02">
        <w:rPr>
          <w:rFonts w:ascii="Times New Roman" w:hAnsi="Times New Roman"/>
          <w:sz w:val="22"/>
          <w:szCs w:val="22"/>
          <w:lang w:val="sr-Latn-CS"/>
        </w:rPr>
        <w:t xml:space="preserve"> </w:t>
      </w:r>
      <w:r w:rsidRPr="00A57B02">
        <w:rPr>
          <w:rFonts w:ascii="Times New Roman" w:hAnsi="Times New Roman"/>
          <w:sz w:val="22"/>
          <w:szCs w:val="22"/>
        </w:rPr>
        <w:t>antiinflamatornih</w:t>
      </w:r>
      <w:r w:rsidRPr="00A57B02">
        <w:rPr>
          <w:rFonts w:ascii="Times New Roman" w:hAnsi="Times New Roman"/>
          <w:sz w:val="22"/>
          <w:szCs w:val="22"/>
          <w:lang w:val="sr-Latn-CS"/>
        </w:rPr>
        <w:t xml:space="preserve"> </w:t>
      </w:r>
      <w:r w:rsidRPr="00A57B02">
        <w:rPr>
          <w:rFonts w:ascii="Times New Roman" w:hAnsi="Times New Roman"/>
          <w:sz w:val="22"/>
          <w:szCs w:val="22"/>
        </w:rPr>
        <w:t>ljekova</w:t>
      </w:r>
      <w:r w:rsidRPr="00A57B02">
        <w:rPr>
          <w:rFonts w:ascii="Times New Roman" w:hAnsi="Times New Roman"/>
          <w:sz w:val="22"/>
          <w:szCs w:val="22"/>
          <w:lang w:val="sr-Latn-CS"/>
        </w:rPr>
        <w:t xml:space="preserve"> </w:t>
      </w:r>
      <w:r w:rsidRPr="00A57B02">
        <w:rPr>
          <w:rFonts w:ascii="Times New Roman" w:hAnsi="Times New Roman"/>
          <w:sz w:val="22"/>
          <w:szCs w:val="22"/>
        </w:rPr>
        <w:t>kod</w:t>
      </w:r>
      <w:r w:rsidRPr="00A57B02">
        <w:rPr>
          <w:rFonts w:ascii="Times New Roman" w:hAnsi="Times New Roman"/>
          <w:sz w:val="22"/>
          <w:szCs w:val="22"/>
          <w:lang w:val="sr-Latn-CS"/>
        </w:rPr>
        <w:t xml:space="preserve"> </w:t>
      </w:r>
      <w:r w:rsidRPr="00A57B02">
        <w:rPr>
          <w:rFonts w:ascii="Times New Roman" w:hAnsi="Times New Roman"/>
          <w:sz w:val="22"/>
          <w:szCs w:val="22"/>
        </w:rPr>
        <w:t>rizi</w:t>
      </w:r>
      <w:r w:rsidRPr="00A57B02">
        <w:rPr>
          <w:rFonts w:ascii="Times New Roman" w:hAnsi="Times New Roman"/>
          <w:sz w:val="22"/>
          <w:szCs w:val="22"/>
          <w:lang w:val="sr-Latn-CS"/>
        </w:rPr>
        <w:t>č</w:t>
      </w:r>
      <w:r w:rsidRPr="00A57B02">
        <w:rPr>
          <w:rFonts w:ascii="Times New Roman" w:hAnsi="Times New Roman"/>
          <w:sz w:val="22"/>
          <w:szCs w:val="22"/>
        </w:rPr>
        <w:t>nih</w:t>
      </w:r>
      <w:r w:rsidRPr="00A57B02">
        <w:rPr>
          <w:rFonts w:ascii="Times New Roman" w:hAnsi="Times New Roman"/>
          <w:sz w:val="22"/>
          <w:szCs w:val="22"/>
          <w:lang w:val="sr-Latn-CS"/>
        </w:rPr>
        <w:t xml:space="preserve"> </w:t>
      </w:r>
      <w:r w:rsidRPr="00A57B02">
        <w:rPr>
          <w:rFonts w:ascii="Times New Roman" w:hAnsi="Times New Roman"/>
          <w:sz w:val="22"/>
          <w:szCs w:val="22"/>
        </w:rPr>
        <w:t>grupa</w:t>
      </w:r>
      <w:bookmarkStart w:id="0" w:name="_GoBack"/>
      <w:bookmarkEnd w:id="0"/>
      <w:r w:rsidRPr="00A57B02">
        <w:rPr>
          <w:rFonts w:ascii="Times New Roman" w:hAnsi="Times New Roman"/>
          <w:sz w:val="22"/>
          <w:szCs w:val="22"/>
          <w:lang w:val="sr-Latn-CS"/>
        </w:rPr>
        <w:t xml:space="preserve"> </w:t>
      </w:r>
      <w:r w:rsidRPr="00A57B02">
        <w:rPr>
          <w:rFonts w:ascii="Times New Roman" w:hAnsi="Times New Roman"/>
          <w:sz w:val="22"/>
          <w:szCs w:val="22"/>
        </w:rPr>
        <w:t>pacijenata</w:t>
      </w:r>
      <w:r w:rsidRPr="00A57B02">
        <w:rPr>
          <w:rFonts w:ascii="Times New Roman" w:hAnsi="Times New Roman"/>
          <w:sz w:val="22"/>
          <w:szCs w:val="22"/>
          <w:lang w:val="sr-Latn-CS"/>
        </w:rPr>
        <w:t xml:space="preserve"> </w:t>
      </w:r>
      <w:r w:rsidRPr="00A57B02">
        <w:rPr>
          <w:rFonts w:ascii="Times New Roman" w:hAnsi="Times New Roman"/>
          <w:sz w:val="22"/>
          <w:szCs w:val="22"/>
        </w:rPr>
        <w:t>kod</w:t>
      </w:r>
      <w:r w:rsidRPr="00A57B02">
        <w:rPr>
          <w:rFonts w:ascii="Times New Roman" w:hAnsi="Times New Roman"/>
          <w:sz w:val="22"/>
          <w:szCs w:val="22"/>
          <w:lang w:val="sr-Latn-CS"/>
        </w:rPr>
        <w:t xml:space="preserve"> </w:t>
      </w:r>
      <w:r w:rsidRPr="00A57B02">
        <w:rPr>
          <w:rFonts w:ascii="Times New Roman" w:hAnsi="Times New Roman"/>
          <w:sz w:val="22"/>
          <w:szCs w:val="22"/>
        </w:rPr>
        <w:t>kojih</w:t>
      </w:r>
      <w:r w:rsidRPr="00A57B02">
        <w:rPr>
          <w:rFonts w:ascii="Times New Roman" w:hAnsi="Times New Roman"/>
          <w:sz w:val="22"/>
          <w:szCs w:val="22"/>
          <w:lang w:val="sr-Latn-CS"/>
        </w:rPr>
        <w:t xml:space="preserve"> </w:t>
      </w:r>
      <w:r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neophodna</w:t>
      </w:r>
      <w:r w:rsidRPr="00A57B02">
        <w:rPr>
          <w:rFonts w:ascii="Times New Roman" w:hAnsi="Times New Roman"/>
          <w:sz w:val="22"/>
          <w:szCs w:val="22"/>
          <w:lang w:val="sr-Latn-CS"/>
        </w:rPr>
        <w:t xml:space="preserve"> </w:t>
      </w:r>
      <w:r w:rsidRPr="00A57B02">
        <w:rPr>
          <w:rFonts w:ascii="Times New Roman" w:hAnsi="Times New Roman"/>
          <w:sz w:val="22"/>
          <w:szCs w:val="22"/>
        </w:rPr>
        <w:t>kontinuirana</w:t>
      </w:r>
      <w:r w:rsidRPr="00A57B02">
        <w:rPr>
          <w:rFonts w:ascii="Times New Roman" w:hAnsi="Times New Roman"/>
          <w:sz w:val="22"/>
          <w:szCs w:val="22"/>
          <w:lang w:val="sr-Latn-CS"/>
        </w:rPr>
        <w:t xml:space="preserve"> </w:t>
      </w:r>
      <w:r w:rsidRPr="00A57B02">
        <w:rPr>
          <w:rFonts w:ascii="Times New Roman" w:hAnsi="Times New Roman"/>
          <w:sz w:val="22"/>
          <w:szCs w:val="22"/>
        </w:rPr>
        <w:t>NSAIL</w:t>
      </w:r>
      <w:r w:rsidRPr="00A57B02">
        <w:rPr>
          <w:rFonts w:ascii="Times New Roman" w:hAnsi="Times New Roman"/>
          <w:sz w:val="22"/>
          <w:szCs w:val="22"/>
          <w:lang w:val="sr-Latn-CS"/>
        </w:rPr>
        <w:t xml:space="preserve"> </w:t>
      </w:r>
      <w:r w:rsidRPr="00A57B02">
        <w:rPr>
          <w:rFonts w:ascii="Times New Roman" w:hAnsi="Times New Roman"/>
          <w:sz w:val="22"/>
          <w:szCs w:val="22"/>
        </w:rPr>
        <w:t>terapija</w:t>
      </w:r>
      <w:r w:rsidRPr="00A57B02">
        <w:rPr>
          <w:rFonts w:ascii="Times New Roman" w:hAnsi="Times New Roman"/>
          <w:sz w:val="22"/>
          <w:szCs w:val="22"/>
          <w:lang w:val="sr-Latn-CS"/>
        </w:rPr>
        <w:t>.</w:t>
      </w:r>
    </w:p>
    <w:p w14:paraId="08792653" w14:textId="77777777" w:rsidR="00DB00E3" w:rsidRPr="00A57B02" w:rsidRDefault="00DB00E3">
      <w:pPr>
        <w:pStyle w:val="Header"/>
        <w:rPr>
          <w:rFonts w:ascii="Times New Roman" w:hAnsi="Times New Roman"/>
          <w:sz w:val="22"/>
          <w:szCs w:val="22"/>
          <w:lang w:val="sr-Latn-CS"/>
        </w:rPr>
      </w:pPr>
    </w:p>
    <w:p w14:paraId="08792654" w14:textId="77777777" w:rsidR="00DB00E3" w:rsidRPr="00A57B02" w:rsidRDefault="00DB00E3">
      <w:pPr>
        <w:pStyle w:val="Header"/>
        <w:rPr>
          <w:rFonts w:ascii="Times New Roman" w:hAnsi="Times New Roman"/>
          <w:sz w:val="22"/>
          <w:szCs w:val="22"/>
          <w:lang w:val="pl-PL"/>
        </w:rPr>
      </w:pPr>
      <w:r w:rsidRPr="00A57B02">
        <w:rPr>
          <w:rFonts w:ascii="Times New Roman" w:hAnsi="Times New Roman"/>
          <w:sz w:val="22"/>
          <w:szCs w:val="22"/>
          <w:lang w:val="pl-PL"/>
        </w:rPr>
        <w:t>Preporučena oralna doza pantoprazola je 20 mg jednom dnevno.</w:t>
      </w:r>
    </w:p>
    <w:p w14:paraId="08792655" w14:textId="77777777" w:rsidR="00DB00E3" w:rsidRPr="00A57B02" w:rsidRDefault="00DB00E3">
      <w:pPr>
        <w:pStyle w:val="Header"/>
        <w:rPr>
          <w:rFonts w:ascii="Times New Roman" w:hAnsi="Times New Roman"/>
          <w:sz w:val="22"/>
          <w:szCs w:val="22"/>
          <w:lang w:val="pl-PL"/>
        </w:rPr>
      </w:pPr>
    </w:p>
    <w:p w14:paraId="08792656" w14:textId="77777777" w:rsidR="00DB00E3" w:rsidRPr="00A57B02" w:rsidRDefault="00DB00E3">
      <w:pPr>
        <w:widowControl w:val="0"/>
        <w:tabs>
          <w:tab w:val="left" w:pos="567"/>
        </w:tabs>
        <w:autoSpaceDE w:val="0"/>
        <w:autoSpaceDN w:val="0"/>
        <w:adjustRightInd w:val="0"/>
        <w:rPr>
          <w:rFonts w:ascii="Times New Roman" w:hAnsi="Times New Roman"/>
          <w:bCs/>
          <w:i/>
          <w:sz w:val="22"/>
          <w:szCs w:val="22"/>
          <w:u w:val="single"/>
          <w:lang w:val="pl-PL"/>
        </w:rPr>
      </w:pPr>
      <w:r w:rsidRPr="00A57B02">
        <w:rPr>
          <w:rFonts w:ascii="Times New Roman" w:hAnsi="Times New Roman"/>
          <w:i/>
          <w:sz w:val="22"/>
          <w:szCs w:val="22"/>
          <w:u w:val="single"/>
          <w:lang w:val="pl-PL"/>
        </w:rPr>
        <w:t>Posebne kategorije pacijenata</w:t>
      </w:r>
    </w:p>
    <w:p w14:paraId="08792657" w14:textId="77777777" w:rsidR="00DB00E3" w:rsidRPr="00A57B02" w:rsidRDefault="00DB00E3">
      <w:pPr>
        <w:pStyle w:val="Header"/>
        <w:rPr>
          <w:rFonts w:ascii="Times New Roman" w:hAnsi="Times New Roman"/>
          <w:sz w:val="22"/>
          <w:szCs w:val="22"/>
          <w:lang w:val="pl-PL"/>
        </w:rPr>
      </w:pPr>
    </w:p>
    <w:p w14:paraId="08792658" w14:textId="77777777" w:rsidR="00DB00E3" w:rsidRPr="00A57B02" w:rsidRDefault="00DB00E3">
      <w:pPr>
        <w:pStyle w:val="Header"/>
        <w:rPr>
          <w:rFonts w:ascii="Times New Roman" w:hAnsi="Times New Roman"/>
          <w:i/>
          <w:sz w:val="22"/>
          <w:szCs w:val="22"/>
          <w:lang w:val="pl-PL"/>
        </w:rPr>
      </w:pPr>
      <w:r w:rsidRPr="00A57B02">
        <w:rPr>
          <w:rFonts w:ascii="Times New Roman" w:hAnsi="Times New Roman"/>
          <w:i/>
          <w:sz w:val="22"/>
          <w:szCs w:val="22"/>
          <w:lang w:val="pl-PL"/>
        </w:rPr>
        <w:t>Pacijenti sa oštećenjem funkcije jetre:</w:t>
      </w:r>
    </w:p>
    <w:p w14:paraId="08792659" w14:textId="3898E517" w:rsidR="00DB00E3" w:rsidRPr="00A57B02" w:rsidRDefault="00DB00E3">
      <w:pPr>
        <w:pStyle w:val="Header"/>
        <w:rPr>
          <w:rFonts w:ascii="Times New Roman" w:hAnsi="Times New Roman"/>
          <w:sz w:val="22"/>
          <w:szCs w:val="22"/>
          <w:lang w:val="pl-PL"/>
        </w:rPr>
      </w:pPr>
      <w:r w:rsidRPr="00A57B02">
        <w:rPr>
          <w:rFonts w:ascii="Times New Roman" w:hAnsi="Times New Roman"/>
          <w:sz w:val="22"/>
          <w:szCs w:val="22"/>
          <w:lang w:val="pl-PL"/>
        </w:rPr>
        <w:t>Kod pacijenata sa teškim oštećenjem jetre, ne smije se primijeniti doza veća od 20 mg pantoprazola na dan (</w:t>
      </w:r>
      <w:r w:rsidR="005A4426" w:rsidRPr="00A57B02">
        <w:rPr>
          <w:rFonts w:ascii="Times New Roman" w:hAnsi="Times New Roman"/>
          <w:sz w:val="22"/>
          <w:szCs w:val="22"/>
          <w:lang w:val="pl-PL"/>
        </w:rPr>
        <w:t>pogledati dio</w:t>
      </w:r>
      <w:r w:rsidRPr="00A57B02">
        <w:rPr>
          <w:rFonts w:ascii="Times New Roman" w:hAnsi="Times New Roman"/>
          <w:sz w:val="22"/>
          <w:szCs w:val="22"/>
          <w:lang w:val="pl-PL"/>
        </w:rPr>
        <w:t xml:space="preserve"> 4.4).</w:t>
      </w:r>
    </w:p>
    <w:p w14:paraId="0879265A" w14:textId="77777777" w:rsidR="00DB00E3" w:rsidRPr="00A57B02" w:rsidRDefault="00DB00E3">
      <w:pPr>
        <w:pStyle w:val="Header"/>
        <w:rPr>
          <w:rFonts w:ascii="Times New Roman" w:hAnsi="Times New Roman"/>
          <w:sz w:val="22"/>
          <w:szCs w:val="22"/>
          <w:lang w:val="pl-PL"/>
        </w:rPr>
      </w:pPr>
    </w:p>
    <w:p w14:paraId="0879265B" w14:textId="77777777" w:rsidR="00DB00E3" w:rsidRPr="00A57B02" w:rsidRDefault="00DB00E3">
      <w:pPr>
        <w:pStyle w:val="Header"/>
        <w:rPr>
          <w:rFonts w:ascii="Times New Roman" w:hAnsi="Times New Roman"/>
          <w:i/>
          <w:sz w:val="22"/>
          <w:szCs w:val="22"/>
          <w:lang w:val="pl-PL"/>
        </w:rPr>
      </w:pPr>
      <w:r w:rsidRPr="00A57B02">
        <w:rPr>
          <w:rFonts w:ascii="Times New Roman" w:hAnsi="Times New Roman"/>
          <w:i/>
          <w:sz w:val="22"/>
          <w:szCs w:val="22"/>
          <w:lang w:val="pl-PL"/>
        </w:rPr>
        <w:t>Pacijenti sa oštećenjem funkcije bubrega:</w:t>
      </w:r>
    </w:p>
    <w:p w14:paraId="0879265C" w14:textId="5C997FAA" w:rsidR="00DB00E3" w:rsidRPr="00A57B02" w:rsidRDefault="00DB00E3">
      <w:pPr>
        <w:pStyle w:val="Header"/>
        <w:rPr>
          <w:rFonts w:ascii="Times New Roman" w:hAnsi="Times New Roman"/>
          <w:sz w:val="22"/>
          <w:szCs w:val="22"/>
          <w:lang w:val="pl-PL"/>
        </w:rPr>
      </w:pPr>
      <w:r w:rsidRPr="00A57B02">
        <w:rPr>
          <w:rFonts w:ascii="Times New Roman" w:hAnsi="Times New Roman"/>
          <w:sz w:val="22"/>
          <w:szCs w:val="22"/>
          <w:lang w:val="pl-PL"/>
        </w:rPr>
        <w:t>Nije potrebno prilagođavanje doze kod pacijenata sa oštećenjem funkcije bubrega (</w:t>
      </w:r>
      <w:r w:rsidR="005A4426" w:rsidRPr="00A57B02">
        <w:rPr>
          <w:rFonts w:ascii="Times New Roman" w:hAnsi="Times New Roman"/>
          <w:sz w:val="22"/>
          <w:szCs w:val="22"/>
          <w:lang w:val="pl-PL"/>
        </w:rPr>
        <w:t xml:space="preserve">pogledati dio </w:t>
      </w:r>
      <w:r w:rsidRPr="00A57B02">
        <w:rPr>
          <w:rFonts w:ascii="Times New Roman" w:hAnsi="Times New Roman"/>
          <w:sz w:val="22"/>
          <w:szCs w:val="22"/>
          <w:lang w:val="pl-PL"/>
        </w:rPr>
        <w:t>5.2).</w:t>
      </w:r>
    </w:p>
    <w:p w14:paraId="0879265D" w14:textId="77777777" w:rsidR="00DB00E3" w:rsidRPr="00A57B02" w:rsidRDefault="00DB00E3">
      <w:pPr>
        <w:pStyle w:val="Header"/>
        <w:rPr>
          <w:rFonts w:ascii="Times New Roman" w:hAnsi="Times New Roman"/>
          <w:sz w:val="22"/>
          <w:szCs w:val="22"/>
          <w:lang w:val="pl-PL"/>
        </w:rPr>
      </w:pPr>
    </w:p>
    <w:p w14:paraId="0879265E" w14:textId="77777777" w:rsidR="00DB00E3" w:rsidRPr="00A57B02" w:rsidRDefault="00DB00E3">
      <w:pPr>
        <w:pStyle w:val="Header"/>
        <w:rPr>
          <w:rFonts w:ascii="Times New Roman" w:hAnsi="Times New Roman"/>
          <w:i/>
          <w:sz w:val="22"/>
          <w:szCs w:val="22"/>
          <w:lang w:val="pl-PL"/>
        </w:rPr>
      </w:pPr>
      <w:r w:rsidRPr="00A57B02">
        <w:rPr>
          <w:rFonts w:ascii="Times New Roman" w:hAnsi="Times New Roman"/>
          <w:i/>
          <w:sz w:val="22"/>
          <w:szCs w:val="22"/>
          <w:lang w:val="pl-PL"/>
        </w:rPr>
        <w:t>Stariji pacijenti</w:t>
      </w:r>
    </w:p>
    <w:p w14:paraId="0879265F" w14:textId="07C39492" w:rsidR="00DB00E3" w:rsidRPr="00A57B02" w:rsidRDefault="00DB00E3">
      <w:pPr>
        <w:pStyle w:val="Header"/>
        <w:rPr>
          <w:rFonts w:ascii="Times New Roman" w:hAnsi="Times New Roman"/>
          <w:sz w:val="22"/>
          <w:szCs w:val="22"/>
          <w:lang w:val="pl-PL"/>
        </w:rPr>
      </w:pPr>
      <w:r w:rsidRPr="00A57B02">
        <w:rPr>
          <w:rFonts w:ascii="Times New Roman" w:hAnsi="Times New Roman"/>
          <w:sz w:val="22"/>
          <w:szCs w:val="22"/>
          <w:lang w:val="pl-PL"/>
        </w:rPr>
        <w:t>Nije potrebno prilagođavanje doze kod starijih pacijenata (</w:t>
      </w:r>
      <w:r w:rsidR="005A4426" w:rsidRPr="00A57B02">
        <w:rPr>
          <w:rFonts w:ascii="Times New Roman" w:hAnsi="Times New Roman"/>
          <w:sz w:val="22"/>
          <w:szCs w:val="22"/>
          <w:lang w:val="pl-PL"/>
        </w:rPr>
        <w:t xml:space="preserve">pogledati dio </w:t>
      </w:r>
      <w:r w:rsidRPr="00A57B02">
        <w:rPr>
          <w:rFonts w:ascii="Times New Roman" w:hAnsi="Times New Roman"/>
          <w:sz w:val="22"/>
          <w:szCs w:val="22"/>
          <w:lang w:val="pl-PL"/>
        </w:rPr>
        <w:t>5.2).</w:t>
      </w:r>
    </w:p>
    <w:p w14:paraId="08792660" w14:textId="77777777" w:rsidR="00DB00E3" w:rsidRPr="00A57B02" w:rsidRDefault="00DB00E3">
      <w:pPr>
        <w:pStyle w:val="Header"/>
        <w:rPr>
          <w:rFonts w:ascii="Times New Roman" w:hAnsi="Times New Roman"/>
          <w:sz w:val="22"/>
          <w:szCs w:val="22"/>
          <w:lang w:val="pl-PL"/>
        </w:rPr>
      </w:pPr>
    </w:p>
    <w:p w14:paraId="08792661" w14:textId="77777777" w:rsidR="00DB00E3" w:rsidRPr="00A57B02" w:rsidRDefault="00DB00E3">
      <w:pPr>
        <w:pStyle w:val="Header"/>
        <w:rPr>
          <w:rFonts w:ascii="Times New Roman" w:hAnsi="Times New Roman"/>
          <w:i/>
          <w:sz w:val="22"/>
          <w:szCs w:val="22"/>
          <w:lang w:val="pl-PL"/>
        </w:rPr>
      </w:pPr>
      <w:r w:rsidRPr="00A57B02">
        <w:rPr>
          <w:rFonts w:ascii="Times New Roman" w:hAnsi="Times New Roman"/>
          <w:i/>
          <w:sz w:val="22"/>
          <w:szCs w:val="22"/>
          <w:lang w:val="pl-PL"/>
        </w:rPr>
        <w:t>Djeca uzrasta mlađeg od 12 godina:</w:t>
      </w:r>
    </w:p>
    <w:p w14:paraId="08792662" w14:textId="75276985" w:rsidR="00DB00E3" w:rsidRPr="00A57B02" w:rsidRDefault="00DB00E3">
      <w:pPr>
        <w:pStyle w:val="Header"/>
        <w:rPr>
          <w:rFonts w:ascii="Times New Roman" w:hAnsi="Times New Roman"/>
          <w:sz w:val="22"/>
          <w:szCs w:val="22"/>
          <w:lang w:val="pl-PL"/>
        </w:rPr>
      </w:pPr>
      <w:r w:rsidRPr="00A57B02">
        <w:rPr>
          <w:rFonts w:ascii="Times New Roman" w:hAnsi="Times New Roman"/>
          <w:sz w:val="22"/>
          <w:szCs w:val="22"/>
          <w:lang w:val="pl-PL"/>
        </w:rPr>
        <w:t>Usljed ograničenih podataka o efikasnosti i bezbjednosti lijeka, ne preporučuje se primjena lijeka Pepticaid 20 mg kod djece uzrasta ispod 12 godina (</w:t>
      </w:r>
      <w:r w:rsidR="005A4426" w:rsidRPr="00A57B02">
        <w:rPr>
          <w:rFonts w:ascii="Times New Roman" w:hAnsi="Times New Roman"/>
          <w:sz w:val="22"/>
          <w:szCs w:val="22"/>
          <w:lang w:val="pl-PL"/>
        </w:rPr>
        <w:t xml:space="preserve">pogledati dio </w:t>
      </w:r>
      <w:r w:rsidRPr="00A57B02">
        <w:rPr>
          <w:rFonts w:ascii="Times New Roman" w:hAnsi="Times New Roman"/>
          <w:sz w:val="22"/>
          <w:szCs w:val="22"/>
          <w:lang w:val="pl-PL"/>
        </w:rPr>
        <w:t>5.2).</w:t>
      </w:r>
    </w:p>
    <w:p w14:paraId="08792663" w14:textId="77777777" w:rsidR="00DB00E3" w:rsidRPr="00A57B02" w:rsidRDefault="00DB00E3">
      <w:pPr>
        <w:pStyle w:val="Header"/>
        <w:rPr>
          <w:rFonts w:ascii="Times New Roman" w:hAnsi="Times New Roman"/>
          <w:sz w:val="22"/>
          <w:szCs w:val="22"/>
          <w:lang w:val="pl-PL"/>
        </w:rPr>
      </w:pPr>
    </w:p>
    <w:p w14:paraId="08792664" w14:textId="77777777" w:rsidR="00DB00E3" w:rsidRPr="00A57B02" w:rsidRDefault="00DB00E3">
      <w:pPr>
        <w:pStyle w:val="Header"/>
        <w:rPr>
          <w:rFonts w:ascii="Times New Roman" w:hAnsi="Times New Roman"/>
          <w:sz w:val="22"/>
          <w:szCs w:val="22"/>
          <w:u w:val="single"/>
          <w:lang w:val="pl-PL"/>
        </w:rPr>
      </w:pPr>
      <w:r w:rsidRPr="00A57B02">
        <w:rPr>
          <w:rFonts w:ascii="Times New Roman" w:hAnsi="Times New Roman"/>
          <w:sz w:val="22"/>
          <w:szCs w:val="22"/>
          <w:u w:val="single"/>
          <w:lang w:val="pl-PL"/>
        </w:rPr>
        <w:t>Način primjene:</w:t>
      </w:r>
    </w:p>
    <w:p w14:paraId="08792665" w14:textId="77777777" w:rsidR="00DB00E3" w:rsidRPr="00A57B02" w:rsidRDefault="00DB00E3">
      <w:pPr>
        <w:pStyle w:val="Header"/>
        <w:rPr>
          <w:rFonts w:ascii="Times New Roman" w:hAnsi="Times New Roman"/>
          <w:sz w:val="22"/>
          <w:szCs w:val="22"/>
          <w:lang w:val="pl-PL"/>
        </w:rPr>
      </w:pPr>
      <w:r w:rsidRPr="00A57B02">
        <w:rPr>
          <w:rFonts w:ascii="Times New Roman" w:hAnsi="Times New Roman"/>
          <w:sz w:val="22"/>
          <w:szCs w:val="22"/>
          <w:lang w:val="pl-PL"/>
        </w:rPr>
        <w:t>Oralna primjena.</w:t>
      </w:r>
    </w:p>
    <w:p w14:paraId="08792666" w14:textId="77777777" w:rsidR="00DB00E3" w:rsidRPr="00A57B02" w:rsidRDefault="00DB00E3">
      <w:pPr>
        <w:pStyle w:val="Header"/>
        <w:rPr>
          <w:rFonts w:ascii="Times New Roman" w:hAnsi="Times New Roman"/>
          <w:sz w:val="22"/>
          <w:szCs w:val="22"/>
          <w:lang w:val="pl-PL"/>
        </w:rPr>
      </w:pPr>
      <w:r w:rsidRPr="00A57B02">
        <w:rPr>
          <w:rFonts w:ascii="Times New Roman" w:hAnsi="Times New Roman"/>
          <w:sz w:val="22"/>
          <w:szCs w:val="22"/>
          <w:lang w:val="pl-PL"/>
        </w:rPr>
        <w:t>Gastrorezistentne tablete ne treba žvakati niti lomiti, treba ih progutati cijele sa malo tečnosti 1 sat prije obroka.</w:t>
      </w:r>
    </w:p>
    <w:p w14:paraId="08792667" w14:textId="77777777" w:rsidR="00DB00E3" w:rsidRPr="00A57B02" w:rsidRDefault="00DB00E3">
      <w:pPr>
        <w:rPr>
          <w:rFonts w:ascii="Times New Roman" w:hAnsi="Times New Roman"/>
          <w:sz w:val="22"/>
          <w:szCs w:val="22"/>
          <w:lang w:val="sr-Latn-CS"/>
        </w:rPr>
      </w:pPr>
    </w:p>
    <w:p w14:paraId="08792668" w14:textId="77777777" w:rsidR="00DB00E3" w:rsidRPr="00A57B02" w:rsidRDefault="00DB00E3">
      <w:pPr>
        <w:rPr>
          <w:rFonts w:ascii="Times New Roman" w:hAnsi="Times New Roman"/>
          <w:b/>
          <w:bCs/>
          <w:sz w:val="22"/>
          <w:szCs w:val="22"/>
          <w:lang w:val="sr-Latn-CS"/>
        </w:rPr>
      </w:pPr>
      <w:r w:rsidRPr="00A57B02">
        <w:rPr>
          <w:rFonts w:ascii="Times New Roman" w:hAnsi="Times New Roman"/>
          <w:b/>
          <w:bCs/>
          <w:sz w:val="22"/>
          <w:szCs w:val="22"/>
          <w:lang w:val="sr-Latn-CS"/>
        </w:rPr>
        <w:t xml:space="preserve">4.3. </w:t>
      </w:r>
      <w:r w:rsidRPr="00A57B02">
        <w:rPr>
          <w:rFonts w:ascii="Times New Roman" w:hAnsi="Times New Roman"/>
          <w:b/>
          <w:bCs/>
          <w:sz w:val="22"/>
          <w:szCs w:val="22"/>
          <w:lang w:val="fr-BE"/>
        </w:rPr>
        <w:t>Kontraindikacije</w:t>
      </w:r>
    </w:p>
    <w:p w14:paraId="08792669" w14:textId="77777777" w:rsidR="00DB00E3" w:rsidRPr="00A57B02" w:rsidRDefault="00DB00E3">
      <w:pPr>
        <w:rPr>
          <w:rFonts w:ascii="Times New Roman" w:hAnsi="Times New Roman"/>
          <w:sz w:val="22"/>
          <w:szCs w:val="22"/>
          <w:lang w:val="sr-Latn-CS"/>
        </w:rPr>
      </w:pPr>
    </w:p>
    <w:p w14:paraId="0879266A" w14:textId="1B7B7B40" w:rsidR="00DB00E3" w:rsidRPr="00A57B02" w:rsidRDefault="00DB00E3">
      <w:pPr>
        <w:rPr>
          <w:rFonts w:ascii="Times New Roman" w:hAnsi="Times New Roman"/>
          <w:sz w:val="22"/>
          <w:szCs w:val="22"/>
          <w:lang w:val="sr-Latn-CS"/>
        </w:rPr>
      </w:pPr>
      <w:r w:rsidRPr="00A57B02">
        <w:rPr>
          <w:rFonts w:ascii="Times New Roman" w:hAnsi="Times New Roman"/>
          <w:sz w:val="22"/>
          <w:szCs w:val="22"/>
          <w:lang w:val="fr-BE"/>
        </w:rPr>
        <w:t>Preosjetljivost</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na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aktivnu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supstancu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supstituisane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benzimidazole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ili</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bilo</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koju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od</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pomo</w:t>
      </w:r>
      <w:r w:rsidRPr="00A57B02">
        <w:rPr>
          <w:rFonts w:ascii="Times New Roman" w:hAnsi="Times New Roman"/>
          <w:sz w:val="22"/>
          <w:szCs w:val="22"/>
          <w:lang w:val="sr-Latn-CS"/>
        </w:rPr>
        <w:t>ć</w:t>
      </w:r>
      <w:r w:rsidRPr="00A57B02">
        <w:rPr>
          <w:rFonts w:ascii="Times New Roman" w:hAnsi="Times New Roman"/>
          <w:sz w:val="22"/>
          <w:szCs w:val="22"/>
          <w:lang w:val="fr-BE"/>
        </w:rPr>
        <w:t>nih</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supstanci</w:t>
      </w:r>
      <w:r w:rsidRPr="00A57B02">
        <w:rPr>
          <w:rFonts w:ascii="Times New Roman" w:hAnsi="Times New Roman"/>
          <w:sz w:val="22"/>
          <w:szCs w:val="22"/>
          <w:lang w:val="sr-Latn-CS"/>
        </w:rPr>
        <w:t xml:space="preserve"> </w:t>
      </w:r>
      <w:r w:rsidRPr="00A57B02">
        <w:rPr>
          <w:rFonts w:ascii="Times New Roman" w:hAnsi="Times New Roman"/>
          <w:sz w:val="22"/>
          <w:szCs w:val="22"/>
          <w:lang w:val="sr-Latn-RS"/>
        </w:rPr>
        <w:t xml:space="preserve">navedenih u </w:t>
      </w:r>
      <w:r w:rsidR="005A4426" w:rsidRPr="00A57B02">
        <w:rPr>
          <w:rFonts w:ascii="Times New Roman" w:hAnsi="Times New Roman"/>
          <w:sz w:val="22"/>
          <w:szCs w:val="22"/>
          <w:lang w:val="sr-Latn-RS"/>
        </w:rPr>
        <w:t>dijelu</w:t>
      </w:r>
      <w:r w:rsidRPr="00A57B02">
        <w:rPr>
          <w:rFonts w:ascii="Times New Roman" w:hAnsi="Times New Roman"/>
          <w:sz w:val="22"/>
          <w:szCs w:val="22"/>
          <w:lang w:val="sr-Latn-RS"/>
        </w:rPr>
        <w:t xml:space="preserve"> 6.1</w:t>
      </w:r>
      <w:r w:rsidRPr="00A57B02">
        <w:rPr>
          <w:rFonts w:ascii="Times New Roman" w:hAnsi="Times New Roman"/>
          <w:sz w:val="22"/>
          <w:szCs w:val="22"/>
          <w:lang w:val="sr-Latn-CS"/>
        </w:rPr>
        <w:t>.</w:t>
      </w:r>
    </w:p>
    <w:p w14:paraId="0879266B" w14:textId="77777777" w:rsidR="00DB00E3" w:rsidRPr="00A57B02" w:rsidRDefault="00DB00E3">
      <w:pPr>
        <w:rPr>
          <w:rFonts w:ascii="Times New Roman" w:hAnsi="Times New Roman"/>
          <w:sz w:val="22"/>
          <w:szCs w:val="22"/>
          <w:lang w:val="sr-Latn-CS"/>
        </w:rPr>
      </w:pPr>
    </w:p>
    <w:p w14:paraId="0879266C" w14:textId="2DC865A7" w:rsidR="00DB00E3" w:rsidRPr="00A57B02" w:rsidRDefault="00DB00E3">
      <w:pPr>
        <w:rPr>
          <w:rFonts w:ascii="Times New Roman" w:hAnsi="Times New Roman"/>
          <w:b/>
          <w:bCs/>
          <w:sz w:val="22"/>
          <w:szCs w:val="22"/>
          <w:lang w:val="ru-RU"/>
        </w:rPr>
      </w:pPr>
      <w:r w:rsidRPr="00A57B02">
        <w:rPr>
          <w:rFonts w:ascii="Times New Roman" w:hAnsi="Times New Roman"/>
          <w:b/>
          <w:bCs/>
          <w:sz w:val="22"/>
          <w:szCs w:val="22"/>
          <w:lang w:val="ru-RU"/>
        </w:rPr>
        <w:t>4.4. Posebna upozorenja i m</w:t>
      </w:r>
      <w:r w:rsidR="005A4426" w:rsidRPr="00A57B02">
        <w:rPr>
          <w:rFonts w:ascii="Times New Roman" w:hAnsi="Times New Roman"/>
          <w:b/>
          <w:bCs/>
          <w:sz w:val="22"/>
          <w:szCs w:val="22"/>
          <w:lang w:val="sr-Latn-RS"/>
        </w:rPr>
        <w:t>j</w:t>
      </w:r>
      <w:r w:rsidRPr="00A57B02">
        <w:rPr>
          <w:rFonts w:ascii="Times New Roman" w:hAnsi="Times New Roman"/>
          <w:b/>
          <w:bCs/>
          <w:sz w:val="22"/>
          <w:szCs w:val="22"/>
          <w:lang w:val="ru-RU"/>
        </w:rPr>
        <w:t>ere opreza pri upotrebi l</w:t>
      </w:r>
      <w:r w:rsidR="005A4426" w:rsidRPr="00A57B02">
        <w:rPr>
          <w:rFonts w:ascii="Times New Roman" w:hAnsi="Times New Roman"/>
          <w:b/>
          <w:bCs/>
          <w:sz w:val="22"/>
          <w:szCs w:val="22"/>
          <w:lang w:val="sr-Latn-RS"/>
        </w:rPr>
        <w:t>ij</w:t>
      </w:r>
      <w:r w:rsidRPr="00A57B02">
        <w:rPr>
          <w:rFonts w:ascii="Times New Roman" w:hAnsi="Times New Roman"/>
          <w:b/>
          <w:bCs/>
          <w:sz w:val="22"/>
          <w:szCs w:val="22"/>
          <w:lang w:val="ru-RU"/>
        </w:rPr>
        <w:t>eka</w:t>
      </w:r>
    </w:p>
    <w:p w14:paraId="0879266D" w14:textId="77777777" w:rsidR="00DB00E3" w:rsidRPr="00A57B02" w:rsidRDefault="00DB00E3">
      <w:pPr>
        <w:pStyle w:val="Header"/>
        <w:rPr>
          <w:rFonts w:ascii="Times New Roman" w:eastAsia="Calibri" w:hAnsi="Times New Roman"/>
          <w:i/>
          <w:sz w:val="22"/>
          <w:szCs w:val="22"/>
          <w:highlight w:val="yellow"/>
          <w:lang w:val="sr-Latn-CS"/>
        </w:rPr>
      </w:pPr>
    </w:p>
    <w:p w14:paraId="0879266E" w14:textId="77777777" w:rsidR="00DB00E3" w:rsidRPr="00A57B02" w:rsidRDefault="00DB00E3">
      <w:pPr>
        <w:pStyle w:val="Header"/>
        <w:rPr>
          <w:rFonts w:ascii="Times New Roman" w:eastAsia="Calibri" w:hAnsi="Times New Roman"/>
          <w:i/>
          <w:sz w:val="22"/>
          <w:szCs w:val="22"/>
          <w:lang w:val="sr-Latn-CS"/>
        </w:rPr>
      </w:pPr>
      <w:r w:rsidRPr="00A57B02">
        <w:rPr>
          <w:rFonts w:ascii="Times New Roman" w:hAnsi="Times New Roman"/>
          <w:i/>
          <w:sz w:val="22"/>
          <w:szCs w:val="22"/>
        </w:rPr>
        <w:t>O</w:t>
      </w:r>
      <w:r w:rsidRPr="00A57B02">
        <w:rPr>
          <w:rFonts w:ascii="Times New Roman" w:hAnsi="Times New Roman"/>
          <w:i/>
          <w:sz w:val="22"/>
          <w:szCs w:val="22"/>
          <w:lang w:val="sr-Latn-CS"/>
        </w:rPr>
        <w:t>š</w:t>
      </w:r>
      <w:r w:rsidRPr="00A57B02">
        <w:rPr>
          <w:rFonts w:ascii="Times New Roman" w:hAnsi="Times New Roman"/>
          <w:i/>
          <w:sz w:val="22"/>
          <w:szCs w:val="22"/>
        </w:rPr>
        <w:t>te</w:t>
      </w:r>
      <w:r w:rsidRPr="00A57B02">
        <w:rPr>
          <w:rFonts w:ascii="Times New Roman" w:hAnsi="Times New Roman"/>
          <w:i/>
          <w:sz w:val="22"/>
          <w:szCs w:val="22"/>
          <w:lang w:val="sr-Latn-CS"/>
        </w:rPr>
        <w:t>ć</w:t>
      </w:r>
      <w:r w:rsidRPr="00A57B02">
        <w:rPr>
          <w:rFonts w:ascii="Times New Roman" w:hAnsi="Times New Roman"/>
          <w:i/>
          <w:sz w:val="22"/>
          <w:szCs w:val="22"/>
        </w:rPr>
        <w:t>enje</w:t>
      </w:r>
      <w:r w:rsidRPr="00A57B02">
        <w:rPr>
          <w:rFonts w:ascii="Times New Roman" w:hAnsi="Times New Roman"/>
          <w:i/>
          <w:sz w:val="22"/>
          <w:szCs w:val="22"/>
          <w:lang w:val="sr-Latn-CS"/>
        </w:rPr>
        <w:t xml:space="preserve"> </w:t>
      </w:r>
      <w:r w:rsidRPr="00A57B02">
        <w:rPr>
          <w:rFonts w:ascii="Times New Roman" w:hAnsi="Times New Roman"/>
          <w:i/>
          <w:sz w:val="22"/>
          <w:szCs w:val="22"/>
        </w:rPr>
        <w:t>funkcije</w:t>
      </w:r>
      <w:r w:rsidRPr="00A57B02">
        <w:rPr>
          <w:rFonts w:ascii="Times New Roman" w:hAnsi="Times New Roman"/>
          <w:i/>
          <w:sz w:val="22"/>
          <w:szCs w:val="22"/>
          <w:lang w:val="sr-Latn-CS"/>
        </w:rPr>
        <w:t xml:space="preserve"> </w:t>
      </w:r>
      <w:r w:rsidRPr="00A57B02">
        <w:rPr>
          <w:rFonts w:ascii="Times New Roman" w:hAnsi="Times New Roman"/>
          <w:i/>
          <w:sz w:val="22"/>
          <w:szCs w:val="22"/>
        </w:rPr>
        <w:t>jetre</w:t>
      </w:r>
    </w:p>
    <w:p w14:paraId="0879266F" w14:textId="02B0E25C" w:rsidR="00DB00E3" w:rsidRPr="00A57B02" w:rsidRDefault="00DB00E3">
      <w:pPr>
        <w:pStyle w:val="Header"/>
        <w:rPr>
          <w:rFonts w:ascii="Times New Roman" w:eastAsia="Calibri" w:hAnsi="Times New Roman"/>
          <w:sz w:val="22"/>
          <w:szCs w:val="22"/>
          <w:lang w:val="sr-Latn-CS"/>
        </w:rPr>
      </w:pPr>
      <w:r w:rsidRPr="00A57B02">
        <w:rPr>
          <w:rFonts w:ascii="Times New Roman" w:hAnsi="Times New Roman"/>
          <w:sz w:val="22"/>
          <w:szCs w:val="22"/>
        </w:rPr>
        <w:t>Kod</w:t>
      </w:r>
      <w:r w:rsidRPr="00A57B02">
        <w:rPr>
          <w:rFonts w:ascii="Times New Roman" w:hAnsi="Times New Roman"/>
          <w:sz w:val="22"/>
          <w:szCs w:val="22"/>
          <w:lang w:val="sr-Latn-CS"/>
        </w:rPr>
        <w:t xml:space="preserve"> </w:t>
      </w:r>
      <w:r w:rsidRPr="00A57B02">
        <w:rPr>
          <w:rFonts w:ascii="Times New Roman" w:hAnsi="Times New Roman"/>
          <w:sz w:val="22"/>
          <w:szCs w:val="22"/>
        </w:rPr>
        <w:t>pacijenata</w:t>
      </w:r>
      <w:r w:rsidRPr="00A57B02">
        <w:rPr>
          <w:rFonts w:ascii="Times New Roman" w:hAnsi="Times New Roman"/>
          <w:sz w:val="22"/>
          <w:szCs w:val="22"/>
          <w:lang w:val="sr-Latn-CS"/>
        </w:rPr>
        <w:t xml:space="preserve"> </w:t>
      </w:r>
      <w:r w:rsidRPr="00A57B02">
        <w:rPr>
          <w:rFonts w:ascii="Times New Roman" w:hAnsi="Times New Roman"/>
          <w:sz w:val="22"/>
          <w:szCs w:val="22"/>
        </w:rPr>
        <w:t>sa</w:t>
      </w:r>
      <w:r w:rsidRPr="00A57B02">
        <w:rPr>
          <w:rFonts w:ascii="Times New Roman" w:hAnsi="Times New Roman"/>
          <w:sz w:val="22"/>
          <w:szCs w:val="22"/>
          <w:lang w:val="sr-Latn-CS"/>
        </w:rPr>
        <w:t xml:space="preserve"> </w:t>
      </w:r>
      <w:r w:rsidRPr="00A57B02">
        <w:rPr>
          <w:rFonts w:ascii="Times New Roman" w:hAnsi="Times New Roman"/>
          <w:sz w:val="22"/>
          <w:szCs w:val="22"/>
        </w:rPr>
        <w:t>te</w:t>
      </w:r>
      <w:r w:rsidRPr="00A57B02">
        <w:rPr>
          <w:rFonts w:ascii="Times New Roman" w:hAnsi="Times New Roman"/>
          <w:sz w:val="22"/>
          <w:szCs w:val="22"/>
          <w:lang w:val="sr-Latn-CS"/>
        </w:rPr>
        <w:t>š</w:t>
      </w:r>
      <w:r w:rsidRPr="00A57B02">
        <w:rPr>
          <w:rFonts w:ascii="Times New Roman" w:hAnsi="Times New Roman"/>
          <w:sz w:val="22"/>
          <w:szCs w:val="22"/>
        </w:rPr>
        <w:t>kim</w:t>
      </w:r>
      <w:r w:rsidRPr="00A57B02">
        <w:rPr>
          <w:rFonts w:ascii="Times New Roman" w:hAnsi="Times New Roman"/>
          <w:sz w:val="22"/>
          <w:szCs w:val="22"/>
          <w:lang w:val="sr-Latn-CS"/>
        </w:rPr>
        <w:t xml:space="preserve"> </w:t>
      </w:r>
      <w:r w:rsidRPr="00A57B02">
        <w:rPr>
          <w:rFonts w:ascii="Times New Roman" w:hAnsi="Times New Roman"/>
          <w:sz w:val="22"/>
          <w:szCs w:val="22"/>
        </w:rPr>
        <w:t>o</w:t>
      </w:r>
      <w:r w:rsidRPr="00A57B02">
        <w:rPr>
          <w:rFonts w:ascii="Times New Roman" w:hAnsi="Times New Roman"/>
          <w:sz w:val="22"/>
          <w:szCs w:val="22"/>
          <w:lang w:val="sr-Latn-CS"/>
        </w:rPr>
        <w:t>š</w:t>
      </w:r>
      <w:r w:rsidRPr="00A57B02">
        <w:rPr>
          <w:rFonts w:ascii="Times New Roman" w:hAnsi="Times New Roman"/>
          <w:sz w:val="22"/>
          <w:szCs w:val="22"/>
        </w:rPr>
        <w:t>te</w:t>
      </w:r>
      <w:r w:rsidRPr="00A57B02">
        <w:rPr>
          <w:rFonts w:ascii="Times New Roman" w:hAnsi="Times New Roman"/>
          <w:sz w:val="22"/>
          <w:szCs w:val="22"/>
          <w:lang w:val="sr-Latn-CS"/>
        </w:rPr>
        <w:t>ć</w:t>
      </w:r>
      <w:r w:rsidRPr="00A57B02">
        <w:rPr>
          <w:rFonts w:ascii="Times New Roman" w:hAnsi="Times New Roman"/>
          <w:sz w:val="22"/>
          <w:szCs w:val="22"/>
        </w:rPr>
        <w:t>enjem</w:t>
      </w:r>
      <w:r w:rsidRPr="00A57B02">
        <w:rPr>
          <w:rFonts w:ascii="Times New Roman" w:hAnsi="Times New Roman"/>
          <w:sz w:val="22"/>
          <w:szCs w:val="22"/>
          <w:lang w:val="sr-Latn-CS"/>
        </w:rPr>
        <w:t xml:space="preserve"> </w:t>
      </w:r>
      <w:r w:rsidRPr="00A57B02">
        <w:rPr>
          <w:rFonts w:ascii="Times New Roman" w:hAnsi="Times New Roman"/>
          <w:sz w:val="22"/>
          <w:szCs w:val="22"/>
          <w:lang w:val="sr-Latn-RS"/>
        </w:rPr>
        <w:t>funkcije</w:t>
      </w:r>
      <w:r w:rsidRPr="00A57B02">
        <w:rPr>
          <w:rFonts w:ascii="Times New Roman" w:hAnsi="Times New Roman"/>
          <w:sz w:val="22"/>
          <w:szCs w:val="22"/>
          <w:lang w:val="sr-Latn-CS"/>
        </w:rPr>
        <w:t xml:space="preserve"> </w:t>
      </w:r>
      <w:r w:rsidRPr="00A57B02">
        <w:rPr>
          <w:rFonts w:ascii="Times New Roman" w:hAnsi="Times New Roman"/>
          <w:sz w:val="22"/>
          <w:szCs w:val="22"/>
        </w:rPr>
        <w:t>jetre</w:t>
      </w:r>
      <w:r w:rsidRPr="00A57B02">
        <w:rPr>
          <w:rFonts w:ascii="Times New Roman" w:hAnsi="Times New Roman"/>
          <w:sz w:val="22"/>
          <w:szCs w:val="22"/>
          <w:lang w:val="sr-Latn-CS"/>
        </w:rPr>
        <w:t xml:space="preserve">, </w:t>
      </w:r>
      <w:r w:rsidRPr="00A57B02">
        <w:rPr>
          <w:rFonts w:ascii="Times New Roman" w:eastAsia="TimesNewRoman" w:hAnsi="Times New Roman"/>
          <w:sz w:val="22"/>
          <w:szCs w:val="22"/>
          <w:lang w:val="sr-Latn-RS"/>
        </w:rPr>
        <w:t>potrebno je redovno pratiti vrijednosti enzima jetre u toku terapije pantoprazolom, posebno pri dugotrajnoj primjeni.</w:t>
      </w:r>
      <w:r w:rsidRPr="00A57B02">
        <w:rPr>
          <w:rFonts w:ascii="Times New Roman" w:eastAsia="TimesNewRoman" w:hAnsi="Times New Roman"/>
          <w:sz w:val="22"/>
          <w:szCs w:val="22"/>
          <w:lang w:val="sr-Latn-CS"/>
        </w:rPr>
        <w:t xml:space="preserve"> </w:t>
      </w:r>
      <w:r w:rsidRPr="00A57B02">
        <w:rPr>
          <w:rFonts w:ascii="Times New Roman" w:hAnsi="Times New Roman"/>
          <w:sz w:val="22"/>
          <w:szCs w:val="22"/>
          <w:lang w:val="pl-PL"/>
        </w:rPr>
        <w:t>U</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slu</w:t>
      </w:r>
      <w:r w:rsidRPr="00A57B02">
        <w:rPr>
          <w:rFonts w:ascii="Times New Roman" w:hAnsi="Times New Roman"/>
          <w:sz w:val="22"/>
          <w:szCs w:val="22"/>
          <w:lang w:val="sr-Latn-CS"/>
        </w:rPr>
        <w:t>č</w:t>
      </w:r>
      <w:r w:rsidRPr="00A57B02">
        <w:rPr>
          <w:rFonts w:ascii="Times New Roman" w:hAnsi="Times New Roman"/>
          <w:sz w:val="22"/>
          <w:szCs w:val="22"/>
          <w:lang w:val="pl-PL"/>
        </w:rPr>
        <w:t>aju</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porasta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enzima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jetre</w:t>
      </w:r>
      <w:r w:rsidRPr="00A57B02">
        <w:rPr>
          <w:rFonts w:ascii="Times New Roman" w:hAnsi="Times New Roman"/>
          <w:sz w:val="22"/>
          <w:szCs w:val="22"/>
          <w:lang w:val="sr-Latn-CS"/>
        </w:rPr>
        <w:t xml:space="preserve">, </w:t>
      </w:r>
      <w:r w:rsidRPr="00A57B02">
        <w:rPr>
          <w:rFonts w:ascii="Times New Roman" w:eastAsia="TimesNewRoman" w:hAnsi="Times New Roman"/>
          <w:sz w:val="22"/>
          <w:szCs w:val="22"/>
          <w:lang w:val="pl-PL"/>
        </w:rPr>
        <w:t>ovu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terapiju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treba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prekinuti</w:t>
      </w:r>
      <w:r w:rsidRPr="00A57B02">
        <w:rPr>
          <w:rFonts w:ascii="Times New Roman" w:eastAsia="TimesNewRoman" w:hAnsi="Times New Roman"/>
          <w:sz w:val="22"/>
          <w:szCs w:val="22"/>
          <w:lang w:val="sr-Latn-CS"/>
        </w:rPr>
        <w:t xml:space="preserve"> </w:t>
      </w:r>
      <w:r w:rsidRPr="00A57B02">
        <w:rPr>
          <w:rFonts w:ascii="Times New Roman" w:hAnsi="Times New Roman"/>
          <w:sz w:val="22"/>
          <w:szCs w:val="22"/>
          <w:lang w:val="sr-Latn-CS"/>
        </w:rPr>
        <w:t>(</w:t>
      </w:r>
      <w:r w:rsidR="005A4426" w:rsidRPr="00A57B02">
        <w:rPr>
          <w:rFonts w:ascii="Times New Roman" w:hAnsi="Times New Roman"/>
          <w:sz w:val="22"/>
          <w:szCs w:val="22"/>
          <w:lang w:val="pl-PL"/>
        </w:rPr>
        <w:t>pogledati</w:t>
      </w:r>
      <w:r w:rsidR="005A4426" w:rsidRPr="00A57B02">
        <w:rPr>
          <w:rFonts w:ascii="Times New Roman" w:hAnsi="Times New Roman"/>
          <w:sz w:val="22"/>
          <w:szCs w:val="22"/>
          <w:lang w:val="sr-Latn-CS"/>
        </w:rPr>
        <w:t xml:space="preserve"> </w:t>
      </w:r>
      <w:r w:rsidR="005A4426" w:rsidRPr="00A57B02">
        <w:rPr>
          <w:rFonts w:ascii="Times New Roman" w:hAnsi="Times New Roman"/>
          <w:sz w:val="22"/>
          <w:szCs w:val="22"/>
          <w:lang w:val="pl-PL"/>
        </w:rPr>
        <w:t>dio</w:t>
      </w:r>
      <w:r w:rsidR="005A4426" w:rsidRPr="00A57B02">
        <w:rPr>
          <w:rFonts w:ascii="Times New Roman" w:hAnsi="Times New Roman"/>
          <w:sz w:val="22"/>
          <w:szCs w:val="22"/>
          <w:lang w:val="sr-Latn-CS"/>
        </w:rPr>
        <w:t xml:space="preserve"> </w:t>
      </w:r>
      <w:r w:rsidRPr="00A57B02">
        <w:rPr>
          <w:rFonts w:ascii="Times New Roman" w:hAnsi="Times New Roman"/>
          <w:sz w:val="22"/>
          <w:szCs w:val="22"/>
          <w:lang w:val="sr-Latn-CS"/>
        </w:rPr>
        <w:t>4.2).</w:t>
      </w:r>
    </w:p>
    <w:p w14:paraId="35F6D075" w14:textId="77777777" w:rsidR="005A4426" w:rsidRPr="00A57B02" w:rsidRDefault="005A4426">
      <w:pPr>
        <w:pStyle w:val="Header"/>
        <w:rPr>
          <w:rFonts w:ascii="Times New Roman" w:hAnsi="Times New Roman"/>
          <w:i/>
          <w:sz w:val="22"/>
          <w:szCs w:val="22"/>
          <w:lang w:val="sr-Latn-CS"/>
        </w:rPr>
      </w:pPr>
    </w:p>
    <w:p w14:paraId="08792670" w14:textId="040E5C47" w:rsidR="00DB00E3" w:rsidRPr="00A368FD" w:rsidRDefault="00DB00E3">
      <w:pPr>
        <w:pStyle w:val="Header"/>
        <w:rPr>
          <w:rFonts w:ascii="Times New Roman" w:eastAsia="Calibri" w:hAnsi="Times New Roman"/>
          <w:i/>
          <w:sz w:val="22"/>
          <w:szCs w:val="22"/>
          <w:lang w:val="sr-Latn-CS"/>
        </w:rPr>
      </w:pPr>
      <w:r w:rsidRPr="00A57B02">
        <w:rPr>
          <w:rFonts w:ascii="Times New Roman" w:hAnsi="Times New Roman"/>
          <w:i/>
          <w:sz w:val="22"/>
          <w:szCs w:val="22"/>
          <w:lang w:val="it-IT"/>
        </w:rPr>
        <w:t>Istovremena</w:t>
      </w:r>
      <w:r w:rsidRPr="00A368FD">
        <w:rPr>
          <w:rFonts w:ascii="Times New Roman" w:hAnsi="Times New Roman"/>
          <w:i/>
          <w:sz w:val="22"/>
          <w:szCs w:val="22"/>
          <w:lang w:val="sr-Latn-CS"/>
        </w:rPr>
        <w:t xml:space="preserve"> </w:t>
      </w:r>
      <w:r w:rsidRPr="00A57B02">
        <w:rPr>
          <w:rFonts w:ascii="Times New Roman" w:hAnsi="Times New Roman"/>
          <w:i/>
          <w:sz w:val="22"/>
          <w:szCs w:val="22"/>
          <w:lang w:val="it-IT"/>
        </w:rPr>
        <w:t>primjena</w:t>
      </w:r>
      <w:r w:rsidRPr="00A368FD">
        <w:rPr>
          <w:rFonts w:ascii="Times New Roman" w:hAnsi="Times New Roman"/>
          <w:i/>
          <w:sz w:val="22"/>
          <w:szCs w:val="22"/>
          <w:lang w:val="sr-Latn-CS"/>
        </w:rPr>
        <w:t xml:space="preserve"> </w:t>
      </w:r>
      <w:r w:rsidRPr="00A57B02">
        <w:rPr>
          <w:rFonts w:ascii="Times New Roman" w:hAnsi="Times New Roman"/>
          <w:i/>
          <w:sz w:val="22"/>
          <w:szCs w:val="22"/>
          <w:lang w:val="it-IT"/>
        </w:rPr>
        <w:t>sa</w:t>
      </w:r>
      <w:r w:rsidRPr="00A368FD">
        <w:rPr>
          <w:rFonts w:ascii="Times New Roman" w:hAnsi="Times New Roman"/>
          <w:i/>
          <w:sz w:val="22"/>
          <w:szCs w:val="22"/>
          <w:lang w:val="sr-Latn-CS"/>
        </w:rPr>
        <w:t xml:space="preserve"> </w:t>
      </w:r>
      <w:r w:rsidRPr="00A57B02">
        <w:rPr>
          <w:rFonts w:ascii="Times New Roman" w:hAnsi="Times New Roman"/>
          <w:i/>
          <w:sz w:val="22"/>
          <w:szCs w:val="22"/>
          <w:lang w:val="it-IT"/>
        </w:rPr>
        <w:t>ljekovima</w:t>
      </w:r>
      <w:r w:rsidRPr="00A368FD">
        <w:rPr>
          <w:rFonts w:ascii="Times New Roman" w:hAnsi="Times New Roman"/>
          <w:i/>
          <w:sz w:val="22"/>
          <w:szCs w:val="22"/>
          <w:lang w:val="sr-Latn-CS"/>
        </w:rPr>
        <w:t xml:space="preserve"> </w:t>
      </w:r>
      <w:r w:rsidRPr="00A57B02">
        <w:rPr>
          <w:rFonts w:ascii="Times New Roman" w:hAnsi="Times New Roman"/>
          <w:i/>
          <w:sz w:val="22"/>
          <w:szCs w:val="22"/>
          <w:lang w:val="it-IT"/>
        </w:rPr>
        <w:t>NSAIL</w:t>
      </w:r>
      <w:r w:rsidRPr="00A368FD">
        <w:rPr>
          <w:rFonts w:ascii="Times New Roman" w:hAnsi="Times New Roman"/>
          <w:i/>
          <w:sz w:val="22"/>
          <w:szCs w:val="22"/>
          <w:lang w:val="sr-Latn-CS"/>
        </w:rPr>
        <w:t xml:space="preserve"> </w:t>
      </w:r>
      <w:r w:rsidRPr="00A57B02">
        <w:rPr>
          <w:rFonts w:ascii="Times New Roman" w:hAnsi="Times New Roman"/>
          <w:i/>
          <w:sz w:val="22"/>
          <w:szCs w:val="22"/>
          <w:lang w:val="it-IT"/>
        </w:rPr>
        <w:t>grupe</w:t>
      </w:r>
    </w:p>
    <w:p w14:paraId="08792671" w14:textId="4336A38D" w:rsidR="00DB00E3" w:rsidRPr="00A57B02" w:rsidRDefault="00DB00E3">
      <w:pPr>
        <w:pStyle w:val="Header"/>
        <w:rPr>
          <w:rFonts w:ascii="Times New Roman" w:hAnsi="Times New Roman"/>
          <w:sz w:val="22"/>
          <w:szCs w:val="22"/>
          <w:lang w:val="sr-Latn-CS"/>
        </w:rPr>
      </w:pPr>
      <w:r w:rsidRPr="00A57B02">
        <w:rPr>
          <w:rFonts w:ascii="Times New Roman" w:hAnsi="Times New Roman"/>
          <w:sz w:val="22"/>
          <w:szCs w:val="22"/>
          <w:lang w:val="it-IT"/>
        </w:rPr>
        <w:t>Upotreba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lijeka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Pepticaid</w:t>
      </w:r>
      <w:r w:rsidR="005A4426" w:rsidRPr="00A368FD">
        <w:rPr>
          <w:rFonts w:ascii="Times New Roman" w:hAnsi="Times New Roman"/>
          <w:sz w:val="22"/>
          <w:szCs w:val="22"/>
          <w:lang w:val="sr-Latn-CS"/>
        </w:rPr>
        <w:t xml:space="preserve"> </w:t>
      </w:r>
      <w:r w:rsidR="005A4426" w:rsidRPr="00A57B02">
        <w:rPr>
          <w:rFonts w:ascii="Times New Roman" w:hAnsi="Times New Roman"/>
          <w:sz w:val="22"/>
          <w:szCs w:val="22"/>
          <w:lang w:val="it-IT"/>
        </w:rPr>
        <w:t>od</w:t>
      </w:r>
      <w:r w:rsidR="00F3245A">
        <w:rPr>
          <w:rFonts w:ascii="Times New Roman" w:hAnsi="Times New Roman"/>
          <w:sz w:val="22"/>
          <w:szCs w:val="22"/>
          <w:lang w:val="sr-Latn-CS"/>
        </w:rPr>
        <w:t xml:space="preserve"> </w:t>
      </w:r>
      <w:r w:rsidRPr="00A368FD">
        <w:rPr>
          <w:rFonts w:ascii="Times New Roman" w:hAnsi="Times New Roman"/>
          <w:sz w:val="22"/>
          <w:szCs w:val="22"/>
          <w:lang w:val="sr-Latn-CS"/>
        </w:rPr>
        <w:t xml:space="preserve">20 </w:t>
      </w:r>
      <w:r w:rsidRPr="00A57B02">
        <w:rPr>
          <w:rFonts w:ascii="Times New Roman" w:hAnsi="Times New Roman"/>
          <w:sz w:val="22"/>
          <w:szCs w:val="22"/>
          <w:lang w:val="it-IT"/>
        </w:rPr>
        <w:t>mg</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kao</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prevencije</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kod</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gastroduodenalnog</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ulkusa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koji</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mo</w:t>
      </w:r>
      <w:r w:rsidRPr="00A368FD">
        <w:rPr>
          <w:rFonts w:ascii="Times New Roman" w:hAnsi="Times New Roman"/>
          <w:sz w:val="22"/>
          <w:szCs w:val="22"/>
          <w:lang w:val="sr-Latn-CS"/>
        </w:rPr>
        <w:t>ž</w:t>
      </w:r>
      <w:r w:rsidRPr="00A57B02">
        <w:rPr>
          <w:rFonts w:ascii="Times New Roman" w:hAnsi="Times New Roman"/>
          <w:sz w:val="22"/>
          <w:szCs w:val="22"/>
          <w:lang w:val="it-IT"/>
        </w:rPr>
        <w:t>e</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nastati</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usljed</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primjene</w:t>
      </w:r>
      <w:r w:rsidR="005A4426" w:rsidRPr="00A368FD">
        <w:rPr>
          <w:rFonts w:ascii="Times New Roman" w:hAnsi="Times New Roman"/>
          <w:sz w:val="22"/>
          <w:szCs w:val="22"/>
          <w:lang w:val="sr-Latn-CS"/>
        </w:rPr>
        <w:t xml:space="preserve"> </w:t>
      </w:r>
      <w:r w:rsidR="005A4426" w:rsidRPr="00A57B02">
        <w:rPr>
          <w:rFonts w:ascii="Times New Roman" w:hAnsi="Times New Roman"/>
          <w:sz w:val="22"/>
          <w:szCs w:val="22"/>
          <w:lang w:val="it-IT"/>
        </w:rPr>
        <w:t>neselektivnih</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nesteroidnih</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antiinflamatornih</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ljekova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NSAIL</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treba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da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bude</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ograni</w:t>
      </w:r>
      <w:r w:rsidRPr="00A368FD">
        <w:rPr>
          <w:rFonts w:ascii="Times New Roman" w:hAnsi="Times New Roman"/>
          <w:sz w:val="22"/>
          <w:szCs w:val="22"/>
          <w:lang w:val="sr-Latn-CS"/>
        </w:rPr>
        <w:t>č</w:t>
      </w:r>
      <w:r w:rsidRPr="00A57B02">
        <w:rPr>
          <w:rFonts w:ascii="Times New Roman" w:hAnsi="Times New Roman"/>
          <w:sz w:val="22"/>
          <w:szCs w:val="22"/>
          <w:lang w:val="it-IT"/>
        </w:rPr>
        <w:t>ena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na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upotrebu</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kod</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pacijenata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koji</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moraju</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konstantno</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da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budu</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na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terapiji</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NSAIL</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i</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imaju</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pove</w:t>
      </w:r>
      <w:r w:rsidRPr="00A368FD">
        <w:rPr>
          <w:rFonts w:ascii="Times New Roman" w:hAnsi="Times New Roman"/>
          <w:sz w:val="22"/>
          <w:szCs w:val="22"/>
          <w:lang w:val="sr-Latn-CS"/>
        </w:rPr>
        <w:t>ć</w:t>
      </w:r>
      <w:r w:rsidRPr="00A57B02">
        <w:rPr>
          <w:rFonts w:ascii="Times New Roman" w:hAnsi="Times New Roman"/>
          <w:sz w:val="22"/>
          <w:szCs w:val="22"/>
          <w:lang w:val="it-IT"/>
        </w:rPr>
        <w:t>an</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rizik</w:t>
      </w:r>
      <w:r w:rsidR="00F3245A">
        <w:rPr>
          <w:rFonts w:ascii="Times New Roman" w:hAnsi="Times New Roman"/>
          <w:sz w:val="22"/>
          <w:szCs w:val="22"/>
          <w:lang w:val="sr-Latn-CS"/>
        </w:rPr>
        <w:t xml:space="preserve"> </w:t>
      </w:r>
      <w:r w:rsidRPr="00A57B02">
        <w:rPr>
          <w:rFonts w:ascii="Times New Roman" w:hAnsi="Times New Roman"/>
          <w:sz w:val="22"/>
          <w:szCs w:val="22"/>
          <w:lang w:val="it-IT"/>
        </w:rPr>
        <w:t>od</w:t>
      </w:r>
      <w:r w:rsidR="00F3245A">
        <w:rPr>
          <w:rFonts w:ascii="Times New Roman" w:hAnsi="Times New Roman"/>
          <w:sz w:val="22"/>
          <w:szCs w:val="22"/>
          <w:lang w:val="sr-Latn-CS"/>
        </w:rPr>
        <w:t xml:space="preserve"> </w:t>
      </w:r>
      <w:r w:rsidRPr="00A57B02">
        <w:rPr>
          <w:rFonts w:ascii="Times New Roman" w:hAnsi="Times New Roman"/>
          <w:sz w:val="22"/>
          <w:szCs w:val="22"/>
          <w:lang w:val="it-IT"/>
        </w:rPr>
        <w:t>nastanka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gastrointestinalnih</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komplikacija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Pove</w:t>
      </w:r>
      <w:r w:rsidRPr="00A368FD">
        <w:rPr>
          <w:rFonts w:ascii="Times New Roman" w:hAnsi="Times New Roman"/>
          <w:sz w:val="22"/>
          <w:szCs w:val="22"/>
          <w:lang w:val="sr-Latn-CS"/>
        </w:rPr>
        <w:t>ć</w:t>
      </w:r>
      <w:r w:rsidRPr="00A57B02">
        <w:rPr>
          <w:rFonts w:ascii="Times New Roman" w:hAnsi="Times New Roman"/>
          <w:sz w:val="22"/>
          <w:szCs w:val="22"/>
          <w:lang w:val="it-IT"/>
        </w:rPr>
        <w:t>an</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rizik</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treba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procijeniti</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prema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individualnim</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faktorima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rizika</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kao</w:t>
      </w:r>
      <w:r w:rsidRPr="00A368FD">
        <w:rPr>
          <w:rFonts w:ascii="Times New Roman" w:hAnsi="Times New Roman"/>
          <w:sz w:val="22"/>
          <w:szCs w:val="22"/>
          <w:lang w:val="sr-Latn-CS"/>
        </w:rPr>
        <w:t xml:space="preserve"> š</w:t>
      </w:r>
      <w:r w:rsidRPr="00A57B02">
        <w:rPr>
          <w:rFonts w:ascii="Times New Roman" w:hAnsi="Times New Roman"/>
          <w:sz w:val="22"/>
          <w:szCs w:val="22"/>
          <w:lang w:val="it-IT"/>
        </w:rPr>
        <w:t>to</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su</w:t>
      </w:r>
      <w:r w:rsidRPr="00A368FD">
        <w:rPr>
          <w:rFonts w:ascii="Times New Roman" w:hAnsi="Times New Roman"/>
          <w:sz w:val="22"/>
          <w:szCs w:val="22"/>
          <w:lang w:val="sr-Latn-CS"/>
        </w:rPr>
        <w:t xml:space="preserve"> </w:t>
      </w:r>
      <w:r w:rsidRPr="00A57B02">
        <w:rPr>
          <w:rFonts w:ascii="Times New Roman" w:hAnsi="Times New Roman"/>
          <w:sz w:val="22"/>
          <w:szCs w:val="22"/>
          <w:lang w:val="it-IT"/>
        </w:rPr>
        <w:t>npr</w:t>
      </w:r>
      <w:r w:rsidRPr="00A368FD">
        <w:rPr>
          <w:rFonts w:ascii="Times New Roman" w:hAnsi="Times New Roman"/>
          <w:sz w:val="22"/>
          <w:szCs w:val="22"/>
          <w:lang w:val="sr-Latn-CS"/>
        </w:rPr>
        <w:t xml:space="preserve">. </w:t>
      </w:r>
      <w:r w:rsidRPr="00A57B02">
        <w:rPr>
          <w:rFonts w:ascii="Times New Roman" w:hAnsi="Times New Roman"/>
          <w:sz w:val="22"/>
          <w:szCs w:val="22"/>
          <w:lang w:val="sr-Latn-CS"/>
        </w:rPr>
        <w:t xml:space="preserve">starije životno doba </w:t>
      </w:r>
      <w:r w:rsidRPr="00A368FD">
        <w:rPr>
          <w:rFonts w:ascii="Times New Roman" w:hAnsi="Times New Roman"/>
          <w:sz w:val="22"/>
          <w:szCs w:val="22"/>
          <w:lang w:val="sr-Latn-CS"/>
        </w:rPr>
        <w:t xml:space="preserve"> (&gt; 65 </w:t>
      </w:r>
      <w:r w:rsidRPr="00A57B02">
        <w:rPr>
          <w:rFonts w:ascii="Times New Roman" w:hAnsi="Times New Roman"/>
          <w:sz w:val="22"/>
          <w:szCs w:val="22"/>
          <w:lang w:val="it-IT"/>
        </w:rPr>
        <w:t>godina</w:t>
      </w:r>
      <w:r w:rsidRPr="00A368FD">
        <w:rPr>
          <w:rFonts w:ascii="Times New Roman" w:hAnsi="Times New Roman"/>
          <w:sz w:val="22"/>
          <w:szCs w:val="22"/>
          <w:lang w:val="sr-Latn-CS"/>
        </w:rPr>
        <w:t xml:space="preserve">), </w:t>
      </w:r>
      <w:r w:rsidRPr="00A57B02">
        <w:rPr>
          <w:rFonts w:ascii="Times New Roman" w:hAnsi="Times New Roman"/>
          <w:sz w:val="22"/>
          <w:szCs w:val="22"/>
          <w:lang w:val="sr-Latn-CS"/>
        </w:rPr>
        <w:t xml:space="preserve">anamnestički podaci o ranijim gastroduodenalnim ulkusima, ili krvarenje iz gornjih </w:t>
      </w:r>
      <w:r w:rsidR="005A4426" w:rsidRPr="00A57B02">
        <w:rPr>
          <w:rFonts w:ascii="Times New Roman" w:hAnsi="Times New Roman"/>
          <w:sz w:val="22"/>
          <w:szCs w:val="22"/>
          <w:lang w:val="sr-Latn-CS"/>
        </w:rPr>
        <w:t>partija</w:t>
      </w:r>
      <w:r w:rsidRPr="00A57B02">
        <w:rPr>
          <w:rFonts w:ascii="Times New Roman" w:hAnsi="Times New Roman"/>
          <w:sz w:val="22"/>
          <w:szCs w:val="22"/>
          <w:lang w:val="sr-Latn-CS"/>
        </w:rPr>
        <w:t xml:space="preserve"> digestivnog trakta.</w:t>
      </w:r>
    </w:p>
    <w:p w14:paraId="08792672" w14:textId="77777777" w:rsidR="00DB00E3" w:rsidRPr="00A368FD" w:rsidRDefault="00DB00E3">
      <w:pPr>
        <w:pStyle w:val="Header"/>
        <w:rPr>
          <w:rFonts w:ascii="Times New Roman" w:eastAsia="Calibri" w:hAnsi="Times New Roman"/>
          <w:i/>
          <w:sz w:val="22"/>
          <w:szCs w:val="22"/>
          <w:lang w:val="sr-Latn-CS"/>
        </w:rPr>
      </w:pPr>
    </w:p>
    <w:p w14:paraId="08792673" w14:textId="77777777" w:rsidR="00DB00E3" w:rsidRPr="00A368FD" w:rsidRDefault="00DB00E3">
      <w:pPr>
        <w:pStyle w:val="Default"/>
        <w:widowControl w:val="0"/>
        <w:jc w:val="both"/>
        <w:rPr>
          <w:i/>
          <w:sz w:val="22"/>
          <w:szCs w:val="22"/>
          <w:lang w:val="sr-Latn-CS"/>
        </w:rPr>
      </w:pPr>
      <w:r w:rsidRPr="00A57B02">
        <w:rPr>
          <w:i/>
          <w:sz w:val="22"/>
          <w:szCs w:val="22"/>
          <w:lang w:val="it-IT"/>
        </w:rPr>
        <w:t>Gastri</w:t>
      </w:r>
      <w:r w:rsidRPr="00A368FD">
        <w:rPr>
          <w:i/>
          <w:sz w:val="22"/>
          <w:szCs w:val="22"/>
          <w:lang w:val="sr-Latn-CS"/>
        </w:rPr>
        <w:t>č</w:t>
      </w:r>
      <w:r w:rsidRPr="00A57B02">
        <w:rPr>
          <w:i/>
          <w:sz w:val="22"/>
          <w:szCs w:val="22"/>
          <w:lang w:val="it-IT"/>
        </w:rPr>
        <w:t>ni</w:t>
      </w:r>
      <w:r w:rsidRPr="00A368FD">
        <w:rPr>
          <w:i/>
          <w:sz w:val="22"/>
          <w:szCs w:val="22"/>
          <w:lang w:val="sr-Latn-CS"/>
        </w:rPr>
        <w:t xml:space="preserve"> </w:t>
      </w:r>
      <w:r w:rsidRPr="00A57B02">
        <w:rPr>
          <w:i/>
          <w:sz w:val="22"/>
          <w:szCs w:val="22"/>
          <w:lang w:val="it-IT"/>
        </w:rPr>
        <w:t>malignitet</w:t>
      </w:r>
    </w:p>
    <w:p w14:paraId="08792674" w14:textId="222D3762" w:rsidR="00DB00E3" w:rsidRPr="00A368FD" w:rsidRDefault="00DB00E3">
      <w:pPr>
        <w:pStyle w:val="Default"/>
        <w:widowControl w:val="0"/>
        <w:jc w:val="both"/>
        <w:rPr>
          <w:sz w:val="22"/>
          <w:szCs w:val="22"/>
          <w:lang w:val="sr-Latn-CS"/>
        </w:rPr>
      </w:pPr>
      <w:r w:rsidRPr="00A57B02">
        <w:rPr>
          <w:sz w:val="22"/>
          <w:szCs w:val="22"/>
          <w:lang w:val="it-IT"/>
        </w:rPr>
        <w:t>Simptomatski</w:t>
      </w:r>
      <w:r w:rsidRPr="00A368FD">
        <w:rPr>
          <w:sz w:val="22"/>
          <w:szCs w:val="22"/>
          <w:lang w:val="sr-Latn-CS"/>
        </w:rPr>
        <w:t xml:space="preserve"> </w:t>
      </w:r>
      <w:r w:rsidRPr="00A57B02">
        <w:rPr>
          <w:sz w:val="22"/>
          <w:szCs w:val="22"/>
          <w:lang w:val="it-IT"/>
        </w:rPr>
        <w:t>odgovor</w:t>
      </w:r>
      <w:r w:rsidRPr="00A368FD">
        <w:rPr>
          <w:sz w:val="22"/>
          <w:szCs w:val="22"/>
          <w:lang w:val="sr-Latn-CS"/>
        </w:rPr>
        <w:t xml:space="preserve"> </w:t>
      </w:r>
      <w:r w:rsidRPr="00A57B02">
        <w:rPr>
          <w:sz w:val="22"/>
          <w:szCs w:val="22"/>
          <w:lang w:val="it-IT"/>
        </w:rPr>
        <w:t>na</w:t>
      </w:r>
      <w:r w:rsidRPr="00A368FD">
        <w:rPr>
          <w:sz w:val="22"/>
          <w:szCs w:val="22"/>
          <w:lang w:val="sr-Latn-CS"/>
        </w:rPr>
        <w:t xml:space="preserve"> </w:t>
      </w:r>
      <w:r w:rsidRPr="00A57B02">
        <w:rPr>
          <w:sz w:val="22"/>
          <w:szCs w:val="22"/>
          <w:lang w:val="it-IT"/>
        </w:rPr>
        <w:t>terapiju</w:t>
      </w:r>
      <w:r w:rsidRPr="00A368FD">
        <w:rPr>
          <w:sz w:val="22"/>
          <w:szCs w:val="22"/>
          <w:lang w:val="sr-Latn-CS"/>
        </w:rPr>
        <w:t xml:space="preserve"> </w:t>
      </w:r>
      <w:r w:rsidRPr="00A57B02">
        <w:rPr>
          <w:sz w:val="22"/>
          <w:szCs w:val="22"/>
          <w:lang w:val="it-IT"/>
        </w:rPr>
        <w:t>pantoprazolom</w:t>
      </w:r>
      <w:r w:rsidRPr="00A368FD">
        <w:rPr>
          <w:sz w:val="22"/>
          <w:szCs w:val="22"/>
          <w:lang w:val="sr-Latn-CS"/>
        </w:rPr>
        <w:t xml:space="preserve"> </w:t>
      </w:r>
      <w:r w:rsidRPr="00A57B02">
        <w:rPr>
          <w:sz w:val="22"/>
          <w:szCs w:val="22"/>
          <w:lang w:val="it-IT"/>
        </w:rPr>
        <w:t>mo</w:t>
      </w:r>
      <w:r w:rsidRPr="00A368FD">
        <w:rPr>
          <w:sz w:val="22"/>
          <w:szCs w:val="22"/>
          <w:lang w:val="sr-Latn-CS"/>
        </w:rPr>
        <w:t>ž</w:t>
      </w:r>
      <w:r w:rsidRPr="00A57B02">
        <w:rPr>
          <w:sz w:val="22"/>
          <w:szCs w:val="22"/>
          <w:lang w:val="it-IT"/>
        </w:rPr>
        <w:t>e</w:t>
      </w:r>
      <w:r w:rsidRPr="00A368FD">
        <w:rPr>
          <w:sz w:val="22"/>
          <w:szCs w:val="22"/>
          <w:lang w:val="sr-Latn-CS"/>
        </w:rPr>
        <w:t xml:space="preserve"> </w:t>
      </w:r>
      <w:r w:rsidRPr="00A57B02">
        <w:rPr>
          <w:sz w:val="22"/>
          <w:szCs w:val="22"/>
          <w:lang w:val="it-IT"/>
        </w:rPr>
        <w:t>da</w:t>
      </w:r>
      <w:r w:rsidRPr="00A368FD">
        <w:rPr>
          <w:sz w:val="22"/>
          <w:szCs w:val="22"/>
          <w:lang w:val="sr-Latn-CS"/>
        </w:rPr>
        <w:t xml:space="preserve"> </w:t>
      </w:r>
      <w:r w:rsidRPr="00A57B02">
        <w:rPr>
          <w:sz w:val="22"/>
          <w:szCs w:val="22"/>
          <w:lang w:val="it-IT"/>
        </w:rPr>
        <w:t>maskira</w:t>
      </w:r>
      <w:r w:rsidRPr="00A368FD">
        <w:rPr>
          <w:sz w:val="22"/>
          <w:szCs w:val="22"/>
          <w:lang w:val="sr-Latn-CS"/>
        </w:rPr>
        <w:t xml:space="preserve"> </w:t>
      </w:r>
      <w:r w:rsidRPr="00A57B02">
        <w:rPr>
          <w:sz w:val="22"/>
          <w:szCs w:val="22"/>
          <w:lang w:val="it-IT"/>
        </w:rPr>
        <w:t>simptome</w:t>
      </w:r>
      <w:r w:rsidRPr="00A368FD">
        <w:rPr>
          <w:sz w:val="22"/>
          <w:szCs w:val="22"/>
          <w:lang w:val="sr-Latn-CS"/>
        </w:rPr>
        <w:t xml:space="preserve"> </w:t>
      </w:r>
      <w:r w:rsidRPr="00A57B02">
        <w:rPr>
          <w:sz w:val="22"/>
          <w:szCs w:val="22"/>
          <w:lang w:val="it-IT"/>
        </w:rPr>
        <w:t>gastri</w:t>
      </w:r>
      <w:r w:rsidRPr="00A368FD">
        <w:rPr>
          <w:sz w:val="22"/>
          <w:szCs w:val="22"/>
          <w:lang w:val="sr-Latn-CS"/>
        </w:rPr>
        <w:t>č</w:t>
      </w:r>
      <w:r w:rsidRPr="00A57B02">
        <w:rPr>
          <w:sz w:val="22"/>
          <w:szCs w:val="22"/>
          <w:lang w:val="it-IT"/>
        </w:rPr>
        <w:t>nog</w:t>
      </w:r>
      <w:r w:rsidRPr="00A368FD">
        <w:rPr>
          <w:sz w:val="22"/>
          <w:szCs w:val="22"/>
          <w:lang w:val="sr-Latn-CS"/>
        </w:rPr>
        <w:t xml:space="preserve"> </w:t>
      </w:r>
      <w:r w:rsidRPr="00A57B02">
        <w:rPr>
          <w:sz w:val="22"/>
          <w:szCs w:val="22"/>
          <w:lang w:val="it-IT"/>
        </w:rPr>
        <w:t>maligniteta</w:t>
      </w:r>
      <w:r w:rsidRPr="00A368FD">
        <w:rPr>
          <w:sz w:val="22"/>
          <w:szCs w:val="22"/>
          <w:lang w:val="sr-Latn-CS"/>
        </w:rPr>
        <w:t xml:space="preserve"> </w:t>
      </w:r>
      <w:r w:rsidRPr="00A57B02">
        <w:rPr>
          <w:sz w:val="22"/>
          <w:szCs w:val="22"/>
          <w:lang w:val="it-IT"/>
        </w:rPr>
        <w:t>i</w:t>
      </w:r>
      <w:r w:rsidRPr="00A368FD">
        <w:rPr>
          <w:sz w:val="22"/>
          <w:szCs w:val="22"/>
          <w:lang w:val="sr-Latn-CS"/>
        </w:rPr>
        <w:t xml:space="preserve"> </w:t>
      </w:r>
      <w:r w:rsidRPr="00A57B02">
        <w:rPr>
          <w:sz w:val="22"/>
          <w:szCs w:val="22"/>
          <w:lang w:val="it-IT"/>
        </w:rPr>
        <w:t>mo</w:t>
      </w:r>
      <w:r w:rsidRPr="00A368FD">
        <w:rPr>
          <w:sz w:val="22"/>
          <w:szCs w:val="22"/>
          <w:lang w:val="sr-Latn-CS"/>
        </w:rPr>
        <w:t>ž</w:t>
      </w:r>
      <w:r w:rsidRPr="00A57B02">
        <w:rPr>
          <w:sz w:val="22"/>
          <w:szCs w:val="22"/>
          <w:lang w:val="it-IT"/>
        </w:rPr>
        <w:t>e</w:t>
      </w:r>
      <w:r w:rsidRPr="00A368FD">
        <w:rPr>
          <w:sz w:val="22"/>
          <w:szCs w:val="22"/>
          <w:lang w:val="sr-Latn-CS"/>
        </w:rPr>
        <w:t xml:space="preserve"> </w:t>
      </w:r>
      <w:r w:rsidRPr="00A57B02">
        <w:rPr>
          <w:sz w:val="22"/>
          <w:szCs w:val="22"/>
          <w:lang w:val="it-IT"/>
        </w:rPr>
        <w:t>da</w:t>
      </w:r>
      <w:r w:rsidRPr="00A368FD">
        <w:rPr>
          <w:sz w:val="22"/>
          <w:szCs w:val="22"/>
          <w:lang w:val="sr-Latn-CS"/>
        </w:rPr>
        <w:t xml:space="preserve"> </w:t>
      </w:r>
      <w:r w:rsidRPr="00A57B02">
        <w:rPr>
          <w:sz w:val="22"/>
          <w:szCs w:val="22"/>
          <w:lang w:val="it-IT"/>
        </w:rPr>
        <w:t>odlo</w:t>
      </w:r>
      <w:r w:rsidRPr="00A368FD">
        <w:rPr>
          <w:sz w:val="22"/>
          <w:szCs w:val="22"/>
          <w:lang w:val="sr-Latn-CS"/>
        </w:rPr>
        <w:t>ž</w:t>
      </w:r>
      <w:r w:rsidRPr="00A57B02">
        <w:rPr>
          <w:sz w:val="22"/>
          <w:szCs w:val="22"/>
          <w:lang w:val="it-IT"/>
        </w:rPr>
        <w:t>i</w:t>
      </w:r>
      <w:r w:rsidRPr="00A368FD">
        <w:rPr>
          <w:sz w:val="22"/>
          <w:szCs w:val="22"/>
          <w:lang w:val="sr-Latn-CS"/>
        </w:rPr>
        <w:t xml:space="preserve"> </w:t>
      </w:r>
      <w:r w:rsidRPr="00A57B02">
        <w:rPr>
          <w:sz w:val="22"/>
          <w:szCs w:val="22"/>
          <w:lang w:val="it-IT"/>
        </w:rPr>
        <w:t>postavljanje</w:t>
      </w:r>
      <w:r w:rsidRPr="00A368FD">
        <w:rPr>
          <w:sz w:val="22"/>
          <w:szCs w:val="22"/>
          <w:lang w:val="sr-Latn-CS"/>
        </w:rPr>
        <w:t xml:space="preserve"> </w:t>
      </w:r>
      <w:r w:rsidRPr="00A57B02">
        <w:rPr>
          <w:sz w:val="22"/>
          <w:szCs w:val="22"/>
          <w:lang w:val="it-IT"/>
        </w:rPr>
        <w:t>dijagnoze</w:t>
      </w:r>
      <w:r w:rsidRPr="00A368FD">
        <w:rPr>
          <w:sz w:val="22"/>
          <w:szCs w:val="22"/>
          <w:lang w:val="sr-Latn-CS"/>
        </w:rPr>
        <w:t xml:space="preserve">. </w:t>
      </w:r>
      <w:r w:rsidRPr="00A57B02">
        <w:rPr>
          <w:sz w:val="22"/>
          <w:szCs w:val="22"/>
          <w:lang w:val="it-IT"/>
        </w:rPr>
        <w:t>U</w:t>
      </w:r>
      <w:r w:rsidRPr="00A368FD">
        <w:rPr>
          <w:sz w:val="22"/>
          <w:szCs w:val="22"/>
          <w:lang w:val="sr-Latn-CS"/>
        </w:rPr>
        <w:t xml:space="preserve"> </w:t>
      </w:r>
      <w:r w:rsidRPr="00A57B02">
        <w:rPr>
          <w:sz w:val="22"/>
          <w:szCs w:val="22"/>
          <w:lang w:val="it-IT"/>
        </w:rPr>
        <w:t>prisustvu</w:t>
      </w:r>
      <w:r w:rsidRPr="00A368FD">
        <w:rPr>
          <w:sz w:val="22"/>
          <w:szCs w:val="22"/>
          <w:lang w:val="sr-Latn-CS"/>
        </w:rPr>
        <w:t xml:space="preserve"> </w:t>
      </w:r>
      <w:r w:rsidRPr="00A57B02">
        <w:rPr>
          <w:sz w:val="22"/>
          <w:szCs w:val="22"/>
          <w:lang w:val="it-IT"/>
        </w:rPr>
        <w:t>bilo</w:t>
      </w:r>
      <w:r w:rsidRPr="00A368FD">
        <w:rPr>
          <w:sz w:val="22"/>
          <w:szCs w:val="22"/>
          <w:lang w:val="sr-Latn-CS"/>
        </w:rPr>
        <w:t xml:space="preserve"> </w:t>
      </w:r>
      <w:r w:rsidRPr="00A57B02">
        <w:rPr>
          <w:sz w:val="22"/>
          <w:szCs w:val="22"/>
          <w:lang w:val="it-IT"/>
        </w:rPr>
        <w:t>kojih</w:t>
      </w:r>
      <w:r w:rsidRPr="00A368FD">
        <w:rPr>
          <w:sz w:val="22"/>
          <w:szCs w:val="22"/>
          <w:lang w:val="sr-Latn-CS"/>
        </w:rPr>
        <w:t xml:space="preserve"> </w:t>
      </w:r>
      <w:r w:rsidRPr="00A57B02">
        <w:rPr>
          <w:sz w:val="22"/>
          <w:szCs w:val="22"/>
          <w:lang w:val="it-IT"/>
        </w:rPr>
        <w:t>simptoma</w:t>
      </w:r>
      <w:r w:rsidRPr="00A368FD">
        <w:rPr>
          <w:sz w:val="22"/>
          <w:szCs w:val="22"/>
          <w:lang w:val="sr-Latn-CS"/>
        </w:rPr>
        <w:t xml:space="preserve"> </w:t>
      </w:r>
      <w:r w:rsidRPr="00A57B02">
        <w:rPr>
          <w:sz w:val="22"/>
          <w:szCs w:val="22"/>
          <w:lang w:val="it-IT"/>
        </w:rPr>
        <w:t>upozorenja</w:t>
      </w:r>
      <w:r w:rsidRPr="00A368FD">
        <w:rPr>
          <w:sz w:val="22"/>
          <w:szCs w:val="22"/>
          <w:lang w:val="sr-Latn-CS"/>
        </w:rPr>
        <w:t xml:space="preserve"> (</w:t>
      </w:r>
      <w:r w:rsidRPr="00A57B02">
        <w:rPr>
          <w:sz w:val="22"/>
          <w:szCs w:val="22"/>
          <w:lang w:val="it-IT"/>
        </w:rPr>
        <w:t>npr</w:t>
      </w:r>
      <w:r w:rsidRPr="00A368FD">
        <w:rPr>
          <w:sz w:val="22"/>
          <w:szCs w:val="22"/>
          <w:lang w:val="sr-Latn-CS"/>
        </w:rPr>
        <w:t xml:space="preserve">. </w:t>
      </w:r>
      <w:r w:rsidRPr="00A57B02">
        <w:rPr>
          <w:sz w:val="22"/>
          <w:szCs w:val="22"/>
          <w:lang w:val="it-IT"/>
        </w:rPr>
        <w:t>zna</w:t>
      </w:r>
      <w:r w:rsidRPr="00A368FD">
        <w:rPr>
          <w:sz w:val="22"/>
          <w:szCs w:val="22"/>
          <w:lang w:val="sr-Latn-CS"/>
        </w:rPr>
        <w:t>č</w:t>
      </w:r>
      <w:r w:rsidRPr="00A57B02">
        <w:rPr>
          <w:sz w:val="22"/>
          <w:szCs w:val="22"/>
          <w:lang w:val="it-IT"/>
        </w:rPr>
        <w:t>ajan</w:t>
      </w:r>
      <w:r w:rsidRPr="00A368FD">
        <w:rPr>
          <w:sz w:val="22"/>
          <w:szCs w:val="22"/>
          <w:lang w:val="sr-Latn-CS"/>
        </w:rPr>
        <w:t xml:space="preserve"> </w:t>
      </w:r>
      <w:r w:rsidRPr="00A57B02">
        <w:rPr>
          <w:sz w:val="22"/>
          <w:szCs w:val="22"/>
          <w:lang w:val="it-IT"/>
        </w:rPr>
        <w:t>ne</w:t>
      </w:r>
      <w:r w:rsidRPr="00A368FD">
        <w:rPr>
          <w:sz w:val="22"/>
          <w:szCs w:val="22"/>
          <w:lang w:val="sr-Latn-CS"/>
        </w:rPr>
        <w:t>ž</w:t>
      </w:r>
      <w:r w:rsidRPr="00A57B02">
        <w:rPr>
          <w:sz w:val="22"/>
          <w:szCs w:val="22"/>
          <w:lang w:val="it-IT"/>
        </w:rPr>
        <w:t>eljeni</w:t>
      </w:r>
      <w:r w:rsidRPr="00A368FD">
        <w:rPr>
          <w:sz w:val="22"/>
          <w:szCs w:val="22"/>
          <w:lang w:val="sr-Latn-CS"/>
        </w:rPr>
        <w:t xml:space="preserve"> </w:t>
      </w:r>
      <w:r w:rsidRPr="00A57B02">
        <w:rPr>
          <w:sz w:val="22"/>
          <w:szCs w:val="22"/>
          <w:lang w:val="it-IT"/>
        </w:rPr>
        <w:t>gubitak</w:t>
      </w:r>
      <w:r w:rsidRPr="00A368FD">
        <w:rPr>
          <w:sz w:val="22"/>
          <w:szCs w:val="22"/>
          <w:lang w:val="sr-Latn-CS"/>
        </w:rPr>
        <w:t xml:space="preserve"> </w:t>
      </w:r>
      <w:r w:rsidRPr="00A57B02">
        <w:rPr>
          <w:sz w:val="22"/>
          <w:szCs w:val="22"/>
          <w:lang w:val="it-IT"/>
        </w:rPr>
        <w:t>tjelesne</w:t>
      </w:r>
      <w:r w:rsidRPr="00A368FD">
        <w:rPr>
          <w:sz w:val="22"/>
          <w:szCs w:val="22"/>
          <w:lang w:val="sr-Latn-CS"/>
        </w:rPr>
        <w:t xml:space="preserve"> </w:t>
      </w:r>
      <w:r w:rsidRPr="00A57B02">
        <w:rPr>
          <w:sz w:val="22"/>
          <w:szCs w:val="22"/>
          <w:lang w:val="it-IT"/>
        </w:rPr>
        <w:t>mase</w:t>
      </w:r>
      <w:r w:rsidRPr="00A368FD">
        <w:rPr>
          <w:sz w:val="22"/>
          <w:szCs w:val="22"/>
          <w:lang w:val="sr-Latn-CS"/>
        </w:rPr>
        <w:t xml:space="preserve">, </w:t>
      </w:r>
      <w:r w:rsidRPr="00A57B02">
        <w:rPr>
          <w:sz w:val="22"/>
          <w:szCs w:val="22"/>
          <w:lang w:val="it-IT"/>
        </w:rPr>
        <w:t>ponavljano</w:t>
      </w:r>
      <w:r w:rsidRPr="00A368FD">
        <w:rPr>
          <w:sz w:val="22"/>
          <w:szCs w:val="22"/>
          <w:lang w:val="sr-Latn-CS"/>
        </w:rPr>
        <w:t xml:space="preserve"> </w:t>
      </w:r>
      <w:r w:rsidRPr="00A57B02">
        <w:rPr>
          <w:sz w:val="22"/>
          <w:szCs w:val="22"/>
          <w:lang w:val="it-IT"/>
        </w:rPr>
        <w:t>povra</w:t>
      </w:r>
      <w:r w:rsidRPr="00A368FD">
        <w:rPr>
          <w:sz w:val="22"/>
          <w:szCs w:val="22"/>
          <w:lang w:val="sr-Latn-CS"/>
        </w:rPr>
        <w:t>ć</w:t>
      </w:r>
      <w:r w:rsidRPr="00A57B02">
        <w:rPr>
          <w:sz w:val="22"/>
          <w:szCs w:val="22"/>
          <w:lang w:val="it-IT"/>
        </w:rPr>
        <w:t>anje</w:t>
      </w:r>
      <w:r w:rsidRPr="00A368FD">
        <w:rPr>
          <w:sz w:val="22"/>
          <w:szCs w:val="22"/>
          <w:lang w:val="sr-Latn-CS"/>
        </w:rPr>
        <w:t xml:space="preserve">, </w:t>
      </w:r>
      <w:r w:rsidRPr="00A57B02">
        <w:rPr>
          <w:sz w:val="22"/>
          <w:szCs w:val="22"/>
          <w:lang w:val="it-IT"/>
        </w:rPr>
        <w:t>disfagija</w:t>
      </w:r>
      <w:r w:rsidRPr="00A368FD">
        <w:rPr>
          <w:sz w:val="22"/>
          <w:szCs w:val="22"/>
          <w:lang w:val="sr-Latn-CS"/>
        </w:rPr>
        <w:t xml:space="preserve">, </w:t>
      </w:r>
      <w:r w:rsidRPr="00A57B02">
        <w:rPr>
          <w:sz w:val="22"/>
          <w:szCs w:val="22"/>
          <w:lang w:val="it-IT"/>
        </w:rPr>
        <w:t>hematemeza</w:t>
      </w:r>
      <w:r w:rsidRPr="00A368FD">
        <w:rPr>
          <w:sz w:val="22"/>
          <w:szCs w:val="22"/>
          <w:lang w:val="sr-Latn-CS"/>
        </w:rPr>
        <w:t xml:space="preserve">, </w:t>
      </w:r>
      <w:r w:rsidRPr="00A57B02">
        <w:rPr>
          <w:sz w:val="22"/>
          <w:szCs w:val="22"/>
          <w:lang w:val="it-IT"/>
        </w:rPr>
        <w:t>anemija</w:t>
      </w:r>
      <w:r w:rsidRPr="00A368FD">
        <w:rPr>
          <w:sz w:val="22"/>
          <w:szCs w:val="22"/>
          <w:lang w:val="sr-Latn-CS"/>
        </w:rPr>
        <w:t xml:space="preserve"> </w:t>
      </w:r>
      <w:r w:rsidRPr="00A57B02">
        <w:rPr>
          <w:sz w:val="22"/>
          <w:szCs w:val="22"/>
          <w:lang w:val="it-IT"/>
        </w:rPr>
        <w:t>ili</w:t>
      </w:r>
      <w:r w:rsidRPr="00A368FD">
        <w:rPr>
          <w:sz w:val="22"/>
          <w:szCs w:val="22"/>
          <w:lang w:val="sr-Latn-CS"/>
        </w:rPr>
        <w:t xml:space="preserve"> </w:t>
      </w:r>
      <w:r w:rsidRPr="00A57B02">
        <w:rPr>
          <w:sz w:val="22"/>
          <w:szCs w:val="22"/>
          <w:lang w:val="it-IT"/>
        </w:rPr>
        <w:t>melena</w:t>
      </w:r>
      <w:r w:rsidRPr="00A368FD">
        <w:rPr>
          <w:sz w:val="22"/>
          <w:szCs w:val="22"/>
          <w:lang w:val="sr-Latn-CS"/>
        </w:rPr>
        <w:t xml:space="preserve">) </w:t>
      </w:r>
      <w:r w:rsidRPr="00A57B02">
        <w:rPr>
          <w:sz w:val="22"/>
          <w:szCs w:val="22"/>
          <w:lang w:val="it-IT"/>
        </w:rPr>
        <w:t>i</w:t>
      </w:r>
      <w:r w:rsidR="00F3245A">
        <w:rPr>
          <w:sz w:val="22"/>
          <w:szCs w:val="22"/>
          <w:lang w:val="sr-Latn-CS"/>
        </w:rPr>
        <w:t xml:space="preserve"> </w:t>
      </w:r>
      <w:r w:rsidRPr="00A57B02">
        <w:rPr>
          <w:sz w:val="22"/>
          <w:szCs w:val="22"/>
          <w:lang w:val="it-IT"/>
        </w:rPr>
        <w:t>u</w:t>
      </w:r>
      <w:r w:rsidRPr="00A368FD">
        <w:rPr>
          <w:sz w:val="22"/>
          <w:szCs w:val="22"/>
          <w:lang w:val="sr-Latn-CS"/>
        </w:rPr>
        <w:t xml:space="preserve"> </w:t>
      </w:r>
      <w:r w:rsidRPr="00A57B02">
        <w:rPr>
          <w:sz w:val="22"/>
          <w:szCs w:val="22"/>
          <w:lang w:val="it-IT"/>
        </w:rPr>
        <w:t>slu</w:t>
      </w:r>
      <w:r w:rsidRPr="00A368FD">
        <w:rPr>
          <w:sz w:val="22"/>
          <w:szCs w:val="22"/>
          <w:lang w:val="sr-Latn-CS"/>
        </w:rPr>
        <w:t>č</w:t>
      </w:r>
      <w:r w:rsidRPr="00A57B02">
        <w:rPr>
          <w:sz w:val="22"/>
          <w:szCs w:val="22"/>
          <w:lang w:val="it-IT"/>
        </w:rPr>
        <w:t>aju</w:t>
      </w:r>
      <w:r w:rsidRPr="00A368FD">
        <w:rPr>
          <w:sz w:val="22"/>
          <w:szCs w:val="22"/>
          <w:lang w:val="sr-Latn-CS"/>
        </w:rPr>
        <w:t xml:space="preserve"> </w:t>
      </w:r>
      <w:r w:rsidRPr="00A57B02">
        <w:rPr>
          <w:sz w:val="22"/>
          <w:szCs w:val="22"/>
          <w:lang w:val="it-IT"/>
        </w:rPr>
        <w:t>sumnje</w:t>
      </w:r>
      <w:r w:rsidRPr="00A368FD">
        <w:rPr>
          <w:sz w:val="22"/>
          <w:szCs w:val="22"/>
          <w:lang w:val="sr-Latn-CS"/>
        </w:rPr>
        <w:t xml:space="preserve"> </w:t>
      </w:r>
      <w:r w:rsidRPr="00A57B02">
        <w:rPr>
          <w:sz w:val="22"/>
          <w:szCs w:val="22"/>
          <w:lang w:val="it-IT"/>
        </w:rPr>
        <w:t>na</w:t>
      </w:r>
      <w:r w:rsidRPr="00A368FD">
        <w:rPr>
          <w:sz w:val="22"/>
          <w:szCs w:val="22"/>
          <w:lang w:val="sr-Latn-CS"/>
        </w:rPr>
        <w:t xml:space="preserve"> </w:t>
      </w:r>
      <w:r w:rsidRPr="00A57B02">
        <w:rPr>
          <w:sz w:val="22"/>
          <w:szCs w:val="22"/>
          <w:lang w:val="it-IT"/>
        </w:rPr>
        <w:t>gastri</w:t>
      </w:r>
      <w:r w:rsidRPr="00A368FD">
        <w:rPr>
          <w:sz w:val="22"/>
          <w:szCs w:val="22"/>
          <w:lang w:val="sr-Latn-CS"/>
        </w:rPr>
        <w:t>č</w:t>
      </w:r>
      <w:r w:rsidRPr="00A57B02">
        <w:rPr>
          <w:sz w:val="22"/>
          <w:szCs w:val="22"/>
          <w:lang w:val="it-IT"/>
        </w:rPr>
        <w:t>ni</w:t>
      </w:r>
      <w:r w:rsidRPr="00A368FD">
        <w:rPr>
          <w:sz w:val="22"/>
          <w:szCs w:val="22"/>
          <w:lang w:val="sr-Latn-CS"/>
        </w:rPr>
        <w:t xml:space="preserve"> </w:t>
      </w:r>
      <w:r w:rsidRPr="00A57B02">
        <w:rPr>
          <w:sz w:val="22"/>
          <w:szCs w:val="22"/>
          <w:lang w:val="it-IT"/>
        </w:rPr>
        <w:t>ulkus</w:t>
      </w:r>
      <w:r w:rsidRPr="00A368FD">
        <w:rPr>
          <w:sz w:val="22"/>
          <w:szCs w:val="22"/>
          <w:lang w:val="sr-Latn-CS"/>
        </w:rPr>
        <w:t xml:space="preserve"> </w:t>
      </w:r>
      <w:r w:rsidRPr="00A57B02">
        <w:rPr>
          <w:sz w:val="22"/>
          <w:szCs w:val="22"/>
          <w:lang w:val="it-IT"/>
        </w:rPr>
        <w:t>ili</w:t>
      </w:r>
      <w:r w:rsidRPr="00A368FD">
        <w:rPr>
          <w:sz w:val="22"/>
          <w:szCs w:val="22"/>
          <w:lang w:val="sr-Latn-CS"/>
        </w:rPr>
        <w:t xml:space="preserve"> </w:t>
      </w:r>
      <w:r w:rsidRPr="00A57B02">
        <w:rPr>
          <w:sz w:val="22"/>
          <w:szCs w:val="22"/>
          <w:lang w:val="it-IT"/>
        </w:rPr>
        <w:t>njegovo</w:t>
      </w:r>
      <w:r w:rsidRPr="00A368FD">
        <w:rPr>
          <w:sz w:val="22"/>
          <w:szCs w:val="22"/>
          <w:lang w:val="sr-Latn-CS"/>
        </w:rPr>
        <w:t xml:space="preserve"> </w:t>
      </w:r>
      <w:r w:rsidRPr="00A57B02">
        <w:rPr>
          <w:sz w:val="22"/>
          <w:szCs w:val="22"/>
          <w:lang w:val="it-IT"/>
        </w:rPr>
        <w:t>prisustv</w:t>
      </w:r>
      <w:r w:rsidR="005A4426" w:rsidRPr="00A57B02">
        <w:rPr>
          <w:sz w:val="22"/>
          <w:szCs w:val="22"/>
          <w:lang w:val="it-IT"/>
        </w:rPr>
        <w:t>o</w:t>
      </w:r>
      <w:r w:rsidRPr="00A368FD">
        <w:rPr>
          <w:sz w:val="22"/>
          <w:szCs w:val="22"/>
          <w:lang w:val="sr-Latn-CS"/>
        </w:rPr>
        <w:t xml:space="preserve">, </w:t>
      </w:r>
      <w:r w:rsidRPr="00A57B02">
        <w:rPr>
          <w:sz w:val="22"/>
          <w:szCs w:val="22"/>
          <w:lang w:val="it-IT"/>
        </w:rPr>
        <w:t>potrebno</w:t>
      </w:r>
      <w:r w:rsidRPr="00A368FD">
        <w:rPr>
          <w:sz w:val="22"/>
          <w:szCs w:val="22"/>
          <w:lang w:val="sr-Latn-CS"/>
        </w:rPr>
        <w:t xml:space="preserve"> </w:t>
      </w:r>
      <w:r w:rsidRPr="00A57B02">
        <w:rPr>
          <w:sz w:val="22"/>
          <w:szCs w:val="22"/>
          <w:lang w:val="it-IT"/>
        </w:rPr>
        <w:t>je</w:t>
      </w:r>
      <w:r w:rsidRPr="00A368FD">
        <w:rPr>
          <w:sz w:val="22"/>
          <w:szCs w:val="22"/>
          <w:lang w:val="sr-Latn-CS"/>
        </w:rPr>
        <w:t xml:space="preserve"> </w:t>
      </w:r>
      <w:r w:rsidRPr="00A57B02">
        <w:rPr>
          <w:sz w:val="22"/>
          <w:szCs w:val="22"/>
          <w:lang w:val="it-IT"/>
        </w:rPr>
        <w:t>isklju</w:t>
      </w:r>
      <w:r w:rsidRPr="00A368FD">
        <w:rPr>
          <w:sz w:val="22"/>
          <w:szCs w:val="22"/>
          <w:lang w:val="sr-Latn-CS"/>
        </w:rPr>
        <w:t>č</w:t>
      </w:r>
      <w:r w:rsidRPr="00A57B02">
        <w:rPr>
          <w:sz w:val="22"/>
          <w:szCs w:val="22"/>
          <w:lang w:val="it-IT"/>
        </w:rPr>
        <w:t>iti</w:t>
      </w:r>
      <w:r w:rsidRPr="00A368FD">
        <w:rPr>
          <w:sz w:val="22"/>
          <w:szCs w:val="22"/>
          <w:lang w:val="sr-Latn-CS"/>
        </w:rPr>
        <w:t xml:space="preserve"> </w:t>
      </w:r>
      <w:r w:rsidRPr="00A57B02">
        <w:rPr>
          <w:sz w:val="22"/>
          <w:szCs w:val="22"/>
          <w:lang w:val="it-IT"/>
        </w:rPr>
        <w:t>malignitet</w:t>
      </w:r>
      <w:r w:rsidRPr="00A368FD">
        <w:rPr>
          <w:sz w:val="22"/>
          <w:szCs w:val="22"/>
          <w:lang w:val="sr-Latn-CS"/>
        </w:rPr>
        <w:t>.</w:t>
      </w:r>
    </w:p>
    <w:p w14:paraId="08792675" w14:textId="77777777" w:rsidR="00DB00E3" w:rsidRPr="00A368FD" w:rsidRDefault="00DB00E3">
      <w:pPr>
        <w:pStyle w:val="Default"/>
        <w:widowControl w:val="0"/>
        <w:jc w:val="both"/>
        <w:rPr>
          <w:sz w:val="22"/>
          <w:szCs w:val="22"/>
          <w:lang w:val="sr-Latn-CS"/>
        </w:rPr>
      </w:pPr>
    </w:p>
    <w:p w14:paraId="08792676" w14:textId="77777777" w:rsidR="00DB00E3" w:rsidRPr="00A368FD" w:rsidRDefault="00DB00E3">
      <w:pPr>
        <w:pStyle w:val="Default"/>
        <w:widowControl w:val="0"/>
        <w:jc w:val="both"/>
        <w:rPr>
          <w:sz w:val="22"/>
          <w:szCs w:val="22"/>
          <w:lang w:val="sr-Latn-CS"/>
        </w:rPr>
      </w:pPr>
      <w:r w:rsidRPr="00A57B02">
        <w:rPr>
          <w:sz w:val="22"/>
          <w:szCs w:val="22"/>
          <w:lang w:val="it-IT"/>
        </w:rPr>
        <w:t>Ako</w:t>
      </w:r>
      <w:r w:rsidRPr="00A368FD">
        <w:rPr>
          <w:sz w:val="22"/>
          <w:szCs w:val="22"/>
          <w:lang w:val="sr-Latn-CS"/>
        </w:rPr>
        <w:t xml:space="preserve"> </w:t>
      </w:r>
      <w:r w:rsidRPr="00A57B02">
        <w:rPr>
          <w:sz w:val="22"/>
          <w:szCs w:val="22"/>
          <w:lang w:val="it-IT"/>
        </w:rPr>
        <w:t>i</w:t>
      </w:r>
      <w:r w:rsidRPr="00A368FD">
        <w:rPr>
          <w:sz w:val="22"/>
          <w:szCs w:val="22"/>
          <w:lang w:val="sr-Latn-CS"/>
        </w:rPr>
        <w:t xml:space="preserve"> </w:t>
      </w:r>
      <w:r w:rsidRPr="00A57B02">
        <w:rPr>
          <w:sz w:val="22"/>
          <w:szCs w:val="22"/>
          <w:lang w:val="it-IT"/>
        </w:rPr>
        <w:t>pored</w:t>
      </w:r>
      <w:r w:rsidRPr="00A368FD">
        <w:rPr>
          <w:sz w:val="22"/>
          <w:szCs w:val="22"/>
          <w:lang w:val="sr-Latn-CS"/>
        </w:rPr>
        <w:t xml:space="preserve"> </w:t>
      </w:r>
      <w:r w:rsidRPr="00A57B02">
        <w:rPr>
          <w:sz w:val="22"/>
          <w:szCs w:val="22"/>
          <w:lang w:val="it-IT"/>
        </w:rPr>
        <w:t>odgovaraju</w:t>
      </w:r>
      <w:r w:rsidRPr="00A368FD">
        <w:rPr>
          <w:sz w:val="22"/>
          <w:szCs w:val="22"/>
          <w:lang w:val="sr-Latn-CS"/>
        </w:rPr>
        <w:t>ć</w:t>
      </w:r>
      <w:r w:rsidRPr="00A57B02">
        <w:rPr>
          <w:sz w:val="22"/>
          <w:szCs w:val="22"/>
          <w:lang w:val="it-IT"/>
        </w:rPr>
        <w:t>e</w:t>
      </w:r>
      <w:r w:rsidRPr="00A368FD">
        <w:rPr>
          <w:sz w:val="22"/>
          <w:szCs w:val="22"/>
          <w:lang w:val="sr-Latn-CS"/>
        </w:rPr>
        <w:t xml:space="preserve"> </w:t>
      </w:r>
      <w:r w:rsidRPr="00A57B02">
        <w:rPr>
          <w:sz w:val="22"/>
          <w:szCs w:val="22"/>
          <w:lang w:val="it-IT"/>
        </w:rPr>
        <w:t>terapije</w:t>
      </w:r>
      <w:r w:rsidRPr="00A368FD">
        <w:rPr>
          <w:sz w:val="22"/>
          <w:szCs w:val="22"/>
          <w:lang w:val="sr-Latn-CS"/>
        </w:rPr>
        <w:t xml:space="preserve"> </w:t>
      </w:r>
      <w:r w:rsidRPr="00A57B02">
        <w:rPr>
          <w:sz w:val="22"/>
          <w:szCs w:val="22"/>
          <w:lang w:val="it-IT"/>
        </w:rPr>
        <w:t>simptomi</w:t>
      </w:r>
      <w:r w:rsidRPr="00A368FD">
        <w:rPr>
          <w:sz w:val="22"/>
          <w:szCs w:val="22"/>
          <w:lang w:val="sr-Latn-CS"/>
        </w:rPr>
        <w:t xml:space="preserve"> </w:t>
      </w:r>
      <w:r w:rsidRPr="00A57B02">
        <w:rPr>
          <w:sz w:val="22"/>
          <w:szCs w:val="22"/>
          <w:lang w:val="it-IT"/>
        </w:rPr>
        <w:t>i</w:t>
      </w:r>
      <w:r w:rsidRPr="00A368FD">
        <w:rPr>
          <w:sz w:val="22"/>
          <w:szCs w:val="22"/>
          <w:lang w:val="sr-Latn-CS"/>
        </w:rPr>
        <w:t xml:space="preserve"> </w:t>
      </w:r>
      <w:r w:rsidRPr="00A57B02">
        <w:rPr>
          <w:sz w:val="22"/>
          <w:szCs w:val="22"/>
          <w:lang w:val="it-IT"/>
        </w:rPr>
        <w:t>dalje</w:t>
      </w:r>
      <w:r w:rsidRPr="00A368FD">
        <w:rPr>
          <w:sz w:val="22"/>
          <w:szCs w:val="22"/>
          <w:lang w:val="sr-Latn-CS"/>
        </w:rPr>
        <w:t xml:space="preserve"> </w:t>
      </w:r>
      <w:r w:rsidRPr="00A57B02">
        <w:rPr>
          <w:sz w:val="22"/>
          <w:szCs w:val="22"/>
          <w:lang w:val="it-IT"/>
        </w:rPr>
        <w:t>postoje</w:t>
      </w:r>
      <w:r w:rsidRPr="00A368FD">
        <w:rPr>
          <w:sz w:val="22"/>
          <w:szCs w:val="22"/>
          <w:lang w:val="sr-Latn-CS"/>
        </w:rPr>
        <w:t xml:space="preserve">, </w:t>
      </w:r>
      <w:r w:rsidRPr="00A57B02">
        <w:rPr>
          <w:sz w:val="22"/>
          <w:szCs w:val="22"/>
          <w:lang w:val="it-IT"/>
        </w:rPr>
        <w:t>potrebno</w:t>
      </w:r>
      <w:r w:rsidRPr="00A368FD">
        <w:rPr>
          <w:sz w:val="22"/>
          <w:szCs w:val="22"/>
          <w:lang w:val="sr-Latn-CS"/>
        </w:rPr>
        <w:t xml:space="preserve"> </w:t>
      </w:r>
      <w:r w:rsidRPr="00A57B02">
        <w:rPr>
          <w:sz w:val="22"/>
          <w:szCs w:val="22"/>
          <w:lang w:val="it-IT"/>
        </w:rPr>
        <w:t>je</w:t>
      </w:r>
      <w:r w:rsidRPr="00A368FD">
        <w:rPr>
          <w:sz w:val="22"/>
          <w:szCs w:val="22"/>
          <w:lang w:val="sr-Latn-CS"/>
        </w:rPr>
        <w:t xml:space="preserve"> </w:t>
      </w:r>
      <w:r w:rsidRPr="00A57B02">
        <w:rPr>
          <w:sz w:val="22"/>
          <w:szCs w:val="22"/>
          <w:lang w:val="it-IT"/>
        </w:rPr>
        <w:t>izvr</w:t>
      </w:r>
      <w:r w:rsidRPr="00A368FD">
        <w:rPr>
          <w:sz w:val="22"/>
          <w:szCs w:val="22"/>
          <w:lang w:val="sr-Latn-CS"/>
        </w:rPr>
        <w:t>š</w:t>
      </w:r>
      <w:r w:rsidRPr="00A57B02">
        <w:rPr>
          <w:sz w:val="22"/>
          <w:szCs w:val="22"/>
          <w:lang w:val="it-IT"/>
        </w:rPr>
        <w:t>iti</w:t>
      </w:r>
      <w:r w:rsidRPr="00A368FD">
        <w:rPr>
          <w:sz w:val="22"/>
          <w:szCs w:val="22"/>
          <w:lang w:val="sr-Latn-CS"/>
        </w:rPr>
        <w:t xml:space="preserve"> </w:t>
      </w:r>
      <w:r w:rsidRPr="00A57B02">
        <w:rPr>
          <w:sz w:val="22"/>
          <w:szCs w:val="22"/>
          <w:lang w:val="it-IT"/>
        </w:rPr>
        <w:t>dodatna</w:t>
      </w:r>
      <w:r w:rsidRPr="00A368FD">
        <w:rPr>
          <w:sz w:val="22"/>
          <w:szCs w:val="22"/>
          <w:lang w:val="sr-Latn-CS"/>
        </w:rPr>
        <w:t xml:space="preserve"> </w:t>
      </w:r>
      <w:r w:rsidRPr="00A57B02">
        <w:rPr>
          <w:sz w:val="22"/>
          <w:szCs w:val="22"/>
          <w:lang w:val="it-IT"/>
        </w:rPr>
        <w:t>ispitivanja</w:t>
      </w:r>
      <w:r w:rsidRPr="00A368FD">
        <w:rPr>
          <w:sz w:val="22"/>
          <w:szCs w:val="22"/>
          <w:lang w:val="sr-Latn-CS"/>
        </w:rPr>
        <w:t>.</w:t>
      </w:r>
    </w:p>
    <w:p w14:paraId="08792677" w14:textId="77777777" w:rsidR="00DB00E3" w:rsidRPr="00A368FD" w:rsidRDefault="00DB00E3">
      <w:pPr>
        <w:pStyle w:val="Header"/>
        <w:rPr>
          <w:rFonts w:ascii="Times New Roman" w:hAnsi="Times New Roman"/>
          <w:sz w:val="22"/>
          <w:szCs w:val="22"/>
          <w:lang w:val="sr-Latn-CS"/>
        </w:rPr>
      </w:pPr>
    </w:p>
    <w:p w14:paraId="08792678" w14:textId="77777777" w:rsidR="00DB00E3" w:rsidRPr="00A57B02" w:rsidRDefault="00DB00E3">
      <w:pPr>
        <w:pStyle w:val="Default"/>
        <w:widowControl w:val="0"/>
        <w:jc w:val="both"/>
        <w:rPr>
          <w:i/>
          <w:sz w:val="22"/>
          <w:szCs w:val="22"/>
          <w:lang w:val="it-IT"/>
        </w:rPr>
      </w:pPr>
      <w:r w:rsidRPr="00A57B02">
        <w:rPr>
          <w:i/>
          <w:sz w:val="22"/>
          <w:szCs w:val="22"/>
          <w:lang w:val="it-IT"/>
        </w:rPr>
        <w:t>Istovremena primjena sa inhibitorima HIV proteaze</w:t>
      </w:r>
    </w:p>
    <w:p w14:paraId="08792679" w14:textId="4A85DC16" w:rsidR="00DB00E3" w:rsidRPr="00A57B02" w:rsidRDefault="00DB00E3">
      <w:pPr>
        <w:pStyle w:val="Default"/>
        <w:widowControl w:val="0"/>
        <w:jc w:val="both"/>
        <w:rPr>
          <w:sz w:val="22"/>
          <w:szCs w:val="22"/>
          <w:lang w:val="it-IT"/>
        </w:rPr>
      </w:pPr>
      <w:r w:rsidRPr="00A57B02">
        <w:rPr>
          <w:sz w:val="22"/>
          <w:szCs w:val="22"/>
          <w:lang w:val="it-IT"/>
        </w:rPr>
        <w:t>Ne preporučuje se istovremena primjena inhibitora protonske pumpe sa inhibitorima HIV proteaze, čija resporpcija zavisi od pH vrijednosti u želucu, kao što je atazanavir, jer može doći do značajnog smanjenja bioraspoloživosti ovih ljekova (</w:t>
      </w:r>
      <w:r w:rsidR="000E600F" w:rsidRPr="00A57B02">
        <w:rPr>
          <w:sz w:val="22"/>
          <w:szCs w:val="22"/>
          <w:lang w:val="it-IT"/>
        </w:rPr>
        <w:t xml:space="preserve">pogledati dio </w:t>
      </w:r>
      <w:r w:rsidRPr="00A57B02">
        <w:rPr>
          <w:sz w:val="22"/>
          <w:szCs w:val="22"/>
          <w:lang w:val="it-IT"/>
        </w:rPr>
        <w:t>4.5).</w:t>
      </w:r>
    </w:p>
    <w:p w14:paraId="0879267A" w14:textId="77777777" w:rsidR="00DB00E3" w:rsidRPr="00A57B02" w:rsidRDefault="00DB00E3">
      <w:pPr>
        <w:pStyle w:val="Header"/>
        <w:rPr>
          <w:rFonts w:ascii="Times New Roman" w:eastAsia="Calibri" w:hAnsi="Times New Roman"/>
          <w:sz w:val="22"/>
          <w:szCs w:val="22"/>
          <w:lang w:val="it-IT"/>
        </w:rPr>
      </w:pPr>
    </w:p>
    <w:p w14:paraId="0879267B" w14:textId="77777777" w:rsidR="00DB00E3" w:rsidRPr="00A57B02" w:rsidRDefault="00DB00E3">
      <w:pPr>
        <w:pStyle w:val="Header"/>
        <w:rPr>
          <w:rFonts w:ascii="Times New Roman" w:eastAsia="Calibri" w:hAnsi="Times New Roman"/>
          <w:i/>
          <w:sz w:val="22"/>
          <w:szCs w:val="22"/>
          <w:lang w:val="it-IT"/>
        </w:rPr>
      </w:pPr>
      <w:r w:rsidRPr="00A57B02">
        <w:rPr>
          <w:rFonts w:ascii="Times New Roman" w:hAnsi="Times New Roman"/>
          <w:i/>
          <w:sz w:val="22"/>
          <w:szCs w:val="22"/>
          <w:lang w:val="it-IT"/>
        </w:rPr>
        <w:t>Uticaj na resorpciju vitamina B12</w:t>
      </w:r>
    </w:p>
    <w:p w14:paraId="0879267C" w14:textId="77777777" w:rsidR="00DB00E3" w:rsidRPr="00A57B02" w:rsidRDefault="00DB00E3">
      <w:pPr>
        <w:pStyle w:val="Header"/>
        <w:rPr>
          <w:rFonts w:ascii="Times New Roman" w:hAnsi="Times New Roman"/>
          <w:sz w:val="22"/>
          <w:szCs w:val="22"/>
          <w:lang w:val="it-IT"/>
        </w:rPr>
      </w:pPr>
      <w:r w:rsidRPr="00A57B02">
        <w:rPr>
          <w:rFonts w:ascii="Times New Roman" w:hAnsi="Times New Roman"/>
          <w:sz w:val="22"/>
          <w:szCs w:val="22"/>
          <w:lang w:val="it-IT"/>
        </w:rPr>
        <w:t>Pantoprazol, kao i svi drugi ljekovi koji blokiraju stvaranje želudačne kiseline, može dovesti do smanjenja resorpcije vitamina B12 (cijanokobalamin) kao posljedice hipo- ili ahloridrije. Ovo treba uzeti u obzir naročito tokom dugotrajne terapije kod pacijenata sa smanjenim rezervama vitamina B12 ili kod pacijenata koji imaju posebne faktore rizika za nastanak malapsorpcije vitamina B12 ili ako se pojave odgovarajući klinički simptomi.</w:t>
      </w:r>
    </w:p>
    <w:p w14:paraId="0879267D" w14:textId="77777777" w:rsidR="00DB00E3" w:rsidRPr="00A57B02" w:rsidRDefault="00DB00E3">
      <w:pPr>
        <w:pStyle w:val="Header"/>
        <w:rPr>
          <w:rFonts w:ascii="Times New Roman" w:eastAsia="Calibri" w:hAnsi="Times New Roman"/>
          <w:sz w:val="22"/>
          <w:szCs w:val="22"/>
          <w:lang w:val="it-IT"/>
        </w:rPr>
      </w:pPr>
    </w:p>
    <w:p w14:paraId="0879267E" w14:textId="77777777" w:rsidR="00DB00E3" w:rsidRPr="00A57B02" w:rsidRDefault="00DB00E3">
      <w:pPr>
        <w:pStyle w:val="Header"/>
        <w:rPr>
          <w:rFonts w:ascii="Times New Roman" w:eastAsia="Calibri" w:hAnsi="Times New Roman"/>
          <w:i/>
          <w:sz w:val="22"/>
          <w:szCs w:val="22"/>
          <w:lang w:val="pl-PL"/>
        </w:rPr>
      </w:pPr>
      <w:r w:rsidRPr="00A57B02">
        <w:rPr>
          <w:rFonts w:ascii="Times New Roman" w:hAnsi="Times New Roman"/>
          <w:i/>
          <w:sz w:val="22"/>
          <w:szCs w:val="22"/>
          <w:lang w:val="pl-PL"/>
        </w:rPr>
        <w:t>Dugotrajna terapija</w:t>
      </w:r>
    </w:p>
    <w:p w14:paraId="0879267F" w14:textId="77777777" w:rsidR="00DB00E3" w:rsidRPr="00A57B02" w:rsidRDefault="00DB00E3">
      <w:pPr>
        <w:pStyle w:val="Header"/>
        <w:rPr>
          <w:rFonts w:ascii="Times New Roman" w:hAnsi="Times New Roman"/>
          <w:sz w:val="22"/>
          <w:szCs w:val="22"/>
          <w:lang w:val="pl-PL"/>
        </w:rPr>
      </w:pPr>
      <w:r w:rsidRPr="00A57B02">
        <w:rPr>
          <w:rFonts w:ascii="Times New Roman" w:eastAsia="TimesNewRoman" w:hAnsi="Times New Roman"/>
          <w:sz w:val="22"/>
          <w:szCs w:val="22"/>
          <w:lang w:val="pl-PL"/>
        </w:rPr>
        <w:t>Pacijenti na dugotrajnoj terapiji, posebno dužoj od jedne godine, treba da su pod redovnim nadzorom</w:t>
      </w:r>
      <w:r w:rsidRPr="00A57B02">
        <w:rPr>
          <w:rFonts w:ascii="Times New Roman" w:hAnsi="Times New Roman"/>
          <w:sz w:val="22"/>
          <w:szCs w:val="22"/>
          <w:lang w:val="pl-PL"/>
        </w:rPr>
        <w:t>.</w:t>
      </w:r>
    </w:p>
    <w:p w14:paraId="08792680" w14:textId="77777777" w:rsidR="00DB00E3" w:rsidRPr="00A57B02" w:rsidRDefault="00DB00E3">
      <w:pPr>
        <w:pStyle w:val="Header"/>
        <w:rPr>
          <w:rFonts w:ascii="Times New Roman" w:eastAsia="Calibri" w:hAnsi="Times New Roman"/>
          <w:sz w:val="22"/>
          <w:szCs w:val="22"/>
          <w:lang w:val="pl-PL"/>
        </w:rPr>
      </w:pPr>
    </w:p>
    <w:p w14:paraId="08792681" w14:textId="77777777" w:rsidR="00DB00E3" w:rsidRPr="00A57B02" w:rsidRDefault="00DB00E3">
      <w:pPr>
        <w:pStyle w:val="Header"/>
        <w:rPr>
          <w:rFonts w:ascii="Times New Roman" w:eastAsia="Calibri" w:hAnsi="Times New Roman"/>
          <w:i/>
          <w:sz w:val="22"/>
          <w:szCs w:val="22"/>
          <w:lang w:val="pl-PL"/>
        </w:rPr>
      </w:pPr>
      <w:r w:rsidRPr="00A57B02">
        <w:rPr>
          <w:rFonts w:ascii="Times New Roman" w:hAnsi="Times New Roman"/>
          <w:i/>
          <w:sz w:val="22"/>
          <w:szCs w:val="22"/>
          <w:lang w:val="pl-PL"/>
        </w:rPr>
        <w:t>Gastrointestinalne infekcije prouzrokovane bakterijama</w:t>
      </w:r>
    </w:p>
    <w:p w14:paraId="08792682" w14:textId="0C590B8A" w:rsidR="00DB00E3" w:rsidRPr="00A57B02" w:rsidRDefault="00DB00E3">
      <w:pPr>
        <w:pStyle w:val="Header"/>
        <w:rPr>
          <w:rFonts w:ascii="Times New Roman" w:eastAsia="Calibri" w:hAnsi="Times New Roman"/>
          <w:sz w:val="22"/>
          <w:szCs w:val="22"/>
          <w:lang w:val="pl-PL"/>
        </w:rPr>
      </w:pPr>
      <w:r w:rsidRPr="00A57B02">
        <w:rPr>
          <w:rFonts w:ascii="Times New Roman" w:hAnsi="Times New Roman"/>
          <w:sz w:val="22"/>
          <w:szCs w:val="22"/>
          <w:lang w:val="pl-PL"/>
        </w:rPr>
        <w:t>Terapija pant</w:t>
      </w:r>
      <w:r w:rsidR="000E600F" w:rsidRPr="00A57B02">
        <w:rPr>
          <w:rFonts w:ascii="Times New Roman" w:hAnsi="Times New Roman"/>
          <w:sz w:val="22"/>
          <w:szCs w:val="22"/>
          <w:lang w:val="pl-PL"/>
        </w:rPr>
        <w:t>o</w:t>
      </w:r>
      <w:r w:rsidRPr="00A57B02">
        <w:rPr>
          <w:rFonts w:ascii="Times New Roman" w:hAnsi="Times New Roman"/>
          <w:sz w:val="22"/>
          <w:szCs w:val="22"/>
          <w:lang w:val="pl-PL"/>
        </w:rPr>
        <w:t xml:space="preserve">prazolom može da dovede do </w:t>
      </w:r>
      <w:r w:rsidRPr="00A57B02">
        <w:rPr>
          <w:rFonts w:ascii="Times New Roman" w:hAnsi="Times New Roman"/>
          <w:sz w:val="22"/>
          <w:szCs w:val="22"/>
          <w:lang w:val="sr-Latn-RS"/>
        </w:rPr>
        <w:t>nešto povećanog</w:t>
      </w:r>
      <w:r w:rsidRPr="00A57B02">
        <w:rPr>
          <w:rFonts w:ascii="Times New Roman" w:hAnsi="Times New Roman"/>
          <w:sz w:val="22"/>
          <w:szCs w:val="22"/>
          <w:lang w:val="pl-PL"/>
        </w:rPr>
        <w:t xml:space="preserve"> rizika od nastanka gastrointestinalnih infekcija izazvanih bakterijama, kao što su </w:t>
      </w:r>
      <w:r w:rsidRPr="00A57B02">
        <w:rPr>
          <w:rFonts w:ascii="Times New Roman" w:hAnsi="Times New Roman"/>
          <w:i/>
          <w:sz w:val="22"/>
          <w:szCs w:val="22"/>
          <w:lang w:val="pl-PL"/>
        </w:rPr>
        <w:t>Salmonella,</w:t>
      </w:r>
      <w:r w:rsidRPr="00A57B02">
        <w:rPr>
          <w:rFonts w:ascii="Times New Roman" w:hAnsi="Times New Roman"/>
          <w:sz w:val="22"/>
          <w:szCs w:val="22"/>
          <w:lang w:val="pl-PL"/>
        </w:rPr>
        <w:t xml:space="preserve"> </w:t>
      </w:r>
      <w:r w:rsidRPr="00A57B02">
        <w:rPr>
          <w:rFonts w:ascii="Times New Roman" w:hAnsi="Times New Roman"/>
          <w:i/>
          <w:sz w:val="22"/>
          <w:szCs w:val="22"/>
          <w:lang w:val="pl-PL"/>
        </w:rPr>
        <w:t xml:space="preserve">Campylobacter </w:t>
      </w:r>
      <w:r w:rsidRPr="00A57B02">
        <w:rPr>
          <w:rFonts w:ascii="Times New Roman" w:hAnsi="Times New Roman"/>
          <w:iCs/>
          <w:sz w:val="22"/>
          <w:szCs w:val="22"/>
          <w:lang w:val="pl-PL"/>
        </w:rPr>
        <w:t xml:space="preserve">i </w:t>
      </w:r>
      <w:r w:rsidRPr="00A57B02">
        <w:rPr>
          <w:rFonts w:ascii="Times New Roman" w:hAnsi="Times New Roman"/>
          <w:i/>
          <w:iCs/>
          <w:sz w:val="22"/>
          <w:szCs w:val="22"/>
          <w:lang w:val="pl-PL"/>
        </w:rPr>
        <w:t>C. difficile</w:t>
      </w:r>
      <w:r w:rsidRPr="00A57B02">
        <w:rPr>
          <w:rFonts w:ascii="Times New Roman" w:hAnsi="Times New Roman"/>
          <w:sz w:val="22"/>
          <w:szCs w:val="22"/>
          <w:lang w:val="pl-PL"/>
        </w:rPr>
        <w:t>.</w:t>
      </w:r>
    </w:p>
    <w:p w14:paraId="08792683" w14:textId="77777777" w:rsidR="00DB00E3" w:rsidRPr="00A57B02" w:rsidRDefault="00DB00E3">
      <w:pPr>
        <w:pStyle w:val="Header"/>
        <w:rPr>
          <w:rFonts w:ascii="Times New Roman" w:eastAsia="Calibri" w:hAnsi="Times New Roman"/>
          <w:sz w:val="22"/>
          <w:szCs w:val="22"/>
          <w:lang w:val="pl-PL"/>
        </w:rPr>
      </w:pPr>
    </w:p>
    <w:p w14:paraId="08792684" w14:textId="4F1C74EA" w:rsidR="00DB00E3" w:rsidRPr="00A57B02" w:rsidRDefault="00DB00E3">
      <w:pPr>
        <w:tabs>
          <w:tab w:val="clear" w:pos="284"/>
        </w:tabs>
        <w:rPr>
          <w:rFonts w:ascii="Times New Roman" w:hAnsi="Times New Roman"/>
          <w:sz w:val="22"/>
          <w:szCs w:val="22"/>
          <w:lang w:val="pl-PL"/>
        </w:rPr>
      </w:pPr>
      <w:r w:rsidRPr="00A57B02">
        <w:rPr>
          <w:rFonts w:ascii="Times New Roman" w:hAnsi="Times New Roman"/>
          <w:i/>
          <w:sz w:val="22"/>
          <w:szCs w:val="22"/>
          <w:lang w:val="pl-PL"/>
        </w:rPr>
        <w:t>Hipomagnezemija</w:t>
      </w:r>
    </w:p>
    <w:p w14:paraId="08792685" w14:textId="5BDCC938" w:rsidR="00DB00E3" w:rsidRPr="00A57B02" w:rsidRDefault="00DB00E3">
      <w:pPr>
        <w:tabs>
          <w:tab w:val="clear" w:pos="284"/>
        </w:tabs>
        <w:rPr>
          <w:rFonts w:ascii="Times New Roman" w:hAnsi="Times New Roman"/>
          <w:sz w:val="22"/>
          <w:szCs w:val="22"/>
          <w:lang w:val="sr-Latn-RS"/>
        </w:rPr>
      </w:pPr>
      <w:r w:rsidRPr="00A57B02">
        <w:rPr>
          <w:rFonts w:ascii="Times New Roman" w:hAnsi="Times New Roman"/>
          <w:sz w:val="22"/>
          <w:szCs w:val="22"/>
          <w:lang w:val="pl-PL"/>
        </w:rPr>
        <w:t>Kod pacijenata koji su liječeni inhibitorima protonske pumpe (PPI), kao što je pantoprazol, tokom najmanje tri mjeseca, a u većini slučajeva tokom godinu dana, prijavljena je teška hipomagnezemija</w:t>
      </w:r>
      <w:r w:rsidR="000E600F" w:rsidRPr="00A57B02">
        <w:rPr>
          <w:rFonts w:ascii="Times New Roman" w:hAnsi="Times New Roman"/>
          <w:sz w:val="22"/>
          <w:szCs w:val="22"/>
          <w:lang w:val="pl-PL"/>
        </w:rPr>
        <w:t xml:space="preserve"> (rijetko)</w:t>
      </w:r>
      <w:r w:rsidRPr="00A57B02">
        <w:rPr>
          <w:rFonts w:ascii="Times New Roman" w:hAnsi="Times New Roman"/>
          <w:sz w:val="22"/>
          <w:szCs w:val="22"/>
          <w:lang w:val="pl-PL"/>
        </w:rPr>
        <w:t xml:space="preserve">. Mogu se javiti ozbiljne manifestacije hipomagnezemije, kao što su umor, </w:t>
      </w:r>
      <w:r w:rsidR="000E600F" w:rsidRPr="00A57B02">
        <w:rPr>
          <w:rFonts w:ascii="Times New Roman" w:hAnsi="Times New Roman"/>
          <w:sz w:val="22"/>
          <w:szCs w:val="22"/>
          <w:lang w:val="pl-PL"/>
        </w:rPr>
        <w:t>grčevi</w:t>
      </w:r>
      <w:r w:rsidRPr="00A57B02">
        <w:rPr>
          <w:rFonts w:ascii="Times New Roman" w:hAnsi="Times New Roman"/>
          <w:sz w:val="22"/>
          <w:szCs w:val="22"/>
          <w:lang w:val="pl-PL"/>
        </w:rPr>
        <w:t xml:space="preserve">, delirijum, konvulzije, vrtoglavica i ventrikularna aritmija, </w:t>
      </w:r>
      <w:r w:rsidRPr="00A57B02">
        <w:rPr>
          <w:rFonts w:ascii="Times New Roman" w:hAnsi="Times New Roman"/>
          <w:sz w:val="22"/>
          <w:szCs w:val="22"/>
          <w:lang w:val="sr-Latn-RS"/>
        </w:rPr>
        <w:t>ali u početku mogu biti prikriveni i zato se mogu lako previdjeti.</w:t>
      </w:r>
      <w:r w:rsidR="000E600F" w:rsidRPr="00A57B02">
        <w:rPr>
          <w:rFonts w:ascii="Times New Roman" w:hAnsi="Times New Roman"/>
          <w:sz w:val="22"/>
          <w:szCs w:val="22"/>
          <w:lang w:val="pl-PL"/>
        </w:rPr>
        <w:t xml:space="preserve"> Hipomagne</w:t>
      </w:r>
      <w:r w:rsidR="000E600F" w:rsidRPr="00A57B02">
        <w:rPr>
          <w:rFonts w:ascii="Times New Roman" w:hAnsi="Times New Roman"/>
          <w:sz w:val="22"/>
          <w:szCs w:val="22"/>
          <w:lang w:val="sr-Latn-RS"/>
        </w:rPr>
        <w:t>zemija može da dovede do hipokalcemije i/ili hipokalemije (pogledati dio 4.8).</w:t>
      </w:r>
      <w:r w:rsidRPr="00A57B02">
        <w:rPr>
          <w:rFonts w:ascii="Times New Roman" w:hAnsi="Times New Roman"/>
          <w:sz w:val="22"/>
          <w:szCs w:val="22"/>
          <w:lang w:val="sr-Latn-RS"/>
        </w:rPr>
        <w:t xml:space="preserve"> Kod većine ovih pacijenata, hipomagnezemija</w:t>
      </w:r>
      <w:r w:rsidR="000E600F" w:rsidRPr="00A57B02">
        <w:rPr>
          <w:rFonts w:ascii="Times New Roman" w:hAnsi="Times New Roman"/>
          <w:sz w:val="22"/>
          <w:szCs w:val="22"/>
          <w:lang w:val="sr-Latn-RS"/>
        </w:rPr>
        <w:t xml:space="preserve"> (i hipomagnezemija povezana sa hipokalcemijom i/ili hipokalemijom) </w:t>
      </w:r>
      <w:r w:rsidRPr="00A57B02">
        <w:rPr>
          <w:rFonts w:ascii="Times New Roman" w:hAnsi="Times New Roman"/>
          <w:sz w:val="22"/>
          <w:szCs w:val="22"/>
          <w:lang w:val="sr-Latn-RS"/>
        </w:rPr>
        <w:t xml:space="preserve"> se povlači nakon primjene magnezijuma i prekida terapije IPP.</w:t>
      </w:r>
    </w:p>
    <w:p w14:paraId="08792686" w14:textId="77777777" w:rsidR="00DB00E3" w:rsidRPr="00A57B02" w:rsidRDefault="00DB00E3">
      <w:pPr>
        <w:tabs>
          <w:tab w:val="clear" w:pos="284"/>
        </w:tabs>
        <w:rPr>
          <w:rFonts w:ascii="Times New Roman" w:hAnsi="Times New Roman"/>
          <w:sz w:val="22"/>
          <w:szCs w:val="22"/>
          <w:lang w:val="sr-Latn-RS"/>
        </w:rPr>
      </w:pPr>
    </w:p>
    <w:p w14:paraId="08792687" w14:textId="40206114" w:rsidR="00DB00E3" w:rsidRPr="00A57B02" w:rsidRDefault="00DB00E3">
      <w:pPr>
        <w:tabs>
          <w:tab w:val="clear" w:pos="284"/>
        </w:tabs>
        <w:rPr>
          <w:rFonts w:ascii="Times New Roman" w:hAnsi="Times New Roman"/>
          <w:sz w:val="22"/>
          <w:szCs w:val="22"/>
          <w:lang w:val="sr-Latn-RS"/>
        </w:rPr>
      </w:pPr>
      <w:r w:rsidRPr="00A57B02">
        <w:rPr>
          <w:rFonts w:ascii="Times New Roman" w:hAnsi="Times New Roman"/>
          <w:sz w:val="22"/>
          <w:szCs w:val="22"/>
          <w:lang w:val="sr-Latn-RS"/>
        </w:rPr>
        <w:t>Kada se očekuje da će pacijent biti na dugotrajnoj terapiji ili kada se IPP primjenjuju sa digoksinom ili drugim ljekovima koji mogu prouzrokovati hipomagnezemiju (npr. diuretici), zdravstveni radnik treba da razmotri mjerenje nivoa magnezijuma prije početka terapije IPP i periodično u toku terapije.</w:t>
      </w:r>
    </w:p>
    <w:p w14:paraId="08792689" w14:textId="77777777" w:rsidR="00C7580C" w:rsidRPr="00A57B02" w:rsidRDefault="00C7580C">
      <w:pPr>
        <w:tabs>
          <w:tab w:val="clear" w:pos="284"/>
        </w:tabs>
        <w:rPr>
          <w:rFonts w:ascii="Times New Roman" w:hAnsi="Times New Roman"/>
          <w:i/>
          <w:iCs/>
          <w:sz w:val="22"/>
          <w:szCs w:val="22"/>
          <w:lang w:val="sr-Latn-RS"/>
        </w:rPr>
      </w:pPr>
    </w:p>
    <w:p w14:paraId="0879268A" w14:textId="77777777" w:rsidR="00DB00E3" w:rsidRPr="00A57B02" w:rsidRDefault="00DB00E3">
      <w:pPr>
        <w:tabs>
          <w:tab w:val="clear" w:pos="284"/>
        </w:tabs>
        <w:rPr>
          <w:rFonts w:ascii="Times New Roman" w:hAnsi="Times New Roman"/>
          <w:sz w:val="22"/>
          <w:szCs w:val="22"/>
          <w:lang w:val="sr-Latn-RS"/>
        </w:rPr>
      </w:pPr>
      <w:r w:rsidRPr="00A57B02">
        <w:rPr>
          <w:rFonts w:ascii="Times New Roman" w:hAnsi="Times New Roman"/>
          <w:i/>
          <w:iCs/>
          <w:sz w:val="22"/>
          <w:szCs w:val="22"/>
          <w:lang w:val="sr-Latn-RS"/>
        </w:rPr>
        <w:t>Frakture</w:t>
      </w:r>
      <w:r w:rsidRPr="00A57B02">
        <w:rPr>
          <w:rFonts w:ascii="Times New Roman" w:hAnsi="Times New Roman"/>
          <w:i/>
          <w:sz w:val="22"/>
          <w:szCs w:val="22"/>
          <w:lang w:val="sr-Latn-RS"/>
        </w:rPr>
        <w:t xml:space="preserve"> kostiju</w:t>
      </w:r>
    </w:p>
    <w:p w14:paraId="0879268B" w14:textId="02F9446D" w:rsidR="000F118E" w:rsidRPr="00A57B02" w:rsidRDefault="00DB00E3">
      <w:pPr>
        <w:tabs>
          <w:tab w:val="clear" w:pos="284"/>
          <w:tab w:val="left" w:pos="708"/>
        </w:tabs>
        <w:autoSpaceDE w:val="0"/>
        <w:autoSpaceDN w:val="0"/>
        <w:adjustRightInd w:val="0"/>
        <w:rPr>
          <w:rFonts w:ascii="Times New Roman" w:hAnsi="Times New Roman"/>
          <w:sz w:val="22"/>
          <w:szCs w:val="22"/>
          <w:lang w:val="sr-Latn-RS"/>
        </w:rPr>
      </w:pPr>
      <w:r w:rsidRPr="00A57B02">
        <w:rPr>
          <w:rFonts w:ascii="Times New Roman" w:hAnsi="Times New Roman"/>
          <w:sz w:val="22"/>
          <w:szCs w:val="22"/>
          <w:lang w:val="sr-Latn-RS"/>
        </w:rPr>
        <w:t xml:space="preserve">Inhibitori protonske pumpe, naročito ako se primjenjuju u visokim dozama i </w:t>
      </w:r>
      <w:r w:rsidRPr="00A57B02">
        <w:rPr>
          <w:rFonts w:ascii="Times New Roman" w:eastAsia="TimesNewRoman" w:hAnsi="Times New Roman"/>
          <w:sz w:val="22"/>
          <w:szCs w:val="22"/>
          <w:lang w:val="sr-Latn-RS"/>
        </w:rPr>
        <w:t xml:space="preserve">tokom dužeg vremenskog perioda </w:t>
      </w:r>
      <w:r w:rsidRPr="00A57B02">
        <w:rPr>
          <w:rFonts w:ascii="Times New Roman" w:hAnsi="Times New Roman"/>
          <w:sz w:val="22"/>
          <w:szCs w:val="22"/>
          <w:lang w:val="sr-Latn-RS"/>
        </w:rPr>
        <w:t>(</w:t>
      </w:r>
      <w:r w:rsidR="000E600F" w:rsidRPr="00A57B02">
        <w:rPr>
          <w:rFonts w:ascii="Times New Roman" w:hAnsi="Times New Roman"/>
          <w:sz w:val="22"/>
          <w:szCs w:val="22"/>
          <w:lang w:val="sr-Latn-RS"/>
        </w:rPr>
        <w:t>viš</w:t>
      </w:r>
      <w:r w:rsidRPr="00A57B02">
        <w:rPr>
          <w:rFonts w:ascii="Times New Roman" w:hAnsi="Times New Roman"/>
          <w:sz w:val="22"/>
          <w:szCs w:val="22"/>
          <w:lang w:val="sr-Latn-RS"/>
        </w:rPr>
        <w:t xml:space="preserve">e od 1 godine), mogu umjereno da povećaju rizik od </w:t>
      </w:r>
      <w:r w:rsidRPr="00A57B02">
        <w:rPr>
          <w:rFonts w:ascii="Times New Roman" w:eastAsia="TimesNewRoman" w:hAnsi="Times New Roman"/>
          <w:sz w:val="22"/>
          <w:szCs w:val="22"/>
          <w:lang w:val="sr-Latn-RS"/>
        </w:rPr>
        <w:t>frakture</w:t>
      </w:r>
      <w:r w:rsidRPr="00A57B02">
        <w:rPr>
          <w:rFonts w:ascii="Times New Roman" w:hAnsi="Times New Roman"/>
          <w:sz w:val="22"/>
          <w:szCs w:val="22"/>
          <w:lang w:val="sr-Latn-RS"/>
        </w:rPr>
        <w:t xml:space="preserve"> kuka, ručnog zgloba i kičme, pretežno kod starijih osoba ili</w:t>
      </w:r>
      <w:r w:rsidR="000E600F" w:rsidRPr="00A57B02">
        <w:rPr>
          <w:rFonts w:ascii="Times New Roman" w:hAnsi="Times New Roman"/>
          <w:sz w:val="22"/>
          <w:szCs w:val="22"/>
          <w:lang w:val="sr-Latn-RS"/>
        </w:rPr>
        <w:t xml:space="preserve"> i</w:t>
      </w:r>
      <w:r w:rsidRPr="00A57B02">
        <w:rPr>
          <w:rFonts w:ascii="Times New Roman" w:hAnsi="Times New Roman"/>
          <w:sz w:val="22"/>
          <w:szCs w:val="22"/>
          <w:lang w:val="sr-Latn-RS"/>
        </w:rPr>
        <w:t xml:space="preserve"> u prisustvu drugih poznatih faktora rizika. Opservacione studije </w:t>
      </w:r>
      <w:r w:rsidRPr="00A57B02">
        <w:rPr>
          <w:rFonts w:ascii="Times New Roman" w:eastAsia="TimesNewRoman" w:hAnsi="Times New Roman"/>
          <w:sz w:val="22"/>
          <w:szCs w:val="22"/>
          <w:lang w:val="sr-Latn-RS"/>
        </w:rPr>
        <w:t>ukazuju</w:t>
      </w:r>
      <w:r w:rsidRPr="00A57B02">
        <w:rPr>
          <w:rFonts w:ascii="Times New Roman" w:hAnsi="Times New Roman"/>
          <w:sz w:val="22"/>
          <w:szCs w:val="22"/>
          <w:lang w:val="sr-Latn-RS"/>
        </w:rPr>
        <w:t xml:space="preserve"> da primjena IPP može povećati ukupni rizik od </w:t>
      </w:r>
      <w:r w:rsidRPr="00A57B02">
        <w:rPr>
          <w:rFonts w:ascii="Times New Roman" w:eastAsia="TimesNewRoman" w:hAnsi="Times New Roman"/>
          <w:sz w:val="22"/>
          <w:szCs w:val="22"/>
          <w:lang w:val="sr-Latn-RS"/>
        </w:rPr>
        <w:t>fraktura</w:t>
      </w:r>
      <w:r w:rsidRPr="00A57B02">
        <w:rPr>
          <w:rFonts w:ascii="Times New Roman" w:hAnsi="Times New Roman"/>
          <w:sz w:val="22"/>
          <w:szCs w:val="22"/>
          <w:lang w:val="sr-Latn-RS"/>
        </w:rPr>
        <w:t xml:space="preserve"> za 10–40%. </w:t>
      </w:r>
    </w:p>
    <w:p w14:paraId="0879268C" w14:textId="7FD132C3" w:rsidR="00DB00E3" w:rsidRPr="00A57B02" w:rsidRDefault="00DB00E3">
      <w:pPr>
        <w:tabs>
          <w:tab w:val="clear" w:pos="284"/>
          <w:tab w:val="left" w:pos="708"/>
        </w:tabs>
        <w:autoSpaceDE w:val="0"/>
        <w:autoSpaceDN w:val="0"/>
        <w:adjustRightInd w:val="0"/>
        <w:rPr>
          <w:rFonts w:ascii="Times New Roman" w:eastAsia="TimesNewRoman" w:hAnsi="Times New Roman"/>
          <w:sz w:val="22"/>
          <w:szCs w:val="22"/>
          <w:lang w:val="sr-Latn-RS"/>
        </w:rPr>
      </w:pPr>
      <w:r w:rsidRPr="00A57B02">
        <w:rPr>
          <w:rFonts w:ascii="Times New Roman" w:hAnsi="Times New Roman"/>
          <w:sz w:val="22"/>
          <w:szCs w:val="22"/>
          <w:lang w:val="sr-Latn-RS"/>
        </w:rPr>
        <w:t xml:space="preserve">Ovo povećanje može biti posljedica i drugih faktora rizika. Pacijenti sa povećanim rizikom od osteoporoze </w:t>
      </w:r>
      <w:r w:rsidRPr="00A57B02">
        <w:rPr>
          <w:rFonts w:ascii="Times New Roman" w:eastAsia="TimesNewRoman" w:hAnsi="Times New Roman"/>
          <w:sz w:val="22"/>
          <w:szCs w:val="22"/>
          <w:lang w:val="sr-Latn-RS"/>
        </w:rPr>
        <w:t>zahtijevaju posebnu njegu,</w:t>
      </w:r>
      <w:r w:rsidRPr="00A57B02">
        <w:rPr>
          <w:rFonts w:ascii="Times New Roman" w:hAnsi="Times New Roman"/>
          <w:sz w:val="22"/>
          <w:szCs w:val="22"/>
          <w:lang w:val="sr-Latn-RS"/>
        </w:rPr>
        <w:t xml:space="preserve"> u skladu sa važećim kliničkim vodičima i </w:t>
      </w:r>
      <w:r w:rsidRPr="00A57B02">
        <w:rPr>
          <w:rFonts w:ascii="Times New Roman" w:eastAsia="TimesNewRoman" w:hAnsi="Times New Roman"/>
          <w:sz w:val="22"/>
          <w:szCs w:val="22"/>
          <w:lang w:val="sr-Latn-RS"/>
        </w:rPr>
        <w:t>uz obezbjeđenje odgovarajućeg unosa vitamina D i kalcijuma.</w:t>
      </w:r>
    </w:p>
    <w:p w14:paraId="0879268D" w14:textId="77777777" w:rsidR="00DB00E3" w:rsidRPr="00A57B02" w:rsidRDefault="00DB00E3">
      <w:pPr>
        <w:pStyle w:val="Header"/>
        <w:rPr>
          <w:rFonts w:ascii="Times New Roman" w:eastAsia="Calibri" w:hAnsi="Times New Roman"/>
          <w:sz w:val="22"/>
          <w:szCs w:val="22"/>
          <w:lang w:val="sr-Latn-RS"/>
        </w:rPr>
      </w:pPr>
    </w:p>
    <w:p w14:paraId="5A9BAFAD" w14:textId="77777777" w:rsidR="000E600F" w:rsidRPr="00A57B02" w:rsidRDefault="000E600F">
      <w:pPr>
        <w:pStyle w:val="Header"/>
        <w:rPr>
          <w:rFonts w:ascii="Times New Roman" w:eastAsia="Calibri" w:hAnsi="Times New Roman"/>
          <w:i/>
          <w:iCs/>
          <w:sz w:val="22"/>
          <w:szCs w:val="22"/>
          <w:lang w:val="sr-Latn-RS"/>
        </w:rPr>
      </w:pPr>
      <w:r w:rsidRPr="00A57B02">
        <w:rPr>
          <w:rFonts w:ascii="Times New Roman" w:eastAsia="Calibri" w:hAnsi="Times New Roman"/>
          <w:i/>
          <w:iCs/>
          <w:sz w:val="22"/>
          <w:szCs w:val="22"/>
          <w:lang w:val="sr-Latn-RS"/>
        </w:rPr>
        <w:t>Ozbiljne kožne neželjene reakcije (eng. SCARs)</w:t>
      </w:r>
    </w:p>
    <w:p w14:paraId="21AF60F5" w14:textId="77777777" w:rsidR="000E600F" w:rsidRPr="00A57B02" w:rsidRDefault="000E600F">
      <w:pPr>
        <w:pStyle w:val="Header"/>
        <w:rPr>
          <w:rFonts w:ascii="Times New Roman" w:eastAsia="Calibri" w:hAnsi="Times New Roman"/>
          <w:sz w:val="22"/>
          <w:szCs w:val="22"/>
          <w:lang w:val="sr-Latn-RS"/>
        </w:rPr>
      </w:pPr>
      <w:r w:rsidRPr="00A57B02">
        <w:rPr>
          <w:rFonts w:ascii="Times New Roman" w:eastAsia="Calibri" w:hAnsi="Times New Roman"/>
          <w:sz w:val="22"/>
          <w:szCs w:val="22"/>
          <w:lang w:val="sr-Latn-RS"/>
        </w:rPr>
        <w:t xml:space="preserve">Ozbiljne kožne neželjene reakcije uključujući multiformni eritem, </w:t>
      </w:r>
      <w:r w:rsidRPr="00A57B02">
        <w:rPr>
          <w:rFonts w:ascii="Times New Roman" w:eastAsia="Calibri" w:hAnsi="Times New Roman"/>
          <w:i/>
          <w:iCs/>
          <w:sz w:val="22"/>
          <w:szCs w:val="22"/>
          <w:lang w:val="sr-Latn-RS"/>
        </w:rPr>
        <w:t>Stevens-Johnson</w:t>
      </w:r>
      <w:r w:rsidRPr="00A57B02">
        <w:rPr>
          <w:rFonts w:ascii="Times New Roman" w:eastAsia="Calibri" w:hAnsi="Times New Roman"/>
          <w:sz w:val="22"/>
          <w:szCs w:val="22"/>
          <w:lang w:val="sr-Latn-RS"/>
        </w:rPr>
        <w:t>-ov sindrom, toksičnu epidermalnu nekrolizu i reakciju na lijek sa eozinofilijom i sistemskim simptomima (eng.DRESS) koje mogu biti životno ugrožavajuće ili fatalne, prijavljene su sa nepoznatom učestalošću a povezano sa uzimanjem pantoprazola (pogledati dio 4.8).</w:t>
      </w:r>
    </w:p>
    <w:p w14:paraId="60275A10" w14:textId="77777777" w:rsidR="000E600F" w:rsidRPr="00A57B02" w:rsidRDefault="000E600F">
      <w:pPr>
        <w:pStyle w:val="Header"/>
        <w:rPr>
          <w:rFonts w:ascii="Times New Roman" w:eastAsia="Calibri" w:hAnsi="Times New Roman"/>
          <w:sz w:val="22"/>
          <w:szCs w:val="22"/>
          <w:lang w:val="sr-Latn-RS"/>
        </w:rPr>
      </w:pPr>
      <w:r w:rsidRPr="00A57B02">
        <w:rPr>
          <w:rFonts w:ascii="Times New Roman" w:eastAsia="Calibri" w:hAnsi="Times New Roman"/>
          <w:sz w:val="22"/>
          <w:szCs w:val="22"/>
          <w:lang w:val="sr-Latn-RS"/>
        </w:rPr>
        <w:t>U trenutku propisivanja lijeka, pacijente treba obavijestiti o znacima i simptomima ovih reakcija i pažljivo ih pratiti.</w:t>
      </w:r>
    </w:p>
    <w:p w14:paraId="60B70774" w14:textId="77777777" w:rsidR="000E600F" w:rsidRPr="00A57B02" w:rsidRDefault="000E600F">
      <w:pPr>
        <w:pStyle w:val="Header"/>
        <w:rPr>
          <w:rFonts w:ascii="Times New Roman" w:eastAsia="Calibri" w:hAnsi="Times New Roman"/>
          <w:sz w:val="22"/>
          <w:szCs w:val="22"/>
          <w:lang w:val="sr-Latn-RS"/>
        </w:rPr>
      </w:pPr>
      <w:r w:rsidRPr="00A57B02">
        <w:rPr>
          <w:rFonts w:ascii="Times New Roman" w:eastAsia="Calibri" w:hAnsi="Times New Roman"/>
          <w:sz w:val="22"/>
          <w:szCs w:val="22"/>
          <w:lang w:val="sr-Latn-RS"/>
        </w:rPr>
        <w:t>Ukoliko se pojave znaci i simptomi koji mogu ukazivati na ove reakcije, odmah treba prekinuti terapiju pantoprazolom i razmotriti primjenu alternativne terapije.</w:t>
      </w:r>
    </w:p>
    <w:p w14:paraId="5F8D8267" w14:textId="77777777" w:rsidR="000E600F" w:rsidRPr="00A57B02" w:rsidRDefault="000E600F">
      <w:pPr>
        <w:pStyle w:val="Header"/>
        <w:rPr>
          <w:rFonts w:ascii="Times New Roman" w:eastAsia="Calibri" w:hAnsi="Times New Roman"/>
          <w:sz w:val="22"/>
          <w:szCs w:val="22"/>
          <w:lang w:val="sr-Latn-RS"/>
        </w:rPr>
      </w:pPr>
    </w:p>
    <w:p w14:paraId="0879268E" w14:textId="77777777" w:rsidR="00DB00E3" w:rsidRPr="00A57B02" w:rsidRDefault="00DB00E3">
      <w:pPr>
        <w:pStyle w:val="Header"/>
        <w:rPr>
          <w:rFonts w:ascii="Times New Roman" w:hAnsi="Times New Roman"/>
          <w:i/>
          <w:sz w:val="22"/>
          <w:szCs w:val="22"/>
          <w:lang w:val="sl-SI"/>
        </w:rPr>
      </w:pPr>
      <w:r w:rsidRPr="00A57B02">
        <w:rPr>
          <w:rFonts w:ascii="Times New Roman" w:hAnsi="Times New Roman"/>
          <w:i/>
          <w:sz w:val="22"/>
          <w:szCs w:val="22"/>
          <w:lang w:val="sl-SI"/>
        </w:rPr>
        <w:t>Subakutni kutani lupus erythematosus (SCLE)</w:t>
      </w:r>
    </w:p>
    <w:p w14:paraId="0879268F" w14:textId="77777777" w:rsidR="00DB00E3" w:rsidRPr="00A57B02" w:rsidRDefault="00DB00E3">
      <w:pPr>
        <w:pStyle w:val="Header"/>
        <w:rPr>
          <w:rFonts w:ascii="Times New Roman" w:hAnsi="Times New Roman"/>
          <w:sz w:val="22"/>
          <w:szCs w:val="22"/>
          <w:lang w:val="sl-SI"/>
        </w:rPr>
      </w:pPr>
      <w:r w:rsidRPr="00A57B02">
        <w:rPr>
          <w:rFonts w:ascii="Times New Roman" w:hAnsi="Times New Roman"/>
          <w:sz w:val="22"/>
          <w:szCs w:val="22"/>
          <w:lang w:val="sl-SI"/>
        </w:rPr>
        <w:lastRenderedPageBreak/>
        <w:t>Primjena inhibitora protonske pumpe je povezana sa veoma rijetkim slučajevima SCLE. Ukoliko se pojave lezije, naročito na regijama kože izloženim sunčevim zracima, i ukoliko pojavu ovih simptoma prati i artralgija, pacijent treba odmah da potraži medicinsku pomoć, dok bi ljekar trebalo da razmotri prekid primjene lijeka Pepticaid. SCLE nakon prethodne terapije inhibitorima protonske pumpe može da poveća rizik od kasnijeg ispoljavanja SCLE prilikom primjene drugih inhibitora protonske pumpe.</w:t>
      </w:r>
    </w:p>
    <w:p w14:paraId="08792690" w14:textId="77777777" w:rsidR="00DB00E3" w:rsidRPr="00A57B02" w:rsidRDefault="00DB00E3">
      <w:pPr>
        <w:pStyle w:val="Header"/>
        <w:rPr>
          <w:rFonts w:ascii="Times New Roman" w:hAnsi="Times New Roman"/>
          <w:sz w:val="22"/>
          <w:szCs w:val="22"/>
          <w:lang w:val="sl-SI"/>
        </w:rPr>
      </w:pPr>
    </w:p>
    <w:p w14:paraId="08792691" w14:textId="77777777" w:rsidR="00DB00E3" w:rsidRPr="00A57B02" w:rsidRDefault="00DB00E3">
      <w:pPr>
        <w:pStyle w:val="Header"/>
        <w:rPr>
          <w:rFonts w:ascii="Times New Roman" w:hAnsi="Times New Roman"/>
          <w:i/>
          <w:sz w:val="22"/>
          <w:szCs w:val="22"/>
          <w:lang w:val="sl-SI"/>
        </w:rPr>
      </w:pPr>
      <w:r w:rsidRPr="00A57B02">
        <w:rPr>
          <w:rFonts w:ascii="Times New Roman" w:hAnsi="Times New Roman"/>
          <w:i/>
          <w:sz w:val="22"/>
          <w:szCs w:val="22"/>
          <w:lang w:val="sl-SI"/>
        </w:rPr>
        <w:t>Interferencija sa laboratorijskim testovima</w:t>
      </w:r>
    </w:p>
    <w:p w14:paraId="08792692" w14:textId="4537AA1E" w:rsidR="00DB00E3" w:rsidRPr="00A57B02" w:rsidRDefault="00DB00E3">
      <w:pPr>
        <w:pStyle w:val="Header"/>
        <w:rPr>
          <w:rFonts w:ascii="Times New Roman" w:hAnsi="Times New Roman"/>
          <w:sz w:val="22"/>
          <w:szCs w:val="22"/>
          <w:lang w:val="sl-SI"/>
        </w:rPr>
      </w:pPr>
      <w:r w:rsidRPr="00A57B02">
        <w:rPr>
          <w:rFonts w:ascii="Times New Roman" w:hAnsi="Times New Roman"/>
          <w:sz w:val="22"/>
          <w:szCs w:val="22"/>
          <w:lang w:val="sl-SI"/>
        </w:rPr>
        <w:t>Povećana vrijednost hromogranina A (CgA) može da utiče na ispitivanje prisustva neuroendokrinih tumora. Da bi se ovo izbjeglo, terapiju lijekom Pepticaid treba obustaviti najmanje 5 dana prije određivanja vrijednosti CgA (</w:t>
      </w:r>
      <w:r w:rsidR="000E600F" w:rsidRPr="00A57B02">
        <w:rPr>
          <w:rFonts w:ascii="Times New Roman" w:hAnsi="Times New Roman"/>
          <w:sz w:val="22"/>
          <w:szCs w:val="22"/>
          <w:lang w:val="sl-SI"/>
        </w:rPr>
        <w:t xml:space="preserve">pogledati dio </w:t>
      </w:r>
      <w:r w:rsidRPr="00A57B02">
        <w:rPr>
          <w:rFonts w:ascii="Times New Roman" w:hAnsi="Times New Roman"/>
          <w:sz w:val="22"/>
          <w:szCs w:val="22"/>
          <w:lang w:val="sl-SI"/>
        </w:rPr>
        <w:t>5.1). Ako se nakon početnog određivanja koncentracije CgA i gastrina ne vrate na referentne vrijednosti, potrebno je ponoviti analizu 14 dana nakon prestanka primjene inhibitora protonske pumpe.</w:t>
      </w:r>
    </w:p>
    <w:p w14:paraId="08792693" w14:textId="77777777" w:rsidR="00DB00E3" w:rsidRPr="00A57B02" w:rsidRDefault="00DB00E3">
      <w:pPr>
        <w:pStyle w:val="Header"/>
        <w:rPr>
          <w:rFonts w:ascii="Times New Roman" w:hAnsi="Times New Roman"/>
          <w:sz w:val="22"/>
          <w:szCs w:val="22"/>
          <w:lang w:val="sl-SI"/>
        </w:rPr>
      </w:pPr>
    </w:p>
    <w:p w14:paraId="08792694" w14:textId="3A615433" w:rsidR="00DB00E3" w:rsidRPr="00A57B02" w:rsidRDefault="00DB00E3">
      <w:pPr>
        <w:pStyle w:val="Header"/>
        <w:rPr>
          <w:rFonts w:ascii="Times New Roman" w:eastAsia="Calibri" w:hAnsi="Times New Roman"/>
          <w:i/>
          <w:sz w:val="22"/>
          <w:szCs w:val="22"/>
          <w:lang w:val="sl-SI"/>
        </w:rPr>
      </w:pPr>
      <w:r w:rsidRPr="00A57B02">
        <w:rPr>
          <w:rFonts w:ascii="Times New Roman" w:hAnsi="Times New Roman"/>
          <w:i/>
          <w:sz w:val="22"/>
          <w:szCs w:val="22"/>
          <w:lang w:val="sl-SI"/>
        </w:rPr>
        <w:t>Posebna upozorenja o pomoćnim supstancama</w:t>
      </w:r>
    </w:p>
    <w:p w14:paraId="08792695" w14:textId="22132421" w:rsidR="00DB00E3" w:rsidRPr="00A57B02" w:rsidRDefault="00DB00E3">
      <w:pPr>
        <w:pStyle w:val="Header"/>
        <w:rPr>
          <w:rFonts w:ascii="Times New Roman" w:eastAsia="Calibri" w:hAnsi="Times New Roman"/>
          <w:sz w:val="22"/>
          <w:szCs w:val="22"/>
          <w:lang w:val="sl-SI"/>
        </w:rPr>
      </w:pPr>
      <w:r w:rsidRPr="00A57B02">
        <w:rPr>
          <w:rFonts w:ascii="Times New Roman" w:hAnsi="Times New Roman"/>
          <w:sz w:val="22"/>
          <w:szCs w:val="22"/>
          <w:lang w:val="sl-SI"/>
        </w:rPr>
        <w:t>Lijek Pepticaid sadrži maltitol. Pacijenti sa rijetkim nasl</w:t>
      </w:r>
      <w:r w:rsidR="00C77596">
        <w:rPr>
          <w:rFonts w:ascii="Times New Roman" w:hAnsi="Times New Roman"/>
          <w:sz w:val="22"/>
          <w:szCs w:val="22"/>
          <w:lang w:val="sl-SI"/>
        </w:rPr>
        <w:t>j</w:t>
      </w:r>
      <w:r w:rsidRPr="00A57B02">
        <w:rPr>
          <w:rFonts w:ascii="Times New Roman" w:hAnsi="Times New Roman"/>
          <w:sz w:val="22"/>
          <w:szCs w:val="22"/>
          <w:lang w:val="sl-SI"/>
        </w:rPr>
        <w:t>ednim oboljenjem intolerancije na fruktozu ne smiju koristiti ovaj lijek.</w:t>
      </w:r>
    </w:p>
    <w:p w14:paraId="08792696" w14:textId="77777777" w:rsidR="00DB00E3" w:rsidRPr="00A57B02" w:rsidRDefault="00DB00E3">
      <w:pPr>
        <w:rPr>
          <w:rFonts w:ascii="Times New Roman" w:hAnsi="Times New Roman"/>
          <w:sz w:val="22"/>
          <w:szCs w:val="22"/>
          <w:lang w:val="sr-Latn-CS"/>
        </w:rPr>
      </w:pPr>
    </w:p>
    <w:p w14:paraId="08792697" w14:textId="77777777" w:rsidR="00DB00E3" w:rsidRPr="00A57B02" w:rsidRDefault="00DB00E3">
      <w:pPr>
        <w:rPr>
          <w:rFonts w:ascii="Times New Roman" w:hAnsi="Times New Roman"/>
          <w:b/>
          <w:bCs/>
          <w:sz w:val="22"/>
          <w:szCs w:val="22"/>
          <w:lang w:val="ru-RU"/>
        </w:rPr>
      </w:pPr>
      <w:r w:rsidRPr="00A57B02">
        <w:rPr>
          <w:rFonts w:ascii="Times New Roman" w:hAnsi="Times New Roman"/>
          <w:b/>
          <w:bCs/>
          <w:sz w:val="22"/>
          <w:szCs w:val="22"/>
          <w:lang w:val="ru-RU"/>
        </w:rPr>
        <w:t>4.5. Interakcije sa drugim l</w:t>
      </w:r>
      <w:r w:rsidRPr="00A57B02">
        <w:rPr>
          <w:rFonts w:ascii="Times New Roman" w:hAnsi="Times New Roman"/>
          <w:b/>
          <w:bCs/>
          <w:sz w:val="22"/>
          <w:szCs w:val="22"/>
          <w:lang w:val="sr-Latn-RS"/>
        </w:rPr>
        <w:t>j</w:t>
      </w:r>
      <w:r w:rsidRPr="00A57B02">
        <w:rPr>
          <w:rFonts w:ascii="Times New Roman" w:hAnsi="Times New Roman"/>
          <w:b/>
          <w:bCs/>
          <w:sz w:val="22"/>
          <w:szCs w:val="22"/>
          <w:lang w:val="ru-RU"/>
        </w:rPr>
        <w:t>ekovima i druge vrste interakcija</w:t>
      </w:r>
    </w:p>
    <w:p w14:paraId="08792698" w14:textId="77777777" w:rsidR="00DB00E3" w:rsidRPr="00A57B02" w:rsidRDefault="00DB00E3">
      <w:pPr>
        <w:pStyle w:val="Header"/>
        <w:rPr>
          <w:rFonts w:ascii="Times New Roman" w:hAnsi="Times New Roman"/>
          <w:i/>
          <w:sz w:val="22"/>
          <w:szCs w:val="22"/>
          <w:u w:val="single"/>
          <w:lang w:val="sr-Latn-CS"/>
        </w:rPr>
      </w:pPr>
    </w:p>
    <w:p w14:paraId="08792699" w14:textId="77777777" w:rsidR="00DB00E3" w:rsidRPr="00A57B02" w:rsidRDefault="00DB00E3">
      <w:pPr>
        <w:pStyle w:val="Default"/>
        <w:widowControl w:val="0"/>
        <w:jc w:val="both"/>
        <w:rPr>
          <w:i/>
          <w:iCs/>
          <w:sz w:val="22"/>
          <w:szCs w:val="22"/>
          <w:lang w:val="sr-Latn-CS"/>
        </w:rPr>
      </w:pPr>
      <w:r w:rsidRPr="00A57B02">
        <w:rPr>
          <w:i/>
          <w:iCs/>
          <w:sz w:val="22"/>
          <w:szCs w:val="22"/>
          <w:lang w:val="en-GB"/>
        </w:rPr>
        <w:t>Ljekovi</w:t>
      </w:r>
      <w:r w:rsidRPr="00A57B02">
        <w:rPr>
          <w:i/>
          <w:iCs/>
          <w:sz w:val="22"/>
          <w:szCs w:val="22"/>
          <w:lang w:val="sr-Latn-CS"/>
        </w:rPr>
        <w:t xml:space="preserve"> </w:t>
      </w:r>
      <w:r w:rsidRPr="00A57B02">
        <w:rPr>
          <w:i/>
          <w:iCs/>
          <w:sz w:val="22"/>
          <w:szCs w:val="22"/>
          <w:lang w:val="en-GB"/>
        </w:rPr>
        <w:t>sa</w:t>
      </w:r>
      <w:r w:rsidRPr="00A57B02">
        <w:rPr>
          <w:i/>
          <w:iCs/>
          <w:sz w:val="22"/>
          <w:szCs w:val="22"/>
          <w:lang w:val="sr-Latn-CS"/>
        </w:rPr>
        <w:t xml:space="preserve"> </w:t>
      </w:r>
      <w:r w:rsidRPr="00A57B02">
        <w:rPr>
          <w:i/>
          <w:iCs/>
          <w:sz w:val="22"/>
          <w:szCs w:val="22"/>
          <w:lang w:val="en-GB"/>
        </w:rPr>
        <w:t>pH</w:t>
      </w:r>
      <w:r w:rsidRPr="00A57B02">
        <w:rPr>
          <w:i/>
          <w:iCs/>
          <w:sz w:val="22"/>
          <w:szCs w:val="22"/>
          <w:lang w:val="sr-Latn-CS"/>
        </w:rPr>
        <w:t xml:space="preserve"> </w:t>
      </w:r>
      <w:r w:rsidRPr="00A57B02">
        <w:rPr>
          <w:i/>
          <w:iCs/>
          <w:sz w:val="22"/>
          <w:szCs w:val="22"/>
          <w:lang w:val="en-GB"/>
        </w:rPr>
        <w:t>zavisnom</w:t>
      </w:r>
      <w:r w:rsidRPr="00A57B02">
        <w:rPr>
          <w:i/>
          <w:iCs/>
          <w:sz w:val="22"/>
          <w:szCs w:val="22"/>
          <w:lang w:val="sr-Latn-CS"/>
        </w:rPr>
        <w:t xml:space="preserve"> </w:t>
      </w:r>
      <w:r w:rsidRPr="00A57B02">
        <w:rPr>
          <w:i/>
          <w:iCs/>
          <w:sz w:val="22"/>
          <w:szCs w:val="22"/>
          <w:lang w:val="en-GB"/>
        </w:rPr>
        <w:t>resorpcionom</w:t>
      </w:r>
      <w:r w:rsidRPr="00A57B02">
        <w:rPr>
          <w:i/>
          <w:iCs/>
          <w:sz w:val="22"/>
          <w:szCs w:val="22"/>
          <w:lang w:val="sr-Latn-CS"/>
        </w:rPr>
        <w:t xml:space="preserve"> </w:t>
      </w:r>
      <w:r w:rsidRPr="00A57B02">
        <w:rPr>
          <w:i/>
          <w:iCs/>
          <w:sz w:val="22"/>
          <w:szCs w:val="22"/>
          <w:lang w:val="en-GB"/>
        </w:rPr>
        <w:t>farmakokinetikom</w:t>
      </w:r>
    </w:p>
    <w:p w14:paraId="0879269A" w14:textId="797E9853" w:rsidR="00DB00E3" w:rsidRPr="00A57B02" w:rsidRDefault="00DB00E3">
      <w:pPr>
        <w:pStyle w:val="Default"/>
        <w:widowControl w:val="0"/>
        <w:jc w:val="both"/>
        <w:rPr>
          <w:iCs/>
          <w:sz w:val="22"/>
          <w:szCs w:val="22"/>
          <w:lang w:val="sr-Latn-CS"/>
        </w:rPr>
      </w:pPr>
      <w:r w:rsidRPr="00A57B02">
        <w:rPr>
          <w:iCs/>
          <w:sz w:val="22"/>
          <w:szCs w:val="22"/>
          <w:lang w:val="en-GB"/>
        </w:rPr>
        <w:t>Usljed</w:t>
      </w:r>
      <w:r w:rsidRPr="00A57B02">
        <w:rPr>
          <w:iCs/>
          <w:sz w:val="22"/>
          <w:szCs w:val="22"/>
          <w:lang w:val="sr-Latn-CS"/>
        </w:rPr>
        <w:t xml:space="preserve"> </w:t>
      </w:r>
      <w:r w:rsidRPr="00A57B02">
        <w:rPr>
          <w:iCs/>
          <w:sz w:val="22"/>
          <w:szCs w:val="22"/>
          <w:lang w:val="en-GB"/>
        </w:rPr>
        <w:t>izra</w:t>
      </w:r>
      <w:r w:rsidRPr="00A57B02">
        <w:rPr>
          <w:iCs/>
          <w:sz w:val="22"/>
          <w:szCs w:val="22"/>
          <w:lang w:val="sr-Latn-CS"/>
        </w:rPr>
        <w:t>ž</w:t>
      </w:r>
      <w:r w:rsidRPr="00A57B02">
        <w:rPr>
          <w:iCs/>
          <w:sz w:val="22"/>
          <w:szCs w:val="22"/>
          <w:lang w:val="en-GB"/>
        </w:rPr>
        <w:t>ene</w:t>
      </w:r>
      <w:r w:rsidRPr="00A57B02">
        <w:rPr>
          <w:iCs/>
          <w:sz w:val="22"/>
          <w:szCs w:val="22"/>
          <w:lang w:val="sr-Latn-CS"/>
        </w:rPr>
        <w:t xml:space="preserve"> </w:t>
      </w:r>
      <w:r w:rsidRPr="00A57B02">
        <w:rPr>
          <w:iCs/>
          <w:sz w:val="22"/>
          <w:szCs w:val="22"/>
          <w:lang w:val="en-GB"/>
        </w:rPr>
        <w:t>i</w:t>
      </w:r>
      <w:r w:rsidRPr="00A57B02">
        <w:rPr>
          <w:iCs/>
          <w:sz w:val="22"/>
          <w:szCs w:val="22"/>
          <w:lang w:val="sr-Latn-CS"/>
        </w:rPr>
        <w:t xml:space="preserve"> </w:t>
      </w:r>
      <w:r w:rsidRPr="00A57B02">
        <w:rPr>
          <w:iCs/>
          <w:sz w:val="22"/>
          <w:szCs w:val="22"/>
          <w:lang w:val="en-GB"/>
        </w:rPr>
        <w:t>dugotrajne</w:t>
      </w:r>
      <w:r w:rsidRPr="00A57B02">
        <w:rPr>
          <w:iCs/>
          <w:sz w:val="22"/>
          <w:szCs w:val="22"/>
          <w:lang w:val="sr-Latn-CS"/>
        </w:rPr>
        <w:t xml:space="preserve"> </w:t>
      </w:r>
      <w:r w:rsidRPr="00A57B02">
        <w:rPr>
          <w:iCs/>
          <w:sz w:val="22"/>
          <w:szCs w:val="22"/>
          <w:lang w:val="en-GB"/>
        </w:rPr>
        <w:t>inhibicije</w:t>
      </w:r>
      <w:r w:rsidRPr="00A57B02">
        <w:rPr>
          <w:iCs/>
          <w:sz w:val="22"/>
          <w:szCs w:val="22"/>
          <w:lang w:val="sr-Latn-CS"/>
        </w:rPr>
        <w:t xml:space="preserve"> </w:t>
      </w:r>
      <w:r w:rsidRPr="00A57B02">
        <w:rPr>
          <w:iCs/>
          <w:sz w:val="22"/>
          <w:szCs w:val="22"/>
          <w:lang w:val="en-GB"/>
        </w:rPr>
        <w:t>sekrecije</w:t>
      </w:r>
      <w:r w:rsidRPr="00A57B02">
        <w:rPr>
          <w:iCs/>
          <w:sz w:val="22"/>
          <w:szCs w:val="22"/>
          <w:lang w:val="sr-Latn-CS"/>
        </w:rPr>
        <w:t xml:space="preserve"> ž</w:t>
      </w:r>
      <w:r w:rsidRPr="00A57B02">
        <w:rPr>
          <w:iCs/>
          <w:sz w:val="22"/>
          <w:szCs w:val="22"/>
          <w:lang w:val="en-GB"/>
        </w:rPr>
        <w:t>eluda</w:t>
      </w:r>
      <w:r w:rsidRPr="00A57B02">
        <w:rPr>
          <w:iCs/>
          <w:sz w:val="22"/>
          <w:szCs w:val="22"/>
          <w:lang w:val="sr-Latn-CS"/>
        </w:rPr>
        <w:t>č</w:t>
      </w:r>
      <w:r w:rsidRPr="00A57B02">
        <w:rPr>
          <w:iCs/>
          <w:sz w:val="22"/>
          <w:szCs w:val="22"/>
          <w:lang w:val="en-GB"/>
        </w:rPr>
        <w:t>ne</w:t>
      </w:r>
      <w:r w:rsidRPr="00A57B02">
        <w:rPr>
          <w:iCs/>
          <w:sz w:val="22"/>
          <w:szCs w:val="22"/>
          <w:lang w:val="sr-Latn-CS"/>
        </w:rPr>
        <w:t xml:space="preserve"> </w:t>
      </w:r>
      <w:r w:rsidRPr="00A57B02">
        <w:rPr>
          <w:iCs/>
          <w:sz w:val="22"/>
          <w:szCs w:val="22"/>
          <w:lang w:val="en-GB"/>
        </w:rPr>
        <w:t>kiseline</w:t>
      </w:r>
      <w:r w:rsidRPr="00A57B02">
        <w:rPr>
          <w:iCs/>
          <w:sz w:val="22"/>
          <w:szCs w:val="22"/>
          <w:lang w:val="sr-Latn-CS"/>
        </w:rPr>
        <w:t xml:space="preserve">, </w:t>
      </w:r>
      <w:r w:rsidRPr="00A57B02">
        <w:rPr>
          <w:iCs/>
          <w:sz w:val="22"/>
          <w:szCs w:val="22"/>
          <w:lang w:val="en-GB"/>
        </w:rPr>
        <w:t>pantoprazol</w:t>
      </w:r>
      <w:r w:rsidRPr="00A57B02">
        <w:rPr>
          <w:iCs/>
          <w:sz w:val="22"/>
          <w:szCs w:val="22"/>
          <w:lang w:val="sr-Latn-CS"/>
        </w:rPr>
        <w:t xml:space="preserve"> </w:t>
      </w:r>
      <w:r w:rsidRPr="00A57B02">
        <w:rPr>
          <w:iCs/>
          <w:sz w:val="22"/>
          <w:szCs w:val="22"/>
          <w:lang w:val="en-GB"/>
        </w:rPr>
        <w:t>mo</w:t>
      </w:r>
      <w:r w:rsidRPr="00A57B02">
        <w:rPr>
          <w:iCs/>
          <w:sz w:val="22"/>
          <w:szCs w:val="22"/>
          <w:lang w:val="sr-Latn-CS"/>
        </w:rPr>
        <w:t>ž</w:t>
      </w:r>
      <w:r w:rsidRPr="00A57B02">
        <w:rPr>
          <w:iCs/>
          <w:sz w:val="22"/>
          <w:szCs w:val="22"/>
          <w:lang w:val="en-GB"/>
        </w:rPr>
        <w:t>e</w:t>
      </w:r>
      <w:r w:rsidRPr="00A57B02">
        <w:rPr>
          <w:iCs/>
          <w:sz w:val="22"/>
          <w:szCs w:val="22"/>
          <w:lang w:val="sr-Latn-CS"/>
        </w:rPr>
        <w:t xml:space="preserve"> </w:t>
      </w:r>
      <w:r w:rsidRPr="00A57B02">
        <w:rPr>
          <w:iCs/>
          <w:sz w:val="22"/>
          <w:szCs w:val="22"/>
          <w:lang w:val="en-GB"/>
        </w:rPr>
        <w:t>da</w:t>
      </w:r>
      <w:r w:rsidRPr="00A57B02">
        <w:rPr>
          <w:iCs/>
          <w:sz w:val="22"/>
          <w:szCs w:val="22"/>
          <w:lang w:val="sr-Latn-CS"/>
        </w:rPr>
        <w:t xml:space="preserve"> </w:t>
      </w:r>
      <w:r w:rsidRPr="00A57B02">
        <w:rPr>
          <w:iCs/>
          <w:sz w:val="22"/>
          <w:szCs w:val="22"/>
          <w:lang w:val="en-GB"/>
        </w:rPr>
        <w:t>interferira</w:t>
      </w:r>
      <w:r w:rsidRPr="00A57B02">
        <w:rPr>
          <w:iCs/>
          <w:sz w:val="22"/>
          <w:szCs w:val="22"/>
          <w:lang w:val="sr-Latn-CS"/>
        </w:rPr>
        <w:t xml:space="preserve"> </w:t>
      </w:r>
      <w:r w:rsidRPr="00A57B02">
        <w:rPr>
          <w:iCs/>
          <w:sz w:val="22"/>
          <w:szCs w:val="22"/>
          <w:lang w:val="en-GB"/>
        </w:rPr>
        <w:t>sa</w:t>
      </w:r>
      <w:r w:rsidRPr="00A57B02">
        <w:rPr>
          <w:iCs/>
          <w:sz w:val="22"/>
          <w:szCs w:val="22"/>
          <w:lang w:val="sr-Latn-CS"/>
        </w:rPr>
        <w:t xml:space="preserve"> </w:t>
      </w:r>
      <w:r w:rsidRPr="00A57B02">
        <w:rPr>
          <w:iCs/>
          <w:sz w:val="22"/>
          <w:szCs w:val="22"/>
          <w:lang w:val="en-GB"/>
        </w:rPr>
        <w:t>resorpcijom</w:t>
      </w:r>
      <w:r w:rsidRPr="00A57B02">
        <w:rPr>
          <w:iCs/>
          <w:sz w:val="22"/>
          <w:szCs w:val="22"/>
          <w:lang w:val="sr-Latn-CS"/>
        </w:rPr>
        <w:t xml:space="preserve"> </w:t>
      </w:r>
      <w:r w:rsidRPr="00A57B02">
        <w:rPr>
          <w:iCs/>
          <w:sz w:val="22"/>
          <w:szCs w:val="22"/>
          <w:lang w:val="en-GB"/>
        </w:rPr>
        <w:t>ljekova</w:t>
      </w:r>
      <w:r w:rsidRPr="00A57B02">
        <w:rPr>
          <w:iCs/>
          <w:sz w:val="22"/>
          <w:szCs w:val="22"/>
          <w:lang w:val="sr-Latn-CS"/>
        </w:rPr>
        <w:t xml:space="preserve"> č</w:t>
      </w:r>
      <w:r w:rsidRPr="00A57B02">
        <w:rPr>
          <w:iCs/>
          <w:sz w:val="22"/>
          <w:szCs w:val="22"/>
          <w:lang w:val="en-GB"/>
        </w:rPr>
        <w:t>ija</w:t>
      </w:r>
      <w:r w:rsidRPr="00A57B02">
        <w:rPr>
          <w:iCs/>
          <w:sz w:val="22"/>
          <w:szCs w:val="22"/>
          <w:lang w:val="sr-Latn-CS"/>
        </w:rPr>
        <w:t xml:space="preserve"> </w:t>
      </w:r>
      <w:r w:rsidRPr="00A57B02">
        <w:rPr>
          <w:iCs/>
          <w:sz w:val="22"/>
          <w:szCs w:val="22"/>
          <w:lang w:val="en-GB"/>
        </w:rPr>
        <w:t>oralna</w:t>
      </w:r>
      <w:r w:rsidRPr="00A57B02">
        <w:rPr>
          <w:iCs/>
          <w:sz w:val="22"/>
          <w:szCs w:val="22"/>
          <w:lang w:val="sr-Latn-CS"/>
        </w:rPr>
        <w:t xml:space="preserve"> </w:t>
      </w:r>
      <w:r w:rsidRPr="00A57B02">
        <w:rPr>
          <w:iCs/>
          <w:sz w:val="22"/>
          <w:szCs w:val="22"/>
          <w:lang w:val="en-GB"/>
        </w:rPr>
        <w:t>raspolo</w:t>
      </w:r>
      <w:r w:rsidRPr="00A57B02">
        <w:rPr>
          <w:iCs/>
          <w:sz w:val="22"/>
          <w:szCs w:val="22"/>
          <w:lang w:val="sr-Latn-CS"/>
        </w:rPr>
        <w:t>ž</w:t>
      </w:r>
      <w:r w:rsidRPr="00A57B02">
        <w:rPr>
          <w:iCs/>
          <w:sz w:val="22"/>
          <w:szCs w:val="22"/>
          <w:lang w:val="en-GB"/>
        </w:rPr>
        <w:t>ivost</w:t>
      </w:r>
      <w:r w:rsidRPr="00A57B02">
        <w:rPr>
          <w:iCs/>
          <w:sz w:val="22"/>
          <w:szCs w:val="22"/>
          <w:lang w:val="sr-Latn-CS"/>
        </w:rPr>
        <w:t xml:space="preserve"> </w:t>
      </w:r>
      <w:r w:rsidRPr="00A57B02">
        <w:rPr>
          <w:iCs/>
          <w:sz w:val="22"/>
          <w:szCs w:val="22"/>
          <w:lang w:val="en-GB"/>
        </w:rPr>
        <w:t>zavisi</w:t>
      </w:r>
      <w:r w:rsidRPr="00A57B02">
        <w:rPr>
          <w:iCs/>
          <w:sz w:val="22"/>
          <w:szCs w:val="22"/>
          <w:lang w:val="sr-Latn-CS"/>
        </w:rPr>
        <w:t xml:space="preserve"> </w:t>
      </w:r>
      <w:r w:rsidRPr="00A57B02">
        <w:rPr>
          <w:iCs/>
          <w:sz w:val="22"/>
          <w:szCs w:val="22"/>
          <w:lang w:val="en-GB"/>
        </w:rPr>
        <w:t>od</w:t>
      </w:r>
      <w:r w:rsidRPr="00A57B02">
        <w:rPr>
          <w:iCs/>
          <w:sz w:val="22"/>
          <w:szCs w:val="22"/>
          <w:lang w:val="sr-Latn-CS"/>
        </w:rPr>
        <w:t xml:space="preserve"> </w:t>
      </w:r>
      <w:r w:rsidRPr="00A57B02">
        <w:rPr>
          <w:iCs/>
          <w:sz w:val="22"/>
          <w:szCs w:val="22"/>
          <w:lang w:val="en-GB"/>
        </w:rPr>
        <w:t>pH</w:t>
      </w:r>
      <w:r w:rsidRPr="00A57B02">
        <w:rPr>
          <w:iCs/>
          <w:sz w:val="22"/>
          <w:szCs w:val="22"/>
          <w:lang w:val="sr-Latn-CS"/>
        </w:rPr>
        <w:t xml:space="preserve"> </w:t>
      </w:r>
      <w:r w:rsidRPr="00A57B02">
        <w:rPr>
          <w:iCs/>
          <w:sz w:val="22"/>
          <w:szCs w:val="22"/>
          <w:lang w:val="en-GB"/>
        </w:rPr>
        <w:t>vrijednosti</w:t>
      </w:r>
      <w:r w:rsidR="00DA3AAE" w:rsidRPr="00A57B02">
        <w:rPr>
          <w:iCs/>
          <w:sz w:val="22"/>
          <w:szCs w:val="22"/>
          <w:lang w:val="sr-Latn-CS"/>
        </w:rPr>
        <w:t xml:space="preserve"> želudačnog sadržaja</w:t>
      </w:r>
      <w:r w:rsidRPr="00A57B02">
        <w:rPr>
          <w:iCs/>
          <w:sz w:val="22"/>
          <w:szCs w:val="22"/>
          <w:lang w:val="sr-Latn-CS"/>
        </w:rPr>
        <w:t xml:space="preserve">, </w:t>
      </w:r>
      <w:r w:rsidRPr="00A57B02">
        <w:rPr>
          <w:iCs/>
          <w:sz w:val="22"/>
          <w:szCs w:val="22"/>
          <w:lang w:val="en-GB"/>
        </w:rPr>
        <w:t>npr</w:t>
      </w:r>
      <w:r w:rsidRPr="00A57B02">
        <w:rPr>
          <w:iCs/>
          <w:sz w:val="22"/>
          <w:szCs w:val="22"/>
          <w:lang w:val="sr-Latn-CS"/>
        </w:rPr>
        <w:t xml:space="preserve">. </w:t>
      </w:r>
      <w:r w:rsidRPr="00A57B02">
        <w:rPr>
          <w:iCs/>
          <w:sz w:val="22"/>
          <w:szCs w:val="22"/>
          <w:lang w:val="en-GB"/>
        </w:rPr>
        <w:t>neki</w:t>
      </w:r>
      <w:r w:rsidRPr="00A57B02">
        <w:rPr>
          <w:iCs/>
          <w:sz w:val="22"/>
          <w:szCs w:val="22"/>
          <w:lang w:val="sr-Latn-CS"/>
        </w:rPr>
        <w:t xml:space="preserve"> </w:t>
      </w:r>
      <w:r w:rsidRPr="00A57B02">
        <w:rPr>
          <w:iCs/>
          <w:sz w:val="22"/>
          <w:szCs w:val="22"/>
          <w:lang w:val="en-GB"/>
        </w:rPr>
        <w:t>azolni</w:t>
      </w:r>
      <w:r w:rsidRPr="00A57B02">
        <w:rPr>
          <w:iCs/>
          <w:sz w:val="22"/>
          <w:szCs w:val="22"/>
          <w:lang w:val="sr-Latn-CS"/>
        </w:rPr>
        <w:t xml:space="preserve"> </w:t>
      </w:r>
      <w:r w:rsidRPr="00A57B02">
        <w:rPr>
          <w:iCs/>
          <w:sz w:val="22"/>
          <w:szCs w:val="22"/>
          <w:lang w:val="en-GB"/>
        </w:rPr>
        <w:t>antimikotici</w:t>
      </w:r>
      <w:r w:rsidRPr="00A57B02">
        <w:rPr>
          <w:iCs/>
          <w:sz w:val="22"/>
          <w:szCs w:val="22"/>
          <w:lang w:val="sr-Latn-CS"/>
        </w:rPr>
        <w:t xml:space="preserve">, </w:t>
      </w:r>
      <w:r w:rsidRPr="00A57B02">
        <w:rPr>
          <w:iCs/>
          <w:sz w:val="22"/>
          <w:szCs w:val="22"/>
          <w:lang w:val="en-GB"/>
        </w:rPr>
        <w:t>kao</w:t>
      </w:r>
      <w:r w:rsidRPr="00A57B02">
        <w:rPr>
          <w:iCs/>
          <w:sz w:val="22"/>
          <w:szCs w:val="22"/>
          <w:lang w:val="sr-Latn-CS"/>
        </w:rPr>
        <w:t xml:space="preserve"> š</w:t>
      </w:r>
      <w:r w:rsidRPr="00A57B02">
        <w:rPr>
          <w:iCs/>
          <w:sz w:val="22"/>
          <w:szCs w:val="22"/>
          <w:lang w:val="en-GB"/>
        </w:rPr>
        <w:t>to</w:t>
      </w:r>
      <w:r w:rsidRPr="00A57B02">
        <w:rPr>
          <w:iCs/>
          <w:sz w:val="22"/>
          <w:szCs w:val="22"/>
          <w:lang w:val="sr-Latn-CS"/>
        </w:rPr>
        <w:t xml:space="preserve"> </w:t>
      </w:r>
      <w:r w:rsidRPr="00A57B02">
        <w:rPr>
          <w:iCs/>
          <w:sz w:val="22"/>
          <w:szCs w:val="22"/>
          <w:lang w:val="en-GB"/>
        </w:rPr>
        <w:t>su</w:t>
      </w:r>
      <w:r w:rsidRPr="00A57B02">
        <w:rPr>
          <w:iCs/>
          <w:sz w:val="22"/>
          <w:szCs w:val="22"/>
          <w:lang w:val="sr-Latn-CS"/>
        </w:rPr>
        <w:t xml:space="preserve"> </w:t>
      </w:r>
      <w:r w:rsidRPr="00A57B02">
        <w:rPr>
          <w:iCs/>
          <w:sz w:val="22"/>
          <w:szCs w:val="22"/>
          <w:lang w:val="en-GB"/>
        </w:rPr>
        <w:t>ketokonazol</w:t>
      </w:r>
      <w:r w:rsidRPr="00A57B02">
        <w:rPr>
          <w:iCs/>
          <w:sz w:val="22"/>
          <w:szCs w:val="22"/>
          <w:lang w:val="sr-Latn-CS"/>
        </w:rPr>
        <w:t xml:space="preserve">, </w:t>
      </w:r>
      <w:r w:rsidRPr="00A57B02">
        <w:rPr>
          <w:iCs/>
          <w:sz w:val="22"/>
          <w:szCs w:val="22"/>
          <w:lang w:val="en-GB"/>
        </w:rPr>
        <w:t>itrakonazol</w:t>
      </w:r>
      <w:r w:rsidRPr="00A57B02">
        <w:rPr>
          <w:iCs/>
          <w:sz w:val="22"/>
          <w:szCs w:val="22"/>
          <w:lang w:val="sr-Latn-CS"/>
        </w:rPr>
        <w:t xml:space="preserve">, </w:t>
      </w:r>
      <w:r w:rsidRPr="00A57B02">
        <w:rPr>
          <w:iCs/>
          <w:sz w:val="22"/>
          <w:szCs w:val="22"/>
          <w:lang w:val="en-GB"/>
        </w:rPr>
        <w:t>posakonazol</w:t>
      </w:r>
      <w:r w:rsidRPr="00A57B02">
        <w:rPr>
          <w:iCs/>
          <w:sz w:val="22"/>
          <w:szCs w:val="22"/>
          <w:lang w:val="sr-Latn-CS"/>
        </w:rPr>
        <w:t xml:space="preserve">, </w:t>
      </w:r>
      <w:r w:rsidRPr="00A57B02">
        <w:rPr>
          <w:iCs/>
          <w:sz w:val="22"/>
          <w:szCs w:val="22"/>
          <w:lang w:val="en-GB"/>
        </w:rPr>
        <w:t>i</w:t>
      </w:r>
      <w:r w:rsidRPr="00A57B02">
        <w:rPr>
          <w:iCs/>
          <w:sz w:val="22"/>
          <w:szCs w:val="22"/>
          <w:lang w:val="sr-Latn-CS"/>
        </w:rPr>
        <w:t xml:space="preserve"> </w:t>
      </w:r>
      <w:r w:rsidR="00DA3AAE" w:rsidRPr="00A57B02">
        <w:rPr>
          <w:iCs/>
          <w:sz w:val="22"/>
          <w:szCs w:val="22"/>
          <w:lang w:val="en-GB"/>
        </w:rPr>
        <w:t>ostali</w:t>
      </w:r>
      <w:r w:rsidRPr="00A57B02">
        <w:rPr>
          <w:iCs/>
          <w:sz w:val="22"/>
          <w:szCs w:val="22"/>
          <w:lang w:val="sr-Latn-CS"/>
        </w:rPr>
        <w:t xml:space="preserve"> </w:t>
      </w:r>
      <w:r w:rsidRPr="00A57B02">
        <w:rPr>
          <w:iCs/>
          <w:sz w:val="22"/>
          <w:szCs w:val="22"/>
          <w:lang w:val="en-GB"/>
        </w:rPr>
        <w:t>ljekovi</w:t>
      </w:r>
      <w:r w:rsidRPr="00A57B02">
        <w:rPr>
          <w:iCs/>
          <w:sz w:val="22"/>
          <w:szCs w:val="22"/>
          <w:lang w:val="sr-Latn-CS"/>
        </w:rPr>
        <w:t xml:space="preserve">, </w:t>
      </w:r>
      <w:r w:rsidRPr="00A57B02">
        <w:rPr>
          <w:iCs/>
          <w:sz w:val="22"/>
          <w:szCs w:val="22"/>
          <w:lang w:val="en-GB"/>
        </w:rPr>
        <w:t>kao</w:t>
      </w:r>
      <w:r w:rsidRPr="00A57B02">
        <w:rPr>
          <w:iCs/>
          <w:sz w:val="22"/>
          <w:szCs w:val="22"/>
          <w:lang w:val="sr-Latn-CS"/>
        </w:rPr>
        <w:t xml:space="preserve"> š</w:t>
      </w:r>
      <w:r w:rsidRPr="00A57B02">
        <w:rPr>
          <w:iCs/>
          <w:sz w:val="22"/>
          <w:szCs w:val="22"/>
          <w:lang w:val="en-GB"/>
        </w:rPr>
        <w:t>to</w:t>
      </w:r>
      <w:r w:rsidRPr="00A57B02">
        <w:rPr>
          <w:iCs/>
          <w:sz w:val="22"/>
          <w:szCs w:val="22"/>
          <w:lang w:val="sr-Latn-CS"/>
        </w:rPr>
        <w:t xml:space="preserve"> </w:t>
      </w:r>
      <w:r w:rsidRPr="00A57B02">
        <w:rPr>
          <w:iCs/>
          <w:sz w:val="22"/>
          <w:szCs w:val="22"/>
          <w:lang w:val="en-GB"/>
        </w:rPr>
        <w:t>je</w:t>
      </w:r>
      <w:r w:rsidRPr="00A57B02">
        <w:rPr>
          <w:iCs/>
          <w:sz w:val="22"/>
          <w:szCs w:val="22"/>
          <w:lang w:val="sr-Latn-CS"/>
        </w:rPr>
        <w:t xml:space="preserve"> </w:t>
      </w:r>
      <w:r w:rsidRPr="00A57B02">
        <w:rPr>
          <w:iCs/>
          <w:sz w:val="22"/>
          <w:szCs w:val="22"/>
          <w:lang w:val="en-GB"/>
        </w:rPr>
        <w:t>erlotinib</w:t>
      </w:r>
      <w:r w:rsidRPr="00A57B02">
        <w:rPr>
          <w:iCs/>
          <w:sz w:val="22"/>
          <w:szCs w:val="22"/>
          <w:lang w:val="sr-Latn-CS"/>
        </w:rPr>
        <w:t>.</w:t>
      </w:r>
    </w:p>
    <w:p w14:paraId="0879269B" w14:textId="77777777" w:rsidR="00DB00E3" w:rsidRPr="00A57B02" w:rsidRDefault="00DB00E3">
      <w:pPr>
        <w:pStyle w:val="Default"/>
        <w:widowControl w:val="0"/>
        <w:jc w:val="both"/>
        <w:rPr>
          <w:iCs/>
          <w:sz w:val="22"/>
          <w:szCs w:val="22"/>
          <w:lang w:val="sr-Latn-CS"/>
        </w:rPr>
      </w:pPr>
    </w:p>
    <w:p w14:paraId="0879269C" w14:textId="77777777" w:rsidR="00DB00E3" w:rsidRPr="00A57B02" w:rsidRDefault="00DB00E3">
      <w:pPr>
        <w:pStyle w:val="Default"/>
        <w:widowControl w:val="0"/>
        <w:jc w:val="both"/>
        <w:rPr>
          <w:i/>
          <w:sz w:val="22"/>
          <w:szCs w:val="22"/>
          <w:lang w:val="sr-Latn-CS"/>
        </w:rPr>
      </w:pPr>
      <w:r w:rsidRPr="00A57B02">
        <w:rPr>
          <w:i/>
          <w:sz w:val="22"/>
          <w:szCs w:val="22"/>
          <w:lang w:val="en-GB"/>
        </w:rPr>
        <w:t>Inhibitori</w:t>
      </w:r>
      <w:r w:rsidRPr="00A57B02">
        <w:rPr>
          <w:i/>
          <w:sz w:val="22"/>
          <w:szCs w:val="22"/>
          <w:lang w:val="sr-Latn-CS"/>
        </w:rPr>
        <w:t xml:space="preserve"> </w:t>
      </w:r>
      <w:r w:rsidRPr="00A57B02">
        <w:rPr>
          <w:i/>
          <w:sz w:val="22"/>
          <w:szCs w:val="22"/>
          <w:lang w:val="en-GB"/>
        </w:rPr>
        <w:t>HIV</w:t>
      </w:r>
      <w:r w:rsidRPr="00A57B02">
        <w:rPr>
          <w:i/>
          <w:sz w:val="22"/>
          <w:szCs w:val="22"/>
          <w:lang w:val="sr-Latn-CS"/>
        </w:rPr>
        <w:t xml:space="preserve"> </w:t>
      </w:r>
      <w:r w:rsidRPr="00A57B02">
        <w:rPr>
          <w:i/>
          <w:sz w:val="22"/>
          <w:szCs w:val="22"/>
          <w:lang w:val="en-GB"/>
        </w:rPr>
        <w:t>proteaze</w:t>
      </w:r>
    </w:p>
    <w:p w14:paraId="0879269D" w14:textId="165E3F73" w:rsidR="00DB00E3" w:rsidRPr="00A57B02" w:rsidRDefault="00DB00E3">
      <w:pPr>
        <w:pStyle w:val="Default"/>
        <w:widowControl w:val="0"/>
        <w:jc w:val="both"/>
        <w:rPr>
          <w:sz w:val="22"/>
          <w:szCs w:val="22"/>
          <w:lang w:val="sr-Latn-CS"/>
        </w:rPr>
      </w:pPr>
      <w:r w:rsidRPr="00A57B02">
        <w:rPr>
          <w:sz w:val="22"/>
          <w:szCs w:val="22"/>
          <w:lang w:val="en-GB"/>
        </w:rPr>
        <w:t>Ne</w:t>
      </w:r>
      <w:r w:rsidRPr="00A57B02">
        <w:rPr>
          <w:sz w:val="22"/>
          <w:szCs w:val="22"/>
          <w:lang w:val="sr-Latn-CS"/>
        </w:rPr>
        <w:t xml:space="preserve"> </w:t>
      </w:r>
      <w:r w:rsidRPr="00A57B02">
        <w:rPr>
          <w:sz w:val="22"/>
          <w:szCs w:val="22"/>
          <w:lang w:val="en-GB"/>
        </w:rPr>
        <w:t>preporu</w:t>
      </w:r>
      <w:r w:rsidRPr="00A57B02">
        <w:rPr>
          <w:sz w:val="22"/>
          <w:szCs w:val="22"/>
          <w:lang w:val="sr-Latn-CS"/>
        </w:rPr>
        <w:t>č</w:t>
      </w:r>
      <w:r w:rsidRPr="00A57B02">
        <w:rPr>
          <w:sz w:val="22"/>
          <w:szCs w:val="22"/>
          <w:lang w:val="en-GB"/>
        </w:rPr>
        <w:t>uje</w:t>
      </w:r>
      <w:r w:rsidRPr="00A57B02">
        <w:rPr>
          <w:sz w:val="22"/>
          <w:szCs w:val="22"/>
          <w:lang w:val="sr-Latn-CS"/>
        </w:rPr>
        <w:t xml:space="preserve"> </w:t>
      </w:r>
      <w:r w:rsidRPr="00A57B02">
        <w:rPr>
          <w:sz w:val="22"/>
          <w:szCs w:val="22"/>
          <w:lang w:val="en-GB"/>
        </w:rPr>
        <w:t>se</w:t>
      </w:r>
      <w:r w:rsidRPr="00A57B02">
        <w:rPr>
          <w:sz w:val="22"/>
          <w:szCs w:val="22"/>
          <w:lang w:val="sr-Latn-CS"/>
        </w:rPr>
        <w:t xml:space="preserve"> </w:t>
      </w:r>
      <w:r w:rsidRPr="00A57B02">
        <w:rPr>
          <w:sz w:val="22"/>
          <w:szCs w:val="22"/>
          <w:lang w:val="en-GB"/>
        </w:rPr>
        <w:t>istovremena</w:t>
      </w:r>
      <w:r w:rsidRPr="00A57B02">
        <w:rPr>
          <w:sz w:val="22"/>
          <w:szCs w:val="22"/>
          <w:lang w:val="sr-Latn-CS"/>
        </w:rPr>
        <w:t xml:space="preserve"> </w:t>
      </w:r>
      <w:r w:rsidRPr="00A57B02">
        <w:rPr>
          <w:sz w:val="22"/>
          <w:szCs w:val="22"/>
          <w:lang w:val="en-GB"/>
        </w:rPr>
        <w:t>primjena</w:t>
      </w:r>
      <w:r w:rsidRPr="00A57B02">
        <w:rPr>
          <w:sz w:val="22"/>
          <w:szCs w:val="22"/>
          <w:lang w:val="sr-Latn-CS"/>
        </w:rPr>
        <w:t xml:space="preserve"> </w:t>
      </w:r>
      <w:r w:rsidRPr="00A57B02">
        <w:rPr>
          <w:sz w:val="22"/>
          <w:szCs w:val="22"/>
          <w:lang w:val="en-GB"/>
        </w:rPr>
        <w:t>pantoprazola</w:t>
      </w:r>
      <w:r w:rsidRPr="00A57B02">
        <w:rPr>
          <w:sz w:val="22"/>
          <w:szCs w:val="22"/>
          <w:lang w:val="sr-Latn-CS"/>
        </w:rPr>
        <w:t xml:space="preserve"> </w:t>
      </w:r>
      <w:r w:rsidRPr="00A57B02">
        <w:rPr>
          <w:sz w:val="22"/>
          <w:szCs w:val="22"/>
          <w:lang w:val="en-GB"/>
        </w:rPr>
        <w:t>sa</w:t>
      </w:r>
      <w:r w:rsidRPr="00A57B02">
        <w:rPr>
          <w:sz w:val="22"/>
          <w:szCs w:val="22"/>
          <w:lang w:val="sr-Latn-CS"/>
        </w:rPr>
        <w:t xml:space="preserve"> </w:t>
      </w:r>
      <w:r w:rsidRPr="00A57B02">
        <w:rPr>
          <w:sz w:val="22"/>
          <w:szCs w:val="22"/>
          <w:lang w:val="en-GB"/>
        </w:rPr>
        <w:t>inhibitorima</w:t>
      </w:r>
      <w:r w:rsidRPr="00A57B02">
        <w:rPr>
          <w:sz w:val="22"/>
          <w:szCs w:val="22"/>
          <w:lang w:val="sr-Latn-CS"/>
        </w:rPr>
        <w:t xml:space="preserve"> </w:t>
      </w:r>
      <w:r w:rsidRPr="00A57B02">
        <w:rPr>
          <w:sz w:val="22"/>
          <w:szCs w:val="22"/>
          <w:lang w:val="en-GB"/>
        </w:rPr>
        <w:t>HIV</w:t>
      </w:r>
      <w:r w:rsidRPr="00A57B02">
        <w:rPr>
          <w:sz w:val="22"/>
          <w:szCs w:val="22"/>
          <w:lang w:val="sr-Latn-CS"/>
        </w:rPr>
        <w:t xml:space="preserve"> </w:t>
      </w:r>
      <w:r w:rsidRPr="00A57B02">
        <w:rPr>
          <w:sz w:val="22"/>
          <w:szCs w:val="22"/>
          <w:lang w:val="en-GB"/>
        </w:rPr>
        <w:t>proteaze</w:t>
      </w:r>
      <w:r w:rsidRPr="00A57B02">
        <w:rPr>
          <w:sz w:val="22"/>
          <w:szCs w:val="22"/>
          <w:lang w:val="sr-Latn-CS"/>
        </w:rPr>
        <w:t>, č</w:t>
      </w:r>
      <w:r w:rsidRPr="00A57B02">
        <w:rPr>
          <w:sz w:val="22"/>
          <w:szCs w:val="22"/>
          <w:lang w:val="en-GB"/>
        </w:rPr>
        <w:t>ija</w:t>
      </w:r>
      <w:r w:rsidRPr="00A57B02">
        <w:rPr>
          <w:sz w:val="22"/>
          <w:szCs w:val="22"/>
          <w:lang w:val="sr-Latn-CS"/>
        </w:rPr>
        <w:t xml:space="preserve"> </w:t>
      </w:r>
      <w:r w:rsidRPr="00A57B02">
        <w:rPr>
          <w:sz w:val="22"/>
          <w:szCs w:val="22"/>
          <w:lang w:val="en-GB"/>
        </w:rPr>
        <w:t>resporpcija</w:t>
      </w:r>
      <w:r w:rsidRPr="00A57B02">
        <w:rPr>
          <w:sz w:val="22"/>
          <w:szCs w:val="22"/>
          <w:lang w:val="sr-Latn-CS"/>
        </w:rPr>
        <w:t xml:space="preserve"> </w:t>
      </w:r>
      <w:r w:rsidRPr="00A57B02">
        <w:rPr>
          <w:sz w:val="22"/>
          <w:szCs w:val="22"/>
          <w:lang w:val="en-GB"/>
        </w:rPr>
        <w:t>zavisi</w:t>
      </w:r>
      <w:r w:rsidRPr="00A57B02">
        <w:rPr>
          <w:sz w:val="22"/>
          <w:szCs w:val="22"/>
          <w:lang w:val="sr-Latn-CS"/>
        </w:rPr>
        <w:t xml:space="preserve"> </w:t>
      </w:r>
      <w:r w:rsidRPr="00A57B02">
        <w:rPr>
          <w:sz w:val="22"/>
          <w:szCs w:val="22"/>
          <w:lang w:val="en-GB"/>
        </w:rPr>
        <w:t>od</w:t>
      </w:r>
      <w:r w:rsidRPr="00A57B02">
        <w:rPr>
          <w:sz w:val="22"/>
          <w:szCs w:val="22"/>
          <w:lang w:val="sr-Latn-CS"/>
        </w:rPr>
        <w:t xml:space="preserve"> </w:t>
      </w:r>
      <w:r w:rsidRPr="00A57B02">
        <w:rPr>
          <w:sz w:val="22"/>
          <w:szCs w:val="22"/>
          <w:lang w:val="en-GB"/>
        </w:rPr>
        <w:t>pH</w:t>
      </w:r>
      <w:r w:rsidRPr="00A57B02">
        <w:rPr>
          <w:sz w:val="22"/>
          <w:szCs w:val="22"/>
          <w:lang w:val="sr-Latn-CS"/>
        </w:rPr>
        <w:t xml:space="preserve"> </w:t>
      </w:r>
      <w:r w:rsidRPr="00A57B02">
        <w:rPr>
          <w:sz w:val="22"/>
          <w:szCs w:val="22"/>
          <w:lang w:val="en-GB"/>
        </w:rPr>
        <w:t>vrijednosti</w:t>
      </w:r>
      <w:r w:rsidRPr="00A57B02">
        <w:rPr>
          <w:sz w:val="22"/>
          <w:szCs w:val="22"/>
          <w:lang w:val="sr-Latn-CS"/>
        </w:rPr>
        <w:t xml:space="preserve"> </w:t>
      </w:r>
      <w:r w:rsidRPr="00A57B02">
        <w:rPr>
          <w:sz w:val="22"/>
          <w:szCs w:val="22"/>
          <w:lang w:val="en-GB"/>
        </w:rPr>
        <w:t>u</w:t>
      </w:r>
      <w:r w:rsidRPr="00A57B02">
        <w:rPr>
          <w:sz w:val="22"/>
          <w:szCs w:val="22"/>
          <w:lang w:val="sr-Latn-CS"/>
        </w:rPr>
        <w:t xml:space="preserve"> ž</w:t>
      </w:r>
      <w:r w:rsidRPr="00A57B02">
        <w:rPr>
          <w:sz w:val="22"/>
          <w:szCs w:val="22"/>
          <w:lang w:val="en-GB"/>
        </w:rPr>
        <w:t>elucu</w:t>
      </w:r>
      <w:r w:rsidRPr="00A57B02">
        <w:rPr>
          <w:sz w:val="22"/>
          <w:szCs w:val="22"/>
          <w:lang w:val="sr-Latn-CS"/>
        </w:rPr>
        <w:t xml:space="preserve">, </w:t>
      </w:r>
      <w:r w:rsidRPr="00A57B02">
        <w:rPr>
          <w:sz w:val="22"/>
          <w:szCs w:val="22"/>
          <w:lang w:val="en-GB"/>
        </w:rPr>
        <w:t>kao</w:t>
      </w:r>
      <w:r w:rsidRPr="00A57B02">
        <w:rPr>
          <w:sz w:val="22"/>
          <w:szCs w:val="22"/>
          <w:lang w:val="sr-Latn-CS"/>
        </w:rPr>
        <w:t xml:space="preserve"> š</w:t>
      </w:r>
      <w:r w:rsidRPr="00A57B02">
        <w:rPr>
          <w:sz w:val="22"/>
          <w:szCs w:val="22"/>
          <w:lang w:val="en-GB"/>
        </w:rPr>
        <w:t>to</w:t>
      </w:r>
      <w:r w:rsidRPr="00A57B02">
        <w:rPr>
          <w:sz w:val="22"/>
          <w:szCs w:val="22"/>
          <w:lang w:val="sr-Latn-CS"/>
        </w:rPr>
        <w:t xml:space="preserve"> </w:t>
      </w:r>
      <w:r w:rsidRPr="00A57B02">
        <w:rPr>
          <w:sz w:val="22"/>
          <w:szCs w:val="22"/>
          <w:lang w:val="en-GB"/>
        </w:rPr>
        <w:t>je</w:t>
      </w:r>
      <w:r w:rsidRPr="00A57B02">
        <w:rPr>
          <w:sz w:val="22"/>
          <w:szCs w:val="22"/>
          <w:lang w:val="sr-Latn-CS"/>
        </w:rPr>
        <w:t xml:space="preserve"> </w:t>
      </w:r>
      <w:r w:rsidRPr="00A57B02">
        <w:rPr>
          <w:sz w:val="22"/>
          <w:szCs w:val="22"/>
          <w:lang w:val="en-GB"/>
        </w:rPr>
        <w:t>atazanavir</w:t>
      </w:r>
      <w:r w:rsidRPr="00A57B02">
        <w:rPr>
          <w:sz w:val="22"/>
          <w:szCs w:val="22"/>
          <w:lang w:val="sr-Latn-CS"/>
        </w:rPr>
        <w:t xml:space="preserve">, </w:t>
      </w:r>
      <w:r w:rsidRPr="00A57B02">
        <w:rPr>
          <w:sz w:val="22"/>
          <w:szCs w:val="22"/>
          <w:lang w:val="en-GB"/>
        </w:rPr>
        <w:t>jer</w:t>
      </w:r>
      <w:r w:rsidRPr="00A57B02">
        <w:rPr>
          <w:sz w:val="22"/>
          <w:szCs w:val="22"/>
          <w:lang w:val="sr-Latn-CS"/>
        </w:rPr>
        <w:t xml:space="preserve"> </w:t>
      </w:r>
      <w:r w:rsidRPr="00A57B02">
        <w:rPr>
          <w:sz w:val="22"/>
          <w:szCs w:val="22"/>
          <w:lang w:val="en-GB"/>
        </w:rPr>
        <w:t>mo</w:t>
      </w:r>
      <w:r w:rsidRPr="00A57B02">
        <w:rPr>
          <w:sz w:val="22"/>
          <w:szCs w:val="22"/>
          <w:lang w:val="sr-Latn-CS"/>
        </w:rPr>
        <w:t>ž</w:t>
      </w:r>
      <w:r w:rsidRPr="00A57B02">
        <w:rPr>
          <w:sz w:val="22"/>
          <w:szCs w:val="22"/>
          <w:lang w:val="en-GB"/>
        </w:rPr>
        <w:t>e</w:t>
      </w:r>
      <w:r w:rsidR="00F3245A">
        <w:rPr>
          <w:sz w:val="22"/>
          <w:szCs w:val="22"/>
          <w:lang w:val="sr-Latn-CS"/>
        </w:rPr>
        <w:t xml:space="preserve"> </w:t>
      </w:r>
      <w:r w:rsidRPr="00A57B02">
        <w:rPr>
          <w:sz w:val="22"/>
          <w:szCs w:val="22"/>
          <w:lang w:val="en-GB"/>
        </w:rPr>
        <w:t>do</w:t>
      </w:r>
      <w:r w:rsidRPr="00A57B02">
        <w:rPr>
          <w:sz w:val="22"/>
          <w:szCs w:val="22"/>
          <w:lang w:val="sr-Latn-CS"/>
        </w:rPr>
        <w:t>ć</w:t>
      </w:r>
      <w:r w:rsidRPr="00A57B02">
        <w:rPr>
          <w:sz w:val="22"/>
          <w:szCs w:val="22"/>
          <w:lang w:val="en-GB"/>
        </w:rPr>
        <w:t>i</w:t>
      </w:r>
      <w:r w:rsidRPr="00A57B02">
        <w:rPr>
          <w:sz w:val="22"/>
          <w:szCs w:val="22"/>
          <w:lang w:val="sr-Latn-CS"/>
        </w:rPr>
        <w:t xml:space="preserve"> </w:t>
      </w:r>
      <w:r w:rsidRPr="00A57B02">
        <w:rPr>
          <w:sz w:val="22"/>
          <w:szCs w:val="22"/>
          <w:lang w:val="en-GB"/>
        </w:rPr>
        <w:t>do</w:t>
      </w:r>
      <w:r w:rsidRPr="00A57B02">
        <w:rPr>
          <w:sz w:val="22"/>
          <w:szCs w:val="22"/>
          <w:lang w:val="sr-Latn-CS"/>
        </w:rPr>
        <w:t xml:space="preserve"> </w:t>
      </w:r>
      <w:r w:rsidRPr="00A57B02">
        <w:rPr>
          <w:sz w:val="22"/>
          <w:szCs w:val="22"/>
          <w:lang w:val="en-GB"/>
        </w:rPr>
        <w:t>zna</w:t>
      </w:r>
      <w:r w:rsidRPr="00A57B02">
        <w:rPr>
          <w:sz w:val="22"/>
          <w:szCs w:val="22"/>
          <w:lang w:val="sr-Latn-CS"/>
        </w:rPr>
        <w:t>č</w:t>
      </w:r>
      <w:r w:rsidRPr="00A57B02">
        <w:rPr>
          <w:sz w:val="22"/>
          <w:szCs w:val="22"/>
          <w:lang w:val="en-GB"/>
        </w:rPr>
        <w:t>ajnog</w:t>
      </w:r>
      <w:r w:rsidRPr="00A57B02">
        <w:rPr>
          <w:sz w:val="22"/>
          <w:szCs w:val="22"/>
          <w:lang w:val="sr-Latn-CS"/>
        </w:rPr>
        <w:t xml:space="preserve"> </w:t>
      </w:r>
      <w:r w:rsidRPr="00A57B02">
        <w:rPr>
          <w:sz w:val="22"/>
          <w:szCs w:val="22"/>
          <w:lang w:val="en-GB"/>
        </w:rPr>
        <w:t>smanjenja</w:t>
      </w:r>
      <w:r w:rsidRPr="00A57B02">
        <w:rPr>
          <w:sz w:val="22"/>
          <w:szCs w:val="22"/>
          <w:lang w:val="sr-Latn-CS"/>
        </w:rPr>
        <w:t xml:space="preserve"> </w:t>
      </w:r>
      <w:r w:rsidRPr="00A57B02">
        <w:rPr>
          <w:sz w:val="22"/>
          <w:szCs w:val="22"/>
          <w:lang w:val="en-GB"/>
        </w:rPr>
        <w:t>bioraspolo</w:t>
      </w:r>
      <w:r w:rsidRPr="00A57B02">
        <w:rPr>
          <w:sz w:val="22"/>
          <w:szCs w:val="22"/>
          <w:lang w:val="sr-Latn-CS"/>
        </w:rPr>
        <w:t>ž</w:t>
      </w:r>
      <w:r w:rsidRPr="00A57B02">
        <w:rPr>
          <w:sz w:val="22"/>
          <w:szCs w:val="22"/>
          <w:lang w:val="en-GB"/>
        </w:rPr>
        <w:t>ivosti</w:t>
      </w:r>
      <w:r w:rsidRPr="00A57B02">
        <w:rPr>
          <w:sz w:val="22"/>
          <w:szCs w:val="22"/>
          <w:lang w:val="sr-Latn-CS"/>
        </w:rPr>
        <w:t xml:space="preserve"> </w:t>
      </w:r>
      <w:r w:rsidRPr="00A57B02">
        <w:rPr>
          <w:sz w:val="22"/>
          <w:szCs w:val="22"/>
          <w:lang w:val="en-GB"/>
        </w:rPr>
        <w:t>ovih</w:t>
      </w:r>
      <w:r w:rsidRPr="00A57B02">
        <w:rPr>
          <w:sz w:val="22"/>
          <w:szCs w:val="22"/>
          <w:lang w:val="sr-Latn-CS"/>
        </w:rPr>
        <w:t xml:space="preserve"> </w:t>
      </w:r>
      <w:r w:rsidRPr="00A57B02">
        <w:rPr>
          <w:sz w:val="22"/>
          <w:szCs w:val="22"/>
          <w:lang w:val="en-GB"/>
        </w:rPr>
        <w:t>ljekova</w:t>
      </w:r>
      <w:r w:rsidRPr="00A57B02">
        <w:rPr>
          <w:sz w:val="22"/>
          <w:szCs w:val="22"/>
          <w:lang w:val="sr-Latn-CS"/>
        </w:rPr>
        <w:t xml:space="preserve"> (</w:t>
      </w:r>
      <w:r w:rsidR="00DA3AAE" w:rsidRPr="00A57B02">
        <w:rPr>
          <w:sz w:val="22"/>
          <w:szCs w:val="22"/>
          <w:lang w:val="en-GB"/>
        </w:rPr>
        <w:t>pogledati</w:t>
      </w:r>
      <w:r w:rsidR="00DA3AAE" w:rsidRPr="00A57B02">
        <w:rPr>
          <w:sz w:val="22"/>
          <w:szCs w:val="22"/>
          <w:lang w:val="sr-Latn-CS"/>
        </w:rPr>
        <w:t xml:space="preserve"> </w:t>
      </w:r>
      <w:r w:rsidR="00DA3AAE" w:rsidRPr="00A57B02">
        <w:rPr>
          <w:sz w:val="22"/>
          <w:szCs w:val="22"/>
          <w:lang w:val="en-GB"/>
        </w:rPr>
        <w:t>dio</w:t>
      </w:r>
      <w:r w:rsidR="00DA3AAE" w:rsidRPr="00A57B02">
        <w:rPr>
          <w:sz w:val="22"/>
          <w:szCs w:val="22"/>
          <w:lang w:val="sr-Latn-CS"/>
        </w:rPr>
        <w:t xml:space="preserve"> </w:t>
      </w:r>
      <w:r w:rsidRPr="00A57B02">
        <w:rPr>
          <w:sz w:val="22"/>
          <w:szCs w:val="22"/>
          <w:lang w:val="sr-Latn-CS"/>
        </w:rPr>
        <w:t>4.4).</w:t>
      </w:r>
    </w:p>
    <w:p w14:paraId="0879269E" w14:textId="77777777" w:rsidR="00DB00E3" w:rsidRPr="00A57B02" w:rsidRDefault="00DB00E3">
      <w:pPr>
        <w:pStyle w:val="Default"/>
        <w:widowControl w:val="0"/>
        <w:jc w:val="both"/>
        <w:rPr>
          <w:sz w:val="22"/>
          <w:szCs w:val="22"/>
          <w:lang w:val="sr-Latn-CS"/>
        </w:rPr>
      </w:pPr>
    </w:p>
    <w:p w14:paraId="0879269F" w14:textId="77777777" w:rsidR="00DB00E3" w:rsidRPr="00A57B02" w:rsidRDefault="00DB00E3">
      <w:pPr>
        <w:pStyle w:val="Default"/>
        <w:widowControl w:val="0"/>
        <w:jc w:val="both"/>
        <w:rPr>
          <w:sz w:val="22"/>
          <w:szCs w:val="22"/>
          <w:lang w:val="sr-Latn-CS"/>
        </w:rPr>
      </w:pPr>
      <w:r w:rsidRPr="00A57B02">
        <w:rPr>
          <w:sz w:val="22"/>
          <w:szCs w:val="22"/>
          <w:lang w:val="en-GB"/>
        </w:rPr>
        <w:t>Ako</w:t>
      </w:r>
      <w:r w:rsidRPr="00A57B02">
        <w:rPr>
          <w:sz w:val="22"/>
          <w:szCs w:val="22"/>
          <w:lang w:val="sr-Latn-CS"/>
        </w:rPr>
        <w:t xml:space="preserve"> </w:t>
      </w:r>
      <w:r w:rsidRPr="00A57B02">
        <w:rPr>
          <w:sz w:val="22"/>
          <w:szCs w:val="22"/>
          <w:lang w:val="en-GB"/>
        </w:rPr>
        <w:t>se</w:t>
      </w:r>
      <w:r w:rsidRPr="00A57B02">
        <w:rPr>
          <w:sz w:val="22"/>
          <w:szCs w:val="22"/>
          <w:lang w:val="sr-Latn-CS"/>
        </w:rPr>
        <w:t xml:space="preserve"> </w:t>
      </w:r>
      <w:r w:rsidRPr="00A57B02">
        <w:rPr>
          <w:sz w:val="22"/>
          <w:szCs w:val="22"/>
          <w:lang w:val="en-GB"/>
        </w:rPr>
        <w:t>procijeni</w:t>
      </w:r>
      <w:r w:rsidRPr="00A57B02">
        <w:rPr>
          <w:sz w:val="22"/>
          <w:szCs w:val="22"/>
          <w:lang w:val="sr-Latn-CS"/>
        </w:rPr>
        <w:t xml:space="preserve"> </w:t>
      </w:r>
      <w:r w:rsidRPr="00A57B02">
        <w:rPr>
          <w:sz w:val="22"/>
          <w:szCs w:val="22"/>
          <w:lang w:val="en-GB"/>
        </w:rPr>
        <w:t>da</w:t>
      </w:r>
      <w:r w:rsidRPr="00A57B02">
        <w:rPr>
          <w:sz w:val="22"/>
          <w:szCs w:val="22"/>
          <w:lang w:val="sr-Latn-CS"/>
        </w:rPr>
        <w:t xml:space="preserve"> </w:t>
      </w:r>
      <w:r w:rsidRPr="00A57B02">
        <w:rPr>
          <w:sz w:val="22"/>
          <w:szCs w:val="22"/>
          <w:lang w:val="en-GB"/>
        </w:rPr>
        <w:t>je</w:t>
      </w:r>
      <w:r w:rsidRPr="00A57B02">
        <w:rPr>
          <w:sz w:val="22"/>
          <w:szCs w:val="22"/>
          <w:lang w:val="sr-Latn-CS"/>
        </w:rPr>
        <w:t xml:space="preserve"> </w:t>
      </w:r>
      <w:r w:rsidRPr="00A57B02">
        <w:rPr>
          <w:sz w:val="22"/>
          <w:szCs w:val="22"/>
          <w:lang w:val="en-GB"/>
        </w:rPr>
        <w:t>istovremena</w:t>
      </w:r>
      <w:r w:rsidRPr="00A57B02">
        <w:rPr>
          <w:sz w:val="22"/>
          <w:szCs w:val="22"/>
          <w:lang w:val="sr-Latn-CS"/>
        </w:rPr>
        <w:t xml:space="preserve"> </w:t>
      </w:r>
      <w:r w:rsidRPr="00A57B02">
        <w:rPr>
          <w:sz w:val="22"/>
          <w:szCs w:val="22"/>
          <w:lang w:val="en-GB"/>
        </w:rPr>
        <w:t>primjena</w:t>
      </w:r>
      <w:r w:rsidRPr="00A57B02">
        <w:rPr>
          <w:sz w:val="22"/>
          <w:szCs w:val="22"/>
          <w:lang w:val="sr-Latn-CS"/>
        </w:rPr>
        <w:t xml:space="preserve"> </w:t>
      </w:r>
      <w:r w:rsidRPr="00A57B02">
        <w:rPr>
          <w:sz w:val="22"/>
          <w:szCs w:val="22"/>
          <w:lang w:val="en-GB"/>
        </w:rPr>
        <w:t>inhibitora</w:t>
      </w:r>
      <w:r w:rsidRPr="00A57B02">
        <w:rPr>
          <w:sz w:val="22"/>
          <w:szCs w:val="22"/>
          <w:lang w:val="sr-Latn-CS"/>
        </w:rPr>
        <w:t xml:space="preserve"> </w:t>
      </w:r>
      <w:r w:rsidRPr="00A57B02">
        <w:rPr>
          <w:sz w:val="22"/>
          <w:szCs w:val="22"/>
          <w:lang w:val="en-GB"/>
        </w:rPr>
        <w:t>protonske</w:t>
      </w:r>
      <w:r w:rsidRPr="00A57B02">
        <w:rPr>
          <w:sz w:val="22"/>
          <w:szCs w:val="22"/>
          <w:lang w:val="sr-Latn-CS"/>
        </w:rPr>
        <w:t xml:space="preserve"> </w:t>
      </w:r>
      <w:r w:rsidRPr="00A57B02">
        <w:rPr>
          <w:sz w:val="22"/>
          <w:szCs w:val="22"/>
          <w:lang w:val="en-GB"/>
        </w:rPr>
        <w:t>pumpe</w:t>
      </w:r>
      <w:r w:rsidRPr="00A57B02">
        <w:rPr>
          <w:sz w:val="22"/>
          <w:szCs w:val="22"/>
          <w:lang w:val="sr-Latn-CS"/>
        </w:rPr>
        <w:t xml:space="preserve"> </w:t>
      </w:r>
      <w:r w:rsidRPr="00A57B02">
        <w:rPr>
          <w:sz w:val="22"/>
          <w:szCs w:val="22"/>
          <w:lang w:val="en-GB"/>
        </w:rPr>
        <w:t>i</w:t>
      </w:r>
      <w:r w:rsidRPr="00A57B02">
        <w:rPr>
          <w:sz w:val="22"/>
          <w:szCs w:val="22"/>
          <w:lang w:val="sr-Latn-CS"/>
        </w:rPr>
        <w:t xml:space="preserve"> </w:t>
      </w:r>
      <w:r w:rsidRPr="00A57B02">
        <w:rPr>
          <w:sz w:val="22"/>
          <w:szCs w:val="22"/>
          <w:lang w:val="en-GB"/>
        </w:rPr>
        <w:t>inhibitora</w:t>
      </w:r>
      <w:r w:rsidRPr="00A57B02">
        <w:rPr>
          <w:sz w:val="22"/>
          <w:szCs w:val="22"/>
          <w:lang w:val="sr-Latn-CS"/>
        </w:rPr>
        <w:t xml:space="preserve"> </w:t>
      </w:r>
      <w:r w:rsidRPr="00A57B02">
        <w:rPr>
          <w:sz w:val="22"/>
          <w:szCs w:val="22"/>
          <w:lang w:val="en-GB"/>
        </w:rPr>
        <w:t>HIV</w:t>
      </w:r>
      <w:r w:rsidRPr="00A57B02">
        <w:rPr>
          <w:sz w:val="22"/>
          <w:szCs w:val="22"/>
          <w:lang w:val="sr-Latn-CS"/>
        </w:rPr>
        <w:t xml:space="preserve"> </w:t>
      </w:r>
      <w:r w:rsidRPr="00A57B02">
        <w:rPr>
          <w:sz w:val="22"/>
          <w:szCs w:val="22"/>
          <w:lang w:val="en-GB"/>
        </w:rPr>
        <w:t>proteaze</w:t>
      </w:r>
      <w:r w:rsidRPr="00A57B02">
        <w:rPr>
          <w:sz w:val="22"/>
          <w:szCs w:val="22"/>
          <w:lang w:val="sr-Latn-CS"/>
        </w:rPr>
        <w:t xml:space="preserve"> </w:t>
      </w:r>
      <w:r w:rsidRPr="00A57B02">
        <w:rPr>
          <w:sz w:val="22"/>
          <w:szCs w:val="22"/>
          <w:lang w:val="en-GB"/>
        </w:rPr>
        <w:t>neizbje</w:t>
      </w:r>
      <w:r w:rsidRPr="00A57B02">
        <w:rPr>
          <w:sz w:val="22"/>
          <w:szCs w:val="22"/>
          <w:lang w:val="sr-Latn-CS"/>
        </w:rPr>
        <w:t>ž</w:t>
      </w:r>
      <w:r w:rsidRPr="00A57B02">
        <w:rPr>
          <w:sz w:val="22"/>
          <w:szCs w:val="22"/>
          <w:lang w:val="en-GB"/>
        </w:rPr>
        <w:t>na</w:t>
      </w:r>
      <w:r w:rsidRPr="00A57B02">
        <w:rPr>
          <w:sz w:val="22"/>
          <w:szCs w:val="22"/>
          <w:lang w:val="sr-Latn-CS"/>
        </w:rPr>
        <w:t xml:space="preserve">, </w:t>
      </w:r>
      <w:r w:rsidRPr="00A57B02">
        <w:rPr>
          <w:sz w:val="22"/>
          <w:szCs w:val="22"/>
          <w:lang w:val="en-GB"/>
        </w:rPr>
        <w:t>preporu</w:t>
      </w:r>
      <w:r w:rsidRPr="00A57B02">
        <w:rPr>
          <w:sz w:val="22"/>
          <w:szCs w:val="22"/>
          <w:lang w:val="sr-Latn-CS"/>
        </w:rPr>
        <w:t>č</w:t>
      </w:r>
      <w:r w:rsidRPr="00A57B02">
        <w:rPr>
          <w:sz w:val="22"/>
          <w:szCs w:val="22"/>
          <w:lang w:val="en-GB"/>
        </w:rPr>
        <w:t>uje</w:t>
      </w:r>
      <w:r w:rsidRPr="00A57B02">
        <w:rPr>
          <w:sz w:val="22"/>
          <w:szCs w:val="22"/>
          <w:lang w:val="sr-Latn-CS"/>
        </w:rPr>
        <w:t xml:space="preserve"> </w:t>
      </w:r>
      <w:r w:rsidRPr="00A57B02">
        <w:rPr>
          <w:sz w:val="22"/>
          <w:szCs w:val="22"/>
          <w:lang w:val="en-GB"/>
        </w:rPr>
        <w:t>se</w:t>
      </w:r>
      <w:r w:rsidRPr="00A57B02">
        <w:rPr>
          <w:sz w:val="22"/>
          <w:szCs w:val="22"/>
          <w:lang w:val="sr-Latn-CS"/>
        </w:rPr>
        <w:t xml:space="preserve"> </w:t>
      </w:r>
      <w:r w:rsidRPr="00A57B02">
        <w:rPr>
          <w:sz w:val="22"/>
          <w:szCs w:val="22"/>
          <w:lang w:val="en-GB"/>
        </w:rPr>
        <w:t>pa</w:t>
      </w:r>
      <w:r w:rsidRPr="00A57B02">
        <w:rPr>
          <w:sz w:val="22"/>
          <w:szCs w:val="22"/>
          <w:lang w:val="sr-Latn-CS"/>
        </w:rPr>
        <w:t>ž</w:t>
      </w:r>
      <w:r w:rsidRPr="00A57B02">
        <w:rPr>
          <w:sz w:val="22"/>
          <w:szCs w:val="22"/>
          <w:lang w:val="en-GB"/>
        </w:rPr>
        <w:t>ljivo</w:t>
      </w:r>
      <w:r w:rsidRPr="00A57B02">
        <w:rPr>
          <w:sz w:val="22"/>
          <w:szCs w:val="22"/>
          <w:lang w:val="sr-Latn-CS"/>
        </w:rPr>
        <w:t xml:space="preserve"> </w:t>
      </w:r>
      <w:r w:rsidRPr="00A57B02">
        <w:rPr>
          <w:sz w:val="22"/>
          <w:szCs w:val="22"/>
          <w:lang w:val="en-GB"/>
        </w:rPr>
        <w:t>klini</w:t>
      </w:r>
      <w:r w:rsidRPr="00A57B02">
        <w:rPr>
          <w:sz w:val="22"/>
          <w:szCs w:val="22"/>
          <w:lang w:val="sr-Latn-CS"/>
        </w:rPr>
        <w:t>č</w:t>
      </w:r>
      <w:r w:rsidRPr="00A57B02">
        <w:rPr>
          <w:sz w:val="22"/>
          <w:szCs w:val="22"/>
          <w:lang w:val="en-GB"/>
        </w:rPr>
        <w:t>ko</w:t>
      </w:r>
      <w:r w:rsidRPr="00A57B02">
        <w:rPr>
          <w:sz w:val="22"/>
          <w:szCs w:val="22"/>
          <w:lang w:val="sr-Latn-CS"/>
        </w:rPr>
        <w:t xml:space="preserve"> </w:t>
      </w:r>
      <w:r w:rsidRPr="00A57B02">
        <w:rPr>
          <w:sz w:val="22"/>
          <w:szCs w:val="22"/>
          <w:lang w:val="en-GB"/>
        </w:rPr>
        <w:t>pra</w:t>
      </w:r>
      <w:r w:rsidRPr="00A57B02">
        <w:rPr>
          <w:sz w:val="22"/>
          <w:szCs w:val="22"/>
          <w:lang w:val="sr-Latn-CS"/>
        </w:rPr>
        <w:t>ć</w:t>
      </w:r>
      <w:r w:rsidRPr="00A57B02">
        <w:rPr>
          <w:sz w:val="22"/>
          <w:szCs w:val="22"/>
          <w:lang w:val="en-GB"/>
        </w:rPr>
        <w:t>enje</w:t>
      </w:r>
      <w:r w:rsidRPr="00A57B02">
        <w:rPr>
          <w:sz w:val="22"/>
          <w:szCs w:val="22"/>
          <w:lang w:val="sr-Latn-CS"/>
        </w:rPr>
        <w:t xml:space="preserve"> (</w:t>
      </w:r>
      <w:r w:rsidRPr="00A57B02">
        <w:rPr>
          <w:sz w:val="22"/>
          <w:szCs w:val="22"/>
          <w:lang w:val="en-GB"/>
        </w:rPr>
        <w:t>npr</w:t>
      </w:r>
      <w:r w:rsidRPr="00A57B02">
        <w:rPr>
          <w:sz w:val="22"/>
          <w:szCs w:val="22"/>
          <w:lang w:val="sr-Latn-CS"/>
        </w:rPr>
        <w:t xml:space="preserve">. </w:t>
      </w:r>
      <w:r w:rsidRPr="00A57B02">
        <w:rPr>
          <w:sz w:val="22"/>
          <w:szCs w:val="22"/>
          <w:lang w:val="en-GB"/>
        </w:rPr>
        <w:t>virusnog</w:t>
      </w:r>
      <w:r w:rsidRPr="00A57B02">
        <w:rPr>
          <w:sz w:val="22"/>
          <w:szCs w:val="22"/>
          <w:lang w:val="sr-Latn-CS"/>
        </w:rPr>
        <w:t xml:space="preserve"> </w:t>
      </w:r>
      <w:r w:rsidRPr="00A57B02">
        <w:rPr>
          <w:sz w:val="22"/>
          <w:szCs w:val="22"/>
          <w:lang w:val="en-GB"/>
        </w:rPr>
        <w:t>optere</w:t>
      </w:r>
      <w:r w:rsidRPr="00A57B02">
        <w:rPr>
          <w:sz w:val="22"/>
          <w:szCs w:val="22"/>
          <w:lang w:val="sr-Latn-CS"/>
        </w:rPr>
        <w:t>ć</w:t>
      </w:r>
      <w:r w:rsidRPr="00A57B02">
        <w:rPr>
          <w:sz w:val="22"/>
          <w:szCs w:val="22"/>
          <w:lang w:val="en-GB"/>
        </w:rPr>
        <w:t>enja</w:t>
      </w:r>
      <w:r w:rsidRPr="00A57B02">
        <w:rPr>
          <w:sz w:val="22"/>
          <w:szCs w:val="22"/>
          <w:lang w:val="sr-Latn-CS"/>
        </w:rPr>
        <w:t xml:space="preserve">, </w:t>
      </w:r>
      <w:r w:rsidRPr="00A57B02">
        <w:rPr>
          <w:sz w:val="22"/>
          <w:szCs w:val="22"/>
          <w:lang w:val="en-GB"/>
        </w:rPr>
        <w:t>engl</w:t>
      </w:r>
      <w:r w:rsidRPr="00A57B02">
        <w:rPr>
          <w:sz w:val="22"/>
          <w:szCs w:val="22"/>
          <w:lang w:val="sr-Latn-CS"/>
        </w:rPr>
        <w:t xml:space="preserve">. </w:t>
      </w:r>
      <w:r w:rsidRPr="00A57B02">
        <w:rPr>
          <w:i/>
          <w:sz w:val="22"/>
          <w:szCs w:val="22"/>
          <w:lang w:val="en-GB"/>
        </w:rPr>
        <w:t>virus</w:t>
      </w:r>
      <w:r w:rsidRPr="00A57B02">
        <w:rPr>
          <w:i/>
          <w:sz w:val="22"/>
          <w:szCs w:val="22"/>
          <w:lang w:val="sr-Latn-CS"/>
        </w:rPr>
        <w:t xml:space="preserve"> </w:t>
      </w:r>
      <w:r w:rsidRPr="00A57B02">
        <w:rPr>
          <w:i/>
          <w:sz w:val="22"/>
          <w:szCs w:val="22"/>
          <w:lang w:val="en-GB"/>
        </w:rPr>
        <w:t>load</w:t>
      </w:r>
      <w:r w:rsidRPr="00A57B02">
        <w:rPr>
          <w:sz w:val="22"/>
          <w:szCs w:val="22"/>
          <w:lang w:val="sr-Latn-CS"/>
        </w:rPr>
        <w:t xml:space="preserve">). </w:t>
      </w:r>
      <w:r w:rsidRPr="00A57B02">
        <w:rPr>
          <w:sz w:val="22"/>
          <w:szCs w:val="22"/>
          <w:lang w:val="en-GB"/>
        </w:rPr>
        <w:t>Doza</w:t>
      </w:r>
      <w:r w:rsidRPr="00A57B02">
        <w:rPr>
          <w:sz w:val="22"/>
          <w:szCs w:val="22"/>
          <w:lang w:val="sr-Latn-CS"/>
        </w:rPr>
        <w:t xml:space="preserve"> </w:t>
      </w:r>
      <w:r w:rsidRPr="00A57B02">
        <w:rPr>
          <w:sz w:val="22"/>
          <w:szCs w:val="22"/>
          <w:lang w:val="en-GB"/>
        </w:rPr>
        <w:t>pantoprazola</w:t>
      </w:r>
      <w:r w:rsidRPr="00A57B02">
        <w:rPr>
          <w:sz w:val="22"/>
          <w:szCs w:val="22"/>
          <w:lang w:val="sr-Latn-CS"/>
        </w:rPr>
        <w:t xml:space="preserve"> </w:t>
      </w:r>
      <w:r w:rsidRPr="00A57B02">
        <w:rPr>
          <w:sz w:val="22"/>
          <w:szCs w:val="22"/>
          <w:lang w:val="en-GB"/>
        </w:rPr>
        <w:t>od</w:t>
      </w:r>
      <w:r w:rsidRPr="00A57B02">
        <w:rPr>
          <w:sz w:val="22"/>
          <w:szCs w:val="22"/>
          <w:lang w:val="sr-Latn-CS"/>
        </w:rPr>
        <w:t xml:space="preserve"> 20 </w:t>
      </w:r>
      <w:r w:rsidRPr="00A57B02">
        <w:rPr>
          <w:sz w:val="22"/>
          <w:szCs w:val="22"/>
          <w:lang w:val="en-GB"/>
        </w:rPr>
        <w:t>mg</w:t>
      </w:r>
      <w:r w:rsidRPr="00A57B02">
        <w:rPr>
          <w:sz w:val="22"/>
          <w:szCs w:val="22"/>
          <w:lang w:val="sr-Latn-CS"/>
        </w:rPr>
        <w:t xml:space="preserve"> </w:t>
      </w:r>
      <w:r w:rsidRPr="00A57B02">
        <w:rPr>
          <w:sz w:val="22"/>
          <w:szCs w:val="22"/>
          <w:lang w:val="en-GB"/>
        </w:rPr>
        <w:t>dnevno</w:t>
      </w:r>
      <w:r w:rsidRPr="00A57B02">
        <w:rPr>
          <w:sz w:val="22"/>
          <w:szCs w:val="22"/>
          <w:lang w:val="sr-Latn-CS"/>
        </w:rPr>
        <w:t xml:space="preserve"> se </w:t>
      </w:r>
      <w:r w:rsidRPr="00A57B02">
        <w:rPr>
          <w:sz w:val="22"/>
          <w:szCs w:val="22"/>
          <w:lang w:val="en-GB"/>
        </w:rPr>
        <w:t>ne</w:t>
      </w:r>
      <w:r w:rsidRPr="00A57B02">
        <w:rPr>
          <w:sz w:val="22"/>
          <w:szCs w:val="22"/>
          <w:lang w:val="sr-Latn-CS"/>
        </w:rPr>
        <w:t xml:space="preserve"> </w:t>
      </w:r>
      <w:r w:rsidRPr="00A57B02">
        <w:rPr>
          <w:sz w:val="22"/>
          <w:szCs w:val="22"/>
          <w:lang w:val="en-GB"/>
        </w:rPr>
        <w:t>smije</w:t>
      </w:r>
      <w:r w:rsidRPr="00A57B02">
        <w:rPr>
          <w:sz w:val="22"/>
          <w:szCs w:val="22"/>
          <w:lang w:val="sr-Latn-CS"/>
        </w:rPr>
        <w:t xml:space="preserve"> </w:t>
      </w:r>
      <w:r w:rsidRPr="00A57B02">
        <w:rPr>
          <w:sz w:val="22"/>
          <w:szCs w:val="22"/>
          <w:lang w:val="en-GB"/>
        </w:rPr>
        <w:t>prekora</w:t>
      </w:r>
      <w:r w:rsidRPr="00A57B02">
        <w:rPr>
          <w:sz w:val="22"/>
          <w:szCs w:val="22"/>
          <w:lang w:val="sr-Latn-CS"/>
        </w:rPr>
        <w:t>č</w:t>
      </w:r>
      <w:r w:rsidRPr="00A57B02">
        <w:rPr>
          <w:sz w:val="22"/>
          <w:szCs w:val="22"/>
          <w:lang w:val="en-GB"/>
        </w:rPr>
        <w:t>iti</w:t>
      </w:r>
      <w:r w:rsidRPr="00A57B02">
        <w:rPr>
          <w:sz w:val="22"/>
          <w:szCs w:val="22"/>
          <w:lang w:val="sr-Latn-CS"/>
        </w:rPr>
        <w:t xml:space="preserve">. </w:t>
      </w:r>
      <w:r w:rsidRPr="00A57B02">
        <w:rPr>
          <w:sz w:val="22"/>
          <w:szCs w:val="22"/>
          <w:lang w:val="en-GB"/>
        </w:rPr>
        <w:t>Mo</w:t>
      </w:r>
      <w:r w:rsidRPr="00A57B02">
        <w:rPr>
          <w:sz w:val="22"/>
          <w:szCs w:val="22"/>
          <w:lang w:val="sr-Latn-CS"/>
        </w:rPr>
        <w:t>ž</w:t>
      </w:r>
      <w:r w:rsidRPr="00A57B02">
        <w:rPr>
          <w:sz w:val="22"/>
          <w:szCs w:val="22"/>
          <w:lang w:val="en-GB"/>
        </w:rPr>
        <w:t>da</w:t>
      </w:r>
      <w:r w:rsidRPr="00A57B02">
        <w:rPr>
          <w:sz w:val="22"/>
          <w:szCs w:val="22"/>
          <w:lang w:val="sr-Latn-CS"/>
        </w:rPr>
        <w:t xml:space="preserve"> ć</w:t>
      </w:r>
      <w:r w:rsidRPr="00A57B02">
        <w:rPr>
          <w:sz w:val="22"/>
          <w:szCs w:val="22"/>
          <w:lang w:val="en-GB"/>
        </w:rPr>
        <w:t>e</w:t>
      </w:r>
      <w:r w:rsidRPr="00A57B02">
        <w:rPr>
          <w:sz w:val="22"/>
          <w:szCs w:val="22"/>
          <w:lang w:val="sr-Latn-CS"/>
        </w:rPr>
        <w:t xml:space="preserve"> </w:t>
      </w:r>
      <w:r w:rsidRPr="00A57B02">
        <w:rPr>
          <w:sz w:val="22"/>
          <w:szCs w:val="22"/>
          <w:lang w:val="en-GB"/>
        </w:rPr>
        <w:t>biti</w:t>
      </w:r>
      <w:r w:rsidRPr="00A57B02">
        <w:rPr>
          <w:sz w:val="22"/>
          <w:szCs w:val="22"/>
          <w:lang w:val="sr-Latn-CS"/>
        </w:rPr>
        <w:t xml:space="preserve"> </w:t>
      </w:r>
      <w:r w:rsidRPr="00A57B02">
        <w:rPr>
          <w:sz w:val="22"/>
          <w:szCs w:val="22"/>
          <w:lang w:val="en-GB"/>
        </w:rPr>
        <w:t>potrebno</w:t>
      </w:r>
      <w:r w:rsidRPr="00A57B02">
        <w:rPr>
          <w:sz w:val="22"/>
          <w:szCs w:val="22"/>
          <w:lang w:val="sr-Latn-CS"/>
        </w:rPr>
        <w:t xml:space="preserve"> </w:t>
      </w:r>
      <w:r w:rsidRPr="00A57B02">
        <w:rPr>
          <w:sz w:val="22"/>
          <w:szCs w:val="22"/>
          <w:lang w:val="en-GB"/>
        </w:rPr>
        <w:t>prilago</w:t>
      </w:r>
      <w:r w:rsidRPr="00A57B02">
        <w:rPr>
          <w:sz w:val="22"/>
          <w:szCs w:val="22"/>
          <w:lang w:val="sr-Latn-CS"/>
        </w:rPr>
        <w:t>đ</w:t>
      </w:r>
      <w:r w:rsidRPr="00A57B02">
        <w:rPr>
          <w:sz w:val="22"/>
          <w:szCs w:val="22"/>
          <w:lang w:val="en-GB"/>
        </w:rPr>
        <w:t>avanje</w:t>
      </w:r>
      <w:r w:rsidRPr="00A57B02">
        <w:rPr>
          <w:sz w:val="22"/>
          <w:szCs w:val="22"/>
          <w:lang w:val="sr-Latn-CS"/>
        </w:rPr>
        <w:t xml:space="preserve"> </w:t>
      </w:r>
      <w:r w:rsidRPr="00A57B02">
        <w:rPr>
          <w:sz w:val="22"/>
          <w:szCs w:val="22"/>
          <w:lang w:val="en-GB"/>
        </w:rPr>
        <w:t>doze</w:t>
      </w:r>
      <w:r w:rsidRPr="00A57B02">
        <w:rPr>
          <w:sz w:val="22"/>
          <w:szCs w:val="22"/>
          <w:lang w:val="sr-Latn-CS"/>
        </w:rPr>
        <w:t xml:space="preserve"> </w:t>
      </w:r>
      <w:r w:rsidRPr="00A57B02">
        <w:rPr>
          <w:sz w:val="22"/>
          <w:szCs w:val="22"/>
          <w:lang w:val="en-GB"/>
        </w:rPr>
        <w:t>inhibitora</w:t>
      </w:r>
      <w:r w:rsidRPr="00A57B02">
        <w:rPr>
          <w:sz w:val="22"/>
          <w:szCs w:val="22"/>
          <w:lang w:val="sr-Latn-CS"/>
        </w:rPr>
        <w:t xml:space="preserve"> </w:t>
      </w:r>
      <w:r w:rsidRPr="00A57B02">
        <w:rPr>
          <w:sz w:val="22"/>
          <w:szCs w:val="22"/>
          <w:lang w:val="en-GB"/>
        </w:rPr>
        <w:t>HIV</w:t>
      </w:r>
      <w:r w:rsidRPr="00A57B02">
        <w:rPr>
          <w:sz w:val="22"/>
          <w:szCs w:val="22"/>
          <w:lang w:val="sr-Latn-CS"/>
        </w:rPr>
        <w:t xml:space="preserve"> </w:t>
      </w:r>
      <w:r w:rsidRPr="00A57B02">
        <w:rPr>
          <w:sz w:val="22"/>
          <w:szCs w:val="22"/>
          <w:lang w:val="en-GB"/>
        </w:rPr>
        <w:t>proteaze</w:t>
      </w:r>
      <w:r w:rsidRPr="00A57B02">
        <w:rPr>
          <w:sz w:val="22"/>
          <w:szCs w:val="22"/>
          <w:lang w:val="sr-Latn-CS"/>
        </w:rPr>
        <w:t>.</w:t>
      </w:r>
    </w:p>
    <w:p w14:paraId="087926A0" w14:textId="77777777" w:rsidR="00DB00E3" w:rsidRPr="00A57B02" w:rsidRDefault="00DB00E3">
      <w:pPr>
        <w:pStyle w:val="Default"/>
        <w:widowControl w:val="0"/>
        <w:jc w:val="both"/>
        <w:rPr>
          <w:sz w:val="22"/>
          <w:szCs w:val="22"/>
          <w:lang w:val="sr-Latn-CS"/>
        </w:rPr>
      </w:pPr>
    </w:p>
    <w:p w14:paraId="087926A1" w14:textId="77777777" w:rsidR="00DB00E3" w:rsidRPr="00A57B02" w:rsidRDefault="00DB00E3">
      <w:pPr>
        <w:pStyle w:val="Default"/>
        <w:widowControl w:val="0"/>
        <w:jc w:val="both"/>
        <w:rPr>
          <w:i/>
          <w:sz w:val="22"/>
          <w:szCs w:val="22"/>
          <w:lang w:val="sr-Latn-CS"/>
        </w:rPr>
      </w:pPr>
      <w:r w:rsidRPr="00A57B02">
        <w:rPr>
          <w:i/>
          <w:sz w:val="22"/>
          <w:szCs w:val="22"/>
          <w:lang w:val="de-DE"/>
        </w:rPr>
        <w:t>Kumarinski</w:t>
      </w:r>
      <w:r w:rsidRPr="00A57B02">
        <w:rPr>
          <w:i/>
          <w:sz w:val="22"/>
          <w:szCs w:val="22"/>
          <w:lang w:val="sr-Latn-CS"/>
        </w:rPr>
        <w:t xml:space="preserve"> </w:t>
      </w:r>
      <w:r w:rsidRPr="00A57B02">
        <w:rPr>
          <w:i/>
          <w:sz w:val="22"/>
          <w:szCs w:val="22"/>
          <w:lang w:val="de-DE"/>
        </w:rPr>
        <w:t>antikoagulansi</w:t>
      </w:r>
      <w:r w:rsidRPr="00A57B02">
        <w:rPr>
          <w:i/>
          <w:sz w:val="22"/>
          <w:szCs w:val="22"/>
          <w:lang w:val="sr-Latn-CS"/>
        </w:rPr>
        <w:t xml:space="preserve"> (</w:t>
      </w:r>
      <w:r w:rsidRPr="00A57B02">
        <w:rPr>
          <w:i/>
          <w:sz w:val="22"/>
          <w:szCs w:val="22"/>
          <w:lang w:val="de-DE"/>
        </w:rPr>
        <w:t>fenprokumon</w:t>
      </w:r>
      <w:r w:rsidRPr="00A57B02">
        <w:rPr>
          <w:i/>
          <w:sz w:val="22"/>
          <w:szCs w:val="22"/>
          <w:lang w:val="sr-Latn-CS"/>
        </w:rPr>
        <w:t xml:space="preserve"> </w:t>
      </w:r>
      <w:r w:rsidRPr="00A57B02">
        <w:rPr>
          <w:i/>
          <w:sz w:val="22"/>
          <w:szCs w:val="22"/>
          <w:lang w:val="de-DE"/>
        </w:rPr>
        <w:t>ili</w:t>
      </w:r>
      <w:r w:rsidRPr="00A57B02">
        <w:rPr>
          <w:i/>
          <w:sz w:val="22"/>
          <w:szCs w:val="22"/>
          <w:lang w:val="sr-Latn-CS"/>
        </w:rPr>
        <w:t xml:space="preserve"> </w:t>
      </w:r>
      <w:r w:rsidRPr="00A57B02">
        <w:rPr>
          <w:i/>
          <w:sz w:val="22"/>
          <w:szCs w:val="22"/>
          <w:lang w:val="de-DE"/>
        </w:rPr>
        <w:t>varfarin</w:t>
      </w:r>
      <w:r w:rsidRPr="00A57B02">
        <w:rPr>
          <w:i/>
          <w:sz w:val="22"/>
          <w:szCs w:val="22"/>
          <w:lang w:val="sr-Latn-CS"/>
        </w:rPr>
        <w:t>)</w:t>
      </w:r>
    </w:p>
    <w:p w14:paraId="087926A2" w14:textId="6542E475" w:rsidR="00DB00E3" w:rsidRPr="00A57B02" w:rsidRDefault="00DB00E3">
      <w:pPr>
        <w:pStyle w:val="Default"/>
        <w:widowControl w:val="0"/>
        <w:jc w:val="both"/>
        <w:rPr>
          <w:sz w:val="22"/>
          <w:szCs w:val="22"/>
          <w:lang w:val="sr-Latn-CS"/>
        </w:rPr>
      </w:pPr>
      <w:r w:rsidRPr="00A57B02">
        <w:rPr>
          <w:sz w:val="22"/>
          <w:szCs w:val="22"/>
          <w:lang w:val="en-GB"/>
        </w:rPr>
        <w:t>Istovremena</w:t>
      </w:r>
      <w:r w:rsidRPr="00A57B02">
        <w:rPr>
          <w:sz w:val="22"/>
          <w:szCs w:val="22"/>
          <w:lang w:val="sr-Latn-CS"/>
        </w:rPr>
        <w:t xml:space="preserve"> </w:t>
      </w:r>
      <w:r w:rsidRPr="00A57B02">
        <w:rPr>
          <w:sz w:val="22"/>
          <w:szCs w:val="22"/>
          <w:lang w:val="en-GB"/>
        </w:rPr>
        <w:t>primjena</w:t>
      </w:r>
      <w:r w:rsidRPr="00A57B02">
        <w:rPr>
          <w:sz w:val="22"/>
          <w:szCs w:val="22"/>
          <w:lang w:val="sr-Latn-CS"/>
        </w:rPr>
        <w:t xml:space="preserve"> </w:t>
      </w:r>
      <w:r w:rsidRPr="00A57B02">
        <w:rPr>
          <w:sz w:val="22"/>
          <w:szCs w:val="22"/>
          <w:lang w:val="en-GB"/>
        </w:rPr>
        <w:t>pantoprazola</w:t>
      </w:r>
      <w:r w:rsidRPr="00A57B02">
        <w:rPr>
          <w:sz w:val="22"/>
          <w:szCs w:val="22"/>
          <w:lang w:val="sr-Latn-CS"/>
        </w:rPr>
        <w:t xml:space="preserve"> </w:t>
      </w:r>
      <w:r w:rsidRPr="00A57B02">
        <w:rPr>
          <w:sz w:val="22"/>
          <w:szCs w:val="22"/>
          <w:lang w:val="en-GB"/>
        </w:rPr>
        <w:t>sa</w:t>
      </w:r>
      <w:r w:rsidRPr="00A57B02">
        <w:rPr>
          <w:sz w:val="22"/>
          <w:szCs w:val="22"/>
          <w:lang w:val="sr-Latn-CS"/>
        </w:rPr>
        <w:t xml:space="preserve"> </w:t>
      </w:r>
      <w:r w:rsidRPr="00A57B02">
        <w:rPr>
          <w:sz w:val="22"/>
          <w:szCs w:val="22"/>
          <w:lang w:val="en-GB"/>
        </w:rPr>
        <w:t>varfarinom</w:t>
      </w:r>
      <w:r w:rsidRPr="00A57B02">
        <w:rPr>
          <w:sz w:val="22"/>
          <w:szCs w:val="22"/>
          <w:lang w:val="sr-Latn-CS"/>
        </w:rPr>
        <w:t xml:space="preserve"> </w:t>
      </w:r>
      <w:r w:rsidRPr="00A57B02">
        <w:rPr>
          <w:sz w:val="22"/>
          <w:szCs w:val="22"/>
          <w:lang w:val="en-GB"/>
        </w:rPr>
        <w:t>ili</w:t>
      </w:r>
      <w:r w:rsidRPr="00A57B02">
        <w:rPr>
          <w:sz w:val="22"/>
          <w:szCs w:val="22"/>
          <w:lang w:val="sr-Latn-CS"/>
        </w:rPr>
        <w:t xml:space="preserve"> </w:t>
      </w:r>
      <w:r w:rsidRPr="00A57B02">
        <w:rPr>
          <w:sz w:val="22"/>
          <w:szCs w:val="22"/>
          <w:lang w:val="en-GB"/>
        </w:rPr>
        <w:t>fenprokumonom</w:t>
      </w:r>
      <w:r w:rsidRPr="00A57B02">
        <w:rPr>
          <w:sz w:val="22"/>
          <w:szCs w:val="22"/>
          <w:lang w:val="sr-Latn-CS"/>
        </w:rPr>
        <w:t xml:space="preserve"> </w:t>
      </w:r>
      <w:r w:rsidRPr="00A57B02">
        <w:rPr>
          <w:sz w:val="22"/>
          <w:szCs w:val="22"/>
          <w:lang w:val="en-GB"/>
        </w:rPr>
        <w:t>nije</w:t>
      </w:r>
      <w:r w:rsidRPr="00A57B02">
        <w:rPr>
          <w:sz w:val="22"/>
          <w:szCs w:val="22"/>
          <w:lang w:val="sr-Latn-CS"/>
        </w:rPr>
        <w:t xml:space="preserve"> </w:t>
      </w:r>
      <w:r w:rsidRPr="00A57B02">
        <w:rPr>
          <w:sz w:val="22"/>
          <w:szCs w:val="22"/>
          <w:lang w:val="en-GB"/>
        </w:rPr>
        <w:t>uticala</w:t>
      </w:r>
      <w:r w:rsidRPr="00A57B02">
        <w:rPr>
          <w:sz w:val="22"/>
          <w:szCs w:val="22"/>
          <w:lang w:val="sr-Latn-CS"/>
        </w:rPr>
        <w:t xml:space="preserve"> </w:t>
      </w:r>
      <w:r w:rsidRPr="00A57B02">
        <w:rPr>
          <w:sz w:val="22"/>
          <w:szCs w:val="22"/>
          <w:lang w:val="en-GB"/>
        </w:rPr>
        <w:t>na</w:t>
      </w:r>
      <w:r w:rsidRPr="00A57B02">
        <w:rPr>
          <w:sz w:val="22"/>
          <w:szCs w:val="22"/>
          <w:lang w:val="sr-Latn-CS"/>
        </w:rPr>
        <w:t xml:space="preserve"> </w:t>
      </w:r>
      <w:r w:rsidRPr="00A57B02">
        <w:rPr>
          <w:sz w:val="22"/>
          <w:szCs w:val="22"/>
          <w:lang w:val="en-GB"/>
        </w:rPr>
        <w:t>farmakokinetiku</w:t>
      </w:r>
      <w:r w:rsidRPr="00A57B02">
        <w:rPr>
          <w:sz w:val="22"/>
          <w:szCs w:val="22"/>
          <w:lang w:val="sr-Latn-CS"/>
        </w:rPr>
        <w:t xml:space="preserve"> </w:t>
      </w:r>
      <w:r w:rsidRPr="00A57B02">
        <w:rPr>
          <w:sz w:val="22"/>
          <w:szCs w:val="22"/>
          <w:lang w:val="en-GB"/>
        </w:rPr>
        <w:t>varfarina</w:t>
      </w:r>
      <w:r w:rsidRPr="00A57B02">
        <w:rPr>
          <w:sz w:val="22"/>
          <w:szCs w:val="22"/>
          <w:lang w:val="sr-Latn-CS"/>
        </w:rPr>
        <w:t xml:space="preserve">, </w:t>
      </w:r>
      <w:r w:rsidRPr="00A57B02">
        <w:rPr>
          <w:sz w:val="22"/>
          <w:szCs w:val="22"/>
          <w:lang w:val="en-GB"/>
        </w:rPr>
        <w:t>fenprokumona</w:t>
      </w:r>
      <w:r w:rsidRPr="00A57B02">
        <w:rPr>
          <w:sz w:val="22"/>
          <w:szCs w:val="22"/>
          <w:lang w:val="sr-Latn-CS"/>
        </w:rPr>
        <w:t xml:space="preserve"> </w:t>
      </w:r>
      <w:r w:rsidRPr="00A57B02">
        <w:rPr>
          <w:sz w:val="22"/>
          <w:szCs w:val="22"/>
          <w:lang w:val="en-GB"/>
        </w:rPr>
        <w:t>ili</w:t>
      </w:r>
      <w:r w:rsidRPr="00A57B02">
        <w:rPr>
          <w:sz w:val="22"/>
          <w:szCs w:val="22"/>
          <w:lang w:val="sr-Latn-CS"/>
        </w:rPr>
        <w:t xml:space="preserve"> </w:t>
      </w:r>
      <w:r w:rsidRPr="00A57B02">
        <w:rPr>
          <w:sz w:val="22"/>
          <w:szCs w:val="22"/>
          <w:lang w:val="en-GB"/>
        </w:rPr>
        <w:t>INR</w:t>
      </w:r>
      <w:r w:rsidRPr="00A57B02">
        <w:rPr>
          <w:sz w:val="22"/>
          <w:szCs w:val="22"/>
          <w:lang w:val="sr-Latn-CS"/>
        </w:rPr>
        <w:t xml:space="preserve">. </w:t>
      </w:r>
      <w:r w:rsidRPr="00A57B02">
        <w:rPr>
          <w:sz w:val="22"/>
          <w:szCs w:val="22"/>
          <w:lang w:val="en-GB"/>
        </w:rPr>
        <w:t>Me</w:t>
      </w:r>
      <w:r w:rsidRPr="00A57B02">
        <w:rPr>
          <w:sz w:val="22"/>
          <w:szCs w:val="22"/>
          <w:lang w:val="sr-Latn-CS"/>
        </w:rPr>
        <w:t>đ</w:t>
      </w:r>
      <w:r w:rsidRPr="00A57B02">
        <w:rPr>
          <w:sz w:val="22"/>
          <w:szCs w:val="22"/>
          <w:lang w:val="en-GB"/>
        </w:rPr>
        <w:t>utim</w:t>
      </w:r>
      <w:r w:rsidRPr="00A57B02">
        <w:rPr>
          <w:sz w:val="22"/>
          <w:szCs w:val="22"/>
          <w:lang w:val="sr-Latn-CS"/>
        </w:rPr>
        <w:t xml:space="preserve">, </w:t>
      </w:r>
      <w:r w:rsidRPr="00A57B02">
        <w:rPr>
          <w:sz w:val="22"/>
          <w:szCs w:val="22"/>
          <w:lang w:val="en-GB"/>
        </w:rPr>
        <w:t>prijavljeni</w:t>
      </w:r>
      <w:r w:rsidRPr="00A57B02">
        <w:rPr>
          <w:sz w:val="22"/>
          <w:szCs w:val="22"/>
          <w:lang w:val="sr-Latn-CS"/>
        </w:rPr>
        <w:t xml:space="preserve"> </w:t>
      </w:r>
      <w:r w:rsidRPr="00A57B02">
        <w:rPr>
          <w:sz w:val="22"/>
          <w:szCs w:val="22"/>
          <w:lang w:val="en-GB"/>
        </w:rPr>
        <w:t>su</w:t>
      </w:r>
      <w:r w:rsidRPr="00A57B02">
        <w:rPr>
          <w:sz w:val="22"/>
          <w:szCs w:val="22"/>
          <w:lang w:val="sr-Latn-CS"/>
        </w:rPr>
        <w:t xml:space="preserve"> </w:t>
      </w:r>
      <w:r w:rsidRPr="00A57B02">
        <w:rPr>
          <w:sz w:val="22"/>
          <w:szCs w:val="22"/>
          <w:lang w:val="en-GB"/>
        </w:rPr>
        <w:t>slu</w:t>
      </w:r>
      <w:r w:rsidRPr="00A57B02">
        <w:rPr>
          <w:sz w:val="22"/>
          <w:szCs w:val="22"/>
          <w:lang w:val="sr-Latn-CS"/>
        </w:rPr>
        <w:t>č</w:t>
      </w:r>
      <w:r w:rsidRPr="00A57B02">
        <w:rPr>
          <w:sz w:val="22"/>
          <w:szCs w:val="22"/>
          <w:lang w:val="en-GB"/>
        </w:rPr>
        <w:t>ajevi</w:t>
      </w:r>
      <w:r w:rsidRPr="00A57B02">
        <w:rPr>
          <w:sz w:val="22"/>
          <w:szCs w:val="22"/>
          <w:lang w:val="sr-Latn-CS"/>
        </w:rPr>
        <w:t xml:space="preserve"> </w:t>
      </w:r>
      <w:r w:rsidRPr="00A57B02">
        <w:rPr>
          <w:sz w:val="22"/>
          <w:szCs w:val="22"/>
          <w:lang w:val="en-GB"/>
        </w:rPr>
        <w:t>pove</w:t>
      </w:r>
      <w:r w:rsidRPr="00A57B02">
        <w:rPr>
          <w:sz w:val="22"/>
          <w:szCs w:val="22"/>
          <w:lang w:val="sr-Latn-CS"/>
        </w:rPr>
        <w:t>ć</w:t>
      </w:r>
      <w:r w:rsidRPr="00A57B02">
        <w:rPr>
          <w:sz w:val="22"/>
          <w:szCs w:val="22"/>
          <w:lang w:val="en-GB"/>
        </w:rPr>
        <w:t>anog</w:t>
      </w:r>
      <w:r w:rsidRPr="00A57B02">
        <w:rPr>
          <w:sz w:val="22"/>
          <w:szCs w:val="22"/>
          <w:lang w:val="sr-Latn-CS"/>
        </w:rPr>
        <w:t xml:space="preserve"> </w:t>
      </w:r>
      <w:r w:rsidRPr="00A57B02">
        <w:rPr>
          <w:sz w:val="22"/>
          <w:szCs w:val="22"/>
          <w:lang w:val="en-GB"/>
        </w:rPr>
        <w:t>INR</w:t>
      </w:r>
      <w:r w:rsidRPr="00A57B02">
        <w:rPr>
          <w:sz w:val="22"/>
          <w:szCs w:val="22"/>
          <w:lang w:val="sr-Latn-CS"/>
        </w:rPr>
        <w:t>-</w:t>
      </w:r>
      <w:r w:rsidRPr="00A57B02">
        <w:rPr>
          <w:sz w:val="22"/>
          <w:szCs w:val="22"/>
          <w:lang w:val="en-GB"/>
        </w:rPr>
        <w:t>a</w:t>
      </w:r>
      <w:r w:rsidRPr="00A57B02">
        <w:rPr>
          <w:sz w:val="22"/>
          <w:szCs w:val="22"/>
          <w:lang w:val="sr-Latn-CS"/>
        </w:rPr>
        <w:t xml:space="preserve"> </w:t>
      </w:r>
      <w:r w:rsidRPr="00A57B02">
        <w:rPr>
          <w:sz w:val="22"/>
          <w:szCs w:val="22"/>
          <w:lang w:val="en-GB"/>
        </w:rPr>
        <w:t>i</w:t>
      </w:r>
      <w:r w:rsidRPr="00A57B02">
        <w:rPr>
          <w:sz w:val="22"/>
          <w:szCs w:val="22"/>
          <w:lang w:val="sr-Latn-CS"/>
        </w:rPr>
        <w:t xml:space="preserve"> </w:t>
      </w:r>
      <w:r w:rsidRPr="00A57B02">
        <w:rPr>
          <w:sz w:val="22"/>
          <w:szCs w:val="22"/>
          <w:lang w:val="en-GB"/>
        </w:rPr>
        <w:t>protrombinskog</w:t>
      </w:r>
      <w:r w:rsidRPr="00A57B02">
        <w:rPr>
          <w:sz w:val="22"/>
          <w:szCs w:val="22"/>
          <w:lang w:val="sr-Latn-CS"/>
        </w:rPr>
        <w:t xml:space="preserve"> </w:t>
      </w:r>
      <w:r w:rsidRPr="00A57B02">
        <w:rPr>
          <w:sz w:val="22"/>
          <w:szCs w:val="22"/>
          <w:lang w:val="en-GB"/>
        </w:rPr>
        <w:t>vremena</w:t>
      </w:r>
      <w:r w:rsidRPr="00A57B02">
        <w:rPr>
          <w:sz w:val="22"/>
          <w:szCs w:val="22"/>
          <w:lang w:val="sr-Latn-CS"/>
        </w:rPr>
        <w:t xml:space="preserve"> </w:t>
      </w:r>
      <w:r w:rsidRPr="00A57B02">
        <w:rPr>
          <w:sz w:val="22"/>
          <w:szCs w:val="22"/>
          <w:lang w:val="en-GB"/>
        </w:rPr>
        <w:t>kod</w:t>
      </w:r>
      <w:r w:rsidRPr="00A57B02">
        <w:rPr>
          <w:sz w:val="22"/>
          <w:szCs w:val="22"/>
          <w:lang w:val="sr-Latn-CS"/>
        </w:rPr>
        <w:t xml:space="preserve"> </w:t>
      </w:r>
      <w:r w:rsidRPr="00A57B02">
        <w:rPr>
          <w:sz w:val="22"/>
          <w:szCs w:val="22"/>
          <w:lang w:val="en-GB"/>
        </w:rPr>
        <w:t>pacijenata</w:t>
      </w:r>
      <w:r w:rsidRPr="00A57B02">
        <w:rPr>
          <w:sz w:val="22"/>
          <w:szCs w:val="22"/>
          <w:lang w:val="sr-Latn-CS"/>
        </w:rPr>
        <w:t xml:space="preserve"> </w:t>
      </w:r>
      <w:r w:rsidRPr="00A57B02">
        <w:rPr>
          <w:sz w:val="22"/>
          <w:szCs w:val="22"/>
          <w:lang w:val="en-GB"/>
        </w:rPr>
        <w:t>koji</w:t>
      </w:r>
      <w:r w:rsidRPr="00A57B02">
        <w:rPr>
          <w:sz w:val="22"/>
          <w:szCs w:val="22"/>
          <w:lang w:val="sr-Latn-CS"/>
        </w:rPr>
        <w:t xml:space="preserve"> </w:t>
      </w:r>
      <w:r w:rsidRPr="00A57B02">
        <w:rPr>
          <w:sz w:val="22"/>
          <w:szCs w:val="22"/>
          <w:lang w:val="en-GB"/>
        </w:rPr>
        <w:t>su</w:t>
      </w:r>
      <w:r w:rsidRPr="00A57B02">
        <w:rPr>
          <w:sz w:val="22"/>
          <w:szCs w:val="22"/>
          <w:lang w:val="sr-Latn-CS"/>
        </w:rPr>
        <w:t xml:space="preserve"> </w:t>
      </w:r>
      <w:r w:rsidRPr="00A57B02">
        <w:rPr>
          <w:sz w:val="22"/>
          <w:szCs w:val="22"/>
          <w:lang w:val="en-GB"/>
        </w:rPr>
        <w:t>istovremeno</w:t>
      </w:r>
      <w:r w:rsidRPr="00A57B02">
        <w:rPr>
          <w:sz w:val="22"/>
          <w:szCs w:val="22"/>
          <w:lang w:val="sr-Latn-CS"/>
        </w:rPr>
        <w:t xml:space="preserve"> </w:t>
      </w:r>
      <w:r w:rsidRPr="00A57B02">
        <w:rPr>
          <w:sz w:val="22"/>
          <w:szCs w:val="22"/>
          <w:lang w:val="en-GB"/>
        </w:rPr>
        <w:t>koristili</w:t>
      </w:r>
      <w:r w:rsidRPr="00A57B02">
        <w:rPr>
          <w:sz w:val="22"/>
          <w:szCs w:val="22"/>
          <w:lang w:val="sr-Latn-CS"/>
        </w:rPr>
        <w:t xml:space="preserve"> </w:t>
      </w:r>
      <w:r w:rsidRPr="00A57B02">
        <w:rPr>
          <w:sz w:val="22"/>
          <w:szCs w:val="22"/>
          <w:lang w:val="en-GB"/>
        </w:rPr>
        <w:t>inhibitor</w:t>
      </w:r>
      <w:r w:rsidRPr="00A57B02">
        <w:rPr>
          <w:sz w:val="22"/>
          <w:szCs w:val="22"/>
          <w:lang w:val="sr-Latn-CS"/>
        </w:rPr>
        <w:t xml:space="preserve"> </w:t>
      </w:r>
      <w:r w:rsidRPr="00A57B02">
        <w:rPr>
          <w:sz w:val="22"/>
          <w:szCs w:val="22"/>
          <w:lang w:val="en-GB"/>
        </w:rPr>
        <w:t>protonske</w:t>
      </w:r>
      <w:r w:rsidRPr="00A57B02">
        <w:rPr>
          <w:sz w:val="22"/>
          <w:szCs w:val="22"/>
          <w:lang w:val="sr-Latn-CS"/>
        </w:rPr>
        <w:t xml:space="preserve"> </w:t>
      </w:r>
      <w:r w:rsidRPr="00A57B02">
        <w:rPr>
          <w:sz w:val="22"/>
          <w:szCs w:val="22"/>
          <w:lang w:val="en-GB"/>
        </w:rPr>
        <w:t>pumpe</w:t>
      </w:r>
      <w:r w:rsidRPr="00A57B02">
        <w:rPr>
          <w:sz w:val="22"/>
          <w:szCs w:val="22"/>
          <w:lang w:val="sr-Latn-CS"/>
        </w:rPr>
        <w:t xml:space="preserve"> </w:t>
      </w:r>
      <w:r w:rsidRPr="00A57B02">
        <w:rPr>
          <w:sz w:val="22"/>
          <w:szCs w:val="22"/>
          <w:lang w:val="en-GB"/>
        </w:rPr>
        <w:t>i</w:t>
      </w:r>
      <w:r w:rsidRPr="00A57B02">
        <w:rPr>
          <w:sz w:val="22"/>
          <w:szCs w:val="22"/>
          <w:lang w:val="sr-Latn-CS"/>
        </w:rPr>
        <w:t xml:space="preserve"> </w:t>
      </w:r>
      <w:r w:rsidRPr="00A57B02">
        <w:rPr>
          <w:sz w:val="22"/>
          <w:szCs w:val="22"/>
          <w:lang w:val="en-GB"/>
        </w:rPr>
        <w:t>varfarin</w:t>
      </w:r>
      <w:r w:rsidRPr="00A57B02">
        <w:rPr>
          <w:sz w:val="22"/>
          <w:szCs w:val="22"/>
          <w:lang w:val="sr-Latn-CS"/>
        </w:rPr>
        <w:t xml:space="preserve"> </w:t>
      </w:r>
      <w:r w:rsidRPr="00A57B02">
        <w:rPr>
          <w:sz w:val="22"/>
          <w:szCs w:val="22"/>
          <w:lang w:val="en-GB"/>
        </w:rPr>
        <w:t>ili</w:t>
      </w:r>
      <w:r w:rsidRPr="00A57B02">
        <w:rPr>
          <w:sz w:val="22"/>
          <w:szCs w:val="22"/>
          <w:lang w:val="sr-Latn-CS"/>
        </w:rPr>
        <w:t xml:space="preserve"> </w:t>
      </w:r>
      <w:r w:rsidRPr="00A57B02">
        <w:rPr>
          <w:sz w:val="22"/>
          <w:szCs w:val="22"/>
          <w:lang w:val="en-GB"/>
        </w:rPr>
        <w:t>fenprokumon</w:t>
      </w:r>
      <w:r w:rsidRPr="00A57B02">
        <w:rPr>
          <w:sz w:val="22"/>
          <w:szCs w:val="22"/>
          <w:lang w:val="sr-Latn-CS"/>
        </w:rPr>
        <w:t>.</w:t>
      </w:r>
    </w:p>
    <w:p w14:paraId="087926A3" w14:textId="77777777" w:rsidR="00DB00E3" w:rsidRPr="00A57B02" w:rsidRDefault="00DB00E3">
      <w:pPr>
        <w:pStyle w:val="Default"/>
        <w:widowControl w:val="0"/>
        <w:jc w:val="both"/>
        <w:rPr>
          <w:sz w:val="22"/>
          <w:szCs w:val="22"/>
          <w:lang w:val="sr-Latn-CS"/>
        </w:rPr>
      </w:pPr>
      <w:r w:rsidRPr="00A57B02">
        <w:rPr>
          <w:sz w:val="22"/>
          <w:szCs w:val="22"/>
          <w:lang w:val="en-GB"/>
        </w:rPr>
        <w:t>Pove</w:t>
      </w:r>
      <w:r w:rsidRPr="00A57B02">
        <w:rPr>
          <w:sz w:val="22"/>
          <w:szCs w:val="22"/>
          <w:lang w:val="sr-Latn-CS"/>
        </w:rPr>
        <w:t>ć</w:t>
      </w:r>
      <w:r w:rsidRPr="00A57B02">
        <w:rPr>
          <w:sz w:val="22"/>
          <w:szCs w:val="22"/>
          <w:lang w:val="en-GB"/>
        </w:rPr>
        <w:t>anje</w:t>
      </w:r>
      <w:r w:rsidRPr="00A57B02">
        <w:rPr>
          <w:sz w:val="22"/>
          <w:szCs w:val="22"/>
          <w:lang w:val="sr-Latn-CS"/>
        </w:rPr>
        <w:t xml:space="preserve"> </w:t>
      </w:r>
      <w:r w:rsidRPr="00A57B02">
        <w:rPr>
          <w:sz w:val="22"/>
          <w:szCs w:val="22"/>
          <w:lang w:val="en-GB"/>
        </w:rPr>
        <w:t>INR</w:t>
      </w:r>
      <w:r w:rsidRPr="00A57B02">
        <w:rPr>
          <w:sz w:val="22"/>
          <w:szCs w:val="22"/>
          <w:lang w:val="sr-Latn-CS"/>
        </w:rPr>
        <w:t>-</w:t>
      </w:r>
      <w:r w:rsidRPr="00A57B02">
        <w:rPr>
          <w:sz w:val="22"/>
          <w:szCs w:val="22"/>
          <w:lang w:val="en-GB"/>
        </w:rPr>
        <w:t>a</w:t>
      </w:r>
      <w:r w:rsidRPr="00A57B02">
        <w:rPr>
          <w:sz w:val="22"/>
          <w:szCs w:val="22"/>
          <w:lang w:val="sr-Latn-CS"/>
        </w:rPr>
        <w:t xml:space="preserve"> </w:t>
      </w:r>
      <w:r w:rsidRPr="00A57B02">
        <w:rPr>
          <w:sz w:val="22"/>
          <w:szCs w:val="22"/>
          <w:lang w:val="en-GB"/>
        </w:rPr>
        <w:t>i</w:t>
      </w:r>
      <w:r w:rsidRPr="00A57B02">
        <w:rPr>
          <w:sz w:val="22"/>
          <w:szCs w:val="22"/>
          <w:lang w:val="sr-Latn-CS"/>
        </w:rPr>
        <w:t xml:space="preserve"> </w:t>
      </w:r>
      <w:r w:rsidRPr="00A57B02">
        <w:rPr>
          <w:sz w:val="22"/>
          <w:szCs w:val="22"/>
          <w:lang w:val="en-GB"/>
        </w:rPr>
        <w:t>protrombinskog</w:t>
      </w:r>
      <w:r w:rsidRPr="00A57B02">
        <w:rPr>
          <w:sz w:val="22"/>
          <w:szCs w:val="22"/>
          <w:lang w:val="sr-Latn-CS"/>
        </w:rPr>
        <w:t xml:space="preserve"> </w:t>
      </w:r>
      <w:r w:rsidRPr="00A57B02">
        <w:rPr>
          <w:sz w:val="22"/>
          <w:szCs w:val="22"/>
          <w:lang w:val="en-GB"/>
        </w:rPr>
        <w:t>vremena</w:t>
      </w:r>
      <w:r w:rsidRPr="00A57B02">
        <w:rPr>
          <w:sz w:val="22"/>
          <w:szCs w:val="22"/>
          <w:lang w:val="sr-Latn-CS"/>
        </w:rPr>
        <w:t xml:space="preserve"> </w:t>
      </w:r>
      <w:r w:rsidRPr="00A57B02">
        <w:rPr>
          <w:sz w:val="22"/>
          <w:szCs w:val="22"/>
          <w:lang w:val="en-GB"/>
        </w:rPr>
        <w:t>mo</w:t>
      </w:r>
      <w:r w:rsidRPr="00A57B02">
        <w:rPr>
          <w:sz w:val="22"/>
          <w:szCs w:val="22"/>
          <w:lang w:val="sr-Latn-CS"/>
        </w:rPr>
        <w:t>ž</w:t>
      </w:r>
      <w:r w:rsidRPr="00A57B02">
        <w:rPr>
          <w:sz w:val="22"/>
          <w:szCs w:val="22"/>
          <w:lang w:val="en-GB"/>
        </w:rPr>
        <w:t>e</w:t>
      </w:r>
      <w:r w:rsidRPr="00A57B02">
        <w:rPr>
          <w:sz w:val="22"/>
          <w:szCs w:val="22"/>
          <w:lang w:val="sr-Latn-CS"/>
        </w:rPr>
        <w:t xml:space="preserve"> </w:t>
      </w:r>
      <w:r w:rsidRPr="00A57B02">
        <w:rPr>
          <w:sz w:val="22"/>
          <w:szCs w:val="22"/>
          <w:lang w:val="en-GB"/>
        </w:rPr>
        <w:t>dovesti</w:t>
      </w:r>
      <w:r w:rsidRPr="00A57B02">
        <w:rPr>
          <w:sz w:val="22"/>
          <w:szCs w:val="22"/>
          <w:lang w:val="sr-Latn-CS"/>
        </w:rPr>
        <w:t xml:space="preserve"> </w:t>
      </w:r>
      <w:r w:rsidRPr="00A57B02">
        <w:rPr>
          <w:sz w:val="22"/>
          <w:szCs w:val="22"/>
          <w:lang w:val="en-GB"/>
        </w:rPr>
        <w:t>do</w:t>
      </w:r>
      <w:r w:rsidRPr="00A57B02">
        <w:rPr>
          <w:sz w:val="22"/>
          <w:szCs w:val="22"/>
          <w:lang w:val="sr-Latn-CS"/>
        </w:rPr>
        <w:t xml:space="preserve"> </w:t>
      </w:r>
      <w:r w:rsidRPr="00A57B02">
        <w:rPr>
          <w:sz w:val="22"/>
          <w:szCs w:val="22"/>
          <w:lang w:val="en-GB"/>
        </w:rPr>
        <w:t>abnormalnog</w:t>
      </w:r>
      <w:r w:rsidRPr="00A57B02">
        <w:rPr>
          <w:sz w:val="22"/>
          <w:szCs w:val="22"/>
          <w:lang w:val="sr-Latn-CS"/>
        </w:rPr>
        <w:t xml:space="preserve"> </w:t>
      </w:r>
      <w:r w:rsidRPr="00A57B02">
        <w:rPr>
          <w:sz w:val="22"/>
          <w:szCs w:val="22"/>
          <w:lang w:val="en-GB"/>
        </w:rPr>
        <w:t>krvarenja</w:t>
      </w:r>
      <w:r w:rsidRPr="00A57B02">
        <w:rPr>
          <w:sz w:val="22"/>
          <w:szCs w:val="22"/>
          <w:lang w:val="sr-Latn-CS"/>
        </w:rPr>
        <w:t>, č</w:t>
      </w:r>
      <w:r w:rsidRPr="00A57B02">
        <w:rPr>
          <w:sz w:val="22"/>
          <w:szCs w:val="22"/>
          <w:lang w:val="en-GB"/>
        </w:rPr>
        <w:t>ak</w:t>
      </w:r>
      <w:r w:rsidRPr="00A57B02">
        <w:rPr>
          <w:sz w:val="22"/>
          <w:szCs w:val="22"/>
          <w:lang w:val="sr-Latn-CS"/>
        </w:rPr>
        <w:t xml:space="preserve"> </w:t>
      </w:r>
      <w:r w:rsidRPr="00A57B02">
        <w:rPr>
          <w:sz w:val="22"/>
          <w:szCs w:val="22"/>
          <w:lang w:val="en-GB"/>
        </w:rPr>
        <w:t>i</w:t>
      </w:r>
      <w:r w:rsidRPr="00A57B02">
        <w:rPr>
          <w:sz w:val="22"/>
          <w:szCs w:val="22"/>
          <w:lang w:val="sr-Latn-CS"/>
        </w:rPr>
        <w:t xml:space="preserve"> </w:t>
      </w:r>
      <w:r w:rsidRPr="00A57B02">
        <w:rPr>
          <w:sz w:val="22"/>
          <w:szCs w:val="22"/>
          <w:lang w:val="en-GB"/>
        </w:rPr>
        <w:t>smrti</w:t>
      </w:r>
      <w:r w:rsidRPr="00A57B02">
        <w:rPr>
          <w:sz w:val="22"/>
          <w:szCs w:val="22"/>
          <w:lang w:val="sr-Latn-CS"/>
        </w:rPr>
        <w:t xml:space="preserve">. </w:t>
      </w:r>
      <w:r w:rsidRPr="00A57B02">
        <w:rPr>
          <w:sz w:val="22"/>
          <w:szCs w:val="22"/>
          <w:lang w:val="en-GB"/>
        </w:rPr>
        <w:t>Zbog</w:t>
      </w:r>
      <w:r w:rsidRPr="00A57B02">
        <w:rPr>
          <w:sz w:val="22"/>
          <w:szCs w:val="22"/>
          <w:lang w:val="sr-Latn-CS"/>
        </w:rPr>
        <w:t xml:space="preserve"> </w:t>
      </w:r>
      <w:r w:rsidRPr="00A57B02">
        <w:rPr>
          <w:sz w:val="22"/>
          <w:szCs w:val="22"/>
          <w:lang w:val="en-GB"/>
        </w:rPr>
        <w:t>toga</w:t>
      </w:r>
      <w:r w:rsidRPr="00A57B02">
        <w:rPr>
          <w:sz w:val="22"/>
          <w:szCs w:val="22"/>
          <w:lang w:val="sr-Latn-CS"/>
        </w:rPr>
        <w:t xml:space="preserve"> </w:t>
      </w:r>
      <w:r w:rsidRPr="00A57B02">
        <w:rPr>
          <w:sz w:val="22"/>
          <w:szCs w:val="22"/>
          <w:lang w:val="en-GB"/>
        </w:rPr>
        <w:t>se</w:t>
      </w:r>
      <w:r w:rsidRPr="00A57B02">
        <w:rPr>
          <w:sz w:val="22"/>
          <w:szCs w:val="22"/>
          <w:lang w:val="sr-Latn-CS"/>
        </w:rPr>
        <w:t xml:space="preserve"> </w:t>
      </w:r>
      <w:r w:rsidRPr="00A57B02">
        <w:rPr>
          <w:sz w:val="22"/>
          <w:szCs w:val="22"/>
          <w:lang w:val="en-GB"/>
        </w:rPr>
        <w:t>kod</w:t>
      </w:r>
      <w:r w:rsidRPr="00A57B02">
        <w:rPr>
          <w:sz w:val="22"/>
          <w:szCs w:val="22"/>
          <w:lang w:val="sr-Latn-CS"/>
        </w:rPr>
        <w:t xml:space="preserve"> </w:t>
      </w:r>
      <w:r w:rsidRPr="00A57B02">
        <w:rPr>
          <w:sz w:val="22"/>
          <w:szCs w:val="22"/>
          <w:lang w:val="en-GB"/>
        </w:rPr>
        <w:t>pacijenata</w:t>
      </w:r>
      <w:r w:rsidRPr="00A57B02">
        <w:rPr>
          <w:sz w:val="22"/>
          <w:szCs w:val="22"/>
          <w:lang w:val="sr-Latn-CS"/>
        </w:rPr>
        <w:t xml:space="preserve"> </w:t>
      </w:r>
      <w:r w:rsidRPr="00A57B02">
        <w:rPr>
          <w:sz w:val="22"/>
          <w:szCs w:val="22"/>
          <w:lang w:val="en-GB"/>
        </w:rPr>
        <w:t>koji</w:t>
      </w:r>
      <w:r w:rsidRPr="00A57B02">
        <w:rPr>
          <w:sz w:val="22"/>
          <w:szCs w:val="22"/>
          <w:lang w:val="sr-Latn-CS"/>
        </w:rPr>
        <w:t xml:space="preserve"> </w:t>
      </w:r>
      <w:r w:rsidRPr="00A57B02">
        <w:rPr>
          <w:sz w:val="22"/>
          <w:szCs w:val="22"/>
          <w:lang w:val="en-GB"/>
        </w:rPr>
        <w:t>su</w:t>
      </w:r>
      <w:r w:rsidRPr="00A57B02">
        <w:rPr>
          <w:sz w:val="22"/>
          <w:szCs w:val="22"/>
          <w:lang w:val="sr-Latn-CS"/>
        </w:rPr>
        <w:t xml:space="preserve"> </w:t>
      </w:r>
      <w:r w:rsidRPr="00A57B02">
        <w:rPr>
          <w:sz w:val="22"/>
          <w:szCs w:val="22"/>
          <w:lang w:val="en-GB"/>
        </w:rPr>
        <w:t>na</w:t>
      </w:r>
      <w:r w:rsidRPr="00A57B02">
        <w:rPr>
          <w:sz w:val="22"/>
          <w:szCs w:val="22"/>
          <w:lang w:val="sr-Latn-CS"/>
        </w:rPr>
        <w:t xml:space="preserve"> </w:t>
      </w:r>
      <w:r w:rsidRPr="00A57B02">
        <w:rPr>
          <w:sz w:val="22"/>
          <w:szCs w:val="22"/>
          <w:lang w:val="en-GB"/>
        </w:rPr>
        <w:t>terapiji</w:t>
      </w:r>
      <w:r w:rsidRPr="00A57B02">
        <w:rPr>
          <w:sz w:val="22"/>
          <w:szCs w:val="22"/>
          <w:lang w:val="sr-Latn-CS"/>
        </w:rPr>
        <w:t xml:space="preserve"> </w:t>
      </w:r>
      <w:r w:rsidRPr="00A57B02">
        <w:rPr>
          <w:sz w:val="22"/>
          <w:szCs w:val="22"/>
          <w:lang w:val="en-GB"/>
        </w:rPr>
        <w:t>pantoprazolom</w:t>
      </w:r>
      <w:r w:rsidRPr="00A57B02">
        <w:rPr>
          <w:sz w:val="22"/>
          <w:szCs w:val="22"/>
          <w:lang w:val="sr-Latn-CS"/>
        </w:rPr>
        <w:t xml:space="preserve"> </w:t>
      </w:r>
      <w:r w:rsidRPr="00A57B02">
        <w:rPr>
          <w:sz w:val="22"/>
          <w:szCs w:val="22"/>
          <w:lang w:val="en-GB"/>
        </w:rPr>
        <w:t>i</w:t>
      </w:r>
      <w:r w:rsidRPr="00A57B02">
        <w:rPr>
          <w:sz w:val="22"/>
          <w:szCs w:val="22"/>
          <w:lang w:val="sr-Latn-CS"/>
        </w:rPr>
        <w:t xml:space="preserve"> </w:t>
      </w:r>
      <w:r w:rsidRPr="00A57B02">
        <w:rPr>
          <w:sz w:val="22"/>
          <w:szCs w:val="22"/>
          <w:lang w:val="en-GB"/>
        </w:rPr>
        <w:t>varfarinom</w:t>
      </w:r>
      <w:r w:rsidRPr="00A57B02">
        <w:rPr>
          <w:sz w:val="22"/>
          <w:szCs w:val="22"/>
          <w:lang w:val="sr-Latn-CS"/>
        </w:rPr>
        <w:t xml:space="preserve"> </w:t>
      </w:r>
      <w:r w:rsidRPr="00A57B02">
        <w:rPr>
          <w:sz w:val="22"/>
          <w:szCs w:val="22"/>
          <w:lang w:val="en-GB"/>
        </w:rPr>
        <w:t>ili</w:t>
      </w:r>
      <w:r w:rsidRPr="00A57B02">
        <w:rPr>
          <w:sz w:val="22"/>
          <w:szCs w:val="22"/>
          <w:lang w:val="sr-Latn-CS"/>
        </w:rPr>
        <w:t xml:space="preserve"> </w:t>
      </w:r>
      <w:r w:rsidRPr="00A57B02">
        <w:rPr>
          <w:sz w:val="22"/>
          <w:szCs w:val="22"/>
          <w:lang w:val="en-GB"/>
        </w:rPr>
        <w:t>fenprokumonom</w:t>
      </w:r>
      <w:r w:rsidRPr="00A57B02">
        <w:rPr>
          <w:sz w:val="22"/>
          <w:szCs w:val="22"/>
          <w:lang w:val="sr-Latn-CS"/>
        </w:rPr>
        <w:t xml:space="preserve"> </w:t>
      </w:r>
      <w:r w:rsidRPr="00A57B02">
        <w:rPr>
          <w:sz w:val="22"/>
          <w:szCs w:val="22"/>
          <w:lang w:val="en-GB"/>
        </w:rPr>
        <w:t>preporu</w:t>
      </w:r>
      <w:r w:rsidRPr="00A57B02">
        <w:rPr>
          <w:sz w:val="22"/>
          <w:szCs w:val="22"/>
          <w:lang w:val="sr-Latn-CS"/>
        </w:rPr>
        <w:t>č</w:t>
      </w:r>
      <w:r w:rsidRPr="00A57B02">
        <w:rPr>
          <w:sz w:val="22"/>
          <w:szCs w:val="22"/>
          <w:lang w:val="en-GB"/>
        </w:rPr>
        <w:t>uje</w:t>
      </w:r>
      <w:r w:rsidRPr="00A57B02">
        <w:rPr>
          <w:sz w:val="22"/>
          <w:szCs w:val="22"/>
          <w:lang w:val="sr-Latn-CS"/>
        </w:rPr>
        <w:t xml:space="preserve"> </w:t>
      </w:r>
      <w:r w:rsidRPr="00A57B02">
        <w:rPr>
          <w:sz w:val="22"/>
          <w:szCs w:val="22"/>
          <w:lang w:val="en-GB"/>
        </w:rPr>
        <w:t>pra</w:t>
      </w:r>
      <w:r w:rsidRPr="00A57B02">
        <w:rPr>
          <w:sz w:val="22"/>
          <w:szCs w:val="22"/>
          <w:lang w:val="sr-Latn-CS"/>
        </w:rPr>
        <w:t>ć</w:t>
      </w:r>
      <w:r w:rsidRPr="00A57B02">
        <w:rPr>
          <w:sz w:val="22"/>
          <w:szCs w:val="22"/>
          <w:lang w:val="en-GB"/>
        </w:rPr>
        <w:t>enje</w:t>
      </w:r>
      <w:r w:rsidRPr="00A57B02">
        <w:rPr>
          <w:sz w:val="22"/>
          <w:szCs w:val="22"/>
          <w:lang w:val="sr-Latn-CS"/>
        </w:rPr>
        <w:t xml:space="preserve"> </w:t>
      </w:r>
      <w:r w:rsidRPr="00A57B02">
        <w:rPr>
          <w:sz w:val="22"/>
          <w:szCs w:val="22"/>
          <w:lang w:val="en-GB"/>
        </w:rPr>
        <w:t>pove</w:t>
      </w:r>
      <w:r w:rsidRPr="00A57B02">
        <w:rPr>
          <w:sz w:val="22"/>
          <w:szCs w:val="22"/>
          <w:lang w:val="sr-Latn-CS"/>
        </w:rPr>
        <w:t>ć</w:t>
      </w:r>
      <w:r w:rsidRPr="00A57B02">
        <w:rPr>
          <w:sz w:val="22"/>
          <w:szCs w:val="22"/>
          <w:lang w:val="en-GB"/>
        </w:rPr>
        <w:t>anja</w:t>
      </w:r>
      <w:r w:rsidRPr="00A57B02">
        <w:rPr>
          <w:sz w:val="22"/>
          <w:szCs w:val="22"/>
          <w:lang w:val="sr-Latn-CS"/>
        </w:rPr>
        <w:t xml:space="preserve"> </w:t>
      </w:r>
      <w:r w:rsidRPr="00A57B02">
        <w:rPr>
          <w:sz w:val="22"/>
          <w:szCs w:val="22"/>
          <w:lang w:val="en-GB"/>
        </w:rPr>
        <w:t>INR</w:t>
      </w:r>
      <w:r w:rsidRPr="00A57B02">
        <w:rPr>
          <w:sz w:val="22"/>
          <w:szCs w:val="22"/>
          <w:lang w:val="sr-Latn-CS"/>
        </w:rPr>
        <w:t>-</w:t>
      </w:r>
      <w:r w:rsidRPr="00A57B02">
        <w:rPr>
          <w:sz w:val="22"/>
          <w:szCs w:val="22"/>
          <w:lang w:val="en-GB"/>
        </w:rPr>
        <w:t>a</w:t>
      </w:r>
      <w:r w:rsidRPr="00A57B02">
        <w:rPr>
          <w:sz w:val="22"/>
          <w:szCs w:val="22"/>
          <w:lang w:val="sr-Latn-CS"/>
        </w:rPr>
        <w:t xml:space="preserve"> </w:t>
      </w:r>
      <w:r w:rsidRPr="00A57B02">
        <w:rPr>
          <w:sz w:val="22"/>
          <w:szCs w:val="22"/>
          <w:lang w:val="en-GB"/>
        </w:rPr>
        <w:t>i</w:t>
      </w:r>
      <w:r w:rsidRPr="00A57B02">
        <w:rPr>
          <w:sz w:val="22"/>
          <w:szCs w:val="22"/>
          <w:lang w:val="sr-Latn-CS"/>
        </w:rPr>
        <w:t xml:space="preserve"> </w:t>
      </w:r>
      <w:r w:rsidRPr="00A57B02">
        <w:rPr>
          <w:sz w:val="22"/>
          <w:szCs w:val="22"/>
          <w:lang w:val="en-GB"/>
        </w:rPr>
        <w:t>protrombinskog</w:t>
      </w:r>
      <w:r w:rsidRPr="00A57B02">
        <w:rPr>
          <w:sz w:val="22"/>
          <w:szCs w:val="22"/>
          <w:lang w:val="sr-Latn-CS"/>
        </w:rPr>
        <w:t xml:space="preserve"> </w:t>
      </w:r>
      <w:r w:rsidRPr="00A57B02">
        <w:rPr>
          <w:sz w:val="22"/>
          <w:szCs w:val="22"/>
          <w:lang w:val="en-GB"/>
        </w:rPr>
        <w:t>vremena</w:t>
      </w:r>
      <w:r w:rsidRPr="00A57B02">
        <w:rPr>
          <w:sz w:val="22"/>
          <w:szCs w:val="22"/>
          <w:lang w:val="sr-Latn-CS"/>
        </w:rPr>
        <w:t>.</w:t>
      </w:r>
    </w:p>
    <w:p w14:paraId="087926A4" w14:textId="77777777" w:rsidR="00DB00E3" w:rsidRPr="00A57B02" w:rsidRDefault="00DB00E3">
      <w:pPr>
        <w:pStyle w:val="Default"/>
        <w:widowControl w:val="0"/>
        <w:jc w:val="both"/>
        <w:rPr>
          <w:sz w:val="22"/>
          <w:szCs w:val="22"/>
          <w:lang w:val="sr-Latn-CS"/>
        </w:rPr>
      </w:pPr>
    </w:p>
    <w:p w14:paraId="087926A5" w14:textId="77777777" w:rsidR="00DB00E3" w:rsidRPr="00A57B02" w:rsidRDefault="00DB00E3">
      <w:pPr>
        <w:pStyle w:val="Default"/>
        <w:widowControl w:val="0"/>
        <w:jc w:val="both"/>
        <w:rPr>
          <w:i/>
          <w:sz w:val="22"/>
          <w:szCs w:val="22"/>
          <w:lang w:val="sr-Latn-CS"/>
        </w:rPr>
      </w:pPr>
      <w:r w:rsidRPr="00A57B02">
        <w:rPr>
          <w:i/>
          <w:sz w:val="22"/>
          <w:szCs w:val="22"/>
          <w:lang w:val="en-GB"/>
        </w:rPr>
        <w:t>Metotreksat</w:t>
      </w:r>
    </w:p>
    <w:p w14:paraId="087926A6" w14:textId="77777777" w:rsidR="00DB00E3" w:rsidRPr="00A57B02" w:rsidRDefault="00DB00E3">
      <w:pPr>
        <w:pStyle w:val="Default"/>
        <w:widowControl w:val="0"/>
        <w:jc w:val="both"/>
        <w:rPr>
          <w:sz w:val="22"/>
          <w:szCs w:val="22"/>
          <w:lang w:val="sr-Latn-CS"/>
        </w:rPr>
      </w:pPr>
      <w:r w:rsidRPr="00A57B02">
        <w:rPr>
          <w:sz w:val="22"/>
          <w:szCs w:val="22"/>
          <w:lang w:val="en-GB"/>
        </w:rPr>
        <w:t>Prijavljeno</w:t>
      </w:r>
      <w:r w:rsidRPr="00A57B02">
        <w:rPr>
          <w:sz w:val="22"/>
          <w:szCs w:val="22"/>
          <w:lang w:val="sr-Latn-CS"/>
        </w:rPr>
        <w:t xml:space="preserve"> </w:t>
      </w:r>
      <w:r w:rsidRPr="00A57B02">
        <w:rPr>
          <w:sz w:val="22"/>
          <w:szCs w:val="22"/>
          <w:lang w:val="en-GB"/>
        </w:rPr>
        <w:t>je</w:t>
      </w:r>
      <w:r w:rsidRPr="00A57B02">
        <w:rPr>
          <w:sz w:val="22"/>
          <w:szCs w:val="22"/>
          <w:lang w:val="sr-Latn-CS"/>
        </w:rPr>
        <w:t xml:space="preserve"> </w:t>
      </w:r>
      <w:r w:rsidRPr="00A57B02">
        <w:rPr>
          <w:sz w:val="22"/>
          <w:szCs w:val="22"/>
          <w:lang w:val="en-GB"/>
        </w:rPr>
        <w:t>da</w:t>
      </w:r>
      <w:r w:rsidRPr="00A57B02">
        <w:rPr>
          <w:sz w:val="22"/>
          <w:szCs w:val="22"/>
          <w:lang w:val="sr-Latn-CS"/>
        </w:rPr>
        <w:t xml:space="preserve"> </w:t>
      </w:r>
      <w:r w:rsidRPr="00A57B02">
        <w:rPr>
          <w:sz w:val="22"/>
          <w:szCs w:val="22"/>
          <w:lang w:val="en-GB"/>
        </w:rPr>
        <w:t>istovremena</w:t>
      </w:r>
      <w:r w:rsidRPr="00A57B02">
        <w:rPr>
          <w:sz w:val="22"/>
          <w:szCs w:val="22"/>
          <w:lang w:val="sr-Latn-CS"/>
        </w:rPr>
        <w:t xml:space="preserve"> </w:t>
      </w:r>
      <w:r w:rsidRPr="00A57B02">
        <w:rPr>
          <w:sz w:val="22"/>
          <w:szCs w:val="22"/>
          <w:lang w:val="en-GB"/>
        </w:rPr>
        <w:t>primjena</w:t>
      </w:r>
      <w:r w:rsidRPr="00A57B02">
        <w:rPr>
          <w:sz w:val="22"/>
          <w:szCs w:val="22"/>
          <w:lang w:val="sr-Latn-CS"/>
        </w:rPr>
        <w:t xml:space="preserve"> </w:t>
      </w:r>
      <w:r w:rsidRPr="00A57B02">
        <w:rPr>
          <w:sz w:val="22"/>
          <w:szCs w:val="22"/>
          <w:lang w:val="en-GB"/>
        </w:rPr>
        <w:t>visokih</w:t>
      </w:r>
      <w:r w:rsidRPr="00A57B02">
        <w:rPr>
          <w:sz w:val="22"/>
          <w:szCs w:val="22"/>
          <w:lang w:val="sr-Latn-CS"/>
        </w:rPr>
        <w:t xml:space="preserve"> </w:t>
      </w:r>
      <w:r w:rsidRPr="00A57B02">
        <w:rPr>
          <w:sz w:val="22"/>
          <w:szCs w:val="22"/>
          <w:lang w:val="en-GB"/>
        </w:rPr>
        <w:t>doza</w:t>
      </w:r>
      <w:r w:rsidRPr="00A57B02">
        <w:rPr>
          <w:sz w:val="22"/>
          <w:szCs w:val="22"/>
          <w:lang w:val="sr-Latn-CS"/>
        </w:rPr>
        <w:t xml:space="preserve"> </w:t>
      </w:r>
      <w:r w:rsidRPr="00A57B02">
        <w:rPr>
          <w:sz w:val="22"/>
          <w:szCs w:val="22"/>
          <w:lang w:val="en-GB"/>
        </w:rPr>
        <w:t>metotreksata</w:t>
      </w:r>
      <w:r w:rsidRPr="00A57B02">
        <w:rPr>
          <w:sz w:val="22"/>
          <w:szCs w:val="22"/>
          <w:lang w:val="sr-Latn-CS"/>
        </w:rPr>
        <w:t xml:space="preserve"> (</w:t>
      </w:r>
      <w:r w:rsidRPr="00A57B02">
        <w:rPr>
          <w:sz w:val="22"/>
          <w:szCs w:val="22"/>
          <w:lang w:val="en-GB"/>
        </w:rPr>
        <w:t>npr</w:t>
      </w:r>
      <w:r w:rsidRPr="00A57B02">
        <w:rPr>
          <w:sz w:val="22"/>
          <w:szCs w:val="22"/>
          <w:lang w:val="sr-Latn-CS"/>
        </w:rPr>
        <w:t xml:space="preserve">. 300 </w:t>
      </w:r>
      <w:r w:rsidRPr="00A57B02">
        <w:rPr>
          <w:sz w:val="22"/>
          <w:szCs w:val="22"/>
          <w:lang w:val="en-GB"/>
        </w:rPr>
        <w:t>mg</w:t>
      </w:r>
      <w:r w:rsidRPr="00A57B02">
        <w:rPr>
          <w:sz w:val="22"/>
          <w:szCs w:val="22"/>
          <w:lang w:val="sr-Latn-CS"/>
        </w:rPr>
        <w:t xml:space="preserve">) </w:t>
      </w:r>
      <w:r w:rsidRPr="00A57B02">
        <w:rPr>
          <w:sz w:val="22"/>
          <w:szCs w:val="22"/>
          <w:lang w:val="en-GB"/>
        </w:rPr>
        <w:t>i</w:t>
      </w:r>
      <w:r w:rsidRPr="00A57B02">
        <w:rPr>
          <w:sz w:val="22"/>
          <w:szCs w:val="22"/>
          <w:lang w:val="sr-Latn-CS"/>
        </w:rPr>
        <w:t xml:space="preserve"> </w:t>
      </w:r>
      <w:r w:rsidRPr="00A57B02">
        <w:rPr>
          <w:sz w:val="22"/>
          <w:szCs w:val="22"/>
          <w:lang w:val="en-GB"/>
        </w:rPr>
        <w:t>inhibitora</w:t>
      </w:r>
      <w:r w:rsidRPr="00A57B02">
        <w:rPr>
          <w:sz w:val="22"/>
          <w:szCs w:val="22"/>
          <w:lang w:val="sr-Latn-CS"/>
        </w:rPr>
        <w:t xml:space="preserve"> </w:t>
      </w:r>
      <w:r w:rsidRPr="00A57B02">
        <w:rPr>
          <w:sz w:val="22"/>
          <w:szCs w:val="22"/>
          <w:lang w:val="en-GB"/>
        </w:rPr>
        <w:t>protonske</w:t>
      </w:r>
      <w:r w:rsidRPr="00A57B02">
        <w:rPr>
          <w:sz w:val="22"/>
          <w:szCs w:val="22"/>
          <w:lang w:val="sr-Latn-CS"/>
        </w:rPr>
        <w:t xml:space="preserve"> </w:t>
      </w:r>
      <w:r w:rsidRPr="00A57B02">
        <w:rPr>
          <w:sz w:val="22"/>
          <w:szCs w:val="22"/>
          <w:lang w:val="en-GB"/>
        </w:rPr>
        <w:t>pumpe</w:t>
      </w:r>
      <w:r w:rsidRPr="00A57B02">
        <w:rPr>
          <w:sz w:val="22"/>
          <w:szCs w:val="22"/>
          <w:lang w:val="sr-Latn-CS"/>
        </w:rPr>
        <w:t xml:space="preserve"> </w:t>
      </w:r>
      <w:r w:rsidRPr="00A57B02">
        <w:rPr>
          <w:sz w:val="22"/>
          <w:szCs w:val="22"/>
          <w:lang w:val="en-GB"/>
        </w:rPr>
        <w:t>dovodi</w:t>
      </w:r>
      <w:r w:rsidRPr="00A57B02">
        <w:rPr>
          <w:sz w:val="22"/>
          <w:szCs w:val="22"/>
          <w:lang w:val="sr-Latn-CS"/>
        </w:rPr>
        <w:t xml:space="preserve"> </w:t>
      </w:r>
      <w:r w:rsidRPr="00A57B02">
        <w:rPr>
          <w:sz w:val="22"/>
          <w:szCs w:val="22"/>
          <w:lang w:val="en-GB"/>
        </w:rPr>
        <w:t>do</w:t>
      </w:r>
      <w:r w:rsidRPr="00A57B02">
        <w:rPr>
          <w:sz w:val="22"/>
          <w:szCs w:val="22"/>
          <w:lang w:val="sr-Latn-CS"/>
        </w:rPr>
        <w:t xml:space="preserve"> </w:t>
      </w:r>
      <w:r w:rsidRPr="00A57B02">
        <w:rPr>
          <w:sz w:val="22"/>
          <w:szCs w:val="22"/>
          <w:lang w:val="en-GB"/>
        </w:rPr>
        <w:t>pove</w:t>
      </w:r>
      <w:r w:rsidRPr="00A57B02">
        <w:rPr>
          <w:sz w:val="22"/>
          <w:szCs w:val="22"/>
          <w:lang w:val="sr-Latn-CS"/>
        </w:rPr>
        <w:t>ć</w:t>
      </w:r>
      <w:r w:rsidRPr="00A57B02">
        <w:rPr>
          <w:sz w:val="22"/>
          <w:szCs w:val="22"/>
          <w:lang w:val="en-GB"/>
        </w:rPr>
        <w:t>anja</w:t>
      </w:r>
      <w:r w:rsidRPr="00A57B02">
        <w:rPr>
          <w:sz w:val="22"/>
          <w:szCs w:val="22"/>
          <w:lang w:val="sr-Latn-CS"/>
        </w:rPr>
        <w:t xml:space="preserve"> </w:t>
      </w:r>
      <w:r w:rsidRPr="00A57B02">
        <w:rPr>
          <w:sz w:val="22"/>
          <w:szCs w:val="22"/>
          <w:lang w:val="en-GB"/>
        </w:rPr>
        <w:t>nivoa</w:t>
      </w:r>
      <w:r w:rsidRPr="00A57B02">
        <w:rPr>
          <w:sz w:val="22"/>
          <w:szCs w:val="22"/>
          <w:lang w:val="sr-Latn-CS"/>
        </w:rPr>
        <w:t xml:space="preserve"> </w:t>
      </w:r>
      <w:r w:rsidRPr="00A57B02">
        <w:rPr>
          <w:sz w:val="22"/>
          <w:szCs w:val="22"/>
          <w:lang w:val="en-GB"/>
        </w:rPr>
        <w:t>metotreksata</w:t>
      </w:r>
      <w:r w:rsidRPr="00A57B02">
        <w:rPr>
          <w:sz w:val="22"/>
          <w:szCs w:val="22"/>
          <w:lang w:val="sr-Latn-CS"/>
        </w:rPr>
        <w:t xml:space="preserve"> </w:t>
      </w:r>
      <w:r w:rsidRPr="00A57B02">
        <w:rPr>
          <w:sz w:val="22"/>
          <w:szCs w:val="22"/>
          <w:lang w:val="en-GB"/>
        </w:rPr>
        <w:t>kod</w:t>
      </w:r>
      <w:r w:rsidRPr="00A57B02">
        <w:rPr>
          <w:sz w:val="22"/>
          <w:szCs w:val="22"/>
          <w:lang w:val="sr-Latn-CS"/>
        </w:rPr>
        <w:t xml:space="preserve"> </w:t>
      </w:r>
      <w:r w:rsidRPr="00A57B02">
        <w:rPr>
          <w:sz w:val="22"/>
          <w:szCs w:val="22"/>
          <w:lang w:val="en-GB"/>
        </w:rPr>
        <w:t>pojedinih</w:t>
      </w:r>
      <w:r w:rsidRPr="00A57B02">
        <w:rPr>
          <w:sz w:val="22"/>
          <w:szCs w:val="22"/>
          <w:lang w:val="sr-Latn-CS"/>
        </w:rPr>
        <w:t xml:space="preserve"> </w:t>
      </w:r>
      <w:r w:rsidRPr="00A57B02">
        <w:rPr>
          <w:sz w:val="22"/>
          <w:szCs w:val="22"/>
          <w:lang w:val="en-GB"/>
        </w:rPr>
        <w:t>pacijenata</w:t>
      </w:r>
      <w:r w:rsidRPr="00A57B02">
        <w:rPr>
          <w:sz w:val="22"/>
          <w:szCs w:val="22"/>
          <w:lang w:val="sr-Latn-CS"/>
        </w:rPr>
        <w:t xml:space="preserve">. </w:t>
      </w:r>
      <w:r w:rsidRPr="00A57B02">
        <w:rPr>
          <w:sz w:val="22"/>
          <w:szCs w:val="22"/>
          <w:lang w:val="en-GB"/>
        </w:rPr>
        <w:t>Zbog</w:t>
      </w:r>
      <w:r w:rsidRPr="00A57B02">
        <w:rPr>
          <w:sz w:val="22"/>
          <w:szCs w:val="22"/>
          <w:lang w:val="sr-Latn-CS"/>
        </w:rPr>
        <w:t xml:space="preserve"> </w:t>
      </w:r>
      <w:r w:rsidRPr="00A57B02">
        <w:rPr>
          <w:sz w:val="22"/>
          <w:szCs w:val="22"/>
          <w:lang w:val="en-GB"/>
        </w:rPr>
        <w:t>toga</w:t>
      </w:r>
      <w:r w:rsidRPr="00A57B02">
        <w:rPr>
          <w:sz w:val="22"/>
          <w:szCs w:val="22"/>
          <w:lang w:val="sr-Latn-CS"/>
        </w:rPr>
        <w:t xml:space="preserve"> </w:t>
      </w:r>
      <w:r w:rsidRPr="00A57B02">
        <w:rPr>
          <w:sz w:val="22"/>
          <w:szCs w:val="22"/>
          <w:lang w:val="en-GB"/>
        </w:rPr>
        <w:t>je</w:t>
      </w:r>
      <w:r w:rsidRPr="00A57B02">
        <w:rPr>
          <w:sz w:val="22"/>
          <w:szCs w:val="22"/>
          <w:lang w:val="sr-Latn-CS"/>
        </w:rPr>
        <w:t xml:space="preserve"> </w:t>
      </w:r>
      <w:r w:rsidRPr="00A57B02">
        <w:rPr>
          <w:sz w:val="22"/>
          <w:szCs w:val="22"/>
          <w:lang w:val="en-GB"/>
        </w:rPr>
        <w:t>kod</w:t>
      </w:r>
      <w:r w:rsidRPr="00A57B02">
        <w:rPr>
          <w:sz w:val="22"/>
          <w:szCs w:val="22"/>
          <w:lang w:val="sr-Latn-CS"/>
        </w:rPr>
        <w:t xml:space="preserve"> </w:t>
      </w:r>
      <w:r w:rsidRPr="00A57B02">
        <w:rPr>
          <w:sz w:val="22"/>
          <w:szCs w:val="22"/>
          <w:lang w:val="en-GB"/>
        </w:rPr>
        <w:t>terapija</w:t>
      </w:r>
      <w:r w:rsidRPr="00A57B02">
        <w:rPr>
          <w:sz w:val="22"/>
          <w:szCs w:val="22"/>
          <w:lang w:val="sr-Latn-CS"/>
        </w:rPr>
        <w:t xml:space="preserve"> </w:t>
      </w:r>
      <w:r w:rsidRPr="00A57B02">
        <w:rPr>
          <w:sz w:val="22"/>
          <w:szCs w:val="22"/>
          <w:lang w:val="en-GB"/>
        </w:rPr>
        <w:t>koje</w:t>
      </w:r>
      <w:r w:rsidRPr="00A57B02">
        <w:rPr>
          <w:sz w:val="22"/>
          <w:szCs w:val="22"/>
          <w:lang w:val="sr-Latn-CS"/>
        </w:rPr>
        <w:t xml:space="preserve"> </w:t>
      </w:r>
      <w:r w:rsidRPr="00A57B02">
        <w:rPr>
          <w:sz w:val="22"/>
          <w:szCs w:val="22"/>
          <w:lang w:val="en-GB"/>
        </w:rPr>
        <w:t>zahtijevaju</w:t>
      </w:r>
      <w:r w:rsidRPr="00A57B02">
        <w:rPr>
          <w:sz w:val="22"/>
          <w:szCs w:val="22"/>
          <w:lang w:val="sr-Latn-CS"/>
        </w:rPr>
        <w:t xml:space="preserve"> </w:t>
      </w:r>
      <w:r w:rsidRPr="00A57B02">
        <w:rPr>
          <w:sz w:val="22"/>
          <w:szCs w:val="22"/>
          <w:lang w:val="en-GB"/>
        </w:rPr>
        <w:t>primjenu</w:t>
      </w:r>
      <w:r w:rsidRPr="00A57B02">
        <w:rPr>
          <w:sz w:val="22"/>
          <w:szCs w:val="22"/>
          <w:lang w:val="sr-Latn-CS"/>
        </w:rPr>
        <w:t xml:space="preserve"> </w:t>
      </w:r>
      <w:r w:rsidRPr="00A57B02">
        <w:rPr>
          <w:sz w:val="22"/>
          <w:szCs w:val="22"/>
          <w:lang w:val="en-GB"/>
        </w:rPr>
        <w:t>visokih</w:t>
      </w:r>
      <w:r w:rsidRPr="00A57B02">
        <w:rPr>
          <w:sz w:val="22"/>
          <w:szCs w:val="22"/>
          <w:lang w:val="sr-Latn-CS"/>
        </w:rPr>
        <w:t xml:space="preserve"> </w:t>
      </w:r>
      <w:r w:rsidRPr="00A57B02">
        <w:rPr>
          <w:sz w:val="22"/>
          <w:szCs w:val="22"/>
          <w:lang w:val="en-GB"/>
        </w:rPr>
        <w:t>doza</w:t>
      </w:r>
      <w:r w:rsidRPr="00A57B02">
        <w:rPr>
          <w:sz w:val="22"/>
          <w:szCs w:val="22"/>
          <w:lang w:val="sr-Latn-CS"/>
        </w:rPr>
        <w:t xml:space="preserve"> </w:t>
      </w:r>
      <w:r w:rsidRPr="00A57B02">
        <w:rPr>
          <w:sz w:val="22"/>
          <w:szCs w:val="22"/>
          <w:lang w:val="en-GB"/>
        </w:rPr>
        <w:t>metotreksata</w:t>
      </w:r>
      <w:r w:rsidRPr="00A57B02">
        <w:rPr>
          <w:sz w:val="22"/>
          <w:szCs w:val="22"/>
          <w:lang w:val="sr-Latn-CS"/>
        </w:rPr>
        <w:t xml:space="preserve">, </w:t>
      </w:r>
      <w:r w:rsidRPr="00A57B02">
        <w:rPr>
          <w:sz w:val="22"/>
          <w:szCs w:val="22"/>
          <w:lang w:val="en-GB"/>
        </w:rPr>
        <w:t>npr</w:t>
      </w:r>
      <w:r w:rsidRPr="00A57B02">
        <w:rPr>
          <w:sz w:val="22"/>
          <w:szCs w:val="22"/>
          <w:lang w:val="sr-Latn-CS"/>
        </w:rPr>
        <w:t xml:space="preserve">. kod terapije </w:t>
      </w:r>
      <w:r w:rsidRPr="00A57B02">
        <w:rPr>
          <w:sz w:val="22"/>
          <w:szCs w:val="22"/>
          <w:lang w:val="en-GB"/>
        </w:rPr>
        <w:t>karcinoma</w:t>
      </w:r>
      <w:r w:rsidRPr="00A57B02">
        <w:rPr>
          <w:sz w:val="22"/>
          <w:szCs w:val="22"/>
          <w:lang w:val="sr-Latn-CS"/>
        </w:rPr>
        <w:t xml:space="preserve"> </w:t>
      </w:r>
      <w:r w:rsidRPr="00A57B02">
        <w:rPr>
          <w:sz w:val="22"/>
          <w:szCs w:val="22"/>
          <w:lang w:val="en-GB"/>
        </w:rPr>
        <w:t>i</w:t>
      </w:r>
      <w:r w:rsidRPr="00A57B02">
        <w:rPr>
          <w:sz w:val="22"/>
          <w:szCs w:val="22"/>
          <w:lang w:val="sr-Latn-CS"/>
        </w:rPr>
        <w:t xml:space="preserve"> </w:t>
      </w:r>
      <w:r w:rsidRPr="00A57B02">
        <w:rPr>
          <w:sz w:val="22"/>
          <w:szCs w:val="22"/>
          <w:lang w:val="en-GB"/>
        </w:rPr>
        <w:t>psorijaze</w:t>
      </w:r>
      <w:r w:rsidRPr="00A57B02">
        <w:rPr>
          <w:sz w:val="22"/>
          <w:szCs w:val="22"/>
          <w:lang w:val="sr-Latn-CS"/>
        </w:rPr>
        <w:t xml:space="preserve">, </w:t>
      </w:r>
      <w:r w:rsidRPr="00A57B02">
        <w:rPr>
          <w:sz w:val="22"/>
          <w:szCs w:val="22"/>
          <w:lang w:val="en-GB"/>
        </w:rPr>
        <w:t>potrebno</w:t>
      </w:r>
      <w:r w:rsidRPr="00A57B02">
        <w:rPr>
          <w:sz w:val="22"/>
          <w:szCs w:val="22"/>
          <w:lang w:val="sr-Latn-CS"/>
        </w:rPr>
        <w:t xml:space="preserve"> </w:t>
      </w:r>
      <w:r w:rsidRPr="00A57B02">
        <w:rPr>
          <w:sz w:val="22"/>
          <w:szCs w:val="22"/>
          <w:lang w:val="en-GB"/>
        </w:rPr>
        <w:t>razmotriti</w:t>
      </w:r>
      <w:r w:rsidRPr="00A57B02">
        <w:rPr>
          <w:sz w:val="22"/>
          <w:szCs w:val="22"/>
          <w:lang w:val="sr-Latn-CS"/>
        </w:rPr>
        <w:t xml:space="preserve"> </w:t>
      </w:r>
      <w:r w:rsidRPr="00A57B02">
        <w:rPr>
          <w:sz w:val="22"/>
          <w:szCs w:val="22"/>
          <w:lang w:val="en-GB"/>
        </w:rPr>
        <w:t>privremeni</w:t>
      </w:r>
      <w:r w:rsidRPr="00A57B02">
        <w:rPr>
          <w:sz w:val="22"/>
          <w:szCs w:val="22"/>
          <w:lang w:val="sr-Latn-CS"/>
        </w:rPr>
        <w:t xml:space="preserve"> </w:t>
      </w:r>
      <w:r w:rsidRPr="00A57B02">
        <w:rPr>
          <w:sz w:val="22"/>
          <w:szCs w:val="22"/>
          <w:lang w:val="en-GB"/>
        </w:rPr>
        <w:t>prekid</w:t>
      </w:r>
      <w:r w:rsidRPr="00A57B02">
        <w:rPr>
          <w:sz w:val="22"/>
          <w:szCs w:val="22"/>
          <w:lang w:val="sr-Latn-CS"/>
        </w:rPr>
        <w:t xml:space="preserve"> </w:t>
      </w:r>
      <w:r w:rsidRPr="00A57B02">
        <w:rPr>
          <w:sz w:val="22"/>
          <w:szCs w:val="22"/>
          <w:lang w:val="en-GB"/>
        </w:rPr>
        <w:t>terapije</w:t>
      </w:r>
      <w:r w:rsidRPr="00A57B02">
        <w:rPr>
          <w:sz w:val="22"/>
          <w:szCs w:val="22"/>
          <w:lang w:val="sr-Latn-CS"/>
        </w:rPr>
        <w:t xml:space="preserve"> </w:t>
      </w:r>
      <w:r w:rsidRPr="00A57B02">
        <w:rPr>
          <w:sz w:val="22"/>
          <w:szCs w:val="22"/>
          <w:lang w:val="en-GB"/>
        </w:rPr>
        <w:t>pantoprazolom</w:t>
      </w:r>
      <w:r w:rsidRPr="00A57B02">
        <w:rPr>
          <w:sz w:val="22"/>
          <w:szCs w:val="22"/>
          <w:lang w:val="sr-Latn-CS"/>
        </w:rPr>
        <w:t>.</w:t>
      </w:r>
    </w:p>
    <w:p w14:paraId="087926A7" w14:textId="77777777" w:rsidR="00DB00E3" w:rsidRPr="00A57B02" w:rsidRDefault="00DB00E3">
      <w:pPr>
        <w:rPr>
          <w:rFonts w:ascii="Times New Roman" w:hAnsi="Times New Roman"/>
          <w:sz w:val="22"/>
          <w:szCs w:val="22"/>
          <w:lang w:val="sl-SI" w:eastAsia="sl-SI"/>
        </w:rPr>
      </w:pPr>
    </w:p>
    <w:p w14:paraId="087926A8" w14:textId="77777777" w:rsidR="00DB00E3" w:rsidRPr="00A57B02" w:rsidRDefault="00DB00E3">
      <w:pPr>
        <w:rPr>
          <w:rFonts w:ascii="Times New Roman" w:hAnsi="Times New Roman"/>
          <w:i/>
          <w:sz w:val="22"/>
          <w:szCs w:val="22"/>
          <w:lang w:val="sl-SI" w:eastAsia="sl-SI"/>
        </w:rPr>
      </w:pPr>
      <w:r w:rsidRPr="00A57B02">
        <w:rPr>
          <w:rFonts w:ascii="Times New Roman" w:hAnsi="Times New Roman"/>
          <w:i/>
          <w:sz w:val="22"/>
          <w:szCs w:val="22"/>
          <w:lang w:val="sl-SI" w:eastAsia="sl-SI"/>
        </w:rPr>
        <w:t>Ostale studije interakcija</w:t>
      </w:r>
    </w:p>
    <w:p w14:paraId="087926A9" w14:textId="77777777" w:rsidR="00DB00E3" w:rsidRPr="00A57B02" w:rsidRDefault="00DB00E3">
      <w:pPr>
        <w:rPr>
          <w:rFonts w:ascii="Times New Roman" w:hAnsi="Times New Roman"/>
          <w:sz w:val="22"/>
          <w:szCs w:val="22"/>
          <w:lang w:val="sl-SI" w:eastAsia="sl-SI"/>
        </w:rPr>
      </w:pPr>
      <w:r w:rsidRPr="00A57B02">
        <w:rPr>
          <w:rFonts w:ascii="Times New Roman" w:hAnsi="Times New Roman"/>
          <w:sz w:val="22"/>
          <w:szCs w:val="22"/>
          <w:lang w:val="sl-SI" w:eastAsia="sl-SI"/>
        </w:rPr>
        <w:t>Pantoprazol se intenzivno metaboliše u jetri putem sistema enzima citohroma P450. Glavni metabolički put je demetilacija putem CYP2C19 i ostalih metaboličkih puteva, uključujući i oksidaciju putem CYP3A4.</w:t>
      </w:r>
    </w:p>
    <w:p w14:paraId="087926AA" w14:textId="77777777" w:rsidR="00DB00E3" w:rsidRPr="00A57B02" w:rsidRDefault="00DB00E3">
      <w:pPr>
        <w:rPr>
          <w:rFonts w:ascii="Times New Roman" w:hAnsi="Times New Roman"/>
          <w:sz w:val="22"/>
          <w:szCs w:val="22"/>
          <w:lang w:val="sl-SI" w:eastAsia="sl-SI"/>
        </w:rPr>
      </w:pPr>
    </w:p>
    <w:p w14:paraId="087926AB" w14:textId="77777777" w:rsidR="00DB00E3" w:rsidRPr="00A57B02" w:rsidRDefault="00DB00E3">
      <w:pPr>
        <w:rPr>
          <w:rFonts w:ascii="Times New Roman" w:hAnsi="Times New Roman"/>
          <w:sz w:val="22"/>
          <w:szCs w:val="22"/>
          <w:lang w:val="sl-SI" w:eastAsia="sl-SI"/>
        </w:rPr>
      </w:pPr>
      <w:r w:rsidRPr="00A57B02">
        <w:rPr>
          <w:rFonts w:ascii="Times New Roman" w:hAnsi="Times New Roman"/>
          <w:sz w:val="22"/>
          <w:szCs w:val="22"/>
          <w:lang w:val="sl-SI" w:eastAsia="sl-SI"/>
        </w:rPr>
        <w:lastRenderedPageBreak/>
        <w:t>Studije interakcije sa ljekovima koji se takođe metabolišu ovim putevima, kao što su karbamazepin, diazepam, glibenklamid, nifedipin i oralni kontraceptivi koji sadrže levonogestrel i etinilestradiol, nisu pokazale klinički značajne interakcije.</w:t>
      </w:r>
    </w:p>
    <w:p w14:paraId="087926AC" w14:textId="77777777" w:rsidR="00DB00E3" w:rsidRPr="00A57B02" w:rsidRDefault="00DB00E3">
      <w:pPr>
        <w:rPr>
          <w:rFonts w:ascii="Times New Roman" w:hAnsi="Times New Roman"/>
          <w:sz w:val="22"/>
          <w:szCs w:val="22"/>
          <w:lang w:val="sl-SI" w:eastAsia="sl-SI"/>
        </w:rPr>
      </w:pPr>
    </w:p>
    <w:p w14:paraId="087926AD" w14:textId="78043A14" w:rsidR="00DB00E3" w:rsidRPr="00A57B02" w:rsidRDefault="00DB00E3">
      <w:pPr>
        <w:rPr>
          <w:rFonts w:ascii="Times New Roman" w:hAnsi="Times New Roman"/>
          <w:sz w:val="22"/>
          <w:szCs w:val="22"/>
          <w:lang w:val="sl-SI" w:eastAsia="sl-SI"/>
        </w:rPr>
      </w:pPr>
      <w:r w:rsidRPr="00A57B02">
        <w:rPr>
          <w:rFonts w:ascii="Times New Roman" w:hAnsi="Times New Roman"/>
          <w:sz w:val="22"/>
          <w:szCs w:val="22"/>
          <w:lang w:val="sl-SI" w:eastAsia="sl-SI"/>
        </w:rPr>
        <w:t xml:space="preserve">Ne mogu se isključiti interakcije pantoprazola i drugih ljekova ili jedinjenja, koji se metabolišu putem </w:t>
      </w:r>
      <w:r w:rsidR="00DA3AAE" w:rsidRPr="00A57B02">
        <w:rPr>
          <w:rFonts w:ascii="Times New Roman" w:hAnsi="Times New Roman"/>
          <w:sz w:val="22"/>
          <w:szCs w:val="22"/>
          <w:lang w:val="sl-SI" w:eastAsia="sl-SI"/>
        </w:rPr>
        <w:t>ovog</w:t>
      </w:r>
      <w:r w:rsidRPr="00A57B02">
        <w:rPr>
          <w:rFonts w:ascii="Times New Roman" w:hAnsi="Times New Roman"/>
          <w:sz w:val="22"/>
          <w:szCs w:val="22"/>
          <w:lang w:val="sl-SI" w:eastAsia="sl-SI"/>
        </w:rPr>
        <w:t xml:space="preserve"> enzimskog sistema.</w:t>
      </w:r>
    </w:p>
    <w:p w14:paraId="087926AE" w14:textId="77777777" w:rsidR="00DB00E3" w:rsidRPr="00A57B02" w:rsidRDefault="00DB00E3">
      <w:pPr>
        <w:rPr>
          <w:rFonts w:ascii="Times New Roman" w:hAnsi="Times New Roman"/>
          <w:sz w:val="22"/>
          <w:szCs w:val="22"/>
          <w:lang w:val="sl-SI" w:eastAsia="sl-SI"/>
        </w:rPr>
      </w:pPr>
    </w:p>
    <w:p w14:paraId="087926AF" w14:textId="77777777" w:rsidR="00DB00E3" w:rsidRPr="00A57B02" w:rsidRDefault="00DB00E3">
      <w:pPr>
        <w:rPr>
          <w:rFonts w:ascii="Times New Roman" w:hAnsi="Times New Roman"/>
          <w:sz w:val="22"/>
          <w:szCs w:val="22"/>
          <w:lang w:val="sl-SI" w:eastAsia="sl-SI"/>
        </w:rPr>
      </w:pPr>
      <w:r w:rsidRPr="00A57B02">
        <w:rPr>
          <w:rFonts w:ascii="Times New Roman" w:hAnsi="Times New Roman"/>
          <w:sz w:val="22"/>
          <w:szCs w:val="22"/>
          <w:lang w:val="sl-SI" w:eastAsia="sl-SI"/>
        </w:rPr>
        <w:t>Rezultati opsežnih studija interakcija pokazale su da pantoprazol ne utiče na metabolizam aktivnih supstanci koje se metabolišu putem CYP1A2 (kao što su kofein, teofilin), CYP2C9 (kao što su piroksikam, diklofenak, naproksen), CYP2D6 (kao što je metoprolol), CYP2E1 (kao što je etanol), i ne remeti resorpciju digoksina povezanu sa p-glikoproteinom.</w:t>
      </w:r>
    </w:p>
    <w:p w14:paraId="087926B0" w14:textId="77777777" w:rsidR="00DB00E3" w:rsidRPr="00A57B02" w:rsidRDefault="00DB00E3">
      <w:pPr>
        <w:rPr>
          <w:rFonts w:ascii="Times New Roman" w:hAnsi="Times New Roman"/>
          <w:sz w:val="22"/>
          <w:szCs w:val="22"/>
          <w:lang w:val="sl-SI" w:eastAsia="sl-SI"/>
        </w:rPr>
      </w:pPr>
    </w:p>
    <w:p w14:paraId="087926B1" w14:textId="77777777" w:rsidR="00DB00E3" w:rsidRPr="00A57B02" w:rsidRDefault="00DB00E3">
      <w:pPr>
        <w:rPr>
          <w:rFonts w:ascii="Times New Roman" w:hAnsi="Times New Roman"/>
          <w:sz w:val="22"/>
          <w:szCs w:val="22"/>
          <w:lang w:val="sl-SI" w:eastAsia="sl-SI"/>
        </w:rPr>
      </w:pPr>
      <w:r w:rsidRPr="00A57B02">
        <w:rPr>
          <w:rFonts w:ascii="Times New Roman" w:hAnsi="Times New Roman"/>
          <w:sz w:val="22"/>
          <w:szCs w:val="22"/>
          <w:lang w:val="sl-SI" w:eastAsia="sl-SI"/>
        </w:rPr>
        <w:t>Nema interakcija tokom istovremene upotrebe sa antacidima.</w:t>
      </w:r>
    </w:p>
    <w:p w14:paraId="087926B2" w14:textId="77777777" w:rsidR="00DB00E3" w:rsidRPr="00A57B02" w:rsidRDefault="00DB00E3">
      <w:pPr>
        <w:rPr>
          <w:rFonts w:ascii="Times New Roman" w:hAnsi="Times New Roman"/>
          <w:sz w:val="22"/>
          <w:szCs w:val="22"/>
          <w:lang w:val="sl-SI" w:eastAsia="sl-SI"/>
        </w:rPr>
      </w:pPr>
    </w:p>
    <w:p w14:paraId="087926B3" w14:textId="77777777" w:rsidR="00DB00E3" w:rsidRPr="00A57B02" w:rsidRDefault="00DB00E3">
      <w:pPr>
        <w:rPr>
          <w:rFonts w:ascii="Times New Roman" w:hAnsi="Times New Roman"/>
          <w:sz w:val="22"/>
          <w:szCs w:val="22"/>
          <w:lang w:val="sl-SI" w:eastAsia="sl-SI"/>
        </w:rPr>
      </w:pPr>
      <w:r w:rsidRPr="00A57B02">
        <w:rPr>
          <w:rFonts w:ascii="Times New Roman" w:hAnsi="Times New Roman"/>
          <w:sz w:val="22"/>
          <w:szCs w:val="22"/>
          <w:lang w:val="sl-SI" w:eastAsia="sl-SI"/>
        </w:rPr>
        <w:t>Takođe su sprovedene studije u kojima je istovremeno primjenjivan pantoprazol sa odgovarajućim antibioticima (klaritromicin, metronidazol, amoksicilin). Nisu utvrđene klinički značajne interakcije.</w:t>
      </w:r>
    </w:p>
    <w:p w14:paraId="087926B4" w14:textId="77777777" w:rsidR="00DB00E3" w:rsidRPr="00A57B02" w:rsidRDefault="00DB00E3">
      <w:pPr>
        <w:rPr>
          <w:rFonts w:ascii="Times New Roman" w:hAnsi="Times New Roman"/>
          <w:sz w:val="22"/>
          <w:szCs w:val="22"/>
          <w:lang w:val="sl-SI" w:eastAsia="sl-SI"/>
        </w:rPr>
      </w:pPr>
    </w:p>
    <w:p w14:paraId="087926B5" w14:textId="77777777" w:rsidR="00DB00E3" w:rsidRPr="00A57B02" w:rsidRDefault="00DB00E3">
      <w:pPr>
        <w:rPr>
          <w:rFonts w:ascii="Times New Roman" w:hAnsi="Times New Roman"/>
          <w:sz w:val="22"/>
          <w:szCs w:val="22"/>
          <w:lang w:val="sl-SI" w:eastAsia="sl-SI"/>
        </w:rPr>
      </w:pPr>
      <w:r w:rsidRPr="00A57B02">
        <w:rPr>
          <w:rFonts w:ascii="Times New Roman" w:hAnsi="Times New Roman"/>
          <w:sz w:val="22"/>
          <w:szCs w:val="22"/>
          <w:lang w:val="sl-SI" w:eastAsia="sl-SI"/>
        </w:rPr>
        <w:t>Ljekovi koji inhibiraju ili indukuju CYP2C19:</w:t>
      </w:r>
    </w:p>
    <w:p w14:paraId="087926B6" w14:textId="17955363" w:rsidR="00DB00E3" w:rsidRPr="00A57B02" w:rsidRDefault="00DB00E3">
      <w:pPr>
        <w:rPr>
          <w:rFonts w:ascii="Times New Roman" w:hAnsi="Times New Roman"/>
          <w:sz w:val="22"/>
          <w:szCs w:val="22"/>
          <w:lang w:val="sl-SI" w:eastAsia="sl-SI"/>
        </w:rPr>
      </w:pPr>
      <w:r w:rsidRPr="00A57B02">
        <w:rPr>
          <w:rFonts w:ascii="Times New Roman" w:hAnsi="Times New Roman"/>
          <w:sz w:val="22"/>
          <w:szCs w:val="22"/>
          <w:lang w:val="sl-SI" w:eastAsia="sl-SI"/>
        </w:rPr>
        <w:t>CYP2C19 inhibitori, kao što je fluvoksamin, mogu da povećaju sistemsku izloženost pantoprazolu. Potrebno je razmotriti smanjenje doze lijeka kod pacijenata na dugotrajnoj terapiji visokim dozama pantoprazola ili kod pacijenata sa oštećenom funkcijom jetre.</w:t>
      </w:r>
    </w:p>
    <w:p w14:paraId="087926B7" w14:textId="77777777" w:rsidR="00DB00E3" w:rsidRPr="00A57B02" w:rsidRDefault="00DB00E3">
      <w:pPr>
        <w:rPr>
          <w:rFonts w:ascii="Times New Roman" w:hAnsi="Times New Roman"/>
          <w:sz w:val="22"/>
          <w:szCs w:val="22"/>
          <w:lang w:val="sl-SI" w:eastAsia="sl-SI"/>
        </w:rPr>
      </w:pPr>
    </w:p>
    <w:p w14:paraId="087926B8" w14:textId="77777777" w:rsidR="00DB00E3" w:rsidRPr="00A57B02" w:rsidRDefault="00DB00E3">
      <w:pPr>
        <w:rPr>
          <w:rFonts w:ascii="Times New Roman" w:hAnsi="Times New Roman"/>
          <w:sz w:val="22"/>
          <w:szCs w:val="22"/>
          <w:lang w:val="sl-SI" w:eastAsia="sl-SI"/>
        </w:rPr>
      </w:pPr>
      <w:r w:rsidRPr="00A57B02">
        <w:rPr>
          <w:rFonts w:ascii="Times New Roman" w:hAnsi="Times New Roman"/>
          <w:sz w:val="22"/>
          <w:szCs w:val="22"/>
          <w:lang w:val="sl-SI" w:eastAsia="sl-SI"/>
        </w:rPr>
        <w:t>CYP2C19 i CYP3A4 induktori, kao što su rifampicin i kantarion (</w:t>
      </w:r>
      <w:r w:rsidRPr="00A57B02">
        <w:rPr>
          <w:rFonts w:ascii="Times New Roman" w:hAnsi="Times New Roman"/>
          <w:i/>
          <w:sz w:val="22"/>
          <w:szCs w:val="22"/>
          <w:lang w:val="sl-SI" w:eastAsia="sl-SI"/>
        </w:rPr>
        <w:t>Hypericum perforatum</w:t>
      </w:r>
      <w:r w:rsidRPr="00A57B02">
        <w:rPr>
          <w:rFonts w:ascii="Times New Roman" w:hAnsi="Times New Roman"/>
          <w:sz w:val="22"/>
          <w:szCs w:val="22"/>
          <w:lang w:val="sl-SI" w:eastAsia="sl-SI"/>
        </w:rPr>
        <w:t>) mogu da smanje koncentraciju inhibitora protonske pumpe u plazmi, koji se metabolišu posredstvom ovih enzima.</w:t>
      </w:r>
    </w:p>
    <w:p w14:paraId="76A59546" w14:textId="77777777" w:rsidR="00DA3AAE" w:rsidRPr="00A57B02" w:rsidRDefault="00DA3AAE">
      <w:pPr>
        <w:rPr>
          <w:rFonts w:ascii="Times New Roman" w:hAnsi="Times New Roman"/>
          <w:i/>
          <w:iCs/>
          <w:sz w:val="22"/>
          <w:szCs w:val="22"/>
          <w:lang w:val="sl-SI"/>
        </w:rPr>
      </w:pPr>
    </w:p>
    <w:p w14:paraId="00458928" w14:textId="5802989D" w:rsidR="00DA3AAE" w:rsidRPr="00A57B02" w:rsidRDefault="00DA3AAE">
      <w:pPr>
        <w:rPr>
          <w:rFonts w:ascii="Times New Roman" w:hAnsi="Times New Roman"/>
          <w:i/>
          <w:iCs/>
          <w:sz w:val="22"/>
          <w:szCs w:val="22"/>
          <w:lang w:val="sl-SI"/>
        </w:rPr>
      </w:pPr>
      <w:r w:rsidRPr="00A57B02">
        <w:rPr>
          <w:rFonts w:ascii="Times New Roman" w:hAnsi="Times New Roman"/>
          <w:i/>
          <w:iCs/>
          <w:sz w:val="22"/>
          <w:szCs w:val="22"/>
          <w:lang w:val="sl-SI"/>
        </w:rPr>
        <w:t>Interakcije između ljekova i laboratorijskih testova</w:t>
      </w:r>
    </w:p>
    <w:p w14:paraId="06AB6C99" w14:textId="77777777" w:rsidR="00DA3AAE" w:rsidRPr="00A57B02" w:rsidRDefault="00DA3AAE">
      <w:pPr>
        <w:rPr>
          <w:rFonts w:ascii="Times New Roman" w:hAnsi="Times New Roman"/>
          <w:sz w:val="22"/>
          <w:szCs w:val="22"/>
          <w:lang w:val="sl-SI"/>
        </w:rPr>
      </w:pPr>
      <w:r w:rsidRPr="00A57B02">
        <w:rPr>
          <w:rFonts w:ascii="Times New Roman" w:hAnsi="Times New Roman"/>
          <w:sz w:val="22"/>
          <w:szCs w:val="22"/>
          <w:lang w:val="sl-SI"/>
        </w:rPr>
        <w:t>Prijavljeni su slučajevi lažno pozitivnih rezultata nekih skrining testova urina na tetrahidrokanabinol (THC) kod pacijenata koji su bili na terapiji pantoprazolom. Potrebno je razmotriti alternativni metod za potvrdu pozitivnih rezultata.</w:t>
      </w:r>
    </w:p>
    <w:p w14:paraId="087926B9" w14:textId="77777777" w:rsidR="00DB00E3" w:rsidRPr="00A57B02" w:rsidRDefault="00DB00E3">
      <w:pPr>
        <w:rPr>
          <w:rFonts w:ascii="Times New Roman" w:hAnsi="Times New Roman"/>
          <w:sz w:val="22"/>
          <w:szCs w:val="22"/>
          <w:lang w:val="sl-SI"/>
        </w:rPr>
      </w:pPr>
    </w:p>
    <w:p w14:paraId="087926BA" w14:textId="77777777" w:rsidR="00DB00E3" w:rsidRPr="00A57B02" w:rsidRDefault="00DB00E3">
      <w:pPr>
        <w:rPr>
          <w:rFonts w:ascii="Times New Roman" w:hAnsi="Times New Roman"/>
          <w:b/>
          <w:bCs/>
          <w:sz w:val="22"/>
          <w:szCs w:val="22"/>
          <w:lang w:val="sl-SI"/>
        </w:rPr>
      </w:pPr>
      <w:r w:rsidRPr="00A57B02">
        <w:rPr>
          <w:rFonts w:ascii="Times New Roman" w:hAnsi="Times New Roman"/>
          <w:b/>
          <w:bCs/>
          <w:sz w:val="22"/>
          <w:szCs w:val="22"/>
          <w:lang w:val="ru-RU"/>
        </w:rPr>
        <w:t xml:space="preserve">4.6. </w:t>
      </w:r>
      <w:r w:rsidRPr="00A57B02">
        <w:rPr>
          <w:rFonts w:ascii="Times New Roman" w:hAnsi="Times New Roman"/>
          <w:b/>
          <w:bCs/>
          <w:sz w:val="22"/>
          <w:szCs w:val="22"/>
          <w:lang w:val="sl-SI"/>
        </w:rPr>
        <w:t xml:space="preserve">Plodnost, </w:t>
      </w:r>
      <w:r w:rsidRPr="00A57B02">
        <w:rPr>
          <w:rFonts w:ascii="Times New Roman" w:hAnsi="Times New Roman"/>
          <w:b/>
          <w:bCs/>
          <w:sz w:val="22"/>
          <w:szCs w:val="22"/>
          <w:lang w:val="ru-RU"/>
        </w:rPr>
        <w:t>trudnoć</w:t>
      </w:r>
      <w:r w:rsidRPr="00A57B02">
        <w:rPr>
          <w:rFonts w:ascii="Times New Roman" w:hAnsi="Times New Roman"/>
          <w:b/>
          <w:bCs/>
          <w:sz w:val="22"/>
          <w:szCs w:val="22"/>
          <w:lang w:val="sl-SI"/>
        </w:rPr>
        <w:t>a</w:t>
      </w:r>
      <w:r w:rsidRPr="00A57B02">
        <w:rPr>
          <w:rFonts w:ascii="Times New Roman" w:hAnsi="Times New Roman"/>
          <w:b/>
          <w:bCs/>
          <w:sz w:val="22"/>
          <w:szCs w:val="22"/>
          <w:lang w:val="ru-RU"/>
        </w:rPr>
        <w:t xml:space="preserve"> i </w:t>
      </w:r>
      <w:r w:rsidRPr="00A57B02">
        <w:rPr>
          <w:rFonts w:ascii="Times New Roman" w:hAnsi="Times New Roman"/>
          <w:b/>
          <w:bCs/>
          <w:sz w:val="22"/>
          <w:szCs w:val="22"/>
          <w:lang w:val="sl-SI"/>
        </w:rPr>
        <w:t>dojenje</w:t>
      </w:r>
    </w:p>
    <w:p w14:paraId="1FE442B9" w14:textId="77777777" w:rsidR="00DA3AAE" w:rsidRPr="00A57B02" w:rsidRDefault="00DA3AAE">
      <w:pPr>
        <w:rPr>
          <w:rFonts w:ascii="Times New Roman" w:hAnsi="Times New Roman"/>
          <w:i/>
          <w:sz w:val="22"/>
          <w:szCs w:val="22"/>
          <w:u w:val="single"/>
          <w:lang w:val="nl-BE"/>
        </w:rPr>
      </w:pPr>
    </w:p>
    <w:p w14:paraId="47C78003" w14:textId="310820EF" w:rsidR="00DA3AAE" w:rsidRPr="00A57B02" w:rsidRDefault="00DA3AAE">
      <w:pPr>
        <w:rPr>
          <w:rFonts w:ascii="Times New Roman" w:hAnsi="Times New Roman"/>
          <w:i/>
          <w:sz w:val="22"/>
          <w:szCs w:val="22"/>
          <w:u w:val="single"/>
          <w:lang w:val="nl-BE"/>
        </w:rPr>
      </w:pPr>
      <w:r w:rsidRPr="00A57B02">
        <w:rPr>
          <w:rFonts w:ascii="Times New Roman" w:hAnsi="Times New Roman"/>
          <w:i/>
          <w:sz w:val="22"/>
          <w:szCs w:val="22"/>
          <w:u w:val="single"/>
          <w:lang w:val="nl-BE"/>
        </w:rPr>
        <w:t>Plodnost</w:t>
      </w:r>
    </w:p>
    <w:p w14:paraId="4B86CD01" w14:textId="77777777" w:rsidR="00DA3AAE" w:rsidRPr="00A57B02" w:rsidRDefault="00DA3AAE">
      <w:pPr>
        <w:rPr>
          <w:rFonts w:ascii="Times New Roman" w:hAnsi="Times New Roman"/>
          <w:sz w:val="22"/>
          <w:szCs w:val="22"/>
          <w:lang w:val="nl-BE"/>
        </w:rPr>
      </w:pPr>
      <w:r w:rsidRPr="00A57B02">
        <w:rPr>
          <w:rFonts w:ascii="Times New Roman" w:hAnsi="Times New Roman"/>
          <w:sz w:val="22"/>
          <w:szCs w:val="22"/>
          <w:lang w:val="nl-BE"/>
        </w:rPr>
        <w:t>Ispitivanja na životinjama nisu pokazala da primjena pantoprazola ima uticaja na plodnost (pogledati dio</w:t>
      </w:r>
      <w:r w:rsidRPr="00A57B02" w:rsidDel="00DA3AAE">
        <w:rPr>
          <w:rFonts w:ascii="Times New Roman" w:hAnsi="Times New Roman"/>
          <w:sz w:val="22"/>
          <w:szCs w:val="22"/>
          <w:lang w:val="nl-BE"/>
        </w:rPr>
        <w:t xml:space="preserve"> </w:t>
      </w:r>
      <w:r w:rsidRPr="00A57B02">
        <w:rPr>
          <w:rFonts w:ascii="Times New Roman" w:hAnsi="Times New Roman"/>
          <w:sz w:val="22"/>
          <w:szCs w:val="22"/>
          <w:lang w:val="nl-BE"/>
        </w:rPr>
        <w:t>5.3).</w:t>
      </w:r>
    </w:p>
    <w:p w14:paraId="087926BB" w14:textId="77777777" w:rsidR="00DB00E3" w:rsidRPr="00A57B02" w:rsidRDefault="00DB00E3">
      <w:pPr>
        <w:pStyle w:val="Header"/>
        <w:rPr>
          <w:rFonts w:ascii="Times New Roman" w:hAnsi="Times New Roman"/>
          <w:i/>
          <w:sz w:val="22"/>
          <w:szCs w:val="22"/>
          <w:highlight w:val="yellow"/>
          <w:lang w:val="nl-BE"/>
        </w:rPr>
      </w:pPr>
    </w:p>
    <w:p w14:paraId="087926BC" w14:textId="77777777" w:rsidR="00DB00E3" w:rsidRPr="00A57B02" w:rsidRDefault="00DB00E3">
      <w:pPr>
        <w:pStyle w:val="Header"/>
        <w:rPr>
          <w:rFonts w:ascii="Times New Roman" w:hAnsi="Times New Roman"/>
          <w:i/>
          <w:sz w:val="22"/>
          <w:szCs w:val="22"/>
          <w:highlight w:val="yellow"/>
          <w:u w:val="single"/>
          <w:lang w:val="sl-SI"/>
        </w:rPr>
      </w:pPr>
      <w:r w:rsidRPr="00A57B02">
        <w:rPr>
          <w:rFonts w:ascii="Times New Roman" w:hAnsi="Times New Roman"/>
          <w:i/>
          <w:sz w:val="22"/>
          <w:szCs w:val="22"/>
          <w:u w:val="single"/>
          <w:lang w:val="sl-SI"/>
        </w:rPr>
        <w:t>Trudnoća</w:t>
      </w:r>
    </w:p>
    <w:p w14:paraId="087926BD" w14:textId="77777777" w:rsidR="00DB00E3" w:rsidRPr="00A57B02" w:rsidRDefault="00DB00E3">
      <w:pPr>
        <w:pStyle w:val="Header"/>
        <w:rPr>
          <w:rFonts w:ascii="Times New Roman" w:hAnsi="Times New Roman"/>
          <w:sz w:val="22"/>
          <w:szCs w:val="22"/>
          <w:lang w:val="sl-SI"/>
        </w:rPr>
      </w:pPr>
      <w:r w:rsidRPr="00A57B02">
        <w:rPr>
          <w:rFonts w:ascii="Times New Roman" w:hAnsi="Times New Roman"/>
          <w:sz w:val="22"/>
          <w:szCs w:val="22"/>
          <w:lang w:val="sl-SI"/>
        </w:rPr>
        <w:t xml:space="preserve">Ograničen broj podataka kod trudnica (između 300-1000 ishoda trudnoće) </w:t>
      </w:r>
      <w:r w:rsidRPr="00A368FD">
        <w:rPr>
          <w:rFonts w:ascii="Times New Roman" w:hAnsi="Times New Roman"/>
          <w:sz w:val="22"/>
          <w:szCs w:val="22"/>
          <w:lang w:val="sr-Latn-RS"/>
        </w:rPr>
        <w:t xml:space="preserve">ukazuju da </w:t>
      </w:r>
      <w:r w:rsidRPr="00A57B02">
        <w:rPr>
          <w:rFonts w:ascii="Times New Roman" w:hAnsi="Times New Roman"/>
          <w:sz w:val="22"/>
          <w:szCs w:val="22"/>
          <w:lang w:val="sr-Latn-RS"/>
        </w:rPr>
        <w:t>pantoprazol nema</w:t>
      </w:r>
      <w:r w:rsidRPr="00A57B02">
        <w:rPr>
          <w:rFonts w:ascii="Times New Roman" w:hAnsi="Times New Roman"/>
          <w:sz w:val="22"/>
          <w:szCs w:val="22"/>
          <w:lang w:val="sl-SI"/>
        </w:rPr>
        <w:t xml:space="preserve"> malformativnu ili feto/neonatalnu toksičnost.</w:t>
      </w:r>
    </w:p>
    <w:p w14:paraId="087926BE" w14:textId="5534F944" w:rsidR="00DB00E3" w:rsidRPr="00A57B02" w:rsidRDefault="00DB00E3">
      <w:pPr>
        <w:pStyle w:val="Header"/>
        <w:rPr>
          <w:rFonts w:ascii="Times New Roman" w:hAnsi="Times New Roman"/>
          <w:sz w:val="22"/>
          <w:szCs w:val="22"/>
          <w:lang w:val="sl-SI"/>
        </w:rPr>
      </w:pPr>
      <w:r w:rsidRPr="00A57B02">
        <w:rPr>
          <w:rFonts w:ascii="Times New Roman" w:hAnsi="Times New Roman"/>
          <w:sz w:val="22"/>
          <w:szCs w:val="22"/>
          <w:lang w:val="sl-SI"/>
        </w:rPr>
        <w:t>Ispitivanja na životinjama su pokazala reproduktivnu toksičnost (</w:t>
      </w:r>
      <w:r w:rsidR="00DA3AAE" w:rsidRPr="00A57B02">
        <w:rPr>
          <w:rFonts w:ascii="Times New Roman" w:hAnsi="Times New Roman"/>
          <w:sz w:val="22"/>
          <w:szCs w:val="22"/>
          <w:lang w:val="sl-SI"/>
        </w:rPr>
        <w:t>pogledati dio</w:t>
      </w:r>
      <w:r w:rsidRPr="00A57B02">
        <w:rPr>
          <w:rFonts w:ascii="Times New Roman" w:hAnsi="Times New Roman"/>
          <w:sz w:val="22"/>
          <w:szCs w:val="22"/>
          <w:lang w:val="sl-SI"/>
        </w:rPr>
        <w:t xml:space="preserve"> 5.3).</w:t>
      </w:r>
    </w:p>
    <w:p w14:paraId="087926BF" w14:textId="77777777" w:rsidR="00DB00E3" w:rsidRPr="00A57B02" w:rsidRDefault="00DB00E3">
      <w:pPr>
        <w:pStyle w:val="Header"/>
        <w:rPr>
          <w:rFonts w:ascii="Times New Roman" w:hAnsi="Times New Roman"/>
          <w:sz w:val="22"/>
          <w:szCs w:val="22"/>
          <w:lang w:val="sl-SI"/>
        </w:rPr>
      </w:pPr>
      <w:r w:rsidRPr="00A57B02">
        <w:rPr>
          <w:rFonts w:ascii="Times New Roman" w:hAnsi="Times New Roman"/>
          <w:sz w:val="22"/>
          <w:szCs w:val="22"/>
          <w:lang w:val="sl-SI"/>
        </w:rPr>
        <w:t>Kao mjera opreza, poželjno je izbjegavati primjenu lijeka Pepticaid tokom trudnoće.</w:t>
      </w:r>
    </w:p>
    <w:p w14:paraId="087926C0" w14:textId="77777777" w:rsidR="00DB00E3" w:rsidRPr="00A57B02" w:rsidRDefault="00DB00E3">
      <w:pPr>
        <w:pStyle w:val="Header"/>
        <w:rPr>
          <w:rFonts w:ascii="Times New Roman" w:hAnsi="Times New Roman"/>
          <w:sz w:val="22"/>
          <w:szCs w:val="22"/>
          <w:lang w:val="sl-SI"/>
        </w:rPr>
      </w:pPr>
    </w:p>
    <w:p w14:paraId="087926C1" w14:textId="77777777" w:rsidR="00DB00E3" w:rsidRPr="00A57B02" w:rsidRDefault="00DB00E3">
      <w:pPr>
        <w:pStyle w:val="Header"/>
        <w:rPr>
          <w:rFonts w:ascii="Times New Roman" w:hAnsi="Times New Roman"/>
          <w:i/>
          <w:iCs/>
          <w:sz w:val="22"/>
          <w:szCs w:val="22"/>
          <w:u w:val="single"/>
          <w:lang w:val="sl-SI"/>
        </w:rPr>
      </w:pPr>
      <w:r w:rsidRPr="00A57B02">
        <w:rPr>
          <w:rFonts w:ascii="Times New Roman" w:hAnsi="Times New Roman"/>
          <w:i/>
          <w:sz w:val="22"/>
          <w:szCs w:val="22"/>
          <w:u w:val="single"/>
          <w:lang w:val="sl-SI"/>
        </w:rPr>
        <w:t>Dojenje</w:t>
      </w:r>
    </w:p>
    <w:p w14:paraId="087926C2" w14:textId="38FCBC1B" w:rsidR="000F118E" w:rsidRPr="00A57B02" w:rsidRDefault="00DB00E3">
      <w:pPr>
        <w:pStyle w:val="Header"/>
        <w:rPr>
          <w:rFonts w:ascii="Times New Roman" w:hAnsi="Times New Roman"/>
          <w:sz w:val="22"/>
          <w:szCs w:val="22"/>
          <w:lang w:val="sl-SI"/>
        </w:rPr>
      </w:pPr>
      <w:r w:rsidRPr="00A57B02">
        <w:rPr>
          <w:rFonts w:ascii="Times New Roman" w:hAnsi="Times New Roman"/>
          <w:sz w:val="22"/>
          <w:szCs w:val="22"/>
          <w:lang w:val="sl-SI"/>
        </w:rPr>
        <w:t xml:space="preserve">Studije na životinjama su pokazale da se pantoprazol izlučuje putem mlijeka. Nema dovoljno podataka o izlučivanju pantoprazola u </w:t>
      </w:r>
      <w:r w:rsidRPr="00A57B02">
        <w:rPr>
          <w:rFonts w:ascii="Times New Roman" w:hAnsi="Times New Roman"/>
          <w:sz w:val="22"/>
          <w:szCs w:val="22"/>
          <w:lang w:val="sr-Latn-RS"/>
        </w:rPr>
        <w:t xml:space="preserve">humano mlijeko, ali </w:t>
      </w:r>
      <w:r w:rsidR="00231AFE" w:rsidRPr="00A57B02">
        <w:rPr>
          <w:rFonts w:ascii="Times New Roman" w:hAnsi="Times New Roman"/>
          <w:sz w:val="22"/>
          <w:szCs w:val="22"/>
          <w:lang w:val="sr-Latn-RS"/>
        </w:rPr>
        <w:t>postoji izv</w:t>
      </w:r>
      <w:r w:rsidR="00B81C9E">
        <w:rPr>
          <w:rFonts w:ascii="Times New Roman" w:hAnsi="Times New Roman"/>
          <w:sz w:val="22"/>
          <w:szCs w:val="22"/>
          <w:lang w:val="sr-Latn-RS"/>
        </w:rPr>
        <w:t>j</w:t>
      </w:r>
      <w:r w:rsidR="00231AFE" w:rsidRPr="00A57B02">
        <w:rPr>
          <w:rFonts w:ascii="Times New Roman" w:hAnsi="Times New Roman"/>
          <w:sz w:val="22"/>
          <w:szCs w:val="22"/>
          <w:lang w:val="sr-Latn-RS"/>
        </w:rPr>
        <w:t>eštaj i o ekskreciji u mlijeko kod žena.</w:t>
      </w:r>
      <w:r w:rsidRPr="00A57B02">
        <w:rPr>
          <w:rFonts w:ascii="Times New Roman" w:hAnsi="Times New Roman"/>
          <w:sz w:val="22"/>
          <w:szCs w:val="22"/>
          <w:lang w:val="sr-Latn-RS"/>
        </w:rPr>
        <w:t xml:space="preserve"> </w:t>
      </w:r>
      <w:r w:rsidRPr="00A57B02">
        <w:rPr>
          <w:rFonts w:ascii="Times New Roman" w:hAnsi="Times New Roman"/>
          <w:sz w:val="22"/>
          <w:szCs w:val="22"/>
          <w:lang w:val="sl-SI"/>
        </w:rPr>
        <w:t xml:space="preserve"> Rizik po novorođenče/odojče se ne može isključiti. </w:t>
      </w:r>
    </w:p>
    <w:p w14:paraId="087926C3" w14:textId="769269EA" w:rsidR="00DB00E3" w:rsidRPr="00A57B02" w:rsidRDefault="00DB00E3">
      <w:pPr>
        <w:pStyle w:val="Header"/>
        <w:rPr>
          <w:rFonts w:ascii="Times New Roman" w:hAnsi="Times New Roman"/>
          <w:sz w:val="22"/>
          <w:szCs w:val="22"/>
          <w:lang w:val="sl-SI"/>
        </w:rPr>
      </w:pPr>
      <w:r w:rsidRPr="00A57B02">
        <w:rPr>
          <w:rFonts w:ascii="Times New Roman" w:hAnsi="Times New Roman"/>
          <w:sz w:val="22"/>
          <w:szCs w:val="22"/>
          <w:lang w:val="sl-SI"/>
        </w:rPr>
        <w:t xml:space="preserve">Zbog toga odluku o prekidu dojenja ili prekidu/uzdržavanju od terapije pantoprazolom treba donijeti uzimajući u obzir korist dojenja za dijete i korist primjene terapije </w:t>
      </w:r>
      <w:r w:rsidR="00231AFE" w:rsidRPr="00A57B02">
        <w:rPr>
          <w:rFonts w:ascii="Times New Roman" w:hAnsi="Times New Roman"/>
          <w:sz w:val="22"/>
          <w:szCs w:val="22"/>
          <w:lang w:val="sl-SI"/>
        </w:rPr>
        <w:t>kod majke</w:t>
      </w:r>
      <w:r w:rsidRPr="00A57B02">
        <w:rPr>
          <w:rFonts w:ascii="Times New Roman" w:hAnsi="Times New Roman"/>
          <w:sz w:val="22"/>
          <w:szCs w:val="22"/>
          <w:lang w:val="sl-SI"/>
        </w:rPr>
        <w:t>.</w:t>
      </w:r>
    </w:p>
    <w:p w14:paraId="087926C7" w14:textId="77777777" w:rsidR="00DB00E3" w:rsidRPr="00A57B02" w:rsidRDefault="00DB00E3">
      <w:pPr>
        <w:rPr>
          <w:rFonts w:ascii="Times New Roman" w:hAnsi="Times New Roman"/>
          <w:sz w:val="22"/>
          <w:szCs w:val="22"/>
          <w:lang w:val="nl-BE"/>
        </w:rPr>
      </w:pPr>
    </w:p>
    <w:p w14:paraId="087926C8" w14:textId="77777777" w:rsidR="00DB00E3" w:rsidRPr="00A57B02" w:rsidRDefault="00DB00E3">
      <w:pPr>
        <w:rPr>
          <w:rFonts w:ascii="Times New Roman" w:hAnsi="Times New Roman"/>
          <w:b/>
          <w:bCs/>
          <w:spacing w:val="-8"/>
          <w:sz w:val="22"/>
          <w:szCs w:val="22"/>
          <w:lang w:val="ru-RU"/>
        </w:rPr>
      </w:pPr>
      <w:r w:rsidRPr="00A57B02">
        <w:rPr>
          <w:rFonts w:ascii="Times New Roman" w:hAnsi="Times New Roman"/>
          <w:b/>
          <w:bCs/>
          <w:spacing w:val="-8"/>
          <w:sz w:val="22"/>
          <w:szCs w:val="22"/>
          <w:lang w:val="ru-RU"/>
        </w:rPr>
        <w:t xml:space="preserve">4.7. </w:t>
      </w:r>
      <w:r w:rsidRPr="00A57B02">
        <w:rPr>
          <w:rFonts w:ascii="Times New Roman" w:hAnsi="Times New Roman"/>
          <w:b/>
          <w:bCs/>
          <w:spacing w:val="-8"/>
          <w:sz w:val="22"/>
          <w:szCs w:val="22"/>
          <w:lang w:val="sr-Latn-CS"/>
        </w:rPr>
        <w:t>Uticaj na sposobnost upravljanja vozilima i rukovanje mašinama</w:t>
      </w:r>
    </w:p>
    <w:p w14:paraId="087926C9" w14:textId="77777777" w:rsidR="00DB00E3" w:rsidRPr="00A57B02" w:rsidRDefault="00DB00E3">
      <w:pPr>
        <w:rPr>
          <w:rFonts w:ascii="Times New Roman" w:hAnsi="Times New Roman"/>
          <w:sz w:val="22"/>
          <w:szCs w:val="22"/>
          <w:lang w:val="nl-BE"/>
        </w:rPr>
      </w:pPr>
    </w:p>
    <w:p w14:paraId="087926CA" w14:textId="77777777" w:rsidR="00DB00E3" w:rsidRPr="00A57B02" w:rsidRDefault="00DB00E3">
      <w:pPr>
        <w:pStyle w:val="Revision"/>
        <w:widowControl w:val="0"/>
        <w:jc w:val="both"/>
        <w:rPr>
          <w:rFonts w:ascii="Times New Roman" w:hAnsi="Times New Roman"/>
          <w:sz w:val="22"/>
          <w:szCs w:val="22"/>
          <w:lang w:val="nl-BE"/>
        </w:rPr>
      </w:pPr>
      <w:r w:rsidRPr="00A57B02">
        <w:rPr>
          <w:rFonts w:ascii="Times New Roman" w:hAnsi="Times New Roman"/>
          <w:sz w:val="22"/>
          <w:szCs w:val="22"/>
          <w:lang w:val="nl-BE"/>
        </w:rPr>
        <w:t>Pantoprazol nema ili ima zanemarljiv uticaj na sposobnost upravljanja vozilima i rukovanja mašinama.</w:t>
      </w:r>
    </w:p>
    <w:p w14:paraId="087926CB" w14:textId="617920F0" w:rsidR="00DB00E3" w:rsidRPr="00A57B02" w:rsidRDefault="00DB00E3">
      <w:pPr>
        <w:rPr>
          <w:rFonts w:ascii="Times New Roman" w:hAnsi="Times New Roman"/>
          <w:sz w:val="22"/>
          <w:szCs w:val="22"/>
          <w:lang w:val="nl-BE"/>
        </w:rPr>
      </w:pPr>
      <w:r w:rsidRPr="00A57B02">
        <w:rPr>
          <w:rFonts w:ascii="Times New Roman" w:hAnsi="Times New Roman"/>
          <w:sz w:val="22"/>
          <w:szCs w:val="22"/>
          <w:lang w:val="nl-BE"/>
        </w:rPr>
        <w:t>Mogu se javiti neželjena dejstva lijeka, poput vrtoglavice i poremećaja vida (</w:t>
      </w:r>
      <w:r w:rsidR="00231AFE" w:rsidRPr="00A57B02">
        <w:rPr>
          <w:rFonts w:ascii="Times New Roman" w:hAnsi="Times New Roman"/>
          <w:sz w:val="22"/>
          <w:szCs w:val="22"/>
          <w:lang w:val="nl-BE"/>
        </w:rPr>
        <w:t xml:space="preserve">pogledati dio </w:t>
      </w:r>
      <w:r w:rsidRPr="00A57B02">
        <w:rPr>
          <w:rFonts w:ascii="Times New Roman" w:hAnsi="Times New Roman"/>
          <w:sz w:val="22"/>
          <w:szCs w:val="22"/>
          <w:lang w:val="nl-BE"/>
        </w:rPr>
        <w:t>4.8). U slučaju pojave ovih neželjenih dejstava, pacijenti ne smiju da upravljaju motornim vozilom niti da rukuju mašinama.</w:t>
      </w:r>
    </w:p>
    <w:p w14:paraId="087926CC" w14:textId="77777777" w:rsidR="00DB00E3" w:rsidRPr="00A57B02" w:rsidRDefault="00DB00E3">
      <w:pPr>
        <w:rPr>
          <w:rFonts w:ascii="Times New Roman" w:hAnsi="Times New Roman"/>
          <w:sz w:val="22"/>
          <w:szCs w:val="22"/>
          <w:lang w:val="nl-BE"/>
        </w:rPr>
      </w:pPr>
    </w:p>
    <w:p w14:paraId="087926CD" w14:textId="77777777" w:rsidR="00DB00E3" w:rsidRPr="00A57B02" w:rsidRDefault="00DB00E3" w:rsidP="00A368FD">
      <w:pPr>
        <w:rPr>
          <w:rFonts w:ascii="Times New Roman" w:hAnsi="Times New Roman"/>
          <w:b/>
          <w:bCs/>
          <w:sz w:val="22"/>
          <w:szCs w:val="22"/>
          <w:lang w:val="ru-RU"/>
        </w:rPr>
      </w:pPr>
      <w:r w:rsidRPr="00A57B02">
        <w:rPr>
          <w:rFonts w:ascii="Times New Roman" w:hAnsi="Times New Roman"/>
          <w:b/>
          <w:bCs/>
          <w:sz w:val="22"/>
          <w:szCs w:val="22"/>
          <w:lang w:val="ru-RU"/>
        </w:rPr>
        <w:t xml:space="preserve">4.8. </w:t>
      </w:r>
      <w:r w:rsidRPr="00A57B02">
        <w:rPr>
          <w:rFonts w:ascii="Times New Roman" w:hAnsi="Times New Roman"/>
          <w:b/>
          <w:bCs/>
          <w:sz w:val="22"/>
          <w:szCs w:val="22"/>
          <w:lang w:val="nl-BE"/>
        </w:rPr>
        <w:t>Ne</w:t>
      </w:r>
      <w:r w:rsidRPr="00A57B02">
        <w:rPr>
          <w:rFonts w:ascii="Times New Roman" w:hAnsi="Times New Roman"/>
          <w:b/>
          <w:bCs/>
          <w:sz w:val="22"/>
          <w:szCs w:val="22"/>
          <w:lang w:val="ru-RU"/>
        </w:rPr>
        <w:t>ž</w:t>
      </w:r>
      <w:r w:rsidRPr="00A57B02">
        <w:rPr>
          <w:rFonts w:ascii="Times New Roman" w:hAnsi="Times New Roman"/>
          <w:b/>
          <w:bCs/>
          <w:sz w:val="22"/>
          <w:szCs w:val="22"/>
          <w:lang w:val="nl-BE"/>
        </w:rPr>
        <w:t>eljena</w:t>
      </w:r>
      <w:r w:rsidRPr="00A57B02">
        <w:rPr>
          <w:rFonts w:ascii="Times New Roman" w:hAnsi="Times New Roman"/>
          <w:b/>
          <w:bCs/>
          <w:sz w:val="22"/>
          <w:szCs w:val="22"/>
          <w:lang w:val="ru-RU"/>
        </w:rPr>
        <w:t xml:space="preserve"> </w:t>
      </w:r>
      <w:r w:rsidRPr="00A57B02">
        <w:rPr>
          <w:rFonts w:ascii="Times New Roman" w:hAnsi="Times New Roman"/>
          <w:b/>
          <w:bCs/>
          <w:sz w:val="22"/>
          <w:szCs w:val="22"/>
          <w:lang w:val="nl-BE"/>
        </w:rPr>
        <w:t>dejstva</w:t>
      </w:r>
    </w:p>
    <w:p w14:paraId="087926CE" w14:textId="77777777" w:rsidR="00DB00E3" w:rsidRPr="00A57B02" w:rsidRDefault="00DB00E3" w:rsidP="00A368FD">
      <w:pPr>
        <w:rPr>
          <w:rFonts w:ascii="Times New Roman" w:hAnsi="Times New Roman"/>
          <w:sz w:val="22"/>
          <w:szCs w:val="22"/>
          <w:u w:val="single"/>
          <w:lang w:val="hr-HR"/>
        </w:rPr>
      </w:pPr>
    </w:p>
    <w:p w14:paraId="087926CF" w14:textId="3EC622B6" w:rsidR="00DB00E3" w:rsidRPr="00A57B02" w:rsidRDefault="00DB00E3" w:rsidP="00A368FD">
      <w:pPr>
        <w:rPr>
          <w:rFonts w:ascii="Times New Roman" w:hAnsi="Times New Roman"/>
          <w:sz w:val="22"/>
          <w:szCs w:val="22"/>
          <w:lang w:val="hr-HR"/>
        </w:rPr>
      </w:pPr>
      <w:r w:rsidRPr="00A57B02">
        <w:rPr>
          <w:rFonts w:ascii="Times New Roman" w:hAnsi="Times New Roman"/>
          <w:sz w:val="22"/>
          <w:szCs w:val="22"/>
          <w:lang w:val="hr-HR"/>
        </w:rPr>
        <w:t xml:space="preserve">Kod približno 5% pacijenata mogu se očekivati neželjene reakcije. </w:t>
      </w:r>
    </w:p>
    <w:p w14:paraId="087926D0" w14:textId="77777777" w:rsidR="00DB00E3" w:rsidRPr="00A57B02" w:rsidRDefault="00DB00E3" w:rsidP="00A368FD">
      <w:pPr>
        <w:rPr>
          <w:rFonts w:ascii="Times New Roman" w:hAnsi="Times New Roman"/>
          <w:sz w:val="22"/>
          <w:szCs w:val="22"/>
          <w:lang w:val="hr-HR"/>
        </w:rPr>
      </w:pPr>
    </w:p>
    <w:p w14:paraId="087926D1" w14:textId="77777777" w:rsidR="00DB00E3" w:rsidRPr="00A57B02" w:rsidRDefault="00DB00E3" w:rsidP="00A368FD">
      <w:pPr>
        <w:rPr>
          <w:rFonts w:ascii="Times New Roman" w:hAnsi="Times New Roman"/>
          <w:sz w:val="22"/>
          <w:szCs w:val="22"/>
          <w:lang w:val="sr-Latn-RS"/>
        </w:rPr>
      </w:pPr>
      <w:r w:rsidRPr="00A57B02">
        <w:rPr>
          <w:rFonts w:ascii="Times New Roman" w:hAnsi="Times New Roman"/>
          <w:sz w:val="22"/>
          <w:szCs w:val="22"/>
          <w:lang w:val="sr-Latn-RS"/>
        </w:rPr>
        <w:t>U tabeli u nastavku, neželjene reakcije na pantoprazol prikazane su prema sledećoj klasifikaciji učestalosti:</w:t>
      </w:r>
    </w:p>
    <w:p w14:paraId="087926D2" w14:textId="77777777" w:rsidR="00DB00E3" w:rsidRPr="00A57B02" w:rsidRDefault="00DB00E3" w:rsidP="00A368FD">
      <w:pPr>
        <w:rPr>
          <w:rFonts w:ascii="Times New Roman" w:hAnsi="Times New Roman"/>
          <w:sz w:val="22"/>
          <w:szCs w:val="22"/>
          <w:lang w:val="sr-Latn-RS"/>
        </w:rPr>
      </w:pPr>
    </w:p>
    <w:p w14:paraId="087926D3" w14:textId="77777777" w:rsidR="00DB00E3" w:rsidRPr="00A57B02" w:rsidRDefault="00DB00E3" w:rsidP="00A368FD">
      <w:pPr>
        <w:numPr>
          <w:ilvl w:val="0"/>
          <w:numId w:val="1"/>
        </w:numPr>
        <w:ind w:left="0" w:firstLine="0"/>
        <w:rPr>
          <w:rFonts w:ascii="Times New Roman" w:hAnsi="Times New Roman"/>
          <w:sz w:val="22"/>
          <w:szCs w:val="22"/>
        </w:rPr>
      </w:pPr>
      <w:r w:rsidRPr="00A57B02">
        <w:rPr>
          <w:rFonts w:ascii="Times New Roman" w:hAnsi="Times New Roman"/>
          <w:sz w:val="22"/>
          <w:szCs w:val="22"/>
        </w:rPr>
        <w:t>veoma često (≥ 1/10),</w:t>
      </w:r>
    </w:p>
    <w:p w14:paraId="087926D4" w14:textId="77777777" w:rsidR="00DB00E3" w:rsidRPr="00A57B02" w:rsidRDefault="00DB00E3" w:rsidP="00A368FD">
      <w:pPr>
        <w:numPr>
          <w:ilvl w:val="0"/>
          <w:numId w:val="1"/>
        </w:numPr>
        <w:ind w:left="0" w:firstLine="0"/>
        <w:rPr>
          <w:rFonts w:ascii="Times New Roman" w:hAnsi="Times New Roman"/>
          <w:sz w:val="22"/>
          <w:szCs w:val="22"/>
        </w:rPr>
      </w:pPr>
      <w:r w:rsidRPr="00A57B02">
        <w:rPr>
          <w:rFonts w:ascii="Times New Roman" w:hAnsi="Times New Roman"/>
          <w:sz w:val="22"/>
          <w:szCs w:val="22"/>
        </w:rPr>
        <w:t>često (≥ 1/100 do &lt; 1/10),</w:t>
      </w:r>
    </w:p>
    <w:p w14:paraId="087926D5" w14:textId="77777777" w:rsidR="00DB00E3" w:rsidRPr="00A57B02" w:rsidRDefault="00DB00E3" w:rsidP="00A368FD">
      <w:pPr>
        <w:numPr>
          <w:ilvl w:val="0"/>
          <w:numId w:val="1"/>
        </w:numPr>
        <w:ind w:left="0" w:firstLine="0"/>
        <w:rPr>
          <w:rFonts w:ascii="Times New Roman" w:hAnsi="Times New Roman"/>
          <w:sz w:val="22"/>
          <w:szCs w:val="22"/>
        </w:rPr>
      </w:pPr>
      <w:r w:rsidRPr="00A57B02">
        <w:rPr>
          <w:rFonts w:ascii="Times New Roman" w:hAnsi="Times New Roman"/>
          <w:sz w:val="22"/>
          <w:szCs w:val="22"/>
        </w:rPr>
        <w:t>povremeno (≥ 1/1000 do &lt; 1/100),</w:t>
      </w:r>
    </w:p>
    <w:p w14:paraId="087926D6" w14:textId="77777777" w:rsidR="00DB00E3" w:rsidRPr="00A57B02" w:rsidRDefault="00DB00E3" w:rsidP="00A368FD">
      <w:pPr>
        <w:numPr>
          <w:ilvl w:val="0"/>
          <w:numId w:val="1"/>
        </w:numPr>
        <w:ind w:left="0" w:firstLine="0"/>
        <w:rPr>
          <w:rFonts w:ascii="Times New Roman" w:hAnsi="Times New Roman"/>
          <w:sz w:val="22"/>
          <w:szCs w:val="22"/>
        </w:rPr>
      </w:pPr>
      <w:r w:rsidRPr="00A57B02">
        <w:rPr>
          <w:rFonts w:ascii="Times New Roman" w:hAnsi="Times New Roman"/>
          <w:sz w:val="22"/>
          <w:szCs w:val="22"/>
        </w:rPr>
        <w:t>rijetko (≥ 1/10000 do &lt; 1/1000),</w:t>
      </w:r>
    </w:p>
    <w:p w14:paraId="087926D7" w14:textId="77777777" w:rsidR="00DB00E3" w:rsidRPr="00A57B02" w:rsidRDefault="00DB00E3" w:rsidP="00A368FD">
      <w:pPr>
        <w:numPr>
          <w:ilvl w:val="0"/>
          <w:numId w:val="1"/>
        </w:numPr>
        <w:ind w:left="0" w:firstLine="0"/>
        <w:rPr>
          <w:rFonts w:ascii="Times New Roman" w:hAnsi="Times New Roman"/>
          <w:sz w:val="22"/>
          <w:szCs w:val="22"/>
        </w:rPr>
      </w:pPr>
      <w:r w:rsidRPr="00A57B02">
        <w:rPr>
          <w:rFonts w:ascii="Times New Roman" w:hAnsi="Times New Roman"/>
          <w:sz w:val="22"/>
          <w:szCs w:val="22"/>
        </w:rPr>
        <w:t>veoma rijetko (&lt; 1/10000),</w:t>
      </w:r>
    </w:p>
    <w:p w14:paraId="087926D8" w14:textId="77777777" w:rsidR="00DB00E3" w:rsidRPr="00A57B02" w:rsidRDefault="00DB00E3" w:rsidP="00A368FD">
      <w:pPr>
        <w:numPr>
          <w:ilvl w:val="0"/>
          <w:numId w:val="1"/>
        </w:numPr>
        <w:ind w:left="0" w:firstLine="0"/>
        <w:rPr>
          <w:rFonts w:ascii="Times New Roman" w:hAnsi="Times New Roman"/>
          <w:sz w:val="22"/>
          <w:szCs w:val="22"/>
          <w:lang w:val="pl-PL"/>
        </w:rPr>
      </w:pPr>
      <w:r w:rsidRPr="00A57B02">
        <w:rPr>
          <w:rFonts w:ascii="Times New Roman" w:hAnsi="Times New Roman"/>
          <w:sz w:val="22"/>
          <w:szCs w:val="22"/>
          <w:lang w:val="pl-PL"/>
        </w:rPr>
        <w:t>nepoznato (učestalost se ne može procijeniti na osnovu dostupnih podataka).</w:t>
      </w:r>
    </w:p>
    <w:p w14:paraId="087926D9" w14:textId="77777777" w:rsidR="00DB00E3" w:rsidRPr="00A57B02" w:rsidRDefault="00DB00E3" w:rsidP="00A368FD">
      <w:pPr>
        <w:rPr>
          <w:rFonts w:ascii="Times New Roman" w:hAnsi="Times New Roman"/>
          <w:sz w:val="22"/>
          <w:szCs w:val="22"/>
          <w:lang w:val="pl-PL"/>
        </w:rPr>
      </w:pPr>
    </w:p>
    <w:p w14:paraId="087926DA" w14:textId="77777777" w:rsidR="00DB00E3" w:rsidRPr="00A57B02" w:rsidRDefault="00DB00E3" w:rsidP="00A368FD">
      <w:pPr>
        <w:rPr>
          <w:rFonts w:ascii="Times New Roman" w:hAnsi="Times New Roman"/>
          <w:sz w:val="22"/>
          <w:szCs w:val="22"/>
          <w:lang w:val="pl-PL"/>
        </w:rPr>
      </w:pPr>
      <w:r w:rsidRPr="00A57B02">
        <w:rPr>
          <w:rFonts w:ascii="Times New Roman" w:hAnsi="Times New Roman"/>
          <w:sz w:val="22"/>
          <w:szCs w:val="22"/>
          <w:lang w:val="pl-PL"/>
        </w:rPr>
        <w:t xml:space="preserve">U postmarketinškom praćenju nije moguće za sva prijavljena neželjena dejstva primijeniti definisanu učestalost, te su ona svrstana u kolonu </w:t>
      </w:r>
      <w:r w:rsidRPr="00A57B02">
        <w:rPr>
          <w:rFonts w:ascii="Times New Roman" w:hAnsi="Times New Roman"/>
          <w:iCs/>
          <w:sz w:val="22"/>
          <w:szCs w:val="22"/>
          <w:lang w:val="pl-PL"/>
        </w:rPr>
        <w:t>Nepoznato</w:t>
      </w:r>
      <w:r w:rsidRPr="00A57B02">
        <w:rPr>
          <w:rFonts w:ascii="Times New Roman" w:hAnsi="Times New Roman"/>
          <w:sz w:val="22"/>
          <w:szCs w:val="22"/>
          <w:lang w:val="pl-PL"/>
        </w:rPr>
        <w:t>.</w:t>
      </w:r>
    </w:p>
    <w:p w14:paraId="087926DB" w14:textId="77777777" w:rsidR="00DB00E3" w:rsidRPr="00A57B02" w:rsidRDefault="00DB00E3" w:rsidP="00A368FD">
      <w:pPr>
        <w:rPr>
          <w:rFonts w:ascii="Times New Roman" w:hAnsi="Times New Roman"/>
          <w:sz w:val="22"/>
          <w:szCs w:val="22"/>
          <w:lang w:val="pl-PL"/>
        </w:rPr>
      </w:pPr>
    </w:p>
    <w:p w14:paraId="087926DC" w14:textId="77777777" w:rsidR="00DB00E3" w:rsidRPr="00A57B02" w:rsidRDefault="00DB00E3" w:rsidP="00A368FD">
      <w:pPr>
        <w:rPr>
          <w:rFonts w:ascii="Times New Roman" w:hAnsi="Times New Roman"/>
          <w:sz w:val="22"/>
          <w:szCs w:val="22"/>
          <w:lang w:val="sr-Latn-RS"/>
        </w:rPr>
      </w:pPr>
      <w:r w:rsidRPr="00A57B02">
        <w:rPr>
          <w:rFonts w:ascii="Times New Roman" w:hAnsi="Times New Roman"/>
          <w:sz w:val="22"/>
          <w:szCs w:val="22"/>
          <w:lang w:val="pl-PL"/>
        </w:rPr>
        <w:t xml:space="preserve">Unutar svake grupe po učestalosti, </w:t>
      </w:r>
      <w:r w:rsidRPr="00A57B02">
        <w:rPr>
          <w:rFonts w:ascii="Times New Roman" w:hAnsi="Times New Roman"/>
          <w:sz w:val="22"/>
          <w:szCs w:val="22"/>
          <w:lang w:val="sr-Latn-RS"/>
        </w:rPr>
        <w:t>neželjene reakcije su prikazane prema opadajućoj ozbiljnosti.</w:t>
      </w:r>
    </w:p>
    <w:p w14:paraId="087926DD" w14:textId="77777777" w:rsidR="00DB00E3" w:rsidRPr="00A57B02" w:rsidRDefault="00DB00E3" w:rsidP="00A368FD">
      <w:pPr>
        <w:rPr>
          <w:rFonts w:ascii="Times New Roman" w:hAnsi="Times New Roman"/>
          <w:sz w:val="22"/>
          <w:szCs w:val="22"/>
          <w:lang w:val="sr-Latn-RS"/>
        </w:rPr>
      </w:pPr>
    </w:p>
    <w:p w14:paraId="087926DE" w14:textId="77777777" w:rsidR="00DB00E3" w:rsidRPr="00A57B02" w:rsidRDefault="00DB00E3" w:rsidP="00A368FD">
      <w:pPr>
        <w:rPr>
          <w:rFonts w:ascii="Times New Roman" w:hAnsi="Times New Roman"/>
          <w:sz w:val="22"/>
          <w:szCs w:val="22"/>
          <w:lang w:val="sr-Latn-RS"/>
        </w:rPr>
      </w:pPr>
      <w:r w:rsidRPr="00A57B02">
        <w:rPr>
          <w:rFonts w:ascii="Times New Roman" w:hAnsi="Times New Roman"/>
          <w:sz w:val="22"/>
          <w:szCs w:val="22"/>
          <w:lang w:val="sr-Latn-RS"/>
        </w:rPr>
        <w:t>Tabela 1: Neželjene reakcije na pantoprazol u kliničkim studijama i postmarketinškom praćenju</w:t>
      </w:r>
    </w:p>
    <w:p w14:paraId="087926E7" w14:textId="77777777" w:rsidR="000F118E" w:rsidRPr="00A57B02" w:rsidRDefault="000F118E" w:rsidP="00A368FD">
      <w:pPr>
        <w:rPr>
          <w:rFonts w:ascii="Times New Roman" w:hAnsi="Times New Roman"/>
          <w:sz w:val="22"/>
          <w:szCs w:val="22"/>
          <w:lang w:val="sr-Latn-RS"/>
        </w:rPr>
      </w:pPr>
    </w:p>
    <w:p w14:paraId="087926E8" w14:textId="77777777" w:rsidR="000F118E" w:rsidRPr="00A57B02" w:rsidRDefault="000F118E" w:rsidP="00A368FD">
      <w:pPr>
        <w:rPr>
          <w:rFonts w:ascii="Times New Roman" w:hAnsi="Times New Roman"/>
          <w:sz w:val="22"/>
          <w:szCs w:val="22"/>
          <w:lang w:val="sr-Latn-RS"/>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134"/>
        <w:gridCol w:w="1417"/>
        <w:gridCol w:w="1701"/>
        <w:gridCol w:w="1560"/>
        <w:gridCol w:w="1984"/>
      </w:tblGrid>
      <w:tr w:rsidR="00502B6C" w:rsidRPr="00A57B02" w14:paraId="087926F8" w14:textId="77777777" w:rsidTr="00B242DC">
        <w:trPr>
          <w:trHeight w:val="780"/>
        </w:trPr>
        <w:tc>
          <w:tcPr>
            <w:tcW w:w="1418" w:type="dxa"/>
            <w:tcBorders>
              <w:top w:val="single" w:sz="4" w:space="0" w:color="000000"/>
              <w:left w:val="single" w:sz="4" w:space="0" w:color="000000"/>
              <w:bottom w:val="single" w:sz="4" w:space="0" w:color="000000"/>
              <w:right w:val="single" w:sz="4" w:space="0" w:color="000000"/>
              <w:tl2br w:val="single" w:sz="4" w:space="0" w:color="auto"/>
            </w:tcBorders>
          </w:tcPr>
          <w:p w14:paraId="087926E9" w14:textId="77777777" w:rsidR="00DB00E3" w:rsidRPr="00A57B02" w:rsidRDefault="00DB00E3" w:rsidP="00B242DC">
            <w:pPr>
              <w:jc w:val="left"/>
              <w:rPr>
                <w:rFonts w:ascii="Times New Roman" w:hAnsi="Times New Roman"/>
                <w:b/>
                <w:sz w:val="22"/>
                <w:szCs w:val="22"/>
              </w:rPr>
            </w:pPr>
            <w:r w:rsidRPr="00A57B02">
              <w:rPr>
                <w:rFonts w:ascii="Times New Roman" w:hAnsi="Times New Roman"/>
                <w:b/>
                <w:sz w:val="22"/>
                <w:szCs w:val="22"/>
                <w:lang w:val="pl-PL"/>
              </w:rPr>
              <w:t xml:space="preserve">  </w:t>
            </w:r>
            <w:r w:rsidRPr="00A57B02">
              <w:rPr>
                <w:rFonts w:ascii="Times New Roman" w:hAnsi="Times New Roman"/>
                <w:b/>
                <w:sz w:val="22"/>
                <w:szCs w:val="22"/>
              </w:rPr>
              <w:t>Učestalost</w:t>
            </w:r>
          </w:p>
          <w:p w14:paraId="087926EA" w14:textId="77777777" w:rsidR="00DB00E3" w:rsidRPr="00A57B02" w:rsidRDefault="00DB00E3" w:rsidP="00B242DC">
            <w:pPr>
              <w:jc w:val="left"/>
              <w:rPr>
                <w:rFonts w:ascii="Times New Roman" w:hAnsi="Times New Roman"/>
                <w:b/>
                <w:sz w:val="22"/>
                <w:szCs w:val="22"/>
              </w:rPr>
            </w:pPr>
          </w:p>
          <w:p w14:paraId="087926EB" w14:textId="77777777" w:rsidR="00DB00E3" w:rsidRPr="00A57B02" w:rsidRDefault="00DB00E3" w:rsidP="00B242DC">
            <w:pPr>
              <w:jc w:val="left"/>
              <w:rPr>
                <w:rFonts w:ascii="Times New Roman" w:hAnsi="Times New Roman"/>
                <w:b/>
                <w:sz w:val="22"/>
                <w:szCs w:val="22"/>
              </w:rPr>
            </w:pPr>
          </w:p>
          <w:p w14:paraId="087926EC" w14:textId="77777777" w:rsidR="00DB00E3" w:rsidRPr="00A57B02" w:rsidRDefault="00DB00E3" w:rsidP="00B242DC">
            <w:pPr>
              <w:jc w:val="left"/>
              <w:rPr>
                <w:rFonts w:ascii="Times New Roman" w:hAnsi="Times New Roman"/>
                <w:b/>
                <w:sz w:val="22"/>
                <w:szCs w:val="22"/>
              </w:rPr>
            </w:pPr>
          </w:p>
          <w:p w14:paraId="087926ED" w14:textId="77777777" w:rsidR="00DB00E3" w:rsidRPr="00A57B02" w:rsidRDefault="00DB00E3" w:rsidP="00B242DC">
            <w:pPr>
              <w:jc w:val="left"/>
              <w:rPr>
                <w:rFonts w:ascii="Times New Roman" w:hAnsi="Times New Roman"/>
                <w:b/>
                <w:sz w:val="22"/>
                <w:szCs w:val="22"/>
              </w:rPr>
            </w:pPr>
          </w:p>
          <w:p w14:paraId="087926EE" w14:textId="77777777" w:rsidR="00DB00E3" w:rsidRPr="00A57B02" w:rsidRDefault="00DB00E3" w:rsidP="00B242DC">
            <w:pPr>
              <w:jc w:val="left"/>
              <w:rPr>
                <w:rFonts w:ascii="Times New Roman" w:hAnsi="Times New Roman"/>
                <w:b/>
                <w:sz w:val="22"/>
                <w:szCs w:val="22"/>
              </w:rPr>
            </w:pPr>
            <w:r w:rsidRPr="00A57B02">
              <w:rPr>
                <w:rFonts w:ascii="Times New Roman" w:hAnsi="Times New Roman"/>
                <w:b/>
                <w:sz w:val="22"/>
                <w:szCs w:val="22"/>
              </w:rPr>
              <w:t>Klasa</w:t>
            </w:r>
          </w:p>
          <w:p w14:paraId="087926EF" w14:textId="77777777" w:rsidR="00DB00E3" w:rsidRPr="00A57B02" w:rsidRDefault="00DB00E3" w:rsidP="00B242DC">
            <w:pPr>
              <w:jc w:val="left"/>
              <w:rPr>
                <w:rFonts w:ascii="Times New Roman" w:hAnsi="Times New Roman"/>
                <w:b/>
                <w:sz w:val="22"/>
                <w:szCs w:val="22"/>
              </w:rPr>
            </w:pPr>
            <w:r w:rsidRPr="00A57B02">
              <w:rPr>
                <w:rFonts w:ascii="Times New Roman" w:hAnsi="Times New Roman"/>
                <w:b/>
                <w:sz w:val="22"/>
                <w:szCs w:val="22"/>
              </w:rPr>
              <w:t>Sistema organa</w:t>
            </w:r>
          </w:p>
        </w:tc>
        <w:tc>
          <w:tcPr>
            <w:tcW w:w="1134" w:type="dxa"/>
            <w:tcBorders>
              <w:top w:val="single" w:sz="4" w:space="0" w:color="000000"/>
              <w:left w:val="single" w:sz="4" w:space="0" w:color="000000"/>
              <w:bottom w:val="single" w:sz="4" w:space="0" w:color="000000"/>
              <w:right w:val="single" w:sz="4" w:space="0" w:color="000000"/>
            </w:tcBorders>
            <w:hideMark/>
          </w:tcPr>
          <w:p w14:paraId="087926F0" w14:textId="77777777" w:rsidR="00DB00E3" w:rsidRPr="00A57B02" w:rsidRDefault="00DB00E3" w:rsidP="00B242DC">
            <w:pPr>
              <w:jc w:val="left"/>
              <w:rPr>
                <w:rFonts w:ascii="Times New Roman" w:hAnsi="Times New Roman"/>
                <w:b/>
                <w:sz w:val="22"/>
                <w:szCs w:val="22"/>
              </w:rPr>
            </w:pPr>
            <w:r w:rsidRPr="00A57B02">
              <w:rPr>
                <w:rFonts w:ascii="Times New Roman" w:hAnsi="Times New Roman"/>
                <w:b/>
                <w:sz w:val="22"/>
                <w:szCs w:val="22"/>
                <w:lang w:val="en-GB"/>
              </w:rPr>
              <w:t>Često</w:t>
            </w:r>
          </w:p>
        </w:tc>
        <w:tc>
          <w:tcPr>
            <w:tcW w:w="1417" w:type="dxa"/>
            <w:tcBorders>
              <w:top w:val="single" w:sz="4" w:space="0" w:color="000000"/>
              <w:left w:val="single" w:sz="4" w:space="0" w:color="000000"/>
              <w:bottom w:val="single" w:sz="4" w:space="0" w:color="000000"/>
              <w:right w:val="single" w:sz="4" w:space="0" w:color="000000"/>
            </w:tcBorders>
          </w:tcPr>
          <w:p w14:paraId="087926F1" w14:textId="77777777" w:rsidR="00DB00E3" w:rsidRPr="00A57B02" w:rsidRDefault="00DB00E3" w:rsidP="00B242DC">
            <w:pPr>
              <w:jc w:val="left"/>
              <w:rPr>
                <w:rFonts w:ascii="Times New Roman" w:hAnsi="Times New Roman"/>
                <w:b/>
                <w:sz w:val="22"/>
                <w:szCs w:val="22"/>
              </w:rPr>
            </w:pPr>
            <w:r w:rsidRPr="00A57B02">
              <w:rPr>
                <w:rFonts w:ascii="Times New Roman" w:hAnsi="Times New Roman"/>
                <w:b/>
                <w:sz w:val="22"/>
                <w:szCs w:val="22"/>
              </w:rPr>
              <w:t>Povremeno</w:t>
            </w:r>
          </w:p>
          <w:p w14:paraId="087926F2" w14:textId="77777777" w:rsidR="00DB00E3" w:rsidRPr="00A57B02" w:rsidRDefault="00DB00E3" w:rsidP="00B242DC">
            <w:pPr>
              <w:ind w:right="-108"/>
              <w:jc w:val="left"/>
              <w:rPr>
                <w:rFonts w:ascii="Times New Roman" w:hAnsi="Times New Roman"/>
                <w:b/>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87926F3" w14:textId="77777777" w:rsidR="00DB00E3" w:rsidRPr="00A57B02" w:rsidRDefault="00DB00E3" w:rsidP="00B242DC">
            <w:pPr>
              <w:jc w:val="left"/>
              <w:rPr>
                <w:rFonts w:ascii="Times New Roman" w:hAnsi="Times New Roman"/>
                <w:b/>
                <w:sz w:val="22"/>
                <w:szCs w:val="22"/>
              </w:rPr>
            </w:pPr>
            <w:r w:rsidRPr="00A57B02">
              <w:rPr>
                <w:rFonts w:ascii="Times New Roman" w:hAnsi="Times New Roman"/>
                <w:b/>
                <w:sz w:val="22"/>
                <w:szCs w:val="22"/>
              </w:rPr>
              <w:t>Rijetko</w:t>
            </w:r>
          </w:p>
          <w:p w14:paraId="087926F4" w14:textId="77777777" w:rsidR="00DB00E3" w:rsidRPr="00A57B02" w:rsidRDefault="00DB00E3" w:rsidP="00B242DC">
            <w:pPr>
              <w:jc w:val="left"/>
              <w:rPr>
                <w:rFonts w:ascii="Times New Roman" w:hAnsi="Times New Roman"/>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87926F5" w14:textId="77777777" w:rsidR="00DB00E3" w:rsidRPr="00A57B02" w:rsidRDefault="00DB00E3" w:rsidP="00B242DC">
            <w:pPr>
              <w:jc w:val="left"/>
              <w:rPr>
                <w:rFonts w:ascii="Times New Roman" w:hAnsi="Times New Roman"/>
                <w:b/>
                <w:sz w:val="22"/>
                <w:szCs w:val="22"/>
              </w:rPr>
            </w:pPr>
            <w:r w:rsidRPr="00A57B02">
              <w:rPr>
                <w:rFonts w:ascii="Times New Roman" w:hAnsi="Times New Roman"/>
                <w:b/>
                <w:sz w:val="22"/>
                <w:szCs w:val="22"/>
              </w:rPr>
              <w:t>Veoma rijetko</w:t>
            </w:r>
          </w:p>
          <w:p w14:paraId="087926F6" w14:textId="77777777" w:rsidR="00DB00E3" w:rsidRPr="00A57B02" w:rsidRDefault="00DB00E3" w:rsidP="00B242DC">
            <w:pPr>
              <w:jc w:val="left"/>
              <w:rPr>
                <w:rFonts w:ascii="Times New Roman" w:hAnsi="Times New Roman"/>
                <w:b/>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087926F7" w14:textId="77777777" w:rsidR="00DB00E3" w:rsidRPr="00A57B02" w:rsidRDefault="00DB00E3" w:rsidP="00B242DC">
            <w:pPr>
              <w:jc w:val="left"/>
              <w:rPr>
                <w:rFonts w:ascii="Times New Roman" w:hAnsi="Times New Roman"/>
                <w:b/>
                <w:sz w:val="22"/>
                <w:szCs w:val="22"/>
              </w:rPr>
            </w:pPr>
            <w:r w:rsidRPr="00A57B02">
              <w:rPr>
                <w:rFonts w:ascii="Times New Roman" w:hAnsi="Times New Roman"/>
                <w:b/>
                <w:sz w:val="22"/>
                <w:szCs w:val="22"/>
              </w:rPr>
              <w:t xml:space="preserve">Nepoznato </w:t>
            </w:r>
          </w:p>
        </w:tc>
      </w:tr>
      <w:tr w:rsidR="00502B6C" w:rsidRPr="00A57B02" w14:paraId="087926FF"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6F9" w14:textId="77777777" w:rsidR="00DB00E3" w:rsidRPr="00A57B02" w:rsidRDefault="00DB00E3" w:rsidP="00B242DC">
            <w:pPr>
              <w:jc w:val="left"/>
              <w:rPr>
                <w:rFonts w:ascii="Times New Roman" w:hAnsi="Times New Roman"/>
                <w:sz w:val="22"/>
                <w:szCs w:val="22"/>
                <w:lang w:val="nl-BE"/>
              </w:rPr>
            </w:pPr>
            <w:r w:rsidRPr="00A57B02">
              <w:rPr>
                <w:rFonts w:ascii="Times New Roman" w:hAnsi="Times New Roman"/>
                <w:sz w:val="22"/>
                <w:szCs w:val="22"/>
                <w:lang w:val="nl-BE"/>
              </w:rPr>
              <w:t>Poremećaji krvi i limfnog sistema</w:t>
            </w:r>
          </w:p>
        </w:tc>
        <w:tc>
          <w:tcPr>
            <w:tcW w:w="1134" w:type="dxa"/>
            <w:tcBorders>
              <w:top w:val="single" w:sz="4" w:space="0" w:color="000000"/>
              <w:left w:val="single" w:sz="4" w:space="0" w:color="000000"/>
              <w:bottom w:val="single" w:sz="4" w:space="0" w:color="000000"/>
              <w:right w:val="single" w:sz="4" w:space="0" w:color="000000"/>
            </w:tcBorders>
          </w:tcPr>
          <w:p w14:paraId="087926FA" w14:textId="77777777" w:rsidR="00DB00E3" w:rsidRPr="00A57B02" w:rsidRDefault="00DB00E3" w:rsidP="00B242DC">
            <w:pPr>
              <w:jc w:val="left"/>
              <w:rPr>
                <w:rFonts w:ascii="Times New Roman" w:hAnsi="Times New Roman"/>
                <w:sz w:val="22"/>
                <w:szCs w:val="22"/>
                <w:lang w:val="nl-BE"/>
              </w:rPr>
            </w:pPr>
          </w:p>
        </w:tc>
        <w:tc>
          <w:tcPr>
            <w:tcW w:w="1417" w:type="dxa"/>
            <w:tcBorders>
              <w:top w:val="single" w:sz="4" w:space="0" w:color="000000"/>
              <w:left w:val="single" w:sz="4" w:space="0" w:color="000000"/>
              <w:bottom w:val="single" w:sz="4" w:space="0" w:color="000000"/>
              <w:right w:val="single" w:sz="4" w:space="0" w:color="000000"/>
            </w:tcBorders>
          </w:tcPr>
          <w:p w14:paraId="087926FB" w14:textId="77777777" w:rsidR="00DB00E3" w:rsidRPr="00A57B02" w:rsidRDefault="00DB00E3" w:rsidP="00B242DC">
            <w:pPr>
              <w:jc w:val="left"/>
              <w:rPr>
                <w:rFonts w:ascii="Times New Roman" w:hAnsi="Times New Roman"/>
                <w:sz w:val="22"/>
                <w:szCs w:val="22"/>
                <w:lang w:val="nl-BE"/>
              </w:rPr>
            </w:pPr>
          </w:p>
        </w:tc>
        <w:tc>
          <w:tcPr>
            <w:tcW w:w="1701" w:type="dxa"/>
            <w:tcBorders>
              <w:top w:val="single" w:sz="4" w:space="0" w:color="000000"/>
              <w:left w:val="single" w:sz="4" w:space="0" w:color="000000"/>
              <w:bottom w:val="single" w:sz="4" w:space="0" w:color="000000"/>
              <w:right w:val="single" w:sz="4" w:space="0" w:color="000000"/>
            </w:tcBorders>
            <w:hideMark/>
          </w:tcPr>
          <w:p w14:paraId="087926FC"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Agranulocitoza</w:t>
            </w:r>
          </w:p>
        </w:tc>
        <w:tc>
          <w:tcPr>
            <w:tcW w:w="1560" w:type="dxa"/>
            <w:tcBorders>
              <w:top w:val="single" w:sz="4" w:space="0" w:color="000000"/>
              <w:left w:val="single" w:sz="4" w:space="0" w:color="000000"/>
              <w:bottom w:val="single" w:sz="4" w:space="0" w:color="000000"/>
              <w:right w:val="single" w:sz="4" w:space="0" w:color="000000"/>
            </w:tcBorders>
            <w:hideMark/>
          </w:tcPr>
          <w:p w14:paraId="087926FD"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Trombocitopenija; leukopenija; pancitopenija</w:t>
            </w:r>
          </w:p>
        </w:tc>
        <w:tc>
          <w:tcPr>
            <w:tcW w:w="1984" w:type="dxa"/>
            <w:tcBorders>
              <w:top w:val="single" w:sz="4" w:space="0" w:color="000000"/>
              <w:left w:val="single" w:sz="4" w:space="0" w:color="000000"/>
              <w:bottom w:val="single" w:sz="4" w:space="0" w:color="000000"/>
              <w:right w:val="single" w:sz="4" w:space="0" w:color="000000"/>
            </w:tcBorders>
          </w:tcPr>
          <w:p w14:paraId="087926FE" w14:textId="77777777" w:rsidR="00DB00E3" w:rsidRPr="00A57B02" w:rsidRDefault="00DB00E3" w:rsidP="00B242DC">
            <w:pPr>
              <w:jc w:val="left"/>
              <w:rPr>
                <w:rFonts w:ascii="Times New Roman" w:hAnsi="Times New Roman"/>
                <w:sz w:val="22"/>
                <w:szCs w:val="22"/>
              </w:rPr>
            </w:pPr>
          </w:p>
        </w:tc>
      </w:tr>
      <w:tr w:rsidR="00502B6C" w:rsidRPr="00A57B02" w14:paraId="08792707"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00" w14:textId="77777777" w:rsidR="00DB00E3" w:rsidRPr="00A57B02" w:rsidRDefault="00DB00E3" w:rsidP="00B242DC">
            <w:pPr>
              <w:jc w:val="left"/>
              <w:rPr>
                <w:rFonts w:ascii="Times New Roman" w:hAnsi="Times New Roman"/>
                <w:sz w:val="22"/>
                <w:szCs w:val="22"/>
                <w:lang w:val="sr-Latn-RS"/>
              </w:rPr>
            </w:pPr>
            <w:r w:rsidRPr="00A57B02">
              <w:rPr>
                <w:rFonts w:ascii="Times New Roman" w:hAnsi="Times New Roman"/>
                <w:sz w:val="22"/>
                <w:szCs w:val="22"/>
                <w:lang w:val="sr-Latn-RS"/>
              </w:rPr>
              <w:t>Poremećaji</w:t>
            </w:r>
          </w:p>
          <w:p w14:paraId="08792701"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lang w:val="sr-Latn-RS"/>
              </w:rPr>
              <w:t>imunog sistema</w:t>
            </w:r>
          </w:p>
        </w:tc>
        <w:tc>
          <w:tcPr>
            <w:tcW w:w="1134" w:type="dxa"/>
            <w:tcBorders>
              <w:top w:val="single" w:sz="4" w:space="0" w:color="000000"/>
              <w:left w:val="single" w:sz="4" w:space="0" w:color="000000"/>
              <w:bottom w:val="single" w:sz="4" w:space="0" w:color="000000"/>
              <w:right w:val="single" w:sz="4" w:space="0" w:color="000000"/>
            </w:tcBorders>
          </w:tcPr>
          <w:p w14:paraId="08792702" w14:textId="77777777" w:rsidR="00DB00E3" w:rsidRPr="00A57B02" w:rsidRDefault="00DB00E3" w:rsidP="00B242DC">
            <w:pPr>
              <w:jc w:val="left"/>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08792703" w14:textId="77777777" w:rsidR="00DB00E3" w:rsidRPr="00A57B02" w:rsidRDefault="00DB00E3" w:rsidP="00B242DC">
            <w:pPr>
              <w:jc w:val="left"/>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08792704"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Preosjetljivost (uključujući anafilaktičke reakcije i anafilaktički šok)</w:t>
            </w:r>
          </w:p>
        </w:tc>
        <w:tc>
          <w:tcPr>
            <w:tcW w:w="1560" w:type="dxa"/>
            <w:tcBorders>
              <w:top w:val="single" w:sz="4" w:space="0" w:color="000000"/>
              <w:left w:val="single" w:sz="4" w:space="0" w:color="000000"/>
              <w:bottom w:val="single" w:sz="4" w:space="0" w:color="000000"/>
              <w:right w:val="single" w:sz="4" w:space="0" w:color="000000"/>
            </w:tcBorders>
          </w:tcPr>
          <w:p w14:paraId="08792705" w14:textId="77777777" w:rsidR="00DB00E3" w:rsidRPr="00A57B02" w:rsidRDefault="00DB00E3" w:rsidP="00B242DC">
            <w:pPr>
              <w:jc w:val="left"/>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08792706" w14:textId="77777777" w:rsidR="00DB00E3" w:rsidRPr="00A57B02" w:rsidRDefault="00DB00E3" w:rsidP="00B242DC">
            <w:pPr>
              <w:jc w:val="left"/>
              <w:rPr>
                <w:rFonts w:ascii="Times New Roman" w:hAnsi="Times New Roman"/>
                <w:sz w:val="22"/>
                <w:szCs w:val="22"/>
              </w:rPr>
            </w:pPr>
          </w:p>
        </w:tc>
      </w:tr>
      <w:tr w:rsidR="00502B6C" w:rsidRPr="00A57B02" w14:paraId="0879270F"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08"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Poremećaji metabolizma i ishrane</w:t>
            </w:r>
          </w:p>
        </w:tc>
        <w:tc>
          <w:tcPr>
            <w:tcW w:w="1134" w:type="dxa"/>
            <w:tcBorders>
              <w:top w:val="single" w:sz="4" w:space="0" w:color="000000"/>
              <w:left w:val="single" w:sz="4" w:space="0" w:color="000000"/>
              <w:bottom w:val="single" w:sz="4" w:space="0" w:color="000000"/>
              <w:right w:val="single" w:sz="4" w:space="0" w:color="000000"/>
            </w:tcBorders>
          </w:tcPr>
          <w:p w14:paraId="08792709" w14:textId="77777777" w:rsidR="00DB00E3" w:rsidRPr="00A57B02" w:rsidRDefault="00DB00E3" w:rsidP="00B242DC">
            <w:pPr>
              <w:jc w:val="left"/>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0879270A" w14:textId="77777777" w:rsidR="00DB00E3" w:rsidRPr="00A57B02" w:rsidRDefault="00DB00E3" w:rsidP="00B242DC">
            <w:pPr>
              <w:jc w:val="left"/>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0879270B"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Hiperlipidemija i porast nivoa lipida (triglicerida, holesterola); promjene u tjelesnoj masi</w:t>
            </w:r>
          </w:p>
        </w:tc>
        <w:tc>
          <w:tcPr>
            <w:tcW w:w="1560" w:type="dxa"/>
            <w:tcBorders>
              <w:top w:val="single" w:sz="4" w:space="0" w:color="000000"/>
              <w:left w:val="single" w:sz="4" w:space="0" w:color="000000"/>
              <w:bottom w:val="single" w:sz="4" w:space="0" w:color="000000"/>
              <w:right w:val="single" w:sz="4" w:space="0" w:color="000000"/>
            </w:tcBorders>
          </w:tcPr>
          <w:p w14:paraId="0879270C" w14:textId="77777777" w:rsidR="00DB00E3" w:rsidRPr="00A57B02" w:rsidRDefault="00DB00E3" w:rsidP="00B242DC">
            <w:pPr>
              <w:jc w:val="left"/>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0879270D" w14:textId="522E7E60" w:rsidR="00DB00E3" w:rsidRPr="00A57B02" w:rsidRDefault="00DB00E3" w:rsidP="00B242DC">
            <w:pPr>
              <w:jc w:val="left"/>
              <w:rPr>
                <w:rFonts w:ascii="Times New Roman" w:hAnsi="Times New Roman"/>
                <w:sz w:val="22"/>
                <w:szCs w:val="22"/>
                <w:lang w:val="sr-Latn-RS"/>
              </w:rPr>
            </w:pPr>
            <w:r w:rsidRPr="00A57B02">
              <w:rPr>
                <w:rFonts w:ascii="Times New Roman" w:hAnsi="Times New Roman"/>
                <w:sz w:val="22"/>
                <w:szCs w:val="22"/>
              </w:rPr>
              <w:t>Hiponatrijemija; Hipomagnezemija (</w:t>
            </w:r>
            <w:r w:rsidR="00231AFE" w:rsidRPr="00A57B02">
              <w:rPr>
                <w:rFonts w:ascii="Times New Roman" w:hAnsi="Times New Roman"/>
                <w:i/>
                <w:sz w:val="22"/>
                <w:szCs w:val="22"/>
              </w:rPr>
              <w:t xml:space="preserve">pogledati dio </w:t>
            </w:r>
            <w:r w:rsidRPr="00A57B02">
              <w:rPr>
                <w:rFonts w:ascii="Times New Roman" w:hAnsi="Times New Roman"/>
                <w:i/>
                <w:sz w:val="22"/>
                <w:szCs w:val="22"/>
              </w:rPr>
              <w:t xml:space="preserve">4.4); </w:t>
            </w:r>
            <w:r w:rsidRPr="00A57B02">
              <w:rPr>
                <w:rFonts w:ascii="Times New Roman" w:hAnsi="Times New Roman"/>
                <w:sz w:val="22"/>
                <w:szCs w:val="22"/>
                <w:lang w:val="sr-Latn-RS"/>
              </w:rPr>
              <w:t>Hipokalcijemija</w:t>
            </w:r>
            <w:r w:rsidRPr="00A57B02">
              <w:rPr>
                <w:rFonts w:ascii="Times New Roman" w:hAnsi="Times New Roman"/>
                <w:sz w:val="22"/>
                <w:szCs w:val="22"/>
                <w:vertAlign w:val="superscript"/>
                <w:lang w:val="sr-Latn-RS"/>
              </w:rPr>
              <w:t>(1)</w:t>
            </w:r>
          </w:p>
          <w:p w14:paraId="224E1CD0" w14:textId="7828093A" w:rsidR="00231AFE" w:rsidRPr="00A57B02" w:rsidRDefault="00DB00E3" w:rsidP="00B242DC">
            <w:pPr>
              <w:jc w:val="left"/>
              <w:rPr>
                <w:rFonts w:ascii="Times New Roman" w:hAnsi="Times New Roman"/>
                <w:sz w:val="22"/>
                <w:szCs w:val="22"/>
                <w:lang w:val="sr-Latn-RS"/>
              </w:rPr>
            </w:pPr>
            <w:r w:rsidRPr="00A57B02">
              <w:rPr>
                <w:rFonts w:ascii="Times New Roman" w:hAnsi="Times New Roman"/>
                <w:sz w:val="22"/>
                <w:szCs w:val="22"/>
                <w:lang w:val="en-GB"/>
              </w:rPr>
              <w:t>Hipokalemija</w:t>
            </w:r>
            <w:r w:rsidR="00231AFE" w:rsidRPr="00A57B02">
              <w:rPr>
                <w:rFonts w:ascii="Times New Roman" w:hAnsi="Times New Roman"/>
                <w:sz w:val="22"/>
                <w:szCs w:val="22"/>
                <w:vertAlign w:val="superscript"/>
                <w:lang w:val="en-GB"/>
              </w:rPr>
              <w:t>(</w:t>
            </w:r>
            <w:r w:rsidR="00231AFE" w:rsidRPr="00A57B02">
              <w:rPr>
                <w:rFonts w:ascii="Times New Roman" w:hAnsi="Times New Roman"/>
                <w:sz w:val="22"/>
                <w:szCs w:val="22"/>
                <w:vertAlign w:val="superscript"/>
                <w:lang w:val="sr-Latn-RS"/>
              </w:rPr>
              <w:t>1)</w:t>
            </w:r>
          </w:p>
          <w:p w14:paraId="0879270E" w14:textId="29B418D4" w:rsidR="00DB00E3" w:rsidRPr="00A57B02" w:rsidRDefault="00DB00E3" w:rsidP="00B242DC">
            <w:pPr>
              <w:jc w:val="left"/>
              <w:rPr>
                <w:rFonts w:ascii="Times New Roman" w:hAnsi="Times New Roman"/>
                <w:sz w:val="22"/>
                <w:szCs w:val="22"/>
                <w:lang w:val="en-GB"/>
              </w:rPr>
            </w:pPr>
          </w:p>
        </w:tc>
      </w:tr>
      <w:tr w:rsidR="00502B6C" w:rsidRPr="00A57B02" w14:paraId="08792716"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10"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Psihijatrijski poremećaji</w:t>
            </w:r>
          </w:p>
        </w:tc>
        <w:tc>
          <w:tcPr>
            <w:tcW w:w="1134" w:type="dxa"/>
            <w:tcBorders>
              <w:top w:val="single" w:sz="4" w:space="0" w:color="000000"/>
              <w:left w:val="single" w:sz="4" w:space="0" w:color="000000"/>
              <w:bottom w:val="single" w:sz="4" w:space="0" w:color="000000"/>
              <w:right w:val="single" w:sz="4" w:space="0" w:color="000000"/>
            </w:tcBorders>
          </w:tcPr>
          <w:p w14:paraId="08792711" w14:textId="77777777" w:rsidR="00DB00E3" w:rsidRPr="00A57B02" w:rsidRDefault="00DB00E3" w:rsidP="00B242DC">
            <w:pPr>
              <w:jc w:val="left"/>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14:paraId="08792712" w14:textId="77777777" w:rsidR="00DB00E3" w:rsidRPr="00A57B02" w:rsidRDefault="00DB00E3" w:rsidP="00B242DC">
            <w:pPr>
              <w:ind w:right="-107"/>
              <w:jc w:val="left"/>
              <w:rPr>
                <w:rFonts w:ascii="Times New Roman" w:hAnsi="Times New Roman"/>
                <w:sz w:val="22"/>
                <w:szCs w:val="22"/>
              </w:rPr>
            </w:pPr>
            <w:r w:rsidRPr="00A57B02">
              <w:rPr>
                <w:rFonts w:ascii="Times New Roman" w:hAnsi="Times New Roman"/>
                <w:sz w:val="22"/>
                <w:szCs w:val="22"/>
              </w:rPr>
              <w:t>Poremećaji spavanja</w:t>
            </w:r>
          </w:p>
        </w:tc>
        <w:tc>
          <w:tcPr>
            <w:tcW w:w="1701" w:type="dxa"/>
            <w:tcBorders>
              <w:top w:val="single" w:sz="4" w:space="0" w:color="000000"/>
              <w:left w:val="single" w:sz="4" w:space="0" w:color="000000"/>
              <w:bottom w:val="single" w:sz="4" w:space="0" w:color="000000"/>
              <w:right w:val="single" w:sz="4" w:space="0" w:color="000000"/>
            </w:tcBorders>
            <w:hideMark/>
          </w:tcPr>
          <w:p w14:paraId="08792713"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Depresija (uz sva pogoršanja)</w:t>
            </w:r>
          </w:p>
        </w:tc>
        <w:tc>
          <w:tcPr>
            <w:tcW w:w="1560" w:type="dxa"/>
            <w:tcBorders>
              <w:top w:val="single" w:sz="4" w:space="0" w:color="000000"/>
              <w:left w:val="single" w:sz="4" w:space="0" w:color="000000"/>
              <w:bottom w:val="single" w:sz="4" w:space="0" w:color="000000"/>
              <w:right w:val="single" w:sz="4" w:space="0" w:color="000000"/>
            </w:tcBorders>
            <w:hideMark/>
          </w:tcPr>
          <w:p w14:paraId="08792714" w14:textId="661D301F" w:rsidR="00DB00E3" w:rsidRPr="00A57B02" w:rsidRDefault="00DB00E3" w:rsidP="00B242DC">
            <w:pPr>
              <w:ind w:right="37"/>
              <w:jc w:val="left"/>
              <w:rPr>
                <w:rFonts w:ascii="Times New Roman" w:hAnsi="Times New Roman"/>
                <w:sz w:val="22"/>
                <w:szCs w:val="22"/>
              </w:rPr>
            </w:pPr>
            <w:r w:rsidRPr="00A57B02">
              <w:rPr>
                <w:rFonts w:ascii="Times New Roman" w:hAnsi="Times New Roman"/>
                <w:sz w:val="22"/>
                <w:szCs w:val="22"/>
              </w:rPr>
              <w:t>Dezorjentacija (sa</w:t>
            </w:r>
            <w:r w:rsidR="00F3245A">
              <w:rPr>
                <w:rFonts w:ascii="Times New Roman" w:hAnsi="Times New Roman"/>
                <w:sz w:val="22"/>
                <w:szCs w:val="22"/>
              </w:rPr>
              <w:t xml:space="preserve"> </w:t>
            </w:r>
            <w:r w:rsidRPr="00A57B02">
              <w:rPr>
                <w:rFonts w:ascii="Times New Roman" w:hAnsi="Times New Roman"/>
                <w:sz w:val="22"/>
                <w:szCs w:val="22"/>
              </w:rPr>
              <w:t>svim pogoršanjima)</w:t>
            </w:r>
          </w:p>
        </w:tc>
        <w:tc>
          <w:tcPr>
            <w:tcW w:w="1984" w:type="dxa"/>
            <w:tcBorders>
              <w:top w:val="single" w:sz="4" w:space="0" w:color="000000"/>
              <w:left w:val="single" w:sz="4" w:space="0" w:color="000000"/>
              <w:bottom w:val="single" w:sz="4" w:space="0" w:color="000000"/>
              <w:right w:val="single" w:sz="4" w:space="0" w:color="000000"/>
            </w:tcBorders>
            <w:hideMark/>
          </w:tcPr>
          <w:p w14:paraId="08792715" w14:textId="5CB3160B"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Halucinacij</w:t>
            </w:r>
            <w:r w:rsidR="00231AFE" w:rsidRPr="00A57B02">
              <w:rPr>
                <w:rFonts w:ascii="Times New Roman" w:hAnsi="Times New Roman"/>
                <w:sz w:val="22"/>
                <w:szCs w:val="22"/>
              </w:rPr>
              <w:t>e</w:t>
            </w:r>
            <w:r w:rsidRPr="00A57B02">
              <w:rPr>
                <w:rFonts w:ascii="Times New Roman" w:hAnsi="Times New Roman"/>
                <w:sz w:val="22"/>
                <w:szCs w:val="22"/>
              </w:rPr>
              <w:t>, konfuzija (posebno kod predisponiranih pacijenata, kao i pogoršanje već postojeće konfuzije)</w:t>
            </w:r>
          </w:p>
        </w:tc>
      </w:tr>
      <w:tr w:rsidR="00502B6C" w:rsidRPr="00A57B02" w14:paraId="0879271D"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17"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lastRenderedPageBreak/>
              <w:t>Poremećaji nervnog sistema</w:t>
            </w:r>
          </w:p>
        </w:tc>
        <w:tc>
          <w:tcPr>
            <w:tcW w:w="1134" w:type="dxa"/>
            <w:tcBorders>
              <w:top w:val="single" w:sz="4" w:space="0" w:color="000000"/>
              <w:left w:val="single" w:sz="4" w:space="0" w:color="000000"/>
              <w:bottom w:val="single" w:sz="4" w:space="0" w:color="000000"/>
              <w:right w:val="single" w:sz="4" w:space="0" w:color="000000"/>
            </w:tcBorders>
          </w:tcPr>
          <w:p w14:paraId="08792718" w14:textId="77777777" w:rsidR="00DB00E3" w:rsidRPr="00A57B02" w:rsidRDefault="00DB00E3" w:rsidP="00B242DC">
            <w:pPr>
              <w:jc w:val="left"/>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14:paraId="08792719"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Glavobolja; vrtoglavica</w:t>
            </w:r>
          </w:p>
        </w:tc>
        <w:tc>
          <w:tcPr>
            <w:tcW w:w="1701" w:type="dxa"/>
            <w:tcBorders>
              <w:top w:val="single" w:sz="4" w:space="0" w:color="000000"/>
              <w:left w:val="single" w:sz="4" w:space="0" w:color="000000"/>
              <w:bottom w:val="single" w:sz="4" w:space="0" w:color="000000"/>
              <w:right w:val="single" w:sz="4" w:space="0" w:color="000000"/>
            </w:tcBorders>
            <w:hideMark/>
          </w:tcPr>
          <w:p w14:paraId="0879271A"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Poremećaj ukusa</w:t>
            </w:r>
          </w:p>
        </w:tc>
        <w:tc>
          <w:tcPr>
            <w:tcW w:w="1560" w:type="dxa"/>
            <w:tcBorders>
              <w:top w:val="single" w:sz="4" w:space="0" w:color="000000"/>
              <w:left w:val="single" w:sz="4" w:space="0" w:color="000000"/>
              <w:bottom w:val="single" w:sz="4" w:space="0" w:color="000000"/>
              <w:right w:val="single" w:sz="4" w:space="0" w:color="000000"/>
            </w:tcBorders>
          </w:tcPr>
          <w:p w14:paraId="0879271B" w14:textId="77777777" w:rsidR="00DB00E3" w:rsidRPr="00A57B02" w:rsidRDefault="00DB00E3" w:rsidP="00B242DC">
            <w:pPr>
              <w:jc w:val="left"/>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0879271C"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lang w:val="en-GB"/>
              </w:rPr>
              <w:t>Parestezije</w:t>
            </w:r>
          </w:p>
        </w:tc>
      </w:tr>
      <w:tr w:rsidR="00502B6C" w:rsidRPr="00A57B02" w14:paraId="08792724"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1E" w14:textId="5D6196C9"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Poremećaji</w:t>
            </w:r>
            <w:r w:rsidR="00231AFE" w:rsidRPr="00A57B02">
              <w:rPr>
                <w:rFonts w:ascii="Times New Roman" w:hAnsi="Times New Roman"/>
                <w:sz w:val="22"/>
                <w:szCs w:val="22"/>
              </w:rPr>
              <w:t>na nivou</w:t>
            </w:r>
            <w:r w:rsidRPr="00A57B02">
              <w:rPr>
                <w:rFonts w:ascii="Times New Roman" w:hAnsi="Times New Roman"/>
                <w:sz w:val="22"/>
                <w:szCs w:val="22"/>
              </w:rPr>
              <w:t xml:space="preserve"> oka</w:t>
            </w:r>
          </w:p>
        </w:tc>
        <w:tc>
          <w:tcPr>
            <w:tcW w:w="1134" w:type="dxa"/>
            <w:tcBorders>
              <w:top w:val="single" w:sz="4" w:space="0" w:color="000000"/>
              <w:left w:val="single" w:sz="4" w:space="0" w:color="000000"/>
              <w:bottom w:val="single" w:sz="4" w:space="0" w:color="000000"/>
              <w:right w:val="single" w:sz="4" w:space="0" w:color="000000"/>
            </w:tcBorders>
          </w:tcPr>
          <w:p w14:paraId="0879271F" w14:textId="77777777" w:rsidR="00DB00E3" w:rsidRPr="00A57B02" w:rsidRDefault="00DB00E3" w:rsidP="00B242DC">
            <w:pPr>
              <w:jc w:val="left"/>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08792720" w14:textId="77777777" w:rsidR="00DB00E3" w:rsidRPr="00A57B02" w:rsidRDefault="00DB00E3" w:rsidP="00B242DC">
            <w:pPr>
              <w:jc w:val="left"/>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08792721"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Poremećaji vida / zamućen vid</w:t>
            </w:r>
          </w:p>
        </w:tc>
        <w:tc>
          <w:tcPr>
            <w:tcW w:w="1560" w:type="dxa"/>
            <w:tcBorders>
              <w:top w:val="single" w:sz="4" w:space="0" w:color="000000"/>
              <w:left w:val="single" w:sz="4" w:space="0" w:color="000000"/>
              <w:bottom w:val="single" w:sz="4" w:space="0" w:color="000000"/>
              <w:right w:val="single" w:sz="4" w:space="0" w:color="000000"/>
            </w:tcBorders>
          </w:tcPr>
          <w:p w14:paraId="08792722" w14:textId="77777777" w:rsidR="00DB00E3" w:rsidRPr="00A57B02" w:rsidRDefault="00DB00E3" w:rsidP="00B242DC">
            <w:pPr>
              <w:jc w:val="left"/>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08792723" w14:textId="77777777" w:rsidR="00DB00E3" w:rsidRPr="00A57B02" w:rsidRDefault="00DB00E3" w:rsidP="00B242DC">
            <w:pPr>
              <w:jc w:val="left"/>
              <w:rPr>
                <w:rFonts w:ascii="Times New Roman" w:hAnsi="Times New Roman"/>
                <w:sz w:val="22"/>
                <w:szCs w:val="22"/>
              </w:rPr>
            </w:pPr>
          </w:p>
        </w:tc>
      </w:tr>
      <w:tr w:rsidR="00502B6C" w:rsidRPr="00A57B02" w14:paraId="0879272C"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25"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Gastrointestinalni poremećaji</w:t>
            </w:r>
          </w:p>
        </w:tc>
        <w:tc>
          <w:tcPr>
            <w:tcW w:w="1134" w:type="dxa"/>
            <w:tcBorders>
              <w:top w:val="single" w:sz="4" w:space="0" w:color="000000"/>
              <w:left w:val="single" w:sz="4" w:space="0" w:color="000000"/>
              <w:bottom w:val="single" w:sz="4" w:space="0" w:color="000000"/>
              <w:right w:val="single" w:sz="4" w:space="0" w:color="000000"/>
            </w:tcBorders>
            <w:hideMark/>
          </w:tcPr>
          <w:p w14:paraId="08792726"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Polipi fundusnih žlijezda</w:t>
            </w:r>
          </w:p>
          <w:p w14:paraId="08792727"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(benigni)</w:t>
            </w:r>
          </w:p>
        </w:tc>
        <w:tc>
          <w:tcPr>
            <w:tcW w:w="1417" w:type="dxa"/>
            <w:tcBorders>
              <w:top w:val="single" w:sz="4" w:space="0" w:color="000000"/>
              <w:left w:val="single" w:sz="4" w:space="0" w:color="000000"/>
              <w:bottom w:val="single" w:sz="4" w:space="0" w:color="000000"/>
              <w:right w:val="single" w:sz="4" w:space="0" w:color="000000"/>
            </w:tcBorders>
            <w:hideMark/>
          </w:tcPr>
          <w:p w14:paraId="08792728"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Dijareja; mučnina/povraćanje; nadimanje i  gasovi; konstipacija; suva usta; bol  i nelagodnost u abdomenu</w:t>
            </w:r>
          </w:p>
        </w:tc>
        <w:tc>
          <w:tcPr>
            <w:tcW w:w="1701" w:type="dxa"/>
            <w:tcBorders>
              <w:top w:val="single" w:sz="4" w:space="0" w:color="000000"/>
              <w:left w:val="single" w:sz="4" w:space="0" w:color="000000"/>
              <w:bottom w:val="single" w:sz="4" w:space="0" w:color="000000"/>
              <w:right w:val="single" w:sz="4" w:space="0" w:color="000000"/>
            </w:tcBorders>
          </w:tcPr>
          <w:p w14:paraId="08792729" w14:textId="77777777" w:rsidR="00DB00E3" w:rsidRPr="00A57B02" w:rsidRDefault="00DB00E3" w:rsidP="00B242DC">
            <w:pPr>
              <w:jc w:val="left"/>
              <w:rPr>
                <w:rFonts w:ascii="Times New Roman" w:hAnsi="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879272A" w14:textId="77777777" w:rsidR="00DB00E3" w:rsidRPr="00A57B02" w:rsidRDefault="00DB00E3" w:rsidP="00B242DC">
            <w:pPr>
              <w:jc w:val="left"/>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0879272B"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Mikroskopski kolitis</w:t>
            </w:r>
          </w:p>
        </w:tc>
      </w:tr>
      <w:tr w:rsidR="00502B6C" w:rsidRPr="00DF1FEE" w14:paraId="08792733"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2D"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Hepatobilijarni poremećaji</w:t>
            </w:r>
          </w:p>
        </w:tc>
        <w:tc>
          <w:tcPr>
            <w:tcW w:w="1134" w:type="dxa"/>
            <w:tcBorders>
              <w:top w:val="single" w:sz="4" w:space="0" w:color="000000"/>
              <w:left w:val="single" w:sz="4" w:space="0" w:color="000000"/>
              <w:bottom w:val="single" w:sz="4" w:space="0" w:color="000000"/>
              <w:right w:val="single" w:sz="4" w:space="0" w:color="000000"/>
            </w:tcBorders>
          </w:tcPr>
          <w:p w14:paraId="0879272E" w14:textId="77777777" w:rsidR="00DB00E3" w:rsidRPr="00A57B02" w:rsidRDefault="00DB00E3" w:rsidP="00B242DC">
            <w:pPr>
              <w:jc w:val="left"/>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14:paraId="0879272F" w14:textId="77777777" w:rsidR="00DB00E3" w:rsidRPr="00A368FD" w:rsidRDefault="00DB00E3" w:rsidP="00B242DC">
            <w:pPr>
              <w:jc w:val="left"/>
              <w:rPr>
                <w:rFonts w:ascii="Times New Roman" w:hAnsi="Times New Roman"/>
                <w:sz w:val="22"/>
                <w:szCs w:val="22"/>
              </w:rPr>
            </w:pPr>
            <w:r w:rsidRPr="00A368FD">
              <w:rPr>
                <w:rFonts w:ascii="Times New Roman" w:hAnsi="Times New Roman"/>
                <w:sz w:val="22"/>
                <w:szCs w:val="22"/>
              </w:rPr>
              <w:t xml:space="preserve">Porast vrijednosti enzima jetre (transaminaze, </w:t>
            </w:r>
            <w:r w:rsidRPr="00A57B02">
              <w:rPr>
                <w:rFonts w:ascii="Times New Roman" w:hAnsi="Times New Roman"/>
                <w:sz w:val="22"/>
                <w:szCs w:val="22"/>
              </w:rPr>
              <w:t>γ</w:t>
            </w:r>
            <w:r w:rsidRPr="00A368FD">
              <w:rPr>
                <w:rFonts w:ascii="Times New Roman" w:hAnsi="Times New Roman"/>
                <w:sz w:val="22"/>
                <w:szCs w:val="22"/>
              </w:rPr>
              <w:t>-GT)</w:t>
            </w:r>
          </w:p>
        </w:tc>
        <w:tc>
          <w:tcPr>
            <w:tcW w:w="1701" w:type="dxa"/>
            <w:tcBorders>
              <w:top w:val="single" w:sz="4" w:space="0" w:color="000000"/>
              <w:left w:val="single" w:sz="4" w:space="0" w:color="000000"/>
              <w:bottom w:val="single" w:sz="4" w:space="0" w:color="000000"/>
              <w:right w:val="single" w:sz="4" w:space="0" w:color="000000"/>
            </w:tcBorders>
            <w:hideMark/>
          </w:tcPr>
          <w:p w14:paraId="08792730" w14:textId="11A28CAF"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 xml:space="preserve">Porast </w:t>
            </w:r>
            <w:r w:rsidR="00231AFE" w:rsidRPr="00A57B02">
              <w:rPr>
                <w:rFonts w:ascii="Times New Roman" w:hAnsi="Times New Roman"/>
                <w:sz w:val="22"/>
                <w:szCs w:val="22"/>
              </w:rPr>
              <w:t xml:space="preserve">vrijednosti </w:t>
            </w:r>
            <w:r w:rsidRPr="00A57B02">
              <w:rPr>
                <w:rFonts w:ascii="Times New Roman" w:hAnsi="Times New Roman"/>
                <w:sz w:val="22"/>
                <w:szCs w:val="22"/>
              </w:rPr>
              <w:t>bilirubina</w:t>
            </w:r>
          </w:p>
        </w:tc>
        <w:tc>
          <w:tcPr>
            <w:tcW w:w="1560" w:type="dxa"/>
            <w:tcBorders>
              <w:top w:val="single" w:sz="4" w:space="0" w:color="000000"/>
              <w:left w:val="single" w:sz="4" w:space="0" w:color="000000"/>
              <w:bottom w:val="single" w:sz="4" w:space="0" w:color="000000"/>
              <w:right w:val="single" w:sz="4" w:space="0" w:color="000000"/>
            </w:tcBorders>
          </w:tcPr>
          <w:p w14:paraId="08792731" w14:textId="77777777" w:rsidR="00DB00E3" w:rsidRPr="00A57B02" w:rsidRDefault="00DB00E3" w:rsidP="00B242DC">
            <w:pPr>
              <w:jc w:val="left"/>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08792732" w14:textId="77777777" w:rsidR="00DB00E3" w:rsidRPr="00A368FD" w:rsidRDefault="00DB00E3" w:rsidP="00B242DC">
            <w:pPr>
              <w:jc w:val="left"/>
              <w:rPr>
                <w:rFonts w:ascii="Times New Roman" w:hAnsi="Times New Roman"/>
                <w:sz w:val="22"/>
                <w:szCs w:val="22"/>
                <w:lang w:val="pt-PT"/>
              </w:rPr>
            </w:pPr>
            <w:r w:rsidRPr="00A368FD">
              <w:rPr>
                <w:rFonts w:ascii="Times New Roman" w:hAnsi="Times New Roman"/>
                <w:sz w:val="22"/>
                <w:szCs w:val="22"/>
                <w:lang w:val="pt-PT"/>
              </w:rPr>
              <w:t>hepatocelularna oštećenja; žutica; hepatocelularna insuficijencija</w:t>
            </w:r>
          </w:p>
        </w:tc>
      </w:tr>
      <w:tr w:rsidR="00502B6C" w:rsidRPr="00A57B02" w14:paraId="0879273A"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34" w14:textId="77777777" w:rsidR="00DB00E3" w:rsidRPr="00A57B02" w:rsidRDefault="00DB00E3" w:rsidP="00B242DC">
            <w:pPr>
              <w:jc w:val="left"/>
              <w:rPr>
                <w:rFonts w:ascii="Times New Roman" w:hAnsi="Times New Roman"/>
                <w:sz w:val="22"/>
                <w:szCs w:val="22"/>
                <w:lang w:val="pl-PL"/>
              </w:rPr>
            </w:pPr>
            <w:r w:rsidRPr="00A57B02">
              <w:rPr>
                <w:rFonts w:ascii="Times New Roman" w:hAnsi="Times New Roman"/>
                <w:sz w:val="22"/>
                <w:szCs w:val="22"/>
                <w:lang w:val="pl-PL"/>
              </w:rPr>
              <w:t>Poremećaji  kože i potkožnog tkiva</w:t>
            </w:r>
          </w:p>
        </w:tc>
        <w:tc>
          <w:tcPr>
            <w:tcW w:w="1134" w:type="dxa"/>
            <w:tcBorders>
              <w:top w:val="single" w:sz="4" w:space="0" w:color="000000"/>
              <w:left w:val="single" w:sz="4" w:space="0" w:color="000000"/>
              <w:bottom w:val="single" w:sz="4" w:space="0" w:color="000000"/>
              <w:right w:val="single" w:sz="4" w:space="0" w:color="000000"/>
            </w:tcBorders>
          </w:tcPr>
          <w:p w14:paraId="08792735" w14:textId="77777777" w:rsidR="00DB00E3" w:rsidRPr="00A57B02" w:rsidRDefault="00DB00E3" w:rsidP="00B242DC">
            <w:pPr>
              <w:jc w:val="left"/>
              <w:rPr>
                <w:rFonts w:ascii="Times New Roman" w:hAnsi="Times New Roman"/>
                <w:sz w:val="22"/>
                <w:szCs w:val="22"/>
                <w:lang w:val="pl-PL"/>
              </w:rPr>
            </w:pPr>
          </w:p>
        </w:tc>
        <w:tc>
          <w:tcPr>
            <w:tcW w:w="1417" w:type="dxa"/>
            <w:tcBorders>
              <w:top w:val="single" w:sz="4" w:space="0" w:color="000000"/>
              <w:left w:val="single" w:sz="4" w:space="0" w:color="000000"/>
              <w:bottom w:val="single" w:sz="4" w:space="0" w:color="000000"/>
              <w:right w:val="single" w:sz="4" w:space="0" w:color="000000"/>
            </w:tcBorders>
            <w:hideMark/>
          </w:tcPr>
          <w:p w14:paraId="08792736" w14:textId="03E2815A" w:rsidR="00DB00E3" w:rsidRPr="00A57B02" w:rsidRDefault="00E9266D" w:rsidP="00B242DC">
            <w:pPr>
              <w:jc w:val="left"/>
              <w:rPr>
                <w:rFonts w:ascii="Times New Roman" w:hAnsi="Times New Roman"/>
                <w:sz w:val="22"/>
                <w:szCs w:val="22"/>
                <w:lang w:val="pl-PL"/>
              </w:rPr>
            </w:pPr>
            <w:r w:rsidRPr="00A57B02">
              <w:rPr>
                <w:rFonts w:ascii="Times New Roman" w:hAnsi="Times New Roman"/>
                <w:sz w:val="22"/>
                <w:szCs w:val="22"/>
                <w:lang w:val="pl-PL"/>
              </w:rPr>
              <w:t>Osip</w:t>
            </w:r>
            <w:r w:rsidR="00DB00E3" w:rsidRPr="00A57B02">
              <w:rPr>
                <w:rFonts w:ascii="Times New Roman" w:hAnsi="Times New Roman"/>
                <w:sz w:val="22"/>
                <w:szCs w:val="22"/>
                <w:lang w:val="pl-PL"/>
              </w:rPr>
              <w:t>/egzantem/erupcija po koži, pruritus</w:t>
            </w:r>
          </w:p>
        </w:tc>
        <w:tc>
          <w:tcPr>
            <w:tcW w:w="1701" w:type="dxa"/>
            <w:tcBorders>
              <w:top w:val="single" w:sz="4" w:space="0" w:color="000000"/>
              <w:left w:val="single" w:sz="4" w:space="0" w:color="000000"/>
              <w:bottom w:val="single" w:sz="4" w:space="0" w:color="000000"/>
              <w:right w:val="single" w:sz="4" w:space="0" w:color="000000"/>
            </w:tcBorders>
            <w:hideMark/>
          </w:tcPr>
          <w:p w14:paraId="08792737"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Urtikarija; angioedem</w:t>
            </w:r>
          </w:p>
        </w:tc>
        <w:tc>
          <w:tcPr>
            <w:tcW w:w="1560" w:type="dxa"/>
            <w:tcBorders>
              <w:top w:val="single" w:sz="4" w:space="0" w:color="000000"/>
              <w:left w:val="single" w:sz="4" w:space="0" w:color="000000"/>
              <w:bottom w:val="single" w:sz="4" w:space="0" w:color="000000"/>
              <w:right w:val="single" w:sz="4" w:space="0" w:color="000000"/>
            </w:tcBorders>
          </w:tcPr>
          <w:p w14:paraId="08792738" w14:textId="77777777" w:rsidR="00DB00E3" w:rsidRPr="00A57B02" w:rsidRDefault="00DB00E3" w:rsidP="00B242DC">
            <w:pPr>
              <w:jc w:val="left"/>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707C5A89" w14:textId="2389157D" w:rsidR="00231AFE" w:rsidRPr="00A57B02" w:rsidRDefault="00DB00E3" w:rsidP="00B242DC">
            <w:pPr>
              <w:tabs>
                <w:tab w:val="left" w:pos="540"/>
              </w:tabs>
              <w:jc w:val="left"/>
              <w:rPr>
                <w:rFonts w:ascii="Times New Roman" w:hAnsi="Times New Roman"/>
                <w:sz w:val="22"/>
                <w:szCs w:val="22"/>
              </w:rPr>
            </w:pPr>
            <w:r w:rsidRPr="00A57B02">
              <w:rPr>
                <w:rFonts w:ascii="Times New Roman" w:hAnsi="Times New Roman"/>
                <w:i/>
                <w:sz w:val="22"/>
                <w:szCs w:val="22"/>
              </w:rPr>
              <w:t>Stevens-Johnson</w:t>
            </w:r>
            <w:r w:rsidRPr="00A57B02">
              <w:rPr>
                <w:rFonts w:ascii="Times New Roman" w:hAnsi="Times New Roman"/>
                <w:sz w:val="22"/>
                <w:szCs w:val="22"/>
              </w:rPr>
              <w:t xml:space="preserve">-ov sindrom; </w:t>
            </w:r>
            <w:r w:rsidRPr="00A57B02">
              <w:rPr>
                <w:rFonts w:ascii="Times New Roman" w:hAnsi="Times New Roman"/>
                <w:i/>
                <w:sz w:val="22"/>
                <w:szCs w:val="22"/>
              </w:rPr>
              <w:t>Lyell</w:t>
            </w:r>
            <w:r w:rsidRPr="00A57B02">
              <w:rPr>
                <w:rFonts w:ascii="Times New Roman" w:hAnsi="Times New Roman"/>
                <w:sz w:val="22"/>
                <w:szCs w:val="22"/>
              </w:rPr>
              <w:t xml:space="preserve"> –ov sindrom; erythema multiforme; Fotosenzitivnost; Subakutni kožni lupus eritematozus (</w:t>
            </w:r>
            <w:r w:rsidR="00231AFE" w:rsidRPr="00A57B02">
              <w:rPr>
                <w:rFonts w:ascii="Times New Roman" w:hAnsi="Times New Roman"/>
                <w:sz w:val="22"/>
                <w:szCs w:val="22"/>
              </w:rPr>
              <w:t xml:space="preserve">pogledati dio </w:t>
            </w:r>
            <w:r w:rsidRPr="00A57B02">
              <w:rPr>
                <w:rFonts w:ascii="Times New Roman" w:hAnsi="Times New Roman"/>
                <w:sz w:val="22"/>
                <w:szCs w:val="22"/>
              </w:rPr>
              <w:t>4.4)</w:t>
            </w:r>
            <w:r w:rsidR="00231AFE" w:rsidRPr="00A57B02">
              <w:rPr>
                <w:rFonts w:ascii="Times New Roman" w:hAnsi="Times New Roman"/>
                <w:sz w:val="22"/>
                <w:szCs w:val="22"/>
              </w:rPr>
              <w:t>;</w:t>
            </w:r>
            <w:r w:rsidR="00231AFE" w:rsidRPr="00A368FD">
              <w:rPr>
                <w:rFonts w:ascii="Times New Roman" w:hAnsi="Times New Roman"/>
                <w:sz w:val="22"/>
                <w:szCs w:val="22"/>
              </w:rPr>
              <w:t xml:space="preserve"> </w:t>
            </w:r>
            <w:r w:rsidR="00231AFE" w:rsidRPr="00A57B02">
              <w:rPr>
                <w:rFonts w:ascii="Times New Roman" w:hAnsi="Times New Roman"/>
                <w:sz w:val="22"/>
                <w:szCs w:val="22"/>
              </w:rPr>
              <w:t>reakcija na lijek praćena eozinofilijom i sistemskim simptomima (eng. drug reaction with</w:t>
            </w:r>
          </w:p>
          <w:p w14:paraId="6DAA21FE" w14:textId="77777777" w:rsidR="00231AFE" w:rsidRPr="00A57B02" w:rsidRDefault="00231AFE" w:rsidP="00B242DC">
            <w:pPr>
              <w:tabs>
                <w:tab w:val="left" w:pos="540"/>
              </w:tabs>
              <w:jc w:val="left"/>
              <w:rPr>
                <w:rFonts w:ascii="Times New Roman" w:hAnsi="Times New Roman"/>
                <w:sz w:val="22"/>
                <w:szCs w:val="22"/>
              </w:rPr>
            </w:pPr>
            <w:r w:rsidRPr="00A57B02">
              <w:rPr>
                <w:rFonts w:ascii="Times New Roman" w:hAnsi="Times New Roman"/>
                <w:sz w:val="22"/>
                <w:szCs w:val="22"/>
              </w:rPr>
              <w:t>eosinophilia and</w:t>
            </w:r>
          </w:p>
          <w:p w14:paraId="08792739" w14:textId="32E70097" w:rsidR="00DB00E3" w:rsidRPr="00A57B02" w:rsidRDefault="00231AFE" w:rsidP="00B242DC">
            <w:pPr>
              <w:jc w:val="left"/>
              <w:rPr>
                <w:rFonts w:ascii="Times New Roman" w:hAnsi="Times New Roman"/>
                <w:sz w:val="22"/>
                <w:szCs w:val="22"/>
              </w:rPr>
            </w:pPr>
            <w:r w:rsidRPr="00A57B02">
              <w:rPr>
                <w:rFonts w:ascii="Times New Roman" w:hAnsi="Times New Roman"/>
                <w:sz w:val="22"/>
                <w:szCs w:val="22"/>
              </w:rPr>
              <w:t>systemic symptoms -DRESS</w:t>
            </w:r>
            <w:r w:rsidRPr="00A368FD">
              <w:rPr>
                <w:rFonts w:ascii="Times New Roman" w:hAnsi="Times New Roman"/>
                <w:sz w:val="22"/>
                <w:szCs w:val="22"/>
              </w:rPr>
              <w:t>)</w:t>
            </w:r>
          </w:p>
        </w:tc>
      </w:tr>
      <w:tr w:rsidR="00502B6C" w:rsidRPr="00A57B02" w14:paraId="08792741"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3B"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Poremećaji mišićno-koštanog sistema i  vezivnog  tkiva</w:t>
            </w:r>
          </w:p>
        </w:tc>
        <w:tc>
          <w:tcPr>
            <w:tcW w:w="1134" w:type="dxa"/>
            <w:tcBorders>
              <w:top w:val="single" w:sz="4" w:space="0" w:color="000000"/>
              <w:left w:val="single" w:sz="4" w:space="0" w:color="000000"/>
              <w:bottom w:val="single" w:sz="4" w:space="0" w:color="000000"/>
              <w:right w:val="single" w:sz="4" w:space="0" w:color="000000"/>
            </w:tcBorders>
          </w:tcPr>
          <w:p w14:paraId="0879273C" w14:textId="77777777" w:rsidR="00DB00E3" w:rsidRPr="00A57B02" w:rsidRDefault="00DB00E3" w:rsidP="00B242DC">
            <w:pPr>
              <w:jc w:val="left"/>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14:paraId="0879273D" w14:textId="5D0A344D"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Fraktura kuka, ručnog zgloba ili kičme (</w:t>
            </w:r>
            <w:r w:rsidR="00231AFE" w:rsidRPr="00A57B02">
              <w:rPr>
                <w:rFonts w:ascii="Times New Roman" w:hAnsi="Times New Roman"/>
                <w:i/>
                <w:sz w:val="22"/>
                <w:szCs w:val="22"/>
              </w:rPr>
              <w:t>pogledati dio</w:t>
            </w:r>
            <w:r w:rsidR="00231AFE" w:rsidRPr="00A57B02" w:rsidDel="00231AFE">
              <w:rPr>
                <w:rFonts w:ascii="Times New Roman" w:hAnsi="Times New Roman"/>
                <w:i/>
                <w:sz w:val="22"/>
                <w:szCs w:val="22"/>
              </w:rPr>
              <w:t xml:space="preserve"> </w:t>
            </w:r>
            <w:r w:rsidRPr="00A57B02">
              <w:rPr>
                <w:rFonts w:ascii="Times New Roman" w:hAnsi="Times New Roman"/>
                <w:i/>
                <w:sz w:val="22"/>
                <w:szCs w:val="22"/>
              </w:rPr>
              <w:t>4.4</w:t>
            </w:r>
            <w:r w:rsidRPr="00A57B02">
              <w:rPr>
                <w:rFonts w:ascii="Times New Roman" w:hAnsi="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879273E"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Artralgija; mijalgija</w:t>
            </w:r>
          </w:p>
        </w:tc>
        <w:tc>
          <w:tcPr>
            <w:tcW w:w="1560" w:type="dxa"/>
            <w:tcBorders>
              <w:top w:val="single" w:sz="4" w:space="0" w:color="000000"/>
              <w:left w:val="single" w:sz="4" w:space="0" w:color="000000"/>
              <w:bottom w:val="single" w:sz="4" w:space="0" w:color="000000"/>
              <w:right w:val="single" w:sz="4" w:space="0" w:color="000000"/>
            </w:tcBorders>
          </w:tcPr>
          <w:p w14:paraId="0879273F" w14:textId="77777777" w:rsidR="00DB00E3" w:rsidRPr="00A57B02" w:rsidRDefault="00DB00E3" w:rsidP="00B242DC">
            <w:pPr>
              <w:jc w:val="left"/>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08792740"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 xml:space="preserve">Mišićni </w:t>
            </w:r>
            <w:r w:rsidRPr="00A57B02">
              <w:rPr>
                <w:rFonts w:ascii="Times New Roman" w:hAnsi="Times New Roman"/>
                <w:sz w:val="22"/>
                <w:szCs w:val="22"/>
                <w:lang w:val="sr-Latn-RS"/>
              </w:rPr>
              <w:t>spazam</w:t>
            </w:r>
            <w:r w:rsidRPr="00A57B02">
              <w:rPr>
                <w:rFonts w:ascii="Times New Roman" w:hAnsi="Times New Roman"/>
                <w:sz w:val="22"/>
                <w:szCs w:val="22"/>
                <w:vertAlign w:val="superscript"/>
                <w:lang w:val="sr-Latn-RS"/>
              </w:rPr>
              <w:t>(2)</w:t>
            </w:r>
          </w:p>
        </w:tc>
      </w:tr>
      <w:tr w:rsidR="00502B6C" w:rsidRPr="00DF1FEE" w14:paraId="08792748"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42" w14:textId="77777777" w:rsidR="00DB00E3" w:rsidRPr="00A57B02" w:rsidRDefault="00DB00E3" w:rsidP="00B242DC">
            <w:pPr>
              <w:jc w:val="left"/>
              <w:rPr>
                <w:rFonts w:ascii="Times New Roman" w:hAnsi="Times New Roman"/>
                <w:sz w:val="22"/>
                <w:szCs w:val="22"/>
                <w:lang w:val="nl-BE"/>
              </w:rPr>
            </w:pPr>
            <w:r w:rsidRPr="00A57B02">
              <w:rPr>
                <w:rFonts w:ascii="Times New Roman" w:hAnsi="Times New Roman"/>
                <w:sz w:val="22"/>
                <w:szCs w:val="22"/>
                <w:lang w:val="nl-BE"/>
              </w:rPr>
              <w:t>Poremećaji bubrega i urinarnog sistema</w:t>
            </w:r>
          </w:p>
        </w:tc>
        <w:tc>
          <w:tcPr>
            <w:tcW w:w="1134" w:type="dxa"/>
            <w:tcBorders>
              <w:top w:val="single" w:sz="4" w:space="0" w:color="000000"/>
              <w:left w:val="single" w:sz="4" w:space="0" w:color="000000"/>
              <w:bottom w:val="single" w:sz="4" w:space="0" w:color="000000"/>
              <w:right w:val="single" w:sz="4" w:space="0" w:color="000000"/>
            </w:tcBorders>
          </w:tcPr>
          <w:p w14:paraId="08792743" w14:textId="77777777" w:rsidR="00DB00E3" w:rsidRPr="00A57B02" w:rsidRDefault="00DB00E3" w:rsidP="00B242DC">
            <w:pPr>
              <w:jc w:val="left"/>
              <w:rPr>
                <w:rFonts w:ascii="Times New Roman" w:hAnsi="Times New Roman"/>
                <w:sz w:val="22"/>
                <w:szCs w:val="22"/>
                <w:lang w:val="nl-BE"/>
              </w:rPr>
            </w:pPr>
          </w:p>
        </w:tc>
        <w:tc>
          <w:tcPr>
            <w:tcW w:w="1417" w:type="dxa"/>
            <w:tcBorders>
              <w:top w:val="single" w:sz="4" w:space="0" w:color="000000"/>
              <w:left w:val="single" w:sz="4" w:space="0" w:color="000000"/>
              <w:bottom w:val="single" w:sz="4" w:space="0" w:color="000000"/>
              <w:right w:val="single" w:sz="4" w:space="0" w:color="000000"/>
            </w:tcBorders>
          </w:tcPr>
          <w:p w14:paraId="08792744" w14:textId="77777777" w:rsidR="00DB00E3" w:rsidRPr="00A57B02" w:rsidRDefault="00DB00E3" w:rsidP="00B242DC">
            <w:pPr>
              <w:jc w:val="left"/>
              <w:rPr>
                <w:rFonts w:ascii="Times New Roman" w:hAnsi="Times New Roman"/>
                <w:sz w:val="22"/>
                <w:szCs w:val="22"/>
                <w:lang w:val="nl-BE"/>
              </w:rPr>
            </w:pPr>
          </w:p>
        </w:tc>
        <w:tc>
          <w:tcPr>
            <w:tcW w:w="1701" w:type="dxa"/>
            <w:tcBorders>
              <w:top w:val="single" w:sz="4" w:space="0" w:color="000000"/>
              <w:left w:val="single" w:sz="4" w:space="0" w:color="000000"/>
              <w:bottom w:val="single" w:sz="4" w:space="0" w:color="000000"/>
              <w:right w:val="single" w:sz="4" w:space="0" w:color="000000"/>
            </w:tcBorders>
          </w:tcPr>
          <w:p w14:paraId="08792745" w14:textId="77777777" w:rsidR="00DB00E3" w:rsidRPr="00A57B02" w:rsidRDefault="00DB00E3" w:rsidP="00B242DC">
            <w:pPr>
              <w:jc w:val="left"/>
              <w:rPr>
                <w:rFonts w:ascii="Times New Roman" w:hAnsi="Times New Roman"/>
                <w:sz w:val="22"/>
                <w:szCs w:val="22"/>
                <w:lang w:val="nl-BE"/>
              </w:rPr>
            </w:pPr>
          </w:p>
        </w:tc>
        <w:tc>
          <w:tcPr>
            <w:tcW w:w="1560" w:type="dxa"/>
            <w:tcBorders>
              <w:top w:val="single" w:sz="4" w:space="0" w:color="000000"/>
              <w:left w:val="single" w:sz="4" w:space="0" w:color="000000"/>
              <w:bottom w:val="single" w:sz="4" w:space="0" w:color="000000"/>
              <w:right w:val="single" w:sz="4" w:space="0" w:color="000000"/>
            </w:tcBorders>
          </w:tcPr>
          <w:p w14:paraId="08792746" w14:textId="77777777" w:rsidR="00DB00E3" w:rsidRPr="00A57B02" w:rsidRDefault="00DB00E3" w:rsidP="00B242DC">
            <w:pPr>
              <w:jc w:val="left"/>
              <w:rPr>
                <w:rFonts w:ascii="Times New Roman" w:hAnsi="Times New Roman"/>
                <w:sz w:val="22"/>
                <w:szCs w:val="22"/>
                <w:lang w:val="nl-BE"/>
              </w:rPr>
            </w:pPr>
          </w:p>
        </w:tc>
        <w:tc>
          <w:tcPr>
            <w:tcW w:w="1984" w:type="dxa"/>
            <w:tcBorders>
              <w:top w:val="single" w:sz="4" w:space="0" w:color="000000"/>
              <w:left w:val="single" w:sz="4" w:space="0" w:color="000000"/>
              <w:bottom w:val="single" w:sz="4" w:space="0" w:color="000000"/>
              <w:right w:val="single" w:sz="4" w:space="0" w:color="000000"/>
            </w:tcBorders>
            <w:hideMark/>
          </w:tcPr>
          <w:p w14:paraId="08792747" w14:textId="6B854A48" w:rsidR="00DB00E3" w:rsidRPr="00A57B02" w:rsidRDefault="00231AFE" w:rsidP="00B242DC">
            <w:pPr>
              <w:jc w:val="left"/>
              <w:rPr>
                <w:rFonts w:ascii="Times New Roman" w:hAnsi="Times New Roman"/>
                <w:sz w:val="22"/>
                <w:szCs w:val="22"/>
                <w:lang w:val="nl-BE"/>
              </w:rPr>
            </w:pPr>
            <w:r w:rsidRPr="00A57B02">
              <w:rPr>
                <w:rFonts w:ascii="Times New Roman" w:hAnsi="Times New Roman"/>
                <w:sz w:val="22"/>
                <w:szCs w:val="22"/>
                <w:lang w:val="nl-BE"/>
              </w:rPr>
              <w:t>Tubulo</w:t>
            </w:r>
            <w:r w:rsidR="00DB00E3" w:rsidRPr="00A57B02">
              <w:rPr>
                <w:rFonts w:ascii="Times New Roman" w:hAnsi="Times New Roman"/>
                <w:sz w:val="22"/>
                <w:szCs w:val="22"/>
                <w:lang w:val="nl-BE"/>
              </w:rPr>
              <w:t>ntersticijalni nefritis (sa mogućom progresijom ka bubrežnoj insuficijenciji)</w:t>
            </w:r>
          </w:p>
        </w:tc>
      </w:tr>
      <w:tr w:rsidR="00502B6C" w:rsidRPr="00A57B02" w14:paraId="0879274F"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49" w14:textId="0713D862" w:rsidR="00DB00E3" w:rsidRPr="00A57B02" w:rsidRDefault="00DB00E3" w:rsidP="00B242DC">
            <w:pPr>
              <w:jc w:val="left"/>
              <w:rPr>
                <w:rFonts w:ascii="Times New Roman" w:hAnsi="Times New Roman"/>
                <w:sz w:val="22"/>
                <w:szCs w:val="22"/>
                <w:lang w:val="nl-BE"/>
              </w:rPr>
            </w:pPr>
            <w:r w:rsidRPr="00A57B02">
              <w:rPr>
                <w:rFonts w:ascii="Times New Roman" w:hAnsi="Times New Roman"/>
                <w:sz w:val="22"/>
                <w:szCs w:val="22"/>
                <w:lang w:val="nl-BE"/>
              </w:rPr>
              <w:t>Poremećaji reproduktivnog sistema i dojki</w:t>
            </w:r>
          </w:p>
        </w:tc>
        <w:tc>
          <w:tcPr>
            <w:tcW w:w="1134" w:type="dxa"/>
            <w:tcBorders>
              <w:top w:val="single" w:sz="4" w:space="0" w:color="000000"/>
              <w:left w:val="single" w:sz="4" w:space="0" w:color="000000"/>
              <w:bottom w:val="single" w:sz="4" w:space="0" w:color="000000"/>
              <w:right w:val="single" w:sz="4" w:space="0" w:color="000000"/>
            </w:tcBorders>
          </w:tcPr>
          <w:p w14:paraId="0879274A" w14:textId="77777777" w:rsidR="00DB00E3" w:rsidRPr="00A57B02" w:rsidRDefault="00DB00E3" w:rsidP="00B242DC">
            <w:pPr>
              <w:jc w:val="left"/>
              <w:rPr>
                <w:rFonts w:ascii="Times New Roman" w:hAnsi="Times New Roman"/>
                <w:sz w:val="22"/>
                <w:szCs w:val="22"/>
                <w:lang w:val="nl-BE"/>
              </w:rPr>
            </w:pPr>
          </w:p>
        </w:tc>
        <w:tc>
          <w:tcPr>
            <w:tcW w:w="1417" w:type="dxa"/>
            <w:tcBorders>
              <w:top w:val="single" w:sz="4" w:space="0" w:color="000000"/>
              <w:left w:val="single" w:sz="4" w:space="0" w:color="000000"/>
              <w:bottom w:val="single" w:sz="4" w:space="0" w:color="000000"/>
              <w:right w:val="single" w:sz="4" w:space="0" w:color="000000"/>
            </w:tcBorders>
          </w:tcPr>
          <w:p w14:paraId="0879274B" w14:textId="77777777" w:rsidR="00DB00E3" w:rsidRPr="00A57B02" w:rsidRDefault="00DB00E3" w:rsidP="00B242DC">
            <w:pPr>
              <w:jc w:val="left"/>
              <w:rPr>
                <w:rFonts w:ascii="Times New Roman" w:hAnsi="Times New Roman"/>
                <w:sz w:val="22"/>
                <w:szCs w:val="22"/>
                <w:lang w:val="nl-BE"/>
              </w:rPr>
            </w:pPr>
          </w:p>
        </w:tc>
        <w:tc>
          <w:tcPr>
            <w:tcW w:w="1701" w:type="dxa"/>
            <w:tcBorders>
              <w:top w:val="single" w:sz="4" w:space="0" w:color="000000"/>
              <w:left w:val="single" w:sz="4" w:space="0" w:color="000000"/>
              <w:bottom w:val="single" w:sz="4" w:space="0" w:color="000000"/>
              <w:right w:val="single" w:sz="4" w:space="0" w:color="000000"/>
            </w:tcBorders>
            <w:hideMark/>
          </w:tcPr>
          <w:p w14:paraId="0879274C" w14:textId="77777777" w:rsidR="00DB00E3" w:rsidRPr="00A57B02" w:rsidRDefault="00DB00E3" w:rsidP="00B242DC">
            <w:pPr>
              <w:jc w:val="left"/>
              <w:rPr>
                <w:rFonts w:ascii="Times New Roman" w:hAnsi="Times New Roman"/>
                <w:sz w:val="22"/>
                <w:szCs w:val="22"/>
              </w:rPr>
            </w:pPr>
            <w:r w:rsidRPr="00A57B02">
              <w:rPr>
                <w:rFonts w:ascii="Times New Roman" w:hAnsi="Times New Roman"/>
                <w:sz w:val="22"/>
                <w:szCs w:val="22"/>
              </w:rPr>
              <w:t>Ginekomastija</w:t>
            </w:r>
          </w:p>
        </w:tc>
        <w:tc>
          <w:tcPr>
            <w:tcW w:w="1560" w:type="dxa"/>
            <w:tcBorders>
              <w:top w:val="single" w:sz="4" w:space="0" w:color="000000"/>
              <w:left w:val="single" w:sz="4" w:space="0" w:color="000000"/>
              <w:bottom w:val="single" w:sz="4" w:space="0" w:color="000000"/>
              <w:right w:val="single" w:sz="4" w:space="0" w:color="000000"/>
            </w:tcBorders>
          </w:tcPr>
          <w:p w14:paraId="0879274D" w14:textId="77777777" w:rsidR="00DB00E3" w:rsidRPr="00A57B02" w:rsidRDefault="00DB00E3" w:rsidP="00B242DC">
            <w:pPr>
              <w:jc w:val="left"/>
              <w:rPr>
                <w:rFonts w:ascii="Times New Roman" w:hAnsi="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0879274E" w14:textId="77777777" w:rsidR="00DB00E3" w:rsidRPr="00A57B02" w:rsidRDefault="00DB00E3" w:rsidP="00B242DC">
            <w:pPr>
              <w:jc w:val="left"/>
              <w:rPr>
                <w:rFonts w:ascii="Times New Roman" w:hAnsi="Times New Roman"/>
                <w:sz w:val="22"/>
                <w:szCs w:val="22"/>
              </w:rPr>
            </w:pPr>
          </w:p>
        </w:tc>
      </w:tr>
      <w:tr w:rsidR="00502B6C" w:rsidRPr="00DF1FEE" w14:paraId="08792756" w14:textId="77777777" w:rsidTr="00B242DC">
        <w:tc>
          <w:tcPr>
            <w:tcW w:w="1418" w:type="dxa"/>
            <w:tcBorders>
              <w:top w:val="single" w:sz="4" w:space="0" w:color="000000"/>
              <w:left w:val="single" w:sz="4" w:space="0" w:color="000000"/>
              <w:bottom w:val="single" w:sz="4" w:space="0" w:color="000000"/>
              <w:right w:val="single" w:sz="4" w:space="0" w:color="000000"/>
            </w:tcBorders>
            <w:hideMark/>
          </w:tcPr>
          <w:p w14:paraId="08792750" w14:textId="77777777" w:rsidR="00DB00E3" w:rsidRPr="00A57B02" w:rsidRDefault="00DB00E3" w:rsidP="00B242DC">
            <w:pPr>
              <w:jc w:val="left"/>
              <w:rPr>
                <w:rFonts w:ascii="Times New Roman" w:hAnsi="Times New Roman"/>
                <w:sz w:val="22"/>
                <w:szCs w:val="22"/>
                <w:lang w:val="nl-BE"/>
              </w:rPr>
            </w:pPr>
            <w:r w:rsidRPr="00A57B02">
              <w:rPr>
                <w:rFonts w:ascii="Times New Roman" w:hAnsi="Times New Roman"/>
                <w:sz w:val="22"/>
                <w:szCs w:val="22"/>
                <w:lang w:val="nl-BE"/>
              </w:rPr>
              <w:t xml:space="preserve">Opši poremećaji i reakcije na </w:t>
            </w:r>
            <w:r w:rsidRPr="00A57B02">
              <w:rPr>
                <w:rFonts w:ascii="Times New Roman" w:hAnsi="Times New Roman"/>
                <w:sz w:val="22"/>
                <w:szCs w:val="22"/>
                <w:lang w:val="nl-BE"/>
              </w:rPr>
              <w:lastRenderedPageBreak/>
              <w:t>mjestu primjene lijeka</w:t>
            </w:r>
          </w:p>
        </w:tc>
        <w:tc>
          <w:tcPr>
            <w:tcW w:w="1134" w:type="dxa"/>
            <w:tcBorders>
              <w:top w:val="single" w:sz="4" w:space="0" w:color="000000"/>
              <w:left w:val="single" w:sz="4" w:space="0" w:color="000000"/>
              <w:bottom w:val="single" w:sz="4" w:space="0" w:color="000000"/>
              <w:right w:val="single" w:sz="4" w:space="0" w:color="000000"/>
            </w:tcBorders>
          </w:tcPr>
          <w:p w14:paraId="08792751" w14:textId="77777777" w:rsidR="00DB00E3" w:rsidRPr="00A57B02" w:rsidRDefault="00DB00E3" w:rsidP="00B242DC">
            <w:pPr>
              <w:jc w:val="left"/>
              <w:rPr>
                <w:rFonts w:ascii="Times New Roman" w:hAnsi="Times New Roman"/>
                <w:sz w:val="22"/>
                <w:szCs w:val="22"/>
                <w:lang w:val="nl-BE"/>
              </w:rPr>
            </w:pPr>
          </w:p>
        </w:tc>
        <w:tc>
          <w:tcPr>
            <w:tcW w:w="1417" w:type="dxa"/>
            <w:tcBorders>
              <w:top w:val="single" w:sz="4" w:space="0" w:color="000000"/>
              <w:left w:val="single" w:sz="4" w:space="0" w:color="000000"/>
              <w:bottom w:val="single" w:sz="4" w:space="0" w:color="000000"/>
              <w:right w:val="single" w:sz="4" w:space="0" w:color="000000"/>
            </w:tcBorders>
            <w:hideMark/>
          </w:tcPr>
          <w:p w14:paraId="08792752" w14:textId="737FA3F7" w:rsidR="00DB00E3" w:rsidRPr="00A57B02" w:rsidRDefault="00DB00E3" w:rsidP="00B242DC">
            <w:pPr>
              <w:jc w:val="left"/>
              <w:rPr>
                <w:rFonts w:ascii="Times New Roman" w:hAnsi="Times New Roman"/>
                <w:sz w:val="22"/>
                <w:szCs w:val="22"/>
                <w:lang w:val="nl-BE"/>
              </w:rPr>
            </w:pPr>
            <w:r w:rsidRPr="00A57B02">
              <w:rPr>
                <w:rFonts w:ascii="Times New Roman" w:hAnsi="Times New Roman"/>
                <w:sz w:val="22"/>
                <w:szCs w:val="22"/>
                <w:lang w:val="nl-BE"/>
              </w:rPr>
              <w:t xml:space="preserve">Astenija, </w:t>
            </w:r>
            <w:r w:rsidR="00231AFE" w:rsidRPr="00A57B02">
              <w:rPr>
                <w:rFonts w:ascii="Times New Roman" w:hAnsi="Times New Roman"/>
                <w:sz w:val="22"/>
                <w:szCs w:val="22"/>
                <w:lang w:val="nl-BE"/>
              </w:rPr>
              <w:t xml:space="preserve">malaksalost </w:t>
            </w:r>
            <w:r w:rsidRPr="00A57B02">
              <w:rPr>
                <w:rFonts w:ascii="Times New Roman" w:hAnsi="Times New Roman"/>
                <w:sz w:val="22"/>
                <w:szCs w:val="22"/>
                <w:lang w:val="nl-BE"/>
              </w:rPr>
              <w:t xml:space="preserve">i </w:t>
            </w:r>
            <w:r w:rsidRPr="00A57B02">
              <w:rPr>
                <w:rFonts w:ascii="Times New Roman" w:hAnsi="Times New Roman"/>
                <w:sz w:val="22"/>
                <w:szCs w:val="22"/>
                <w:lang w:val="nl-BE"/>
              </w:rPr>
              <w:lastRenderedPageBreak/>
              <w:t>osjećaj slabosti</w:t>
            </w:r>
          </w:p>
        </w:tc>
        <w:tc>
          <w:tcPr>
            <w:tcW w:w="1701" w:type="dxa"/>
            <w:tcBorders>
              <w:top w:val="single" w:sz="4" w:space="0" w:color="000000"/>
              <w:left w:val="single" w:sz="4" w:space="0" w:color="000000"/>
              <w:bottom w:val="single" w:sz="4" w:space="0" w:color="000000"/>
              <w:right w:val="single" w:sz="4" w:space="0" w:color="000000"/>
            </w:tcBorders>
            <w:hideMark/>
          </w:tcPr>
          <w:p w14:paraId="08792753" w14:textId="77777777" w:rsidR="00DB00E3" w:rsidRPr="00A57B02" w:rsidRDefault="00DB00E3" w:rsidP="00B242DC">
            <w:pPr>
              <w:jc w:val="left"/>
              <w:rPr>
                <w:rFonts w:ascii="Times New Roman" w:hAnsi="Times New Roman"/>
                <w:sz w:val="22"/>
                <w:szCs w:val="22"/>
                <w:lang w:val="it-IT"/>
              </w:rPr>
            </w:pPr>
            <w:r w:rsidRPr="00A57B02">
              <w:rPr>
                <w:rFonts w:ascii="Times New Roman" w:hAnsi="Times New Roman"/>
                <w:sz w:val="22"/>
                <w:szCs w:val="22"/>
                <w:lang w:val="it-IT"/>
              </w:rPr>
              <w:lastRenderedPageBreak/>
              <w:t>Porast tjelesne temperature; periferni edem</w:t>
            </w:r>
          </w:p>
        </w:tc>
        <w:tc>
          <w:tcPr>
            <w:tcW w:w="1560" w:type="dxa"/>
            <w:tcBorders>
              <w:top w:val="single" w:sz="4" w:space="0" w:color="000000"/>
              <w:left w:val="single" w:sz="4" w:space="0" w:color="000000"/>
              <w:bottom w:val="single" w:sz="4" w:space="0" w:color="000000"/>
              <w:right w:val="single" w:sz="4" w:space="0" w:color="000000"/>
            </w:tcBorders>
          </w:tcPr>
          <w:p w14:paraId="08792754" w14:textId="77777777" w:rsidR="00DB00E3" w:rsidRPr="00A57B02" w:rsidRDefault="00DB00E3" w:rsidP="00B242DC">
            <w:pPr>
              <w:jc w:val="left"/>
              <w:rPr>
                <w:rFonts w:ascii="Times New Roman" w:hAnsi="Times New Roman"/>
                <w:sz w:val="22"/>
                <w:szCs w:val="22"/>
                <w:lang w:val="it-IT"/>
              </w:rPr>
            </w:pPr>
          </w:p>
        </w:tc>
        <w:tc>
          <w:tcPr>
            <w:tcW w:w="1984" w:type="dxa"/>
            <w:tcBorders>
              <w:top w:val="single" w:sz="4" w:space="0" w:color="000000"/>
              <w:left w:val="single" w:sz="4" w:space="0" w:color="000000"/>
              <w:bottom w:val="single" w:sz="4" w:space="0" w:color="000000"/>
              <w:right w:val="single" w:sz="4" w:space="0" w:color="000000"/>
            </w:tcBorders>
          </w:tcPr>
          <w:p w14:paraId="08792755" w14:textId="77777777" w:rsidR="00DB00E3" w:rsidRPr="00A57B02" w:rsidRDefault="00DB00E3" w:rsidP="00B242DC">
            <w:pPr>
              <w:jc w:val="left"/>
              <w:rPr>
                <w:rFonts w:ascii="Times New Roman" w:hAnsi="Times New Roman"/>
                <w:sz w:val="22"/>
                <w:szCs w:val="22"/>
                <w:lang w:val="it-IT"/>
              </w:rPr>
            </w:pPr>
          </w:p>
        </w:tc>
      </w:tr>
    </w:tbl>
    <w:p w14:paraId="08792758" w14:textId="2E9DA1A7" w:rsidR="00DB00E3" w:rsidRPr="00A57B02" w:rsidRDefault="00DB00E3" w:rsidP="00A368FD">
      <w:pPr>
        <w:rPr>
          <w:rFonts w:ascii="Times New Roman" w:hAnsi="Times New Roman"/>
          <w:sz w:val="22"/>
          <w:szCs w:val="22"/>
          <w:u w:val="single"/>
          <w:lang w:val="sr-Latn-RS"/>
        </w:rPr>
      </w:pPr>
      <w:r w:rsidRPr="00A57B02">
        <w:rPr>
          <w:rFonts w:ascii="Times New Roman" w:hAnsi="Times New Roman"/>
          <w:sz w:val="22"/>
          <w:szCs w:val="22"/>
          <w:u w:val="single"/>
          <w:vertAlign w:val="superscript"/>
          <w:lang w:val="sr-Latn-RS"/>
        </w:rPr>
        <w:t>1</w:t>
      </w:r>
      <w:r w:rsidRPr="00A57B02">
        <w:rPr>
          <w:rFonts w:ascii="Times New Roman" w:hAnsi="Times New Roman"/>
          <w:sz w:val="22"/>
          <w:szCs w:val="22"/>
          <w:u w:val="single"/>
          <w:lang w:val="sr-Latn-RS"/>
        </w:rPr>
        <w:t xml:space="preserve"> </w:t>
      </w:r>
      <w:r w:rsidR="00231AFE" w:rsidRPr="00A57B02">
        <w:rPr>
          <w:rFonts w:ascii="Times New Roman" w:hAnsi="Times New Roman"/>
          <w:sz w:val="22"/>
          <w:szCs w:val="22"/>
          <w:u w:val="single"/>
          <w:lang w:val="sr-Latn-RS"/>
        </w:rPr>
        <w:t>Hipokalcemija i/ili hipokalemija može biti povezana sa pojavom hipomagnezemije (pogledati dio 4.4)</w:t>
      </w:r>
      <w:r w:rsidRPr="00A57B02">
        <w:rPr>
          <w:rFonts w:ascii="Times New Roman" w:hAnsi="Times New Roman"/>
          <w:sz w:val="22"/>
          <w:szCs w:val="22"/>
          <w:u w:val="single"/>
          <w:vertAlign w:val="superscript"/>
          <w:lang w:val="sr-Latn-RS"/>
        </w:rPr>
        <w:t>2</w:t>
      </w:r>
      <w:r w:rsidRPr="00A57B02">
        <w:rPr>
          <w:rFonts w:ascii="Times New Roman" w:hAnsi="Times New Roman"/>
          <w:sz w:val="22"/>
          <w:szCs w:val="22"/>
          <w:u w:val="single"/>
          <w:lang w:val="sr-Latn-RS"/>
        </w:rPr>
        <w:t xml:space="preserve"> Mišićni spazam je posljedica elektrolitnog disbalansa</w:t>
      </w:r>
    </w:p>
    <w:p w14:paraId="08792759" w14:textId="77777777" w:rsidR="00DB00E3" w:rsidRPr="00A57B02" w:rsidRDefault="00DB00E3" w:rsidP="00A368FD">
      <w:pPr>
        <w:rPr>
          <w:rFonts w:ascii="Times New Roman" w:hAnsi="Times New Roman"/>
          <w:sz w:val="22"/>
          <w:szCs w:val="22"/>
          <w:u w:val="single"/>
          <w:lang w:val="it-IT"/>
        </w:rPr>
      </w:pPr>
    </w:p>
    <w:p w14:paraId="0879275A" w14:textId="77777777" w:rsidR="00DB00E3" w:rsidRPr="00A57B02" w:rsidRDefault="00DB00E3" w:rsidP="00A368FD">
      <w:pPr>
        <w:tabs>
          <w:tab w:val="clear" w:pos="284"/>
        </w:tabs>
        <w:spacing w:after="200" w:line="276" w:lineRule="auto"/>
        <w:rPr>
          <w:rFonts w:ascii="Times New Roman" w:eastAsia="Calibri" w:hAnsi="Times New Roman"/>
          <w:sz w:val="22"/>
          <w:szCs w:val="22"/>
          <w:u w:val="single"/>
          <w:lang w:val="sr-Latn-RS"/>
        </w:rPr>
      </w:pPr>
      <w:r w:rsidRPr="00A57B02">
        <w:rPr>
          <w:rFonts w:ascii="Times New Roman" w:eastAsia="Calibri" w:hAnsi="Times New Roman"/>
          <w:sz w:val="22"/>
          <w:szCs w:val="22"/>
          <w:u w:val="single"/>
          <w:lang w:val="sr-Latn-RS"/>
        </w:rPr>
        <w:t>Prijavljivanje sumnji na neželjena dejstva</w:t>
      </w:r>
    </w:p>
    <w:p w14:paraId="71FA2B9A" w14:textId="71C5AB86" w:rsidR="00583B9D" w:rsidRPr="00A57B02" w:rsidRDefault="00DB00E3" w:rsidP="00A57B02">
      <w:pPr>
        <w:tabs>
          <w:tab w:val="clear" w:pos="284"/>
        </w:tabs>
        <w:spacing w:after="200"/>
        <w:rPr>
          <w:rFonts w:ascii="Times New Roman" w:eastAsia="Calibri" w:hAnsi="Times New Roman"/>
          <w:sz w:val="22"/>
          <w:szCs w:val="22"/>
          <w:lang w:val="sr-Latn-RS"/>
        </w:rPr>
      </w:pPr>
      <w:r w:rsidRPr="00A57B02">
        <w:rPr>
          <w:rFonts w:ascii="Times New Roman" w:eastAsia="Calibri" w:hAnsi="Times New Roman"/>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583B9D" w:rsidRPr="00A57B02">
        <w:rPr>
          <w:rFonts w:ascii="Times New Roman" w:eastAsia="Calibri" w:hAnsi="Times New Roman"/>
          <w:sz w:val="22"/>
          <w:szCs w:val="22"/>
          <w:lang w:val="sr-Latn-RS"/>
        </w:rPr>
        <w:t xml:space="preserve">Institutu za ljekove i medicinska sredstva (CInMED):Institut za ljekove i medicinska sredstva </w:t>
      </w:r>
    </w:p>
    <w:p w14:paraId="0879275D" w14:textId="77777777" w:rsidR="00DB00E3" w:rsidRPr="00A57B02" w:rsidRDefault="00DB00E3">
      <w:pPr>
        <w:tabs>
          <w:tab w:val="clear" w:pos="284"/>
        </w:tabs>
        <w:rPr>
          <w:rFonts w:ascii="Times New Roman" w:eastAsia="Calibri" w:hAnsi="Times New Roman"/>
          <w:sz w:val="22"/>
          <w:szCs w:val="22"/>
          <w:lang w:val="sr-Latn-RS"/>
        </w:rPr>
      </w:pPr>
      <w:r w:rsidRPr="00A57B02">
        <w:rPr>
          <w:rFonts w:ascii="Times New Roman" w:eastAsia="Calibri" w:hAnsi="Times New Roman"/>
          <w:sz w:val="22"/>
          <w:szCs w:val="22"/>
          <w:lang w:val="sr-Latn-RS"/>
        </w:rPr>
        <w:t>Odjeljenje za farmakovigilancu</w:t>
      </w:r>
    </w:p>
    <w:p w14:paraId="0879275E" w14:textId="77777777" w:rsidR="00DB00E3" w:rsidRPr="00A57B02" w:rsidRDefault="00DB00E3">
      <w:pPr>
        <w:tabs>
          <w:tab w:val="clear" w:pos="284"/>
        </w:tabs>
        <w:rPr>
          <w:rFonts w:ascii="Times New Roman" w:eastAsia="Calibri" w:hAnsi="Times New Roman"/>
          <w:sz w:val="22"/>
          <w:szCs w:val="22"/>
          <w:lang w:val="sr-Latn-RS"/>
        </w:rPr>
      </w:pPr>
      <w:r w:rsidRPr="00A57B02">
        <w:rPr>
          <w:rFonts w:ascii="Times New Roman" w:eastAsia="Calibri" w:hAnsi="Times New Roman"/>
          <w:sz w:val="22"/>
          <w:szCs w:val="22"/>
          <w:lang w:val="sr-Latn-RS"/>
        </w:rPr>
        <w:t>Bulevar Ivana Crnojevića 64a, 81000 Podgorica</w:t>
      </w:r>
    </w:p>
    <w:p w14:paraId="0879275F" w14:textId="77777777" w:rsidR="00DB00E3" w:rsidRPr="00A57B02" w:rsidRDefault="00DB00E3" w:rsidP="00A368FD">
      <w:pPr>
        <w:tabs>
          <w:tab w:val="clear" w:pos="284"/>
        </w:tabs>
        <w:rPr>
          <w:rFonts w:ascii="Times New Roman" w:eastAsia="Calibri" w:hAnsi="Times New Roman"/>
          <w:sz w:val="22"/>
          <w:szCs w:val="22"/>
          <w:lang w:val="sr-Latn-RS"/>
        </w:rPr>
      </w:pPr>
    </w:p>
    <w:p w14:paraId="08792760" w14:textId="77777777" w:rsidR="00DB00E3" w:rsidRPr="00A57B02" w:rsidRDefault="00DB00E3" w:rsidP="00A57B02">
      <w:pPr>
        <w:tabs>
          <w:tab w:val="clear" w:pos="284"/>
        </w:tabs>
        <w:rPr>
          <w:rFonts w:ascii="Times New Roman" w:eastAsia="Calibri" w:hAnsi="Times New Roman"/>
          <w:sz w:val="22"/>
          <w:szCs w:val="22"/>
          <w:lang w:val="sr-Latn-RS"/>
        </w:rPr>
      </w:pPr>
      <w:r w:rsidRPr="00A57B02">
        <w:rPr>
          <w:rFonts w:ascii="Times New Roman" w:eastAsia="Calibri" w:hAnsi="Times New Roman"/>
          <w:sz w:val="22"/>
          <w:szCs w:val="22"/>
          <w:lang w:val="sr-Latn-RS"/>
        </w:rPr>
        <w:t>tel: +382 (0) 20 310 280</w:t>
      </w:r>
    </w:p>
    <w:p w14:paraId="08792761" w14:textId="77777777" w:rsidR="00DB00E3" w:rsidRPr="00A57B02" w:rsidRDefault="00DB00E3">
      <w:pPr>
        <w:tabs>
          <w:tab w:val="clear" w:pos="284"/>
        </w:tabs>
        <w:rPr>
          <w:rFonts w:ascii="Times New Roman" w:eastAsia="Calibri" w:hAnsi="Times New Roman"/>
          <w:sz w:val="22"/>
          <w:szCs w:val="22"/>
          <w:lang w:val="sr-Latn-RS"/>
        </w:rPr>
      </w:pPr>
      <w:r w:rsidRPr="00A57B02">
        <w:rPr>
          <w:rFonts w:ascii="Times New Roman" w:eastAsia="Calibri" w:hAnsi="Times New Roman"/>
          <w:sz w:val="22"/>
          <w:szCs w:val="22"/>
          <w:lang w:val="sr-Latn-RS"/>
        </w:rPr>
        <w:t>fax: +382 (0) 20 310 581</w:t>
      </w:r>
    </w:p>
    <w:p w14:paraId="65AC5F30" w14:textId="77777777" w:rsidR="00583B9D" w:rsidRPr="00A57B02" w:rsidRDefault="00F77334">
      <w:pPr>
        <w:pStyle w:val="NoSpacing"/>
        <w:jc w:val="both"/>
        <w:rPr>
          <w:rFonts w:eastAsia="Calibri"/>
          <w:sz w:val="22"/>
          <w:szCs w:val="22"/>
          <w:lang w:val="sr-Latn-RS"/>
        </w:rPr>
      </w:pPr>
      <w:hyperlink r:id="rId8" w:history="1">
        <w:r w:rsidR="00583B9D" w:rsidRPr="00A57B02">
          <w:rPr>
            <w:rStyle w:val="Hyperlink"/>
            <w:rFonts w:eastAsia="Calibri"/>
            <w:sz w:val="22"/>
            <w:szCs w:val="22"/>
            <w:lang w:val="sr-Latn-RS"/>
          </w:rPr>
          <w:t>www.cinmed.me</w:t>
        </w:r>
      </w:hyperlink>
    </w:p>
    <w:p w14:paraId="20CC921A" w14:textId="77777777" w:rsidR="00583B9D" w:rsidRPr="00A57B02" w:rsidRDefault="00F77334">
      <w:pPr>
        <w:pStyle w:val="NoSpacing"/>
        <w:jc w:val="both"/>
        <w:rPr>
          <w:rFonts w:eastAsia="Calibri"/>
          <w:color w:val="0000FF"/>
          <w:sz w:val="22"/>
          <w:szCs w:val="22"/>
          <w:u w:val="single"/>
          <w:lang w:val="sr-Latn-RS"/>
        </w:rPr>
      </w:pPr>
      <w:hyperlink r:id="rId9" w:history="1">
        <w:r w:rsidR="00583B9D" w:rsidRPr="00A57B02">
          <w:rPr>
            <w:rStyle w:val="Hyperlink"/>
            <w:rFonts w:eastAsia="Calibri"/>
            <w:sz w:val="22"/>
            <w:szCs w:val="22"/>
            <w:lang w:val="sr-Latn-RS"/>
          </w:rPr>
          <w:t>nezeljenadejstva@cinmed.me</w:t>
        </w:r>
      </w:hyperlink>
    </w:p>
    <w:p w14:paraId="08792764" w14:textId="77777777" w:rsidR="00DB00E3" w:rsidRPr="00A57B02" w:rsidRDefault="00DB00E3">
      <w:pPr>
        <w:tabs>
          <w:tab w:val="clear" w:pos="284"/>
        </w:tabs>
        <w:rPr>
          <w:rFonts w:ascii="Times New Roman" w:hAnsi="Times New Roman"/>
          <w:sz w:val="22"/>
          <w:szCs w:val="22"/>
          <w:lang w:val="sr-Latn-RS"/>
        </w:rPr>
      </w:pPr>
      <w:r w:rsidRPr="00A57B02">
        <w:rPr>
          <w:rFonts w:ascii="Times New Roman" w:eastAsia="Calibri" w:hAnsi="Times New Roman"/>
          <w:sz w:val="22"/>
          <w:szCs w:val="22"/>
          <w:lang w:val="sr-Latn-RS"/>
        </w:rPr>
        <w:t>putem IS zdravstvene zaštite</w:t>
      </w:r>
    </w:p>
    <w:p w14:paraId="3B67766A" w14:textId="77777777" w:rsidR="00583B9D" w:rsidRPr="00A57B02" w:rsidRDefault="00583B9D" w:rsidP="00A368FD">
      <w:pPr>
        <w:rPr>
          <w:rFonts w:ascii="Times New Roman" w:hAnsi="Times New Roman"/>
          <w:sz w:val="22"/>
          <w:szCs w:val="22"/>
          <w:lang w:val="sr-Latn-RS"/>
        </w:rPr>
      </w:pPr>
      <w:r w:rsidRPr="00A57B02">
        <w:rPr>
          <w:rFonts w:ascii="Times New Roman" w:hAnsi="Times New Roman"/>
          <w:sz w:val="22"/>
          <w:szCs w:val="22"/>
          <w:lang w:val="sr-Latn-RS"/>
        </w:rPr>
        <w:t>QR kod za online prijavu sumnje na neželjeno dejstvo lijeka:</w:t>
      </w:r>
    </w:p>
    <w:p w14:paraId="0B3689DE" w14:textId="77777777" w:rsidR="00583B9D" w:rsidRPr="00A57B02" w:rsidRDefault="00583B9D" w:rsidP="00A368FD">
      <w:pPr>
        <w:rPr>
          <w:rFonts w:ascii="Times New Roman" w:hAnsi="Times New Roman"/>
          <w:sz w:val="22"/>
          <w:szCs w:val="22"/>
          <w:lang w:val="sr-Latn-RS"/>
        </w:rPr>
      </w:pPr>
    </w:p>
    <w:p w14:paraId="4653B675" w14:textId="77777777" w:rsidR="00583B9D" w:rsidRPr="00A57B02" w:rsidRDefault="00583B9D" w:rsidP="00A368FD">
      <w:pPr>
        <w:rPr>
          <w:rFonts w:ascii="Times New Roman" w:hAnsi="Times New Roman"/>
          <w:sz w:val="22"/>
          <w:szCs w:val="22"/>
          <w:lang w:val="sr-Latn-RS"/>
        </w:rPr>
      </w:pPr>
      <w:r w:rsidRPr="00A57B02">
        <w:rPr>
          <w:rFonts w:ascii="Times New Roman" w:hAnsi="Times New Roman"/>
          <w:noProof/>
          <w:sz w:val="22"/>
          <w:szCs w:val="22"/>
        </w:rPr>
        <w:drawing>
          <wp:inline distT="0" distB="0" distL="0" distR="0" wp14:anchorId="4499DABB" wp14:editId="5D690B2D">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48B71CF" w14:textId="77777777" w:rsidR="00583B9D" w:rsidRPr="00A57B02" w:rsidRDefault="00583B9D" w:rsidP="00A368FD">
      <w:pPr>
        <w:rPr>
          <w:rFonts w:ascii="Times New Roman" w:hAnsi="Times New Roman"/>
          <w:b/>
          <w:bCs/>
          <w:sz w:val="22"/>
          <w:szCs w:val="22"/>
        </w:rPr>
      </w:pPr>
    </w:p>
    <w:p w14:paraId="08792765" w14:textId="77777777" w:rsidR="00DB00E3" w:rsidRPr="00A57B02" w:rsidRDefault="00DB00E3" w:rsidP="00A368FD">
      <w:pPr>
        <w:rPr>
          <w:rFonts w:ascii="Times New Roman" w:hAnsi="Times New Roman"/>
          <w:sz w:val="22"/>
          <w:szCs w:val="22"/>
          <w:lang w:val="sr-Latn-RS"/>
        </w:rPr>
      </w:pPr>
    </w:p>
    <w:p w14:paraId="08792766" w14:textId="77777777" w:rsidR="00DB00E3" w:rsidRPr="00A57B02" w:rsidRDefault="00DB00E3" w:rsidP="00A57B02">
      <w:pPr>
        <w:rPr>
          <w:rFonts w:ascii="Times New Roman" w:hAnsi="Times New Roman"/>
          <w:b/>
          <w:bCs/>
          <w:sz w:val="22"/>
          <w:szCs w:val="22"/>
          <w:lang w:val="sr-Latn-CS"/>
        </w:rPr>
      </w:pPr>
      <w:r w:rsidRPr="00A57B02">
        <w:rPr>
          <w:rFonts w:ascii="Times New Roman" w:hAnsi="Times New Roman"/>
          <w:b/>
          <w:bCs/>
          <w:sz w:val="22"/>
          <w:szCs w:val="22"/>
          <w:lang w:val="sr-Latn-CS"/>
        </w:rPr>
        <w:t xml:space="preserve">4.9. </w:t>
      </w:r>
      <w:r w:rsidRPr="00A57B02">
        <w:rPr>
          <w:rFonts w:ascii="Times New Roman" w:hAnsi="Times New Roman"/>
          <w:b/>
          <w:bCs/>
          <w:sz w:val="22"/>
          <w:szCs w:val="22"/>
          <w:lang w:val="sr-Latn-RS"/>
        </w:rPr>
        <w:t>Predoziranje</w:t>
      </w:r>
    </w:p>
    <w:p w14:paraId="08792767" w14:textId="77777777" w:rsidR="00DB00E3" w:rsidRPr="00A57B02" w:rsidRDefault="00DB00E3">
      <w:pPr>
        <w:rPr>
          <w:rFonts w:ascii="Times New Roman" w:hAnsi="Times New Roman"/>
          <w:sz w:val="22"/>
          <w:szCs w:val="22"/>
          <w:lang w:val="sr-Latn-CS"/>
        </w:rPr>
      </w:pPr>
    </w:p>
    <w:p w14:paraId="08792768" w14:textId="77777777" w:rsidR="00DB00E3" w:rsidRPr="00A57B02" w:rsidRDefault="00DB00E3">
      <w:pPr>
        <w:widowControl w:val="0"/>
        <w:tabs>
          <w:tab w:val="left" w:pos="567"/>
        </w:tabs>
        <w:rPr>
          <w:rFonts w:ascii="Times New Roman" w:hAnsi="Times New Roman"/>
          <w:iCs/>
          <w:sz w:val="22"/>
          <w:szCs w:val="22"/>
          <w:u w:val="single"/>
          <w:lang w:val="sr-Latn-CS"/>
        </w:rPr>
      </w:pPr>
      <w:r w:rsidRPr="00A57B02">
        <w:rPr>
          <w:rFonts w:ascii="Times New Roman" w:hAnsi="Times New Roman"/>
          <w:iCs/>
          <w:sz w:val="22"/>
          <w:szCs w:val="22"/>
          <w:u w:val="single"/>
          <w:lang w:val="sr-Latn-RS"/>
        </w:rPr>
        <w:t>Simptomi</w:t>
      </w:r>
    </w:p>
    <w:p w14:paraId="08792769" w14:textId="77777777" w:rsidR="00DB00E3" w:rsidRPr="00A57B02" w:rsidRDefault="00DB00E3">
      <w:pPr>
        <w:pStyle w:val="Header"/>
        <w:rPr>
          <w:rFonts w:ascii="Times New Roman" w:hAnsi="Times New Roman"/>
          <w:sz w:val="22"/>
          <w:szCs w:val="22"/>
          <w:lang w:val="sr-Latn-CS"/>
        </w:rPr>
      </w:pPr>
      <w:r w:rsidRPr="00A57B02">
        <w:rPr>
          <w:rFonts w:ascii="Times New Roman" w:hAnsi="Times New Roman"/>
          <w:sz w:val="22"/>
          <w:szCs w:val="22"/>
          <w:lang w:val="sr-Latn-RS"/>
        </w:rPr>
        <w:t>Nema</w:t>
      </w:r>
      <w:r w:rsidRPr="00A57B02">
        <w:rPr>
          <w:rFonts w:ascii="Times New Roman" w:hAnsi="Times New Roman"/>
          <w:sz w:val="22"/>
          <w:szCs w:val="22"/>
          <w:lang w:val="sr-Latn-CS"/>
        </w:rPr>
        <w:t xml:space="preserve"> </w:t>
      </w:r>
      <w:r w:rsidRPr="00A57B02">
        <w:rPr>
          <w:rFonts w:ascii="Times New Roman" w:hAnsi="Times New Roman"/>
          <w:sz w:val="22"/>
          <w:szCs w:val="22"/>
          <w:lang w:val="sr-Latn-RS"/>
        </w:rPr>
        <w:t>poznatih</w:t>
      </w:r>
      <w:r w:rsidRPr="00A57B02">
        <w:rPr>
          <w:rFonts w:ascii="Times New Roman" w:hAnsi="Times New Roman"/>
          <w:sz w:val="22"/>
          <w:szCs w:val="22"/>
          <w:lang w:val="sr-Latn-CS"/>
        </w:rPr>
        <w:t xml:space="preserve"> </w:t>
      </w:r>
      <w:r w:rsidRPr="00A57B02">
        <w:rPr>
          <w:rFonts w:ascii="Times New Roman" w:hAnsi="Times New Roman"/>
          <w:sz w:val="22"/>
          <w:szCs w:val="22"/>
          <w:lang w:val="sr-Latn-RS"/>
        </w:rPr>
        <w:t>simptoma</w:t>
      </w:r>
      <w:r w:rsidRPr="00A57B02">
        <w:rPr>
          <w:rFonts w:ascii="Times New Roman" w:hAnsi="Times New Roman"/>
          <w:sz w:val="22"/>
          <w:szCs w:val="22"/>
          <w:lang w:val="sr-Latn-CS"/>
        </w:rPr>
        <w:t xml:space="preserve"> </w:t>
      </w:r>
      <w:r w:rsidRPr="00A57B02">
        <w:rPr>
          <w:rFonts w:ascii="Times New Roman" w:hAnsi="Times New Roman"/>
          <w:sz w:val="22"/>
          <w:szCs w:val="22"/>
          <w:lang w:val="sr-Latn-RS"/>
        </w:rPr>
        <w:t>predoziranja</w:t>
      </w:r>
      <w:r w:rsidRPr="00A57B02">
        <w:rPr>
          <w:rFonts w:ascii="Times New Roman" w:hAnsi="Times New Roman"/>
          <w:sz w:val="22"/>
          <w:szCs w:val="22"/>
          <w:lang w:val="sr-Latn-CS"/>
        </w:rPr>
        <w:t xml:space="preserve"> </w:t>
      </w:r>
      <w:r w:rsidRPr="00A57B02">
        <w:rPr>
          <w:rFonts w:ascii="Times New Roman" w:hAnsi="Times New Roman"/>
          <w:sz w:val="22"/>
          <w:szCs w:val="22"/>
          <w:lang w:val="sr-Latn-RS"/>
        </w:rPr>
        <w:t>kod</w:t>
      </w:r>
      <w:r w:rsidRPr="00A57B02">
        <w:rPr>
          <w:rFonts w:ascii="Times New Roman" w:hAnsi="Times New Roman"/>
          <w:sz w:val="22"/>
          <w:szCs w:val="22"/>
          <w:lang w:val="sr-Latn-CS"/>
        </w:rPr>
        <w:t xml:space="preserve"> </w:t>
      </w:r>
      <w:r w:rsidRPr="00A57B02">
        <w:rPr>
          <w:rFonts w:ascii="Times New Roman" w:hAnsi="Times New Roman"/>
          <w:sz w:val="22"/>
          <w:szCs w:val="22"/>
          <w:lang w:val="sr-Latn-RS"/>
        </w:rPr>
        <w:t>ljudi</w:t>
      </w:r>
      <w:r w:rsidRPr="00A57B02">
        <w:rPr>
          <w:rFonts w:ascii="Times New Roman" w:hAnsi="Times New Roman"/>
          <w:sz w:val="22"/>
          <w:szCs w:val="22"/>
          <w:lang w:val="sr-Latn-CS"/>
        </w:rPr>
        <w:t>.</w:t>
      </w:r>
    </w:p>
    <w:p w14:paraId="0879276A" w14:textId="77777777" w:rsidR="00DB00E3" w:rsidRPr="00A57B02" w:rsidRDefault="00DB00E3">
      <w:pPr>
        <w:pStyle w:val="Header"/>
        <w:rPr>
          <w:rFonts w:ascii="Times New Roman" w:hAnsi="Times New Roman"/>
          <w:sz w:val="22"/>
          <w:szCs w:val="22"/>
          <w:lang w:val="sr-Latn-CS"/>
        </w:rPr>
      </w:pPr>
    </w:p>
    <w:p w14:paraId="0879276B" w14:textId="77777777" w:rsidR="00DB00E3" w:rsidRPr="00A57B02" w:rsidRDefault="00DB00E3">
      <w:pPr>
        <w:widowControl w:val="0"/>
        <w:tabs>
          <w:tab w:val="left" w:pos="567"/>
        </w:tabs>
        <w:rPr>
          <w:rFonts w:ascii="Times New Roman" w:hAnsi="Times New Roman"/>
          <w:sz w:val="22"/>
          <w:szCs w:val="22"/>
          <w:lang w:val="sr-Latn-CS"/>
        </w:rPr>
      </w:pPr>
      <w:r w:rsidRPr="00A57B02">
        <w:rPr>
          <w:rFonts w:ascii="Times New Roman" w:hAnsi="Times New Roman"/>
          <w:sz w:val="22"/>
          <w:szCs w:val="22"/>
          <w:lang w:val="pl-PL"/>
        </w:rPr>
        <w:t>Sistemska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izlo</w:t>
      </w:r>
      <w:r w:rsidRPr="00A57B02">
        <w:rPr>
          <w:rFonts w:ascii="Times New Roman" w:hAnsi="Times New Roman"/>
          <w:sz w:val="22"/>
          <w:szCs w:val="22"/>
          <w:lang w:val="sr-Latn-CS"/>
        </w:rPr>
        <w:t>ž</w:t>
      </w:r>
      <w:r w:rsidRPr="00A57B02">
        <w:rPr>
          <w:rFonts w:ascii="Times New Roman" w:hAnsi="Times New Roman"/>
          <w:sz w:val="22"/>
          <w:szCs w:val="22"/>
          <w:lang w:val="pl-PL"/>
        </w:rPr>
        <w:t>enost</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dozi</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do</w:t>
      </w:r>
      <w:r w:rsidRPr="00A57B02">
        <w:rPr>
          <w:rFonts w:ascii="Times New Roman" w:hAnsi="Times New Roman"/>
          <w:sz w:val="22"/>
          <w:szCs w:val="22"/>
          <w:lang w:val="sr-Latn-CS"/>
        </w:rPr>
        <w:t xml:space="preserve"> 240 </w:t>
      </w:r>
      <w:r w:rsidRPr="00A57B02">
        <w:rPr>
          <w:rFonts w:ascii="Times New Roman" w:hAnsi="Times New Roman"/>
          <w:sz w:val="22"/>
          <w:szCs w:val="22"/>
          <w:lang w:val="pl-PL"/>
        </w:rPr>
        <w:t>mg</w:t>
      </w:r>
      <w:r w:rsidRPr="00A57B02">
        <w:rPr>
          <w:rFonts w:ascii="Times New Roman" w:hAnsi="Times New Roman"/>
          <w:sz w:val="22"/>
          <w:szCs w:val="22"/>
          <w:lang w:val="sr-Latn-CS"/>
        </w:rPr>
        <w:t xml:space="preserve"> koja je </w:t>
      </w:r>
      <w:r w:rsidRPr="00A57B02">
        <w:rPr>
          <w:rFonts w:ascii="Times New Roman" w:hAnsi="Times New Roman"/>
          <w:sz w:val="22"/>
          <w:szCs w:val="22"/>
          <w:lang w:val="pl-PL"/>
        </w:rPr>
        <w:t>primijenjena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intravenskim</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putem</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tokom</w:t>
      </w:r>
      <w:r w:rsidRPr="00A57B02">
        <w:rPr>
          <w:rFonts w:ascii="Times New Roman" w:hAnsi="Times New Roman"/>
          <w:sz w:val="22"/>
          <w:szCs w:val="22"/>
          <w:lang w:val="sr-Latn-CS"/>
        </w:rPr>
        <w:t xml:space="preserve"> 2 </w:t>
      </w:r>
      <w:r w:rsidRPr="00A57B02">
        <w:rPr>
          <w:rFonts w:ascii="Times New Roman" w:hAnsi="Times New Roman"/>
          <w:sz w:val="22"/>
          <w:szCs w:val="22"/>
          <w:lang w:val="pl-PL"/>
        </w:rPr>
        <w:t>minuta</w:t>
      </w:r>
      <w:r w:rsidRPr="00A57B02">
        <w:rPr>
          <w:rFonts w:ascii="Times New Roman" w:hAnsi="Times New Roman"/>
          <w:sz w:val="22"/>
          <w:szCs w:val="22"/>
          <w:lang w:val="sr-Latn-CS"/>
        </w:rPr>
        <w:t xml:space="preserve"> je </w:t>
      </w:r>
      <w:r w:rsidRPr="00A57B02">
        <w:rPr>
          <w:rFonts w:ascii="Times New Roman" w:hAnsi="Times New Roman"/>
          <w:sz w:val="22"/>
          <w:szCs w:val="22"/>
          <w:lang w:val="pl-PL"/>
        </w:rPr>
        <w:t>dobro</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tolerisana</w:t>
      </w:r>
      <w:r w:rsidRPr="00A57B02">
        <w:rPr>
          <w:rFonts w:ascii="Times New Roman" w:hAnsi="Times New Roman"/>
          <w:sz w:val="22"/>
          <w:szCs w:val="22"/>
          <w:lang w:val="sr-Latn-CS"/>
        </w:rPr>
        <w:t>.</w:t>
      </w:r>
    </w:p>
    <w:p w14:paraId="0879276C" w14:textId="77777777" w:rsidR="00DB00E3" w:rsidRPr="00A57B02" w:rsidRDefault="00DB00E3">
      <w:pPr>
        <w:widowControl w:val="0"/>
        <w:tabs>
          <w:tab w:val="left" w:pos="567"/>
        </w:tabs>
        <w:rPr>
          <w:rFonts w:ascii="Times New Roman" w:hAnsi="Times New Roman"/>
          <w:iCs/>
          <w:sz w:val="22"/>
          <w:szCs w:val="22"/>
          <w:u w:val="single"/>
          <w:lang w:val="sr-Latn-CS"/>
        </w:rPr>
      </w:pPr>
    </w:p>
    <w:p w14:paraId="0879276D" w14:textId="77777777" w:rsidR="00DB00E3" w:rsidRPr="00A57B02" w:rsidRDefault="00DB00E3">
      <w:pPr>
        <w:pStyle w:val="Header"/>
        <w:rPr>
          <w:rFonts w:ascii="Times New Roman" w:hAnsi="Times New Roman"/>
          <w:sz w:val="22"/>
          <w:szCs w:val="22"/>
          <w:lang w:val="sr-Latn-CS"/>
        </w:rPr>
      </w:pPr>
      <w:r w:rsidRPr="00A368FD">
        <w:rPr>
          <w:rFonts w:ascii="Times New Roman" w:hAnsi="Times New Roman"/>
          <w:sz w:val="22"/>
          <w:szCs w:val="22"/>
          <w:lang w:val="pt-PT"/>
        </w:rPr>
        <w:t>S</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obzirom</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na</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to</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da</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se</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pantoprazol</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u</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velikom</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procentu</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vezuje</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za</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proteine</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plazme</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ne</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elimini</w:t>
      </w:r>
      <w:r w:rsidRPr="00A57B02">
        <w:rPr>
          <w:rFonts w:ascii="Times New Roman" w:hAnsi="Times New Roman"/>
          <w:sz w:val="22"/>
          <w:szCs w:val="22"/>
          <w:lang w:val="sr-Latn-CS"/>
        </w:rPr>
        <w:t>š</w:t>
      </w:r>
      <w:r w:rsidRPr="00A368FD">
        <w:rPr>
          <w:rFonts w:ascii="Times New Roman" w:hAnsi="Times New Roman"/>
          <w:sz w:val="22"/>
          <w:szCs w:val="22"/>
          <w:lang w:val="pt-PT"/>
        </w:rPr>
        <w:t>e</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se</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lako</w:t>
      </w:r>
      <w:r w:rsidRPr="00A57B02">
        <w:rPr>
          <w:rFonts w:ascii="Times New Roman" w:hAnsi="Times New Roman"/>
          <w:sz w:val="22"/>
          <w:szCs w:val="22"/>
          <w:lang w:val="sr-Latn-CS"/>
        </w:rPr>
        <w:t xml:space="preserve"> </w:t>
      </w:r>
      <w:r w:rsidRPr="00A368FD">
        <w:rPr>
          <w:rFonts w:ascii="Times New Roman" w:hAnsi="Times New Roman"/>
          <w:sz w:val="22"/>
          <w:szCs w:val="22"/>
          <w:lang w:val="pt-PT"/>
        </w:rPr>
        <w:t>dijalizom</w:t>
      </w:r>
      <w:r w:rsidRPr="00A57B02">
        <w:rPr>
          <w:rFonts w:ascii="Times New Roman" w:hAnsi="Times New Roman"/>
          <w:sz w:val="22"/>
          <w:szCs w:val="22"/>
          <w:lang w:val="sr-Latn-CS"/>
        </w:rPr>
        <w:t>.</w:t>
      </w:r>
    </w:p>
    <w:p w14:paraId="0879276E" w14:textId="77777777" w:rsidR="00DB00E3" w:rsidRPr="00A57B02" w:rsidRDefault="00DB00E3">
      <w:pPr>
        <w:pStyle w:val="Header"/>
        <w:rPr>
          <w:rFonts w:ascii="Times New Roman" w:hAnsi="Times New Roman"/>
          <w:sz w:val="22"/>
          <w:szCs w:val="22"/>
          <w:lang w:val="sr-Latn-CS"/>
        </w:rPr>
      </w:pPr>
    </w:p>
    <w:p w14:paraId="0879276F" w14:textId="0D827D31" w:rsidR="00DB00E3" w:rsidRPr="00A57B02" w:rsidRDefault="00DB00E3">
      <w:pPr>
        <w:pStyle w:val="Header"/>
        <w:rPr>
          <w:rFonts w:ascii="Times New Roman" w:hAnsi="Times New Roman"/>
          <w:sz w:val="22"/>
          <w:szCs w:val="22"/>
          <w:lang w:val="sr-Latn-CS"/>
        </w:rPr>
      </w:pPr>
      <w:r w:rsidRPr="00A57B02">
        <w:rPr>
          <w:rFonts w:ascii="Times New Roman" w:hAnsi="Times New Roman"/>
          <w:sz w:val="22"/>
          <w:szCs w:val="22"/>
        </w:rPr>
        <w:t>U</w:t>
      </w:r>
      <w:r w:rsidRPr="00A57B02">
        <w:rPr>
          <w:rFonts w:ascii="Times New Roman" w:hAnsi="Times New Roman"/>
          <w:sz w:val="22"/>
          <w:szCs w:val="22"/>
          <w:lang w:val="sr-Latn-CS"/>
        </w:rPr>
        <w:t xml:space="preserve"> </w:t>
      </w:r>
      <w:r w:rsidRPr="00A57B02">
        <w:rPr>
          <w:rFonts w:ascii="Times New Roman" w:hAnsi="Times New Roman"/>
          <w:sz w:val="22"/>
          <w:szCs w:val="22"/>
        </w:rPr>
        <w:t>slu</w:t>
      </w:r>
      <w:r w:rsidRPr="00A57B02">
        <w:rPr>
          <w:rFonts w:ascii="Times New Roman" w:hAnsi="Times New Roman"/>
          <w:sz w:val="22"/>
          <w:szCs w:val="22"/>
          <w:lang w:val="sr-Latn-CS"/>
        </w:rPr>
        <w:t>č</w:t>
      </w:r>
      <w:r w:rsidRPr="00A57B02">
        <w:rPr>
          <w:rFonts w:ascii="Times New Roman" w:hAnsi="Times New Roman"/>
          <w:sz w:val="22"/>
          <w:szCs w:val="22"/>
        </w:rPr>
        <w:t>aju</w:t>
      </w:r>
      <w:r w:rsidRPr="00A57B02">
        <w:rPr>
          <w:rFonts w:ascii="Times New Roman" w:hAnsi="Times New Roman"/>
          <w:sz w:val="22"/>
          <w:szCs w:val="22"/>
          <w:lang w:val="sr-Latn-CS"/>
        </w:rPr>
        <w:t xml:space="preserve"> </w:t>
      </w:r>
      <w:r w:rsidRPr="00A57B02">
        <w:rPr>
          <w:rFonts w:ascii="Times New Roman" w:hAnsi="Times New Roman"/>
          <w:sz w:val="22"/>
          <w:szCs w:val="22"/>
        </w:rPr>
        <w:t>predoziranja</w:t>
      </w:r>
      <w:r w:rsidRPr="00A57B02">
        <w:rPr>
          <w:rFonts w:ascii="Times New Roman" w:hAnsi="Times New Roman"/>
          <w:sz w:val="22"/>
          <w:szCs w:val="22"/>
          <w:lang w:val="sr-Latn-CS"/>
        </w:rPr>
        <w:t xml:space="preserve"> </w:t>
      </w:r>
      <w:r w:rsidRPr="00A57B02">
        <w:rPr>
          <w:rFonts w:ascii="Times New Roman" w:hAnsi="Times New Roman"/>
          <w:sz w:val="22"/>
          <w:szCs w:val="22"/>
        </w:rPr>
        <w:t>sa</w:t>
      </w:r>
      <w:r w:rsidRPr="00A57B02">
        <w:rPr>
          <w:rFonts w:ascii="Times New Roman" w:hAnsi="Times New Roman"/>
          <w:sz w:val="22"/>
          <w:szCs w:val="22"/>
          <w:lang w:val="sr-Latn-CS"/>
        </w:rPr>
        <w:t xml:space="preserve"> </w:t>
      </w:r>
      <w:r w:rsidRPr="00A57B02">
        <w:rPr>
          <w:rFonts w:ascii="Times New Roman" w:hAnsi="Times New Roman"/>
          <w:sz w:val="22"/>
          <w:szCs w:val="22"/>
        </w:rPr>
        <w:t>klini</w:t>
      </w:r>
      <w:r w:rsidRPr="00A57B02">
        <w:rPr>
          <w:rFonts w:ascii="Times New Roman" w:hAnsi="Times New Roman"/>
          <w:sz w:val="22"/>
          <w:szCs w:val="22"/>
          <w:lang w:val="sr-Latn-CS"/>
        </w:rPr>
        <w:t>č</w:t>
      </w:r>
      <w:r w:rsidRPr="00A57B02">
        <w:rPr>
          <w:rFonts w:ascii="Times New Roman" w:hAnsi="Times New Roman"/>
          <w:sz w:val="22"/>
          <w:szCs w:val="22"/>
        </w:rPr>
        <w:t>kim</w:t>
      </w:r>
      <w:r w:rsidRPr="00A57B02">
        <w:rPr>
          <w:rFonts w:ascii="Times New Roman" w:hAnsi="Times New Roman"/>
          <w:sz w:val="22"/>
          <w:szCs w:val="22"/>
          <w:lang w:val="sr-Latn-CS"/>
        </w:rPr>
        <w:t xml:space="preserve"> </w:t>
      </w:r>
      <w:r w:rsidRPr="00A57B02">
        <w:rPr>
          <w:rFonts w:ascii="Times New Roman" w:hAnsi="Times New Roman"/>
          <w:sz w:val="22"/>
          <w:szCs w:val="22"/>
        </w:rPr>
        <w:t>znacima</w:t>
      </w:r>
      <w:r w:rsidRPr="00A57B02">
        <w:rPr>
          <w:rFonts w:ascii="Times New Roman" w:hAnsi="Times New Roman"/>
          <w:sz w:val="22"/>
          <w:szCs w:val="22"/>
          <w:lang w:val="sr-Latn-CS"/>
        </w:rPr>
        <w:t xml:space="preserve"> </w:t>
      </w:r>
      <w:r w:rsidRPr="00A57B02">
        <w:rPr>
          <w:rFonts w:ascii="Times New Roman" w:hAnsi="Times New Roman"/>
          <w:sz w:val="22"/>
          <w:szCs w:val="22"/>
        </w:rPr>
        <w:t>intoksikacije</w:t>
      </w:r>
      <w:r w:rsidRPr="00A57B02">
        <w:rPr>
          <w:rFonts w:ascii="Times New Roman" w:hAnsi="Times New Roman"/>
          <w:sz w:val="22"/>
          <w:szCs w:val="22"/>
          <w:lang w:val="sr-Latn-CS"/>
        </w:rPr>
        <w:t xml:space="preserve">, </w:t>
      </w:r>
      <w:r w:rsidRPr="00A57B02">
        <w:rPr>
          <w:rFonts w:ascii="Times New Roman" w:hAnsi="Times New Roman"/>
          <w:sz w:val="22"/>
          <w:szCs w:val="22"/>
        </w:rPr>
        <w:t>osim</w:t>
      </w:r>
      <w:r w:rsidRPr="00A57B02">
        <w:rPr>
          <w:rFonts w:ascii="Times New Roman" w:hAnsi="Times New Roman"/>
          <w:sz w:val="22"/>
          <w:szCs w:val="22"/>
          <w:lang w:val="sr-Latn-CS"/>
        </w:rPr>
        <w:t xml:space="preserve"> </w:t>
      </w:r>
      <w:r w:rsidRPr="00A57B02">
        <w:rPr>
          <w:rFonts w:ascii="Times New Roman" w:hAnsi="Times New Roman"/>
          <w:sz w:val="22"/>
          <w:szCs w:val="22"/>
        </w:rPr>
        <w:t>simptomatske</w:t>
      </w:r>
      <w:r w:rsidRPr="00A57B02">
        <w:rPr>
          <w:rFonts w:ascii="Times New Roman" w:hAnsi="Times New Roman"/>
          <w:sz w:val="22"/>
          <w:szCs w:val="22"/>
          <w:lang w:val="sr-Latn-CS"/>
        </w:rPr>
        <w:t xml:space="preserve"> </w:t>
      </w:r>
      <w:r w:rsidRPr="00A57B02">
        <w:rPr>
          <w:rFonts w:ascii="Times New Roman" w:hAnsi="Times New Roman"/>
          <w:sz w:val="22"/>
          <w:szCs w:val="22"/>
        </w:rPr>
        <w:t>i</w:t>
      </w:r>
      <w:r w:rsidRPr="00A57B02">
        <w:rPr>
          <w:rFonts w:ascii="Times New Roman" w:hAnsi="Times New Roman"/>
          <w:sz w:val="22"/>
          <w:szCs w:val="22"/>
          <w:lang w:val="sr-Latn-CS"/>
        </w:rPr>
        <w:t xml:space="preserve"> </w:t>
      </w:r>
      <w:r w:rsidRPr="00A57B02">
        <w:rPr>
          <w:rFonts w:ascii="Times New Roman" w:hAnsi="Times New Roman"/>
          <w:sz w:val="22"/>
          <w:szCs w:val="22"/>
        </w:rPr>
        <w:t>suportivne</w:t>
      </w:r>
      <w:r w:rsidRPr="00A57B02">
        <w:rPr>
          <w:rFonts w:ascii="Times New Roman" w:hAnsi="Times New Roman"/>
          <w:sz w:val="22"/>
          <w:szCs w:val="22"/>
          <w:lang w:val="sr-Latn-CS"/>
        </w:rPr>
        <w:t xml:space="preserve"> </w:t>
      </w:r>
      <w:r w:rsidRPr="00A57B02">
        <w:rPr>
          <w:rFonts w:ascii="Times New Roman" w:hAnsi="Times New Roman"/>
          <w:sz w:val="22"/>
          <w:szCs w:val="22"/>
        </w:rPr>
        <w:t>terapije</w:t>
      </w:r>
      <w:r w:rsidRPr="00A57B02">
        <w:rPr>
          <w:rFonts w:ascii="Times New Roman" w:hAnsi="Times New Roman"/>
          <w:sz w:val="22"/>
          <w:szCs w:val="22"/>
          <w:lang w:val="sr-Latn-CS"/>
        </w:rPr>
        <w:t xml:space="preserve">, </w:t>
      </w:r>
      <w:r w:rsidRPr="00A57B02">
        <w:rPr>
          <w:rFonts w:ascii="Times New Roman" w:hAnsi="Times New Roman"/>
          <w:sz w:val="22"/>
          <w:szCs w:val="22"/>
        </w:rPr>
        <w:t>ne</w:t>
      </w:r>
      <w:r w:rsidRPr="00A57B02">
        <w:rPr>
          <w:rFonts w:ascii="Times New Roman" w:hAnsi="Times New Roman"/>
          <w:sz w:val="22"/>
          <w:szCs w:val="22"/>
          <w:lang w:val="sr-Latn-CS"/>
        </w:rPr>
        <w:t xml:space="preserve"> </w:t>
      </w:r>
      <w:r w:rsidRPr="00A57B02">
        <w:rPr>
          <w:rFonts w:ascii="Times New Roman" w:hAnsi="Times New Roman"/>
          <w:sz w:val="22"/>
          <w:szCs w:val="22"/>
        </w:rPr>
        <w:t>mogu</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dati</w:t>
      </w:r>
      <w:r w:rsidRPr="00A57B02">
        <w:rPr>
          <w:rFonts w:ascii="Times New Roman" w:hAnsi="Times New Roman"/>
          <w:sz w:val="22"/>
          <w:szCs w:val="22"/>
          <w:lang w:val="sr-Latn-CS"/>
        </w:rPr>
        <w:t xml:space="preserve"> </w:t>
      </w:r>
      <w:r w:rsidRPr="00A57B02">
        <w:rPr>
          <w:rFonts w:ascii="Times New Roman" w:hAnsi="Times New Roman"/>
          <w:sz w:val="22"/>
          <w:szCs w:val="22"/>
        </w:rPr>
        <w:t>druge</w:t>
      </w:r>
      <w:r w:rsidRPr="00A57B02">
        <w:rPr>
          <w:rFonts w:ascii="Times New Roman" w:hAnsi="Times New Roman"/>
          <w:sz w:val="22"/>
          <w:szCs w:val="22"/>
          <w:lang w:val="sr-Latn-CS"/>
        </w:rPr>
        <w:t xml:space="preserve"> </w:t>
      </w:r>
      <w:r w:rsidRPr="00A57B02">
        <w:rPr>
          <w:rFonts w:ascii="Times New Roman" w:hAnsi="Times New Roman"/>
          <w:sz w:val="22"/>
          <w:szCs w:val="22"/>
        </w:rPr>
        <w:t>specifi</w:t>
      </w:r>
      <w:r w:rsidRPr="00A57B02">
        <w:rPr>
          <w:rFonts w:ascii="Times New Roman" w:hAnsi="Times New Roman"/>
          <w:sz w:val="22"/>
          <w:szCs w:val="22"/>
          <w:lang w:val="sr-Latn-CS"/>
        </w:rPr>
        <w:t>č</w:t>
      </w:r>
      <w:r w:rsidRPr="00A57B02">
        <w:rPr>
          <w:rFonts w:ascii="Times New Roman" w:hAnsi="Times New Roman"/>
          <w:sz w:val="22"/>
          <w:szCs w:val="22"/>
        </w:rPr>
        <w:t>ne</w:t>
      </w:r>
      <w:r w:rsidRPr="00A57B02">
        <w:rPr>
          <w:rFonts w:ascii="Times New Roman" w:hAnsi="Times New Roman"/>
          <w:sz w:val="22"/>
          <w:szCs w:val="22"/>
          <w:lang w:val="sr-Latn-CS"/>
        </w:rPr>
        <w:t xml:space="preserve"> </w:t>
      </w:r>
      <w:r w:rsidRPr="00A57B02">
        <w:rPr>
          <w:rFonts w:ascii="Times New Roman" w:hAnsi="Times New Roman"/>
          <w:sz w:val="22"/>
          <w:szCs w:val="22"/>
        </w:rPr>
        <w:t>preporuke</w:t>
      </w:r>
      <w:r w:rsidR="00583B9D" w:rsidRPr="00A57B02">
        <w:rPr>
          <w:rFonts w:ascii="Times New Roman" w:hAnsi="Times New Roman"/>
          <w:sz w:val="22"/>
          <w:szCs w:val="22"/>
          <w:lang w:val="sr-Latn-CS"/>
        </w:rPr>
        <w:t xml:space="preserve"> </w:t>
      </w:r>
      <w:r w:rsidR="00583B9D" w:rsidRPr="00A57B02">
        <w:rPr>
          <w:rFonts w:ascii="Times New Roman" w:hAnsi="Times New Roman"/>
          <w:sz w:val="22"/>
          <w:szCs w:val="22"/>
        </w:rPr>
        <w:t>kod</w:t>
      </w:r>
      <w:r w:rsidR="00583B9D" w:rsidRPr="00A57B02">
        <w:rPr>
          <w:rFonts w:ascii="Times New Roman" w:hAnsi="Times New Roman"/>
          <w:sz w:val="22"/>
          <w:szCs w:val="22"/>
          <w:lang w:val="sr-Latn-CS"/>
        </w:rPr>
        <w:t xml:space="preserve"> </w:t>
      </w:r>
      <w:r w:rsidR="00583B9D" w:rsidRPr="00A57B02">
        <w:rPr>
          <w:rFonts w:ascii="Times New Roman" w:hAnsi="Times New Roman"/>
          <w:sz w:val="22"/>
          <w:szCs w:val="22"/>
        </w:rPr>
        <w:t>predoziranja</w:t>
      </w:r>
      <w:r w:rsidR="00583B9D" w:rsidRPr="00A57B02">
        <w:rPr>
          <w:rFonts w:ascii="Times New Roman" w:hAnsi="Times New Roman"/>
          <w:sz w:val="22"/>
          <w:szCs w:val="22"/>
          <w:lang w:val="sr-Latn-CS"/>
        </w:rPr>
        <w:t xml:space="preserve"> </w:t>
      </w:r>
      <w:r w:rsidR="00583B9D" w:rsidRPr="00A57B02">
        <w:rPr>
          <w:rFonts w:ascii="Times New Roman" w:hAnsi="Times New Roman"/>
          <w:sz w:val="22"/>
          <w:szCs w:val="22"/>
        </w:rPr>
        <w:t>pantoprazolom</w:t>
      </w:r>
      <w:r w:rsidRPr="00A57B02">
        <w:rPr>
          <w:rFonts w:ascii="Times New Roman" w:hAnsi="Times New Roman"/>
          <w:sz w:val="22"/>
          <w:szCs w:val="22"/>
          <w:lang w:val="sr-Latn-CS"/>
        </w:rPr>
        <w:t>.</w:t>
      </w:r>
    </w:p>
    <w:p w14:paraId="08792770" w14:textId="77777777" w:rsidR="00C7580C" w:rsidRPr="00A57B02" w:rsidRDefault="00C7580C">
      <w:pPr>
        <w:pStyle w:val="Header"/>
        <w:rPr>
          <w:rFonts w:ascii="Times New Roman" w:hAnsi="Times New Roman"/>
          <w:sz w:val="22"/>
          <w:szCs w:val="22"/>
          <w:lang w:val="sr-Latn-CS"/>
        </w:rPr>
      </w:pPr>
    </w:p>
    <w:p w14:paraId="08792771" w14:textId="77777777" w:rsidR="00DB00E3" w:rsidRPr="00A57B02" w:rsidRDefault="00DB00E3">
      <w:pPr>
        <w:rPr>
          <w:rFonts w:ascii="Times New Roman" w:hAnsi="Times New Roman"/>
          <w:sz w:val="22"/>
          <w:szCs w:val="22"/>
          <w:lang w:val="sr-Latn-CS"/>
        </w:rPr>
      </w:pPr>
    </w:p>
    <w:p w14:paraId="08792772" w14:textId="77777777" w:rsidR="00DB00E3" w:rsidRPr="00A57B02" w:rsidRDefault="00DB00E3">
      <w:pPr>
        <w:rPr>
          <w:rFonts w:ascii="Times New Roman" w:hAnsi="Times New Roman"/>
          <w:b/>
          <w:sz w:val="22"/>
          <w:szCs w:val="22"/>
          <w:lang w:val="sr-Latn-CS"/>
        </w:rPr>
      </w:pPr>
      <w:r w:rsidRPr="00A57B02">
        <w:rPr>
          <w:rFonts w:ascii="Times New Roman" w:hAnsi="Times New Roman"/>
          <w:b/>
          <w:sz w:val="22"/>
          <w:szCs w:val="22"/>
          <w:lang w:val="sr-Latn-CS"/>
        </w:rPr>
        <w:t xml:space="preserve">5. </w:t>
      </w:r>
      <w:r w:rsidRPr="00A57B02">
        <w:rPr>
          <w:rFonts w:ascii="Times New Roman" w:hAnsi="Times New Roman"/>
          <w:b/>
          <w:sz w:val="22"/>
          <w:szCs w:val="22"/>
        </w:rPr>
        <w:t>FARMAKOLO</w:t>
      </w:r>
      <w:r w:rsidRPr="00A57B02">
        <w:rPr>
          <w:rFonts w:ascii="Times New Roman" w:hAnsi="Times New Roman"/>
          <w:b/>
          <w:sz w:val="22"/>
          <w:szCs w:val="22"/>
          <w:lang w:val="sr-Latn-CS"/>
        </w:rPr>
        <w:t>Š</w:t>
      </w:r>
      <w:r w:rsidRPr="00A57B02">
        <w:rPr>
          <w:rFonts w:ascii="Times New Roman" w:hAnsi="Times New Roman"/>
          <w:b/>
          <w:sz w:val="22"/>
          <w:szCs w:val="22"/>
        </w:rPr>
        <w:t>KI</w:t>
      </w:r>
      <w:r w:rsidRPr="00A57B02">
        <w:rPr>
          <w:rFonts w:ascii="Times New Roman" w:hAnsi="Times New Roman"/>
          <w:b/>
          <w:sz w:val="22"/>
          <w:szCs w:val="22"/>
          <w:lang w:val="sr-Latn-CS"/>
        </w:rPr>
        <w:t xml:space="preserve"> </w:t>
      </w:r>
      <w:r w:rsidRPr="00A57B02">
        <w:rPr>
          <w:rFonts w:ascii="Times New Roman" w:hAnsi="Times New Roman"/>
          <w:b/>
          <w:sz w:val="22"/>
          <w:szCs w:val="22"/>
        </w:rPr>
        <w:t>PODACI</w:t>
      </w:r>
    </w:p>
    <w:p w14:paraId="08792773" w14:textId="77777777" w:rsidR="00DB00E3" w:rsidRPr="00A57B02" w:rsidRDefault="00DB00E3">
      <w:pPr>
        <w:rPr>
          <w:rFonts w:ascii="Times New Roman" w:hAnsi="Times New Roman"/>
          <w:b/>
          <w:bCs/>
          <w:sz w:val="22"/>
          <w:szCs w:val="22"/>
          <w:lang w:val="sr-Latn-CS"/>
        </w:rPr>
      </w:pPr>
    </w:p>
    <w:p w14:paraId="08792774" w14:textId="77777777" w:rsidR="00DB00E3" w:rsidRPr="00A57B02" w:rsidRDefault="00DB00E3">
      <w:pPr>
        <w:rPr>
          <w:rFonts w:ascii="Times New Roman" w:hAnsi="Times New Roman"/>
          <w:b/>
          <w:bCs/>
          <w:sz w:val="22"/>
          <w:szCs w:val="22"/>
          <w:lang w:val="sr-Latn-CS"/>
        </w:rPr>
      </w:pPr>
      <w:r w:rsidRPr="00A57B02">
        <w:rPr>
          <w:rFonts w:ascii="Times New Roman" w:hAnsi="Times New Roman"/>
          <w:b/>
          <w:bCs/>
          <w:sz w:val="22"/>
          <w:szCs w:val="22"/>
          <w:lang w:val="sr-Latn-CS"/>
        </w:rPr>
        <w:t xml:space="preserve">5.1. </w:t>
      </w:r>
      <w:r w:rsidRPr="00A57B02">
        <w:rPr>
          <w:rFonts w:ascii="Times New Roman" w:hAnsi="Times New Roman"/>
          <w:b/>
          <w:bCs/>
          <w:sz w:val="22"/>
          <w:szCs w:val="22"/>
        </w:rPr>
        <w:t>Farmakodinamski</w:t>
      </w:r>
      <w:r w:rsidRPr="00A57B02">
        <w:rPr>
          <w:rFonts w:ascii="Times New Roman" w:hAnsi="Times New Roman"/>
          <w:b/>
          <w:bCs/>
          <w:sz w:val="22"/>
          <w:szCs w:val="22"/>
          <w:lang w:val="sr-Latn-CS"/>
        </w:rPr>
        <w:t xml:space="preserve"> </w:t>
      </w:r>
      <w:r w:rsidRPr="00A57B02">
        <w:rPr>
          <w:rFonts w:ascii="Times New Roman" w:hAnsi="Times New Roman"/>
          <w:b/>
          <w:bCs/>
          <w:sz w:val="22"/>
          <w:szCs w:val="22"/>
        </w:rPr>
        <w:t>podaci</w:t>
      </w:r>
    </w:p>
    <w:p w14:paraId="08792775" w14:textId="77777777" w:rsidR="00DB00E3" w:rsidRPr="00A57B02" w:rsidRDefault="00DB00E3">
      <w:pPr>
        <w:rPr>
          <w:rFonts w:ascii="Times New Roman" w:hAnsi="Times New Roman"/>
          <w:b/>
          <w:bCs/>
          <w:sz w:val="22"/>
          <w:szCs w:val="22"/>
          <w:lang w:val="sr-Latn-CS"/>
        </w:rPr>
      </w:pPr>
    </w:p>
    <w:p w14:paraId="08792776" w14:textId="77777777" w:rsidR="00DB00E3" w:rsidRPr="00A57B02" w:rsidRDefault="00DB00E3">
      <w:pPr>
        <w:rPr>
          <w:rFonts w:ascii="Times New Roman" w:hAnsi="Times New Roman"/>
          <w:b/>
          <w:bCs/>
          <w:sz w:val="22"/>
          <w:szCs w:val="22"/>
          <w:lang w:val="sr-Latn-CS"/>
        </w:rPr>
      </w:pPr>
      <w:r w:rsidRPr="00A57B02">
        <w:rPr>
          <w:rFonts w:ascii="Times New Roman" w:hAnsi="Times New Roman"/>
          <w:b/>
          <w:bCs/>
          <w:sz w:val="22"/>
          <w:szCs w:val="22"/>
        </w:rPr>
        <w:t>Farmakoterapijska</w:t>
      </w:r>
      <w:r w:rsidRPr="00A57B02">
        <w:rPr>
          <w:rFonts w:ascii="Times New Roman" w:hAnsi="Times New Roman"/>
          <w:b/>
          <w:bCs/>
          <w:sz w:val="22"/>
          <w:szCs w:val="22"/>
          <w:lang w:val="sr-Latn-CS"/>
        </w:rPr>
        <w:t xml:space="preserve"> </w:t>
      </w:r>
      <w:r w:rsidRPr="00A57B02">
        <w:rPr>
          <w:rFonts w:ascii="Times New Roman" w:hAnsi="Times New Roman"/>
          <w:b/>
          <w:bCs/>
          <w:sz w:val="22"/>
          <w:szCs w:val="22"/>
        </w:rPr>
        <w:t>grupa</w:t>
      </w:r>
      <w:r w:rsidRPr="00A57B02">
        <w:rPr>
          <w:rFonts w:ascii="Times New Roman" w:hAnsi="Times New Roman"/>
          <w:b/>
          <w:bCs/>
          <w:sz w:val="22"/>
          <w:szCs w:val="22"/>
          <w:lang w:val="sr-Latn-CS"/>
        </w:rPr>
        <w:t xml:space="preserve">: </w:t>
      </w:r>
      <w:r w:rsidRPr="00A57B02">
        <w:rPr>
          <w:rFonts w:ascii="Times New Roman" w:hAnsi="Times New Roman"/>
          <w:noProof/>
          <w:sz w:val="22"/>
          <w:szCs w:val="22"/>
        </w:rPr>
        <w:t>Ljekovi</w:t>
      </w:r>
      <w:r w:rsidRPr="00A57B02">
        <w:rPr>
          <w:rFonts w:ascii="Times New Roman" w:hAnsi="Times New Roman"/>
          <w:noProof/>
          <w:sz w:val="22"/>
          <w:szCs w:val="22"/>
          <w:lang w:val="sr-Latn-CS"/>
        </w:rPr>
        <w:t xml:space="preserve"> </w:t>
      </w:r>
      <w:r w:rsidRPr="00A57B02">
        <w:rPr>
          <w:rFonts w:ascii="Times New Roman" w:hAnsi="Times New Roman"/>
          <w:noProof/>
          <w:sz w:val="22"/>
          <w:szCs w:val="22"/>
        </w:rPr>
        <w:t>za</w:t>
      </w:r>
      <w:r w:rsidRPr="00A57B02">
        <w:rPr>
          <w:rFonts w:ascii="Times New Roman" w:hAnsi="Times New Roman"/>
          <w:noProof/>
          <w:sz w:val="22"/>
          <w:szCs w:val="22"/>
          <w:lang w:val="sr-Latn-CS"/>
        </w:rPr>
        <w:t xml:space="preserve"> </w:t>
      </w:r>
      <w:r w:rsidRPr="00A57B02">
        <w:rPr>
          <w:rFonts w:ascii="Times New Roman" w:hAnsi="Times New Roman"/>
          <w:noProof/>
          <w:sz w:val="22"/>
          <w:szCs w:val="22"/>
        </w:rPr>
        <w:t>poreme</w:t>
      </w:r>
      <w:r w:rsidRPr="00A57B02">
        <w:rPr>
          <w:rFonts w:ascii="Times New Roman" w:hAnsi="Times New Roman"/>
          <w:noProof/>
          <w:sz w:val="22"/>
          <w:szCs w:val="22"/>
          <w:lang w:val="sr-Latn-CS"/>
        </w:rPr>
        <w:t>ć</w:t>
      </w:r>
      <w:r w:rsidRPr="00A57B02">
        <w:rPr>
          <w:rFonts w:ascii="Times New Roman" w:hAnsi="Times New Roman"/>
          <w:noProof/>
          <w:sz w:val="22"/>
          <w:szCs w:val="22"/>
        </w:rPr>
        <w:t>aje</w:t>
      </w:r>
      <w:r w:rsidRPr="00A57B02">
        <w:rPr>
          <w:rFonts w:ascii="Times New Roman" w:hAnsi="Times New Roman"/>
          <w:noProof/>
          <w:sz w:val="22"/>
          <w:szCs w:val="22"/>
          <w:lang w:val="sr-Latn-CS"/>
        </w:rPr>
        <w:t xml:space="preserve"> </w:t>
      </w:r>
      <w:r w:rsidRPr="00A57B02">
        <w:rPr>
          <w:rFonts w:ascii="Times New Roman" w:hAnsi="Times New Roman"/>
          <w:noProof/>
          <w:sz w:val="22"/>
          <w:szCs w:val="22"/>
        </w:rPr>
        <w:t>aciditeta</w:t>
      </w:r>
      <w:r w:rsidRPr="00A57B02">
        <w:rPr>
          <w:rFonts w:ascii="Times New Roman" w:hAnsi="Times New Roman"/>
          <w:noProof/>
          <w:sz w:val="22"/>
          <w:szCs w:val="22"/>
          <w:lang w:val="sr-Latn-CS"/>
        </w:rPr>
        <w:t>;</w:t>
      </w:r>
      <w:r w:rsidRPr="00A57B02">
        <w:rPr>
          <w:rFonts w:ascii="Times New Roman" w:hAnsi="Times New Roman"/>
          <w:sz w:val="22"/>
          <w:szCs w:val="22"/>
          <w:lang w:val="sr-Latn-CS"/>
        </w:rPr>
        <w:t xml:space="preserve"> </w:t>
      </w:r>
      <w:r w:rsidRPr="00A57B02">
        <w:rPr>
          <w:rFonts w:ascii="Times New Roman" w:hAnsi="Times New Roman"/>
          <w:sz w:val="22"/>
          <w:szCs w:val="22"/>
        </w:rPr>
        <w:t>Inhibitori</w:t>
      </w:r>
      <w:r w:rsidRPr="00A57B02">
        <w:rPr>
          <w:rFonts w:ascii="Times New Roman" w:hAnsi="Times New Roman"/>
          <w:sz w:val="22"/>
          <w:szCs w:val="22"/>
          <w:lang w:val="sr-Latn-CS"/>
        </w:rPr>
        <w:t xml:space="preserve"> </w:t>
      </w:r>
      <w:r w:rsidRPr="00A57B02">
        <w:rPr>
          <w:rFonts w:ascii="Times New Roman" w:hAnsi="Times New Roman"/>
          <w:sz w:val="22"/>
          <w:szCs w:val="22"/>
        </w:rPr>
        <w:t>protonske</w:t>
      </w:r>
      <w:r w:rsidRPr="00A57B02">
        <w:rPr>
          <w:rFonts w:ascii="Times New Roman" w:hAnsi="Times New Roman"/>
          <w:sz w:val="22"/>
          <w:szCs w:val="22"/>
          <w:lang w:val="sr-Latn-CS"/>
        </w:rPr>
        <w:t xml:space="preserve"> </w:t>
      </w:r>
      <w:r w:rsidRPr="00A57B02">
        <w:rPr>
          <w:rFonts w:ascii="Times New Roman" w:hAnsi="Times New Roman"/>
          <w:sz w:val="22"/>
          <w:szCs w:val="22"/>
        </w:rPr>
        <w:t>pumpe</w:t>
      </w:r>
    </w:p>
    <w:p w14:paraId="08792777" w14:textId="77777777" w:rsidR="00DB00E3" w:rsidRPr="00A57B02" w:rsidRDefault="00DB00E3">
      <w:pPr>
        <w:rPr>
          <w:rFonts w:ascii="Times New Roman" w:hAnsi="Times New Roman"/>
          <w:sz w:val="22"/>
          <w:szCs w:val="22"/>
          <w:lang w:val="sr-Latn-CS"/>
        </w:rPr>
      </w:pPr>
    </w:p>
    <w:p w14:paraId="08792778" w14:textId="77777777" w:rsidR="00DB00E3" w:rsidRPr="00A57B02" w:rsidRDefault="00DB00E3">
      <w:pPr>
        <w:rPr>
          <w:rFonts w:ascii="Times New Roman" w:hAnsi="Times New Roman"/>
          <w:b/>
          <w:bCs/>
          <w:sz w:val="22"/>
          <w:szCs w:val="22"/>
          <w:lang w:val="sr-Latn-CS"/>
        </w:rPr>
      </w:pPr>
      <w:r w:rsidRPr="00A57B02">
        <w:rPr>
          <w:rFonts w:ascii="Times New Roman" w:hAnsi="Times New Roman"/>
          <w:b/>
          <w:bCs/>
          <w:sz w:val="22"/>
          <w:szCs w:val="22"/>
        </w:rPr>
        <w:t>ATC</w:t>
      </w:r>
      <w:r w:rsidRPr="00A57B02">
        <w:rPr>
          <w:rFonts w:ascii="Times New Roman" w:hAnsi="Times New Roman"/>
          <w:b/>
          <w:bCs/>
          <w:sz w:val="22"/>
          <w:szCs w:val="22"/>
          <w:lang w:val="sr-Latn-CS"/>
        </w:rPr>
        <w:t xml:space="preserve"> kod:</w:t>
      </w:r>
      <w:r w:rsidRPr="00A57B02">
        <w:rPr>
          <w:rFonts w:ascii="Times New Roman" w:hAnsi="Times New Roman"/>
          <w:sz w:val="22"/>
          <w:szCs w:val="22"/>
          <w:lang w:val="sr-Latn-CS"/>
        </w:rPr>
        <w:t xml:space="preserve"> </w:t>
      </w:r>
      <w:r w:rsidRPr="00A57B02">
        <w:rPr>
          <w:rFonts w:ascii="Times New Roman" w:hAnsi="Times New Roman"/>
          <w:sz w:val="22"/>
          <w:szCs w:val="22"/>
        </w:rPr>
        <w:t>A</w:t>
      </w:r>
      <w:r w:rsidRPr="00A57B02">
        <w:rPr>
          <w:rFonts w:ascii="Times New Roman" w:hAnsi="Times New Roman"/>
          <w:sz w:val="22"/>
          <w:szCs w:val="22"/>
          <w:lang w:val="sr-Latn-CS"/>
        </w:rPr>
        <w:t>02</w:t>
      </w:r>
      <w:r w:rsidRPr="00A57B02">
        <w:rPr>
          <w:rFonts w:ascii="Times New Roman" w:hAnsi="Times New Roman"/>
          <w:sz w:val="22"/>
          <w:szCs w:val="22"/>
        </w:rPr>
        <w:t>BC</w:t>
      </w:r>
      <w:r w:rsidRPr="00A57B02">
        <w:rPr>
          <w:rFonts w:ascii="Times New Roman" w:hAnsi="Times New Roman"/>
          <w:sz w:val="22"/>
          <w:szCs w:val="22"/>
          <w:lang w:val="sr-Latn-CS"/>
        </w:rPr>
        <w:t>02</w:t>
      </w:r>
    </w:p>
    <w:p w14:paraId="08792779" w14:textId="77777777" w:rsidR="00DB00E3" w:rsidRPr="00A57B02" w:rsidRDefault="00DB00E3">
      <w:pPr>
        <w:rPr>
          <w:rFonts w:ascii="Times New Roman" w:hAnsi="Times New Roman"/>
          <w:sz w:val="22"/>
          <w:szCs w:val="22"/>
          <w:lang w:val="sr-Latn-CS"/>
        </w:rPr>
      </w:pPr>
    </w:p>
    <w:p w14:paraId="0879277A" w14:textId="77777777" w:rsidR="00DB00E3" w:rsidRPr="00A57B02" w:rsidRDefault="00DB00E3">
      <w:pPr>
        <w:tabs>
          <w:tab w:val="clear" w:pos="284"/>
          <w:tab w:val="left" w:pos="708"/>
        </w:tabs>
        <w:autoSpaceDE w:val="0"/>
        <w:autoSpaceDN w:val="0"/>
        <w:adjustRightInd w:val="0"/>
        <w:rPr>
          <w:rFonts w:ascii="Times New Roman" w:hAnsi="Times New Roman"/>
          <w:iCs/>
          <w:sz w:val="22"/>
          <w:szCs w:val="22"/>
          <w:u w:val="single"/>
          <w:lang w:val="sr-Latn-CS"/>
        </w:rPr>
      </w:pPr>
      <w:r w:rsidRPr="00A57B02">
        <w:rPr>
          <w:rFonts w:ascii="Times New Roman" w:hAnsi="Times New Roman"/>
          <w:iCs/>
          <w:sz w:val="22"/>
          <w:szCs w:val="22"/>
          <w:u w:val="single"/>
        </w:rPr>
        <w:t>Mehanizam</w:t>
      </w:r>
      <w:r w:rsidRPr="00A57B02">
        <w:rPr>
          <w:rFonts w:ascii="Times New Roman" w:hAnsi="Times New Roman"/>
          <w:iCs/>
          <w:sz w:val="22"/>
          <w:szCs w:val="22"/>
          <w:u w:val="single"/>
          <w:lang w:val="sr-Latn-CS"/>
        </w:rPr>
        <w:t xml:space="preserve"> </w:t>
      </w:r>
      <w:r w:rsidRPr="00A57B02">
        <w:rPr>
          <w:rFonts w:ascii="Times New Roman" w:hAnsi="Times New Roman"/>
          <w:iCs/>
          <w:sz w:val="22"/>
          <w:szCs w:val="22"/>
          <w:u w:val="single"/>
        </w:rPr>
        <w:t>dejstva</w:t>
      </w:r>
    </w:p>
    <w:p w14:paraId="0879277B" w14:textId="77777777" w:rsidR="00DB00E3" w:rsidRPr="00A57B02" w:rsidRDefault="00DB00E3">
      <w:pPr>
        <w:tabs>
          <w:tab w:val="clear" w:pos="284"/>
          <w:tab w:val="left" w:pos="708"/>
        </w:tabs>
        <w:autoSpaceDE w:val="0"/>
        <w:autoSpaceDN w:val="0"/>
        <w:adjustRightInd w:val="0"/>
        <w:rPr>
          <w:rFonts w:ascii="Times New Roman" w:hAnsi="Times New Roman"/>
          <w:i/>
          <w:iCs/>
          <w:sz w:val="22"/>
          <w:szCs w:val="22"/>
          <w:u w:val="single"/>
          <w:lang w:val="sr-Latn-CS"/>
        </w:rPr>
      </w:pPr>
    </w:p>
    <w:p w14:paraId="0879277C" w14:textId="735732EF" w:rsidR="00DB00E3" w:rsidRPr="00A57B02" w:rsidRDefault="00DB00E3">
      <w:pPr>
        <w:tabs>
          <w:tab w:val="clear" w:pos="284"/>
          <w:tab w:val="left" w:pos="708"/>
        </w:tabs>
        <w:autoSpaceDE w:val="0"/>
        <w:autoSpaceDN w:val="0"/>
        <w:adjustRightInd w:val="0"/>
        <w:rPr>
          <w:rFonts w:ascii="Times New Roman" w:eastAsia="TimesNewRoman" w:hAnsi="Times New Roman"/>
          <w:sz w:val="22"/>
          <w:szCs w:val="22"/>
          <w:lang w:val="sr-Latn-CS"/>
        </w:rPr>
      </w:pPr>
      <w:r w:rsidRPr="00A57B02">
        <w:rPr>
          <w:rFonts w:ascii="Times New Roman" w:eastAsia="TimesNewRoman" w:hAnsi="Times New Roman"/>
          <w:sz w:val="22"/>
          <w:szCs w:val="22"/>
        </w:rPr>
        <w:lastRenderedPageBreak/>
        <w:t>Pantoprazol</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supstituisani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benzimidazol</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koji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inhibira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sekreciju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hlorovodoni</w:t>
      </w:r>
      <w:r w:rsidRPr="00A57B02">
        <w:rPr>
          <w:rFonts w:ascii="Times New Roman" w:eastAsia="TimesNewRoman" w:hAnsi="Times New Roman"/>
          <w:sz w:val="22"/>
          <w:szCs w:val="22"/>
          <w:lang w:val="sr-Latn-CS"/>
        </w:rPr>
        <w:t>č</w:t>
      </w:r>
      <w:r w:rsidRPr="00A57B02">
        <w:rPr>
          <w:rFonts w:ascii="Times New Roman" w:eastAsia="TimesNewRoman" w:hAnsi="Times New Roman"/>
          <w:sz w:val="22"/>
          <w:szCs w:val="22"/>
        </w:rPr>
        <w:t>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kiseline</w:t>
      </w:r>
      <w:r w:rsidRPr="00A57B02">
        <w:rPr>
          <w:rFonts w:ascii="Times New Roman" w:eastAsia="TimesNewRoman" w:hAnsi="Times New Roman"/>
          <w:sz w:val="22"/>
          <w:szCs w:val="22"/>
          <w:lang w:val="sr-Latn-CS"/>
        </w:rPr>
        <w:t xml:space="preserve"> </w:t>
      </w:r>
      <w:r w:rsidR="00583B9D" w:rsidRPr="00A57B02">
        <w:rPr>
          <w:rFonts w:ascii="Times New Roman" w:eastAsia="TimesNewRoman" w:hAnsi="Times New Roman"/>
          <w:sz w:val="22"/>
          <w:szCs w:val="22"/>
          <w:lang w:val="sr-Latn-CS"/>
        </w:rPr>
        <w:t xml:space="preserve">u želucu </w:t>
      </w:r>
      <w:r w:rsidRPr="00A57B02">
        <w:rPr>
          <w:rFonts w:ascii="Times New Roman" w:eastAsia="TimesNewRoman" w:hAnsi="Times New Roman"/>
          <w:sz w:val="22"/>
          <w:szCs w:val="22"/>
        </w:rPr>
        <w:t>djeluju</w:t>
      </w:r>
      <w:r w:rsidRPr="00A57B02">
        <w:rPr>
          <w:rFonts w:ascii="Times New Roman" w:eastAsia="TimesNewRoman" w:hAnsi="Times New Roman"/>
          <w:sz w:val="22"/>
          <w:szCs w:val="22"/>
          <w:lang w:val="sr-Latn-CS"/>
        </w:rPr>
        <w:t>ć</w:t>
      </w:r>
      <w:r w:rsidRPr="00A57B02">
        <w:rPr>
          <w:rFonts w:ascii="Times New Roman" w:eastAsia="TimesNewRoman" w:hAnsi="Times New Roman"/>
          <w:sz w:val="22"/>
          <w:szCs w:val="22"/>
        </w:rPr>
        <w: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na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protonsku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pumpu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parijetalnim</w:t>
      </w:r>
      <w:r w:rsidRPr="00A57B02">
        <w:rPr>
          <w:rFonts w:ascii="Times New Roman" w:eastAsia="TimesNewRoman" w:hAnsi="Times New Roman"/>
          <w:sz w:val="22"/>
          <w:szCs w:val="22"/>
          <w:lang w:val="sr-Latn-CS"/>
        </w:rPr>
        <w:t xml:space="preserve"> ć</w:t>
      </w:r>
      <w:r w:rsidRPr="00A57B02">
        <w:rPr>
          <w:rFonts w:ascii="Times New Roman" w:eastAsia="TimesNewRoman" w:hAnsi="Times New Roman"/>
          <w:sz w:val="22"/>
          <w:szCs w:val="22"/>
        </w:rPr>
        <w:t>elijama</w:t>
      </w:r>
      <w:r w:rsidRPr="00A57B02">
        <w:rPr>
          <w:rFonts w:ascii="Times New Roman" w:eastAsia="TimesNewRoman" w:hAnsi="Times New Roman"/>
          <w:sz w:val="22"/>
          <w:szCs w:val="22"/>
          <w:lang w:val="sr-Latn-CS"/>
        </w:rPr>
        <w:t xml:space="preserve"> ž</w:t>
      </w:r>
      <w:r w:rsidRPr="00A57B02">
        <w:rPr>
          <w:rFonts w:ascii="Times New Roman" w:eastAsia="TimesNewRoman" w:hAnsi="Times New Roman"/>
          <w:sz w:val="22"/>
          <w:szCs w:val="22"/>
        </w:rPr>
        <w:t>eluca</w:t>
      </w:r>
      <w:r w:rsidRPr="00A57B02">
        <w:rPr>
          <w:rFonts w:ascii="Times New Roman" w:eastAsia="TimesNewRoman" w:hAnsi="Times New Roman"/>
          <w:sz w:val="22"/>
          <w:szCs w:val="22"/>
          <w:lang w:val="sr-Latn-CS"/>
        </w:rPr>
        <w:t>.</w:t>
      </w:r>
    </w:p>
    <w:p w14:paraId="0879277D" w14:textId="77777777" w:rsidR="00DB00E3" w:rsidRPr="00A57B02" w:rsidRDefault="00DB00E3">
      <w:pPr>
        <w:tabs>
          <w:tab w:val="clear" w:pos="284"/>
          <w:tab w:val="left" w:pos="708"/>
        </w:tabs>
        <w:autoSpaceDE w:val="0"/>
        <w:autoSpaceDN w:val="0"/>
        <w:adjustRightInd w:val="0"/>
        <w:rPr>
          <w:rFonts w:ascii="Times New Roman" w:eastAsia="TimesNewRoman" w:hAnsi="Times New Roman"/>
          <w:sz w:val="22"/>
          <w:szCs w:val="22"/>
          <w:lang w:val="sr-Latn-CS"/>
        </w:rPr>
      </w:pPr>
    </w:p>
    <w:p w14:paraId="0879277E" w14:textId="01924086" w:rsidR="00C7580C" w:rsidRPr="00A57B02" w:rsidRDefault="00DB00E3">
      <w:pPr>
        <w:tabs>
          <w:tab w:val="clear" w:pos="284"/>
          <w:tab w:val="left" w:pos="708"/>
        </w:tabs>
        <w:autoSpaceDE w:val="0"/>
        <w:autoSpaceDN w:val="0"/>
        <w:adjustRightInd w:val="0"/>
        <w:rPr>
          <w:rFonts w:ascii="Times New Roman" w:eastAsia="TimesNewRoman" w:hAnsi="Times New Roman"/>
          <w:sz w:val="22"/>
          <w:szCs w:val="22"/>
          <w:lang w:val="sr-Latn-CS"/>
        </w:rPr>
      </w:pPr>
      <w:r w:rsidRPr="00A57B02">
        <w:rPr>
          <w:rFonts w:ascii="Times New Roman" w:eastAsia="TimesNewRoman" w:hAnsi="Times New Roman"/>
          <w:sz w:val="22"/>
          <w:szCs w:val="22"/>
        </w:rPr>
        <w:t>Pantoprazol</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prelazi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aktivnu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formu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kiseloj</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sredini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parijetalnim</w:t>
      </w:r>
      <w:r w:rsidRPr="00A57B02">
        <w:rPr>
          <w:rFonts w:ascii="Times New Roman" w:eastAsia="TimesNewRoman" w:hAnsi="Times New Roman"/>
          <w:sz w:val="22"/>
          <w:szCs w:val="22"/>
          <w:lang w:val="sr-Latn-CS"/>
        </w:rPr>
        <w:t xml:space="preserve"> ć</w:t>
      </w:r>
      <w:r w:rsidRPr="00A57B02">
        <w:rPr>
          <w:rFonts w:ascii="Times New Roman" w:eastAsia="TimesNewRoman" w:hAnsi="Times New Roman"/>
          <w:sz w:val="22"/>
          <w:szCs w:val="22"/>
        </w:rPr>
        <w:t>elijama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gdje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vr</w:t>
      </w:r>
      <w:r w:rsidRPr="00A57B02">
        <w:rPr>
          <w:rFonts w:ascii="Times New Roman" w:eastAsia="TimesNewRoman" w:hAnsi="Times New Roman"/>
          <w:sz w:val="22"/>
          <w:szCs w:val="22"/>
          <w:lang w:val="sr-Latn-CS"/>
        </w:rPr>
        <w:t>š</w:t>
      </w:r>
      <w:r w:rsidRPr="00A57B02">
        <w:rPr>
          <w:rFonts w:ascii="Times New Roman" w:eastAsia="TimesNewRoman" w:hAnsi="Times New Roman"/>
          <w:sz w:val="22"/>
          <w:szCs w:val="22"/>
        </w:rPr>
        <w: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inhibiciju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enzima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H</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w:t>
      </w:r>
      <w:r w:rsidRPr="00A57B02">
        <w:rPr>
          <w:rFonts w:ascii="Times New Roman" w:eastAsia="TimesNewRoman" w:hAnsi="Times New Roman"/>
          <w:sz w:val="22"/>
          <w:szCs w:val="22"/>
          <w:lang w:val="sr-Latn-CS"/>
        </w:rPr>
        <w:t>+-</w:t>
      </w:r>
      <w:r w:rsidRPr="00A57B02">
        <w:rPr>
          <w:rFonts w:ascii="Times New Roman" w:eastAsia="TimesNewRoman" w:hAnsi="Times New Roman"/>
          <w:sz w:val="22"/>
          <w:szCs w:val="22"/>
        </w:rPr>
        <w:t>ATP</w:t>
      </w:r>
      <w:r w:rsidRPr="00A57B02">
        <w:rPr>
          <w:rFonts w:ascii="Times New Roman" w:eastAsia="TimesNewRoman" w:hAnsi="Times New Roman"/>
          <w:sz w:val="22"/>
          <w:szCs w:val="22"/>
          <w:lang w:val="sr-Latn-CS"/>
        </w:rPr>
        <w:t>-</w:t>
      </w:r>
      <w:r w:rsidRPr="00A57B02">
        <w:rPr>
          <w:rFonts w:ascii="Times New Roman" w:eastAsia="TimesNewRoman" w:hAnsi="Times New Roman"/>
          <w:sz w:val="22"/>
          <w:szCs w:val="22"/>
        </w:rPr>
        <w:t>aze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tj</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zavr</w:t>
      </w:r>
      <w:r w:rsidRPr="00A57B02">
        <w:rPr>
          <w:rFonts w:ascii="Times New Roman" w:eastAsia="TimesNewRoman" w:hAnsi="Times New Roman"/>
          <w:sz w:val="22"/>
          <w:szCs w:val="22"/>
          <w:lang w:val="sr-Latn-CS"/>
        </w:rPr>
        <w:t>š</w:t>
      </w:r>
      <w:r w:rsidRPr="00A57B02">
        <w:rPr>
          <w:rFonts w:ascii="Times New Roman" w:eastAsia="TimesNewRoman" w:hAnsi="Times New Roman"/>
          <w:sz w:val="22"/>
          <w:szCs w:val="22"/>
        </w:rPr>
        <w:t>nu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fazu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produkcije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hlorovodoni</w:t>
      </w:r>
      <w:r w:rsidRPr="00A57B02">
        <w:rPr>
          <w:rFonts w:ascii="Times New Roman" w:eastAsia="TimesNewRoman" w:hAnsi="Times New Roman"/>
          <w:sz w:val="22"/>
          <w:szCs w:val="22"/>
          <w:lang w:val="sr-Latn-CS"/>
        </w:rPr>
        <w:t>č</w:t>
      </w:r>
      <w:r w:rsidRPr="00A57B02">
        <w:rPr>
          <w:rFonts w:ascii="Times New Roman" w:eastAsia="TimesNewRoman" w:hAnsi="Times New Roman"/>
          <w:sz w:val="22"/>
          <w:szCs w:val="22"/>
        </w:rPr>
        <w:t>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kiseline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w:t>
      </w:r>
      <w:r w:rsidRPr="00A57B02">
        <w:rPr>
          <w:rFonts w:ascii="Times New Roman" w:eastAsia="TimesNewRoman" w:hAnsi="Times New Roman"/>
          <w:sz w:val="22"/>
          <w:szCs w:val="22"/>
          <w:lang w:val="sr-Latn-CS"/>
        </w:rPr>
        <w:t xml:space="preserve"> ž</w:t>
      </w:r>
      <w:r w:rsidRPr="00A57B02">
        <w:rPr>
          <w:rFonts w:ascii="Times New Roman" w:eastAsia="TimesNewRoman" w:hAnsi="Times New Roman"/>
          <w:sz w:val="22"/>
          <w:szCs w:val="22"/>
        </w:rPr>
        <w:t>elucu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Stepen</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inhibicije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zavisi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od</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doze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uti</w:t>
      </w:r>
      <w:r w:rsidRPr="00A57B02">
        <w:rPr>
          <w:rFonts w:ascii="Times New Roman" w:eastAsia="TimesNewRoman" w:hAnsi="Times New Roman"/>
          <w:sz w:val="22"/>
          <w:szCs w:val="22"/>
          <w:lang w:val="sr-Latn-CS"/>
        </w:rPr>
        <w:t>č</w:t>
      </w:r>
      <w:r w:rsidRPr="00A57B02">
        <w:rPr>
          <w:rFonts w:ascii="Times New Roman" w:eastAsia="TimesNewRoman" w:hAnsi="Times New Roman"/>
          <w:sz w:val="22"/>
          <w:szCs w:val="22"/>
          <w:lang w:val="pl-PL"/>
        </w:rPr>
        <w:t>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kako</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na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osnovnu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tako</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na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stimulisanu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sekreciju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pl-PL"/>
        </w:rPr>
        <w:t>kiseline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Kod</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ve</w:t>
      </w:r>
      <w:r w:rsidRPr="00A57B02">
        <w:rPr>
          <w:rFonts w:ascii="Times New Roman" w:eastAsia="TimesNewRoman" w:hAnsi="Times New Roman"/>
          <w:sz w:val="22"/>
          <w:szCs w:val="22"/>
          <w:lang w:val="sr-Latn-CS"/>
        </w:rPr>
        <w:t>ć</w:t>
      </w:r>
      <w:r w:rsidRPr="00A57B02">
        <w:rPr>
          <w:rFonts w:ascii="Times New Roman" w:eastAsia="TimesNewRoman" w:hAnsi="Times New Roman"/>
          <w:sz w:val="22"/>
          <w:szCs w:val="22"/>
        </w:rPr>
        <w:t>ine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pacijenata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nestanak</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simptoma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posti</w:t>
      </w:r>
      <w:r w:rsidRPr="00A57B02">
        <w:rPr>
          <w:rFonts w:ascii="Times New Roman" w:eastAsia="TimesNewRoman" w:hAnsi="Times New Roman"/>
          <w:sz w:val="22"/>
          <w:szCs w:val="22"/>
          <w:lang w:val="sr-Latn-CS"/>
        </w:rPr>
        <w:t>ž</w:t>
      </w:r>
      <w:r w:rsidRPr="00A57B02">
        <w:rPr>
          <w:rFonts w:ascii="Times New Roman" w:eastAsia="TimesNewRoman" w:hAnsi="Times New Roman"/>
          <w:sz w:val="22"/>
          <w:szCs w:val="22"/>
        </w:rPr>
        <w:t>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nakon</w:t>
      </w:r>
      <w:r w:rsidRPr="00A57B02">
        <w:rPr>
          <w:rFonts w:ascii="Times New Roman" w:eastAsia="TimesNewRoman" w:hAnsi="Times New Roman"/>
          <w:sz w:val="22"/>
          <w:szCs w:val="22"/>
          <w:lang w:val="sr-Latn-CS"/>
        </w:rPr>
        <w:t xml:space="preserve"> 2 </w:t>
      </w:r>
      <w:r w:rsidRPr="00A57B02">
        <w:rPr>
          <w:rFonts w:ascii="Times New Roman" w:eastAsia="TimesNewRoman" w:hAnsi="Times New Roman"/>
          <w:sz w:val="22"/>
          <w:szCs w:val="22"/>
        </w:rPr>
        <w:t>nedjelje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Kao</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kod</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drugih</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inhibitora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protonske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pumpe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inhibitora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H</w:t>
      </w:r>
      <w:r w:rsidRPr="00A57B02">
        <w:rPr>
          <w:rFonts w:ascii="Times New Roman" w:eastAsia="TimesNewRoman" w:hAnsi="Times New Roman"/>
          <w:sz w:val="22"/>
          <w:szCs w:val="22"/>
          <w:lang w:val="sr-Latn-CS"/>
        </w:rPr>
        <w:t xml:space="preserve">2 </w:t>
      </w:r>
      <w:r w:rsidRPr="00A57B02">
        <w:rPr>
          <w:rFonts w:ascii="Times New Roman" w:eastAsia="TimesNewRoman" w:hAnsi="Times New Roman"/>
          <w:sz w:val="22"/>
          <w:szCs w:val="22"/>
        </w:rPr>
        <w:t>receptora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lije</w:t>
      </w:r>
      <w:r w:rsidRPr="00A57B02">
        <w:rPr>
          <w:rFonts w:ascii="Times New Roman" w:eastAsia="TimesNewRoman" w:hAnsi="Times New Roman"/>
          <w:sz w:val="22"/>
          <w:szCs w:val="22"/>
          <w:lang w:val="sr-Latn-CS"/>
        </w:rPr>
        <w:t>č</w:t>
      </w:r>
      <w:r w:rsidRPr="00A57B02">
        <w:rPr>
          <w:rFonts w:ascii="Times New Roman" w:eastAsia="TimesNewRoman" w:hAnsi="Times New Roman"/>
          <w:sz w:val="22"/>
          <w:szCs w:val="22"/>
        </w:rPr>
        <w:t>enje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pantoprazolom</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uzrokuje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smanjenu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kiselost</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w:t>
      </w:r>
      <w:r w:rsidRPr="00A57B02">
        <w:rPr>
          <w:rFonts w:ascii="Times New Roman" w:eastAsia="TimesNewRoman" w:hAnsi="Times New Roman"/>
          <w:sz w:val="22"/>
          <w:szCs w:val="22"/>
          <w:lang w:val="sr-Latn-CS"/>
        </w:rPr>
        <w:t xml:space="preserve"> ž</w:t>
      </w:r>
      <w:r w:rsidRPr="00A57B02">
        <w:rPr>
          <w:rFonts w:ascii="Times New Roman" w:eastAsia="TimesNewRoman" w:hAnsi="Times New Roman"/>
          <w:sz w:val="22"/>
          <w:szCs w:val="22"/>
        </w:rPr>
        <w:t>elucu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tako</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pove</w:t>
      </w:r>
      <w:r w:rsidRPr="00A57B02">
        <w:rPr>
          <w:rFonts w:ascii="Times New Roman" w:eastAsia="TimesNewRoman" w:hAnsi="Times New Roman"/>
          <w:sz w:val="22"/>
          <w:szCs w:val="22"/>
          <w:lang w:val="sr-Latn-CS"/>
        </w:rPr>
        <w:t>ć</w:t>
      </w:r>
      <w:r w:rsidRPr="00A57B02">
        <w:rPr>
          <w:rFonts w:ascii="Times New Roman" w:eastAsia="TimesNewRoman" w:hAnsi="Times New Roman"/>
          <w:sz w:val="22"/>
          <w:szCs w:val="22"/>
        </w:rPr>
        <w:t>anje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gastrina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srazmjerno</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smanjenoj</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kiselosti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Pove</w:t>
      </w:r>
      <w:r w:rsidRPr="00A57B02">
        <w:rPr>
          <w:rFonts w:ascii="Times New Roman" w:eastAsia="TimesNewRoman" w:hAnsi="Times New Roman"/>
          <w:sz w:val="22"/>
          <w:szCs w:val="22"/>
          <w:lang w:val="sr-Latn-CS"/>
        </w:rPr>
        <w:t>ć</w:t>
      </w:r>
      <w:r w:rsidRPr="00A57B02">
        <w:rPr>
          <w:rFonts w:ascii="Times New Roman" w:eastAsia="TimesNewRoman" w:hAnsi="Times New Roman"/>
          <w:sz w:val="22"/>
          <w:szCs w:val="22"/>
        </w:rPr>
        <w:t>anje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gastrina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reverzibilno</w:t>
      </w:r>
      <w:r w:rsidRPr="00A57B02">
        <w:rPr>
          <w:rFonts w:ascii="Times New Roman" w:eastAsia="TimesNewRoman" w:hAnsi="Times New Roman"/>
          <w:sz w:val="22"/>
          <w:szCs w:val="22"/>
          <w:lang w:val="sr-Latn-CS"/>
        </w:rPr>
        <w:t xml:space="preserve">. S obzirom na to da se </w:t>
      </w:r>
      <w:r w:rsidRPr="00A57B02">
        <w:rPr>
          <w:rFonts w:ascii="Times New Roman" w:eastAsia="TimesNewRoman" w:hAnsi="Times New Roman"/>
          <w:sz w:val="22"/>
          <w:szCs w:val="22"/>
        </w:rPr>
        <w:t>pantoprazol</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vezuje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za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enzim</w:t>
      </w:r>
      <w:r w:rsidR="00583B9D" w:rsidRPr="00A57B02">
        <w:rPr>
          <w:rFonts w:ascii="Times New Roman" w:eastAsia="TimesNewRoman" w:hAnsi="Times New Roman"/>
          <w:sz w:val="22"/>
          <w:szCs w:val="22"/>
        </w:rPr>
        <w:t>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distalno</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odnosu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na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nivo</w:t>
      </w:r>
      <w:r w:rsidRPr="00A57B02">
        <w:rPr>
          <w:rFonts w:ascii="Times New Roman" w:eastAsia="TimesNewRoman" w:hAnsi="Times New Roman"/>
          <w:sz w:val="22"/>
          <w:szCs w:val="22"/>
          <w:lang w:val="sr-Latn-CS"/>
        </w:rPr>
        <w:t xml:space="preserve"> ć</w:t>
      </w:r>
      <w:r w:rsidRPr="00A57B02">
        <w:rPr>
          <w:rFonts w:ascii="Times New Roman" w:eastAsia="TimesNewRoman" w:hAnsi="Times New Roman"/>
          <w:sz w:val="22"/>
          <w:szCs w:val="22"/>
        </w:rPr>
        <w:t>elijskog</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receptora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mo</w:t>
      </w:r>
      <w:r w:rsidRPr="00A57B02">
        <w:rPr>
          <w:rFonts w:ascii="Times New Roman" w:eastAsia="TimesNewRoman" w:hAnsi="Times New Roman"/>
          <w:sz w:val="22"/>
          <w:szCs w:val="22"/>
          <w:lang w:val="sr-Latn-CS"/>
        </w:rPr>
        <w:t>ž</w:t>
      </w:r>
      <w:r w:rsidRPr="00A57B02">
        <w:rPr>
          <w:rFonts w:ascii="Times New Roman" w:eastAsia="TimesNewRoman" w:hAnsi="Times New Roman"/>
          <w:sz w:val="22"/>
          <w:szCs w:val="22"/>
        </w:rPr>
        <w:t>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da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inhibira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sekreciju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hlorovodoni</w:t>
      </w:r>
      <w:r w:rsidRPr="00A57B02">
        <w:rPr>
          <w:rFonts w:ascii="Times New Roman" w:eastAsia="TimesNewRoman" w:hAnsi="Times New Roman"/>
          <w:sz w:val="22"/>
          <w:szCs w:val="22"/>
          <w:lang w:val="sr-Latn-CS"/>
        </w:rPr>
        <w:t>č</w:t>
      </w:r>
      <w:r w:rsidRPr="00A57B02">
        <w:rPr>
          <w:rFonts w:ascii="Times New Roman" w:eastAsia="TimesNewRoman" w:hAnsi="Times New Roman"/>
          <w:sz w:val="22"/>
          <w:szCs w:val="22"/>
        </w:rPr>
        <w:t>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kiseline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nezavisno</w:t>
      </w:r>
      <w:r w:rsidR="00F90AD4">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od</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stimulacije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drugim</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supstancama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acetilholin</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histamin</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gastrin</w:t>
      </w:r>
      <w:r w:rsidRPr="00A57B02">
        <w:rPr>
          <w:rFonts w:ascii="Times New Roman" w:eastAsia="TimesNewRoman" w:hAnsi="Times New Roman"/>
          <w:sz w:val="22"/>
          <w:szCs w:val="22"/>
          <w:lang w:val="sr-Latn-CS"/>
        </w:rPr>
        <w:t xml:space="preserve">). </w:t>
      </w:r>
    </w:p>
    <w:p w14:paraId="0879277F" w14:textId="77777777" w:rsidR="00C7580C" w:rsidRPr="00A57B02" w:rsidRDefault="00C7580C">
      <w:pPr>
        <w:tabs>
          <w:tab w:val="clear" w:pos="284"/>
          <w:tab w:val="left" w:pos="708"/>
        </w:tabs>
        <w:autoSpaceDE w:val="0"/>
        <w:autoSpaceDN w:val="0"/>
        <w:adjustRightInd w:val="0"/>
        <w:rPr>
          <w:rFonts w:ascii="Times New Roman" w:eastAsia="TimesNewRoman" w:hAnsi="Times New Roman"/>
          <w:sz w:val="22"/>
          <w:szCs w:val="22"/>
          <w:lang w:val="sr-Latn-CS"/>
        </w:rPr>
      </w:pPr>
    </w:p>
    <w:p w14:paraId="08792780" w14:textId="77777777" w:rsidR="00DB00E3" w:rsidRPr="00A57B02" w:rsidRDefault="00DB00E3">
      <w:pPr>
        <w:tabs>
          <w:tab w:val="clear" w:pos="284"/>
          <w:tab w:val="left" w:pos="708"/>
        </w:tabs>
        <w:autoSpaceDE w:val="0"/>
        <w:autoSpaceDN w:val="0"/>
        <w:adjustRightInd w:val="0"/>
        <w:rPr>
          <w:rFonts w:ascii="Times New Roman" w:eastAsia="TimesNewRoman" w:hAnsi="Times New Roman"/>
          <w:sz w:val="22"/>
          <w:szCs w:val="22"/>
          <w:lang w:val="sr-Latn-CS"/>
        </w:rPr>
      </w:pPr>
      <w:r w:rsidRPr="00A57B02">
        <w:rPr>
          <w:rFonts w:ascii="Times New Roman" w:eastAsia="TimesNewRoman" w:hAnsi="Times New Roman"/>
          <w:sz w:val="22"/>
          <w:szCs w:val="22"/>
          <w:lang w:val="de-DE"/>
        </w:rPr>
        <w:t>Efekat</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de-DE"/>
        </w:rPr>
        <w:t>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de-DE"/>
        </w:rPr>
        <w:t>isti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de-DE"/>
        </w:rPr>
        <w:t>bilo</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de-DE"/>
        </w:rPr>
        <w:t>da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de-DE"/>
        </w:rPr>
        <w:t>se</w:t>
      </w:r>
      <w:r w:rsidRPr="00A57B02">
        <w:rPr>
          <w:rFonts w:ascii="Times New Roman" w:eastAsia="TimesNewRoman" w:hAnsi="Times New Roman"/>
          <w:sz w:val="22"/>
          <w:szCs w:val="22"/>
          <w:lang w:val="sr-Latn-CS"/>
        </w:rPr>
        <w:t xml:space="preserve"> </w:t>
      </w:r>
      <w:r w:rsidRPr="00A57B02">
        <w:rPr>
          <w:rFonts w:ascii="Times New Roman" w:hAnsi="Times New Roman"/>
          <w:sz w:val="22"/>
          <w:szCs w:val="22"/>
          <w:lang w:val="sr-Latn-RS"/>
        </w:rPr>
        <w:t>lijek primjenjuje oralnim ili intravenskim putem</w:t>
      </w:r>
      <w:r w:rsidRPr="00A57B02">
        <w:rPr>
          <w:rFonts w:ascii="Times New Roman" w:eastAsia="TimesNewRoman" w:hAnsi="Times New Roman"/>
          <w:sz w:val="22"/>
          <w:szCs w:val="22"/>
          <w:lang w:val="sr-Latn-CS"/>
        </w:rPr>
        <w:t>.</w:t>
      </w:r>
    </w:p>
    <w:p w14:paraId="08792781" w14:textId="77777777" w:rsidR="00DB00E3" w:rsidRPr="00A57B02" w:rsidRDefault="00DB00E3">
      <w:pPr>
        <w:widowControl w:val="0"/>
        <w:autoSpaceDE w:val="0"/>
        <w:autoSpaceDN w:val="0"/>
        <w:adjustRightInd w:val="0"/>
        <w:rPr>
          <w:rFonts w:ascii="Times New Roman" w:eastAsia="TimesNewRoman" w:hAnsi="Times New Roman"/>
          <w:sz w:val="22"/>
          <w:szCs w:val="22"/>
          <w:lang w:val="sr-Latn-CS"/>
        </w:rPr>
      </w:pPr>
    </w:p>
    <w:p w14:paraId="08792782" w14:textId="77777777" w:rsidR="00DB00E3" w:rsidRPr="00A57B02" w:rsidRDefault="00DB00E3">
      <w:pPr>
        <w:widowControl w:val="0"/>
        <w:autoSpaceDE w:val="0"/>
        <w:autoSpaceDN w:val="0"/>
        <w:adjustRightInd w:val="0"/>
        <w:rPr>
          <w:rFonts w:ascii="Times New Roman" w:eastAsia="TimesNewRoman" w:hAnsi="Times New Roman"/>
          <w:sz w:val="22"/>
          <w:szCs w:val="22"/>
          <w:u w:val="single"/>
          <w:lang w:val="sr-Latn-CS"/>
        </w:rPr>
      </w:pPr>
      <w:r w:rsidRPr="00A57B02">
        <w:rPr>
          <w:rFonts w:ascii="Times New Roman" w:eastAsia="TimesNewRoman" w:hAnsi="Times New Roman"/>
          <w:sz w:val="22"/>
          <w:szCs w:val="22"/>
          <w:u w:val="single"/>
          <w:lang w:val="sr-Latn-CS"/>
        </w:rPr>
        <w:t>Farmakodinamski efekti</w:t>
      </w:r>
    </w:p>
    <w:p w14:paraId="08792783" w14:textId="77777777" w:rsidR="00DB00E3" w:rsidRPr="00A57B02" w:rsidRDefault="00DB00E3">
      <w:pPr>
        <w:widowControl w:val="0"/>
        <w:autoSpaceDE w:val="0"/>
        <w:autoSpaceDN w:val="0"/>
        <w:adjustRightInd w:val="0"/>
        <w:rPr>
          <w:rFonts w:ascii="Times New Roman" w:eastAsia="TimesNewRoman" w:hAnsi="Times New Roman"/>
          <w:sz w:val="22"/>
          <w:szCs w:val="22"/>
          <w:u w:val="single"/>
          <w:lang w:val="sr-Latn-CS"/>
        </w:rPr>
      </w:pPr>
    </w:p>
    <w:p w14:paraId="08792784" w14:textId="300A8588" w:rsidR="00DB00E3" w:rsidRPr="00A57B02" w:rsidRDefault="00DB00E3">
      <w:pPr>
        <w:tabs>
          <w:tab w:val="clear" w:pos="284"/>
        </w:tabs>
        <w:autoSpaceDE w:val="0"/>
        <w:autoSpaceDN w:val="0"/>
        <w:adjustRightInd w:val="0"/>
        <w:rPr>
          <w:rFonts w:ascii="Times New Roman" w:eastAsia="Calibri" w:hAnsi="Times New Roman"/>
          <w:sz w:val="22"/>
          <w:szCs w:val="22"/>
          <w:lang w:val="sr-Latn-CS"/>
        </w:rPr>
      </w:pPr>
      <w:r w:rsidRPr="00A57B02">
        <w:rPr>
          <w:rFonts w:ascii="Times New Roman" w:eastAsia="TimesNewRoman" w:hAnsi="Times New Roman"/>
          <w:sz w:val="22"/>
          <w:szCs w:val="22"/>
          <w:lang w:val="de-DE"/>
        </w:rPr>
        <w:t>Vrijednosti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de-DE"/>
        </w:rPr>
        <w:t>gastrina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de-DE"/>
        </w:rPr>
        <w:t>nata</w:t>
      </w:r>
      <w:r w:rsidRPr="00A57B02">
        <w:rPr>
          <w:rFonts w:ascii="Times New Roman" w:eastAsia="TimesNewRoman" w:hAnsi="Times New Roman"/>
          <w:sz w:val="22"/>
          <w:szCs w:val="22"/>
          <w:lang w:val="sr-Latn-CS"/>
        </w:rPr>
        <w:t>š</w:t>
      </w:r>
      <w:r w:rsidRPr="00A57B02">
        <w:rPr>
          <w:rFonts w:ascii="Times New Roman" w:eastAsia="TimesNewRoman" w:hAnsi="Times New Roman"/>
          <w:sz w:val="22"/>
          <w:szCs w:val="22"/>
          <w:lang w:val="de-DE"/>
        </w:rPr>
        <w:t>te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de-DE"/>
        </w:rPr>
        <w:t>rastu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de-DE"/>
        </w:rPr>
        <w:t>pod</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de-DE"/>
        </w:rPr>
        <w:t>dejstvom</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lang w:val="de-DE"/>
        </w:rPr>
        <w:t>pantoprazola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Pri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kratkotrajnoj</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upotrebi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ve</w:t>
      </w:r>
      <w:r w:rsidRPr="00A57B02">
        <w:rPr>
          <w:rFonts w:ascii="Times New Roman" w:eastAsia="TimesNewRoman" w:hAnsi="Times New Roman"/>
          <w:sz w:val="22"/>
          <w:szCs w:val="22"/>
          <w:lang w:val="sr-Latn-CS"/>
        </w:rPr>
        <w:t>ć</w:t>
      </w:r>
      <w:r w:rsidRPr="00A57B02">
        <w:rPr>
          <w:rFonts w:ascii="Times New Roman" w:eastAsia="TimesNewRoman" w:hAnsi="Times New Roman"/>
          <w:sz w:val="22"/>
          <w:szCs w:val="22"/>
        </w:rPr>
        <w:t>ini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slu</w:t>
      </w:r>
      <w:r w:rsidRPr="00A57B02">
        <w:rPr>
          <w:rFonts w:ascii="Times New Roman" w:eastAsia="TimesNewRoman" w:hAnsi="Times New Roman"/>
          <w:sz w:val="22"/>
          <w:szCs w:val="22"/>
          <w:lang w:val="sr-Latn-CS"/>
        </w:rPr>
        <w:t>č</w:t>
      </w:r>
      <w:r w:rsidRPr="00A57B02">
        <w:rPr>
          <w:rFonts w:ascii="Times New Roman" w:eastAsia="TimesNewRoman" w:hAnsi="Times New Roman"/>
          <w:sz w:val="22"/>
          <w:szCs w:val="22"/>
        </w:rPr>
        <w:t>ajeva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vrijednosti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gastrina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prelaze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gornju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granicu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normalnih</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vrijednosti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Za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vrijeme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dugotrajne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terapije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vrijednosti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gastrina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ve</w:t>
      </w:r>
      <w:r w:rsidRPr="00A57B02">
        <w:rPr>
          <w:rFonts w:ascii="Times New Roman" w:eastAsia="TimesNewRoman" w:hAnsi="Times New Roman"/>
          <w:sz w:val="22"/>
          <w:szCs w:val="22"/>
          <w:lang w:val="sr-Latn-CS"/>
        </w:rPr>
        <w:t>ć</w:t>
      </w:r>
      <w:r w:rsidRPr="00A57B02">
        <w:rPr>
          <w:rFonts w:ascii="Times New Roman" w:eastAsia="TimesNewRoman" w:hAnsi="Times New Roman"/>
          <w:sz w:val="22"/>
          <w:szCs w:val="22"/>
        </w:rPr>
        <w:t>ini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slu</w:t>
      </w:r>
      <w:r w:rsidRPr="00A57B02">
        <w:rPr>
          <w:rFonts w:ascii="Times New Roman" w:eastAsia="TimesNewRoman" w:hAnsi="Times New Roman"/>
          <w:sz w:val="22"/>
          <w:szCs w:val="22"/>
          <w:lang w:val="sr-Latn-CS"/>
        </w:rPr>
        <w:t>č</w:t>
      </w:r>
      <w:r w:rsidRPr="00A57B02">
        <w:rPr>
          <w:rFonts w:ascii="Times New Roman" w:eastAsia="TimesNewRoman" w:hAnsi="Times New Roman"/>
          <w:sz w:val="22"/>
          <w:szCs w:val="22"/>
        </w:rPr>
        <w:t>ajeva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udvostru</w:t>
      </w:r>
      <w:r w:rsidRPr="00A57B02">
        <w:rPr>
          <w:rFonts w:ascii="Times New Roman" w:eastAsia="TimesNewRoman" w:hAnsi="Times New Roman"/>
          <w:sz w:val="22"/>
          <w:szCs w:val="22"/>
          <w:lang w:val="sr-Latn-CS"/>
        </w:rPr>
        <w:t>č</w:t>
      </w:r>
      <w:r w:rsidRPr="00A57B02">
        <w:rPr>
          <w:rFonts w:ascii="Times New Roman" w:eastAsia="TimesNewRoman" w:hAnsi="Times New Roman"/>
          <w:sz w:val="22"/>
          <w:szCs w:val="22"/>
        </w:rPr>
        <w:t>uju</w:t>
      </w:r>
      <w:r w:rsidRPr="00A57B02">
        <w:rPr>
          <w:rFonts w:ascii="Times New Roman" w:eastAsia="TimesNewRoman" w:hAnsi="Times New Roman"/>
          <w:sz w:val="22"/>
          <w:szCs w:val="22"/>
          <w:lang w:val="sr-Latn-CS"/>
        </w:rPr>
        <w:t xml:space="preserve">. </w:t>
      </w:r>
      <w:r w:rsidRPr="00A57B02">
        <w:rPr>
          <w:rFonts w:ascii="Times New Roman" w:eastAsia="Calibri" w:hAnsi="Times New Roman"/>
          <w:sz w:val="22"/>
          <w:szCs w:val="22"/>
          <w:lang w:val="sr-Latn-CS"/>
        </w:rPr>
        <w:t>Međutim, izraziti porast se javlja samo u izolovanim slučajevima. Kao rezultat toga, blago do umjereno povećanje broja specifičnih endokrinih ćelija (ECL) želuca je uočeno u rijetkim slučajevima za vrijeme dugotrajne terapije (jednostavna do adenomatoidna hiperplazija). Međutim, na osnovu dosad sprovedenih studija, formiranje karcinoidnih prekursora (atipična hiperplazija) ili gastričnih karcinoida koji su zabilježeni u eksperimentima na životinjama (</w:t>
      </w:r>
      <w:r w:rsidR="00583B9D" w:rsidRPr="00A57B02">
        <w:rPr>
          <w:rFonts w:ascii="Times New Roman" w:eastAsia="Calibri" w:hAnsi="Times New Roman"/>
          <w:sz w:val="22"/>
          <w:szCs w:val="22"/>
        </w:rPr>
        <w:t>pogledati</w:t>
      </w:r>
      <w:r w:rsidR="00583B9D" w:rsidRPr="00A57B02">
        <w:rPr>
          <w:rFonts w:ascii="Times New Roman" w:eastAsia="Calibri" w:hAnsi="Times New Roman"/>
          <w:sz w:val="22"/>
          <w:szCs w:val="22"/>
          <w:lang w:val="sr-Latn-CS"/>
        </w:rPr>
        <w:t xml:space="preserve"> </w:t>
      </w:r>
      <w:r w:rsidR="00583B9D" w:rsidRPr="00A57B02">
        <w:rPr>
          <w:rFonts w:ascii="Times New Roman" w:eastAsia="Calibri" w:hAnsi="Times New Roman"/>
          <w:sz w:val="22"/>
          <w:szCs w:val="22"/>
        </w:rPr>
        <w:t>dio</w:t>
      </w:r>
      <w:r w:rsidR="00583B9D"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sr-Latn-CS"/>
        </w:rPr>
        <w:t>5.3), nije zabilježeno kod ljudi.</w:t>
      </w:r>
    </w:p>
    <w:p w14:paraId="08792785" w14:textId="77777777" w:rsidR="00DB00E3" w:rsidRPr="00A57B02" w:rsidRDefault="00DB00E3">
      <w:pPr>
        <w:tabs>
          <w:tab w:val="clear" w:pos="284"/>
        </w:tabs>
        <w:autoSpaceDE w:val="0"/>
        <w:autoSpaceDN w:val="0"/>
        <w:adjustRightInd w:val="0"/>
        <w:rPr>
          <w:rFonts w:ascii="Times New Roman" w:eastAsia="TimesNewRoman" w:hAnsi="Times New Roman"/>
          <w:sz w:val="22"/>
          <w:szCs w:val="22"/>
          <w:lang w:val="sr-Latn-CS"/>
        </w:rPr>
      </w:pPr>
    </w:p>
    <w:p w14:paraId="08792786" w14:textId="77777777" w:rsidR="00DB00E3" w:rsidRPr="00A57B02" w:rsidRDefault="00DB00E3">
      <w:pPr>
        <w:tabs>
          <w:tab w:val="clear" w:pos="284"/>
          <w:tab w:val="left" w:pos="708"/>
        </w:tabs>
        <w:autoSpaceDE w:val="0"/>
        <w:autoSpaceDN w:val="0"/>
        <w:adjustRightInd w:val="0"/>
        <w:rPr>
          <w:rFonts w:ascii="Times New Roman" w:eastAsia="TimesNewRoman" w:hAnsi="Times New Roman"/>
          <w:sz w:val="22"/>
          <w:szCs w:val="22"/>
          <w:lang w:val="sr-Latn-CS"/>
        </w:rPr>
      </w:pPr>
      <w:r w:rsidRPr="00A57B02">
        <w:rPr>
          <w:rFonts w:ascii="Times New Roman" w:eastAsia="TimesNewRoman" w:hAnsi="Times New Roman"/>
          <w:sz w:val="22"/>
          <w:szCs w:val="22"/>
        </w:rPr>
        <w:t>Prema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rezultatima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istra</w:t>
      </w:r>
      <w:r w:rsidRPr="00A57B02">
        <w:rPr>
          <w:rFonts w:ascii="Times New Roman" w:eastAsia="TimesNewRoman" w:hAnsi="Times New Roman"/>
          <w:sz w:val="22"/>
          <w:szCs w:val="22"/>
          <w:lang w:val="sr-Latn-CS"/>
        </w:rPr>
        <w:t>ž</w:t>
      </w:r>
      <w:r w:rsidRPr="00A57B02">
        <w:rPr>
          <w:rFonts w:ascii="Times New Roman" w:eastAsia="TimesNewRoman" w:hAnsi="Times New Roman"/>
          <w:sz w:val="22"/>
          <w:szCs w:val="22"/>
        </w:rPr>
        <w:t>ivanja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na</w:t>
      </w:r>
      <w:r w:rsidRPr="00A57B02">
        <w:rPr>
          <w:rFonts w:ascii="Times New Roman" w:eastAsia="TimesNewRoman" w:hAnsi="Times New Roman"/>
          <w:sz w:val="22"/>
          <w:szCs w:val="22"/>
          <w:lang w:val="sr-Latn-CS"/>
        </w:rPr>
        <w:t xml:space="preserve"> ž</w:t>
      </w:r>
      <w:r w:rsidRPr="00A57B02">
        <w:rPr>
          <w:rFonts w:ascii="Times New Roman" w:eastAsia="TimesNewRoman" w:hAnsi="Times New Roman"/>
          <w:sz w:val="22"/>
          <w:szCs w:val="22"/>
        </w:rPr>
        <w:t>ivotinjama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kod</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dugotrajne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primjene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pantoprazola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trajanju</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du</w:t>
      </w:r>
      <w:r w:rsidRPr="00A57B02">
        <w:rPr>
          <w:rFonts w:ascii="Times New Roman" w:eastAsia="TimesNewRoman" w:hAnsi="Times New Roman"/>
          <w:sz w:val="22"/>
          <w:szCs w:val="22"/>
          <w:lang w:val="sr-Latn-CS"/>
        </w:rPr>
        <w:t>ž</w:t>
      </w:r>
      <w:r w:rsidRPr="00A57B02">
        <w:rPr>
          <w:rFonts w:ascii="Times New Roman" w:eastAsia="TimesNewRoman" w:hAnsi="Times New Roman"/>
          <w:sz w:val="22"/>
          <w:szCs w:val="22"/>
        </w:rPr>
        <w:t>em</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od</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jedne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godine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mo</w:t>
      </w:r>
      <w:r w:rsidRPr="00A57B02">
        <w:rPr>
          <w:rFonts w:ascii="Times New Roman" w:eastAsia="TimesNewRoman" w:hAnsi="Times New Roman"/>
          <w:sz w:val="22"/>
          <w:szCs w:val="22"/>
          <w:lang w:val="sr-Latn-CS"/>
        </w:rPr>
        <w:t>ž</w:t>
      </w:r>
      <w:r w:rsidRPr="00A57B02">
        <w:rPr>
          <w:rFonts w:ascii="Times New Roman" w:eastAsia="TimesNewRoman" w:hAnsi="Times New Roman"/>
          <w:sz w:val="22"/>
          <w:szCs w:val="22"/>
        </w:rPr>
        <w:t>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se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potpuno</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isklju</w:t>
      </w:r>
      <w:r w:rsidRPr="00A57B02">
        <w:rPr>
          <w:rFonts w:ascii="Times New Roman" w:eastAsia="TimesNewRoman" w:hAnsi="Times New Roman"/>
          <w:sz w:val="22"/>
          <w:szCs w:val="22"/>
          <w:lang w:val="sr-Latn-CS"/>
        </w:rPr>
        <w:t>č</w:t>
      </w:r>
      <w:r w:rsidRPr="00A57B02">
        <w:rPr>
          <w:rFonts w:ascii="Times New Roman" w:eastAsia="TimesNewRoman" w:hAnsi="Times New Roman"/>
          <w:sz w:val="22"/>
          <w:szCs w:val="22"/>
        </w:rPr>
        <w:t>iti</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uticaj</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na</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endokrine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parametre</w:t>
      </w:r>
      <w:r w:rsidRPr="00A57B02">
        <w:rPr>
          <w:rFonts w:ascii="Times New Roman" w:eastAsia="TimesNewRoman" w:hAnsi="Times New Roman"/>
          <w:sz w:val="22"/>
          <w:szCs w:val="22"/>
          <w:lang w:val="sr-Latn-CS"/>
        </w:rPr>
        <w:t xml:space="preserve"> </w:t>
      </w:r>
      <w:r w:rsidRPr="00A57B02">
        <w:rPr>
          <w:rFonts w:ascii="Times New Roman" w:eastAsia="TimesNewRoman" w:hAnsi="Times New Roman"/>
          <w:sz w:val="22"/>
          <w:szCs w:val="22"/>
        </w:rPr>
        <w:t>tireoidne</w:t>
      </w:r>
      <w:r w:rsidRPr="00A57B02">
        <w:rPr>
          <w:rFonts w:ascii="Times New Roman" w:eastAsia="TimesNewRoman" w:hAnsi="Times New Roman"/>
          <w:sz w:val="22"/>
          <w:szCs w:val="22"/>
          <w:lang w:val="sr-Latn-CS"/>
        </w:rPr>
        <w:t xml:space="preserve"> ž</w:t>
      </w:r>
      <w:r w:rsidRPr="00A57B02">
        <w:rPr>
          <w:rFonts w:ascii="Times New Roman" w:eastAsia="TimesNewRoman" w:hAnsi="Times New Roman"/>
          <w:sz w:val="22"/>
          <w:szCs w:val="22"/>
        </w:rPr>
        <w:t>lijezde</w:t>
      </w:r>
      <w:r w:rsidRPr="00A57B02">
        <w:rPr>
          <w:rFonts w:ascii="Times New Roman" w:eastAsia="TimesNewRoman" w:hAnsi="Times New Roman"/>
          <w:sz w:val="22"/>
          <w:szCs w:val="22"/>
          <w:lang w:val="sr-Latn-CS"/>
        </w:rPr>
        <w:t>.</w:t>
      </w:r>
    </w:p>
    <w:p w14:paraId="08792787" w14:textId="77777777" w:rsidR="00DB00E3" w:rsidRPr="00A57B02" w:rsidRDefault="00DB00E3">
      <w:pPr>
        <w:rPr>
          <w:rFonts w:ascii="Times New Roman" w:hAnsi="Times New Roman"/>
          <w:sz w:val="22"/>
          <w:szCs w:val="22"/>
          <w:lang w:val="sr-Latn-CS"/>
        </w:rPr>
      </w:pPr>
    </w:p>
    <w:p w14:paraId="08792788" w14:textId="77777777" w:rsidR="00DB00E3" w:rsidRPr="00A57B02" w:rsidRDefault="00DB00E3">
      <w:pPr>
        <w:rPr>
          <w:rFonts w:ascii="Times New Roman" w:hAnsi="Times New Roman"/>
          <w:sz w:val="22"/>
          <w:szCs w:val="22"/>
          <w:lang w:val="sr-Latn-CS"/>
        </w:rPr>
      </w:pPr>
      <w:r w:rsidRPr="00A57B02">
        <w:rPr>
          <w:rFonts w:ascii="Times New Roman" w:hAnsi="Times New Roman"/>
          <w:sz w:val="22"/>
          <w:szCs w:val="22"/>
          <w:lang w:val="sr-Latn-CS"/>
        </w:rPr>
        <w:t>Tokom primjene antisekretornih ljekova, koncentracija gastrina u serumu se povećava kao odgovor na smanjenje sekrecije želudačne kiseline. Takođe, zbog smanjenja želudačne kiselosti dolazi do povećanja nivoa CgA. Povećani nivoi CgA mogu da utiču na laboratorijska ispitivanja prisustva neuroendokrinih tumora.</w:t>
      </w:r>
    </w:p>
    <w:p w14:paraId="08792789" w14:textId="77777777" w:rsidR="00DB00E3" w:rsidRPr="00A57B02" w:rsidRDefault="00DB00E3">
      <w:pPr>
        <w:rPr>
          <w:rFonts w:ascii="Times New Roman" w:hAnsi="Times New Roman"/>
          <w:sz w:val="22"/>
          <w:szCs w:val="22"/>
          <w:lang w:val="sr-Latn-CS"/>
        </w:rPr>
      </w:pPr>
    </w:p>
    <w:p w14:paraId="0879278A" w14:textId="77777777" w:rsidR="00DB00E3" w:rsidRPr="00A57B02" w:rsidRDefault="00DB00E3">
      <w:pPr>
        <w:rPr>
          <w:rFonts w:ascii="Times New Roman" w:hAnsi="Times New Roman"/>
          <w:sz w:val="22"/>
          <w:szCs w:val="22"/>
          <w:lang w:val="sr-Latn-CS"/>
        </w:rPr>
      </w:pPr>
      <w:r w:rsidRPr="00A57B02">
        <w:rPr>
          <w:rFonts w:ascii="Times New Roman" w:hAnsi="Times New Roman"/>
          <w:sz w:val="22"/>
          <w:szCs w:val="22"/>
          <w:lang w:val="sr-Latn-CS"/>
        </w:rPr>
        <w:t>Dostupni objavljeni podaci ukazuju na to da je potrebno obustaviti primjenu inhibitora protonske pumpe između 5 dana i 2 nedjelje prije određivanja nivoa CgA. Ovaj prekid omogućava da se nivo CgA, koji može biti lažno povećan usljed liječenja inhibitorima protonske pumpe, vrati u okvire referentnih vrijednosti.</w:t>
      </w:r>
    </w:p>
    <w:p w14:paraId="0879278B" w14:textId="77777777" w:rsidR="00DB00E3" w:rsidRPr="00A57B02" w:rsidRDefault="00DB00E3">
      <w:pPr>
        <w:rPr>
          <w:rFonts w:ascii="Times New Roman" w:hAnsi="Times New Roman"/>
          <w:sz w:val="22"/>
          <w:szCs w:val="22"/>
          <w:lang w:val="sr-Latn-CS"/>
        </w:rPr>
      </w:pPr>
    </w:p>
    <w:p w14:paraId="0879278C" w14:textId="77777777" w:rsidR="00DB00E3" w:rsidRPr="00A57B02" w:rsidRDefault="00DB00E3">
      <w:pPr>
        <w:rPr>
          <w:rFonts w:ascii="Times New Roman" w:hAnsi="Times New Roman"/>
          <w:b/>
          <w:bCs/>
          <w:sz w:val="22"/>
          <w:szCs w:val="22"/>
          <w:lang w:val="sr-Latn-CS"/>
        </w:rPr>
      </w:pPr>
      <w:r w:rsidRPr="00A57B02">
        <w:rPr>
          <w:rFonts w:ascii="Times New Roman" w:hAnsi="Times New Roman"/>
          <w:b/>
          <w:bCs/>
          <w:sz w:val="22"/>
          <w:szCs w:val="22"/>
          <w:lang w:val="sr-Latn-CS"/>
        </w:rPr>
        <w:t xml:space="preserve">5.2. </w:t>
      </w:r>
      <w:r w:rsidRPr="00A57B02">
        <w:rPr>
          <w:rFonts w:ascii="Times New Roman" w:hAnsi="Times New Roman"/>
          <w:b/>
          <w:bCs/>
          <w:sz w:val="22"/>
          <w:szCs w:val="22"/>
        </w:rPr>
        <w:t>Farmakokineti</w:t>
      </w:r>
      <w:r w:rsidRPr="00A57B02">
        <w:rPr>
          <w:rFonts w:ascii="Times New Roman" w:hAnsi="Times New Roman"/>
          <w:b/>
          <w:bCs/>
          <w:sz w:val="22"/>
          <w:szCs w:val="22"/>
          <w:lang w:val="sr-Latn-CS"/>
        </w:rPr>
        <w:t>č</w:t>
      </w:r>
      <w:r w:rsidRPr="00A57B02">
        <w:rPr>
          <w:rFonts w:ascii="Times New Roman" w:hAnsi="Times New Roman"/>
          <w:b/>
          <w:bCs/>
          <w:sz w:val="22"/>
          <w:szCs w:val="22"/>
        </w:rPr>
        <w:t>ki</w:t>
      </w:r>
      <w:r w:rsidRPr="00A57B02">
        <w:rPr>
          <w:rFonts w:ascii="Times New Roman" w:hAnsi="Times New Roman"/>
          <w:b/>
          <w:bCs/>
          <w:sz w:val="22"/>
          <w:szCs w:val="22"/>
          <w:lang w:val="sr-Latn-CS"/>
        </w:rPr>
        <w:t xml:space="preserve"> </w:t>
      </w:r>
      <w:r w:rsidRPr="00A57B02">
        <w:rPr>
          <w:rFonts w:ascii="Times New Roman" w:hAnsi="Times New Roman"/>
          <w:b/>
          <w:bCs/>
          <w:sz w:val="22"/>
          <w:szCs w:val="22"/>
        </w:rPr>
        <w:t>podaci</w:t>
      </w:r>
    </w:p>
    <w:p w14:paraId="0879278D" w14:textId="77777777" w:rsidR="00DB00E3" w:rsidRPr="00A57B02" w:rsidRDefault="00DB00E3">
      <w:pPr>
        <w:widowControl w:val="0"/>
        <w:rPr>
          <w:rFonts w:ascii="Times New Roman" w:hAnsi="Times New Roman"/>
          <w:i/>
          <w:iCs/>
          <w:sz w:val="22"/>
          <w:szCs w:val="22"/>
          <w:lang w:val="sr-Latn-CS"/>
        </w:rPr>
      </w:pPr>
    </w:p>
    <w:p w14:paraId="0879278E" w14:textId="77777777" w:rsidR="00DB00E3" w:rsidRPr="00A57B02" w:rsidRDefault="00DB00E3">
      <w:pPr>
        <w:tabs>
          <w:tab w:val="clear" w:pos="284"/>
        </w:tabs>
        <w:autoSpaceDE w:val="0"/>
        <w:autoSpaceDN w:val="0"/>
        <w:adjustRightInd w:val="0"/>
        <w:rPr>
          <w:rFonts w:ascii="Times New Roman" w:hAnsi="Times New Roman"/>
          <w:i/>
          <w:sz w:val="22"/>
          <w:szCs w:val="22"/>
          <w:u w:val="single"/>
          <w:lang w:val="sr-Latn-CS"/>
        </w:rPr>
      </w:pPr>
      <w:r w:rsidRPr="00A57B02">
        <w:rPr>
          <w:rFonts w:ascii="Times New Roman" w:hAnsi="Times New Roman"/>
          <w:i/>
          <w:sz w:val="22"/>
          <w:szCs w:val="22"/>
          <w:u w:val="single"/>
          <w:lang w:val="fr-BE"/>
        </w:rPr>
        <w:t>Resorpcija</w:t>
      </w:r>
    </w:p>
    <w:p w14:paraId="0879278F" w14:textId="52C91C38" w:rsidR="00DB00E3" w:rsidRPr="00A57B02" w:rsidRDefault="00DB00E3">
      <w:pPr>
        <w:tabs>
          <w:tab w:val="clear" w:pos="284"/>
        </w:tabs>
        <w:autoSpaceDE w:val="0"/>
        <w:autoSpaceDN w:val="0"/>
        <w:adjustRightInd w:val="0"/>
        <w:rPr>
          <w:rFonts w:ascii="Times New Roman" w:hAnsi="Times New Roman"/>
          <w:sz w:val="22"/>
          <w:szCs w:val="22"/>
          <w:lang w:val="sr-Latn-CS"/>
        </w:rPr>
      </w:pPr>
      <w:r w:rsidRPr="00A57B02">
        <w:rPr>
          <w:rFonts w:ascii="Times New Roman" w:hAnsi="Times New Roman"/>
          <w:sz w:val="22"/>
          <w:szCs w:val="22"/>
          <w:lang w:val="fr-BE"/>
        </w:rPr>
        <w:t>Pantoprazol</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se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brzo</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resorbuje</w:t>
      </w:r>
      <w:r w:rsidRPr="00A57B02">
        <w:rPr>
          <w:rFonts w:ascii="Times New Roman" w:hAnsi="Times New Roman"/>
          <w:sz w:val="22"/>
          <w:szCs w:val="22"/>
          <w:lang w:val="sr-Latn-CS"/>
        </w:rPr>
        <w:t xml:space="preserve">. </w:t>
      </w:r>
      <w:r w:rsidRPr="00A57B02">
        <w:rPr>
          <w:rFonts w:ascii="Times New Roman" w:eastAsia="TimesNewRoman" w:hAnsi="Times New Roman"/>
          <w:sz w:val="22"/>
          <w:szCs w:val="22"/>
          <w:lang w:val="sr-Latn-CS"/>
        </w:rPr>
        <w:t>Č</w:t>
      </w:r>
      <w:r w:rsidRPr="00A57B02">
        <w:rPr>
          <w:rFonts w:ascii="Times New Roman" w:hAnsi="Times New Roman"/>
          <w:sz w:val="22"/>
          <w:szCs w:val="22"/>
          <w:lang w:val="fr-BE"/>
        </w:rPr>
        <w:t>ak</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nakon</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jedne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doze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od</w:t>
      </w:r>
      <w:r w:rsidRPr="00A57B02">
        <w:rPr>
          <w:rFonts w:ascii="Times New Roman" w:hAnsi="Times New Roman"/>
          <w:sz w:val="22"/>
          <w:szCs w:val="22"/>
          <w:lang w:val="sr-Latn-CS"/>
        </w:rPr>
        <w:t xml:space="preserve"> 20 </w:t>
      </w:r>
      <w:r w:rsidRPr="00A57B02">
        <w:rPr>
          <w:rFonts w:ascii="Times New Roman" w:hAnsi="Times New Roman"/>
          <w:sz w:val="22"/>
          <w:szCs w:val="22"/>
          <w:lang w:val="fr-BE"/>
        </w:rPr>
        <w:t>mg</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pantoprazola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posti</w:t>
      </w:r>
      <w:r w:rsidRPr="00A57B02">
        <w:rPr>
          <w:rFonts w:ascii="Times New Roman" w:hAnsi="Times New Roman"/>
          <w:sz w:val="22"/>
          <w:szCs w:val="22"/>
          <w:lang w:val="sr-Latn-CS"/>
        </w:rPr>
        <w:t>ž</w:t>
      </w:r>
      <w:r w:rsidRPr="00A57B02">
        <w:rPr>
          <w:rFonts w:ascii="Times New Roman" w:hAnsi="Times New Roman"/>
          <w:sz w:val="22"/>
          <w:szCs w:val="22"/>
          <w:lang w:val="fr-BE"/>
        </w:rPr>
        <w:t>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se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maksimalna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koncentracija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aktivne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supstance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plazmi</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prosjeku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maksimalne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koncentracije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serumu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od</w:t>
      </w:r>
      <w:r w:rsidRPr="00A57B02">
        <w:rPr>
          <w:rFonts w:ascii="Times New Roman" w:hAnsi="Times New Roman"/>
          <w:sz w:val="22"/>
          <w:szCs w:val="22"/>
          <w:lang w:val="sr-Latn-CS"/>
        </w:rPr>
        <w:t xml:space="preserve"> približno 1-1,5 </w:t>
      </w:r>
      <w:r w:rsidRPr="00A57B02">
        <w:rPr>
          <w:rFonts w:ascii="Times New Roman" w:hAnsi="Times New Roman"/>
          <w:sz w:val="22"/>
          <w:szCs w:val="22"/>
          <w:lang w:val="fr-BE"/>
        </w:rPr>
        <w:t>mikrograma</w:t>
      </w:r>
      <w:r w:rsidRPr="00A57B02">
        <w:rPr>
          <w:rFonts w:ascii="Times New Roman" w:hAnsi="Times New Roman"/>
          <w:sz w:val="22"/>
          <w:szCs w:val="22"/>
          <w:lang w:val="sr-Latn-CS"/>
        </w:rPr>
        <w:t>/</w:t>
      </w:r>
      <w:r w:rsidRPr="00A57B02">
        <w:rPr>
          <w:rFonts w:ascii="Times New Roman" w:hAnsi="Times New Roman"/>
          <w:sz w:val="22"/>
          <w:szCs w:val="22"/>
          <w:lang w:val="fr-BE"/>
        </w:rPr>
        <w:t>m</w:t>
      </w:r>
      <w:r w:rsidR="007E5F4C">
        <w:rPr>
          <w:rFonts w:ascii="Times New Roman" w:hAnsi="Times New Roman"/>
          <w:sz w:val="22"/>
          <w:szCs w:val="22"/>
          <w:lang w:val="fr-BE"/>
        </w:rPr>
        <w:t>l</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posti</w:t>
      </w:r>
      <w:r w:rsidRPr="00A57B02">
        <w:rPr>
          <w:rFonts w:ascii="Times New Roman" w:hAnsi="Times New Roman"/>
          <w:sz w:val="22"/>
          <w:szCs w:val="22"/>
          <w:lang w:val="sr-Latn-CS"/>
        </w:rPr>
        <w:t>ž</w:t>
      </w:r>
      <w:r w:rsidRPr="00A57B02">
        <w:rPr>
          <w:rFonts w:ascii="Times New Roman" w:hAnsi="Times New Roman"/>
          <w:sz w:val="22"/>
          <w:szCs w:val="22"/>
          <w:lang w:val="fr-BE"/>
        </w:rPr>
        <w:t>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se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tokom</w:t>
      </w:r>
      <w:r w:rsidRPr="00A57B02">
        <w:rPr>
          <w:rFonts w:ascii="Times New Roman" w:hAnsi="Times New Roman"/>
          <w:sz w:val="22"/>
          <w:szCs w:val="22"/>
          <w:lang w:val="sr-Latn-CS"/>
        </w:rPr>
        <w:t xml:space="preserve"> 2-2,5 </w:t>
      </w:r>
      <w:r w:rsidRPr="00A57B02">
        <w:rPr>
          <w:rFonts w:ascii="Times New Roman" w:hAnsi="Times New Roman"/>
          <w:sz w:val="22"/>
          <w:szCs w:val="22"/>
          <w:lang w:val="fr-BE"/>
        </w:rPr>
        <w:t>sata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nakon</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primjene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doze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ostaju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konstantne</w:t>
      </w:r>
      <w:r w:rsidRPr="00A57B02">
        <w:rPr>
          <w:rFonts w:ascii="Times New Roman" w:hAnsi="Times New Roman"/>
          <w:sz w:val="22"/>
          <w:szCs w:val="22"/>
          <w:lang w:val="sr-Latn-CS"/>
        </w:rPr>
        <w:t xml:space="preserve"> </w:t>
      </w:r>
      <w:r w:rsidRPr="00A57B02">
        <w:rPr>
          <w:rFonts w:ascii="Times New Roman" w:eastAsia="TimesNewRoman" w:hAnsi="Times New Roman"/>
          <w:sz w:val="22"/>
          <w:szCs w:val="22"/>
          <w:lang w:val="sr-Latn-CS"/>
        </w:rPr>
        <w:t>č</w:t>
      </w:r>
      <w:r w:rsidRPr="00A57B02">
        <w:rPr>
          <w:rFonts w:ascii="Times New Roman" w:hAnsi="Times New Roman"/>
          <w:sz w:val="22"/>
          <w:szCs w:val="22"/>
          <w:lang w:val="fr-BE"/>
        </w:rPr>
        <w:t>ak</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nakon</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vi</w:t>
      </w:r>
      <w:r w:rsidRPr="00A57B02">
        <w:rPr>
          <w:rFonts w:ascii="Times New Roman" w:hAnsi="Times New Roman"/>
          <w:sz w:val="22"/>
          <w:szCs w:val="22"/>
          <w:lang w:val="sr-Latn-CS"/>
        </w:rPr>
        <w:t>š</w:t>
      </w:r>
      <w:r w:rsidRPr="00A57B02">
        <w:rPr>
          <w:rFonts w:ascii="Times New Roman" w:hAnsi="Times New Roman"/>
          <w:sz w:val="22"/>
          <w:szCs w:val="22"/>
          <w:lang w:val="fr-BE"/>
        </w:rPr>
        <w:t>estrukog</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doziranja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Farmakokinetika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se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ne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mijenja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nakon</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jednog</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ili</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vi</w:t>
      </w:r>
      <w:r w:rsidRPr="00A57B02">
        <w:rPr>
          <w:rFonts w:ascii="Times New Roman" w:hAnsi="Times New Roman"/>
          <w:sz w:val="22"/>
          <w:szCs w:val="22"/>
          <w:lang w:val="sr-Latn-CS"/>
        </w:rPr>
        <w:t>š</w:t>
      </w:r>
      <w:r w:rsidRPr="00A57B02">
        <w:rPr>
          <w:rFonts w:ascii="Times New Roman" w:hAnsi="Times New Roman"/>
          <w:sz w:val="22"/>
          <w:szCs w:val="22"/>
          <w:lang w:val="fr-BE"/>
        </w:rPr>
        <w:t>estrukog</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doziranja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doznom</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opsegu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od</w:t>
      </w:r>
      <w:r w:rsidRPr="00A57B02">
        <w:rPr>
          <w:rFonts w:ascii="Times New Roman" w:hAnsi="Times New Roman"/>
          <w:sz w:val="22"/>
          <w:szCs w:val="22"/>
          <w:lang w:val="sr-Latn-CS"/>
        </w:rPr>
        <w:t xml:space="preserve"> 10 </w:t>
      </w:r>
      <w:r w:rsidRPr="00A57B02">
        <w:rPr>
          <w:rFonts w:ascii="Times New Roman" w:hAnsi="Times New Roman"/>
          <w:sz w:val="22"/>
          <w:szCs w:val="22"/>
          <w:lang w:val="fr-BE"/>
        </w:rPr>
        <w:t>mg</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do</w:t>
      </w:r>
      <w:r w:rsidRPr="00A57B02">
        <w:rPr>
          <w:rFonts w:ascii="Times New Roman" w:hAnsi="Times New Roman"/>
          <w:sz w:val="22"/>
          <w:szCs w:val="22"/>
          <w:lang w:val="sr-Latn-CS"/>
        </w:rPr>
        <w:t xml:space="preserve"> 80 </w:t>
      </w:r>
      <w:r w:rsidRPr="00A57B02">
        <w:rPr>
          <w:rFonts w:ascii="Times New Roman" w:hAnsi="Times New Roman"/>
          <w:sz w:val="22"/>
          <w:szCs w:val="22"/>
          <w:lang w:val="fr-BE"/>
        </w:rPr>
        <w:t>mg</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kinetika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pantoprazola</w:t>
      </w:r>
      <w:r w:rsidRPr="00A57B02">
        <w:rPr>
          <w:rFonts w:ascii="Times New Roman" w:hAnsi="Times New Roman"/>
          <w:sz w:val="22"/>
          <w:szCs w:val="22"/>
          <w:lang w:val="sr-Latn-CS"/>
        </w:rPr>
        <w:t xml:space="preserve"> u plazmi </w:t>
      </w:r>
      <w:r w:rsidRPr="00A57B02">
        <w:rPr>
          <w:rFonts w:ascii="Times New Roman" w:hAnsi="Times New Roman"/>
          <w:sz w:val="22"/>
          <w:szCs w:val="22"/>
          <w:lang w:val="fr-BE"/>
        </w:rPr>
        <w:t>je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linearna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nakon</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oralne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nakon</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intravenske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primjene</w:t>
      </w:r>
      <w:r w:rsidRPr="00A57B02">
        <w:rPr>
          <w:rFonts w:ascii="Times New Roman" w:hAnsi="Times New Roman"/>
          <w:sz w:val="22"/>
          <w:szCs w:val="22"/>
          <w:lang w:val="sr-Latn-CS"/>
        </w:rPr>
        <w:t xml:space="preserve">. </w:t>
      </w:r>
    </w:p>
    <w:p w14:paraId="08792790" w14:textId="77777777" w:rsidR="00DB00E3" w:rsidRPr="00A57B02" w:rsidRDefault="00DB00E3">
      <w:pPr>
        <w:tabs>
          <w:tab w:val="clear" w:pos="284"/>
        </w:tabs>
        <w:autoSpaceDE w:val="0"/>
        <w:autoSpaceDN w:val="0"/>
        <w:adjustRightInd w:val="0"/>
        <w:rPr>
          <w:rFonts w:ascii="Times New Roman" w:hAnsi="Times New Roman"/>
          <w:sz w:val="22"/>
          <w:szCs w:val="22"/>
          <w:lang w:val="sr-Latn-CS"/>
        </w:rPr>
      </w:pPr>
    </w:p>
    <w:p w14:paraId="08792791" w14:textId="29037266" w:rsidR="00DB00E3" w:rsidRPr="00A57B02" w:rsidRDefault="00DB00E3">
      <w:pPr>
        <w:tabs>
          <w:tab w:val="clear" w:pos="284"/>
        </w:tabs>
        <w:autoSpaceDE w:val="0"/>
        <w:autoSpaceDN w:val="0"/>
        <w:adjustRightInd w:val="0"/>
        <w:rPr>
          <w:rFonts w:ascii="Times New Roman" w:hAnsi="Times New Roman"/>
          <w:sz w:val="22"/>
          <w:szCs w:val="22"/>
          <w:lang w:val="sr-Latn-CS"/>
        </w:rPr>
      </w:pPr>
      <w:r w:rsidRPr="00A57B02">
        <w:rPr>
          <w:rFonts w:ascii="Times New Roman" w:hAnsi="Times New Roman"/>
          <w:sz w:val="22"/>
          <w:szCs w:val="22"/>
          <w:lang w:val="fr-BE"/>
        </w:rPr>
        <w:t>Utvr</w:t>
      </w:r>
      <w:r w:rsidRPr="00A57B02">
        <w:rPr>
          <w:rFonts w:ascii="Times New Roman" w:eastAsia="TimesNewRoman" w:hAnsi="Times New Roman"/>
          <w:sz w:val="22"/>
          <w:szCs w:val="22"/>
          <w:lang w:val="sr-Latn-CS"/>
        </w:rPr>
        <w:t>đ</w:t>
      </w:r>
      <w:r w:rsidRPr="00A57B02">
        <w:rPr>
          <w:rFonts w:ascii="Times New Roman" w:hAnsi="Times New Roman"/>
          <w:sz w:val="22"/>
          <w:szCs w:val="22"/>
          <w:lang w:val="fr-BE"/>
        </w:rPr>
        <w:t>eno</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je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da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je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apsolutna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bioraspolo</w:t>
      </w:r>
      <w:r w:rsidRPr="00A57B02">
        <w:rPr>
          <w:rFonts w:ascii="Times New Roman" w:hAnsi="Times New Roman"/>
          <w:sz w:val="22"/>
          <w:szCs w:val="22"/>
          <w:lang w:val="sr-Latn-CS"/>
        </w:rPr>
        <w:t>ž</w:t>
      </w:r>
      <w:r w:rsidRPr="00A57B02">
        <w:rPr>
          <w:rFonts w:ascii="Times New Roman" w:hAnsi="Times New Roman"/>
          <w:sz w:val="22"/>
          <w:szCs w:val="22"/>
          <w:lang w:val="fr-BE"/>
        </w:rPr>
        <w:t>ivost</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iz</w:t>
      </w:r>
      <w:r w:rsidRPr="00A57B02">
        <w:rPr>
          <w:rFonts w:ascii="Times New Roman" w:hAnsi="Times New Roman"/>
          <w:sz w:val="22"/>
          <w:szCs w:val="22"/>
          <w:lang w:val="sr-Latn-CS"/>
        </w:rPr>
        <w:t xml:space="preserve"> gastrorezistentne </w:t>
      </w:r>
      <w:r w:rsidRPr="00A57B02">
        <w:rPr>
          <w:rFonts w:ascii="Times New Roman" w:hAnsi="Times New Roman"/>
          <w:sz w:val="22"/>
          <w:szCs w:val="22"/>
          <w:lang w:val="fr-BE"/>
        </w:rPr>
        <w:t>tablete</w:t>
      </w:r>
      <w:r w:rsidRPr="00A57B02">
        <w:rPr>
          <w:rFonts w:ascii="Times New Roman" w:hAnsi="Times New Roman"/>
          <w:sz w:val="22"/>
          <w:szCs w:val="22"/>
          <w:lang w:val="sr-Latn-CS"/>
        </w:rPr>
        <w:t xml:space="preserve"> približno 77%. </w:t>
      </w:r>
      <w:r w:rsidRPr="00A57B02">
        <w:rPr>
          <w:rFonts w:ascii="Times New Roman" w:hAnsi="Times New Roman"/>
          <w:sz w:val="22"/>
          <w:szCs w:val="22"/>
          <w:lang w:val="fr-BE"/>
        </w:rPr>
        <w:t>Istovremeno</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uzimanje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hrane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nema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uticaja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na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vrijednost</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PIK</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povr</w:t>
      </w:r>
      <w:r w:rsidRPr="00A57B02">
        <w:rPr>
          <w:rFonts w:ascii="Times New Roman" w:hAnsi="Times New Roman"/>
          <w:sz w:val="22"/>
          <w:szCs w:val="22"/>
          <w:lang w:val="sr-Latn-CS"/>
        </w:rPr>
        <w:t>š</w:t>
      </w:r>
      <w:r w:rsidRPr="00A57B02">
        <w:rPr>
          <w:rFonts w:ascii="Times New Roman" w:hAnsi="Times New Roman"/>
          <w:sz w:val="22"/>
          <w:szCs w:val="22"/>
          <w:lang w:val="fr-BE"/>
        </w:rPr>
        <w:t>ina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ispod</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krive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maksimalnu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koncentraciju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u</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plazmi</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time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bioraspolo</w:t>
      </w:r>
      <w:r w:rsidRPr="00A57B02">
        <w:rPr>
          <w:rFonts w:ascii="Times New Roman" w:hAnsi="Times New Roman"/>
          <w:sz w:val="22"/>
          <w:szCs w:val="22"/>
          <w:lang w:val="sr-Latn-CS"/>
        </w:rPr>
        <w:t>ž</w:t>
      </w:r>
      <w:r w:rsidRPr="00A57B02">
        <w:rPr>
          <w:rFonts w:ascii="Times New Roman" w:hAnsi="Times New Roman"/>
          <w:sz w:val="22"/>
          <w:szCs w:val="22"/>
          <w:lang w:val="fr-BE"/>
        </w:rPr>
        <w:t>ivost</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Primjena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pantoprazola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sa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hranom</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lang w:val="fr-BE"/>
        </w:rPr>
        <w:t>mo</w:t>
      </w:r>
      <w:r w:rsidR="00091494" w:rsidRPr="00A57B02">
        <w:rPr>
          <w:rFonts w:ascii="Times New Roman" w:hAnsi="Times New Roman"/>
          <w:sz w:val="22"/>
          <w:szCs w:val="22"/>
          <w:lang w:val="sr-Latn-CS"/>
        </w:rPr>
        <w:t>ž</w:t>
      </w:r>
      <w:r w:rsidR="00091494" w:rsidRPr="00A57B02">
        <w:rPr>
          <w:rFonts w:ascii="Times New Roman" w:hAnsi="Times New Roman"/>
          <w:sz w:val="22"/>
          <w:szCs w:val="22"/>
          <w:lang w:val="fr-BE"/>
        </w:rPr>
        <w:t>e</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lang w:val="fr-BE"/>
        </w:rPr>
        <w:t>odlo</w:t>
      </w:r>
      <w:r w:rsidR="00091494" w:rsidRPr="00A57B02">
        <w:rPr>
          <w:rFonts w:ascii="Times New Roman" w:hAnsi="Times New Roman"/>
          <w:sz w:val="22"/>
          <w:szCs w:val="22"/>
          <w:lang w:val="sr-Latn-CS"/>
        </w:rPr>
        <w:t>ž</w:t>
      </w:r>
      <w:r w:rsidR="00091494" w:rsidRPr="00A57B02">
        <w:rPr>
          <w:rFonts w:ascii="Times New Roman" w:hAnsi="Times New Roman"/>
          <w:sz w:val="22"/>
          <w:szCs w:val="22"/>
          <w:lang w:val="fr-BE"/>
        </w:rPr>
        <w:t>iti</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lang w:val="fr-BE"/>
        </w:rPr>
        <w:t>njegovu</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lang w:val="fr-BE"/>
        </w:rPr>
        <w:t>resorpciju</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lang w:val="fr-BE"/>
        </w:rPr>
        <w:t>pove</w:t>
      </w:r>
      <w:r w:rsidR="00091494" w:rsidRPr="00A57B02">
        <w:rPr>
          <w:rFonts w:ascii="Times New Roman" w:hAnsi="Times New Roman"/>
          <w:sz w:val="22"/>
          <w:szCs w:val="22"/>
          <w:lang w:val="sr-Latn-CS"/>
        </w:rPr>
        <w:t>ć</w:t>
      </w:r>
      <w:r w:rsidR="00091494" w:rsidRPr="00A57B02">
        <w:rPr>
          <w:rFonts w:ascii="Times New Roman" w:hAnsi="Times New Roman"/>
          <w:sz w:val="22"/>
          <w:szCs w:val="22"/>
          <w:lang w:val="fr-BE"/>
        </w:rPr>
        <w:t>ati</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lang w:val="fr-BE"/>
        </w:rPr>
        <w:t>vrijeme</w:t>
      </w:r>
      <w:r w:rsidR="00091494" w:rsidRPr="00A57B02">
        <w:rPr>
          <w:rFonts w:ascii="Times New Roman" w:hAnsi="Times New Roman"/>
          <w:sz w:val="22"/>
          <w:szCs w:val="22"/>
          <w:lang w:val="sr-Latn-CS"/>
        </w:rPr>
        <w:t xml:space="preserve"> početka resorpcije, eng. </w:t>
      </w:r>
      <w:r w:rsidR="00091494" w:rsidRPr="00A57B02">
        <w:rPr>
          <w:rFonts w:ascii="Times New Roman" w:hAnsi="Times New Roman"/>
          <w:i/>
          <w:iCs/>
          <w:sz w:val="22"/>
          <w:szCs w:val="22"/>
          <w:lang w:val="sr-Latn-CS"/>
        </w:rPr>
        <w:t>lag time</w:t>
      </w:r>
      <w:r w:rsidR="00091494" w:rsidRPr="00A57B02">
        <w:rPr>
          <w:rFonts w:ascii="Times New Roman" w:hAnsi="Times New Roman"/>
          <w:sz w:val="22"/>
          <w:szCs w:val="22"/>
          <w:lang w:val="sr-Latn-CS"/>
        </w:rPr>
        <w:t>).</w:t>
      </w:r>
    </w:p>
    <w:p w14:paraId="08792792" w14:textId="77777777" w:rsidR="00DB00E3" w:rsidRPr="00A57B02" w:rsidRDefault="00DB00E3">
      <w:pPr>
        <w:widowControl w:val="0"/>
        <w:rPr>
          <w:rFonts w:ascii="Times New Roman" w:hAnsi="Times New Roman"/>
          <w:i/>
          <w:iCs/>
          <w:sz w:val="22"/>
          <w:szCs w:val="22"/>
          <w:lang w:val="sr-Latn-CS"/>
        </w:rPr>
      </w:pPr>
    </w:p>
    <w:p w14:paraId="08792793" w14:textId="77777777" w:rsidR="00DB00E3" w:rsidRPr="00A57B02" w:rsidRDefault="00DB00E3">
      <w:pPr>
        <w:widowControl w:val="0"/>
        <w:rPr>
          <w:rFonts w:ascii="Times New Roman" w:hAnsi="Times New Roman"/>
          <w:i/>
          <w:iCs/>
          <w:sz w:val="22"/>
          <w:szCs w:val="22"/>
          <w:u w:val="single"/>
          <w:lang w:val="sr-Latn-CS"/>
        </w:rPr>
      </w:pPr>
      <w:r w:rsidRPr="00A57B02">
        <w:rPr>
          <w:rFonts w:ascii="Times New Roman" w:hAnsi="Times New Roman"/>
          <w:i/>
          <w:sz w:val="22"/>
          <w:szCs w:val="22"/>
          <w:u w:val="single"/>
          <w:lang w:val="fr-BE"/>
        </w:rPr>
        <w:t>Distribucija</w:t>
      </w:r>
    </w:p>
    <w:p w14:paraId="08792794" w14:textId="084C63F8" w:rsidR="00DB00E3" w:rsidRPr="00A57B02" w:rsidRDefault="00DB00E3">
      <w:pPr>
        <w:widowControl w:val="0"/>
        <w:rPr>
          <w:rFonts w:ascii="Times New Roman" w:hAnsi="Times New Roman"/>
          <w:sz w:val="22"/>
          <w:szCs w:val="22"/>
          <w:lang w:val="nl-BE"/>
        </w:rPr>
      </w:pPr>
      <w:r w:rsidRPr="00A57B02">
        <w:rPr>
          <w:rFonts w:ascii="Times New Roman" w:hAnsi="Times New Roman"/>
          <w:sz w:val="22"/>
          <w:szCs w:val="22"/>
          <w:lang w:val="fr-BE"/>
        </w:rPr>
        <w:t>Vezivanje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za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proteine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plazme</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pantoprazola</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iznosi</w:t>
      </w:r>
      <w:r w:rsidRPr="00A57B02">
        <w:rPr>
          <w:rFonts w:ascii="Times New Roman" w:hAnsi="Times New Roman"/>
          <w:sz w:val="22"/>
          <w:szCs w:val="22"/>
          <w:lang w:val="sr-Latn-CS"/>
        </w:rPr>
        <w:t xml:space="preserve"> </w:t>
      </w:r>
      <w:r w:rsidRPr="00A57B02">
        <w:rPr>
          <w:rFonts w:ascii="Times New Roman" w:hAnsi="Times New Roman"/>
          <w:sz w:val="22"/>
          <w:szCs w:val="22"/>
          <w:lang w:val="fr-BE"/>
        </w:rPr>
        <w:t>pribli</w:t>
      </w:r>
      <w:r w:rsidRPr="00A57B02">
        <w:rPr>
          <w:rFonts w:ascii="Times New Roman" w:hAnsi="Times New Roman"/>
          <w:sz w:val="22"/>
          <w:szCs w:val="22"/>
          <w:lang w:val="sr-Latn-CS"/>
        </w:rPr>
        <w:t>ž</w:t>
      </w:r>
      <w:r w:rsidRPr="00A57B02">
        <w:rPr>
          <w:rFonts w:ascii="Times New Roman" w:hAnsi="Times New Roman"/>
          <w:sz w:val="22"/>
          <w:szCs w:val="22"/>
          <w:lang w:val="fr-BE"/>
        </w:rPr>
        <w:t>no</w:t>
      </w:r>
      <w:r w:rsidRPr="00A57B02">
        <w:rPr>
          <w:rFonts w:ascii="Times New Roman" w:hAnsi="Times New Roman"/>
          <w:sz w:val="22"/>
          <w:szCs w:val="22"/>
          <w:lang w:val="sr-Latn-CS"/>
        </w:rPr>
        <w:t xml:space="preserve"> 98%. </w:t>
      </w:r>
      <w:r w:rsidRPr="00A57B02">
        <w:rPr>
          <w:rFonts w:ascii="Times New Roman" w:hAnsi="Times New Roman"/>
          <w:sz w:val="22"/>
          <w:szCs w:val="22"/>
          <w:lang w:val="nl-BE"/>
        </w:rPr>
        <w:t xml:space="preserve">Volumen distribucije iznosi </w:t>
      </w:r>
      <w:r w:rsidRPr="00A57B02">
        <w:rPr>
          <w:rFonts w:ascii="Times New Roman" w:hAnsi="Times New Roman"/>
          <w:sz w:val="22"/>
          <w:szCs w:val="22"/>
          <w:lang w:val="sr-Latn-CS"/>
        </w:rPr>
        <w:t>približno</w:t>
      </w:r>
      <w:r w:rsidRPr="00A57B02">
        <w:rPr>
          <w:rFonts w:ascii="Times New Roman" w:hAnsi="Times New Roman"/>
          <w:sz w:val="22"/>
          <w:szCs w:val="22"/>
          <w:lang w:val="nl-BE"/>
        </w:rPr>
        <w:t xml:space="preserve"> 0,15 </w:t>
      </w:r>
      <w:r w:rsidR="009447A9">
        <w:rPr>
          <w:rFonts w:ascii="Times New Roman" w:hAnsi="Times New Roman"/>
          <w:sz w:val="22"/>
          <w:szCs w:val="22"/>
          <w:lang w:val="nl-BE"/>
        </w:rPr>
        <w:t>l</w:t>
      </w:r>
      <w:r w:rsidRPr="00A57B02">
        <w:rPr>
          <w:rFonts w:ascii="Times New Roman" w:hAnsi="Times New Roman"/>
          <w:sz w:val="22"/>
          <w:szCs w:val="22"/>
          <w:lang w:val="nl-BE"/>
        </w:rPr>
        <w:t>/kg.</w:t>
      </w:r>
    </w:p>
    <w:p w14:paraId="08792795" w14:textId="77777777" w:rsidR="00DB00E3" w:rsidRPr="00A57B02" w:rsidRDefault="00DB00E3">
      <w:pPr>
        <w:widowControl w:val="0"/>
        <w:rPr>
          <w:rFonts w:ascii="Times New Roman" w:hAnsi="Times New Roman"/>
          <w:iCs/>
          <w:sz w:val="22"/>
          <w:szCs w:val="22"/>
          <w:lang w:val="nl-BE"/>
        </w:rPr>
      </w:pPr>
    </w:p>
    <w:p w14:paraId="08792796" w14:textId="77777777" w:rsidR="00DB00E3" w:rsidRPr="00A57B02" w:rsidRDefault="00DB00E3">
      <w:pPr>
        <w:widowControl w:val="0"/>
        <w:rPr>
          <w:rFonts w:ascii="Times New Roman" w:hAnsi="Times New Roman"/>
          <w:iCs/>
          <w:sz w:val="22"/>
          <w:szCs w:val="22"/>
          <w:u w:val="single"/>
          <w:lang w:val="nl-BE"/>
        </w:rPr>
      </w:pPr>
      <w:r w:rsidRPr="00A57B02">
        <w:rPr>
          <w:rFonts w:ascii="Times New Roman" w:hAnsi="Times New Roman"/>
          <w:iCs/>
          <w:sz w:val="22"/>
          <w:szCs w:val="22"/>
          <w:u w:val="single"/>
          <w:lang w:val="nl-BE"/>
        </w:rPr>
        <w:t>Metabolizam</w:t>
      </w:r>
    </w:p>
    <w:p w14:paraId="08792797" w14:textId="77777777" w:rsidR="00DB00E3" w:rsidRPr="00A57B02" w:rsidRDefault="00DB00E3">
      <w:pPr>
        <w:widowControl w:val="0"/>
        <w:rPr>
          <w:rFonts w:ascii="Times New Roman" w:hAnsi="Times New Roman"/>
          <w:iCs/>
          <w:sz w:val="22"/>
          <w:szCs w:val="22"/>
          <w:lang w:val="nl-BE"/>
        </w:rPr>
      </w:pPr>
      <w:r w:rsidRPr="00A57B02">
        <w:rPr>
          <w:rFonts w:ascii="Times New Roman" w:hAnsi="Times New Roman"/>
          <w:iCs/>
          <w:sz w:val="22"/>
          <w:szCs w:val="22"/>
          <w:lang w:val="nl-BE"/>
        </w:rPr>
        <w:t>Pantoprazol se skoro u potpunosti metaboliše u jetri. Glavni metabolički put je demetilacija putem CYP2C19 sa posljedičnom sulfatnom konjugacijom; drugi metabolički put uključuje oksidaciju putem CYP3A4.</w:t>
      </w:r>
    </w:p>
    <w:p w14:paraId="08792798" w14:textId="77777777" w:rsidR="00DB00E3" w:rsidRPr="00A57B02" w:rsidRDefault="00DB00E3">
      <w:pPr>
        <w:widowControl w:val="0"/>
        <w:rPr>
          <w:rFonts w:ascii="Times New Roman" w:hAnsi="Times New Roman"/>
          <w:iCs/>
          <w:sz w:val="22"/>
          <w:szCs w:val="22"/>
          <w:lang w:val="nl-BE"/>
        </w:rPr>
      </w:pPr>
    </w:p>
    <w:p w14:paraId="08792799" w14:textId="77777777" w:rsidR="00DB00E3" w:rsidRPr="00A57B02" w:rsidRDefault="00DB00E3">
      <w:pPr>
        <w:widowControl w:val="0"/>
        <w:rPr>
          <w:rFonts w:ascii="Times New Roman" w:hAnsi="Times New Roman"/>
          <w:i/>
          <w:sz w:val="22"/>
          <w:szCs w:val="22"/>
          <w:u w:val="single"/>
          <w:lang w:val="nl-BE"/>
        </w:rPr>
      </w:pPr>
      <w:r w:rsidRPr="00A57B02">
        <w:rPr>
          <w:rFonts w:ascii="Times New Roman" w:hAnsi="Times New Roman"/>
          <w:i/>
          <w:sz w:val="22"/>
          <w:szCs w:val="22"/>
          <w:u w:val="single"/>
          <w:lang w:val="nl-BE"/>
        </w:rPr>
        <w:t>Eliminacija</w:t>
      </w:r>
    </w:p>
    <w:p w14:paraId="0879279A" w14:textId="75A3C97A" w:rsidR="00DB00E3" w:rsidRPr="00A57B02" w:rsidRDefault="00DB00E3">
      <w:pPr>
        <w:tabs>
          <w:tab w:val="clear" w:pos="284"/>
        </w:tabs>
        <w:autoSpaceDE w:val="0"/>
        <w:autoSpaceDN w:val="0"/>
        <w:adjustRightInd w:val="0"/>
        <w:rPr>
          <w:rFonts w:ascii="Times New Roman" w:hAnsi="Times New Roman"/>
          <w:sz w:val="22"/>
          <w:szCs w:val="22"/>
          <w:lang w:val="nl-BE"/>
        </w:rPr>
      </w:pPr>
      <w:r w:rsidRPr="00A57B02">
        <w:rPr>
          <w:rFonts w:ascii="Times New Roman" w:hAnsi="Times New Roman"/>
          <w:sz w:val="22"/>
          <w:szCs w:val="22"/>
          <w:lang w:val="nl-BE"/>
        </w:rPr>
        <w:t xml:space="preserve">Terminalno poluvrijeme eliminacije je </w:t>
      </w:r>
      <w:r w:rsidRPr="00A57B02">
        <w:rPr>
          <w:rFonts w:ascii="Times New Roman" w:hAnsi="Times New Roman"/>
          <w:sz w:val="22"/>
          <w:szCs w:val="22"/>
          <w:lang w:val="sr-Latn-CS"/>
        </w:rPr>
        <w:t xml:space="preserve">približno </w:t>
      </w:r>
      <w:r w:rsidRPr="00A57B02">
        <w:rPr>
          <w:rFonts w:ascii="Times New Roman" w:hAnsi="Times New Roman"/>
          <w:sz w:val="22"/>
          <w:szCs w:val="22"/>
          <w:lang w:val="nl-BE"/>
        </w:rPr>
        <w:t xml:space="preserve">1 sat, i klirens je približno 0,1 </w:t>
      </w:r>
      <w:r w:rsidR="009447A9">
        <w:rPr>
          <w:rFonts w:ascii="Times New Roman" w:hAnsi="Times New Roman"/>
          <w:sz w:val="22"/>
          <w:szCs w:val="22"/>
          <w:lang w:val="nl-BE"/>
        </w:rPr>
        <w:t>l</w:t>
      </w:r>
      <w:r w:rsidRPr="00A57B02">
        <w:rPr>
          <w:rFonts w:ascii="Times New Roman" w:hAnsi="Times New Roman"/>
          <w:sz w:val="22"/>
          <w:szCs w:val="22"/>
          <w:lang w:val="nl-BE"/>
        </w:rPr>
        <w:t>/h/kg. Bilo je nekoliko slu</w:t>
      </w:r>
      <w:r w:rsidRPr="00A57B02">
        <w:rPr>
          <w:rFonts w:ascii="Times New Roman" w:eastAsia="TimesNewRoman" w:hAnsi="Times New Roman"/>
          <w:sz w:val="22"/>
          <w:szCs w:val="22"/>
          <w:lang w:val="nl-BE"/>
        </w:rPr>
        <w:t>č</w:t>
      </w:r>
      <w:r w:rsidRPr="00A57B02">
        <w:rPr>
          <w:rFonts w:ascii="Times New Roman" w:hAnsi="Times New Roman"/>
          <w:sz w:val="22"/>
          <w:szCs w:val="22"/>
          <w:lang w:val="nl-BE"/>
        </w:rPr>
        <w:t>ajeva ispitanika sa odloženom eliminacijom. Zbog specifi</w:t>
      </w:r>
      <w:r w:rsidRPr="00A57B02">
        <w:rPr>
          <w:rFonts w:ascii="Times New Roman" w:eastAsia="TimesNewRoman" w:hAnsi="Times New Roman"/>
          <w:sz w:val="22"/>
          <w:szCs w:val="22"/>
          <w:lang w:val="nl-BE"/>
        </w:rPr>
        <w:t>č</w:t>
      </w:r>
      <w:r w:rsidRPr="00A57B02">
        <w:rPr>
          <w:rFonts w:ascii="Times New Roman" w:hAnsi="Times New Roman"/>
          <w:sz w:val="22"/>
          <w:szCs w:val="22"/>
          <w:lang w:val="nl-BE"/>
        </w:rPr>
        <w:t xml:space="preserve">nog vezivanja pantoprazola za protonske pumpe parijentalnih </w:t>
      </w:r>
      <w:r w:rsidRPr="00A57B02">
        <w:rPr>
          <w:rFonts w:ascii="Times New Roman" w:eastAsia="TimesNewRoman" w:hAnsi="Times New Roman"/>
          <w:sz w:val="22"/>
          <w:szCs w:val="22"/>
          <w:lang w:val="nl-BE"/>
        </w:rPr>
        <w:t>ć</w:t>
      </w:r>
      <w:r w:rsidRPr="00A57B02">
        <w:rPr>
          <w:rFonts w:ascii="Times New Roman" w:hAnsi="Times New Roman"/>
          <w:sz w:val="22"/>
          <w:szCs w:val="22"/>
          <w:lang w:val="nl-BE"/>
        </w:rPr>
        <w:t>elija, poluvrijeme eliminacije nije u korelaciji sa mnogo dužim vremenom aktivnosti (inhibicije sekrecije želuda</w:t>
      </w:r>
      <w:r w:rsidRPr="00A57B02">
        <w:rPr>
          <w:rFonts w:ascii="Times New Roman" w:eastAsia="TimesNewRoman" w:hAnsi="Times New Roman"/>
          <w:sz w:val="22"/>
          <w:szCs w:val="22"/>
          <w:lang w:val="nl-BE"/>
        </w:rPr>
        <w:t>č</w:t>
      </w:r>
      <w:r w:rsidRPr="00A57B02">
        <w:rPr>
          <w:rFonts w:ascii="Times New Roman" w:hAnsi="Times New Roman"/>
          <w:sz w:val="22"/>
          <w:szCs w:val="22"/>
          <w:lang w:val="nl-BE"/>
        </w:rPr>
        <w:t>ne kiseline).</w:t>
      </w:r>
    </w:p>
    <w:p w14:paraId="0879279B" w14:textId="77777777" w:rsidR="00DB00E3" w:rsidRPr="00A57B02" w:rsidRDefault="00DB00E3">
      <w:pPr>
        <w:tabs>
          <w:tab w:val="clear" w:pos="284"/>
        </w:tabs>
        <w:autoSpaceDE w:val="0"/>
        <w:autoSpaceDN w:val="0"/>
        <w:adjustRightInd w:val="0"/>
        <w:rPr>
          <w:rFonts w:ascii="Times New Roman" w:hAnsi="Times New Roman"/>
          <w:sz w:val="22"/>
          <w:szCs w:val="22"/>
          <w:lang w:val="nl-BE"/>
        </w:rPr>
      </w:pPr>
    </w:p>
    <w:p w14:paraId="0879279C" w14:textId="04488375" w:rsidR="00DB00E3" w:rsidRPr="00A57B02" w:rsidRDefault="00DB00E3">
      <w:pPr>
        <w:tabs>
          <w:tab w:val="clear" w:pos="284"/>
        </w:tabs>
        <w:autoSpaceDE w:val="0"/>
        <w:autoSpaceDN w:val="0"/>
        <w:adjustRightInd w:val="0"/>
        <w:rPr>
          <w:rFonts w:ascii="Times New Roman" w:hAnsi="Times New Roman"/>
          <w:sz w:val="22"/>
          <w:szCs w:val="22"/>
          <w:lang w:val="nl-BE"/>
        </w:rPr>
      </w:pPr>
      <w:r w:rsidRPr="00A57B02">
        <w:rPr>
          <w:rFonts w:ascii="Times New Roman" w:hAnsi="Times New Roman"/>
          <w:sz w:val="22"/>
          <w:szCs w:val="22"/>
          <w:lang w:val="nl-BE"/>
        </w:rPr>
        <w:t>Eliminacija putem bubrega predstavlja glavni put eliminacije (</w:t>
      </w:r>
      <w:r w:rsidRPr="00A57B02">
        <w:rPr>
          <w:rFonts w:ascii="Times New Roman" w:hAnsi="Times New Roman"/>
          <w:sz w:val="22"/>
          <w:szCs w:val="22"/>
          <w:lang w:val="sr-Latn-CS"/>
        </w:rPr>
        <w:t>približno</w:t>
      </w:r>
      <w:r w:rsidRPr="00A57B02">
        <w:rPr>
          <w:rFonts w:ascii="Times New Roman" w:hAnsi="Times New Roman"/>
          <w:sz w:val="22"/>
          <w:szCs w:val="22"/>
          <w:lang w:val="nl-BE"/>
        </w:rPr>
        <w:t xml:space="preserve"> 80%) za metabolite pantoprazola</w:t>
      </w:r>
      <w:r w:rsidR="008F5C12" w:rsidRPr="00A57B02">
        <w:rPr>
          <w:rFonts w:ascii="Times New Roman" w:hAnsi="Times New Roman"/>
          <w:sz w:val="22"/>
          <w:szCs w:val="22"/>
          <w:lang w:val="nl-BE"/>
        </w:rPr>
        <w:t>,</w:t>
      </w:r>
      <w:r w:rsidRPr="00A57B02">
        <w:rPr>
          <w:rFonts w:ascii="Times New Roman" w:hAnsi="Times New Roman"/>
          <w:sz w:val="22"/>
          <w:szCs w:val="22"/>
          <w:lang w:val="nl-BE"/>
        </w:rPr>
        <w:t xml:space="preserve"> ostatak se eliminiše putem fecesa. Glavni metabolit i u serumu i u urinu je desmetilpantoprazol, koji je konjugovan sa sulfatima. Poluvrijeme eliminacije glavnog metabolita (</w:t>
      </w:r>
      <w:r w:rsidRPr="00A57B02">
        <w:rPr>
          <w:rFonts w:ascii="Times New Roman" w:hAnsi="Times New Roman"/>
          <w:sz w:val="22"/>
          <w:szCs w:val="22"/>
          <w:lang w:val="sr-Latn-CS"/>
        </w:rPr>
        <w:t xml:space="preserve">približno </w:t>
      </w:r>
      <w:r w:rsidRPr="00A57B02">
        <w:rPr>
          <w:rFonts w:ascii="Times New Roman" w:hAnsi="Times New Roman"/>
          <w:sz w:val="22"/>
          <w:szCs w:val="22"/>
          <w:lang w:val="nl-BE"/>
        </w:rPr>
        <w:t>1,5 sat) nije mnogo duže od poluvremena eliminacije pantoprazola.</w:t>
      </w:r>
    </w:p>
    <w:p w14:paraId="0879279D" w14:textId="77777777" w:rsidR="00DB00E3" w:rsidRPr="00A57B02" w:rsidRDefault="00DB00E3">
      <w:pPr>
        <w:widowControl w:val="0"/>
        <w:rPr>
          <w:rFonts w:ascii="Times New Roman" w:hAnsi="Times New Roman"/>
          <w:i/>
          <w:iCs/>
          <w:sz w:val="22"/>
          <w:szCs w:val="22"/>
          <w:u w:val="single"/>
          <w:lang w:val="nl-BE"/>
        </w:rPr>
      </w:pPr>
    </w:p>
    <w:p w14:paraId="0879279E" w14:textId="6CE7CF28" w:rsidR="00DB00E3" w:rsidRPr="00A57B02" w:rsidRDefault="00DB00E3">
      <w:pPr>
        <w:widowControl w:val="0"/>
        <w:rPr>
          <w:rFonts w:ascii="Times New Roman" w:hAnsi="Times New Roman"/>
          <w:i/>
          <w:sz w:val="22"/>
          <w:szCs w:val="22"/>
          <w:u w:val="single"/>
          <w:lang w:val="nl-BE"/>
        </w:rPr>
      </w:pPr>
      <w:r w:rsidRPr="00A57B02">
        <w:rPr>
          <w:rFonts w:ascii="Times New Roman" w:hAnsi="Times New Roman"/>
          <w:i/>
          <w:sz w:val="22"/>
          <w:szCs w:val="22"/>
          <w:u w:val="single"/>
          <w:lang w:val="nl-BE"/>
        </w:rPr>
        <w:t xml:space="preserve">Posebne </w:t>
      </w:r>
      <w:r w:rsidR="008F5C12" w:rsidRPr="00A57B02">
        <w:rPr>
          <w:rFonts w:ascii="Times New Roman" w:hAnsi="Times New Roman"/>
          <w:i/>
          <w:sz w:val="22"/>
          <w:szCs w:val="22"/>
          <w:u w:val="single"/>
          <w:lang w:val="nl-BE"/>
        </w:rPr>
        <w:t>grupe pacijenata</w:t>
      </w:r>
    </w:p>
    <w:p w14:paraId="0879279F" w14:textId="77777777" w:rsidR="00DB00E3" w:rsidRPr="00A57B02" w:rsidRDefault="00DB00E3">
      <w:pPr>
        <w:widowControl w:val="0"/>
        <w:rPr>
          <w:rFonts w:ascii="Times New Roman" w:hAnsi="Times New Roman"/>
          <w:i/>
          <w:sz w:val="22"/>
          <w:szCs w:val="22"/>
          <w:u w:val="single"/>
          <w:lang w:val="nl-BE"/>
        </w:rPr>
      </w:pPr>
    </w:p>
    <w:p w14:paraId="087927A0" w14:textId="77777777" w:rsidR="00DB00E3" w:rsidRPr="00A368FD" w:rsidRDefault="00DB00E3">
      <w:pPr>
        <w:tabs>
          <w:tab w:val="clear" w:pos="284"/>
        </w:tabs>
        <w:autoSpaceDE w:val="0"/>
        <w:autoSpaceDN w:val="0"/>
        <w:adjustRightInd w:val="0"/>
        <w:rPr>
          <w:rFonts w:ascii="Times New Roman" w:hAnsi="Times New Roman"/>
          <w:sz w:val="22"/>
          <w:szCs w:val="22"/>
          <w:u w:val="single"/>
          <w:lang w:val="sr-Latn-CS" w:eastAsia="sr-Latn-CS"/>
        </w:rPr>
      </w:pPr>
      <w:r w:rsidRPr="00A368FD">
        <w:rPr>
          <w:rFonts w:ascii="Times New Roman" w:hAnsi="Times New Roman"/>
          <w:sz w:val="22"/>
          <w:szCs w:val="22"/>
          <w:u w:val="single"/>
          <w:lang w:val="sr-Latn-CS" w:eastAsia="sr-Latn-CS"/>
        </w:rPr>
        <w:t>Slabi metabolizatori</w:t>
      </w:r>
    </w:p>
    <w:p w14:paraId="087927A1" w14:textId="14031F74" w:rsidR="00DB00E3" w:rsidRPr="00A57B02" w:rsidRDefault="00DB00E3">
      <w:pPr>
        <w:tabs>
          <w:tab w:val="clear" w:pos="284"/>
        </w:tabs>
        <w:autoSpaceDE w:val="0"/>
        <w:autoSpaceDN w:val="0"/>
        <w:adjustRightInd w:val="0"/>
        <w:rPr>
          <w:rFonts w:ascii="Times New Roman" w:hAnsi="Times New Roman"/>
          <w:sz w:val="22"/>
          <w:szCs w:val="22"/>
          <w:lang w:val="nl-BE"/>
        </w:rPr>
      </w:pPr>
      <w:r w:rsidRPr="00A57B02">
        <w:rPr>
          <w:rFonts w:ascii="Times New Roman" w:hAnsi="Times New Roman"/>
          <w:sz w:val="22"/>
          <w:szCs w:val="22"/>
          <w:lang w:val="nl-BE"/>
        </w:rPr>
        <w:t>Približno 3% populacije Evropljana ima smanjenu funkciju enzima CYP2C19, i oni se nazivaju slabi metabolizatori. Kod ovih osoba, metabolizam pantoprazola je vjerovatno uglavnom katalizovan enzimom CYP3A4. Nakon primjene jedne doze pantoprazola od 40 mg, vrijednost PIK pantoprazola bila je približno 6 puta veća kod slabih metabolizatora nego kod osoba sa očuvanom funkcijom enzima CYP2C</w:t>
      </w:r>
      <w:r w:rsidR="00091494" w:rsidRPr="00A57B02">
        <w:rPr>
          <w:rFonts w:ascii="Times New Roman" w:hAnsi="Times New Roman"/>
          <w:sz w:val="22"/>
          <w:szCs w:val="22"/>
          <w:lang w:val="nl-BE"/>
        </w:rPr>
        <w:t>1</w:t>
      </w:r>
      <w:r w:rsidRPr="00A57B02">
        <w:rPr>
          <w:rFonts w:ascii="Times New Roman" w:hAnsi="Times New Roman"/>
          <w:sz w:val="22"/>
          <w:szCs w:val="22"/>
          <w:lang w:val="nl-BE"/>
        </w:rPr>
        <w:t>9 (ekstenzivni metabolizatori). Srednja vrijednost maksimalnih koncentracija u plazmi bila je povećana za približno 60%. Ovi nalazi ne utiču na doziranje pantoprazola.</w:t>
      </w:r>
    </w:p>
    <w:p w14:paraId="087927A2" w14:textId="77777777" w:rsidR="00DB00E3" w:rsidRPr="00A57B02" w:rsidRDefault="00DB00E3">
      <w:pPr>
        <w:widowControl w:val="0"/>
        <w:numPr>
          <w:ilvl w:val="12"/>
          <w:numId w:val="0"/>
        </w:numPr>
        <w:tabs>
          <w:tab w:val="left" w:pos="567"/>
        </w:tabs>
        <w:ind w:right="-2"/>
        <w:rPr>
          <w:rFonts w:ascii="Times New Roman" w:hAnsi="Times New Roman"/>
          <w:iCs/>
          <w:sz w:val="22"/>
          <w:szCs w:val="22"/>
          <w:u w:val="single"/>
          <w:lang w:val="sr-Latn-CS"/>
        </w:rPr>
      </w:pPr>
    </w:p>
    <w:p w14:paraId="087927A3" w14:textId="77777777" w:rsidR="00DB00E3" w:rsidRPr="00A57B02" w:rsidRDefault="00DB00E3">
      <w:pPr>
        <w:tabs>
          <w:tab w:val="clear" w:pos="284"/>
        </w:tabs>
        <w:autoSpaceDE w:val="0"/>
        <w:autoSpaceDN w:val="0"/>
        <w:adjustRightInd w:val="0"/>
        <w:rPr>
          <w:rFonts w:ascii="Times New Roman" w:hAnsi="Times New Roman"/>
          <w:iCs/>
          <w:sz w:val="22"/>
          <w:szCs w:val="22"/>
          <w:u w:val="single"/>
          <w:lang w:val="sr-Latn-CS"/>
        </w:rPr>
      </w:pPr>
      <w:r w:rsidRPr="00A57B02">
        <w:rPr>
          <w:rFonts w:ascii="Times New Roman" w:hAnsi="Times New Roman"/>
          <w:iCs/>
          <w:sz w:val="22"/>
          <w:szCs w:val="22"/>
          <w:u w:val="single"/>
          <w:lang w:val="nl-BE"/>
        </w:rPr>
        <w:t>O</w:t>
      </w:r>
      <w:r w:rsidRPr="00A57B02">
        <w:rPr>
          <w:rFonts w:ascii="Times New Roman" w:hAnsi="Times New Roman"/>
          <w:iCs/>
          <w:sz w:val="22"/>
          <w:szCs w:val="22"/>
          <w:u w:val="single"/>
          <w:lang w:val="sr-Latn-CS"/>
        </w:rPr>
        <w:t>š</w:t>
      </w:r>
      <w:r w:rsidRPr="00A57B02">
        <w:rPr>
          <w:rFonts w:ascii="Times New Roman" w:hAnsi="Times New Roman"/>
          <w:iCs/>
          <w:sz w:val="22"/>
          <w:szCs w:val="22"/>
          <w:u w:val="single"/>
          <w:lang w:val="nl-BE"/>
        </w:rPr>
        <w:t>te</w:t>
      </w:r>
      <w:r w:rsidRPr="00A57B02">
        <w:rPr>
          <w:rFonts w:ascii="Times New Roman" w:hAnsi="Times New Roman"/>
          <w:iCs/>
          <w:sz w:val="22"/>
          <w:szCs w:val="22"/>
          <w:u w:val="single"/>
          <w:lang w:val="sr-Latn-CS"/>
        </w:rPr>
        <w:t>ć</w:t>
      </w:r>
      <w:r w:rsidRPr="00A57B02">
        <w:rPr>
          <w:rFonts w:ascii="Times New Roman" w:hAnsi="Times New Roman"/>
          <w:iCs/>
          <w:sz w:val="22"/>
          <w:szCs w:val="22"/>
          <w:u w:val="single"/>
          <w:lang w:val="nl-BE"/>
        </w:rPr>
        <w:t>enje</w:t>
      </w:r>
      <w:r w:rsidRPr="00A57B02">
        <w:rPr>
          <w:rFonts w:ascii="Times New Roman" w:hAnsi="Times New Roman"/>
          <w:iCs/>
          <w:sz w:val="22"/>
          <w:szCs w:val="22"/>
          <w:u w:val="single"/>
          <w:lang w:val="sr-Latn-CS"/>
        </w:rPr>
        <w:t xml:space="preserve"> </w:t>
      </w:r>
      <w:r w:rsidRPr="00A57B02">
        <w:rPr>
          <w:rFonts w:ascii="Times New Roman" w:hAnsi="Times New Roman"/>
          <w:iCs/>
          <w:sz w:val="22"/>
          <w:szCs w:val="22"/>
          <w:u w:val="single"/>
          <w:lang w:val="nl-BE"/>
        </w:rPr>
        <w:t>funkcije</w:t>
      </w:r>
      <w:r w:rsidRPr="00A57B02">
        <w:rPr>
          <w:rFonts w:ascii="Times New Roman" w:hAnsi="Times New Roman"/>
          <w:iCs/>
          <w:sz w:val="22"/>
          <w:szCs w:val="22"/>
          <w:u w:val="single"/>
          <w:lang w:val="sr-Latn-CS"/>
        </w:rPr>
        <w:t xml:space="preserve"> </w:t>
      </w:r>
      <w:r w:rsidRPr="00A57B02">
        <w:rPr>
          <w:rFonts w:ascii="Times New Roman" w:hAnsi="Times New Roman"/>
          <w:iCs/>
          <w:sz w:val="22"/>
          <w:szCs w:val="22"/>
          <w:u w:val="single"/>
          <w:lang w:val="nl-BE"/>
        </w:rPr>
        <w:t>bubrega</w:t>
      </w:r>
      <w:r w:rsidRPr="00A57B02">
        <w:rPr>
          <w:rFonts w:ascii="Times New Roman" w:hAnsi="Times New Roman"/>
          <w:iCs/>
          <w:sz w:val="22"/>
          <w:szCs w:val="22"/>
          <w:u w:val="single"/>
          <w:lang w:val="sr-Latn-CS"/>
        </w:rPr>
        <w:t xml:space="preserve"> </w:t>
      </w:r>
    </w:p>
    <w:p w14:paraId="087927A4" w14:textId="56DA6A99" w:rsidR="00DB00E3" w:rsidRPr="00A57B02" w:rsidRDefault="00DB00E3">
      <w:pPr>
        <w:tabs>
          <w:tab w:val="clear" w:pos="284"/>
        </w:tabs>
        <w:autoSpaceDE w:val="0"/>
        <w:autoSpaceDN w:val="0"/>
        <w:adjustRightInd w:val="0"/>
        <w:rPr>
          <w:rFonts w:ascii="Times New Roman" w:hAnsi="Times New Roman"/>
          <w:sz w:val="22"/>
          <w:szCs w:val="22"/>
          <w:lang w:val="pl-PL"/>
        </w:rPr>
      </w:pPr>
      <w:r w:rsidRPr="00A57B02">
        <w:rPr>
          <w:rFonts w:ascii="Times New Roman" w:hAnsi="Times New Roman"/>
          <w:sz w:val="22"/>
          <w:szCs w:val="22"/>
          <w:lang w:val="nl-BE"/>
        </w:rPr>
        <w:t>Ne</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preporu</w:t>
      </w:r>
      <w:r w:rsidRPr="00A57B02">
        <w:rPr>
          <w:rFonts w:ascii="Times New Roman" w:eastAsia="TimesNewRoman" w:hAnsi="Times New Roman"/>
          <w:sz w:val="22"/>
          <w:szCs w:val="22"/>
          <w:lang w:val="sr-Latn-CS"/>
        </w:rPr>
        <w:t>č</w:t>
      </w:r>
      <w:r w:rsidRPr="00A57B02">
        <w:rPr>
          <w:rFonts w:ascii="Times New Roman" w:hAnsi="Times New Roman"/>
          <w:sz w:val="22"/>
          <w:szCs w:val="22"/>
          <w:lang w:val="nl-BE"/>
        </w:rPr>
        <w:t>uje</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se</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smanjenje</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doze</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kada</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se</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pantoprazol</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primjenjuje</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kod</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pacijenata</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sa</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o</w:t>
      </w:r>
      <w:r w:rsidRPr="00A57B02">
        <w:rPr>
          <w:rFonts w:ascii="Times New Roman" w:hAnsi="Times New Roman"/>
          <w:sz w:val="22"/>
          <w:szCs w:val="22"/>
          <w:lang w:val="sr-Latn-CS"/>
        </w:rPr>
        <w:t>š</w:t>
      </w:r>
      <w:r w:rsidRPr="00A57B02">
        <w:rPr>
          <w:rFonts w:ascii="Times New Roman" w:hAnsi="Times New Roman"/>
          <w:sz w:val="22"/>
          <w:szCs w:val="22"/>
          <w:lang w:val="nl-BE"/>
        </w:rPr>
        <w:t>te</w:t>
      </w:r>
      <w:r w:rsidRPr="00A57B02">
        <w:rPr>
          <w:rFonts w:ascii="Times New Roman" w:eastAsia="TimesNewRoman" w:hAnsi="Times New Roman"/>
          <w:sz w:val="22"/>
          <w:szCs w:val="22"/>
          <w:lang w:val="sr-Latn-CS"/>
        </w:rPr>
        <w:t>ć</w:t>
      </w:r>
      <w:r w:rsidRPr="00A57B02">
        <w:rPr>
          <w:rFonts w:ascii="Times New Roman" w:hAnsi="Times New Roman"/>
          <w:sz w:val="22"/>
          <w:szCs w:val="22"/>
          <w:lang w:val="nl-BE"/>
        </w:rPr>
        <w:t>enjem</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funkcije</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bubrega</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uklju</w:t>
      </w:r>
      <w:r w:rsidRPr="00A57B02">
        <w:rPr>
          <w:rFonts w:ascii="Times New Roman" w:eastAsia="TimesNewRoman" w:hAnsi="Times New Roman"/>
          <w:sz w:val="22"/>
          <w:szCs w:val="22"/>
          <w:lang w:val="sr-Latn-CS"/>
        </w:rPr>
        <w:t>č</w:t>
      </w:r>
      <w:r w:rsidRPr="00A57B02">
        <w:rPr>
          <w:rFonts w:ascii="Times New Roman" w:hAnsi="Times New Roman"/>
          <w:sz w:val="22"/>
          <w:szCs w:val="22"/>
          <w:lang w:val="nl-BE"/>
        </w:rPr>
        <w:t>uju</w:t>
      </w:r>
      <w:r w:rsidRPr="00A57B02">
        <w:rPr>
          <w:rFonts w:ascii="Times New Roman" w:eastAsia="TimesNewRoman" w:hAnsi="Times New Roman"/>
          <w:sz w:val="22"/>
          <w:szCs w:val="22"/>
          <w:lang w:val="sr-Latn-CS"/>
        </w:rPr>
        <w:t>ć</w:t>
      </w:r>
      <w:r w:rsidRPr="00A57B02">
        <w:rPr>
          <w:rFonts w:ascii="Times New Roman" w:hAnsi="Times New Roman"/>
          <w:sz w:val="22"/>
          <w:szCs w:val="22"/>
          <w:lang w:val="nl-BE"/>
        </w:rPr>
        <w:t>i</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i</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pacijente</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na</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dijalizi</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Kao i kod zdravih ispitanika, poluvrijeme eliminacije pantoprazola je kratko. Samo mala koli</w:t>
      </w:r>
      <w:r w:rsidRPr="00A57B02">
        <w:rPr>
          <w:rFonts w:ascii="Times New Roman" w:eastAsia="TimesNewRoman" w:hAnsi="Times New Roman"/>
          <w:sz w:val="22"/>
          <w:szCs w:val="22"/>
          <w:lang w:val="pl-PL"/>
        </w:rPr>
        <w:t>č</w:t>
      </w:r>
      <w:r w:rsidRPr="00A57B02">
        <w:rPr>
          <w:rFonts w:ascii="Times New Roman" w:hAnsi="Times New Roman"/>
          <w:sz w:val="22"/>
          <w:szCs w:val="22"/>
          <w:lang w:val="pl-PL"/>
        </w:rPr>
        <w:t>ina pantoprazola se može dijalizirati. Iako glavni metabolit ima umjereno produženo poluvrijeme eliminacije (2-3 sata), izlu</w:t>
      </w:r>
      <w:r w:rsidRPr="00A57B02">
        <w:rPr>
          <w:rFonts w:ascii="Times New Roman" w:eastAsia="TimesNewRoman" w:hAnsi="Times New Roman"/>
          <w:sz w:val="22"/>
          <w:szCs w:val="22"/>
          <w:lang w:val="pl-PL"/>
        </w:rPr>
        <w:t>č</w:t>
      </w:r>
      <w:r w:rsidRPr="00A57B02">
        <w:rPr>
          <w:rFonts w:ascii="Times New Roman" w:hAnsi="Times New Roman"/>
          <w:sz w:val="22"/>
          <w:szCs w:val="22"/>
          <w:lang w:val="pl-PL"/>
        </w:rPr>
        <w:t>ivanje je i dalje brzo, tako da ne dolazi do akumulacij</w:t>
      </w:r>
      <w:r w:rsidR="00091494" w:rsidRPr="00A57B02">
        <w:rPr>
          <w:rFonts w:ascii="Times New Roman" w:hAnsi="Times New Roman"/>
          <w:sz w:val="22"/>
          <w:szCs w:val="22"/>
          <w:lang w:val="pl-PL"/>
        </w:rPr>
        <w:t>e</w:t>
      </w:r>
      <w:r w:rsidRPr="00A57B02">
        <w:rPr>
          <w:rFonts w:ascii="Times New Roman" w:hAnsi="Times New Roman"/>
          <w:sz w:val="22"/>
          <w:szCs w:val="22"/>
          <w:lang w:val="pl-PL"/>
        </w:rPr>
        <w:t xml:space="preserve"> lijeka.</w:t>
      </w:r>
    </w:p>
    <w:p w14:paraId="087927A5" w14:textId="77777777" w:rsidR="00DB00E3" w:rsidRPr="00A57B02" w:rsidRDefault="00DB00E3">
      <w:pPr>
        <w:tabs>
          <w:tab w:val="clear" w:pos="284"/>
        </w:tabs>
        <w:autoSpaceDE w:val="0"/>
        <w:autoSpaceDN w:val="0"/>
        <w:adjustRightInd w:val="0"/>
        <w:rPr>
          <w:rFonts w:ascii="Times New Roman" w:hAnsi="Times New Roman"/>
          <w:sz w:val="22"/>
          <w:szCs w:val="22"/>
          <w:lang w:val="pl-PL"/>
        </w:rPr>
      </w:pPr>
    </w:p>
    <w:p w14:paraId="087927A6" w14:textId="77777777" w:rsidR="00DB00E3" w:rsidRPr="00A57B02" w:rsidRDefault="00DB00E3">
      <w:pPr>
        <w:tabs>
          <w:tab w:val="clear" w:pos="284"/>
        </w:tabs>
        <w:autoSpaceDE w:val="0"/>
        <w:autoSpaceDN w:val="0"/>
        <w:adjustRightInd w:val="0"/>
        <w:rPr>
          <w:rFonts w:ascii="Times New Roman" w:hAnsi="Times New Roman"/>
          <w:sz w:val="22"/>
          <w:szCs w:val="22"/>
          <w:u w:val="single"/>
          <w:lang w:val="pl-PL"/>
        </w:rPr>
      </w:pPr>
      <w:r w:rsidRPr="00A57B02">
        <w:rPr>
          <w:rFonts w:ascii="Times New Roman" w:hAnsi="Times New Roman"/>
          <w:sz w:val="22"/>
          <w:szCs w:val="22"/>
          <w:u w:val="single"/>
          <w:lang w:val="pl-PL"/>
        </w:rPr>
        <w:t>Oštećenje funkcije jetre</w:t>
      </w:r>
    </w:p>
    <w:p w14:paraId="087927A7" w14:textId="77777777" w:rsidR="00DB00E3" w:rsidRPr="00A57B02" w:rsidRDefault="00DB00E3">
      <w:pPr>
        <w:tabs>
          <w:tab w:val="clear" w:pos="284"/>
        </w:tabs>
        <w:autoSpaceDE w:val="0"/>
        <w:autoSpaceDN w:val="0"/>
        <w:adjustRightInd w:val="0"/>
        <w:rPr>
          <w:rFonts w:ascii="Times New Roman" w:hAnsi="Times New Roman"/>
          <w:sz w:val="22"/>
          <w:szCs w:val="22"/>
          <w:lang w:val="pl-PL"/>
        </w:rPr>
      </w:pPr>
      <w:r w:rsidRPr="00A57B02">
        <w:rPr>
          <w:rFonts w:ascii="Times New Roman" w:hAnsi="Times New Roman"/>
          <w:sz w:val="22"/>
          <w:szCs w:val="22"/>
          <w:lang w:val="pl-PL"/>
        </w:rPr>
        <w:t>Iako su kod pacijenata sa cirozom jetre (Child klase A i B) vrijednosti poluvremena eliminacije pove</w:t>
      </w:r>
      <w:r w:rsidRPr="00A57B02">
        <w:rPr>
          <w:rFonts w:ascii="Times New Roman" w:eastAsia="TimesNewRoman" w:hAnsi="Times New Roman"/>
          <w:sz w:val="22"/>
          <w:szCs w:val="22"/>
          <w:lang w:val="pl-PL"/>
        </w:rPr>
        <w:t>ć</w:t>
      </w:r>
      <w:r w:rsidRPr="00A57B02">
        <w:rPr>
          <w:rFonts w:ascii="Times New Roman" w:hAnsi="Times New Roman"/>
          <w:sz w:val="22"/>
          <w:szCs w:val="22"/>
          <w:lang w:val="pl-PL"/>
        </w:rPr>
        <w:t>ane do između 3 i 6 sati, i vrijednosti PIK pove</w:t>
      </w:r>
      <w:r w:rsidRPr="00A57B02">
        <w:rPr>
          <w:rFonts w:ascii="Times New Roman" w:eastAsia="TimesNewRoman" w:hAnsi="Times New Roman"/>
          <w:sz w:val="22"/>
          <w:szCs w:val="22"/>
          <w:lang w:val="pl-PL"/>
        </w:rPr>
        <w:t>ć</w:t>
      </w:r>
      <w:r w:rsidRPr="00A57B02">
        <w:rPr>
          <w:rFonts w:ascii="Times New Roman" w:hAnsi="Times New Roman"/>
          <w:sz w:val="22"/>
          <w:szCs w:val="22"/>
          <w:lang w:val="pl-PL"/>
        </w:rPr>
        <w:t>ane za faktor 3-5, maksimalna plazma koncentracija se samo blago pove</w:t>
      </w:r>
      <w:r w:rsidRPr="00A57B02">
        <w:rPr>
          <w:rFonts w:ascii="Times New Roman" w:eastAsia="TimesNewRoman" w:hAnsi="Times New Roman"/>
          <w:sz w:val="22"/>
          <w:szCs w:val="22"/>
          <w:lang w:val="pl-PL"/>
        </w:rPr>
        <w:t>ć</w:t>
      </w:r>
      <w:r w:rsidRPr="00A57B02">
        <w:rPr>
          <w:rFonts w:ascii="Times New Roman" w:hAnsi="Times New Roman"/>
          <w:sz w:val="22"/>
          <w:szCs w:val="22"/>
          <w:lang w:val="pl-PL"/>
        </w:rPr>
        <w:t>ava za faktor 1,3, u pore</w:t>
      </w:r>
      <w:r w:rsidRPr="00A57B02">
        <w:rPr>
          <w:rFonts w:ascii="Times New Roman" w:eastAsia="TimesNewRoman" w:hAnsi="Times New Roman"/>
          <w:sz w:val="22"/>
          <w:szCs w:val="22"/>
          <w:lang w:val="pl-PL"/>
        </w:rPr>
        <w:t>đ</w:t>
      </w:r>
      <w:r w:rsidRPr="00A57B02">
        <w:rPr>
          <w:rFonts w:ascii="Times New Roman" w:hAnsi="Times New Roman"/>
          <w:sz w:val="22"/>
          <w:szCs w:val="22"/>
          <w:lang w:val="pl-PL"/>
        </w:rPr>
        <w:t>enju sa zdravim ispitanicima.</w:t>
      </w:r>
    </w:p>
    <w:p w14:paraId="087927A8" w14:textId="77777777" w:rsidR="00DB00E3" w:rsidRPr="00A57B02" w:rsidRDefault="00DB00E3">
      <w:pPr>
        <w:widowControl w:val="0"/>
        <w:rPr>
          <w:rFonts w:ascii="Times New Roman" w:hAnsi="Times New Roman"/>
          <w:i/>
          <w:iCs/>
          <w:sz w:val="22"/>
          <w:szCs w:val="22"/>
          <w:lang w:val="pl-PL"/>
        </w:rPr>
      </w:pPr>
    </w:p>
    <w:p w14:paraId="087927A9" w14:textId="14385809" w:rsidR="00DB00E3" w:rsidRPr="00A57B02" w:rsidRDefault="00DB00E3">
      <w:pPr>
        <w:widowControl w:val="0"/>
        <w:numPr>
          <w:ilvl w:val="12"/>
          <w:numId w:val="0"/>
        </w:numPr>
        <w:tabs>
          <w:tab w:val="left" w:pos="567"/>
        </w:tabs>
        <w:ind w:right="-2"/>
        <w:rPr>
          <w:rFonts w:ascii="Times New Roman" w:hAnsi="Times New Roman"/>
          <w:iCs/>
          <w:sz w:val="22"/>
          <w:szCs w:val="22"/>
          <w:u w:val="single"/>
          <w:lang w:val="pl-PL"/>
        </w:rPr>
      </w:pPr>
      <w:r w:rsidRPr="00A57B02">
        <w:rPr>
          <w:rFonts w:ascii="Times New Roman" w:hAnsi="Times New Roman"/>
          <w:iCs/>
          <w:sz w:val="22"/>
          <w:szCs w:val="22"/>
          <w:u w:val="single"/>
          <w:lang w:val="pl-PL"/>
        </w:rPr>
        <w:t>Starij</w:t>
      </w:r>
      <w:r w:rsidR="00900956" w:rsidRPr="00A57B02">
        <w:rPr>
          <w:rFonts w:ascii="Times New Roman" w:hAnsi="Times New Roman"/>
          <w:iCs/>
          <w:sz w:val="22"/>
          <w:szCs w:val="22"/>
          <w:u w:val="single"/>
          <w:lang w:val="pl-PL"/>
        </w:rPr>
        <w:t>i pacijenti</w:t>
      </w:r>
    </w:p>
    <w:p w14:paraId="087927AA" w14:textId="50960CB0" w:rsidR="00DB00E3" w:rsidRPr="00A57B02" w:rsidRDefault="00DB00E3">
      <w:pPr>
        <w:widowControl w:val="0"/>
        <w:rPr>
          <w:rFonts w:ascii="Times New Roman" w:hAnsi="Times New Roman"/>
          <w:iCs/>
          <w:sz w:val="22"/>
          <w:szCs w:val="22"/>
          <w:lang w:val="pl-PL"/>
        </w:rPr>
      </w:pPr>
      <w:r w:rsidRPr="00A57B02">
        <w:rPr>
          <w:rFonts w:ascii="Times New Roman" w:hAnsi="Times New Roman"/>
          <w:sz w:val="22"/>
          <w:szCs w:val="22"/>
          <w:lang w:val="pl-PL"/>
        </w:rPr>
        <w:t>Slično tome, blagi porast vrijednosti PIK i C</w:t>
      </w:r>
      <w:r w:rsidRPr="00A57B02">
        <w:rPr>
          <w:rFonts w:ascii="Times New Roman" w:hAnsi="Times New Roman"/>
          <w:sz w:val="22"/>
          <w:szCs w:val="22"/>
          <w:vertAlign w:val="subscript"/>
          <w:lang w:val="pl-PL"/>
        </w:rPr>
        <w:t xml:space="preserve">max </w:t>
      </w:r>
      <w:r w:rsidRPr="00A57B02">
        <w:rPr>
          <w:rFonts w:ascii="Times New Roman" w:hAnsi="Times New Roman"/>
          <w:sz w:val="22"/>
          <w:szCs w:val="22"/>
          <w:lang w:val="pl-PL"/>
        </w:rPr>
        <w:t xml:space="preserve">kod starijih </w:t>
      </w:r>
      <w:r w:rsidR="00091494" w:rsidRPr="00A57B02">
        <w:rPr>
          <w:rFonts w:ascii="Times New Roman" w:hAnsi="Times New Roman"/>
          <w:sz w:val="22"/>
          <w:szCs w:val="22"/>
          <w:lang w:val="pl-PL"/>
        </w:rPr>
        <w:t>osoba</w:t>
      </w:r>
      <w:r w:rsidRPr="00A57B02">
        <w:rPr>
          <w:rFonts w:ascii="Times New Roman" w:hAnsi="Times New Roman"/>
          <w:sz w:val="22"/>
          <w:szCs w:val="22"/>
          <w:lang w:val="pl-PL"/>
        </w:rPr>
        <w:t xml:space="preserve"> u poređenju sa mlađim ispitanicima nije klinički značajan.</w:t>
      </w:r>
    </w:p>
    <w:p w14:paraId="087927AB" w14:textId="77777777" w:rsidR="00DB00E3" w:rsidRPr="00A57B02" w:rsidRDefault="00DB00E3">
      <w:pPr>
        <w:widowControl w:val="0"/>
        <w:rPr>
          <w:rFonts w:ascii="Times New Roman" w:hAnsi="Times New Roman"/>
          <w:sz w:val="22"/>
          <w:szCs w:val="22"/>
          <w:lang w:val="pl-PL"/>
        </w:rPr>
      </w:pPr>
    </w:p>
    <w:p w14:paraId="087927AC" w14:textId="77777777" w:rsidR="00DB00E3" w:rsidRPr="00A57B02" w:rsidRDefault="00DB00E3">
      <w:pPr>
        <w:tabs>
          <w:tab w:val="clear" w:pos="284"/>
        </w:tabs>
        <w:autoSpaceDE w:val="0"/>
        <w:autoSpaceDN w:val="0"/>
        <w:adjustRightInd w:val="0"/>
        <w:rPr>
          <w:rFonts w:ascii="Times New Roman" w:hAnsi="Times New Roman"/>
          <w:iCs/>
          <w:sz w:val="22"/>
          <w:szCs w:val="22"/>
          <w:u w:val="single"/>
          <w:lang w:val="pl-PL"/>
        </w:rPr>
      </w:pPr>
      <w:r w:rsidRPr="00A57B02">
        <w:rPr>
          <w:rFonts w:ascii="Times New Roman" w:hAnsi="Times New Roman"/>
          <w:iCs/>
          <w:sz w:val="22"/>
          <w:szCs w:val="22"/>
          <w:u w:val="single"/>
          <w:lang w:val="pl-PL"/>
        </w:rPr>
        <w:t>Pedijatrijska populacija</w:t>
      </w:r>
    </w:p>
    <w:p w14:paraId="087927AD" w14:textId="77777777" w:rsidR="00DB00E3" w:rsidRPr="00A57B02" w:rsidRDefault="00DB00E3">
      <w:pPr>
        <w:tabs>
          <w:tab w:val="clear" w:pos="284"/>
        </w:tabs>
        <w:autoSpaceDE w:val="0"/>
        <w:autoSpaceDN w:val="0"/>
        <w:adjustRightInd w:val="0"/>
        <w:rPr>
          <w:rFonts w:ascii="Times New Roman" w:hAnsi="Times New Roman"/>
          <w:sz w:val="22"/>
          <w:szCs w:val="22"/>
          <w:lang w:val="pl-PL"/>
        </w:rPr>
      </w:pPr>
      <w:r w:rsidRPr="00A57B02">
        <w:rPr>
          <w:rFonts w:ascii="Times New Roman" w:hAnsi="Times New Roman"/>
          <w:sz w:val="22"/>
          <w:szCs w:val="22"/>
          <w:lang w:val="pl-PL"/>
        </w:rPr>
        <w:t xml:space="preserve">Nakon primjene jedne oralne doze pantoprazola od 20 mg ili 40 mg kod djece uzrasta od 5 do 16 godina, </w:t>
      </w:r>
      <w:r w:rsidRPr="00A57B02">
        <w:rPr>
          <w:rFonts w:ascii="Times New Roman" w:hAnsi="Times New Roman"/>
          <w:sz w:val="22"/>
          <w:szCs w:val="22"/>
          <w:lang w:val="sr-Latn-RS"/>
        </w:rPr>
        <w:t>površina ispod krive</w:t>
      </w:r>
      <w:r w:rsidRPr="00A57B02">
        <w:rPr>
          <w:rFonts w:ascii="Times New Roman" w:hAnsi="Times New Roman"/>
          <w:sz w:val="22"/>
          <w:szCs w:val="22"/>
          <w:lang w:val="pl-PL"/>
        </w:rPr>
        <w:t xml:space="preserve"> PIK i C</w:t>
      </w:r>
      <w:r w:rsidRPr="00A57B02">
        <w:rPr>
          <w:rFonts w:ascii="Times New Roman" w:hAnsi="Times New Roman"/>
          <w:sz w:val="22"/>
          <w:szCs w:val="22"/>
          <w:vertAlign w:val="subscript"/>
          <w:lang w:val="pl-PL"/>
        </w:rPr>
        <w:t>max</w:t>
      </w:r>
      <w:r w:rsidRPr="00A57B02">
        <w:rPr>
          <w:rFonts w:ascii="Times New Roman" w:hAnsi="Times New Roman"/>
          <w:sz w:val="22"/>
          <w:szCs w:val="22"/>
          <w:lang w:val="pl-PL"/>
        </w:rPr>
        <w:t xml:space="preserve"> su bili u opsegu odgovaraju</w:t>
      </w:r>
      <w:r w:rsidRPr="00A57B02">
        <w:rPr>
          <w:rFonts w:ascii="Times New Roman" w:eastAsia="TimesNewRoman" w:hAnsi="Times New Roman"/>
          <w:sz w:val="22"/>
          <w:szCs w:val="22"/>
          <w:lang w:val="pl-PL"/>
        </w:rPr>
        <w:t>ć</w:t>
      </w:r>
      <w:r w:rsidRPr="00A57B02">
        <w:rPr>
          <w:rFonts w:ascii="Times New Roman" w:hAnsi="Times New Roman"/>
          <w:sz w:val="22"/>
          <w:szCs w:val="22"/>
          <w:lang w:val="pl-PL"/>
        </w:rPr>
        <w:t>ih vrijednosti kod odraslih.</w:t>
      </w:r>
    </w:p>
    <w:p w14:paraId="087927AE" w14:textId="77777777" w:rsidR="00DB00E3" w:rsidRPr="00A57B02" w:rsidRDefault="00DB00E3">
      <w:pPr>
        <w:tabs>
          <w:tab w:val="clear" w:pos="284"/>
        </w:tabs>
        <w:autoSpaceDE w:val="0"/>
        <w:autoSpaceDN w:val="0"/>
        <w:adjustRightInd w:val="0"/>
        <w:rPr>
          <w:rFonts w:ascii="Times New Roman" w:hAnsi="Times New Roman"/>
          <w:sz w:val="22"/>
          <w:szCs w:val="22"/>
          <w:lang w:val="pl-PL"/>
        </w:rPr>
      </w:pPr>
    </w:p>
    <w:p w14:paraId="087927AF" w14:textId="77777777" w:rsidR="00DB00E3" w:rsidRPr="00A57B02" w:rsidRDefault="00DB00E3">
      <w:pPr>
        <w:tabs>
          <w:tab w:val="clear" w:pos="284"/>
        </w:tabs>
        <w:autoSpaceDE w:val="0"/>
        <w:autoSpaceDN w:val="0"/>
        <w:adjustRightInd w:val="0"/>
        <w:rPr>
          <w:rFonts w:ascii="Times New Roman" w:hAnsi="Times New Roman"/>
          <w:sz w:val="22"/>
          <w:szCs w:val="22"/>
          <w:lang w:val="pl-PL"/>
        </w:rPr>
      </w:pPr>
      <w:r w:rsidRPr="00A57B02">
        <w:rPr>
          <w:rFonts w:ascii="Times New Roman" w:hAnsi="Times New Roman"/>
          <w:sz w:val="22"/>
          <w:szCs w:val="22"/>
          <w:lang w:val="pl-PL"/>
        </w:rPr>
        <w:t>Nakon primjene jedne intravenske doze pantoprazola od 0,8 ili 1,6 mg/kg kod djece uzrasta od 2 do 16 godina nije bilo zna</w:t>
      </w:r>
      <w:r w:rsidRPr="00A57B02">
        <w:rPr>
          <w:rFonts w:ascii="Times New Roman" w:eastAsia="TimesNewRoman" w:hAnsi="Times New Roman"/>
          <w:sz w:val="22"/>
          <w:szCs w:val="22"/>
          <w:lang w:val="pl-PL"/>
        </w:rPr>
        <w:t>č</w:t>
      </w:r>
      <w:r w:rsidRPr="00A57B02">
        <w:rPr>
          <w:rFonts w:ascii="Times New Roman" w:hAnsi="Times New Roman"/>
          <w:sz w:val="22"/>
          <w:szCs w:val="22"/>
          <w:lang w:val="pl-PL"/>
        </w:rPr>
        <w:t>ajne povezanosti izme</w:t>
      </w:r>
      <w:r w:rsidRPr="00A57B02">
        <w:rPr>
          <w:rFonts w:ascii="Times New Roman" w:eastAsia="TimesNewRoman" w:hAnsi="Times New Roman"/>
          <w:sz w:val="22"/>
          <w:szCs w:val="22"/>
          <w:lang w:val="pl-PL"/>
        </w:rPr>
        <w:t>đ</w:t>
      </w:r>
      <w:r w:rsidRPr="00A57B02">
        <w:rPr>
          <w:rFonts w:ascii="Times New Roman" w:hAnsi="Times New Roman"/>
          <w:sz w:val="22"/>
          <w:szCs w:val="22"/>
          <w:lang w:val="pl-PL"/>
        </w:rPr>
        <w:t>u klirensa pantoprazola i uzrasta ili tjelesne mase. Vrijednost PIK i volumen distribucije bili su u skladu sa podacima dobijenim kod odraslih osoba.</w:t>
      </w:r>
    </w:p>
    <w:p w14:paraId="087927B0" w14:textId="77777777" w:rsidR="00DB00E3" w:rsidRPr="00A57B02" w:rsidRDefault="00DB00E3">
      <w:pPr>
        <w:rPr>
          <w:rFonts w:ascii="Times New Roman" w:hAnsi="Times New Roman"/>
          <w:b/>
          <w:bCs/>
          <w:sz w:val="22"/>
          <w:szCs w:val="22"/>
          <w:lang w:val="pl-PL"/>
        </w:rPr>
      </w:pPr>
    </w:p>
    <w:p w14:paraId="087927B1" w14:textId="77777777" w:rsidR="00DB00E3" w:rsidRPr="00A57B02" w:rsidRDefault="00DB00E3">
      <w:pPr>
        <w:rPr>
          <w:rFonts w:ascii="Times New Roman" w:hAnsi="Times New Roman"/>
          <w:b/>
          <w:bCs/>
          <w:sz w:val="22"/>
          <w:szCs w:val="22"/>
          <w:lang w:val="pl-PL"/>
        </w:rPr>
      </w:pPr>
      <w:r w:rsidRPr="00A57B02">
        <w:rPr>
          <w:rFonts w:ascii="Times New Roman" w:hAnsi="Times New Roman"/>
          <w:b/>
          <w:bCs/>
          <w:sz w:val="22"/>
          <w:szCs w:val="22"/>
          <w:lang w:val="ru-RU"/>
        </w:rPr>
        <w:t>5.3. Pretklinički podaci o bezb</w:t>
      </w:r>
      <w:r w:rsidRPr="00A57B02">
        <w:rPr>
          <w:rFonts w:ascii="Times New Roman" w:hAnsi="Times New Roman"/>
          <w:b/>
          <w:bCs/>
          <w:sz w:val="22"/>
          <w:szCs w:val="22"/>
          <w:lang w:val="sr-Latn-RS"/>
        </w:rPr>
        <w:t>j</w:t>
      </w:r>
      <w:r w:rsidRPr="00A57B02">
        <w:rPr>
          <w:rFonts w:ascii="Times New Roman" w:hAnsi="Times New Roman"/>
          <w:b/>
          <w:bCs/>
          <w:sz w:val="22"/>
          <w:szCs w:val="22"/>
          <w:lang w:val="ru-RU"/>
        </w:rPr>
        <w:t>ednosti</w:t>
      </w:r>
    </w:p>
    <w:p w14:paraId="087927B2" w14:textId="77777777" w:rsidR="00DB00E3" w:rsidRPr="00A57B02" w:rsidRDefault="00DB00E3">
      <w:pPr>
        <w:rPr>
          <w:rFonts w:ascii="Times New Roman" w:hAnsi="Times New Roman"/>
          <w:b/>
          <w:bCs/>
          <w:sz w:val="22"/>
          <w:szCs w:val="22"/>
          <w:lang w:val="pl-PL"/>
        </w:rPr>
      </w:pPr>
    </w:p>
    <w:p w14:paraId="087927B3" w14:textId="4CB31BEC" w:rsidR="00DB00E3" w:rsidRPr="00A57B02" w:rsidRDefault="00DB00E3">
      <w:pPr>
        <w:tabs>
          <w:tab w:val="clear" w:pos="284"/>
        </w:tabs>
        <w:autoSpaceDE w:val="0"/>
        <w:autoSpaceDN w:val="0"/>
        <w:adjustRightInd w:val="0"/>
        <w:rPr>
          <w:rFonts w:ascii="Times New Roman" w:hAnsi="Times New Roman"/>
          <w:sz w:val="22"/>
          <w:szCs w:val="22"/>
          <w:lang w:val="sr-Latn-CS"/>
        </w:rPr>
      </w:pPr>
      <w:r w:rsidRPr="00A57B02">
        <w:rPr>
          <w:rFonts w:ascii="Times New Roman" w:hAnsi="Times New Roman"/>
          <w:sz w:val="22"/>
          <w:szCs w:val="22"/>
          <w:lang w:val="pl-PL"/>
        </w:rPr>
        <w:t>Pretklini</w:t>
      </w:r>
      <w:r w:rsidRPr="00A57B02">
        <w:rPr>
          <w:rFonts w:ascii="Times New Roman" w:eastAsia="TimesNewRoman" w:hAnsi="Times New Roman"/>
          <w:sz w:val="22"/>
          <w:szCs w:val="22"/>
          <w:lang w:val="sr-Latn-CS"/>
        </w:rPr>
        <w:t>č</w:t>
      </w:r>
      <w:r w:rsidRPr="00A57B02">
        <w:rPr>
          <w:rFonts w:ascii="Times New Roman" w:hAnsi="Times New Roman"/>
          <w:sz w:val="22"/>
          <w:szCs w:val="22"/>
          <w:lang w:val="pl-PL"/>
        </w:rPr>
        <w:t>ki</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podaci</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bazirani</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na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konvencionalnim</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studijama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o</w:t>
      </w:r>
      <w:r w:rsidR="00091494" w:rsidRPr="00A57B02">
        <w:rPr>
          <w:rFonts w:ascii="Times New Roman" w:hAnsi="Times New Roman"/>
          <w:sz w:val="22"/>
          <w:szCs w:val="22"/>
          <w:lang w:val="pl-PL"/>
        </w:rPr>
        <w:t xml:space="preserve"> </w:t>
      </w:r>
      <w:r w:rsidR="00091494" w:rsidRPr="00A57B02">
        <w:rPr>
          <w:rFonts w:ascii="Times New Roman" w:hAnsi="Times New Roman"/>
          <w:sz w:val="22"/>
          <w:szCs w:val="22"/>
          <w:lang w:val="sr-Latn-CS"/>
        </w:rPr>
        <w:t>bezbjednosti lijeka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toksi</w:t>
      </w:r>
      <w:r w:rsidRPr="00A57B02">
        <w:rPr>
          <w:rFonts w:ascii="Times New Roman" w:eastAsia="TimesNewRoman" w:hAnsi="Times New Roman"/>
          <w:sz w:val="22"/>
          <w:szCs w:val="22"/>
          <w:lang w:val="sr-Latn-CS"/>
        </w:rPr>
        <w:t>č</w:t>
      </w:r>
      <w:r w:rsidRPr="00A57B02">
        <w:rPr>
          <w:rFonts w:ascii="Times New Roman" w:hAnsi="Times New Roman"/>
          <w:sz w:val="22"/>
          <w:szCs w:val="22"/>
          <w:lang w:val="pl-PL"/>
        </w:rPr>
        <w:t>nosti</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ponavljanih</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doza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i</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genotoksi</w:t>
      </w:r>
      <w:r w:rsidRPr="00A57B02">
        <w:rPr>
          <w:rFonts w:ascii="Times New Roman" w:eastAsia="TimesNewRoman" w:hAnsi="Times New Roman"/>
          <w:sz w:val="22"/>
          <w:szCs w:val="22"/>
          <w:lang w:val="sr-Latn-CS"/>
        </w:rPr>
        <w:t>č</w:t>
      </w:r>
      <w:r w:rsidRPr="00A57B02">
        <w:rPr>
          <w:rFonts w:ascii="Times New Roman" w:hAnsi="Times New Roman"/>
          <w:sz w:val="22"/>
          <w:szCs w:val="22"/>
          <w:lang w:val="pl-PL"/>
        </w:rPr>
        <w:t>nosti</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ne</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ukazuju</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na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posebne</w:t>
      </w:r>
      <w:r w:rsidRPr="00A57B02">
        <w:rPr>
          <w:rFonts w:ascii="Times New Roman" w:hAnsi="Times New Roman"/>
          <w:sz w:val="22"/>
          <w:szCs w:val="22"/>
          <w:lang w:val="sr-Latn-CS"/>
        </w:rPr>
        <w:t xml:space="preserve"> </w:t>
      </w:r>
      <w:r w:rsidR="00091494" w:rsidRPr="00A57B02">
        <w:rPr>
          <w:rFonts w:ascii="Times New Roman" w:hAnsi="Times New Roman"/>
          <w:sz w:val="22"/>
          <w:szCs w:val="22"/>
          <w:lang w:val="sr-Latn-CS"/>
        </w:rPr>
        <w:t>š</w:t>
      </w:r>
      <w:r w:rsidR="00091494" w:rsidRPr="00A57B02">
        <w:rPr>
          <w:rFonts w:ascii="Times New Roman" w:hAnsi="Times New Roman"/>
          <w:sz w:val="22"/>
          <w:szCs w:val="22"/>
          <w:lang w:val="pl-PL"/>
        </w:rPr>
        <w:t>tetne</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lang w:val="pl-PL"/>
        </w:rPr>
        <w:t>efekte</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lang w:val="pl-PL"/>
        </w:rPr>
        <w:t>lijeka</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lang w:val="pl-PL"/>
        </w:rPr>
        <w:t>na</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lang w:val="pl-PL"/>
        </w:rPr>
        <w:t>ljude</w:t>
      </w:r>
      <w:r w:rsidRPr="00A57B02">
        <w:rPr>
          <w:rFonts w:ascii="Times New Roman" w:hAnsi="Times New Roman"/>
          <w:sz w:val="22"/>
          <w:szCs w:val="22"/>
          <w:lang w:val="sr-Latn-CS"/>
        </w:rPr>
        <w:t>.</w:t>
      </w:r>
    </w:p>
    <w:p w14:paraId="087927B4" w14:textId="3BB2784E" w:rsidR="00DB00E3" w:rsidRPr="00A57B02" w:rsidRDefault="00DB00E3">
      <w:pPr>
        <w:tabs>
          <w:tab w:val="clear" w:pos="284"/>
        </w:tabs>
        <w:autoSpaceDE w:val="0"/>
        <w:autoSpaceDN w:val="0"/>
        <w:adjustRightInd w:val="0"/>
        <w:rPr>
          <w:rFonts w:ascii="Times New Roman" w:hAnsi="Times New Roman"/>
          <w:sz w:val="22"/>
          <w:szCs w:val="22"/>
          <w:lang w:val="sr-Latn-CS"/>
        </w:rPr>
      </w:pPr>
      <w:r w:rsidRPr="00A57B02">
        <w:rPr>
          <w:rFonts w:ascii="Times New Roman" w:hAnsi="Times New Roman"/>
          <w:sz w:val="22"/>
          <w:szCs w:val="22"/>
        </w:rPr>
        <w:lastRenderedPageBreak/>
        <w:t>U</w:t>
      </w:r>
      <w:r w:rsidRPr="00A57B02">
        <w:rPr>
          <w:rFonts w:ascii="Times New Roman" w:hAnsi="Times New Roman"/>
          <w:sz w:val="22"/>
          <w:szCs w:val="22"/>
          <w:lang w:val="sr-Latn-CS"/>
        </w:rPr>
        <w:t xml:space="preserve"> dvo</w:t>
      </w:r>
      <w:r w:rsidRPr="00A57B02">
        <w:rPr>
          <w:rFonts w:ascii="Times New Roman" w:hAnsi="Times New Roman"/>
          <w:sz w:val="22"/>
          <w:szCs w:val="22"/>
        </w:rPr>
        <w:t>godi</w:t>
      </w:r>
      <w:r w:rsidRPr="00A57B02">
        <w:rPr>
          <w:rFonts w:ascii="Times New Roman" w:hAnsi="Times New Roman"/>
          <w:sz w:val="22"/>
          <w:szCs w:val="22"/>
          <w:lang w:val="sr-Latn-CS"/>
        </w:rPr>
        <w:t>š</w:t>
      </w:r>
      <w:r w:rsidRPr="00A57B02">
        <w:rPr>
          <w:rFonts w:ascii="Times New Roman" w:hAnsi="Times New Roman"/>
          <w:sz w:val="22"/>
          <w:szCs w:val="22"/>
        </w:rPr>
        <w:t>nj</w:t>
      </w:r>
      <w:r w:rsidR="00091494" w:rsidRPr="00A57B02">
        <w:rPr>
          <w:rFonts w:ascii="Times New Roman" w:hAnsi="Times New Roman"/>
          <w:sz w:val="22"/>
          <w:szCs w:val="22"/>
        </w:rPr>
        <w:t>oj</w:t>
      </w:r>
      <w:r w:rsidRPr="00A57B02">
        <w:rPr>
          <w:rFonts w:ascii="Times New Roman" w:hAnsi="Times New Roman"/>
          <w:sz w:val="22"/>
          <w:szCs w:val="22"/>
          <w:lang w:val="sr-Latn-CS"/>
        </w:rPr>
        <w:t xml:space="preserve"> </w:t>
      </w:r>
      <w:r w:rsidRPr="00A57B02">
        <w:rPr>
          <w:rFonts w:ascii="Times New Roman" w:hAnsi="Times New Roman"/>
          <w:sz w:val="22"/>
          <w:szCs w:val="22"/>
        </w:rPr>
        <w:t>studij</w:t>
      </w:r>
      <w:r w:rsidR="00091494" w:rsidRPr="00A57B02">
        <w:rPr>
          <w:rFonts w:ascii="Times New Roman" w:hAnsi="Times New Roman"/>
          <w:sz w:val="22"/>
          <w:szCs w:val="22"/>
        </w:rPr>
        <w:t>i</w:t>
      </w:r>
      <w:r w:rsidRPr="00A57B02">
        <w:rPr>
          <w:rFonts w:ascii="Times New Roman" w:hAnsi="Times New Roman"/>
          <w:sz w:val="22"/>
          <w:szCs w:val="22"/>
          <w:lang w:val="sr-Latn-CS"/>
        </w:rPr>
        <w:t xml:space="preserve"> </w:t>
      </w:r>
      <w:r w:rsidRPr="00A57B02">
        <w:rPr>
          <w:rFonts w:ascii="Times New Roman" w:hAnsi="Times New Roman"/>
          <w:sz w:val="22"/>
          <w:szCs w:val="22"/>
        </w:rPr>
        <w:t>karcinogenosti</w:t>
      </w:r>
      <w:r w:rsidRPr="00A57B02">
        <w:rPr>
          <w:rFonts w:ascii="Times New Roman" w:hAnsi="Times New Roman"/>
          <w:sz w:val="22"/>
          <w:szCs w:val="22"/>
          <w:lang w:val="sr-Latn-CS"/>
        </w:rPr>
        <w:t xml:space="preserve"> </w:t>
      </w:r>
      <w:r w:rsidRPr="00A57B02">
        <w:rPr>
          <w:rFonts w:ascii="Times New Roman" w:hAnsi="Times New Roman"/>
          <w:sz w:val="22"/>
          <w:szCs w:val="22"/>
        </w:rPr>
        <w:t>kod</w:t>
      </w:r>
      <w:r w:rsidRPr="00A57B02">
        <w:rPr>
          <w:rFonts w:ascii="Times New Roman" w:hAnsi="Times New Roman"/>
          <w:sz w:val="22"/>
          <w:szCs w:val="22"/>
          <w:lang w:val="sr-Latn-CS"/>
        </w:rPr>
        <w:t xml:space="preserve"> </w:t>
      </w:r>
      <w:r w:rsidRPr="00A57B02">
        <w:rPr>
          <w:rFonts w:ascii="Times New Roman" w:hAnsi="Times New Roman"/>
          <w:sz w:val="22"/>
          <w:szCs w:val="22"/>
        </w:rPr>
        <w:t>pacova</w:t>
      </w:r>
      <w:r w:rsidRPr="00A57B02">
        <w:rPr>
          <w:rFonts w:ascii="Times New Roman" w:hAnsi="Times New Roman"/>
          <w:sz w:val="22"/>
          <w:szCs w:val="22"/>
          <w:lang w:val="sr-Latn-CS"/>
        </w:rPr>
        <w:t xml:space="preserve">, </w:t>
      </w:r>
      <w:r w:rsidR="00091494" w:rsidRPr="00A57B02">
        <w:rPr>
          <w:rFonts w:ascii="Times New Roman" w:hAnsi="Times New Roman"/>
          <w:sz w:val="22"/>
          <w:szCs w:val="22"/>
          <w:lang w:val="sr-Latn-CS"/>
        </w:rPr>
        <w:t>pro</w:t>
      </w:r>
      <w:r w:rsidRPr="00A57B02">
        <w:rPr>
          <w:rFonts w:ascii="Times New Roman" w:hAnsi="Times New Roman"/>
          <w:sz w:val="22"/>
          <w:szCs w:val="22"/>
        </w:rPr>
        <w:t>na</w:t>
      </w:r>
      <w:r w:rsidRPr="00A57B02">
        <w:rPr>
          <w:rFonts w:ascii="Times New Roman" w:hAnsi="Times New Roman"/>
          <w:sz w:val="22"/>
          <w:szCs w:val="22"/>
          <w:lang w:val="sr-Latn-CS"/>
        </w:rPr>
        <w:t>đ</w:t>
      </w:r>
      <w:r w:rsidRPr="00A57B02">
        <w:rPr>
          <w:rFonts w:ascii="Times New Roman" w:hAnsi="Times New Roman"/>
          <w:sz w:val="22"/>
          <w:szCs w:val="22"/>
        </w:rPr>
        <w:t>en</w:t>
      </w:r>
      <w:r w:rsidR="00091494" w:rsidRPr="00A57B02">
        <w:rPr>
          <w:rFonts w:ascii="Times New Roman" w:hAnsi="Times New Roman"/>
          <w:sz w:val="22"/>
          <w:szCs w:val="22"/>
        </w:rPr>
        <w:t>a</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neuroendokrin</w:t>
      </w:r>
      <w:r w:rsidR="00091494" w:rsidRPr="00A57B02">
        <w:rPr>
          <w:rFonts w:ascii="Times New Roman" w:hAnsi="Times New Roman"/>
          <w:sz w:val="22"/>
          <w:szCs w:val="22"/>
        </w:rPr>
        <w:t>a</w:t>
      </w:r>
      <w:r w:rsidRPr="00A57B02">
        <w:rPr>
          <w:rFonts w:ascii="Times New Roman" w:hAnsi="Times New Roman"/>
          <w:sz w:val="22"/>
          <w:szCs w:val="22"/>
          <w:lang w:val="sr-Latn-CS"/>
        </w:rPr>
        <w:t xml:space="preserve"> </w:t>
      </w:r>
      <w:r w:rsidRPr="00A57B02">
        <w:rPr>
          <w:rFonts w:ascii="Times New Roman" w:hAnsi="Times New Roman"/>
          <w:sz w:val="22"/>
          <w:szCs w:val="22"/>
        </w:rPr>
        <w:t>neoplazm</w:t>
      </w:r>
      <w:r w:rsidR="00091494" w:rsidRPr="00A57B02">
        <w:rPr>
          <w:rFonts w:ascii="Times New Roman" w:hAnsi="Times New Roman"/>
          <w:sz w:val="22"/>
          <w:szCs w:val="22"/>
        </w:rPr>
        <w:t>a</w:t>
      </w:r>
      <w:r w:rsidRPr="00A57B02">
        <w:rPr>
          <w:rFonts w:ascii="Times New Roman" w:hAnsi="Times New Roman"/>
          <w:sz w:val="22"/>
          <w:szCs w:val="22"/>
          <w:lang w:val="sr-Latn-CS"/>
        </w:rPr>
        <w:t xml:space="preserve">. </w:t>
      </w:r>
      <w:r w:rsidRPr="00A57B02">
        <w:rPr>
          <w:rFonts w:ascii="Times New Roman" w:hAnsi="Times New Roman"/>
          <w:sz w:val="22"/>
          <w:szCs w:val="22"/>
        </w:rPr>
        <w:t>Pored</w:t>
      </w:r>
      <w:r w:rsidRPr="00A57B02">
        <w:rPr>
          <w:rFonts w:ascii="Times New Roman" w:hAnsi="Times New Roman"/>
          <w:sz w:val="22"/>
          <w:szCs w:val="22"/>
          <w:lang w:val="sr-Latn-CS"/>
        </w:rPr>
        <w:t xml:space="preserve"> </w:t>
      </w:r>
      <w:r w:rsidRPr="00A57B02">
        <w:rPr>
          <w:rFonts w:ascii="Times New Roman" w:hAnsi="Times New Roman"/>
          <w:sz w:val="22"/>
          <w:szCs w:val="22"/>
        </w:rPr>
        <w:t>toga</w:t>
      </w:r>
      <w:r w:rsidRPr="00A57B02">
        <w:rPr>
          <w:rFonts w:ascii="Times New Roman" w:hAnsi="Times New Roman"/>
          <w:sz w:val="22"/>
          <w:szCs w:val="22"/>
          <w:lang w:val="sr-Latn-CS"/>
        </w:rPr>
        <w:t xml:space="preserve">, </w:t>
      </w:r>
      <w:r w:rsidRPr="00A57B02">
        <w:rPr>
          <w:rFonts w:ascii="Times New Roman" w:hAnsi="Times New Roman"/>
          <w:sz w:val="22"/>
          <w:szCs w:val="22"/>
        </w:rPr>
        <w:t>u</w:t>
      </w:r>
      <w:r w:rsidRPr="00A57B02">
        <w:rPr>
          <w:rFonts w:ascii="Times New Roman" w:hAnsi="Times New Roman"/>
          <w:sz w:val="22"/>
          <w:szCs w:val="22"/>
          <w:lang w:val="sr-Latn-CS"/>
        </w:rPr>
        <w:t xml:space="preserve"> </w:t>
      </w:r>
      <w:r w:rsidRPr="00A57B02">
        <w:rPr>
          <w:rFonts w:ascii="Times New Roman" w:hAnsi="Times New Roman"/>
          <w:sz w:val="22"/>
          <w:szCs w:val="22"/>
        </w:rPr>
        <w:t>pred</w:t>
      </w:r>
      <w:r w:rsidRPr="00A57B02">
        <w:rPr>
          <w:rFonts w:ascii="Times New Roman" w:hAnsi="Times New Roman"/>
          <w:sz w:val="22"/>
          <w:szCs w:val="22"/>
          <w:lang w:val="sr-Latn-CS"/>
        </w:rPr>
        <w:t>ž</w:t>
      </w:r>
      <w:r w:rsidRPr="00A57B02">
        <w:rPr>
          <w:rFonts w:ascii="Times New Roman" w:hAnsi="Times New Roman"/>
          <w:sz w:val="22"/>
          <w:szCs w:val="22"/>
        </w:rPr>
        <w:t>elucu</w:t>
      </w:r>
      <w:r w:rsidRPr="00A57B02">
        <w:rPr>
          <w:rFonts w:ascii="Times New Roman" w:hAnsi="Times New Roman"/>
          <w:sz w:val="22"/>
          <w:szCs w:val="22"/>
          <w:lang w:val="sr-Latn-CS"/>
        </w:rPr>
        <w:t xml:space="preserve"> </w:t>
      </w:r>
      <w:r w:rsidRPr="00A57B02">
        <w:rPr>
          <w:rFonts w:ascii="Times New Roman" w:hAnsi="Times New Roman"/>
          <w:sz w:val="22"/>
          <w:szCs w:val="22"/>
        </w:rPr>
        <w:t>pacova</w:t>
      </w:r>
      <w:r w:rsidRPr="00A57B02">
        <w:rPr>
          <w:rFonts w:ascii="Times New Roman" w:hAnsi="Times New Roman"/>
          <w:sz w:val="22"/>
          <w:szCs w:val="22"/>
          <w:lang w:val="sr-Latn-CS"/>
        </w:rPr>
        <w:t xml:space="preserve"> </w:t>
      </w:r>
      <w:r w:rsidR="00091494" w:rsidRPr="00A57B02">
        <w:rPr>
          <w:rFonts w:ascii="Times New Roman" w:hAnsi="Times New Roman"/>
          <w:sz w:val="22"/>
          <w:szCs w:val="22"/>
        </w:rPr>
        <w:t>utvr</w:t>
      </w:r>
      <w:r w:rsidR="00091494" w:rsidRPr="00A57B02">
        <w:rPr>
          <w:rFonts w:ascii="Times New Roman" w:hAnsi="Times New Roman"/>
          <w:sz w:val="22"/>
          <w:szCs w:val="22"/>
          <w:lang w:val="sr-Latn-CS"/>
        </w:rPr>
        <w:t>đ</w:t>
      </w:r>
      <w:r w:rsidR="00091494" w:rsidRPr="00A57B02">
        <w:rPr>
          <w:rFonts w:ascii="Times New Roman" w:hAnsi="Times New Roman"/>
          <w:sz w:val="22"/>
          <w:szCs w:val="22"/>
        </w:rPr>
        <w:t>en</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skvamocelularni</w:t>
      </w:r>
      <w:r w:rsidRPr="00A57B02">
        <w:rPr>
          <w:rFonts w:ascii="Times New Roman" w:hAnsi="Times New Roman"/>
          <w:sz w:val="22"/>
          <w:szCs w:val="22"/>
          <w:lang w:val="sr-Latn-CS"/>
        </w:rPr>
        <w:t xml:space="preserve"> </w:t>
      </w:r>
      <w:r w:rsidRPr="00A57B02">
        <w:rPr>
          <w:rFonts w:ascii="Times New Roman" w:hAnsi="Times New Roman"/>
          <w:sz w:val="22"/>
          <w:szCs w:val="22"/>
        </w:rPr>
        <w:t>papilom</w:t>
      </w:r>
      <w:r w:rsidRPr="00A57B02">
        <w:rPr>
          <w:rFonts w:ascii="Times New Roman" w:hAnsi="Times New Roman"/>
          <w:sz w:val="22"/>
          <w:szCs w:val="22"/>
          <w:lang w:val="sr-Latn-CS"/>
        </w:rPr>
        <w:t xml:space="preserve">. </w:t>
      </w:r>
      <w:r w:rsidRPr="00A57B02">
        <w:rPr>
          <w:rFonts w:ascii="Times New Roman" w:hAnsi="Times New Roman"/>
          <w:sz w:val="22"/>
          <w:szCs w:val="22"/>
        </w:rPr>
        <w:t>Pa</w:t>
      </w:r>
      <w:r w:rsidRPr="00A57B02">
        <w:rPr>
          <w:rFonts w:ascii="Times New Roman" w:hAnsi="Times New Roman"/>
          <w:sz w:val="22"/>
          <w:szCs w:val="22"/>
          <w:lang w:val="sr-Latn-CS"/>
        </w:rPr>
        <w:t>ž</w:t>
      </w:r>
      <w:r w:rsidRPr="00A57B02">
        <w:rPr>
          <w:rFonts w:ascii="Times New Roman" w:hAnsi="Times New Roman"/>
          <w:sz w:val="22"/>
          <w:szCs w:val="22"/>
        </w:rPr>
        <w:t>ljivo</w:t>
      </w:r>
      <w:r w:rsidRPr="00A57B02">
        <w:rPr>
          <w:rFonts w:ascii="Times New Roman" w:hAnsi="Times New Roman"/>
          <w:sz w:val="22"/>
          <w:szCs w:val="22"/>
          <w:lang w:val="sr-Latn-CS"/>
        </w:rPr>
        <w:t xml:space="preserve"> </w:t>
      </w:r>
      <w:r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ispitan</w:t>
      </w:r>
      <w:r w:rsidRPr="00A57B02">
        <w:rPr>
          <w:rFonts w:ascii="Times New Roman" w:hAnsi="Times New Roman"/>
          <w:sz w:val="22"/>
          <w:szCs w:val="22"/>
          <w:lang w:val="sr-Latn-CS"/>
        </w:rPr>
        <w:t xml:space="preserve"> </w:t>
      </w:r>
      <w:r w:rsidRPr="00A57B02">
        <w:rPr>
          <w:rFonts w:ascii="Times New Roman" w:hAnsi="Times New Roman"/>
          <w:sz w:val="22"/>
          <w:szCs w:val="22"/>
        </w:rPr>
        <w:t>mehanizam</w:t>
      </w:r>
      <w:r w:rsidRPr="00A57B02">
        <w:rPr>
          <w:rFonts w:ascii="Times New Roman" w:hAnsi="Times New Roman"/>
          <w:sz w:val="22"/>
          <w:szCs w:val="22"/>
          <w:lang w:val="sr-Latn-CS"/>
        </w:rPr>
        <w:t xml:space="preserve"> </w:t>
      </w:r>
      <w:r w:rsidRPr="00A57B02">
        <w:rPr>
          <w:rFonts w:ascii="Times New Roman" w:hAnsi="Times New Roman"/>
          <w:sz w:val="22"/>
          <w:szCs w:val="22"/>
        </w:rPr>
        <w:t>kojim</w:t>
      </w:r>
      <w:r w:rsidRPr="00A57B02">
        <w:rPr>
          <w:rFonts w:ascii="Times New Roman" w:hAnsi="Times New Roman"/>
          <w:sz w:val="22"/>
          <w:szCs w:val="22"/>
          <w:lang w:val="sr-Latn-CS"/>
        </w:rPr>
        <w:t xml:space="preserve"> </w:t>
      </w:r>
      <w:r w:rsidRPr="00A57B02">
        <w:rPr>
          <w:rFonts w:ascii="Times New Roman" w:hAnsi="Times New Roman"/>
          <w:sz w:val="22"/>
          <w:szCs w:val="22"/>
        </w:rPr>
        <w:t>supstituisani</w:t>
      </w:r>
      <w:r w:rsidRPr="00A57B02">
        <w:rPr>
          <w:rFonts w:ascii="Times New Roman" w:hAnsi="Times New Roman"/>
          <w:sz w:val="22"/>
          <w:szCs w:val="22"/>
          <w:lang w:val="sr-Latn-CS"/>
        </w:rPr>
        <w:t xml:space="preserve"> </w:t>
      </w:r>
      <w:r w:rsidRPr="00A57B02">
        <w:rPr>
          <w:rFonts w:ascii="Times New Roman" w:hAnsi="Times New Roman"/>
          <w:sz w:val="22"/>
          <w:szCs w:val="22"/>
        </w:rPr>
        <w:t>benzimidazoli</w:t>
      </w:r>
      <w:r w:rsidRPr="00A57B02">
        <w:rPr>
          <w:rFonts w:ascii="Times New Roman" w:hAnsi="Times New Roman"/>
          <w:sz w:val="22"/>
          <w:szCs w:val="22"/>
          <w:lang w:val="sr-Latn-CS"/>
        </w:rPr>
        <w:t xml:space="preserve"> </w:t>
      </w:r>
      <w:r w:rsidRPr="00A57B02">
        <w:rPr>
          <w:rFonts w:ascii="Times New Roman" w:hAnsi="Times New Roman"/>
          <w:sz w:val="22"/>
          <w:szCs w:val="22"/>
        </w:rPr>
        <w:t>dovode</w:t>
      </w:r>
      <w:r w:rsidRPr="00A57B02">
        <w:rPr>
          <w:rFonts w:ascii="Times New Roman" w:hAnsi="Times New Roman"/>
          <w:sz w:val="22"/>
          <w:szCs w:val="22"/>
          <w:lang w:val="sr-Latn-CS"/>
        </w:rPr>
        <w:t xml:space="preserve"> </w:t>
      </w:r>
      <w:r w:rsidRPr="00A57B02">
        <w:rPr>
          <w:rFonts w:ascii="Times New Roman" w:hAnsi="Times New Roman"/>
          <w:sz w:val="22"/>
          <w:szCs w:val="22"/>
        </w:rPr>
        <w:t>do</w:t>
      </w:r>
      <w:r w:rsidRPr="00A57B02">
        <w:rPr>
          <w:rFonts w:ascii="Times New Roman" w:hAnsi="Times New Roman"/>
          <w:sz w:val="22"/>
          <w:szCs w:val="22"/>
          <w:lang w:val="sr-Latn-CS"/>
        </w:rPr>
        <w:t xml:space="preserve"> </w:t>
      </w:r>
      <w:r w:rsidRPr="00A57B02">
        <w:rPr>
          <w:rFonts w:ascii="Times New Roman" w:hAnsi="Times New Roman"/>
          <w:sz w:val="22"/>
          <w:szCs w:val="22"/>
        </w:rPr>
        <w:t>stvaranja</w:t>
      </w:r>
      <w:r w:rsidRPr="00A57B02">
        <w:rPr>
          <w:rFonts w:ascii="Times New Roman" w:hAnsi="Times New Roman"/>
          <w:sz w:val="22"/>
          <w:szCs w:val="22"/>
          <w:lang w:val="sr-Latn-CS"/>
        </w:rPr>
        <w:t xml:space="preserve"> </w:t>
      </w:r>
      <w:r w:rsidRPr="00A57B02">
        <w:rPr>
          <w:rFonts w:ascii="Times New Roman" w:hAnsi="Times New Roman"/>
          <w:sz w:val="22"/>
          <w:szCs w:val="22"/>
        </w:rPr>
        <w:t>gastri</w:t>
      </w:r>
      <w:r w:rsidRPr="00A57B02">
        <w:rPr>
          <w:rFonts w:ascii="Times New Roman" w:eastAsia="TimesNewRoman" w:hAnsi="Times New Roman"/>
          <w:sz w:val="22"/>
          <w:szCs w:val="22"/>
          <w:lang w:val="sr-Latn-CS"/>
        </w:rPr>
        <w:t>č</w:t>
      </w:r>
      <w:r w:rsidRPr="00A57B02">
        <w:rPr>
          <w:rFonts w:ascii="Times New Roman" w:hAnsi="Times New Roman"/>
          <w:sz w:val="22"/>
          <w:szCs w:val="22"/>
        </w:rPr>
        <w:t>nih</w:t>
      </w:r>
      <w:r w:rsidRPr="00A57B02">
        <w:rPr>
          <w:rFonts w:ascii="Times New Roman" w:hAnsi="Times New Roman"/>
          <w:sz w:val="22"/>
          <w:szCs w:val="22"/>
          <w:lang w:val="sr-Latn-CS"/>
        </w:rPr>
        <w:t xml:space="preserve"> </w:t>
      </w:r>
      <w:r w:rsidRPr="00A57B02">
        <w:rPr>
          <w:rFonts w:ascii="Times New Roman" w:hAnsi="Times New Roman"/>
          <w:sz w:val="22"/>
          <w:szCs w:val="22"/>
        </w:rPr>
        <w:t>karcinoida</w:t>
      </w:r>
      <w:r w:rsidRPr="00A57B02">
        <w:rPr>
          <w:rFonts w:ascii="Times New Roman" w:hAnsi="Times New Roman"/>
          <w:sz w:val="22"/>
          <w:szCs w:val="22"/>
          <w:lang w:val="sr-Latn-CS"/>
        </w:rPr>
        <w:t xml:space="preserve"> </w:t>
      </w:r>
      <w:r w:rsidRPr="00A57B02">
        <w:rPr>
          <w:rFonts w:ascii="Times New Roman" w:hAnsi="Times New Roman"/>
          <w:sz w:val="22"/>
          <w:szCs w:val="22"/>
        </w:rPr>
        <w:t>i</w:t>
      </w:r>
      <w:r w:rsidRPr="00A57B02">
        <w:rPr>
          <w:rFonts w:ascii="Times New Roman" w:hAnsi="Times New Roman"/>
          <w:sz w:val="22"/>
          <w:szCs w:val="22"/>
          <w:lang w:val="sr-Latn-CS"/>
        </w:rPr>
        <w:t xml:space="preserve"> </w:t>
      </w:r>
      <w:r w:rsidRPr="00A57B02">
        <w:rPr>
          <w:rFonts w:ascii="Times New Roman" w:hAnsi="Times New Roman"/>
          <w:sz w:val="22"/>
          <w:szCs w:val="22"/>
        </w:rPr>
        <w:t>zaklju</w:t>
      </w:r>
      <w:r w:rsidRPr="00A57B02">
        <w:rPr>
          <w:rFonts w:ascii="Times New Roman" w:eastAsia="TimesNewRoman" w:hAnsi="Times New Roman"/>
          <w:sz w:val="22"/>
          <w:szCs w:val="22"/>
          <w:lang w:val="sr-Latn-CS"/>
        </w:rPr>
        <w:t>č</w:t>
      </w:r>
      <w:r w:rsidRPr="00A57B02">
        <w:rPr>
          <w:rFonts w:ascii="Times New Roman" w:hAnsi="Times New Roman"/>
          <w:sz w:val="22"/>
          <w:szCs w:val="22"/>
        </w:rPr>
        <w:t>eno</w:t>
      </w:r>
      <w:r w:rsidRPr="00A57B02">
        <w:rPr>
          <w:rFonts w:ascii="Times New Roman" w:hAnsi="Times New Roman"/>
          <w:sz w:val="22"/>
          <w:szCs w:val="22"/>
          <w:lang w:val="sr-Latn-CS"/>
        </w:rPr>
        <w:t xml:space="preserve"> </w:t>
      </w:r>
      <w:r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da</w:t>
      </w:r>
      <w:r w:rsidRPr="00A57B02">
        <w:rPr>
          <w:rFonts w:ascii="Times New Roman" w:hAnsi="Times New Roman"/>
          <w:sz w:val="22"/>
          <w:szCs w:val="22"/>
          <w:lang w:val="sr-Latn-CS"/>
        </w:rPr>
        <w:t xml:space="preserve"> </w:t>
      </w:r>
      <w:r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to</w:t>
      </w:r>
      <w:r w:rsidRPr="00A57B02">
        <w:rPr>
          <w:rFonts w:ascii="Times New Roman" w:hAnsi="Times New Roman"/>
          <w:sz w:val="22"/>
          <w:szCs w:val="22"/>
          <w:lang w:val="sr-Latn-CS"/>
        </w:rPr>
        <w:t xml:space="preserve"> </w:t>
      </w:r>
      <w:r w:rsidRPr="00A57B02">
        <w:rPr>
          <w:rFonts w:ascii="Times New Roman" w:hAnsi="Times New Roman"/>
          <w:sz w:val="22"/>
          <w:szCs w:val="22"/>
        </w:rPr>
        <w:t>sekundarna</w:t>
      </w:r>
      <w:r w:rsidRPr="00A57B02">
        <w:rPr>
          <w:rFonts w:ascii="Times New Roman" w:hAnsi="Times New Roman"/>
          <w:sz w:val="22"/>
          <w:szCs w:val="22"/>
          <w:lang w:val="sr-Latn-CS"/>
        </w:rPr>
        <w:t xml:space="preserve"> </w:t>
      </w:r>
      <w:r w:rsidRPr="00A57B02">
        <w:rPr>
          <w:rFonts w:ascii="Times New Roman" w:hAnsi="Times New Roman"/>
          <w:sz w:val="22"/>
          <w:szCs w:val="22"/>
        </w:rPr>
        <w:t>reakcija</w:t>
      </w:r>
      <w:r w:rsidRPr="00A57B02">
        <w:rPr>
          <w:rFonts w:ascii="Times New Roman" w:hAnsi="Times New Roman"/>
          <w:sz w:val="22"/>
          <w:szCs w:val="22"/>
          <w:lang w:val="sr-Latn-CS"/>
        </w:rPr>
        <w:t xml:space="preserve"> </w:t>
      </w:r>
      <w:r w:rsidRPr="00A57B02">
        <w:rPr>
          <w:rFonts w:ascii="Times New Roman" w:hAnsi="Times New Roman"/>
          <w:sz w:val="22"/>
          <w:szCs w:val="22"/>
        </w:rPr>
        <w:t>na</w:t>
      </w:r>
      <w:r w:rsidRPr="00A57B02">
        <w:rPr>
          <w:rFonts w:ascii="Times New Roman" w:hAnsi="Times New Roman"/>
          <w:sz w:val="22"/>
          <w:szCs w:val="22"/>
          <w:lang w:val="sr-Latn-CS"/>
        </w:rPr>
        <w:t xml:space="preserve"> </w:t>
      </w:r>
      <w:r w:rsidRPr="00A57B02">
        <w:rPr>
          <w:rFonts w:ascii="Times New Roman" w:hAnsi="Times New Roman"/>
          <w:sz w:val="22"/>
          <w:szCs w:val="22"/>
        </w:rPr>
        <w:t>izraziti</w:t>
      </w:r>
      <w:r w:rsidRPr="00A57B02">
        <w:rPr>
          <w:rFonts w:ascii="Times New Roman" w:hAnsi="Times New Roman"/>
          <w:sz w:val="22"/>
          <w:szCs w:val="22"/>
          <w:lang w:val="sr-Latn-CS"/>
        </w:rPr>
        <w:t xml:space="preserve"> </w:t>
      </w:r>
      <w:r w:rsidRPr="00A57B02">
        <w:rPr>
          <w:rFonts w:ascii="Times New Roman" w:hAnsi="Times New Roman"/>
          <w:sz w:val="22"/>
          <w:szCs w:val="22"/>
        </w:rPr>
        <w:t>porast</w:t>
      </w:r>
      <w:r w:rsidRPr="00A57B02">
        <w:rPr>
          <w:rFonts w:ascii="Times New Roman" w:hAnsi="Times New Roman"/>
          <w:sz w:val="22"/>
          <w:szCs w:val="22"/>
          <w:lang w:val="sr-Latn-CS"/>
        </w:rPr>
        <w:t xml:space="preserve"> </w:t>
      </w:r>
      <w:r w:rsidRPr="00A57B02">
        <w:rPr>
          <w:rFonts w:ascii="Times New Roman" w:hAnsi="Times New Roman"/>
          <w:sz w:val="22"/>
          <w:szCs w:val="22"/>
        </w:rPr>
        <w:t>serumskog</w:t>
      </w:r>
      <w:r w:rsidRPr="00A57B02">
        <w:rPr>
          <w:rFonts w:ascii="Times New Roman" w:hAnsi="Times New Roman"/>
          <w:sz w:val="22"/>
          <w:szCs w:val="22"/>
          <w:lang w:val="sr-Latn-CS"/>
        </w:rPr>
        <w:t xml:space="preserve"> </w:t>
      </w:r>
      <w:r w:rsidRPr="00A57B02">
        <w:rPr>
          <w:rFonts w:ascii="Times New Roman" w:hAnsi="Times New Roman"/>
          <w:sz w:val="22"/>
          <w:szCs w:val="22"/>
        </w:rPr>
        <w:t>gastrina</w:t>
      </w:r>
      <w:r w:rsidRPr="00A57B02">
        <w:rPr>
          <w:rFonts w:ascii="Times New Roman" w:hAnsi="Times New Roman"/>
          <w:sz w:val="22"/>
          <w:szCs w:val="22"/>
          <w:lang w:val="sr-Latn-CS"/>
        </w:rPr>
        <w:t xml:space="preserve"> </w:t>
      </w:r>
      <w:r w:rsidRPr="00A57B02">
        <w:rPr>
          <w:rFonts w:ascii="Times New Roman" w:hAnsi="Times New Roman"/>
          <w:sz w:val="22"/>
          <w:szCs w:val="22"/>
        </w:rPr>
        <w:t>koji</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javlja</w:t>
      </w:r>
      <w:r w:rsidRPr="00A57B02">
        <w:rPr>
          <w:rFonts w:ascii="Times New Roman" w:hAnsi="Times New Roman"/>
          <w:sz w:val="22"/>
          <w:szCs w:val="22"/>
          <w:lang w:val="sr-Latn-CS"/>
        </w:rPr>
        <w:t xml:space="preserve"> </w:t>
      </w:r>
      <w:r w:rsidRPr="00A57B02">
        <w:rPr>
          <w:rFonts w:ascii="Times New Roman" w:hAnsi="Times New Roman"/>
          <w:sz w:val="22"/>
          <w:szCs w:val="22"/>
        </w:rPr>
        <w:t>kod</w:t>
      </w:r>
      <w:r w:rsidRPr="00A57B02">
        <w:rPr>
          <w:rFonts w:ascii="Times New Roman" w:hAnsi="Times New Roman"/>
          <w:sz w:val="22"/>
          <w:szCs w:val="22"/>
          <w:lang w:val="sr-Latn-CS"/>
        </w:rPr>
        <w:t xml:space="preserve"> </w:t>
      </w:r>
      <w:r w:rsidRPr="00A57B02">
        <w:rPr>
          <w:rFonts w:ascii="Times New Roman" w:hAnsi="Times New Roman"/>
          <w:sz w:val="22"/>
          <w:szCs w:val="22"/>
        </w:rPr>
        <w:t>pacova</w:t>
      </w:r>
      <w:r w:rsidRPr="00A57B02">
        <w:rPr>
          <w:rFonts w:ascii="Times New Roman" w:hAnsi="Times New Roman"/>
          <w:sz w:val="22"/>
          <w:szCs w:val="22"/>
          <w:lang w:val="sr-Latn-CS"/>
        </w:rPr>
        <w:t xml:space="preserve"> </w:t>
      </w:r>
      <w:r w:rsidRPr="00A57B02">
        <w:rPr>
          <w:rFonts w:ascii="Times New Roman" w:hAnsi="Times New Roman"/>
          <w:sz w:val="22"/>
          <w:szCs w:val="22"/>
        </w:rPr>
        <w:t>tokom</w:t>
      </w:r>
      <w:r w:rsidRPr="00A57B02">
        <w:rPr>
          <w:rFonts w:ascii="Times New Roman" w:hAnsi="Times New Roman"/>
          <w:sz w:val="22"/>
          <w:szCs w:val="22"/>
          <w:lang w:val="sr-Latn-CS"/>
        </w:rPr>
        <w:t xml:space="preserve"> </w:t>
      </w:r>
      <w:r w:rsidRPr="00A57B02">
        <w:rPr>
          <w:rFonts w:ascii="Times New Roman" w:hAnsi="Times New Roman"/>
          <w:sz w:val="22"/>
          <w:szCs w:val="22"/>
        </w:rPr>
        <w:t>hroni</w:t>
      </w:r>
      <w:r w:rsidRPr="00A57B02">
        <w:rPr>
          <w:rFonts w:ascii="Times New Roman" w:eastAsia="TimesNewRoman" w:hAnsi="Times New Roman"/>
          <w:sz w:val="22"/>
          <w:szCs w:val="22"/>
          <w:lang w:val="sr-Latn-CS"/>
        </w:rPr>
        <w:t>č</w:t>
      </w:r>
      <w:r w:rsidRPr="00A57B02">
        <w:rPr>
          <w:rFonts w:ascii="Times New Roman" w:hAnsi="Times New Roman"/>
          <w:sz w:val="22"/>
          <w:szCs w:val="22"/>
        </w:rPr>
        <w:t>ne</w:t>
      </w:r>
      <w:r w:rsidRPr="00A57B02">
        <w:rPr>
          <w:rFonts w:ascii="Times New Roman" w:hAnsi="Times New Roman"/>
          <w:sz w:val="22"/>
          <w:szCs w:val="22"/>
          <w:lang w:val="sr-Latn-CS"/>
        </w:rPr>
        <w:t xml:space="preserve"> </w:t>
      </w:r>
      <w:r w:rsidRPr="00A57B02">
        <w:rPr>
          <w:rFonts w:ascii="Times New Roman" w:hAnsi="Times New Roman"/>
          <w:sz w:val="22"/>
          <w:szCs w:val="22"/>
        </w:rPr>
        <w:t>terapije</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rPr>
        <w:t>visokim</w:t>
      </w:r>
      <w:r w:rsidR="00091494" w:rsidRPr="00A57B02">
        <w:rPr>
          <w:rFonts w:ascii="Times New Roman" w:hAnsi="Times New Roman"/>
          <w:sz w:val="22"/>
          <w:szCs w:val="22"/>
          <w:lang w:val="sr-Latn-CS"/>
        </w:rPr>
        <w:t xml:space="preserve"> </w:t>
      </w:r>
      <w:r w:rsidR="00091494" w:rsidRPr="00A57B02">
        <w:rPr>
          <w:rFonts w:ascii="Times New Roman" w:hAnsi="Times New Roman"/>
          <w:sz w:val="22"/>
          <w:szCs w:val="22"/>
        </w:rPr>
        <w:t>dozama</w:t>
      </w:r>
      <w:r w:rsidRPr="00A57B02">
        <w:rPr>
          <w:rFonts w:ascii="Times New Roman" w:hAnsi="Times New Roman"/>
          <w:sz w:val="22"/>
          <w:szCs w:val="22"/>
          <w:lang w:val="sr-Latn-CS"/>
        </w:rPr>
        <w:t>.</w:t>
      </w:r>
    </w:p>
    <w:p w14:paraId="087927B5" w14:textId="7C23710D" w:rsidR="00DB00E3" w:rsidRPr="00A57B02" w:rsidRDefault="00DB00E3">
      <w:pPr>
        <w:tabs>
          <w:tab w:val="clear" w:pos="284"/>
        </w:tabs>
        <w:autoSpaceDE w:val="0"/>
        <w:autoSpaceDN w:val="0"/>
        <w:adjustRightInd w:val="0"/>
        <w:rPr>
          <w:rFonts w:ascii="Times New Roman" w:hAnsi="Times New Roman"/>
          <w:sz w:val="22"/>
          <w:szCs w:val="22"/>
          <w:lang w:val="sr-Latn-CS"/>
        </w:rPr>
      </w:pPr>
      <w:r w:rsidRPr="00A57B02">
        <w:rPr>
          <w:rFonts w:ascii="Times New Roman" w:hAnsi="Times New Roman"/>
          <w:sz w:val="22"/>
          <w:szCs w:val="22"/>
        </w:rPr>
        <w:t>U</w:t>
      </w:r>
      <w:r w:rsidRPr="00A57B02">
        <w:rPr>
          <w:rFonts w:ascii="Times New Roman" w:hAnsi="Times New Roman"/>
          <w:sz w:val="22"/>
          <w:szCs w:val="22"/>
          <w:lang w:val="sr-Latn-CS"/>
        </w:rPr>
        <w:t xml:space="preserve"> dvo</w:t>
      </w:r>
      <w:r w:rsidRPr="00A57B02">
        <w:rPr>
          <w:rFonts w:ascii="Times New Roman" w:hAnsi="Times New Roman"/>
          <w:sz w:val="22"/>
          <w:szCs w:val="22"/>
        </w:rPr>
        <w:t>godi</w:t>
      </w:r>
      <w:r w:rsidRPr="00A57B02">
        <w:rPr>
          <w:rFonts w:ascii="Times New Roman" w:hAnsi="Times New Roman"/>
          <w:sz w:val="22"/>
          <w:szCs w:val="22"/>
          <w:lang w:val="sr-Latn-CS"/>
        </w:rPr>
        <w:t>š</w:t>
      </w:r>
      <w:r w:rsidRPr="00A57B02">
        <w:rPr>
          <w:rFonts w:ascii="Times New Roman" w:hAnsi="Times New Roman"/>
          <w:sz w:val="22"/>
          <w:szCs w:val="22"/>
        </w:rPr>
        <w:t>njim</w:t>
      </w:r>
      <w:r w:rsidRPr="00A57B02">
        <w:rPr>
          <w:rFonts w:ascii="Times New Roman" w:hAnsi="Times New Roman"/>
          <w:sz w:val="22"/>
          <w:szCs w:val="22"/>
          <w:lang w:val="sr-Latn-CS"/>
        </w:rPr>
        <w:t xml:space="preserve"> </w:t>
      </w:r>
      <w:r w:rsidRPr="00A57B02">
        <w:rPr>
          <w:rFonts w:ascii="Times New Roman" w:hAnsi="Times New Roman"/>
          <w:sz w:val="22"/>
          <w:szCs w:val="22"/>
        </w:rPr>
        <w:t>studijama</w:t>
      </w:r>
      <w:r w:rsidRPr="00A57B02">
        <w:rPr>
          <w:rFonts w:ascii="Times New Roman" w:hAnsi="Times New Roman"/>
          <w:sz w:val="22"/>
          <w:szCs w:val="22"/>
          <w:lang w:val="sr-Latn-CS"/>
        </w:rPr>
        <w:t xml:space="preserve">, </w:t>
      </w:r>
      <w:r w:rsidRPr="00A57B02">
        <w:rPr>
          <w:rFonts w:ascii="Times New Roman" w:hAnsi="Times New Roman"/>
          <w:sz w:val="22"/>
          <w:szCs w:val="22"/>
        </w:rPr>
        <w:t>kod</w:t>
      </w:r>
      <w:r w:rsidRPr="00A57B02">
        <w:rPr>
          <w:rFonts w:ascii="Times New Roman" w:hAnsi="Times New Roman"/>
          <w:sz w:val="22"/>
          <w:szCs w:val="22"/>
          <w:lang w:val="sr-Latn-CS"/>
        </w:rPr>
        <w:t xml:space="preserve"> </w:t>
      </w:r>
      <w:r w:rsidRPr="00A57B02">
        <w:rPr>
          <w:rFonts w:ascii="Times New Roman" w:hAnsi="Times New Roman"/>
          <w:sz w:val="22"/>
          <w:szCs w:val="22"/>
        </w:rPr>
        <w:t>pacova</w:t>
      </w:r>
      <w:r w:rsidRPr="00A57B02">
        <w:rPr>
          <w:rFonts w:ascii="Times New Roman" w:hAnsi="Times New Roman"/>
          <w:sz w:val="22"/>
          <w:szCs w:val="22"/>
          <w:lang w:val="sr-Latn-CS"/>
        </w:rPr>
        <w:t xml:space="preserve"> </w:t>
      </w:r>
      <w:r w:rsidRPr="00A57B02">
        <w:rPr>
          <w:rFonts w:ascii="Times New Roman" w:hAnsi="Times New Roman"/>
          <w:sz w:val="22"/>
          <w:szCs w:val="22"/>
        </w:rPr>
        <w:t>i</w:t>
      </w:r>
      <w:r w:rsidRPr="00A57B02">
        <w:rPr>
          <w:rFonts w:ascii="Times New Roman" w:hAnsi="Times New Roman"/>
          <w:sz w:val="22"/>
          <w:szCs w:val="22"/>
          <w:lang w:val="sr-Latn-CS"/>
        </w:rPr>
        <w:t xml:space="preserve"> ž</w:t>
      </w:r>
      <w:r w:rsidRPr="00A57B02">
        <w:rPr>
          <w:rFonts w:ascii="Times New Roman" w:hAnsi="Times New Roman"/>
          <w:sz w:val="22"/>
          <w:szCs w:val="22"/>
        </w:rPr>
        <w:t>enki</w:t>
      </w:r>
      <w:r w:rsidRPr="00A57B02">
        <w:rPr>
          <w:rFonts w:ascii="Times New Roman" w:hAnsi="Times New Roman"/>
          <w:sz w:val="22"/>
          <w:szCs w:val="22"/>
          <w:lang w:val="sr-Latn-CS"/>
        </w:rPr>
        <w:t xml:space="preserve"> </w:t>
      </w:r>
      <w:r w:rsidRPr="00A57B02">
        <w:rPr>
          <w:rFonts w:ascii="Times New Roman" w:hAnsi="Times New Roman"/>
          <w:sz w:val="22"/>
          <w:szCs w:val="22"/>
        </w:rPr>
        <w:t>mi</w:t>
      </w:r>
      <w:r w:rsidRPr="00A57B02">
        <w:rPr>
          <w:rFonts w:ascii="Times New Roman" w:hAnsi="Times New Roman"/>
          <w:sz w:val="22"/>
          <w:szCs w:val="22"/>
          <w:lang w:val="sr-Latn-CS"/>
        </w:rPr>
        <w:t>š</w:t>
      </w:r>
      <w:r w:rsidRPr="00A57B02">
        <w:rPr>
          <w:rFonts w:ascii="Times New Roman" w:hAnsi="Times New Roman"/>
          <w:sz w:val="22"/>
          <w:szCs w:val="22"/>
        </w:rPr>
        <w:t>eva</w:t>
      </w:r>
      <w:r w:rsidRPr="00A57B02">
        <w:rPr>
          <w:rFonts w:ascii="Times New Roman" w:hAnsi="Times New Roman"/>
          <w:sz w:val="22"/>
          <w:szCs w:val="22"/>
          <w:lang w:val="sr-Latn-CS"/>
        </w:rPr>
        <w:t xml:space="preserve"> </w:t>
      </w:r>
      <w:r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uo</w:t>
      </w:r>
      <w:r w:rsidRPr="00A57B02">
        <w:rPr>
          <w:rFonts w:ascii="Times New Roman" w:eastAsia="TimesNewRoman" w:hAnsi="Times New Roman"/>
          <w:sz w:val="22"/>
          <w:szCs w:val="22"/>
          <w:lang w:val="sr-Latn-CS"/>
        </w:rPr>
        <w:t>č</w:t>
      </w:r>
      <w:r w:rsidRPr="00A57B02">
        <w:rPr>
          <w:rFonts w:ascii="Times New Roman" w:hAnsi="Times New Roman"/>
          <w:sz w:val="22"/>
          <w:szCs w:val="22"/>
        </w:rPr>
        <w:t>en</w:t>
      </w:r>
      <w:r w:rsidRPr="00A57B02">
        <w:rPr>
          <w:rFonts w:ascii="Times New Roman" w:hAnsi="Times New Roman"/>
          <w:sz w:val="22"/>
          <w:szCs w:val="22"/>
          <w:lang w:val="sr-Latn-CS"/>
        </w:rPr>
        <w:t xml:space="preserve"> </w:t>
      </w:r>
      <w:r w:rsidRPr="00A57B02">
        <w:rPr>
          <w:rFonts w:ascii="Times New Roman" w:hAnsi="Times New Roman"/>
          <w:sz w:val="22"/>
          <w:szCs w:val="22"/>
        </w:rPr>
        <w:t>porast</w:t>
      </w:r>
      <w:r w:rsidRPr="00A57B02">
        <w:rPr>
          <w:rFonts w:ascii="Times New Roman" w:hAnsi="Times New Roman"/>
          <w:sz w:val="22"/>
          <w:szCs w:val="22"/>
          <w:lang w:val="sr-Latn-CS"/>
        </w:rPr>
        <w:t xml:space="preserve"> </w:t>
      </w:r>
      <w:r w:rsidRPr="00A57B02">
        <w:rPr>
          <w:rFonts w:ascii="Times New Roman" w:hAnsi="Times New Roman"/>
          <w:sz w:val="22"/>
          <w:szCs w:val="22"/>
        </w:rPr>
        <w:t>broja</w:t>
      </w:r>
      <w:r w:rsidRPr="00A57B02">
        <w:rPr>
          <w:rFonts w:ascii="Times New Roman" w:hAnsi="Times New Roman"/>
          <w:sz w:val="22"/>
          <w:szCs w:val="22"/>
          <w:lang w:val="sr-Latn-CS"/>
        </w:rPr>
        <w:t xml:space="preserve"> </w:t>
      </w:r>
      <w:r w:rsidRPr="00A57B02">
        <w:rPr>
          <w:rFonts w:ascii="Times New Roman" w:hAnsi="Times New Roman"/>
          <w:sz w:val="22"/>
          <w:szCs w:val="22"/>
        </w:rPr>
        <w:t>tumora</w:t>
      </w:r>
      <w:r w:rsidRPr="00A57B02">
        <w:rPr>
          <w:rFonts w:ascii="Times New Roman" w:hAnsi="Times New Roman"/>
          <w:sz w:val="22"/>
          <w:szCs w:val="22"/>
          <w:lang w:val="sr-Latn-CS"/>
        </w:rPr>
        <w:t xml:space="preserve"> </w:t>
      </w:r>
      <w:r w:rsidRPr="00A57B02">
        <w:rPr>
          <w:rFonts w:ascii="Times New Roman" w:hAnsi="Times New Roman"/>
          <w:sz w:val="22"/>
          <w:szCs w:val="22"/>
        </w:rPr>
        <w:t>jetre</w:t>
      </w:r>
      <w:r w:rsidRPr="00A57B02">
        <w:rPr>
          <w:rFonts w:ascii="Times New Roman" w:hAnsi="Times New Roman"/>
          <w:sz w:val="22"/>
          <w:szCs w:val="22"/>
          <w:lang w:val="sr-Latn-CS"/>
        </w:rPr>
        <w:t>, š</w:t>
      </w:r>
      <w:r w:rsidRPr="00A57B02">
        <w:rPr>
          <w:rFonts w:ascii="Times New Roman" w:hAnsi="Times New Roman"/>
          <w:sz w:val="22"/>
          <w:szCs w:val="22"/>
        </w:rPr>
        <w:t>to</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obja</w:t>
      </w:r>
      <w:r w:rsidRPr="00A57B02">
        <w:rPr>
          <w:rFonts w:ascii="Times New Roman" w:hAnsi="Times New Roman"/>
          <w:sz w:val="22"/>
          <w:szCs w:val="22"/>
          <w:lang w:val="sr-Latn-CS"/>
        </w:rPr>
        <w:t>š</w:t>
      </w:r>
      <w:r w:rsidRPr="00A57B02">
        <w:rPr>
          <w:rFonts w:ascii="Times New Roman" w:hAnsi="Times New Roman"/>
          <w:sz w:val="22"/>
          <w:szCs w:val="22"/>
        </w:rPr>
        <w:t>njava</w:t>
      </w:r>
      <w:r w:rsidRPr="00A57B02">
        <w:rPr>
          <w:rFonts w:ascii="Times New Roman" w:hAnsi="Times New Roman"/>
          <w:sz w:val="22"/>
          <w:szCs w:val="22"/>
          <w:lang w:val="sr-Latn-CS"/>
        </w:rPr>
        <w:t xml:space="preserve"> </w:t>
      </w:r>
      <w:r w:rsidRPr="00A57B02">
        <w:rPr>
          <w:rFonts w:ascii="Times New Roman" w:hAnsi="Times New Roman"/>
          <w:sz w:val="22"/>
          <w:szCs w:val="22"/>
        </w:rPr>
        <w:t>visokim</w:t>
      </w:r>
      <w:r w:rsidRPr="00A57B02">
        <w:rPr>
          <w:rFonts w:ascii="Times New Roman" w:hAnsi="Times New Roman"/>
          <w:sz w:val="22"/>
          <w:szCs w:val="22"/>
          <w:lang w:val="sr-Latn-CS"/>
        </w:rPr>
        <w:t xml:space="preserve"> </w:t>
      </w:r>
      <w:r w:rsidRPr="00A57B02">
        <w:rPr>
          <w:rFonts w:ascii="Times New Roman" w:hAnsi="Times New Roman"/>
          <w:sz w:val="22"/>
          <w:szCs w:val="22"/>
        </w:rPr>
        <w:t>stepenom</w:t>
      </w:r>
      <w:r w:rsidRPr="00A57B02">
        <w:rPr>
          <w:rFonts w:ascii="Times New Roman" w:hAnsi="Times New Roman"/>
          <w:sz w:val="22"/>
          <w:szCs w:val="22"/>
          <w:lang w:val="sr-Latn-CS"/>
        </w:rPr>
        <w:t xml:space="preserve"> </w:t>
      </w:r>
      <w:r w:rsidRPr="00A57B02">
        <w:rPr>
          <w:rFonts w:ascii="Times New Roman" w:hAnsi="Times New Roman"/>
          <w:sz w:val="22"/>
          <w:szCs w:val="22"/>
        </w:rPr>
        <w:t>metabolizma</w:t>
      </w:r>
      <w:r w:rsidRPr="00A57B02">
        <w:rPr>
          <w:rFonts w:ascii="Times New Roman" w:hAnsi="Times New Roman"/>
          <w:sz w:val="22"/>
          <w:szCs w:val="22"/>
          <w:lang w:val="sr-Latn-CS"/>
        </w:rPr>
        <w:t xml:space="preserve"> </w:t>
      </w:r>
      <w:r w:rsidRPr="00A57B02">
        <w:rPr>
          <w:rFonts w:ascii="Times New Roman" w:hAnsi="Times New Roman"/>
          <w:sz w:val="22"/>
          <w:szCs w:val="22"/>
        </w:rPr>
        <w:t>pantoprazola</w:t>
      </w:r>
      <w:r w:rsidRPr="00A57B02">
        <w:rPr>
          <w:rFonts w:ascii="Times New Roman" w:hAnsi="Times New Roman"/>
          <w:sz w:val="22"/>
          <w:szCs w:val="22"/>
          <w:lang w:val="sr-Latn-CS"/>
        </w:rPr>
        <w:t xml:space="preserve"> </w:t>
      </w:r>
      <w:r w:rsidRPr="00A57B02">
        <w:rPr>
          <w:rFonts w:ascii="Times New Roman" w:hAnsi="Times New Roman"/>
          <w:sz w:val="22"/>
          <w:szCs w:val="22"/>
        </w:rPr>
        <w:t>u</w:t>
      </w:r>
      <w:r w:rsidRPr="00A57B02">
        <w:rPr>
          <w:rFonts w:ascii="Times New Roman" w:hAnsi="Times New Roman"/>
          <w:sz w:val="22"/>
          <w:szCs w:val="22"/>
          <w:lang w:val="sr-Latn-CS"/>
        </w:rPr>
        <w:t xml:space="preserve"> </w:t>
      </w:r>
      <w:r w:rsidRPr="00A57B02">
        <w:rPr>
          <w:rFonts w:ascii="Times New Roman" w:hAnsi="Times New Roman"/>
          <w:sz w:val="22"/>
          <w:szCs w:val="22"/>
        </w:rPr>
        <w:t>jetri</w:t>
      </w:r>
      <w:r w:rsidRPr="00A57B02">
        <w:rPr>
          <w:rFonts w:ascii="Times New Roman" w:hAnsi="Times New Roman"/>
          <w:sz w:val="22"/>
          <w:szCs w:val="22"/>
          <w:lang w:val="sr-Latn-CS"/>
        </w:rPr>
        <w:t xml:space="preserve">. </w:t>
      </w:r>
    </w:p>
    <w:p w14:paraId="087927B6" w14:textId="77777777" w:rsidR="00DB00E3" w:rsidRPr="00A57B02" w:rsidRDefault="00DB00E3">
      <w:pPr>
        <w:tabs>
          <w:tab w:val="clear" w:pos="284"/>
        </w:tabs>
        <w:autoSpaceDE w:val="0"/>
        <w:autoSpaceDN w:val="0"/>
        <w:adjustRightInd w:val="0"/>
        <w:rPr>
          <w:rFonts w:ascii="Times New Roman" w:hAnsi="Times New Roman"/>
          <w:sz w:val="22"/>
          <w:szCs w:val="22"/>
          <w:lang w:val="sr-Latn-CS"/>
        </w:rPr>
      </w:pPr>
    </w:p>
    <w:p w14:paraId="087927B7" w14:textId="1FFAD6E0" w:rsidR="00DB00E3" w:rsidRPr="00A57B02" w:rsidRDefault="00DB00E3">
      <w:pPr>
        <w:tabs>
          <w:tab w:val="clear" w:pos="284"/>
        </w:tabs>
        <w:autoSpaceDE w:val="0"/>
        <w:autoSpaceDN w:val="0"/>
        <w:adjustRightInd w:val="0"/>
        <w:rPr>
          <w:rFonts w:ascii="Times New Roman" w:hAnsi="Times New Roman"/>
          <w:sz w:val="22"/>
          <w:szCs w:val="22"/>
          <w:lang w:val="sr-Latn-CS"/>
        </w:rPr>
      </w:pPr>
      <w:r w:rsidRPr="00A57B02">
        <w:rPr>
          <w:rFonts w:ascii="Times New Roman" w:hAnsi="Times New Roman"/>
          <w:sz w:val="22"/>
          <w:szCs w:val="22"/>
        </w:rPr>
        <w:t>U</w:t>
      </w:r>
      <w:r w:rsidRPr="00A57B02">
        <w:rPr>
          <w:rFonts w:ascii="Times New Roman" w:hAnsi="Times New Roman"/>
          <w:sz w:val="22"/>
          <w:szCs w:val="22"/>
          <w:lang w:val="sr-Latn-CS"/>
        </w:rPr>
        <w:t xml:space="preserve"> </w:t>
      </w:r>
      <w:r w:rsidRPr="00A57B02">
        <w:rPr>
          <w:rFonts w:ascii="Times New Roman" w:hAnsi="Times New Roman"/>
          <w:sz w:val="22"/>
          <w:szCs w:val="22"/>
        </w:rPr>
        <w:t>grupi</w:t>
      </w:r>
      <w:r w:rsidRPr="00A57B02">
        <w:rPr>
          <w:rFonts w:ascii="Times New Roman" w:hAnsi="Times New Roman"/>
          <w:sz w:val="22"/>
          <w:szCs w:val="22"/>
          <w:lang w:val="sr-Latn-CS"/>
        </w:rPr>
        <w:t xml:space="preserve"> </w:t>
      </w:r>
      <w:r w:rsidRPr="00A57B02">
        <w:rPr>
          <w:rFonts w:ascii="Times New Roman" w:hAnsi="Times New Roman"/>
          <w:sz w:val="22"/>
          <w:szCs w:val="22"/>
        </w:rPr>
        <w:t>pacova</w:t>
      </w:r>
      <w:r w:rsidRPr="00A57B02">
        <w:rPr>
          <w:rFonts w:ascii="Times New Roman" w:hAnsi="Times New Roman"/>
          <w:sz w:val="22"/>
          <w:szCs w:val="22"/>
          <w:lang w:val="sr-Latn-CS"/>
        </w:rPr>
        <w:t xml:space="preserve"> </w:t>
      </w:r>
      <w:r w:rsidRPr="00A57B02">
        <w:rPr>
          <w:rFonts w:ascii="Times New Roman" w:hAnsi="Times New Roman"/>
          <w:sz w:val="22"/>
          <w:szCs w:val="22"/>
        </w:rPr>
        <w:t>koja</w:t>
      </w:r>
      <w:r w:rsidRPr="00A57B02">
        <w:rPr>
          <w:rFonts w:ascii="Times New Roman" w:hAnsi="Times New Roman"/>
          <w:sz w:val="22"/>
          <w:szCs w:val="22"/>
          <w:lang w:val="sr-Latn-CS"/>
        </w:rPr>
        <w:t xml:space="preserve"> </w:t>
      </w:r>
      <w:r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primala</w:t>
      </w:r>
      <w:r w:rsidRPr="00A57B02">
        <w:rPr>
          <w:rFonts w:ascii="Times New Roman" w:hAnsi="Times New Roman"/>
          <w:sz w:val="22"/>
          <w:szCs w:val="22"/>
          <w:lang w:val="sr-Latn-CS"/>
        </w:rPr>
        <w:t xml:space="preserve"> </w:t>
      </w:r>
      <w:r w:rsidR="00BA2547" w:rsidRPr="00A57B02">
        <w:rPr>
          <w:rFonts w:ascii="Times New Roman" w:hAnsi="Times New Roman"/>
          <w:sz w:val="22"/>
          <w:szCs w:val="22"/>
        </w:rPr>
        <w:t>visoke</w:t>
      </w:r>
      <w:r w:rsidRPr="00A57B02">
        <w:rPr>
          <w:rFonts w:ascii="Times New Roman" w:hAnsi="Times New Roman"/>
          <w:sz w:val="22"/>
          <w:szCs w:val="22"/>
          <w:lang w:val="sr-Latn-CS"/>
        </w:rPr>
        <w:t xml:space="preserve"> </w:t>
      </w:r>
      <w:r w:rsidRPr="00A57B02">
        <w:rPr>
          <w:rFonts w:ascii="Times New Roman" w:hAnsi="Times New Roman"/>
          <w:sz w:val="22"/>
          <w:szCs w:val="22"/>
        </w:rPr>
        <w:t>doze</w:t>
      </w:r>
      <w:r w:rsidRPr="00A57B02">
        <w:rPr>
          <w:rFonts w:ascii="Times New Roman" w:hAnsi="Times New Roman"/>
          <w:sz w:val="22"/>
          <w:szCs w:val="22"/>
          <w:lang w:val="sr-Latn-CS"/>
        </w:rPr>
        <w:t xml:space="preserve"> (200 </w:t>
      </w:r>
      <w:r w:rsidRPr="00A57B02">
        <w:rPr>
          <w:rFonts w:ascii="Times New Roman" w:hAnsi="Times New Roman"/>
          <w:sz w:val="22"/>
          <w:szCs w:val="22"/>
        </w:rPr>
        <w:t>mg</w:t>
      </w:r>
      <w:r w:rsidRPr="00A57B02">
        <w:rPr>
          <w:rFonts w:ascii="Times New Roman" w:hAnsi="Times New Roman"/>
          <w:sz w:val="22"/>
          <w:szCs w:val="22"/>
          <w:lang w:val="sr-Latn-CS"/>
        </w:rPr>
        <w:t>/</w:t>
      </w:r>
      <w:r w:rsidRPr="00A57B02">
        <w:rPr>
          <w:rFonts w:ascii="Times New Roman" w:hAnsi="Times New Roman"/>
          <w:sz w:val="22"/>
          <w:szCs w:val="22"/>
        </w:rPr>
        <w:t>kg</w:t>
      </w:r>
      <w:r w:rsidRPr="00A57B02">
        <w:rPr>
          <w:rFonts w:ascii="Times New Roman" w:hAnsi="Times New Roman"/>
          <w:sz w:val="22"/>
          <w:szCs w:val="22"/>
          <w:lang w:val="sr-Latn-CS"/>
        </w:rPr>
        <w:t xml:space="preserve">) </w:t>
      </w:r>
      <w:r w:rsidRPr="00A57B02">
        <w:rPr>
          <w:rFonts w:ascii="Times New Roman" w:hAnsi="Times New Roman"/>
          <w:sz w:val="22"/>
          <w:szCs w:val="22"/>
        </w:rPr>
        <w:t>uo</w:t>
      </w:r>
      <w:r w:rsidRPr="00A57B02">
        <w:rPr>
          <w:rFonts w:ascii="Times New Roman" w:eastAsia="TimesNewRoman" w:hAnsi="Times New Roman"/>
          <w:sz w:val="22"/>
          <w:szCs w:val="22"/>
          <w:lang w:val="sr-Latn-CS"/>
        </w:rPr>
        <w:t>č</w:t>
      </w:r>
      <w:r w:rsidRPr="00A57B02">
        <w:rPr>
          <w:rFonts w:ascii="Times New Roman" w:hAnsi="Times New Roman"/>
          <w:sz w:val="22"/>
          <w:szCs w:val="22"/>
        </w:rPr>
        <w:t>en</w:t>
      </w:r>
      <w:r w:rsidRPr="00A57B02">
        <w:rPr>
          <w:rFonts w:ascii="Times New Roman" w:hAnsi="Times New Roman"/>
          <w:sz w:val="22"/>
          <w:szCs w:val="22"/>
          <w:lang w:val="sr-Latn-CS"/>
        </w:rPr>
        <w:t xml:space="preserve"> </w:t>
      </w:r>
      <w:r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blagi</w:t>
      </w:r>
      <w:r w:rsidRPr="00A57B02">
        <w:rPr>
          <w:rFonts w:ascii="Times New Roman" w:hAnsi="Times New Roman"/>
          <w:sz w:val="22"/>
          <w:szCs w:val="22"/>
          <w:lang w:val="sr-Latn-CS"/>
        </w:rPr>
        <w:t xml:space="preserve"> </w:t>
      </w:r>
      <w:r w:rsidRPr="00A57B02">
        <w:rPr>
          <w:rFonts w:ascii="Times New Roman" w:hAnsi="Times New Roman"/>
          <w:sz w:val="22"/>
          <w:szCs w:val="22"/>
        </w:rPr>
        <w:t>porast</w:t>
      </w:r>
      <w:r w:rsidRPr="00A57B02">
        <w:rPr>
          <w:rFonts w:ascii="Times New Roman" w:hAnsi="Times New Roman"/>
          <w:sz w:val="22"/>
          <w:szCs w:val="22"/>
          <w:lang w:val="sr-Latn-CS"/>
        </w:rPr>
        <w:t xml:space="preserve"> </w:t>
      </w:r>
      <w:r w:rsidRPr="00A57B02">
        <w:rPr>
          <w:rFonts w:ascii="Times New Roman" w:hAnsi="Times New Roman"/>
          <w:sz w:val="22"/>
          <w:szCs w:val="22"/>
        </w:rPr>
        <w:t>neoplasti</w:t>
      </w:r>
      <w:r w:rsidRPr="00A57B02">
        <w:rPr>
          <w:rFonts w:ascii="Times New Roman" w:eastAsia="TimesNewRoman" w:hAnsi="Times New Roman"/>
          <w:sz w:val="22"/>
          <w:szCs w:val="22"/>
          <w:lang w:val="sr-Latn-CS"/>
        </w:rPr>
        <w:t>č</w:t>
      </w:r>
      <w:r w:rsidRPr="00A57B02">
        <w:rPr>
          <w:rFonts w:ascii="Times New Roman" w:hAnsi="Times New Roman"/>
          <w:sz w:val="22"/>
          <w:szCs w:val="22"/>
        </w:rPr>
        <w:t>nih</w:t>
      </w:r>
      <w:r w:rsidRPr="00A57B02">
        <w:rPr>
          <w:rFonts w:ascii="Times New Roman" w:hAnsi="Times New Roman"/>
          <w:sz w:val="22"/>
          <w:szCs w:val="22"/>
          <w:lang w:val="sr-Latn-CS"/>
        </w:rPr>
        <w:t xml:space="preserve"> </w:t>
      </w:r>
      <w:r w:rsidRPr="00A57B02">
        <w:rPr>
          <w:rFonts w:ascii="Times New Roman" w:hAnsi="Times New Roman"/>
          <w:sz w:val="22"/>
          <w:szCs w:val="22"/>
        </w:rPr>
        <w:t>promjena</w:t>
      </w:r>
      <w:r w:rsidRPr="00A57B02">
        <w:rPr>
          <w:rFonts w:ascii="Times New Roman" w:hAnsi="Times New Roman"/>
          <w:sz w:val="22"/>
          <w:szCs w:val="22"/>
          <w:lang w:val="sr-Latn-CS"/>
        </w:rPr>
        <w:t xml:space="preserve"> </w:t>
      </w:r>
      <w:r w:rsidRPr="00A57B02">
        <w:rPr>
          <w:rFonts w:ascii="Times New Roman" w:hAnsi="Times New Roman"/>
          <w:sz w:val="22"/>
          <w:szCs w:val="22"/>
        </w:rPr>
        <w:t>tireoidne</w:t>
      </w:r>
      <w:r w:rsidRPr="00A57B02">
        <w:rPr>
          <w:rFonts w:ascii="Times New Roman" w:hAnsi="Times New Roman"/>
          <w:sz w:val="22"/>
          <w:szCs w:val="22"/>
          <w:lang w:val="sr-Latn-CS"/>
        </w:rPr>
        <w:t xml:space="preserve"> ž</w:t>
      </w:r>
      <w:r w:rsidRPr="00A57B02">
        <w:rPr>
          <w:rFonts w:ascii="Times New Roman" w:hAnsi="Times New Roman"/>
          <w:sz w:val="22"/>
          <w:szCs w:val="22"/>
        </w:rPr>
        <w:t>lijezde</w:t>
      </w:r>
      <w:r w:rsidRPr="00A57B02">
        <w:rPr>
          <w:rFonts w:ascii="Times New Roman" w:hAnsi="Times New Roman"/>
          <w:sz w:val="22"/>
          <w:szCs w:val="22"/>
          <w:lang w:val="sr-Latn-CS"/>
        </w:rPr>
        <w:t xml:space="preserve">. </w:t>
      </w:r>
      <w:r w:rsidRPr="00A57B02">
        <w:rPr>
          <w:rFonts w:ascii="Times New Roman" w:hAnsi="Times New Roman"/>
          <w:sz w:val="22"/>
          <w:szCs w:val="22"/>
        </w:rPr>
        <w:t>Pojava</w:t>
      </w:r>
      <w:r w:rsidRPr="00A57B02">
        <w:rPr>
          <w:rFonts w:ascii="Times New Roman" w:hAnsi="Times New Roman"/>
          <w:sz w:val="22"/>
          <w:szCs w:val="22"/>
          <w:lang w:val="sr-Latn-CS"/>
        </w:rPr>
        <w:t xml:space="preserve"> </w:t>
      </w:r>
      <w:r w:rsidRPr="00A57B02">
        <w:rPr>
          <w:rFonts w:ascii="Times New Roman" w:hAnsi="Times New Roman"/>
          <w:sz w:val="22"/>
          <w:szCs w:val="22"/>
        </w:rPr>
        <w:t>ovih</w:t>
      </w:r>
      <w:r w:rsidRPr="00A57B02">
        <w:rPr>
          <w:rFonts w:ascii="Times New Roman" w:hAnsi="Times New Roman"/>
          <w:sz w:val="22"/>
          <w:szCs w:val="22"/>
          <w:lang w:val="sr-Latn-CS"/>
        </w:rPr>
        <w:t xml:space="preserve"> </w:t>
      </w:r>
      <w:r w:rsidRPr="00A57B02">
        <w:rPr>
          <w:rFonts w:ascii="Times New Roman" w:hAnsi="Times New Roman"/>
          <w:sz w:val="22"/>
          <w:szCs w:val="22"/>
        </w:rPr>
        <w:t>neoplazmi</w:t>
      </w:r>
      <w:r w:rsidRPr="00A57B02">
        <w:rPr>
          <w:rFonts w:ascii="Times New Roman" w:hAnsi="Times New Roman"/>
          <w:sz w:val="22"/>
          <w:szCs w:val="22"/>
          <w:lang w:val="sr-Latn-CS"/>
        </w:rPr>
        <w:t xml:space="preserve"> </w:t>
      </w:r>
      <w:r w:rsidRPr="00A57B02">
        <w:rPr>
          <w:rFonts w:ascii="Times New Roman" w:hAnsi="Times New Roman"/>
          <w:sz w:val="22"/>
          <w:szCs w:val="22"/>
        </w:rPr>
        <w:t>udru</w:t>
      </w:r>
      <w:r w:rsidRPr="00A57B02">
        <w:rPr>
          <w:rFonts w:ascii="Times New Roman" w:hAnsi="Times New Roman"/>
          <w:sz w:val="22"/>
          <w:szCs w:val="22"/>
          <w:lang w:val="sr-Latn-CS"/>
        </w:rPr>
        <w:t>ž</w:t>
      </w:r>
      <w:r w:rsidRPr="00A57B02">
        <w:rPr>
          <w:rFonts w:ascii="Times New Roman" w:hAnsi="Times New Roman"/>
          <w:sz w:val="22"/>
          <w:szCs w:val="22"/>
        </w:rPr>
        <w:t>ena</w:t>
      </w:r>
      <w:r w:rsidRPr="00A57B02">
        <w:rPr>
          <w:rFonts w:ascii="Times New Roman" w:hAnsi="Times New Roman"/>
          <w:sz w:val="22"/>
          <w:szCs w:val="22"/>
          <w:lang w:val="sr-Latn-CS"/>
        </w:rPr>
        <w:t xml:space="preserve"> </w:t>
      </w:r>
      <w:r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sa</w:t>
      </w:r>
      <w:r w:rsidRPr="00A57B02">
        <w:rPr>
          <w:rFonts w:ascii="Times New Roman" w:hAnsi="Times New Roman"/>
          <w:sz w:val="22"/>
          <w:szCs w:val="22"/>
          <w:lang w:val="sr-Latn-CS"/>
        </w:rPr>
        <w:t xml:space="preserve"> </w:t>
      </w:r>
      <w:r w:rsidRPr="00A57B02">
        <w:rPr>
          <w:rFonts w:ascii="Times New Roman" w:hAnsi="Times New Roman"/>
          <w:sz w:val="22"/>
          <w:szCs w:val="22"/>
        </w:rPr>
        <w:t>pantoprazol</w:t>
      </w:r>
      <w:r w:rsidRPr="00A57B02">
        <w:rPr>
          <w:rFonts w:ascii="Times New Roman" w:hAnsi="Times New Roman"/>
          <w:sz w:val="22"/>
          <w:szCs w:val="22"/>
          <w:lang w:val="sr-Latn-CS"/>
        </w:rPr>
        <w:t>-</w:t>
      </w:r>
      <w:r w:rsidRPr="00A57B02">
        <w:rPr>
          <w:rFonts w:ascii="Times New Roman" w:hAnsi="Times New Roman"/>
          <w:sz w:val="22"/>
          <w:szCs w:val="22"/>
        </w:rPr>
        <w:t>indukovanim</w:t>
      </w:r>
      <w:r w:rsidRPr="00A57B02">
        <w:rPr>
          <w:rFonts w:ascii="Times New Roman" w:hAnsi="Times New Roman"/>
          <w:sz w:val="22"/>
          <w:szCs w:val="22"/>
          <w:lang w:val="sr-Latn-CS"/>
        </w:rPr>
        <w:t xml:space="preserve"> </w:t>
      </w:r>
      <w:r w:rsidRPr="00A57B02">
        <w:rPr>
          <w:rFonts w:ascii="Times New Roman" w:hAnsi="Times New Roman"/>
          <w:sz w:val="22"/>
          <w:szCs w:val="22"/>
        </w:rPr>
        <w:t>promjenama</w:t>
      </w:r>
      <w:r w:rsidRPr="00A57B02">
        <w:rPr>
          <w:rFonts w:ascii="Times New Roman" w:hAnsi="Times New Roman"/>
          <w:sz w:val="22"/>
          <w:szCs w:val="22"/>
          <w:lang w:val="sr-Latn-CS"/>
        </w:rPr>
        <w:t xml:space="preserve"> </w:t>
      </w:r>
      <w:r w:rsidRPr="00A57B02">
        <w:rPr>
          <w:rFonts w:ascii="Times New Roman" w:hAnsi="Times New Roman"/>
          <w:sz w:val="22"/>
          <w:szCs w:val="22"/>
        </w:rPr>
        <w:t>u</w:t>
      </w:r>
      <w:r w:rsidRPr="00A57B02">
        <w:rPr>
          <w:rFonts w:ascii="Times New Roman" w:hAnsi="Times New Roman"/>
          <w:sz w:val="22"/>
          <w:szCs w:val="22"/>
          <w:lang w:val="sr-Latn-CS"/>
        </w:rPr>
        <w:t xml:space="preserve"> </w:t>
      </w:r>
      <w:r w:rsidRPr="00A57B02">
        <w:rPr>
          <w:rFonts w:ascii="Times New Roman" w:hAnsi="Times New Roman"/>
          <w:sz w:val="22"/>
          <w:szCs w:val="22"/>
        </w:rPr>
        <w:t>razgradnji</w:t>
      </w:r>
      <w:r w:rsidRPr="00A57B02">
        <w:rPr>
          <w:rFonts w:ascii="Times New Roman" w:hAnsi="Times New Roman"/>
          <w:sz w:val="22"/>
          <w:szCs w:val="22"/>
          <w:lang w:val="sr-Latn-CS"/>
        </w:rPr>
        <w:t xml:space="preserve"> </w:t>
      </w:r>
      <w:r w:rsidRPr="00A57B02">
        <w:rPr>
          <w:rFonts w:ascii="Times New Roman" w:hAnsi="Times New Roman"/>
          <w:sz w:val="22"/>
          <w:szCs w:val="22"/>
        </w:rPr>
        <w:t>tiroksina</w:t>
      </w:r>
      <w:r w:rsidRPr="00A57B02">
        <w:rPr>
          <w:rFonts w:ascii="Times New Roman" w:hAnsi="Times New Roman"/>
          <w:sz w:val="22"/>
          <w:szCs w:val="22"/>
          <w:lang w:val="sr-Latn-CS"/>
        </w:rPr>
        <w:t xml:space="preserve"> </w:t>
      </w:r>
      <w:r w:rsidRPr="00A57B02">
        <w:rPr>
          <w:rFonts w:ascii="Times New Roman" w:hAnsi="Times New Roman"/>
          <w:sz w:val="22"/>
          <w:szCs w:val="22"/>
        </w:rPr>
        <w:t>u</w:t>
      </w:r>
      <w:r w:rsidRPr="00A57B02">
        <w:rPr>
          <w:rFonts w:ascii="Times New Roman" w:hAnsi="Times New Roman"/>
          <w:sz w:val="22"/>
          <w:szCs w:val="22"/>
          <w:lang w:val="sr-Latn-CS"/>
        </w:rPr>
        <w:t xml:space="preserve"> </w:t>
      </w:r>
      <w:r w:rsidRPr="00A57B02">
        <w:rPr>
          <w:rFonts w:ascii="Times New Roman" w:hAnsi="Times New Roman"/>
          <w:sz w:val="22"/>
          <w:szCs w:val="22"/>
        </w:rPr>
        <w:t>jetri</w:t>
      </w:r>
      <w:r w:rsidRPr="00A57B02">
        <w:rPr>
          <w:rFonts w:ascii="Times New Roman" w:hAnsi="Times New Roman"/>
          <w:sz w:val="22"/>
          <w:szCs w:val="22"/>
          <w:lang w:val="sr-Latn-CS"/>
        </w:rPr>
        <w:t xml:space="preserve"> </w:t>
      </w:r>
      <w:r w:rsidRPr="00A57B02">
        <w:rPr>
          <w:rFonts w:ascii="Times New Roman" w:hAnsi="Times New Roman"/>
          <w:sz w:val="22"/>
          <w:szCs w:val="22"/>
        </w:rPr>
        <w:t>pacova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S</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obzirom</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na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to</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da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je</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terapijska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doza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za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ljude</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niska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ne</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o</w:t>
      </w:r>
      <w:r w:rsidRPr="00A57B02">
        <w:rPr>
          <w:rFonts w:ascii="Times New Roman" w:eastAsia="TimesNewRoman" w:hAnsi="Times New Roman"/>
          <w:sz w:val="22"/>
          <w:szCs w:val="22"/>
          <w:lang w:val="sr-Latn-CS"/>
        </w:rPr>
        <w:t>č</w:t>
      </w:r>
      <w:r w:rsidRPr="00A57B02">
        <w:rPr>
          <w:rFonts w:ascii="Times New Roman" w:hAnsi="Times New Roman"/>
          <w:sz w:val="22"/>
          <w:szCs w:val="22"/>
          <w:lang w:val="pl-PL"/>
        </w:rPr>
        <w:t>ekuju</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se</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ne</w:t>
      </w:r>
      <w:r w:rsidRPr="00A57B02">
        <w:rPr>
          <w:rFonts w:ascii="Times New Roman" w:hAnsi="Times New Roman"/>
          <w:sz w:val="22"/>
          <w:szCs w:val="22"/>
          <w:lang w:val="sr-Latn-CS"/>
        </w:rPr>
        <w:t>ž</w:t>
      </w:r>
      <w:r w:rsidRPr="00A57B02">
        <w:rPr>
          <w:rFonts w:ascii="Times New Roman" w:hAnsi="Times New Roman"/>
          <w:sz w:val="22"/>
          <w:szCs w:val="22"/>
          <w:lang w:val="pl-PL"/>
        </w:rPr>
        <w:t>eljena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dejstva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na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tireoidnoj</w:t>
      </w:r>
      <w:r w:rsidRPr="00A57B02">
        <w:rPr>
          <w:rFonts w:ascii="Times New Roman" w:hAnsi="Times New Roman"/>
          <w:sz w:val="22"/>
          <w:szCs w:val="22"/>
          <w:lang w:val="sr-Latn-CS"/>
        </w:rPr>
        <w:t xml:space="preserve"> ž</w:t>
      </w:r>
      <w:r w:rsidRPr="00A57B02">
        <w:rPr>
          <w:rFonts w:ascii="Times New Roman" w:hAnsi="Times New Roman"/>
          <w:sz w:val="22"/>
          <w:szCs w:val="22"/>
          <w:lang w:val="pl-PL"/>
        </w:rPr>
        <w:t>lijezdi</w:t>
      </w:r>
      <w:r w:rsidRPr="00A57B02">
        <w:rPr>
          <w:rFonts w:ascii="Times New Roman" w:hAnsi="Times New Roman"/>
          <w:sz w:val="22"/>
          <w:szCs w:val="22"/>
          <w:lang w:val="sr-Latn-CS"/>
        </w:rPr>
        <w:t>.</w:t>
      </w:r>
    </w:p>
    <w:p w14:paraId="087927B8" w14:textId="77777777" w:rsidR="00DB00E3" w:rsidRPr="00A57B02" w:rsidRDefault="00DB00E3">
      <w:pPr>
        <w:tabs>
          <w:tab w:val="clear" w:pos="284"/>
        </w:tabs>
        <w:autoSpaceDE w:val="0"/>
        <w:autoSpaceDN w:val="0"/>
        <w:adjustRightInd w:val="0"/>
        <w:rPr>
          <w:rFonts w:ascii="Times New Roman" w:hAnsi="Times New Roman"/>
          <w:sz w:val="22"/>
          <w:szCs w:val="22"/>
          <w:lang w:val="sr-Latn-CS"/>
        </w:rPr>
      </w:pPr>
    </w:p>
    <w:p w14:paraId="087927B9" w14:textId="5A311CCD" w:rsidR="00DB00E3" w:rsidRPr="00A57B02" w:rsidRDefault="00DB00E3">
      <w:pPr>
        <w:tabs>
          <w:tab w:val="clear" w:pos="284"/>
        </w:tabs>
        <w:autoSpaceDE w:val="0"/>
        <w:autoSpaceDN w:val="0"/>
        <w:adjustRightInd w:val="0"/>
        <w:rPr>
          <w:rFonts w:ascii="Times New Roman" w:eastAsia="Calibri" w:hAnsi="Times New Roman"/>
          <w:sz w:val="22"/>
          <w:szCs w:val="22"/>
          <w:lang w:val="sr-Latn-CS"/>
        </w:rPr>
      </w:pPr>
      <w:r w:rsidRPr="00A57B02">
        <w:rPr>
          <w:rFonts w:ascii="Times New Roman" w:eastAsia="Calibri" w:hAnsi="Times New Roman"/>
          <w:sz w:val="22"/>
          <w:szCs w:val="22"/>
        </w:rPr>
        <w:t>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peri</w:t>
      </w:r>
      <w:r w:rsidRPr="00A57B02">
        <w:rPr>
          <w:rFonts w:ascii="Times New Roman" w:eastAsia="Calibri" w:hAnsi="Times New Roman"/>
          <w:sz w:val="22"/>
          <w:szCs w:val="22"/>
          <w:lang w:val="sr-Latn-CS"/>
        </w:rPr>
        <w:t>-</w:t>
      </w:r>
      <w:r w:rsidRPr="00A57B02">
        <w:rPr>
          <w:rFonts w:ascii="Times New Roman" w:eastAsia="Calibri" w:hAnsi="Times New Roman"/>
          <w:sz w:val="22"/>
          <w:szCs w:val="22"/>
        </w:rPr>
        <w:t>postnatalnom</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reproduktivnom</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ispitivanju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kod</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pacova</w:t>
      </w:r>
      <w:r w:rsidRPr="00A57B02">
        <w:rPr>
          <w:rFonts w:ascii="Times New Roman" w:eastAsia="Calibri" w:hAnsi="Times New Roman"/>
          <w:sz w:val="22"/>
          <w:szCs w:val="22"/>
          <w:lang w:val="sr-Latn-CS"/>
        </w:rPr>
        <w:t xml:space="preserve">, </w:t>
      </w:r>
      <w:r w:rsidR="00BA2547" w:rsidRPr="00A57B02">
        <w:rPr>
          <w:rFonts w:ascii="Times New Roman" w:eastAsia="Calibri" w:hAnsi="Times New Roman"/>
          <w:sz w:val="22"/>
          <w:szCs w:val="22"/>
          <w:lang w:val="sr-Latn-ME"/>
        </w:rPr>
        <w:t xml:space="preserve">dizajniranom sa ciljem procjene </w:t>
      </w:r>
      <w:r w:rsidRPr="00A57B02">
        <w:rPr>
          <w:rFonts w:ascii="Times New Roman" w:eastAsia="Calibri" w:hAnsi="Times New Roman"/>
          <w:sz w:val="22"/>
          <w:szCs w:val="22"/>
        </w:rPr>
        <w:t>razvoja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kostiju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znakovi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toksi</w:t>
      </w:r>
      <w:r w:rsidRPr="00A57B02">
        <w:rPr>
          <w:rFonts w:ascii="Times New Roman" w:eastAsia="Calibri" w:hAnsi="Times New Roman"/>
          <w:sz w:val="22"/>
          <w:szCs w:val="22"/>
          <w:lang w:val="sr-Latn-CS"/>
        </w:rPr>
        <w:t>č</w:t>
      </w:r>
      <w:r w:rsidRPr="00A57B02">
        <w:rPr>
          <w:rFonts w:ascii="Times New Roman" w:eastAsia="Calibri" w:hAnsi="Times New Roman"/>
          <w:sz w:val="22"/>
          <w:szCs w:val="22"/>
        </w:rPr>
        <w:t>nosti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kod</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potomstva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smrtnost</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sni</w:t>
      </w:r>
      <w:r w:rsidRPr="00A57B02">
        <w:rPr>
          <w:rFonts w:ascii="Times New Roman" w:eastAsia="Calibri" w:hAnsi="Times New Roman"/>
          <w:sz w:val="22"/>
          <w:szCs w:val="22"/>
          <w:lang w:val="sr-Latn-CS"/>
        </w:rPr>
        <w:t>ž</w:t>
      </w:r>
      <w:r w:rsidRPr="00A57B02">
        <w:rPr>
          <w:rFonts w:ascii="Times New Roman" w:eastAsia="Calibri" w:hAnsi="Times New Roman"/>
          <w:sz w:val="22"/>
          <w:szCs w:val="22"/>
        </w:rPr>
        <w:t>ena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srednja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vrijednost</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tjelesne</w:t>
      </w:r>
      <w:r w:rsidRPr="00A57B02">
        <w:rPr>
          <w:rFonts w:ascii="Times New Roman" w:eastAsia="Calibri" w:hAnsi="Times New Roman"/>
          <w:sz w:val="22"/>
          <w:szCs w:val="22"/>
          <w:lang w:val="sr-Latn-CS"/>
        </w:rPr>
        <w:t xml:space="preserve"> </w:t>
      </w:r>
      <w:r w:rsidR="00BA2547" w:rsidRPr="00A57B02">
        <w:rPr>
          <w:rFonts w:ascii="Times New Roman" w:eastAsia="Calibri" w:hAnsi="Times New Roman"/>
          <w:sz w:val="22"/>
          <w:szCs w:val="22"/>
        </w:rPr>
        <w:t>mase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sni</w:t>
      </w:r>
      <w:r w:rsidRPr="00A57B02">
        <w:rPr>
          <w:rFonts w:ascii="Times New Roman" w:eastAsia="Calibri" w:hAnsi="Times New Roman"/>
          <w:sz w:val="22"/>
          <w:szCs w:val="22"/>
          <w:lang w:val="sr-Latn-CS"/>
        </w:rPr>
        <w:t>ž</w:t>
      </w:r>
      <w:r w:rsidRPr="00A57B02">
        <w:rPr>
          <w:rFonts w:ascii="Times New Roman" w:eastAsia="Calibri" w:hAnsi="Times New Roman"/>
          <w:sz w:val="22"/>
          <w:szCs w:val="22"/>
        </w:rPr>
        <w:t>ena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srednja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vrijednost</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porasta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tjelesne</w:t>
      </w:r>
      <w:r w:rsidRPr="00A57B02">
        <w:rPr>
          <w:rFonts w:ascii="Times New Roman" w:eastAsia="Calibri" w:hAnsi="Times New Roman"/>
          <w:sz w:val="22"/>
          <w:szCs w:val="22"/>
          <w:lang w:val="sr-Latn-CS"/>
        </w:rPr>
        <w:t xml:space="preserve"> </w:t>
      </w:r>
      <w:r w:rsidR="00BA2547" w:rsidRPr="00A57B02">
        <w:rPr>
          <w:rFonts w:ascii="Times New Roman" w:eastAsia="Calibri" w:hAnsi="Times New Roman"/>
          <w:sz w:val="22"/>
          <w:szCs w:val="22"/>
        </w:rPr>
        <w:t>mase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smanjen</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rast</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kostiju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zabilje</w:t>
      </w:r>
      <w:r w:rsidRPr="00A57B02">
        <w:rPr>
          <w:rFonts w:ascii="Times New Roman" w:eastAsia="Calibri" w:hAnsi="Times New Roman"/>
          <w:sz w:val="22"/>
          <w:szCs w:val="22"/>
          <w:lang w:val="sr-Latn-CS"/>
        </w:rPr>
        <w:t>ž</w:t>
      </w:r>
      <w:r w:rsidRPr="00A57B02">
        <w:rPr>
          <w:rFonts w:ascii="Times New Roman" w:eastAsia="Calibri" w:hAnsi="Times New Roman"/>
          <w:sz w:val="22"/>
          <w:szCs w:val="22"/>
        </w:rPr>
        <w:t>eni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su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pri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izlo</w:t>
      </w:r>
      <w:r w:rsidRPr="00A57B02">
        <w:rPr>
          <w:rFonts w:ascii="Times New Roman" w:eastAsia="Calibri" w:hAnsi="Times New Roman"/>
          <w:sz w:val="22"/>
          <w:szCs w:val="22"/>
          <w:lang w:val="sr-Latn-CS"/>
        </w:rPr>
        <w:t>ž</w:t>
      </w:r>
      <w:r w:rsidRPr="00A57B02">
        <w:rPr>
          <w:rFonts w:ascii="Times New Roman" w:eastAsia="Calibri" w:hAnsi="Times New Roman"/>
          <w:sz w:val="22"/>
          <w:szCs w:val="22"/>
        </w:rPr>
        <w:t>enostima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C</w:t>
      </w:r>
      <w:r w:rsidRPr="00A57B02">
        <w:rPr>
          <w:rFonts w:ascii="Times New Roman" w:eastAsia="Calibri" w:hAnsi="Times New Roman"/>
          <w:sz w:val="22"/>
          <w:szCs w:val="22"/>
          <w:vertAlign w:val="subscript"/>
        </w:rPr>
        <w:t>max</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pribli</w:t>
      </w:r>
      <w:r w:rsidRPr="00A57B02">
        <w:rPr>
          <w:rFonts w:ascii="Times New Roman" w:eastAsia="Calibri" w:hAnsi="Times New Roman"/>
          <w:sz w:val="22"/>
          <w:szCs w:val="22"/>
          <w:lang w:val="sr-Latn-CS"/>
        </w:rPr>
        <w:t>ž</w:t>
      </w:r>
      <w:r w:rsidRPr="00A57B02">
        <w:rPr>
          <w:rFonts w:ascii="Times New Roman" w:eastAsia="Calibri" w:hAnsi="Times New Roman"/>
          <w:sz w:val="22"/>
          <w:szCs w:val="22"/>
        </w:rPr>
        <w:t>no</w:t>
      </w:r>
      <w:r w:rsidRPr="00A57B02">
        <w:rPr>
          <w:rFonts w:ascii="Times New Roman" w:eastAsia="Calibri" w:hAnsi="Times New Roman"/>
          <w:sz w:val="22"/>
          <w:szCs w:val="22"/>
          <w:lang w:val="sr-Latn-CS"/>
        </w:rPr>
        <w:t xml:space="preserve"> 2</w:t>
      </w:r>
      <w:r w:rsidRPr="00A57B02">
        <w:rPr>
          <w:rFonts w:ascii="Times New Roman" w:eastAsia="Calibri" w:hAnsi="Times New Roman"/>
          <w:sz w:val="22"/>
          <w:szCs w:val="22"/>
        </w:rPr>
        <w:t>x</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ve</w:t>
      </w:r>
      <w:r w:rsidRPr="00A57B02">
        <w:rPr>
          <w:rFonts w:ascii="Times New Roman" w:eastAsia="Calibri" w:hAnsi="Times New Roman"/>
          <w:sz w:val="22"/>
          <w:szCs w:val="22"/>
          <w:lang w:val="sr-Latn-CS"/>
        </w:rPr>
        <w:t>ć</w:t>
      </w:r>
      <w:r w:rsidRPr="00A57B02">
        <w:rPr>
          <w:rFonts w:ascii="Times New Roman" w:eastAsia="Calibri" w:hAnsi="Times New Roman"/>
          <w:sz w:val="22"/>
          <w:szCs w:val="22"/>
        </w:rPr>
        <w:t>im</w:t>
      </w:r>
      <w:r w:rsidRPr="00A57B02">
        <w:rPr>
          <w:rFonts w:ascii="Times New Roman" w:eastAsia="Calibri" w:hAnsi="Times New Roman"/>
          <w:sz w:val="22"/>
          <w:szCs w:val="22"/>
          <w:lang w:val="sr-Latn-CS"/>
        </w:rPr>
        <w:t xml:space="preserve"> </w:t>
      </w:r>
      <w:r w:rsidR="00BA2547" w:rsidRPr="00A57B02">
        <w:rPr>
          <w:rFonts w:ascii="Times New Roman" w:eastAsia="Calibri" w:hAnsi="Times New Roman"/>
          <w:sz w:val="22"/>
          <w:szCs w:val="22"/>
          <w:lang w:val="sr-Latn-CS"/>
        </w:rPr>
        <w:t xml:space="preserve">u odnosu na </w:t>
      </w:r>
      <w:r w:rsidRPr="00A57B02">
        <w:rPr>
          <w:rFonts w:ascii="Times New Roman" w:eastAsia="Calibri" w:hAnsi="Times New Roman"/>
          <w:sz w:val="22"/>
          <w:szCs w:val="22"/>
        </w:rPr>
        <w:t>klini</w:t>
      </w:r>
      <w:r w:rsidRPr="00A57B02">
        <w:rPr>
          <w:rFonts w:ascii="Times New Roman" w:eastAsia="Calibri" w:hAnsi="Times New Roman"/>
          <w:sz w:val="22"/>
          <w:szCs w:val="22"/>
          <w:lang w:val="sr-Latn-CS"/>
        </w:rPr>
        <w:t>č</w:t>
      </w:r>
      <w:r w:rsidRPr="00A57B02">
        <w:rPr>
          <w:rFonts w:ascii="Times New Roman" w:eastAsia="Calibri" w:hAnsi="Times New Roman"/>
          <w:sz w:val="22"/>
          <w:szCs w:val="22"/>
        </w:rPr>
        <w:t>k</w:t>
      </w:r>
      <w:r w:rsidR="00BA2547" w:rsidRPr="00A57B02">
        <w:rPr>
          <w:rFonts w:ascii="Times New Roman" w:eastAsia="Calibri" w:hAnsi="Times New Roman"/>
          <w:sz w:val="22"/>
          <w:szCs w:val="22"/>
        </w:rPr>
        <w:t>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izlo</w:t>
      </w:r>
      <w:r w:rsidRPr="00A57B02">
        <w:rPr>
          <w:rFonts w:ascii="Times New Roman" w:eastAsia="Calibri" w:hAnsi="Times New Roman"/>
          <w:sz w:val="22"/>
          <w:szCs w:val="22"/>
          <w:lang w:val="sr-Latn-CS"/>
        </w:rPr>
        <w:t>ž</w:t>
      </w:r>
      <w:r w:rsidRPr="00A57B02">
        <w:rPr>
          <w:rFonts w:ascii="Times New Roman" w:eastAsia="Calibri" w:hAnsi="Times New Roman"/>
          <w:sz w:val="22"/>
          <w:szCs w:val="22"/>
        </w:rPr>
        <w:t>enost</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kod</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ljudi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Do</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kraja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faze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oporavka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ko</w:t>
      </w:r>
      <w:r w:rsidR="00BA2547" w:rsidRPr="00A57B02">
        <w:rPr>
          <w:rFonts w:ascii="Times New Roman" w:eastAsia="Calibri" w:hAnsi="Times New Roman"/>
          <w:sz w:val="22"/>
          <w:szCs w:val="22"/>
          <w:lang w:val="sr-Latn-CS"/>
        </w:rPr>
        <w:t>š</w:t>
      </w:r>
      <w:r w:rsidRPr="00A57B02">
        <w:rPr>
          <w:rFonts w:ascii="Times New Roman" w:eastAsia="Calibri" w:hAnsi="Times New Roman"/>
          <w:sz w:val="22"/>
          <w:szCs w:val="22"/>
          <w:lang w:val="sr-Latn-CS"/>
        </w:rPr>
        <w:t>t</w:t>
      </w:r>
      <w:r w:rsidR="00BA2547" w:rsidRPr="00A57B02">
        <w:rPr>
          <w:rFonts w:ascii="Times New Roman" w:eastAsia="Calibri" w:hAnsi="Times New Roman"/>
          <w:sz w:val="22"/>
          <w:szCs w:val="22"/>
          <w:lang w:val="sr-Latn-CS"/>
        </w:rPr>
        <w:t>a</w:t>
      </w:r>
      <w:r w:rsidRPr="00A57B02">
        <w:rPr>
          <w:rFonts w:ascii="Times New Roman" w:eastAsia="Calibri" w:hAnsi="Times New Roman"/>
          <w:sz w:val="22"/>
          <w:szCs w:val="22"/>
        </w:rPr>
        <w:t>ni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parametri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bili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su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sli</w:t>
      </w:r>
      <w:r w:rsidRPr="00A57B02">
        <w:rPr>
          <w:rFonts w:ascii="Times New Roman" w:eastAsia="Calibri" w:hAnsi="Times New Roman"/>
          <w:sz w:val="22"/>
          <w:szCs w:val="22"/>
          <w:lang w:val="sr-Latn-CS"/>
        </w:rPr>
        <w:t>č</w:t>
      </w:r>
      <w:r w:rsidRPr="00A57B02">
        <w:rPr>
          <w:rFonts w:ascii="Times New Roman" w:eastAsia="Calibri" w:hAnsi="Times New Roman"/>
          <w:sz w:val="22"/>
          <w:szCs w:val="22"/>
        </w:rPr>
        <w:t>ni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svim</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ispitivanim</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grupama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tjelesna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te</w:t>
      </w:r>
      <w:r w:rsidRPr="00A57B02">
        <w:rPr>
          <w:rFonts w:ascii="Times New Roman" w:eastAsia="Calibri" w:hAnsi="Times New Roman"/>
          <w:sz w:val="22"/>
          <w:szCs w:val="22"/>
          <w:lang w:val="sr-Latn-CS"/>
        </w:rPr>
        <w:t>ž</w:t>
      </w:r>
      <w:r w:rsidRPr="00A57B02">
        <w:rPr>
          <w:rFonts w:ascii="Times New Roman" w:eastAsia="Calibri" w:hAnsi="Times New Roman"/>
          <w:sz w:val="22"/>
          <w:szCs w:val="22"/>
        </w:rPr>
        <w:t>ina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je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tokom</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razdoblja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oporavka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bez</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primjene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lijeka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pokazivala</w:t>
      </w:r>
      <w:r w:rsidRPr="00A57B02">
        <w:rPr>
          <w:rFonts w:ascii="Times New Roman" w:eastAsia="Calibri" w:hAnsi="Times New Roman"/>
          <w:sz w:val="22"/>
          <w:szCs w:val="22"/>
          <w:lang w:val="sr-Latn-CS"/>
        </w:rPr>
        <w:t xml:space="preserve"> </w:t>
      </w:r>
      <w:r w:rsidR="00BA2547" w:rsidRPr="00A57B02">
        <w:rPr>
          <w:rFonts w:ascii="Times New Roman" w:eastAsia="Calibri" w:hAnsi="Times New Roman"/>
          <w:sz w:val="22"/>
          <w:szCs w:val="22"/>
        </w:rPr>
        <w:t>tendenciju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ka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rPr>
        <w:t>reverzibilnosti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Pove</w:t>
      </w:r>
      <w:r w:rsidRPr="00A57B02">
        <w:rPr>
          <w:rFonts w:ascii="Times New Roman" w:eastAsia="Calibri" w:hAnsi="Times New Roman"/>
          <w:sz w:val="22"/>
          <w:szCs w:val="22"/>
          <w:lang w:val="sr-Latn-CS"/>
        </w:rPr>
        <w:t>ć</w:t>
      </w:r>
      <w:r w:rsidRPr="00A57B02">
        <w:rPr>
          <w:rFonts w:ascii="Times New Roman" w:eastAsia="Calibri" w:hAnsi="Times New Roman"/>
          <w:sz w:val="22"/>
          <w:szCs w:val="22"/>
          <w:lang w:val="pl-PL"/>
        </w:rPr>
        <w:t>ana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smrtnost</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prijavljena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je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samo</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kod</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mladunaca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pacova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razdoblju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prije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prestanka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sisanja</w:t>
      </w:r>
      <w:r w:rsidRPr="00A57B02">
        <w:rPr>
          <w:rFonts w:ascii="Times New Roman" w:eastAsia="Calibri" w:hAnsi="Times New Roman"/>
          <w:sz w:val="22"/>
          <w:szCs w:val="22"/>
          <w:lang w:val="sr-Latn-CS"/>
        </w:rPr>
        <w:t xml:space="preserve"> (</w:t>
      </w:r>
      <w:r w:rsidR="00BA2547" w:rsidRPr="00A57B02">
        <w:rPr>
          <w:rFonts w:ascii="Times New Roman" w:eastAsia="Calibri" w:hAnsi="Times New Roman"/>
          <w:sz w:val="22"/>
          <w:szCs w:val="22"/>
          <w:lang w:val="pl-PL"/>
        </w:rPr>
        <w:t>starosti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do</w:t>
      </w:r>
      <w:r w:rsidRPr="00A57B02">
        <w:rPr>
          <w:rFonts w:ascii="Times New Roman" w:eastAsia="Calibri" w:hAnsi="Times New Roman"/>
          <w:sz w:val="22"/>
          <w:szCs w:val="22"/>
          <w:lang w:val="sr-Latn-CS"/>
        </w:rPr>
        <w:t xml:space="preserve"> 21. </w:t>
      </w:r>
      <w:r w:rsidRPr="00A57B02">
        <w:rPr>
          <w:rFonts w:ascii="Times New Roman" w:eastAsia="Calibri" w:hAnsi="Times New Roman"/>
          <w:sz w:val="22"/>
          <w:szCs w:val="22"/>
          <w:lang w:val="pl-PL"/>
        </w:rPr>
        <w:t>dana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za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koje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je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procijenjeno</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da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odgovara</w:t>
      </w:r>
      <w:r w:rsidRPr="00A57B02">
        <w:rPr>
          <w:rFonts w:ascii="Times New Roman" w:eastAsia="Calibri" w:hAnsi="Times New Roman"/>
          <w:sz w:val="22"/>
          <w:szCs w:val="22"/>
          <w:lang w:val="sr-Latn-CS"/>
        </w:rPr>
        <w:t xml:space="preserve"> ž</w:t>
      </w:r>
      <w:r w:rsidRPr="00A57B02">
        <w:rPr>
          <w:rFonts w:ascii="Times New Roman" w:eastAsia="Calibri" w:hAnsi="Times New Roman"/>
          <w:sz w:val="22"/>
          <w:szCs w:val="22"/>
          <w:lang w:val="pl-PL"/>
        </w:rPr>
        <w:t>ivotnom</w:t>
      </w:r>
      <w:r w:rsidRPr="00A57B02">
        <w:rPr>
          <w:rFonts w:ascii="Times New Roman" w:eastAsia="Calibri" w:hAnsi="Times New Roman"/>
          <w:sz w:val="22"/>
          <w:szCs w:val="22"/>
          <w:lang w:val="sr-Latn-CS"/>
        </w:rPr>
        <w:t xml:space="preserve"> </w:t>
      </w:r>
      <w:r w:rsidR="00BA2547" w:rsidRPr="00A57B02">
        <w:rPr>
          <w:rFonts w:ascii="Times New Roman" w:eastAsia="Calibri" w:hAnsi="Times New Roman"/>
          <w:sz w:val="22"/>
          <w:szCs w:val="22"/>
          <w:lang w:val="pl-PL"/>
        </w:rPr>
        <w:t>dobu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djece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uzrasta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od</w:t>
      </w:r>
      <w:r w:rsidRPr="00A57B02">
        <w:rPr>
          <w:rFonts w:ascii="Times New Roman" w:eastAsia="Calibri" w:hAnsi="Times New Roman"/>
          <w:sz w:val="22"/>
          <w:szCs w:val="22"/>
          <w:lang w:val="sr-Latn-CS"/>
        </w:rPr>
        <w:t xml:space="preserve"> 2 </w:t>
      </w:r>
      <w:r w:rsidRPr="00A57B02">
        <w:rPr>
          <w:rFonts w:ascii="Times New Roman" w:eastAsia="Calibri" w:hAnsi="Times New Roman"/>
          <w:sz w:val="22"/>
          <w:szCs w:val="22"/>
          <w:lang w:val="pl-PL"/>
        </w:rPr>
        <w:t>godine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Zna</w:t>
      </w:r>
      <w:r w:rsidRPr="00A57B02">
        <w:rPr>
          <w:rFonts w:ascii="Times New Roman" w:eastAsia="Calibri" w:hAnsi="Times New Roman"/>
          <w:sz w:val="22"/>
          <w:szCs w:val="22"/>
          <w:lang w:val="sr-Latn-CS"/>
        </w:rPr>
        <w:t>č</w:t>
      </w:r>
      <w:r w:rsidRPr="00A57B02">
        <w:rPr>
          <w:rFonts w:ascii="Times New Roman" w:eastAsia="Calibri" w:hAnsi="Times New Roman"/>
          <w:sz w:val="22"/>
          <w:szCs w:val="22"/>
          <w:lang w:val="pl-PL"/>
        </w:rPr>
        <w:t>aj</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ovog</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zapa</w:t>
      </w:r>
      <w:r w:rsidRPr="00A57B02">
        <w:rPr>
          <w:rFonts w:ascii="Times New Roman" w:eastAsia="Calibri" w:hAnsi="Times New Roman"/>
          <w:sz w:val="22"/>
          <w:szCs w:val="22"/>
          <w:lang w:val="sr-Latn-CS"/>
        </w:rPr>
        <w:t>ž</w:t>
      </w:r>
      <w:r w:rsidRPr="00A57B02">
        <w:rPr>
          <w:rFonts w:ascii="Times New Roman" w:eastAsia="Calibri" w:hAnsi="Times New Roman"/>
          <w:sz w:val="22"/>
          <w:szCs w:val="22"/>
          <w:lang w:val="pl-PL"/>
        </w:rPr>
        <w:t>anja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za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pedijatrijsku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populaciju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nije</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jasan</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prethodnom</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peri</w:t>
      </w:r>
      <w:r w:rsidRPr="00A57B02">
        <w:rPr>
          <w:rFonts w:ascii="Times New Roman" w:eastAsia="Calibri" w:hAnsi="Times New Roman"/>
          <w:sz w:val="22"/>
          <w:szCs w:val="22"/>
          <w:lang w:val="sr-Latn-CS"/>
        </w:rPr>
        <w:t>-</w:t>
      </w:r>
      <w:r w:rsidRPr="00A57B02">
        <w:rPr>
          <w:rFonts w:ascii="Times New Roman" w:eastAsia="Calibri" w:hAnsi="Times New Roman"/>
          <w:sz w:val="22"/>
          <w:szCs w:val="22"/>
          <w:lang w:val="pl-PL"/>
        </w:rPr>
        <w:t>postnatalnom</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ispitivanju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kod</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pacova</w:t>
      </w:r>
      <w:r w:rsidRPr="00A57B02">
        <w:rPr>
          <w:rFonts w:ascii="Times New Roman" w:eastAsia="Calibri" w:hAnsi="Times New Roman"/>
          <w:sz w:val="22"/>
          <w:szCs w:val="22"/>
          <w:lang w:val="sr-Latn-CS"/>
        </w:rPr>
        <w:t xml:space="preserve"> </w:t>
      </w:r>
      <w:r w:rsidR="008F2103" w:rsidRPr="00A57B02">
        <w:rPr>
          <w:rFonts w:ascii="Times New Roman" w:eastAsia="Calibri" w:hAnsi="Times New Roman"/>
          <w:sz w:val="22"/>
          <w:szCs w:val="22"/>
          <w:lang w:val="pl-PL"/>
        </w:rPr>
        <w:t>sa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ne</w:t>
      </w:r>
      <w:r w:rsidRPr="00A57B02">
        <w:rPr>
          <w:rFonts w:ascii="Times New Roman" w:eastAsia="Calibri" w:hAnsi="Times New Roman"/>
          <w:sz w:val="22"/>
          <w:szCs w:val="22"/>
          <w:lang w:val="sr-Latn-CS"/>
        </w:rPr>
        <w:t>š</w:t>
      </w:r>
      <w:r w:rsidRPr="00A57B02">
        <w:rPr>
          <w:rFonts w:ascii="Times New Roman" w:eastAsia="Calibri" w:hAnsi="Times New Roman"/>
          <w:sz w:val="22"/>
          <w:szCs w:val="22"/>
          <w:lang w:val="pl-PL"/>
        </w:rPr>
        <w:t>to</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ni</w:t>
      </w:r>
      <w:r w:rsidRPr="00A57B02">
        <w:rPr>
          <w:rFonts w:ascii="Times New Roman" w:eastAsia="Calibri" w:hAnsi="Times New Roman"/>
          <w:sz w:val="22"/>
          <w:szCs w:val="22"/>
          <w:lang w:val="sr-Latn-CS"/>
        </w:rPr>
        <w:t>ž</w:t>
      </w:r>
      <w:r w:rsidRPr="00A57B02">
        <w:rPr>
          <w:rFonts w:ascii="Times New Roman" w:eastAsia="Calibri" w:hAnsi="Times New Roman"/>
          <w:sz w:val="22"/>
          <w:szCs w:val="22"/>
          <w:lang w:val="pl-PL"/>
        </w:rPr>
        <w:t>im</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dozama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nisu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zabilje</w:t>
      </w:r>
      <w:r w:rsidRPr="00A57B02">
        <w:rPr>
          <w:rFonts w:ascii="Times New Roman" w:eastAsia="Calibri" w:hAnsi="Times New Roman"/>
          <w:sz w:val="22"/>
          <w:szCs w:val="22"/>
          <w:lang w:val="sr-Latn-CS"/>
        </w:rPr>
        <w:t>ž</w:t>
      </w:r>
      <w:r w:rsidRPr="00A57B02">
        <w:rPr>
          <w:rFonts w:ascii="Times New Roman" w:eastAsia="Calibri" w:hAnsi="Times New Roman"/>
          <w:sz w:val="22"/>
          <w:szCs w:val="22"/>
          <w:lang w:val="pl-PL"/>
        </w:rPr>
        <w:t>eni</w:t>
      </w:r>
      <w:r w:rsidRPr="00A57B02">
        <w:rPr>
          <w:rFonts w:ascii="Times New Roman" w:eastAsia="Calibri" w:hAnsi="Times New Roman"/>
          <w:sz w:val="22"/>
          <w:szCs w:val="22"/>
          <w:lang w:val="sr-Latn-CS"/>
        </w:rPr>
        <w:t xml:space="preserve"> š</w:t>
      </w:r>
      <w:r w:rsidRPr="00A57B02">
        <w:rPr>
          <w:rFonts w:ascii="Times New Roman" w:eastAsia="Calibri" w:hAnsi="Times New Roman"/>
          <w:sz w:val="22"/>
          <w:szCs w:val="22"/>
          <w:lang w:val="pl-PL"/>
        </w:rPr>
        <w:t>tetni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efekti</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pri</w:t>
      </w:r>
      <w:r w:rsidRPr="00A57B02">
        <w:rPr>
          <w:rFonts w:ascii="Times New Roman" w:eastAsia="Calibri" w:hAnsi="Times New Roman"/>
          <w:sz w:val="22"/>
          <w:szCs w:val="22"/>
          <w:lang w:val="sr-Latn-CS"/>
        </w:rPr>
        <w:t xml:space="preserve"> </w:t>
      </w:r>
      <w:r w:rsidR="00BA2547" w:rsidRPr="00A57B02">
        <w:rPr>
          <w:rFonts w:ascii="Times New Roman" w:eastAsia="Calibri" w:hAnsi="Times New Roman"/>
          <w:sz w:val="22"/>
          <w:szCs w:val="22"/>
          <w:lang w:val="sr-Latn-CS"/>
        </w:rPr>
        <w:t xml:space="preserve">dozi od </w:t>
      </w:r>
      <w:r w:rsidRPr="00A57B02">
        <w:rPr>
          <w:rFonts w:ascii="Times New Roman" w:eastAsia="Calibri" w:hAnsi="Times New Roman"/>
          <w:sz w:val="22"/>
          <w:szCs w:val="22"/>
          <w:lang w:val="sr-Latn-CS"/>
        </w:rPr>
        <w:t xml:space="preserve">3 </w:t>
      </w:r>
      <w:r w:rsidRPr="00A57B02">
        <w:rPr>
          <w:rFonts w:ascii="Times New Roman" w:eastAsia="Calibri" w:hAnsi="Times New Roman"/>
          <w:sz w:val="22"/>
          <w:szCs w:val="22"/>
          <w:lang w:val="pl-PL"/>
        </w:rPr>
        <w:t>mg</w:t>
      </w:r>
      <w:r w:rsidRPr="00A57B02">
        <w:rPr>
          <w:rFonts w:ascii="Times New Roman" w:eastAsia="Calibri" w:hAnsi="Times New Roman"/>
          <w:sz w:val="22"/>
          <w:szCs w:val="22"/>
          <w:lang w:val="sr-Latn-CS"/>
        </w:rPr>
        <w:t>/</w:t>
      </w:r>
      <w:r w:rsidRPr="00A57B02">
        <w:rPr>
          <w:rFonts w:ascii="Times New Roman" w:eastAsia="Calibri" w:hAnsi="Times New Roman"/>
          <w:sz w:val="22"/>
          <w:szCs w:val="22"/>
          <w:lang w:val="pl-PL"/>
        </w:rPr>
        <w:t>kg</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pore</w:t>
      </w:r>
      <w:r w:rsidRPr="00A57B02">
        <w:rPr>
          <w:rFonts w:ascii="Times New Roman" w:eastAsia="Calibri" w:hAnsi="Times New Roman"/>
          <w:sz w:val="22"/>
          <w:szCs w:val="22"/>
          <w:lang w:val="sr-Latn-CS"/>
        </w:rPr>
        <w:t>đ</w:t>
      </w:r>
      <w:r w:rsidRPr="00A57B02">
        <w:rPr>
          <w:rFonts w:ascii="Times New Roman" w:eastAsia="Calibri" w:hAnsi="Times New Roman"/>
          <w:sz w:val="22"/>
          <w:szCs w:val="22"/>
          <w:lang w:val="pl-PL"/>
        </w:rPr>
        <w:t>enju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sa</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niskom</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dozom</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od</w:t>
      </w:r>
      <w:r w:rsidRPr="00A57B02">
        <w:rPr>
          <w:rFonts w:ascii="Times New Roman" w:eastAsia="Calibri" w:hAnsi="Times New Roman"/>
          <w:sz w:val="22"/>
          <w:szCs w:val="22"/>
          <w:lang w:val="sr-Latn-CS"/>
        </w:rPr>
        <w:t xml:space="preserve"> 5 </w:t>
      </w:r>
      <w:r w:rsidRPr="00A57B02">
        <w:rPr>
          <w:rFonts w:ascii="Times New Roman" w:eastAsia="Calibri" w:hAnsi="Times New Roman"/>
          <w:sz w:val="22"/>
          <w:szCs w:val="22"/>
          <w:lang w:val="pl-PL"/>
        </w:rPr>
        <w:t>mg</w:t>
      </w:r>
      <w:r w:rsidRPr="00A57B02">
        <w:rPr>
          <w:rFonts w:ascii="Times New Roman" w:eastAsia="Calibri" w:hAnsi="Times New Roman"/>
          <w:sz w:val="22"/>
          <w:szCs w:val="22"/>
          <w:lang w:val="sr-Latn-CS"/>
        </w:rPr>
        <w:t>/</w:t>
      </w:r>
      <w:r w:rsidRPr="00A57B02">
        <w:rPr>
          <w:rFonts w:ascii="Times New Roman" w:eastAsia="Calibri" w:hAnsi="Times New Roman"/>
          <w:sz w:val="22"/>
          <w:szCs w:val="22"/>
          <w:lang w:val="pl-PL"/>
        </w:rPr>
        <w:t>kg</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u</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ovom</w:t>
      </w:r>
      <w:r w:rsidRPr="00A57B02">
        <w:rPr>
          <w:rFonts w:ascii="Times New Roman" w:eastAsia="Calibri" w:hAnsi="Times New Roman"/>
          <w:sz w:val="22"/>
          <w:szCs w:val="22"/>
          <w:lang w:val="sr-Latn-CS"/>
        </w:rPr>
        <w:t xml:space="preserve"> </w:t>
      </w:r>
      <w:r w:rsidRPr="00A57B02">
        <w:rPr>
          <w:rFonts w:ascii="Times New Roman" w:eastAsia="Calibri" w:hAnsi="Times New Roman"/>
          <w:sz w:val="22"/>
          <w:szCs w:val="22"/>
          <w:lang w:val="pl-PL"/>
        </w:rPr>
        <w:t>ispitivanju</w:t>
      </w:r>
      <w:r w:rsidRPr="00A57B02">
        <w:rPr>
          <w:rFonts w:ascii="Times New Roman" w:eastAsia="Calibri" w:hAnsi="Times New Roman"/>
          <w:sz w:val="22"/>
          <w:szCs w:val="22"/>
          <w:lang w:val="sr-Latn-CS"/>
        </w:rPr>
        <w:t>.</w:t>
      </w:r>
    </w:p>
    <w:p w14:paraId="087927BA" w14:textId="77777777" w:rsidR="00DB00E3" w:rsidRPr="00A57B02" w:rsidRDefault="00DB00E3">
      <w:pPr>
        <w:tabs>
          <w:tab w:val="clear" w:pos="284"/>
        </w:tabs>
        <w:autoSpaceDE w:val="0"/>
        <w:autoSpaceDN w:val="0"/>
        <w:adjustRightInd w:val="0"/>
        <w:rPr>
          <w:rFonts w:ascii="Times New Roman" w:hAnsi="Times New Roman"/>
          <w:sz w:val="22"/>
          <w:szCs w:val="22"/>
          <w:lang w:val="sr-Latn-CS"/>
        </w:rPr>
      </w:pPr>
    </w:p>
    <w:p w14:paraId="087927BB" w14:textId="77777777" w:rsidR="00DB00E3" w:rsidRPr="00A57B02" w:rsidRDefault="00DB00E3">
      <w:pPr>
        <w:tabs>
          <w:tab w:val="clear" w:pos="284"/>
        </w:tabs>
        <w:autoSpaceDE w:val="0"/>
        <w:autoSpaceDN w:val="0"/>
        <w:adjustRightInd w:val="0"/>
        <w:rPr>
          <w:rFonts w:ascii="Times New Roman" w:hAnsi="Times New Roman"/>
          <w:sz w:val="22"/>
          <w:szCs w:val="22"/>
          <w:lang w:val="sr-Latn-CS"/>
        </w:rPr>
      </w:pPr>
      <w:r w:rsidRPr="00A57B02">
        <w:rPr>
          <w:rFonts w:ascii="Times New Roman" w:hAnsi="Times New Roman"/>
          <w:sz w:val="22"/>
          <w:szCs w:val="22"/>
          <w:lang w:val="pl-PL"/>
        </w:rPr>
        <w:t>Istra</w:t>
      </w:r>
      <w:r w:rsidRPr="00A57B02">
        <w:rPr>
          <w:rFonts w:ascii="Times New Roman" w:hAnsi="Times New Roman"/>
          <w:sz w:val="22"/>
          <w:szCs w:val="22"/>
          <w:lang w:val="sr-Latn-CS"/>
        </w:rPr>
        <w:t>ž</w:t>
      </w:r>
      <w:r w:rsidRPr="00A57B02">
        <w:rPr>
          <w:rFonts w:ascii="Times New Roman" w:hAnsi="Times New Roman"/>
          <w:sz w:val="22"/>
          <w:szCs w:val="22"/>
          <w:lang w:val="pl-PL"/>
        </w:rPr>
        <w:t>ivanjima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nisu</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otkriveni</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dokazi</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o</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o</w:t>
      </w:r>
      <w:r w:rsidRPr="00A57B02">
        <w:rPr>
          <w:rFonts w:ascii="Times New Roman" w:hAnsi="Times New Roman"/>
          <w:sz w:val="22"/>
          <w:szCs w:val="22"/>
          <w:lang w:val="sr-Latn-CS"/>
        </w:rPr>
        <w:t>š</w:t>
      </w:r>
      <w:r w:rsidRPr="00A57B02">
        <w:rPr>
          <w:rFonts w:ascii="Times New Roman" w:hAnsi="Times New Roman"/>
          <w:sz w:val="22"/>
          <w:szCs w:val="22"/>
          <w:lang w:val="pl-PL"/>
        </w:rPr>
        <w:t>te</w:t>
      </w:r>
      <w:r w:rsidRPr="00A57B02">
        <w:rPr>
          <w:rFonts w:ascii="Times New Roman" w:eastAsia="TimesNewRoman" w:hAnsi="Times New Roman"/>
          <w:sz w:val="22"/>
          <w:szCs w:val="22"/>
          <w:lang w:val="sr-Latn-CS"/>
        </w:rPr>
        <w:t>ć</w:t>
      </w:r>
      <w:r w:rsidRPr="00A57B02">
        <w:rPr>
          <w:rFonts w:ascii="Times New Roman" w:hAnsi="Times New Roman"/>
          <w:sz w:val="22"/>
          <w:szCs w:val="22"/>
          <w:lang w:val="pl-PL"/>
        </w:rPr>
        <w:t>enju</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fertiliteta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ili</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teratogenim</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efektima</w:t>
      </w:r>
      <w:r w:rsidRPr="00A57B02">
        <w:rPr>
          <w:rFonts w:ascii="Times New Roman" w:hAnsi="Times New Roman"/>
          <w:sz w:val="22"/>
          <w:szCs w:val="22"/>
          <w:lang w:val="sr-Latn-CS"/>
        </w:rPr>
        <w:t>.</w:t>
      </w:r>
    </w:p>
    <w:p w14:paraId="087927BC" w14:textId="77777777" w:rsidR="00DB00E3" w:rsidRPr="00A57B02" w:rsidRDefault="00DB00E3">
      <w:pPr>
        <w:tabs>
          <w:tab w:val="clear" w:pos="284"/>
        </w:tabs>
        <w:autoSpaceDE w:val="0"/>
        <w:autoSpaceDN w:val="0"/>
        <w:adjustRightInd w:val="0"/>
        <w:rPr>
          <w:rFonts w:ascii="Times New Roman" w:hAnsi="Times New Roman"/>
          <w:sz w:val="22"/>
          <w:szCs w:val="22"/>
          <w:lang w:val="sr-Latn-CS"/>
        </w:rPr>
      </w:pPr>
    </w:p>
    <w:p w14:paraId="087927BD" w14:textId="77777777" w:rsidR="00DB00E3" w:rsidRPr="00A57B02" w:rsidRDefault="00DB00E3">
      <w:pPr>
        <w:tabs>
          <w:tab w:val="clear" w:pos="284"/>
        </w:tabs>
        <w:autoSpaceDE w:val="0"/>
        <w:autoSpaceDN w:val="0"/>
        <w:adjustRightInd w:val="0"/>
        <w:rPr>
          <w:rFonts w:ascii="Times New Roman" w:hAnsi="Times New Roman"/>
          <w:sz w:val="22"/>
          <w:szCs w:val="22"/>
          <w:lang w:val="sr-Latn-CS"/>
        </w:rPr>
      </w:pPr>
      <w:r w:rsidRPr="00A57B02">
        <w:rPr>
          <w:rFonts w:ascii="Times New Roman" w:hAnsi="Times New Roman"/>
          <w:sz w:val="22"/>
          <w:szCs w:val="22"/>
        </w:rPr>
        <w:t>Kod</w:t>
      </w:r>
      <w:r w:rsidRPr="00A57B02">
        <w:rPr>
          <w:rFonts w:ascii="Times New Roman" w:hAnsi="Times New Roman"/>
          <w:sz w:val="22"/>
          <w:szCs w:val="22"/>
          <w:lang w:val="sr-Latn-CS"/>
        </w:rPr>
        <w:t xml:space="preserve"> </w:t>
      </w:r>
      <w:r w:rsidRPr="00A57B02">
        <w:rPr>
          <w:rFonts w:ascii="Times New Roman" w:hAnsi="Times New Roman"/>
          <w:sz w:val="22"/>
          <w:szCs w:val="22"/>
        </w:rPr>
        <w:t>pacova</w:t>
      </w:r>
      <w:r w:rsidRPr="00A57B02">
        <w:rPr>
          <w:rFonts w:ascii="Times New Roman" w:hAnsi="Times New Roman"/>
          <w:sz w:val="22"/>
          <w:szCs w:val="22"/>
          <w:lang w:val="sr-Latn-CS"/>
        </w:rPr>
        <w:t xml:space="preserve"> </w:t>
      </w:r>
      <w:r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ispitivana</w:t>
      </w:r>
      <w:r w:rsidRPr="00A57B02">
        <w:rPr>
          <w:rFonts w:ascii="Times New Roman" w:hAnsi="Times New Roman"/>
          <w:sz w:val="22"/>
          <w:szCs w:val="22"/>
          <w:lang w:val="sr-Latn-CS"/>
        </w:rPr>
        <w:t xml:space="preserve"> </w:t>
      </w:r>
      <w:r w:rsidRPr="00A57B02">
        <w:rPr>
          <w:rFonts w:ascii="Times New Roman" w:hAnsi="Times New Roman"/>
          <w:sz w:val="22"/>
          <w:szCs w:val="22"/>
        </w:rPr>
        <w:t>sposobnost</w:t>
      </w:r>
      <w:r w:rsidRPr="00A57B02">
        <w:rPr>
          <w:rFonts w:ascii="Times New Roman" w:hAnsi="Times New Roman"/>
          <w:sz w:val="22"/>
          <w:szCs w:val="22"/>
          <w:lang w:val="sr-Latn-CS"/>
        </w:rPr>
        <w:t xml:space="preserve"> </w:t>
      </w:r>
      <w:r w:rsidRPr="00A57B02">
        <w:rPr>
          <w:rFonts w:ascii="Times New Roman" w:hAnsi="Times New Roman"/>
          <w:sz w:val="22"/>
          <w:szCs w:val="22"/>
        </w:rPr>
        <w:t>pantoprazola</w:t>
      </w:r>
      <w:r w:rsidRPr="00A57B02">
        <w:rPr>
          <w:rFonts w:ascii="Times New Roman" w:hAnsi="Times New Roman"/>
          <w:sz w:val="22"/>
          <w:szCs w:val="22"/>
          <w:lang w:val="sr-Latn-CS"/>
        </w:rPr>
        <w:t xml:space="preserve"> </w:t>
      </w:r>
      <w:r w:rsidRPr="00A57B02">
        <w:rPr>
          <w:rFonts w:ascii="Times New Roman" w:hAnsi="Times New Roman"/>
          <w:sz w:val="22"/>
          <w:szCs w:val="22"/>
        </w:rPr>
        <w:t>da</w:t>
      </w:r>
      <w:r w:rsidRPr="00A57B02">
        <w:rPr>
          <w:rFonts w:ascii="Times New Roman" w:hAnsi="Times New Roman"/>
          <w:sz w:val="22"/>
          <w:szCs w:val="22"/>
          <w:lang w:val="sr-Latn-CS"/>
        </w:rPr>
        <w:t xml:space="preserve"> </w:t>
      </w:r>
      <w:r w:rsidRPr="00A57B02">
        <w:rPr>
          <w:rFonts w:ascii="Times New Roman" w:hAnsi="Times New Roman"/>
          <w:sz w:val="22"/>
          <w:szCs w:val="22"/>
        </w:rPr>
        <w:t>prodire</w:t>
      </w:r>
      <w:r w:rsidRPr="00A57B02">
        <w:rPr>
          <w:rFonts w:ascii="Times New Roman" w:hAnsi="Times New Roman"/>
          <w:sz w:val="22"/>
          <w:szCs w:val="22"/>
          <w:lang w:val="sr-Latn-CS"/>
        </w:rPr>
        <w:t xml:space="preserve"> </w:t>
      </w:r>
      <w:r w:rsidRPr="00A57B02">
        <w:rPr>
          <w:rFonts w:ascii="Times New Roman" w:hAnsi="Times New Roman"/>
          <w:sz w:val="22"/>
          <w:szCs w:val="22"/>
        </w:rPr>
        <w:t>kroz</w:t>
      </w:r>
      <w:r w:rsidRPr="00A57B02">
        <w:rPr>
          <w:rFonts w:ascii="Times New Roman" w:hAnsi="Times New Roman"/>
          <w:sz w:val="22"/>
          <w:szCs w:val="22"/>
          <w:lang w:val="sr-Latn-CS"/>
        </w:rPr>
        <w:t xml:space="preserve"> </w:t>
      </w:r>
      <w:r w:rsidRPr="00A57B02">
        <w:rPr>
          <w:rFonts w:ascii="Times New Roman" w:hAnsi="Times New Roman"/>
          <w:sz w:val="22"/>
          <w:szCs w:val="22"/>
        </w:rPr>
        <w:t>placentu</w:t>
      </w:r>
      <w:r w:rsidRPr="00A57B02">
        <w:rPr>
          <w:rFonts w:ascii="Times New Roman" w:hAnsi="Times New Roman"/>
          <w:sz w:val="22"/>
          <w:szCs w:val="22"/>
          <w:lang w:val="sr-Latn-CS"/>
        </w:rPr>
        <w:t xml:space="preserve"> </w:t>
      </w:r>
      <w:r w:rsidRPr="00A57B02">
        <w:rPr>
          <w:rFonts w:ascii="Times New Roman" w:hAnsi="Times New Roman"/>
          <w:sz w:val="22"/>
          <w:szCs w:val="22"/>
        </w:rPr>
        <w:t>i</w:t>
      </w:r>
      <w:r w:rsidRPr="00A57B02">
        <w:rPr>
          <w:rFonts w:ascii="Times New Roman" w:hAnsi="Times New Roman"/>
          <w:sz w:val="22"/>
          <w:szCs w:val="22"/>
          <w:lang w:val="sr-Latn-CS"/>
        </w:rPr>
        <w:t xml:space="preserve"> </w:t>
      </w:r>
      <w:r w:rsidRPr="00A57B02">
        <w:rPr>
          <w:rFonts w:ascii="Times New Roman" w:hAnsi="Times New Roman"/>
          <w:sz w:val="22"/>
          <w:szCs w:val="22"/>
        </w:rPr>
        <w:t>utvr</w:t>
      </w:r>
      <w:r w:rsidRPr="00A57B02">
        <w:rPr>
          <w:rFonts w:ascii="Times New Roman" w:eastAsia="TimesNewRoman" w:hAnsi="Times New Roman"/>
          <w:sz w:val="22"/>
          <w:szCs w:val="22"/>
          <w:lang w:val="sr-Latn-CS"/>
        </w:rPr>
        <w:t>đ</w:t>
      </w:r>
      <w:r w:rsidRPr="00A57B02">
        <w:rPr>
          <w:rFonts w:ascii="Times New Roman" w:hAnsi="Times New Roman"/>
          <w:sz w:val="22"/>
          <w:szCs w:val="22"/>
        </w:rPr>
        <w:t>eno</w:t>
      </w:r>
      <w:r w:rsidRPr="00A57B02">
        <w:rPr>
          <w:rFonts w:ascii="Times New Roman" w:hAnsi="Times New Roman"/>
          <w:sz w:val="22"/>
          <w:szCs w:val="22"/>
          <w:lang w:val="sr-Latn-CS"/>
        </w:rPr>
        <w:t xml:space="preserve"> </w:t>
      </w:r>
      <w:r w:rsidRPr="00A57B02">
        <w:rPr>
          <w:rFonts w:ascii="Times New Roman" w:hAnsi="Times New Roman"/>
          <w:sz w:val="22"/>
          <w:szCs w:val="22"/>
        </w:rPr>
        <w:t>je</w:t>
      </w:r>
      <w:r w:rsidRPr="00A57B02">
        <w:rPr>
          <w:rFonts w:ascii="Times New Roman" w:hAnsi="Times New Roman"/>
          <w:sz w:val="22"/>
          <w:szCs w:val="22"/>
          <w:lang w:val="sr-Latn-CS"/>
        </w:rPr>
        <w:t xml:space="preserve"> </w:t>
      </w:r>
      <w:r w:rsidRPr="00A57B02">
        <w:rPr>
          <w:rFonts w:ascii="Times New Roman" w:hAnsi="Times New Roman"/>
          <w:sz w:val="22"/>
          <w:szCs w:val="22"/>
        </w:rPr>
        <w:t>da</w:t>
      </w:r>
      <w:r w:rsidRPr="00A57B02">
        <w:rPr>
          <w:rFonts w:ascii="Times New Roman" w:hAnsi="Times New Roman"/>
          <w:sz w:val="22"/>
          <w:szCs w:val="22"/>
          <w:lang w:val="sr-Latn-CS"/>
        </w:rPr>
        <w:t xml:space="preserve"> </w:t>
      </w:r>
      <w:r w:rsidRPr="00A57B02">
        <w:rPr>
          <w:rFonts w:ascii="Times New Roman" w:hAnsi="Times New Roman"/>
          <w:sz w:val="22"/>
          <w:szCs w:val="22"/>
        </w:rPr>
        <w:t>se</w:t>
      </w:r>
      <w:r w:rsidRPr="00A57B02">
        <w:rPr>
          <w:rFonts w:ascii="Times New Roman" w:hAnsi="Times New Roman"/>
          <w:sz w:val="22"/>
          <w:szCs w:val="22"/>
          <w:lang w:val="sr-Latn-CS"/>
        </w:rPr>
        <w:t xml:space="preserve"> </w:t>
      </w:r>
      <w:r w:rsidRPr="00A57B02">
        <w:rPr>
          <w:rFonts w:ascii="Times New Roman" w:hAnsi="Times New Roman"/>
          <w:sz w:val="22"/>
          <w:szCs w:val="22"/>
        </w:rPr>
        <w:t>pove</w:t>
      </w:r>
      <w:r w:rsidRPr="00A57B02">
        <w:rPr>
          <w:rFonts w:ascii="Times New Roman" w:eastAsia="TimesNewRoman" w:hAnsi="Times New Roman"/>
          <w:sz w:val="22"/>
          <w:szCs w:val="22"/>
          <w:lang w:val="sr-Latn-CS"/>
        </w:rPr>
        <w:t>ć</w:t>
      </w:r>
      <w:r w:rsidRPr="00A57B02">
        <w:rPr>
          <w:rFonts w:ascii="Times New Roman" w:hAnsi="Times New Roman"/>
          <w:sz w:val="22"/>
          <w:szCs w:val="22"/>
        </w:rPr>
        <w:t>ava</w:t>
      </w:r>
      <w:r w:rsidRPr="00A57B02">
        <w:rPr>
          <w:rFonts w:ascii="Times New Roman" w:hAnsi="Times New Roman"/>
          <w:sz w:val="22"/>
          <w:szCs w:val="22"/>
          <w:lang w:val="sr-Latn-CS"/>
        </w:rPr>
        <w:t xml:space="preserve"> </w:t>
      </w:r>
      <w:r w:rsidRPr="00A57B02">
        <w:rPr>
          <w:rFonts w:ascii="Times New Roman" w:hAnsi="Times New Roman"/>
          <w:sz w:val="22"/>
          <w:szCs w:val="22"/>
        </w:rPr>
        <w:t>sa</w:t>
      </w:r>
      <w:r w:rsidRPr="00A57B02">
        <w:rPr>
          <w:rFonts w:ascii="Times New Roman" w:hAnsi="Times New Roman"/>
          <w:sz w:val="22"/>
          <w:szCs w:val="22"/>
          <w:lang w:val="sr-Latn-CS"/>
        </w:rPr>
        <w:t xml:space="preserve"> </w:t>
      </w:r>
      <w:r w:rsidRPr="00A57B02">
        <w:rPr>
          <w:rFonts w:ascii="Times New Roman" w:hAnsi="Times New Roman"/>
          <w:sz w:val="22"/>
          <w:szCs w:val="22"/>
        </w:rPr>
        <w:t>napredovanjem</w:t>
      </w:r>
      <w:r w:rsidRPr="00A57B02">
        <w:rPr>
          <w:rFonts w:ascii="Times New Roman" w:hAnsi="Times New Roman"/>
          <w:sz w:val="22"/>
          <w:szCs w:val="22"/>
          <w:lang w:val="sr-Latn-CS"/>
        </w:rPr>
        <w:t xml:space="preserve"> </w:t>
      </w:r>
      <w:r w:rsidRPr="00A57B02">
        <w:rPr>
          <w:rFonts w:ascii="Times New Roman" w:hAnsi="Times New Roman"/>
          <w:sz w:val="22"/>
          <w:szCs w:val="22"/>
        </w:rPr>
        <w:t>trudno</w:t>
      </w:r>
      <w:r w:rsidRPr="00A57B02">
        <w:rPr>
          <w:rFonts w:ascii="Times New Roman" w:eastAsia="TimesNewRoman" w:hAnsi="Times New Roman"/>
          <w:sz w:val="22"/>
          <w:szCs w:val="22"/>
          <w:lang w:val="sr-Latn-CS"/>
        </w:rPr>
        <w:t>ć</w:t>
      </w:r>
      <w:r w:rsidRPr="00A57B02">
        <w:rPr>
          <w:rFonts w:ascii="Times New Roman" w:hAnsi="Times New Roman"/>
          <w:sz w:val="22"/>
          <w:szCs w:val="22"/>
        </w:rPr>
        <w:t>e</w:t>
      </w:r>
      <w:r w:rsidRPr="00A57B02">
        <w:rPr>
          <w:rFonts w:ascii="Times New Roman" w:hAnsi="Times New Roman"/>
          <w:sz w:val="22"/>
          <w:szCs w:val="22"/>
          <w:lang w:val="sr-Latn-CS"/>
        </w:rPr>
        <w:t xml:space="preserve">. </w:t>
      </w:r>
      <w:r w:rsidRPr="00A57B02">
        <w:rPr>
          <w:rFonts w:ascii="Times New Roman" w:hAnsi="Times New Roman"/>
          <w:sz w:val="22"/>
          <w:szCs w:val="22"/>
        </w:rPr>
        <w:t>Kao</w:t>
      </w:r>
      <w:r w:rsidRPr="00A57B02">
        <w:rPr>
          <w:rFonts w:ascii="Times New Roman" w:hAnsi="Times New Roman"/>
          <w:sz w:val="22"/>
          <w:szCs w:val="22"/>
          <w:lang w:val="sr-Latn-CS"/>
        </w:rPr>
        <w:t xml:space="preserve"> </w:t>
      </w:r>
      <w:r w:rsidRPr="00A57B02">
        <w:rPr>
          <w:rFonts w:ascii="Times New Roman" w:hAnsi="Times New Roman"/>
          <w:sz w:val="22"/>
          <w:szCs w:val="22"/>
        </w:rPr>
        <w:t>rezultat</w:t>
      </w:r>
      <w:r w:rsidRPr="00A57B02">
        <w:rPr>
          <w:rFonts w:ascii="Times New Roman" w:hAnsi="Times New Roman"/>
          <w:sz w:val="22"/>
          <w:szCs w:val="22"/>
          <w:lang w:val="sr-Latn-CS"/>
        </w:rPr>
        <w:t xml:space="preserve"> </w:t>
      </w:r>
      <w:r w:rsidRPr="00A57B02">
        <w:rPr>
          <w:rFonts w:ascii="Times New Roman" w:hAnsi="Times New Roman"/>
          <w:sz w:val="22"/>
          <w:szCs w:val="22"/>
        </w:rPr>
        <w:t>toga</w:t>
      </w:r>
      <w:r w:rsidRPr="00A57B02">
        <w:rPr>
          <w:rFonts w:ascii="Times New Roman" w:hAnsi="Times New Roman"/>
          <w:sz w:val="22"/>
          <w:szCs w:val="22"/>
          <w:lang w:val="sr-Latn-CS"/>
        </w:rPr>
        <w:t xml:space="preserve">, </w:t>
      </w:r>
      <w:r w:rsidRPr="00A57B02">
        <w:rPr>
          <w:rFonts w:ascii="Times New Roman" w:hAnsi="Times New Roman"/>
          <w:sz w:val="22"/>
          <w:szCs w:val="22"/>
        </w:rPr>
        <w:t>neposredno</w:t>
      </w:r>
      <w:r w:rsidRPr="00A57B02">
        <w:rPr>
          <w:rFonts w:ascii="Times New Roman" w:hAnsi="Times New Roman"/>
          <w:sz w:val="22"/>
          <w:szCs w:val="22"/>
          <w:lang w:val="sr-Latn-CS"/>
        </w:rPr>
        <w:t xml:space="preserve"> </w:t>
      </w:r>
      <w:r w:rsidRPr="00A57B02">
        <w:rPr>
          <w:rFonts w:ascii="Times New Roman" w:hAnsi="Times New Roman"/>
          <w:sz w:val="22"/>
          <w:szCs w:val="22"/>
        </w:rPr>
        <w:t>pred</w:t>
      </w:r>
      <w:r w:rsidRPr="00A57B02">
        <w:rPr>
          <w:rFonts w:ascii="Times New Roman" w:hAnsi="Times New Roman"/>
          <w:sz w:val="22"/>
          <w:szCs w:val="22"/>
          <w:lang w:val="sr-Latn-CS"/>
        </w:rPr>
        <w:t xml:space="preserve"> </w:t>
      </w:r>
      <w:r w:rsidRPr="00A57B02">
        <w:rPr>
          <w:rFonts w:ascii="Times New Roman" w:hAnsi="Times New Roman"/>
          <w:sz w:val="22"/>
          <w:szCs w:val="22"/>
        </w:rPr>
        <w:t>poro</w:t>
      </w:r>
      <w:r w:rsidRPr="00A57B02">
        <w:rPr>
          <w:rFonts w:ascii="Times New Roman" w:eastAsia="TimesNewRoman" w:hAnsi="Times New Roman"/>
          <w:sz w:val="22"/>
          <w:szCs w:val="22"/>
          <w:lang w:val="sr-Latn-CS"/>
        </w:rPr>
        <w:t>đ</w:t>
      </w:r>
      <w:r w:rsidRPr="00A57B02">
        <w:rPr>
          <w:rFonts w:ascii="Times New Roman" w:hAnsi="Times New Roman"/>
          <w:sz w:val="22"/>
          <w:szCs w:val="22"/>
        </w:rPr>
        <w:t>aj</w:t>
      </w:r>
      <w:r w:rsidRPr="00A57B02">
        <w:rPr>
          <w:rFonts w:ascii="Times New Roman" w:hAnsi="Times New Roman"/>
          <w:sz w:val="22"/>
          <w:szCs w:val="22"/>
          <w:lang w:val="sr-Latn-CS"/>
        </w:rPr>
        <w:t xml:space="preserve"> </w:t>
      </w:r>
      <w:r w:rsidRPr="00A57B02">
        <w:rPr>
          <w:rFonts w:ascii="Times New Roman" w:hAnsi="Times New Roman"/>
          <w:sz w:val="22"/>
          <w:szCs w:val="22"/>
        </w:rPr>
        <w:t>su</w:t>
      </w:r>
      <w:r w:rsidRPr="00A57B02">
        <w:rPr>
          <w:rFonts w:ascii="Times New Roman" w:hAnsi="Times New Roman"/>
          <w:sz w:val="22"/>
          <w:szCs w:val="22"/>
          <w:lang w:val="sr-Latn-CS"/>
        </w:rPr>
        <w:t xml:space="preserve"> </w:t>
      </w:r>
      <w:r w:rsidRPr="00A57B02">
        <w:rPr>
          <w:rFonts w:ascii="Times New Roman" w:hAnsi="Times New Roman"/>
          <w:sz w:val="22"/>
          <w:szCs w:val="22"/>
        </w:rPr>
        <w:t>povi</w:t>
      </w:r>
      <w:r w:rsidRPr="00A57B02">
        <w:rPr>
          <w:rFonts w:ascii="Times New Roman" w:hAnsi="Times New Roman"/>
          <w:sz w:val="22"/>
          <w:szCs w:val="22"/>
          <w:lang w:val="sr-Latn-CS"/>
        </w:rPr>
        <w:t>š</w:t>
      </w:r>
      <w:r w:rsidRPr="00A57B02">
        <w:rPr>
          <w:rFonts w:ascii="Times New Roman" w:hAnsi="Times New Roman"/>
          <w:sz w:val="22"/>
          <w:szCs w:val="22"/>
        </w:rPr>
        <w:t>ene</w:t>
      </w:r>
      <w:r w:rsidRPr="00A57B02">
        <w:rPr>
          <w:rFonts w:ascii="Times New Roman" w:hAnsi="Times New Roman"/>
          <w:sz w:val="22"/>
          <w:szCs w:val="22"/>
          <w:lang w:val="sr-Latn-CS"/>
        </w:rPr>
        <w:t xml:space="preserve"> </w:t>
      </w:r>
      <w:r w:rsidRPr="00A57B02">
        <w:rPr>
          <w:rFonts w:ascii="Times New Roman" w:hAnsi="Times New Roman"/>
          <w:sz w:val="22"/>
          <w:szCs w:val="22"/>
        </w:rPr>
        <w:t>koncentracije</w:t>
      </w:r>
      <w:r w:rsidRPr="00A57B02">
        <w:rPr>
          <w:rFonts w:ascii="Times New Roman" w:hAnsi="Times New Roman"/>
          <w:sz w:val="22"/>
          <w:szCs w:val="22"/>
          <w:lang w:val="sr-Latn-CS"/>
        </w:rPr>
        <w:t xml:space="preserve"> </w:t>
      </w:r>
      <w:r w:rsidRPr="00A57B02">
        <w:rPr>
          <w:rFonts w:ascii="Times New Roman" w:hAnsi="Times New Roman"/>
          <w:sz w:val="22"/>
          <w:szCs w:val="22"/>
        </w:rPr>
        <w:t>pantoprazola</w:t>
      </w:r>
      <w:r w:rsidRPr="00A57B02">
        <w:rPr>
          <w:rFonts w:ascii="Times New Roman" w:hAnsi="Times New Roman"/>
          <w:sz w:val="22"/>
          <w:szCs w:val="22"/>
          <w:lang w:val="sr-Latn-CS"/>
        </w:rPr>
        <w:t xml:space="preserve"> </w:t>
      </w:r>
      <w:r w:rsidRPr="00A57B02">
        <w:rPr>
          <w:rFonts w:ascii="Times New Roman" w:hAnsi="Times New Roman"/>
          <w:sz w:val="22"/>
          <w:szCs w:val="22"/>
        </w:rPr>
        <w:t>kod</w:t>
      </w:r>
      <w:r w:rsidRPr="00A57B02">
        <w:rPr>
          <w:rFonts w:ascii="Times New Roman" w:hAnsi="Times New Roman"/>
          <w:sz w:val="22"/>
          <w:szCs w:val="22"/>
          <w:lang w:val="sr-Latn-CS"/>
        </w:rPr>
        <w:t xml:space="preserve"> </w:t>
      </w:r>
      <w:r w:rsidRPr="00A57B02">
        <w:rPr>
          <w:rFonts w:ascii="Times New Roman" w:hAnsi="Times New Roman"/>
          <w:sz w:val="22"/>
          <w:szCs w:val="22"/>
        </w:rPr>
        <w:t>fetusa</w:t>
      </w:r>
      <w:r w:rsidRPr="00A57B02">
        <w:rPr>
          <w:rFonts w:ascii="Times New Roman" w:hAnsi="Times New Roman"/>
          <w:sz w:val="22"/>
          <w:szCs w:val="22"/>
          <w:lang w:val="sr-Latn-CS"/>
        </w:rPr>
        <w:t>.</w:t>
      </w:r>
    </w:p>
    <w:p w14:paraId="087927BE" w14:textId="77777777" w:rsidR="00C7580C" w:rsidRPr="00A57B02" w:rsidRDefault="00C7580C">
      <w:pPr>
        <w:tabs>
          <w:tab w:val="clear" w:pos="284"/>
        </w:tabs>
        <w:autoSpaceDE w:val="0"/>
        <w:autoSpaceDN w:val="0"/>
        <w:adjustRightInd w:val="0"/>
        <w:rPr>
          <w:rFonts w:ascii="Times New Roman" w:hAnsi="Times New Roman"/>
          <w:sz w:val="22"/>
          <w:szCs w:val="22"/>
          <w:lang w:val="sr-Latn-CS"/>
        </w:rPr>
      </w:pPr>
    </w:p>
    <w:p w14:paraId="087927BF" w14:textId="77777777" w:rsidR="00DB00E3" w:rsidRPr="00A57B02" w:rsidRDefault="00DB00E3">
      <w:pPr>
        <w:rPr>
          <w:rFonts w:ascii="Times New Roman" w:hAnsi="Times New Roman"/>
          <w:sz w:val="22"/>
          <w:szCs w:val="22"/>
          <w:lang w:val="sr-Latn-CS"/>
        </w:rPr>
      </w:pPr>
    </w:p>
    <w:p w14:paraId="087927C0" w14:textId="77777777" w:rsidR="00DB00E3" w:rsidRPr="00A57B02" w:rsidRDefault="00DB00E3" w:rsidP="00A368FD">
      <w:pPr>
        <w:rPr>
          <w:rFonts w:ascii="Times New Roman" w:hAnsi="Times New Roman"/>
          <w:b/>
          <w:bCs/>
          <w:sz w:val="22"/>
          <w:szCs w:val="22"/>
          <w:lang w:val="sr-Latn-CS"/>
        </w:rPr>
      </w:pPr>
      <w:r w:rsidRPr="00A57B02">
        <w:rPr>
          <w:rFonts w:ascii="Times New Roman" w:hAnsi="Times New Roman"/>
          <w:b/>
          <w:bCs/>
          <w:sz w:val="22"/>
          <w:szCs w:val="22"/>
          <w:lang w:val="sr-Latn-CS"/>
        </w:rPr>
        <w:t>6. FARMACEUTSKI PODACI</w:t>
      </w:r>
    </w:p>
    <w:p w14:paraId="087927C1" w14:textId="77777777" w:rsidR="00DB00E3" w:rsidRPr="00A57B02" w:rsidRDefault="00DB00E3" w:rsidP="00A368FD">
      <w:pPr>
        <w:rPr>
          <w:rFonts w:ascii="Times New Roman" w:hAnsi="Times New Roman"/>
          <w:b/>
          <w:bCs/>
          <w:sz w:val="22"/>
          <w:szCs w:val="22"/>
          <w:lang w:val="sr-Latn-CS"/>
        </w:rPr>
      </w:pPr>
    </w:p>
    <w:p w14:paraId="087927C2" w14:textId="24BCCE3C" w:rsidR="00DB00E3" w:rsidRPr="00A57B02" w:rsidRDefault="00DB00E3" w:rsidP="00A368FD">
      <w:pPr>
        <w:rPr>
          <w:rFonts w:ascii="Times New Roman" w:hAnsi="Times New Roman"/>
          <w:b/>
          <w:bCs/>
          <w:sz w:val="22"/>
          <w:szCs w:val="22"/>
          <w:lang w:val="sr-Latn-CS"/>
        </w:rPr>
      </w:pPr>
      <w:r w:rsidRPr="00A57B02">
        <w:rPr>
          <w:rFonts w:ascii="Times New Roman" w:hAnsi="Times New Roman"/>
          <w:b/>
          <w:bCs/>
          <w:sz w:val="22"/>
          <w:szCs w:val="22"/>
          <w:lang w:val="sr-Latn-CS"/>
        </w:rPr>
        <w:t>6.1. Lista pomoćnih supstanci</w:t>
      </w:r>
      <w:r w:rsidR="00BA2547" w:rsidRPr="00A57B02">
        <w:rPr>
          <w:rFonts w:ascii="Times New Roman" w:hAnsi="Times New Roman"/>
          <w:b/>
          <w:bCs/>
          <w:sz w:val="22"/>
          <w:szCs w:val="22"/>
          <w:lang w:val="sr-Latn-CS"/>
        </w:rPr>
        <w:t xml:space="preserve"> </w:t>
      </w:r>
      <w:r w:rsidR="00BA2547" w:rsidRPr="00A57B02">
        <w:rPr>
          <w:rFonts w:ascii="Times New Roman" w:hAnsi="Times New Roman"/>
          <w:b/>
          <w:bCs/>
          <w:sz w:val="22"/>
          <w:szCs w:val="22"/>
          <w:lang w:val="pl-PL"/>
        </w:rPr>
        <w:t>(ekscipijenasa)</w:t>
      </w:r>
    </w:p>
    <w:p w14:paraId="087927C3" w14:textId="77777777" w:rsidR="00DB00E3" w:rsidRPr="00A57B02" w:rsidRDefault="00DB00E3" w:rsidP="00A368FD">
      <w:pPr>
        <w:rPr>
          <w:rFonts w:ascii="Times New Roman" w:hAnsi="Times New Roman"/>
          <w:bCs/>
          <w:sz w:val="22"/>
          <w:szCs w:val="22"/>
          <w:lang w:val="sr-Latn-CS"/>
        </w:rPr>
      </w:pPr>
    </w:p>
    <w:p w14:paraId="087927C4" w14:textId="77777777" w:rsidR="00DB00E3" w:rsidRPr="00A57B02" w:rsidRDefault="00DB00E3" w:rsidP="00A368FD">
      <w:pPr>
        <w:rPr>
          <w:rFonts w:ascii="Times New Roman" w:hAnsi="Times New Roman"/>
          <w:bCs/>
          <w:sz w:val="22"/>
          <w:szCs w:val="22"/>
          <w:lang w:val="sr-Latn-CS"/>
        </w:rPr>
      </w:pPr>
      <w:r w:rsidRPr="00A368FD">
        <w:rPr>
          <w:rFonts w:ascii="Times New Roman" w:hAnsi="Times New Roman"/>
          <w:bCs/>
          <w:sz w:val="22"/>
          <w:szCs w:val="22"/>
          <w:u w:val="single"/>
          <w:lang w:val="sr-Latn-CS"/>
        </w:rPr>
        <w:t>Jezgro</w:t>
      </w:r>
      <w:r w:rsidRPr="00A57B02">
        <w:rPr>
          <w:rFonts w:ascii="Times New Roman" w:hAnsi="Times New Roman"/>
          <w:bCs/>
          <w:sz w:val="22"/>
          <w:szCs w:val="22"/>
          <w:lang w:val="sr-Latn-CS"/>
        </w:rPr>
        <w:t xml:space="preserve">: </w:t>
      </w:r>
    </w:p>
    <w:p w14:paraId="087927C5"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maltitol; </w:t>
      </w:r>
    </w:p>
    <w:p w14:paraId="087927C6"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krospovidon; </w:t>
      </w:r>
    </w:p>
    <w:p w14:paraId="087927C7"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karmeloza natrijum; </w:t>
      </w:r>
    </w:p>
    <w:p w14:paraId="087927C8" w14:textId="4082D629"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natrijum karbonat, bezvodni; </w:t>
      </w:r>
    </w:p>
    <w:p w14:paraId="087927C9"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kalcijum stearat.</w:t>
      </w:r>
    </w:p>
    <w:p w14:paraId="087927CA" w14:textId="77777777" w:rsidR="00DB00E3" w:rsidRPr="00A57B02" w:rsidRDefault="00DB00E3" w:rsidP="00A368FD">
      <w:pPr>
        <w:rPr>
          <w:rFonts w:ascii="Times New Roman" w:hAnsi="Times New Roman"/>
          <w:bCs/>
          <w:sz w:val="22"/>
          <w:szCs w:val="22"/>
          <w:lang w:val="sr-Latn-CS"/>
        </w:rPr>
      </w:pPr>
    </w:p>
    <w:p w14:paraId="087927CB" w14:textId="77777777" w:rsidR="00DB00E3" w:rsidRPr="00A57B02" w:rsidRDefault="00DB00E3" w:rsidP="00A368FD">
      <w:pPr>
        <w:rPr>
          <w:rFonts w:ascii="Times New Roman" w:hAnsi="Times New Roman"/>
          <w:bCs/>
          <w:sz w:val="22"/>
          <w:szCs w:val="22"/>
          <w:lang w:val="sr-Latn-CS"/>
        </w:rPr>
      </w:pPr>
      <w:r w:rsidRPr="00A368FD">
        <w:rPr>
          <w:rFonts w:ascii="Times New Roman" w:hAnsi="Times New Roman"/>
          <w:bCs/>
          <w:sz w:val="22"/>
          <w:szCs w:val="22"/>
          <w:u w:val="single"/>
          <w:lang w:val="sr-Latn-CS"/>
        </w:rPr>
        <w:t>Omotač</w:t>
      </w:r>
      <w:r w:rsidRPr="00A57B02">
        <w:rPr>
          <w:rFonts w:ascii="Times New Roman" w:hAnsi="Times New Roman"/>
          <w:bCs/>
          <w:sz w:val="22"/>
          <w:szCs w:val="22"/>
          <w:lang w:val="sr-Latn-CS"/>
        </w:rPr>
        <w:t xml:space="preserve">: </w:t>
      </w:r>
    </w:p>
    <w:p w14:paraId="087927CC"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metakrilna kiselina/etilakrilat kopolimer 1:1; </w:t>
      </w:r>
    </w:p>
    <w:p w14:paraId="087927CD"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trietilcitrat.</w:t>
      </w:r>
    </w:p>
    <w:p w14:paraId="087927D0" w14:textId="77777777" w:rsidR="00DB00E3" w:rsidRPr="00A57B02" w:rsidRDefault="00DB00E3" w:rsidP="00A368FD">
      <w:pPr>
        <w:rPr>
          <w:rFonts w:ascii="Times New Roman" w:hAnsi="Times New Roman"/>
          <w:bCs/>
          <w:sz w:val="22"/>
          <w:szCs w:val="22"/>
          <w:lang w:val="sr-Latn-CS"/>
        </w:rPr>
      </w:pPr>
    </w:p>
    <w:p w14:paraId="087927D1" w14:textId="77777777" w:rsidR="00DB00E3" w:rsidRPr="00A57B02" w:rsidRDefault="009F1249" w:rsidP="00A368FD">
      <w:pPr>
        <w:rPr>
          <w:rFonts w:ascii="Times New Roman" w:hAnsi="Times New Roman"/>
          <w:bCs/>
          <w:i/>
          <w:sz w:val="22"/>
          <w:szCs w:val="22"/>
          <w:lang w:val="sr-Latn-CS"/>
        </w:rPr>
      </w:pPr>
      <w:r w:rsidRPr="00A57B02">
        <w:rPr>
          <w:rFonts w:ascii="Times New Roman" w:hAnsi="Times New Roman"/>
          <w:bCs/>
          <w:i/>
          <w:sz w:val="22"/>
          <w:szCs w:val="22"/>
          <w:lang w:val="sr-Latn-CS"/>
        </w:rPr>
        <w:t xml:space="preserve">Omotač I: </w:t>
      </w:r>
    </w:p>
    <w:p w14:paraId="087927D2"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polivinil alkohol; </w:t>
      </w:r>
    </w:p>
    <w:p w14:paraId="087927D3"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talk; </w:t>
      </w:r>
    </w:p>
    <w:p w14:paraId="087927D4" w14:textId="599F05D6"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titan</w:t>
      </w:r>
      <w:r w:rsidR="00EB1FDF" w:rsidRPr="00A57B02">
        <w:rPr>
          <w:rFonts w:ascii="Times New Roman" w:hAnsi="Times New Roman"/>
          <w:bCs/>
          <w:sz w:val="22"/>
          <w:szCs w:val="22"/>
          <w:lang w:val="sr-Latn-CS"/>
        </w:rPr>
        <w:t xml:space="preserve"> </w:t>
      </w:r>
      <w:r w:rsidRPr="00A57B02">
        <w:rPr>
          <w:rFonts w:ascii="Times New Roman" w:hAnsi="Times New Roman"/>
          <w:bCs/>
          <w:sz w:val="22"/>
          <w:szCs w:val="22"/>
          <w:lang w:val="sr-Latn-CS"/>
        </w:rPr>
        <w:t xml:space="preserve">dioksid; </w:t>
      </w:r>
    </w:p>
    <w:p w14:paraId="087927D5"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makrogol 3350; </w:t>
      </w:r>
    </w:p>
    <w:p w14:paraId="087927D6"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lecitin; </w:t>
      </w:r>
    </w:p>
    <w:p w14:paraId="087927D7" w14:textId="44AFD42F"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gvožđe(III)oksid, žuti; </w:t>
      </w:r>
    </w:p>
    <w:p w14:paraId="087927D8"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natrijum karbonat, bezvodni.</w:t>
      </w:r>
    </w:p>
    <w:p w14:paraId="087927D9" w14:textId="77777777" w:rsidR="00DB00E3" w:rsidRPr="00A57B02" w:rsidRDefault="00DB00E3" w:rsidP="00A368FD">
      <w:pPr>
        <w:rPr>
          <w:rFonts w:ascii="Times New Roman" w:hAnsi="Times New Roman"/>
          <w:bCs/>
          <w:sz w:val="22"/>
          <w:szCs w:val="22"/>
          <w:lang w:val="sr-Latn-CS"/>
        </w:rPr>
      </w:pPr>
    </w:p>
    <w:p w14:paraId="087927DA" w14:textId="77777777" w:rsidR="00DB00E3" w:rsidRPr="00A57B02" w:rsidRDefault="00DB00E3" w:rsidP="00A368FD">
      <w:pPr>
        <w:rPr>
          <w:rFonts w:ascii="Times New Roman" w:hAnsi="Times New Roman"/>
          <w:bCs/>
          <w:i/>
          <w:sz w:val="22"/>
          <w:szCs w:val="22"/>
          <w:lang w:val="sr-Latn-CS"/>
        </w:rPr>
      </w:pPr>
      <w:r w:rsidRPr="00A57B02">
        <w:rPr>
          <w:rFonts w:ascii="Times New Roman" w:hAnsi="Times New Roman"/>
          <w:bCs/>
          <w:i/>
          <w:sz w:val="22"/>
          <w:szCs w:val="22"/>
          <w:lang w:val="sr-Latn-CS"/>
        </w:rPr>
        <w:t xml:space="preserve">Omotač II: </w:t>
      </w:r>
    </w:p>
    <w:p w14:paraId="087927DB"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lastRenderedPageBreak/>
        <w:t>-</w:t>
      </w:r>
      <w:r w:rsidRPr="00A57B02">
        <w:rPr>
          <w:rFonts w:ascii="Times New Roman" w:hAnsi="Times New Roman"/>
          <w:bCs/>
          <w:sz w:val="22"/>
          <w:szCs w:val="22"/>
          <w:lang w:val="sr-Latn-CS"/>
        </w:rPr>
        <w:tab/>
        <w:t xml:space="preserve">polivinil alkohol; </w:t>
      </w:r>
    </w:p>
    <w:p w14:paraId="087927DC"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talk; </w:t>
      </w:r>
    </w:p>
    <w:p w14:paraId="087927DD" w14:textId="286BE911"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titan</w:t>
      </w:r>
      <w:r w:rsidR="00EB1FDF" w:rsidRPr="00A57B02">
        <w:rPr>
          <w:rFonts w:ascii="Times New Roman" w:hAnsi="Times New Roman"/>
          <w:bCs/>
          <w:sz w:val="22"/>
          <w:szCs w:val="22"/>
          <w:lang w:val="sr-Latn-CS"/>
        </w:rPr>
        <w:t xml:space="preserve"> </w:t>
      </w:r>
      <w:r w:rsidRPr="00A57B02">
        <w:rPr>
          <w:rFonts w:ascii="Times New Roman" w:hAnsi="Times New Roman"/>
          <w:bCs/>
          <w:sz w:val="22"/>
          <w:szCs w:val="22"/>
          <w:lang w:val="sr-Latn-CS"/>
        </w:rPr>
        <w:t xml:space="preserve">dioksid; </w:t>
      </w:r>
    </w:p>
    <w:p w14:paraId="087927DE"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makrogol 3350; </w:t>
      </w:r>
    </w:p>
    <w:p w14:paraId="087927DF"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 xml:space="preserve">lecitin; </w:t>
      </w:r>
    </w:p>
    <w:p w14:paraId="087927E0" w14:textId="72A60261"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w:t>
      </w:r>
      <w:r w:rsidRPr="00A57B02">
        <w:rPr>
          <w:rFonts w:ascii="Times New Roman" w:hAnsi="Times New Roman"/>
          <w:bCs/>
          <w:sz w:val="22"/>
          <w:szCs w:val="22"/>
          <w:lang w:val="sr-Latn-CS"/>
        </w:rPr>
        <w:tab/>
        <w:t>gvožđe(III)oksid, žuti.</w:t>
      </w:r>
    </w:p>
    <w:p w14:paraId="087927E1" w14:textId="77777777" w:rsidR="00DB00E3" w:rsidRPr="00A57B02" w:rsidRDefault="00DB00E3" w:rsidP="00A368FD">
      <w:pPr>
        <w:rPr>
          <w:rFonts w:ascii="Times New Roman" w:hAnsi="Times New Roman"/>
          <w:bCs/>
          <w:sz w:val="22"/>
          <w:szCs w:val="22"/>
          <w:lang w:val="sr-Latn-CS"/>
        </w:rPr>
      </w:pPr>
    </w:p>
    <w:p w14:paraId="087927E2" w14:textId="075C5DC9" w:rsidR="00DB00E3" w:rsidRPr="00A57B02" w:rsidRDefault="00DB00E3" w:rsidP="00A368FD">
      <w:pPr>
        <w:rPr>
          <w:rFonts w:ascii="Times New Roman" w:hAnsi="Times New Roman"/>
          <w:b/>
          <w:bCs/>
          <w:sz w:val="22"/>
          <w:szCs w:val="22"/>
          <w:lang w:val="sr-Latn-CS"/>
        </w:rPr>
      </w:pPr>
      <w:r w:rsidRPr="00A57B02">
        <w:rPr>
          <w:rFonts w:ascii="Times New Roman" w:hAnsi="Times New Roman"/>
          <w:b/>
          <w:bCs/>
          <w:sz w:val="22"/>
          <w:szCs w:val="22"/>
          <w:lang w:val="sr-Latn-CS"/>
        </w:rPr>
        <w:t>6.2. Inkompatibilnost</w:t>
      </w:r>
      <w:r w:rsidR="00BA2547" w:rsidRPr="00A57B02">
        <w:rPr>
          <w:rFonts w:ascii="Times New Roman" w:hAnsi="Times New Roman"/>
          <w:b/>
          <w:bCs/>
          <w:sz w:val="22"/>
          <w:szCs w:val="22"/>
          <w:lang w:val="sr-Latn-CS"/>
        </w:rPr>
        <w:t>i</w:t>
      </w:r>
    </w:p>
    <w:p w14:paraId="087927E3" w14:textId="77777777" w:rsidR="00DB00E3" w:rsidRPr="00A57B02" w:rsidRDefault="00DB00E3" w:rsidP="00A368FD">
      <w:pPr>
        <w:rPr>
          <w:rFonts w:ascii="Times New Roman" w:hAnsi="Times New Roman"/>
          <w:bCs/>
          <w:sz w:val="22"/>
          <w:szCs w:val="22"/>
          <w:lang w:val="sr-Latn-CS"/>
        </w:rPr>
      </w:pPr>
    </w:p>
    <w:p w14:paraId="087927E4"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Nema podataka o inkompatibilnosti.</w:t>
      </w:r>
    </w:p>
    <w:p w14:paraId="087927E5" w14:textId="77777777" w:rsidR="00DB00E3" w:rsidRPr="00A57B02" w:rsidRDefault="00DB00E3" w:rsidP="00A368FD">
      <w:pPr>
        <w:rPr>
          <w:rFonts w:ascii="Times New Roman" w:hAnsi="Times New Roman"/>
          <w:b/>
          <w:bCs/>
          <w:sz w:val="22"/>
          <w:szCs w:val="22"/>
          <w:lang w:val="sr-Latn-CS"/>
        </w:rPr>
      </w:pPr>
    </w:p>
    <w:p w14:paraId="087927E6" w14:textId="77777777" w:rsidR="00DB00E3" w:rsidRPr="00A57B02" w:rsidRDefault="00DB00E3" w:rsidP="00A368FD">
      <w:pPr>
        <w:rPr>
          <w:rFonts w:ascii="Times New Roman" w:hAnsi="Times New Roman"/>
          <w:b/>
          <w:bCs/>
          <w:sz w:val="22"/>
          <w:szCs w:val="22"/>
          <w:lang w:val="sr-Latn-CS"/>
        </w:rPr>
      </w:pPr>
      <w:r w:rsidRPr="00A57B02">
        <w:rPr>
          <w:rFonts w:ascii="Times New Roman" w:hAnsi="Times New Roman"/>
          <w:b/>
          <w:bCs/>
          <w:sz w:val="22"/>
          <w:szCs w:val="22"/>
          <w:lang w:val="sr-Latn-CS"/>
        </w:rPr>
        <w:t>6.3. Rok upotrebe</w:t>
      </w:r>
    </w:p>
    <w:p w14:paraId="087927E7" w14:textId="77777777" w:rsidR="00DB00E3" w:rsidRPr="00A57B02" w:rsidRDefault="00DB00E3" w:rsidP="00A368FD">
      <w:pPr>
        <w:rPr>
          <w:rFonts w:ascii="Times New Roman" w:hAnsi="Times New Roman"/>
          <w:bCs/>
          <w:sz w:val="22"/>
          <w:szCs w:val="22"/>
          <w:lang w:val="sr-Latn-CS"/>
        </w:rPr>
      </w:pPr>
    </w:p>
    <w:p w14:paraId="087927E8"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5 godina.</w:t>
      </w:r>
    </w:p>
    <w:p w14:paraId="087927E9" w14:textId="77777777" w:rsidR="00DB00E3" w:rsidRPr="00A57B02" w:rsidRDefault="00DB00E3" w:rsidP="00A368FD">
      <w:pPr>
        <w:rPr>
          <w:rFonts w:ascii="Times New Roman" w:hAnsi="Times New Roman"/>
          <w:bCs/>
          <w:sz w:val="22"/>
          <w:szCs w:val="22"/>
          <w:lang w:val="sr-Latn-CS"/>
        </w:rPr>
      </w:pPr>
    </w:p>
    <w:p w14:paraId="087927EA" w14:textId="3DB12257" w:rsidR="00DB00E3" w:rsidRPr="00A57B02" w:rsidRDefault="00DB00E3" w:rsidP="00A368FD">
      <w:pPr>
        <w:rPr>
          <w:rFonts w:ascii="Times New Roman" w:hAnsi="Times New Roman"/>
          <w:b/>
          <w:bCs/>
          <w:sz w:val="22"/>
          <w:szCs w:val="22"/>
          <w:lang w:val="sr-Latn-CS"/>
        </w:rPr>
      </w:pPr>
      <w:r w:rsidRPr="00A57B02">
        <w:rPr>
          <w:rFonts w:ascii="Times New Roman" w:hAnsi="Times New Roman"/>
          <w:b/>
          <w:bCs/>
          <w:sz w:val="22"/>
          <w:szCs w:val="22"/>
          <w:lang w:val="sr-Latn-CS"/>
        </w:rPr>
        <w:t xml:space="preserve">6.4. Posebne </w:t>
      </w:r>
      <w:r w:rsidR="00BA2547" w:rsidRPr="00A57B02">
        <w:rPr>
          <w:rFonts w:ascii="Times New Roman" w:hAnsi="Times New Roman"/>
          <w:b/>
          <w:bCs/>
          <w:sz w:val="22"/>
          <w:szCs w:val="22"/>
        </w:rPr>
        <w:t>mjere</w:t>
      </w:r>
      <w:r w:rsidR="00BA2547" w:rsidRPr="00A57B02">
        <w:rPr>
          <w:rFonts w:ascii="Times New Roman" w:hAnsi="Times New Roman"/>
          <w:b/>
          <w:bCs/>
          <w:sz w:val="22"/>
          <w:szCs w:val="22"/>
          <w:lang w:val="sr-Latn-CS"/>
        </w:rPr>
        <w:t xml:space="preserve"> </w:t>
      </w:r>
      <w:r w:rsidR="00BA2547" w:rsidRPr="00A57B02">
        <w:rPr>
          <w:rFonts w:ascii="Times New Roman" w:hAnsi="Times New Roman"/>
          <w:b/>
          <w:bCs/>
          <w:sz w:val="22"/>
          <w:szCs w:val="22"/>
        </w:rPr>
        <w:t>upozorenja</w:t>
      </w:r>
      <w:r w:rsidR="00BA2547" w:rsidRPr="00A57B02">
        <w:rPr>
          <w:rFonts w:ascii="Times New Roman" w:hAnsi="Times New Roman"/>
          <w:b/>
          <w:bCs/>
          <w:sz w:val="22"/>
          <w:szCs w:val="22"/>
          <w:lang w:val="sr-Latn-CS"/>
        </w:rPr>
        <w:t xml:space="preserve"> </w:t>
      </w:r>
      <w:r w:rsidR="00BA2547" w:rsidRPr="00A57B02">
        <w:rPr>
          <w:rFonts w:ascii="Times New Roman" w:hAnsi="Times New Roman"/>
          <w:b/>
          <w:bCs/>
          <w:sz w:val="22"/>
          <w:szCs w:val="22"/>
        </w:rPr>
        <w:t>pri</w:t>
      </w:r>
      <w:r w:rsidR="00BA2547" w:rsidRPr="00A57B02">
        <w:rPr>
          <w:rFonts w:ascii="Times New Roman" w:hAnsi="Times New Roman"/>
          <w:b/>
          <w:bCs/>
          <w:sz w:val="22"/>
          <w:szCs w:val="22"/>
          <w:lang w:val="sr-Latn-CS"/>
        </w:rPr>
        <w:t xml:space="preserve"> č</w:t>
      </w:r>
      <w:r w:rsidR="00BA2547" w:rsidRPr="00A57B02">
        <w:rPr>
          <w:rFonts w:ascii="Times New Roman" w:hAnsi="Times New Roman"/>
          <w:b/>
          <w:bCs/>
          <w:sz w:val="22"/>
          <w:szCs w:val="22"/>
        </w:rPr>
        <w:t>uvanju</w:t>
      </w:r>
      <w:r w:rsidR="00BA2547" w:rsidRPr="00A57B02">
        <w:rPr>
          <w:rFonts w:ascii="Times New Roman" w:hAnsi="Times New Roman"/>
          <w:b/>
          <w:bCs/>
          <w:sz w:val="22"/>
          <w:szCs w:val="22"/>
          <w:lang w:val="sr-Latn-CS"/>
        </w:rPr>
        <w:t xml:space="preserve"> </w:t>
      </w:r>
      <w:r w:rsidR="00BA2547" w:rsidRPr="00A57B02">
        <w:rPr>
          <w:rFonts w:ascii="Times New Roman" w:hAnsi="Times New Roman"/>
          <w:b/>
          <w:bCs/>
          <w:sz w:val="22"/>
          <w:szCs w:val="22"/>
        </w:rPr>
        <w:t>lijeka</w:t>
      </w:r>
    </w:p>
    <w:p w14:paraId="087927EB" w14:textId="77777777" w:rsidR="00DB00E3" w:rsidRPr="00A57B02" w:rsidRDefault="00DB00E3" w:rsidP="00A368FD">
      <w:pPr>
        <w:rPr>
          <w:rFonts w:ascii="Times New Roman" w:hAnsi="Times New Roman"/>
          <w:bCs/>
          <w:sz w:val="22"/>
          <w:szCs w:val="22"/>
          <w:lang w:val="sr-Latn-CS"/>
        </w:rPr>
      </w:pPr>
    </w:p>
    <w:p w14:paraId="087927EC"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Čuvati na temperaturi do 25°C.</w:t>
      </w:r>
    </w:p>
    <w:p w14:paraId="087927ED" w14:textId="77777777" w:rsidR="00DB00E3" w:rsidRPr="00A57B02" w:rsidRDefault="00DB00E3" w:rsidP="00A368FD">
      <w:pPr>
        <w:rPr>
          <w:rFonts w:ascii="Times New Roman" w:hAnsi="Times New Roman"/>
          <w:bCs/>
          <w:sz w:val="22"/>
          <w:szCs w:val="22"/>
          <w:lang w:val="sr-Latn-CS"/>
        </w:rPr>
      </w:pPr>
    </w:p>
    <w:p w14:paraId="087927EE" w14:textId="77777777" w:rsidR="00DB00E3" w:rsidRPr="00A57B02" w:rsidRDefault="00DB00E3" w:rsidP="00A368FD">
      <w:pPr>
        <w:rPr>
          <w:rFonts w:ascii="Times New Roman" w:hAnsi="Times New Roman"/>
          <w:b/>
          <w:bCs/>
          <w:sz w:val="22"/>
          <w:szCs w:val="22"/>
          <w:lang w:val="sr-Latn-CS"/>
        </w:rPr>
      </w:pPr>
      <w:r w:rsidRPr="00A57B02">
        <w:rPr>
          <w:rFonts w:ascii="Times New Roman" w:hAnsi="Times New Roman"/>
          <w:b/>
          <w:bCs/>
          <w:sz w:val="22"/>
          <w:szCs w:val="22"/>
          <w:lang w:val="sr-Latn-CS"/>
        </w:rPr>
        <w:t xml:space="preserve">6.5. Vrsta i sadržaj pakovanja </w:t>
      </w:r>
    </w:p>
    <w:p w14:paraId="087927EF" w14:textId="77777777" w:rsidR="00DB00E3" w:rsidRPr="00A57B02" w:rsidRDefault="00DB00E3" w:rsidP="00A368FD">
      <w:pPr>
        <w:rPr>
          <w:rFonts w:ascii="Times New Roman" w:hAnsi="Times New Roman"/>
          <w:bCs/>
          <w:sz w:val="22"/>
          <w:szCs w:val="22"/>
          <w:lang w:val="sr-Latn-CS"/>
        </w:rPr>
      </w:pPr>
    </w:p>
    <w:p w14:paraId="087927F0"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 xml:space="preserve">Unutrašnje pakovanje je blister (AL/AL) sa 14 </w:t>
      </w:r>
      <w:r w:rsidRPr="00A57B02">
        <w:rPr>
          <w:rFonts w:ascii="Times New Roman" w:hAnsi="Times New Roman"/>
          <w:sz w:val="22"/>
          <w:szCs w:val="22"/>
          <w:lang w:val="nl-BE"/>
        </w:rPr>
        <w:t>gastrorezistentnih</w:t>
      </w:r>
      <w:r w:rsidRPr="00A57B02">
        <w:rPr>
          <w:rFonts w:ascii="Times New Roman" w:hAnsi="Times New Roman"/>
          <w:sz w:val="22"/>
          <w:szCs w:val="22"/>
          <w:lang w:val="sr-Latn-CS"/>
        </w:rPr>
        <w:t xml:space="preserve"> </w:t>
      </w:r>
      <w:r w:rsidRPr="00A57B02">
        <w:rPr>
          <w:rFonts w:ascii="Times New Roman" w:hAnsi="Times New Roman"/>
          <w:sz w:val="22"/>
          <w:szCs w:val="22"/>
          <w:lang w:val="nl-BE"/>
        </w:rPr>
        <w:t>tableta</w:t>
      </w:r>
      <w:r w:rsidRPr="00A57B02">
        <w:rPr>
          <w:rFonts w:ascii="Times New Roman" w:hAnsi="Times New Roman"/>
          <w:bCs/>
          <w:sz w:val="22"/>
          <w:szCs w:val="22"/>
          <w:lang w:val="sr-Latn-CS"/>
        </w:rPr>
        <w:t xml:space="preserve">. </w:t>
      </w:r>
    </w:p>
    <w:p w14:paraId="087927F1" w14:textId="522CB331" w:rsidR="00DB00E3" w:rsidRPr="00A57B02" w:rsidRDefault="00DB00E3" w:rsidP="00A368FD">
      <w:pPr>
        <w:rPr>
          <w:rFonts w:ascii="Times New Roman" w:hAnsi="Times New Roman"/>
          <w:bCs/>
          <w:sz w:val="22"/>
          <w:szCs w:val="22"/>
          <w:lang w:val="sr-Latn-CS"/>
        </w:rPr>
      </w:pPr>
      <w:r w:rsidRPr="00A57B02">
        <w:rPr>
          <w:rFonts w:ascii="Times New Roman" w:hAnsi="Times New Roman"/>
          <w:sz w:val="22"/>
          <w:szCs w:val="22"/>
          <w:lang w:val="pl-PL"/>
        </w:rPr>
        <w:t>Spolja</w:t>
      </w:r>
      <w:r w:rsidRPr="00A57B02">
        <w:rPr>
          <w:rFonts w:ascii="Times New Roman" w:hAnsi="Times New Roman"/>
          <w:sz w:val="22"/>
          <w:szCs w:val="22"/>
          <w:lang w:val="sr-Latn-CS"/>
        </w:rPr>
        <w:t>š</w:t>
      </w:r>
      <w:r w:rsidRPr="00A57B02">
        <w:rPr>
          <w:rFonts w:ascii="Times New Roman" w:hAnsi="Times New Roman"/>
          <w:sz w:val="22"/>
          <w:szCs w:val="22"/>
          <w:lang w:val="pl-PL"/>
        </w:rPr>
        <w:t>nje</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pakovanje</w:t>
      </w:r>
      <w:r w:rsidRPr="00A57B02">
        <w:rPr>
          <w:rFonts w:ascii="Times New Roman" w:hAnsi="Times New Roman"/>
          <w:sz w:val="22"/>
          <w:szCs w:val="22"/>
          <w:lang w:val="sr-Latn-CS"/>
        </w:rPr>
        <w:t xml:space="preserve"> lijeka je </w:t>
      </w:r>
      <w:r w:rsidRPr="00A57B02">
        <w:rPr>
          <w:rFonts w:ascii="Times New Roman" w:hAnsi="Times New Roman"/>
          <w:sz w:val="22"/>
          <w:szCs w:val="22"/>
          <w:lang w:val="pl-PL"/>
        </w:rPr>
        <w:t>slo</w:t>
      </w:r>
      <w:r w:rsidRPr="00A57B02">
        <w:rPr>
          <w:rFonts w:ascii="Times New Roman" w:hAnsi="Times New Roman"/>
          <w:sz w:val="22"/>
          <w:szCs w:val="22"/>
          <w:lang w:val="sr-Latn-CS"/>
        </w:rPr>
        <w:t>ž</w:t>
      </w:r>
      <w:r w:rsidRPr="00A57B02">
        <w:rPr>
          <w:rFonts w:ascii="Times New Roman" w:hAnsi="Times New Roman"/>
          <w:sz w:val="22"/>
          <w:szCs w:val="22"/>
          <w:lang w:val="pl-PL"/>
        </w:rPr>
        <w:t>iva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kartonska</w:t>
      </w:r>
      <w:r w:rsidRPr="00A57B02">
        <w:rPr>
          <w:rFonts w:ascii="Times New Roman" w:hAnsi="Times New Roman"/>
          <w:sz w:val="22"/>
          <w:szCs w:val="22"/>
          <w:lang w:val="sr-Latn-CS"/>
        </w:rPr>
        <w:t xml:space="preserve"> </w:t>
      </w:r>
      <w:r w:rsidRPr="00A57B02">
        <w:rPr>
          <w:rFonts w:ascii="Times New Roman" w:hAnsi="Times New Roman"/>
          <w:sz w:val="22"/>
          <w:szCs w:val="22"/>
          <w:lang w:val="pl-PL"/>
        </w:rPr>
        <w:t>kutija</w:t>
      </w:r>
      <w:r w:rsidRPr="00A57B02">
        <w:rPr>
          <w:rFonts w:ascii="Times New Roman" w:hAnsi="Times New Roman"/>
          <w:sz w:val="22"/>
          <w:szCs w:val="22"/>
          <w:lang w:val="sr-Latn-CS"/>
        </w:rPr>
        <w:t xml:space="preserve"> </w:t>
      </w:r>
      <w:r w:rsidRPr="00A57B02">
        <w:rPr>
          <w:rFonts w:ascii="Times New Roman" w:hAnsi="Times New Roman"/>
          <w:bCs/>
          <w:sz w:val="22"/>
          <w:szCs w:val="22"/>
          <w:lang w:val="sr-Latn-CS"/>
        </w:rPr>
        <w:t>u kojoj se nalaz</w:t>
      </w:r>
      <w:r w:rsidR="00BA2547" w:rsidRPr="00A57B02">
        <w:rPr>
          <w:rFonts w:ascii="Times New Roman" w:hAnsi="Times New Roman"/>
          <w:bCs/>
          <w:sz w:val="22"/>
          <w:szCs w:val="22"/>
          <w:lang w:val="sr-Latn-CS"/>
        </w:rPr>
        <w:t>e</w:t>
      </w:r>
      <w:r w:rsidRPr="00A57B02">
        <w:rPr>
          <w:rFonts w:ascii="Times New Roman" w:hAnsi="Times New Roman"/>
          <w:bCs/>
          <w:sz w:val="22"/>
          <w:szCs w:val="22"/>
          <w:lang w:val="sr-Latn-CS"/>
        </w:rPr>
        <w:t xml:space="preserve"> jedan blister sa </w:t>
      </w:r>
      <w:r w:rsidR="00BA2547" w:rsidRPr="00A57B02">
        <w:rPr>
          <w:rFonts w:ascii="Times New Roman" w:hAnsi="Times New Roman"/>
          <w:bCs/>
          <w:sz w:val="22"/>
          <w:szCs w:val="22"/>
          <w:lang w:val="sr-Latn-CS"/>
        </w:rPr>
        <w:t xml:space="preserve">po </w:t>
      </w:r>
      <w:r w:rsidRPr="00A57B02">
        <w:rPr>
          <w:rFonts w:ascii="Times New Roman" w:hAnsi="Times New Roman"/>
          <w:bCs/>
          <w:sz w:val="22"/>
          <w:szCs w:val="22"/>
          <w:lang w:val="sr-Latn-CS"/>
        </w:rPr>
        <w:t xml:space="preserve">14 </w:t>
      </w:r>
      <w:r w:rsidRPr="00A57B02">
        <w:rPr>
          <w:rFonts w:ascii="Times New Roman" w:hAnsi="Times New Roman"/>
          <w:sz w:val="22"/>
          <w:szCs w:val="22"/>
          <w:lang w:val="nl-BE"/>
        </w:rPr>
        <w:t>gastrorezistentnih tableta</w:t>
      </w:r>
      <w:r w:rsidR="00BA2547" w:rsidRPr="00A57B02">
        <w:rPr>
          <w:rFonts w:ascii="Times New Roman" w:hAnsi="Times New Roman"/>
          <w:sz w:val="22"/>
          <w:szCs w:val="22"/>
          <w:lang w:val="nl-BE"/>
        </w:rPr>
        <w:t xml:space="preserve"> (ukupno 14 gastrorezistentnih tableta)</w:t>
      </w:r>
      <w:r w:rsidRPr="00A57B02">
        <w:rPr>
          <w:rFonts w:ascii="Times New Roman" w:hAnsi="Times New Roman"/>
          <w:bCs/>
          <w:sz w:val="22"/>
          <w:szCs w:val="22"/>
          <w:lang w:val="sr-Latn-CS"/>
        </w:rPr>
        <w:t xml:space="preserve"> i Uputstvo za lijek.</w:t>
      </w:r>
    </w:p>
    <w:p w14:paraId="087927F2" w14:textId="77777777" w:rsidR="00DB00E3" w:rsidRPr="00A57B02" w:rsidRDefault="00DB00E3" w:rsidP="00A368FD">
      <w:pPr>
        <w:rPr>
          <w:rFonts w:ascii="Times New Roman" w:hAnsi="Times New Roman"/>
          <w:bCs/>
          <w:sz w:val="22"/>
          <w:szCs w:val="22"/>
          <w:lang w:val="sr-Latn-CS"/>
        </w:rPr>
      </w:pPr>
    </w:p>
    <w:p w14:paraId="087927F3" w14:textId="18357CE2" w:rsidR="00DB00E3" w:rsidRPr="00A57B02" w:rsidRDefault="00DB00E3" w:rsidP="00A368FD">
      <w:pPr>
        <w:rPr>
          <w:rFonts w:ascii="Times New Roman" w:hAnsi="Times New Roman"/>
          <w:b/>
          <w:bCs/>
          <w:sz w:val="22"/>
          <w:szCs w:val="22"/>
          <w:lang w:val="sr-Latn-CS"/>
        </w:rPr>
      </w:pPr>
      <w:r w:rsidRPr="00A57B02">
        <w:rPr>
          <w:rFonts w:ascii="Times New Roman" w:hAnsi="Times New Roman"/>
          <w:b/>
          <w:bCs/>
          <w:sz w:val="22"/>
          <w:szCs w:val="22"/>
          <w:lang w:val="sr-Latn-CS"/>
        </w:rPr>
        <w:t>6.6. Posebne m</w:t>
      </w:r>
      <w:r w:rsidR="00C51C3A" w:rsidRPr="00A57B02">
        <w:rPr>
          <w:rFonts w:ascii="Times New Roman" w:hAnsi="Times New Roman"/>
          <w:b/>
          <w:bCs/>
          <w:sz w:val="22"/>
          <w:szCs w:val="22"/>
          <w:lang w:val="sr-Latn-CS"/>
        </w:rPr>
        <w:t>j</w:t>
      </w:r>
      <w:r w:rsidRPr="00A57B02">
        <w:rPr>
          <w:rFonts w:ascii="Times New Roman" w:hAnsi="Times New Roman"/>
          <w:b/>
          <w:bCs/>
          <w:sz w:val="22"/>
          <w:szCs w:val="22"/>
          <w:lang w:val="sr-Latn-CS"/>
        </w:rPr>
        <w:t>ere opreza pri odlaganju materijala koji treba odbaciti nakon prim</w:t>
      </w:r>
      <w:r w:rsidR="00C51C3A" w:rsidRPr="00A57B02">
        <w:rPr>
          <w:rFonts w:ascii="Times New Roman" w:hAnsi="Times New Roman"/>
          <w:b/>
          <w:bCs/>
          <w:sz w:val="22"/>
          <w:szCs w:val="22"/>
          <w:lang w:val="sr-Latn-CS"/>
        </w:rPr>
        <w:t>j</w:t>
      </w:r>
      <w:r w:rsidRPr="00A57B02">
        <w:rPr>
          <w:rFonts w:ascii="Times New Roman" w:hAnsi="Times New Roman"/>
          <w:b/>
          <w:bCs/>
          <w:sz w:val="22"/>
          <w:szCs w:val="22"/>
          <w:lang w:val="sr-Latn-CS"/>
        </w:rPr>
        <w:t>ene l</w:t>
      </w:r>
      <w:r w:rsidR="00C51C3A" w:rsidRPr="00A57B02">
        <w:rPr>
          <w:rFonts w:ascii="Times New Roman" w:hAnsi="Times New Roman"/>
          <w:b/>
          <w:bCs/>
          <w:sz w:val="22"/>
          <w:szCs w:val="22"/>
          <w:lang w:val="sr-Latn-CS"/>
        </w:rPr>
        <w:t>ij</w:t>
      </w:r>
      <w:r w:rsidRPr="00A57B02">
        <w:rPr>
          <w:rFonts w:ascii="Times New Roman" w:hAnsi="Times New Roman"/>
          <w:b/>
          <w:bCs/>
          <w:sz w:val="22"/>
          <w:szCs w:val="22"/>
          <w:lang w:val="sr-Latn-CS"/>
        </w:rPr>
        <w:t>eka (i druga uputstva za rukovanje l</w:t>
      </w:r>
      <w:r w:rsidR="00C51C3A" w:rsidRPr="00A57B02">
        <w:rPr>
          <w:rFonts w:ascii="Times New Roman" w:hAnsi="Times New Roman"/>
          <w:b/>
          <w:bCs/>
          <w:sz w:val="22"/>
          <w:szCs w:val="22"/>
          <w:lang w:val="sr-Latn-CS"/>
        </w:rPr>
        <w:t>ij</w:t>
      </w:r>
      <w:r w:rsidRPr="00A57B02">
        <w:rPr>
          <w:rFonts w:ascii="Times New Roman" w:hAnsi="Times New Roman"/>
          <w:b/>
          <w:bCs/>
          <w:sz w:val="22"/>
          <w:szCs w:val="22"/>
          <w:lang w:val="sr-Latn-CS"/>
        </w:rPr>
        <w:t>ekom)</w:t>
      </w:r>
    </w:p>
    <w:p w14:paraId="087927F4" w14:textId="77777777" w:rsidR="00DB00E3" w:rsidRPr="00A57B02" w:rsidRDefault="00DB00E3" w:rsidP="00A368FD">
      <w:pPr>
        <w:rPr>
          <w:rFonts w:ascii="Times New Roman" w:hAnsi="Times New Roman"/>
          <w:bCs/>
          <w:sz w:val="22"/>
          <w:szCs w:val="22"/>
          <w:lang w:val="sr-Latn-CS"/>
        </w:rPr>
      </w:pPr>
    </w:p>
    <w:p w14:paraId="087927F5" w14:textId="77777777" w:rsidR="00DB00E3" w:rsidRPr="00A57B02" w:rsidRDefault="00DB00E3" w:rsidP="00A368FD">
      <w:pPr>
        <w:rPr>
          <w:rFonts w:ascii="Times New Roman" w:hAnsi="Times New Roman"/>
          <w:bCs/>
          <w:sz w:val="22"/>
          <w:szCs w:val="22"/>
          <w:lang w:val="sr-Latn-CS"/>
        </w:rPr>
      </w:pPr>
      <w:r w:rsidRPr="00A57B02">
        <w:rPr>
          <w:rFonts w:ascii="Times New Roman" w:hAnsi="Times New Roman"/>
          <w:bCs/>
          <w:sz w:val="22"/>
          <w:szCs w:val="22"/>
          <w:lang w:val="sr-Latn-CS"/>
        </w:rPr>
        <w:t>Svu neiskorišćenu količinu lijeka ili otpadnog materijala nakon njegove upotrebe treba ukloniti u skladu sa  važećim propisima.</w:t>
      </w:r>
    </w:p>
    <w:p w14:paraId="087927F6" w14:textId="77777777" w:rsidR="00C7580C" w:rsidRPr="00A57B02" w:rsidRDefault="00C7580C" w:rsidP="00A368FD">
      <w:pPr>
        <w:rPr>
          <w:rFonts w:ascii="Times New Roman" w:hAnsi="Times New Roman"/>
          <w:bCs/>
          <w:sz w:val="22"/>
          <w:szCs w:val="22"/>
          <w:lang w:val="sr-Latn-CS"/>
        </w:rPr>
      </w:pPr>
    </w:p>
    <w:p w14:paraId="087927F7" w14:textId="77777777" w:rsidR="00DB00E3" w:rsidRPr="00A57B02" w:rsidRDefault="00DB00E3" w:rsidP="00A368FD">
      <w:pPr>
        <w:rPr>
          <w:rFonts w:ascii="Times New Roman" w:hAnsi="Times New Roman"/>
          <w:iCs/>
          <w:sz w:val="22"/>
          <w:szCs w:val="22"/>
          <w:lang w:val="sr-Latn-CS"/>
        </w:rPr>
      </w:pPr>
    </w:p>
    <w:p w14:paraId="087927F8" w14:textId="77777777" w:rsidR="00DB00E3" w:rsidRPr="00A57B02" w:rsidRDefault="00DB00E3" w:rsidP="00A57B02">
      <w:pPr>
        <w:spacing w:line="0" w:lineRule="atLeast"/>
        <w:rPr>
          <w:rFonts w:ascii="Times New Roman" w:hAnsi="Times New Roman"/>
          <w:b/>
          <w:sz w:val="22"/>
          <w:szCs w:val="22"/>
          <w:lang w:val="sr-Latn-CS"/>
        </w:rPr>
      </w:pPr>
      <w:r w:rsidRPr="00A57B02">
        <w:rPr>
          <w:rFonts w:ascii="Times New Roman" w:hAnsi="Times New Roman"/>
          <w:b/>
          <w:sz w:val="22"/>
          <w:szCs w:val="22"/>
          <w:lang w:val="sr-Latn-CS"/>
        </w:rPr>
        <w:t xml:space="preserve">7. </w:t>
      </w:r>
      <w:r w:rsidRPr="00A57B02">
        <w:rPr>
          <w:rFonts w:ascii="Times New Roman" w:hAnsi="Times New Roman"/>
          <w:b/>
          <w:sz w:val="22"/>
          <w:szCs w:val="22"/>
        </w:rPr>
        <w:t>NOSILAC</w:t>
      </w:r>
      <w:r w:rsidRPr="00A57B02">
        <w:rPr>
          <w:rFonts w:ascii="Times New Roman" w:hAnsi="Times New Roman"/>
          <w:b/>
          <w:sz w:val="22"/>
          <w:szCs w:val="22"/>
          <w:lang w:val="sr-Latn-CS"/>
        </w:rPr>
        <w:t xml:space="preserve"> </w:t>
      </w:r>
      <w:r w:rsidRPr="00A57B02">
        <w:rPr>
          <w:rFonts w:ascii="Times New Roman" w:hAnsi="Times New Roman"/>
          <w:b/>
          <w:sz w:val="22"/>
          <w:szCs w:val="22"/>
        </w:rPr>
        <w:t>DOZVOLE</w:t>
      </w:r>
    </w:p>
    <w:p w14:paraId="087927F9" w14:textId="77777777" w:rsidR="00DB00E3" w:rsidRPr="00A57B02" w:rsidRDefault="00DB00E3">
      <w:pPr>
        <w:spacing w:line="197" w:lineRule="exact"/>
        <w:rPr>
          <w:rFonts w:ascii="Times New Roman" w:hAnsi="Times New Roman"/>
          <w:sz w:val="22"/>
          <w:szCs w:val="22"/>
          <w:lang w:val="sr-Latn-CS"/>
        </w:rPr>
      </w:pPr>
    </w:p>
    <w:p w14:paraId="087927FA" w14:textId="2FF905A6" w:rsidR="00DB00E3" w:rsidRPr="00A57B02" w:rsidRDefault="00DB00E3">
      <w:pPr>
        <w:spacing w:line="0" w:lineRule="atLeast"/>
        <w:rPr>
          <w:rFonts w:ascii="Times New Roman" w:hAnsi="Times New Roman"/>
          <w:sz w:val="22"/>
          <w:szCs w:val="22"/>
          <w:lang w:val="sr-Latn-CS"/>
        </w:rPr>
      </w:pPr>
      <w:r w:rsidRPr="00A57B02">
        <w:rPr>
          <w:rFonts w:ascii="Times New Roman" w:hAnsi="Times New Roman"/>
          <w:sz w:val="22"/>
          <w:szCs w:val="22"/>
        </w:rPr>
        <w:t>HEMOFARM</w:t>
      </w:r>
      <w:r w:rsidRPr="00A57B02">
        <w:rPr>
          <w:rFonts w:ascii="Times New Roman" w:hAnsi="Times New Roman"/>
          <w:sz w:val="22"/>
          <w:szCs w:val="22"/>
          <w:lang w:val="sr-Latn-CS"/>
        </w:rPr>
        <w:t xml:space="preserve"> </w:t>
      </w:r>
      <w:r w:rsidRPr="00A57B02">
        <w:rPr>
          <w:rFonts w:ascii="Times New Roman" w:hAnsi="Times New Roman"/>
          <w:sz w:val="22"/>
          <w:szCs w:val="22"/>
        </w:rPr>
        <w:t>AD</w:t>
      </w:r>
      <w:r w:rsidRPr="00A57B02">
        <w:rPr>
          <w:rFonts w:ascii="Times New Roman" w:hAnsi="Times New Roman"/>
          <w:sz w:val="22"/>
          <w:szCs w:val="22"/>
          <w:lang w:val="sr-Latn-CS"/>
        </w:rPr>
        <w:t xml:space="preserve"> </w:t>
      </w:r>
      <w:r w:rsidRPr="00A57B02">
        <w:rPr>
          <w:rFonts w:ascii="Times New Roman" w:hAnsi="Times New Roman"/>
          <w:sz w:val="22"/>
          <w:szCs w:val="22"/>
        </w:rPr>
        <w:t>VR</w:t>
      </w:r>
      <w:r w:rsidRPr="00A57B02">
        <w:rPr>
          <w:rFonts w:ascii="Times New Roman" w:hAnsi="Times New Roman"/>
          <w:sz w:val="22"/>
          <w:szCs w:val="22"/>
          <w:lang w:val="sr-Latn-CS"/>
        </w:rPr>
        <w:t>Š</w:t>
      </w:r>
      <w:r w:rsidRPr="00A57B02">
        <w:rPr>
          <w:rFonts w:ascii="Times New Roman" w:hAnsi="Times New Roman"/>
          <w:sz w:val="22"/>
          <w:szCs w:val="22"/>
        </w:rPr>
        <w:t>AC</w:t>
      </w:r>
      <w:r w:rsidRPr="00A57B02">
        <w:rPr>
          <w:rFonts w:ascii="Times New Roman" w:hAnsi="Times New Roman"/>
          <w:sz w:val="22"/>
          <w:szCs w:val="22"/>
          <w:lang w:val="sr-Latn-CS"/>
        </w:rPr>
        <w:t xml:space="preserve"> </w:t>
      </w:r>
      <w:r w:rsidRPr="00A57B02">
        <w:rPr>
          <w:rFonts w:ascii="Times New Roman" w:hAnsi="Times New Roman"/>
          <w:sz w:val="22"/>
          <w:szCs w:val="22"/>
        </w:rPr>
        <w:t>PJ</w:t>
      </w:r>
      <w:r w:rsidRPr="00A57B02">
        <w:rPr>
          <w:rFonts w:ascii="Times New Roman" w:hAnsi="Times New Roman"/>
          <w:sz w:val="22"/>
          <w:szCs w:val="22"/>
          <w:lang w:val="sr-Latn-CS"/>
        </w:rPr>
        <w:t xml:space="preserve"> </w:t>
      </w:r>
      <w:r w:rsidRPr="00A57B02">
        <w:rPr>
          <w:rFonts w:ascii="Times New Roman" w:hAnsi="Times New Roman"/>
          <w:sz w:val="22"/>
          <w:szCs w:val="22"/>
        </w:rPr>
        <w:t>Podgorica</w:t>
      </w:r>
    </w:p>
    <w:p w14:paraId="087927FB" w14:textId="77777777" w:rsidR="00DB00E3" w:rsidRPr="00A57B02" w:rsidRDefault="00DB00E3">
      <w:pPr>
        <w:spacing w:line="25" w:lineRule="exact"/>
        <w:rPr>
          <w:rFonts w:ascii="Times New Roman" w:hAnsi="Times New Roman"/>
          <w:sz w:val="22"/>
          <w:szCs w:val="22"/>
          <w:lang w:val="sr-Latn-CS"/>
        </w:rPr>
      </w:pPr>
    </w:p>
    <w:p w14:paraId="087927FC" w14:textId="77777777" w:rsidR="00DB00E3" w:rsidRPr="00A57B02" w:rsidRDefault="00DB00E3">
      <w:pPr>
        <w:spacing w:line="0" w:lineRule="atLeast"/>
        <w:rPr>
          <w:rFonts w:ascii="Times New Roman" w:hAnsi="Times New Roman"/>
          <w:sz w:val="22"/>
          <w:szCs w:val="22"/>
          <w:lang w:val="pt-PT"/>
        </w:rPr>
      </w:pPr>
      <w:r w:rsidRPr="00A57B02">
        <w:rPr>
          <w:rFonts w:ascii="Times New Roman" w:hAnsi="Times New Roman"/>
          <w:sz w:val="22"/>
          <w:szCs w:val="22"/>
          <w:lang w:val="pt-PT"/>
        </w:rPr>
        <w:t>8 marta 55A, Podgorica, Crna Gora</w:t>
      </w:r>
    </w:p>
    <w:p w14:paraId="087927FD" w14:textId="77777777" w:rsidR="00C7580C" w:rsidRPr="00A57B02" w:rsidRDefault="00C7580C">
      <w:pPr>
        <w:spacing w:line="0" w:lineRule="atLeast"/>
        <w:rPr>
          <w:rFonts w:ascii="Times New Roman" w:hAnsi="Times New Roman"/>
          <w:sz w:val="22"/>
          <w:szCs w:val="22"/>
          <w:lang w:val="pt-PT"/>
        </w:rPr>
      </w:pPr>
    </w:p>
    <w:p w14:paraId="087927FE" w14:textId="77777777" w:rsidR="009F1249" w:rsidRPr="00A57B02" w:rsidRDefault="009F1249">
      <w:pPr>
        <w:spacing w:line="180" w:lineRule="exact"/>
        <w:rPr>
          <w:rFonts w:ascii="Times New Roman" w:hAnsi="Times New Roman"/>
          <w:sz w:val="22"/>
          <w:szCs w:val="22"/>
          <w:lang w:val="pt-PT"/>
        </w:rPr>
      </w:pPr>
    </w:p>
    <w:p w14:paraId="087927FF" w14:textId="77777777" w:rsidR="00DB00E3" w:rsidRPr="00A57B02" w:rsidRDefault="00DB00E3">
      <w:pPr>
        <w:tabs>
          <w:tab w:val="left" w:pos="540"/>
          <w:tab w:val="left" w:pos="569"/>
        </w:tabs>
        <w:rPr>
          <w:rFonts w:ascii="Times New Roman" w:hAnsi="Times New Roman"/>
          <w:b/>
          <w:bCs/>
          <w:sz w:val="22"/>
          <w:szCs w:val="22"/>
          <w:lang w:val="pl-PL"/>
        </w:rPr>
      </w:pPr>
      <w:r w:rsidRPr="00A57B02">
        <w:rPr>
          <w:rFonts w:ascii="Times New Roman" w:hAnsi="Times New Roman"/>
          <w:b/>
          <w:bCs/>
          <w:sz w:val="22"/>
          <w:szCs w:val="22"/>
          <w:lang w:val="pt-PT"/>
        </w:rPr>
        <w:t xml:space="preserve">8. </w:t>
      </w:r>
      <w:r w:rsidRPr="00A57B02">
        <w:rPr>
          <w:rFonts w:ascii="Times New Roman" w:hAnsi="Times New Roman"/>
          <w:b/>
          <w:bCs/>
          <w:sz w:val="22"/>
          <w:szCs w:val="22"/>
          <w:lang w:val="pt-PT"/>
        </w:rPr>
        <w:tab/>
      </w:r>
      <w:r w:rsidRPr="00A57B02">
        <w:rPr>
          <w:rFonts w:ascii="Times New Roman" w:hAnsi="Times New Roman"/>
          <w:b/>
          <w:bCs/>
          <w:sz w:val="22"/>
          <w:szCs w:val="22"/>
          <w:lang w:val="pl-PL"/>
        </w:rPr>
        <w:t>BROJ DOZVOLE ZA STAVLJANJE LIJEKA U PROMET</w:t>
      </w:r>
    </w:p>
    <w:p w14:paraId="08792800" w14:textId="77777777" w:rsidR="00DB00E3" w:rsidRPr="00A57B02" w:rsidRDefault="00DB00E3">
      <w:pPr>
        <w:tabs>
          <w:tab w:val="left" w:pos="540"/>
          <w:tab w:val="left" w:pos="569"/>
        </w:tabs>
        <w:rPr>
          <w:rFonts w:ascii="Times New Roman" w:hAnsi="Times New Roman"/>
          <w:bCs/>
          <w:sz w:val="22"/>
          <w:szCs w:val="22"/>
          <w:lang w:val="pl-PL"/>
        </w:rPr>
      </w:pPr>
    </w:p>
    <w:p w14:paraId="08792802" w14:textId="7757ECF6" w:rsidR="000F118E" w:rsidRPr="00A57B02" w:rsidRDefault="00EB1FDF" w:rsidP="00A368FD">
      <w:pPr>
        <w:rPr>
          <w:rFonts w:ascii="Times New Roman" w:hAnsi="Times New Roman"/>
          <w:sz w:val="22"/>
          <w:szCs w:val="22"/>
          <w:lang w:val="sr-Latn-CS"/>
        </w:rPr>
      </w:pPr>
      <w:r w:rsidRPr="00A368FD">
        <w:rPr>
          <w:rFonts w:ascii="Times New Roman" w:hAnsi="Times New Roman"/>
          <w:iCs/>
          <w:sz w:val="22"/>
          <w:szCs w:val="22"/>
          <w:lang w:val="pl-PL"/>
        </w:rPr>
        <w:t xml:space="preserve">2030/19/1070 </w:t>
      </w:r>
      <w:r w:rsidRPr="00A57B02">
        <w:rPr>
          <w:rFonts w:ascii="Times New Roman" w:hAnsi="Times New Roman"/>
          <w:iCs/>
          <w:sz w:val="22"/>
          <w:szCs w:val="22"/>
          <w:lang w:val="pl-PL"/>
        </w:rPr>
        <w:t>-</w:t>
      </w:r>
      <w:r w:rsidRPr="00A368FD">
        <w:rPr>
          <w:rFonts w:ascii="Times New Roman" w:hAnsi="Times New Roman"/>
          <w:iCs/>
          <w:sz w:val="22"/>
          <w:szCs w:val="22"/>
          <w:lang w:val="pl-PL"/>
        </w:rPr>
        <w:t xml:space="preserve"> 1240 </w:t>
      </w:r>
    </w:p>
    <w:p w14:paraId="08792804" w14:textId="03FD0237" w:rsidR="00DB00E3" w:rsidRPr="00A368FD" w:rsidRDefault="00DB00E3" w:rsidP="00A57B02">
      <w:pPr>
        <w:tabs>
          <w:tab w:val="left" w:pos="540"/>
          <w:tab w:val="left" w:pos="569"/>
        </w:tabs>
        <w:rPr>
          <w:rFonts w:ascii="Times New Roman" w:hAnsi="Times New Roman"/>
          <w:bCs/>
          <w:sz w:val="22"/>
          <w:szCs w:val="22"/>
          <w:lang w:val="pt-PT"/>
        </w:rPr>
      </w:pPr>
    </w:p>
    <w:p w14:paraId="1C4AA2D8" w14:textId="77777777" w:rsidR="00EB1FDF" w:rsidRPr="00A368FD" w:rsidRDefault="00EB1FDF">
      <w:pPr>
        <w:tabs>
          <w:tab w:val="left" w:pos="540"/>
          <w:tab w:val="left" w:pos="569"/>
        </w:tabs>
        <w:rPr>
          <w:rFonts w:ascii="Times New Roman" w:hAnsi="Times New Roman"/>
          <w:bCs/>
          <w:sz w:val="22"/>
          <w:szCs w:val="22"/>
          <w:lang w:val="pt-PT"/>
        </w:rPr>
      </w:pPr>
    </w:p>
    <w:p w14:paraId="08792805" w14:textId="77777777" w:rsidR="00DB00E3" w:rsidRPr="00A57B02" w:rsidRDefault="00DB00E3">
      <w:pPr>
        <w:tabs>
          <w:tab w:val="left" w:pos="540"/>
          <w:tab w:val="left" w:pos="569"/>
        </w:tabs>
        <w:rPr>
          <w:rFonts w:ascii="Times New Roman" w:hAnsi="Times New Roman"/>
          <w:b/>
          <w:bCs/>
          <w:sz w:val="22"/>
          <w:szCs w:val="22"/>
          <w:lang w:val="pl-PL"/>
        </w:rPr>
      </w:pPr>
      <w:r w:rsidRPr="00A57B02">
        <w:rPr>
          <w:rFonts w:ascii="Times New Roman" w:hAnsi="Times New Roman"/>
          <w:b/>
          <w:bCs/>
          <w:sz w:val="22"/>
          <w:szCs w:val="22"/>
          <w:lang w:val="pl-PL"/>
        </w:rPr>
        <w:t xml:space="preserve">9. </w:t>
      </w:r>
      <w:r w:rsidRPr="00A57B02">
        <w:rPr>
          <w:rFonts w:ascii="Times New Roman" w:hAnsi="Times New Roman"/>
          <w:b/>
          <w:bCs/>
          <w:sz w:val="22"/>
          <w:szCs w:val="22"/>
          <w:lang w:val="pl-PL"/>
        </w:rPr>
        <w:tab/>
        <w:t>DATUM PRVE DOZVOLE/OBNOVE DOZVOLE ZA STAVLJANJE LIJEKA U PROMET</w:t>
      </w:r>
    </w:p>
    <w:p w14:paraId="08792806" w14:textId="77777777" w:rsidR="00DB00E3" w:rsidRPr="00A57B02" w:rsidRDefault="00DB00E3">
      <w:pPr>
        <w:tabs>
          <w:tab w:val="left" w:pos="540"/>
          <w:tab w:val="left" w:pos="569"/>
        </w:tabs>
        <w:rPr>
          <w:rFonts w:ascii="Times New Roman" w:hAnsi="Times New Roman"/>
          <w:bCs/>
          <w:sz w:val="22"/>
          <w:szCs w:val="22"/>
          <w:lang w:val="pl-PL"/>
        </w:rPr>
      </w:pPr>
    </w:p>
    <w:p w14:paraId="7DA1C4E2" w14:textId="77777777" w:rsidR="00EB1FDF" w:rsidRPr="00A368FD" w:rsidRDefault="00EB1FDF">
      <w:pPr>
        <w:tabs>
          <w:tab w:val="left" w:pos="540"/>
          <w:tab w:val="left" w:pos="569"/>
        </w:tabs>
        <w:rPr>
          <w:rFonts w:ascii="Times New Roman" w:eastAsiaTheme="minorHAnsi" w:hAnsi="Times New Roman"/>
          <w:sz w:val="22"/>
          <w:szCs w:val="22"/>
        </w:rPr>
      </w:pPr>
      <w:r w:rsidRPr="00A368FD">
        <w:rPr>
          <w:rFonts w:ascii="Times New Roman" w:eastAsiaTheme="minorHAnsi" w:hAnsi="Times New Roman"/>
          <w:sz w:val="22"/>
          <w:szCs w:val="22"/>
        </w:rPr>
        <w:t>20.12.2019. godine</w:t>
      </w:r>
    </w:p>
    <w:p w14:paraId="5CAD279F" w14:textId="77777777" w:rsidR="00EB1FDF" w:rsidRPr="00A368FD" w:rsidRDefault="00EB1FDF">
      <w:pPr>
        <w:tabs>
          <w:tab w:val="left" w:pos="540"/>
          <w:tab w:val="left" w:pos="569"/>
        </w:tabs>
        <w:rPr>
          <w:rFonts w:ascii="Times New Roman" w:eastAsiaTheme="minorHAnsi" w:hAnsi="Times New Roman"/>
          <w:sz w:val="22"/>
          <w:szCs w:val="22"/>
        </w:rPr>
      </w:pPr>
    </w:p>
    <w:p w14:paraId="08792808" w14:textId="77777777" w:rsidR="00DB00E3" w:rsidRPr="00A57B02" w:rsidRDefault="00DB00E3" w:rsidP="00A57B02">
      <w:pPr>
        <w:tabs>
          <w:tab w:val="left" w:pos="540"/>
          <w:tab w:val="left" w:pos="569"/>
        </w:tabs>
        <w:rPr>
          <w:rFonts w:ascii="Times New Roman" w:hAnsi="Times New Roman"/>
          <w:bCs/>
          <w:sz w:val="22"/>
          <w:szCs w:val="22"/>
          <w:lang w:val="sr-Latn-CS"/>
        </w:rPr>
      </w:pPr>
    </w:p>
    <w:p w14:paraId="08792809" w14:textId="77777777" w:rsidR="00DB00E3" w:rsidRPr="00A57B02" w:rsidRDefault="00DB00E3">
      <w:pPr>
        <w:tabs>
          <w:tab w:val="left" w:pos="540"/>
          <w:tab w:val="left" w:pos="569"/>
        </w:tabs>
        <w:rPr>
          <w:rFonts w:ascii="Times New Roman" w:hAnsi="Times New Roman"/>
          <w:b/>
          <w:sz w:val="22"/>
          <w:szCs w:val="22"/>
          <w:lang w:val="sr-Latn-CS"/>
        </w:rPr>
      </w:pPr>
      <w:r w:rsidRPr="00A57B02">
        <w:rPr>
          <w:rFonts w:ascii="Times New Roman" w:hAnsi="Times New Roman"/>
          <w:b/>
          <w:bCs/>
          <w:sz w:val="22"/>
          <w:szCs w:val="22"/>
          <w:lang w:val="pl-PL"/>
        </w:rPr>
        <w:t xml:space="preserve">10. </w:t>
      </w:r>
      <w:r w:rsidRPr="00A57B02">
        <w:rPr>
          <w:rFonts w:ascii="Times New Roman" w:hAnsi="Times New Roman"/>
          <w:b/>
          <w:bCs/>
          <w:sz w:val="22"/>
          <w:szCs w:val="22"/>
          <w:lang w:val="pl-PL"/>
        </w:rPr>
        <w:tab/>
        <w:t xml:space="preserve">DATUM REVIZIJE TEKSTA </w:t>
      </w:r>
    </w:p>
    <w:p w14:paraId="0879280A" w14:textId="77777777" w:rsidR="00DB00E3" w:rsidRPr="00A57B02" w:rsidRDefault="00DB00E3" w:rsidP="00A368FD">
      <w:pPr>
        <w:rPr>
          <w:rFonts w:ascii="Times New Roman" w:hAnsi="Times New Roman"/>
          <w:b/>
          <w:bCs/>
          <w:sz w:val="22"/>
          <w:szCs w:val="22"/>
          <w:lang w:val="sr-Latn-CS"/>
        </w:rPr>
      </w:pPr>
    </w:p>
    <w:p w14:paraId="0879280B" w14:textId="6F2B9935" w:rsidR="00DA1FB0" w:rsidRPr="00A57B02" w:rsidRDefault="00EB1FDF" w:rsidP="00A57B02">
      <w:pPr>
        <w:rPr>
          <w:rFonts w:ascii="Times New Roman" w:hAnsi="Times New Roman"/>
          <w:sz w:val="22"/>
          <w:szCs w:val="22"/>
          <w:lang w:val="sr-Latn-CS"/>
        </w:rPr>
      </w:pPr>
      <w:r w:rsidRPr="00A57B02">
        <w:rPr>
          <w:rFonts w:ascii="Times New Roman" w:hAnsi="Times New Roman"/>
          <w:sz w:val="22"/>
          <w:szCs w:val="22"/>
          <w:lang w:val="sr-Latn-CS"/>
        </w:rPr>
        <w:t>Jun</w:t>
      </w:r>
      <w:r w:rsidR="00C51C3A" w:rsidRPr="00A57B02">
        <w:rPr>
          <w:rFonts w:ascii="Times New Roman" w:hAnsi="Times New Roman"/>
          <w:sz w:val="22"/>
          <w:szCs w:val="22"/>
          <w:lang w:val="sr-Latn-CS"/>
        </w:rPr>
        <w:t>, 2024.</w:t>
      </w:r>
    </w:p>
    <w:sectPr w:rsidR="00DA1FB0" w:rsidRPr="00A57B02" w:rsidSect="00A368FD">
      <w:headerReference w:type="default" r:id="rId12"/>
      <w:footerReference w:type="default" r:id="rId13"/>
      <w:headerReference w:type="first" r:id="rId14"/>
      <w:footerReference w:type="first" r:id="rId15"/>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1EADF" w14:textId="77777777" w:rsidR="00F77334" w:rsidRDefault="00F77334" w:rsidP="00FF2B5A">
      <w:r>
        <w:separator/>
      </w:r>
    </w:p>
  </w:endnote>
  <w:endnote w:type="continuationSeparator" w:id="0">
    <w:p w14:paraId="2533888B" w14:textId="77777777" w:rsidR="00F77334" w:rsidRDefault="00F77334"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umanist777">
    <w:altName w:val="Arial"/>
    <w:charset w:val="00"/>
    <w:family w:val="swiss"/>
    <w:pitch w:val="variable"/>
    <w:sig w:usb0="00000087" w:usb1="00000000" w:usb2="00000000" w:usb3="00000000" w:csb0="0000001B"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7" w:usb1="08070000" w:usb2="00000010" w:usb3="00000000" w:csb0="0002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2816" w14:textId="77777777" w:rsidR="00F1527C" w:rsidRPr="00F1527C" w:rsidRDefault="00F1527C" w:rsidP="00F1527C">
    <w:pPr>
      <w:tabs>
        <w:tab w:val="center" w:pos="4320"/>
        <w:tab w:val="right" w:pos="8640"/>
      </w:tabs>
      <w:jc w:val="center"/>
      <w:rPr>
        <w:rFonts w:ascii="Times New Roman" w:hAnsi="Times New Roman"/>
        <w:sz w:val="16"/>
        <w:szCs w:val="18"/>
        <w:lang w:val="sr-Latn-ME"/>
      </w:rPr>
    </w:pPr>
  </w:p>
  <w:p w14:paraId="08792817" w14:textId="77777777" w:rsidR="00F1527C" w:rsidRPr="00F1527C" w:rsidRDefault="00F1527C" w:rsidP="00F1527C">
    <w:pPr>
      <w:tabs>
        <w:tab w:val="center" w:pos="4320"/>
        <w:tab w:val="right" w:pos="8640"/>
      </w:tabs>
      <w:rPr>
        <w:rFonts w:ascii="Times New Roman" w:hAnsi="Times New Roman"/>
        <w:sz w:val="20"/>
        <w:szCs w:val="20"/>
        <w:lang w:val="sr-Latn-ME"/>
      </w:rPr>
    </w:pPr>
  </w:p>
  <w:p w14:paraId="08792818" w14:textId="67115DBD" w:rsidR="009318B4" w:rsidRPr="009318B4" w:rsidRDefault="00F1527C" w:rsidP="00F1527C">
    <w:pPr>
      <w:tabs>
        <w:tab w:val="center" w:pos="4320"/>
        <w:tab w:val="right" w:pos="8640"/>
      </w:tabs>
      <w:jc w:val="center"/>
      <w:rPr>
        <w:rFonts w:ascii="Times New Roman" w:hAnsi="Times New Roman"/>
        <w:lang w:val="sr-Latn-ME"/>
      </w:rPr>
    </w:pP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PAGE </w:instrText>
    </w:r>
    <w:r w:rsidRPr="00F1527C">
      <w:rPr>
        <w:rFonts w:ascii="Times New Roman" w:hAnsi="Times New Roman"/>
        <w:sz w:val="20"/>
        <w:szCs w:val="20"/>
        <w:lang w:val="sr-Latn-ME"/>
      </w:rPr>
      <w:fldChar w:fldCharType="separate"/>
    </w:r>
    <w:r w:rsidR="00B242DC">
      <w:rPr>
        <w:rFonts w:ascii="Times New Roman" w:hAnsi="Times New Roman"/>
        <w:noProof/>
        <w:sz w:val="20"/>
        <w:szCs w:val="20"/>
        <w:lang w:val="sr-Latn-ME"/>
      </w:rPr>
      <w:t>11</w:t>
    </w:r>
    <w:r w:rsidRPr="00F1527C">
      <w:rPr>
        <w:rFonts w:ascii="Times New Roman" w:hAnsi="Times New Roman"/>
        <w:sz w:val="20"/>
        <w:szCs w:val="20"/>
        <w:lang w:val="sr-Latn-ME"/>
      </w:rPr>
      <w:fldChar w:fldCharType="end"/>
    </w:r>
    <w:r w:rsidRPr="00F1527C">
      <w:rPr>
        <w:rFonts w:ascii="Times New Roman" w:hAnsi="Times New Roman"/>
        <w:sz w:val="20"/>
        <w:szCs w:val="20"/>
        <w:lang w:val="sr-Latn-ME"/>
      </w:rPr>
      <w:t xml:space="preserve"> / </w:t>
    </w: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NUMPAGES </w:instrText>
    </w:r>
    <w:r w:rsidRPr="00F1527C">
      <w:rPr>
        <w:rFonts w:ascii="Times New Roman" w:hAnsi="Times New Roman"/>
        <w:sz w:val="20"/>
        <w:szCs w:val="20"/>
        <w:lang w:val="sr-Latn-ME"/>
      </w:rPr>
      <w:fldChar w:fldCharType="separate"/>
    </w:r>
    <w:r w:rsidR="00B242DC">
      <w:rPr>
        <w:rFonts w:ascii="Times New Roman" w:hAnsi="Times New Roman"/>
        <w:noProof/>
        <w:sz w:val="20"/>
        <w:szCs w:val="20"/>
        <w:lang w:val="sr-Latn-ME"/>
      </w:rPr>
      <w:t>12</w:t>
    </w:r>
    <w:r w:rsidRPr="00F1527C">
      <w:rPr>
        <w:rFonts w:ascii="Times New Roman" w:hAnsi="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281C" w14:textId="77777777" w:rsidR="00B34AF2" w:rsidRPr="00F1527C" w:rsidRDefault="00B34AF2" w:rsidP="00B34AF2">
    <w:pPr>
      <w:pBdr>
        <w:top w:val="thinThickSmallGap" w:sz="24" w:space="1" w:color="auto"/>
      </w:pBdr>
      <w:tabs>
        <w:tab w:val="center" w:pos="4320"/>
        <w:tab w:val="right" w:pos="8640"/>
      </w:tabs>
      <w:jc w:val="center"/>
      <w:rPr>
        <w:rFonts w:ascii="Times New Roman" w:hAnsi="Times New Roman"/>
        <w:sz w:val="20"/>
        <w:szCs w:val="20"/>
        <w:lang w:val="sr-Latn-ME"/>
      </w:rPr>
    </w:pPr>
  </w:p>
  <w:p w14:paraId="0879281D" w14:textId="77777777" w:rsidR="00B34AF2" w:rsidRPr="00F1527C" w:rsidRDefault="00B34AF2" w:rsidP="00B34AF2">
    <w:pPr>
      <w:tabs>
        <w:tab w:val="center" w:pos="4320"/>
        <w:tab w:val="right" w:pos="8640"/>
      </w:tabs>
      <w:jc w:val="center"/>
      <w:rPr>
        <w:rFonts w:ascii="Times New Roman" w:hAnsi="Times New Roman"/>
        <w:color w:val="E65900"/>
        <w:sz w:val="16"/>
        <w:szCs w:val="18"/>
        <w:lang w:val="sr-Latn-ME"/>
      </w:rPr>
    </w:pPr>
    <w:r w:rsidRPr="00F1527C">
      <w:rPr>
        <w:rFonts w:ascii="Times New Roman" w:hAnsi="Times New Roman"/>
        <w:color w:val="FA0000"/>
        <w:sz w:val="16"/>
        <w:szCs w:val="18"/>
        <w:lang w:val="sr-Latn-ME"/>
      </w:rPr>
      <w:t>Agencija za ljekove i medicinska sredstva Crne Gore,</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81000 Podgorica, Bul. Ivana Crnojevića 64a</w:t>
    </w:r>
  </w:p>
  <w:p w14:paraId="0879281E" w14:textId="77777777" w:rsidR="00B34AF2" w:rsidRPr="00F1527C" w:rsidRDefault="00B34AF2" w:rsidP="00B34AF2">
    <w:pPr>
      <w:tabs>
        <w:tab w:val="center" w:pos="4320"/>
        <w:tab w:val="right" w:pos="8640"/>
      </w:tabs>
      <w:jc w:val="center"/>
      <w:rPr>
        <w:rFonts w:ascii="Times New Roman" w:hAnsi="Times New Roman"/>
        <w:color w:val="FA0000"/>
        <w:sz w:val="16"/>
        <w:szCs w:val="18"/>
        <w:lang w:val="sr-Latn-ME"/>
      </w:rPr>
    </w:pPr>
    <w:r w:rsidRPr="00F1527C">
      <w:rPr>
        <w:rFonts w:ascii="Times New Roman" w:hAnsi="Times New Roman"/>
        <w:color w:val="E65900"/>
        <w:sz w:val="16"/>
        <w:szCs w:val="18"/>
        <w:lang w:val="sr-Latn-ME"/>
      </w:rPr>
      <w:t>tel: +382 (0) 20 310 280</w:t>
    </w:r>
    <w:r>
      <w:rPr>
        <w:rFonts w:ascii="Times New Roman" w:hAnsi="Times New Roman"/>
        <w:color w:val="E65900"/>
        <w:sz w:val="16"/>
        <w:szCs w:val="18"/>
        <w:lang w:val="sr-Latn-ME"/>
      </w:rPr>
      <w:t>,</w:t>
    </w:r>
    <w:r w:rsidRPr="00F1527C">
      <w:rPr>
        <w:rFonts w:ascii="Times New Roman" w:hAnsi="Times New Roman"/>
        <w:color w:val="E65900"/>
        <w:sz w:val="16"/>
        <w:szCs w:val="18"/>
        <w:lang w:val="sr-Latn-ME"/>
      </w:rPr>
      <w:t xml:space="preserve"> </w:t>
    </w:r>
    <w:r w:rsidRPr="00F1527C">
      <w:rPr>
        <w:rFonts w:ascii="Times New Roman" w:hAnsi="Times New Roman"/>
        <w:color w:val="FA0000"/>
        <w:sz w:val="16"/>
        <w:szCs w:val="18"/>
        <w:lang w:val="sr-Latn-ME"/>
      </w:rPr>
      <w:t>fax: +382 (0) 20 310 581,</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e-mail: info@calims.me,</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www.calims.me</w:t>
    </w:r>
    <w:r w:rsidRPr="00F1527C">
      <w:rPr>
        <w:rFonts w:ascii="Times New Roman" w:hAnsi="Times New Roman"/>
        <w:color w:val="FF0000"/>
        <w:sz w:val="16"/>
        <w:szCs w:val="18"/>
        <w:lang w:val="sr-Latn-ME"/>
      </w:rPr>
      <w:t>,</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PIB: 02739658,</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žiro račun: 520-3603-33</w:t>
    </w:r>
  </w:p>
  <w:p w14:paraId="0879281F" w14:textId="77777777" w:rsidR="00B34AF2" w:rsidRPr="00F1527C" w:rsidRDefault="00B34AF2" w:rsidP="00B34AF2">
    <w:pPr>
      <w:tabs>
        <w:tab w:val="center" w:pos="4320"/>
        <w:tab w:val="right" w:pos="8640"/>
      </w:tabs>
      <w:jc w:val="center"/>
      <w:rPr>
        <w:rFonts w:ascii="Times New Roman" w:hAnsi="Times New Roman"/>
        <w:sz w:val="16"/>
        <w:szCs w:val="18"/>
        <w:lang w:val="sr-Latn-ME"/>
      </w:rPr>
    </w:pPr>
  </w:p>
  <w:p w14:paraId="08792820" w14:textId="77777777" w:rsidR="00B34AF2" w:rsidRPr="00F1527C" w:rsidRDefault="00B34AF2" w:rsidP="00B34AF2">
    <w:pPr>
      <w:tabs>
        <w:tab w:val="center" w:pos="4320"/>
        <w:tab w:val="right" w:pos="8640"/>
      </w:tabs>
      <w:rPr>
        <w:rFonts w:ascii="Times New Roman" w:hAnsi="Times New Roman"/>
        <w:sz w:val="20"/>
        <w:szCs w:val="20"/>
        <w:lang w:val="sr-Latn-ME"/>
      </w:rPr>
    </w:pPr>
  </w:p>
  <w:p w14:paraId="08792821" w14:textId="77777777" w:rsidR="00B34AF2" w:rsidRPr="009318B4" w:rsidRDefault="00B34AF2" w:rsidP="00B34AF2">
    <w:pPr>
      <w:tabs>
        <w:tab w:val="center" w:pos="4320"/>
        <w:tab w:val="right" w:pos="8640"/>
      </w:tabs>
      <w:jc w:val="center"/>
      <w:rPr>
        <w:rFonts w:ascii="Times New Roman" w:hAnsi="Times New Roman"/>
        <w:lang w:val="sr-Latn-ME"/>
      </w:rPr>
    </w:pP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PAGE </w:instrText>
    </w:r>
    <w:r w:rsidRPr="00F1527C">
      <w:rPr>
        <w:rFonts w:ascii="Times New Roman" w:hAnsi="Times New Roman"/>
        <w:sz w:val="20"/>
        <w:szCs w:val="20"/>
        <w:lang w:val="sr-Latn-ME"/>
      </w:rPr>
      <w:fldChar w:fldCharType="separate"/>
    </w:r>
    <w:r>
      <w:rPr>
        <w:rFonts w:ascii="Times New Roman" w:hAnsi="Times New Roman"/>
        <w:noProof/>
        <w:sz w:val="20"/>
        <w:szCs w:val="20"/>
        <w:lang w:val="sr-Latn-ME"/>
      </w:rPr>
      <w:t>1</w:t>
    </w:r>
    <w:r w:rsidRPr="00F1527C">
      <w:rPr>
        <w:rFonts w:ascii="Times New Roman" w:hAnsi="Times New Roman"/>
        <w:sz w:val="20"/>
        <w:szCs w:val="20"/>
        <w:lang w:val="sr-Latn-ME"/>
      </w:rPr>
      <w:fldChar w:fldCharType="end"/>
    </w:r>
    <w:r w:rsidRPr="00F1527C">
      <w:rPr>
        <w:rFonts w:ascii="Times New Roman" w:hAnsi="Times New Roman"/>
        <w:sz w:val="20"/>
        <w:szCs w:val="20"/>
        <w:lang w:val="sr-Latn-ME"/>
      </w:rPr>
      <w:t xml:space="preserve"> / </w:t>
    </w: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NUMPAGES </w:instrText>
    </w:r>
    <w:r w:rsidRPr="00F1527C">
      <w:rPr>
        <w:rFonts w:ascii="Times New Roman" w:hAnsi="Times New Roman"/>
        <w:sz w:val="20"/>
        <w:szCs w:val="20"/>
        <w:lang w:val="sr-Latn-ME"/>
      </w:rPr>
      <w:fldChar w:fldCharType="separate"/>
    </w:r>
    <w:r>
      <w:rPr>
        <w:rFonts w:ascii="Times New Roman" w:hAnsi="Times New Roman"/>
        <w:noProof/>
        <w:sz w:val="20"/>
        <w:szCs w:val="20"/>
        <w:lang w:val="sr-Latn-ME"/>
      </w:rPr>
      <w:t>1</w:t>
    </w:r>
    <w:r w:rsidRPr="00F1527C">
      <w:rPr>
        <w:rFonts w:ascii="Times New Roman" w:hAnsi="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D3C70" w14:textId="77777777" w:rsidR="00F77334" w:rsidRDefault="00F77334" w:rsidP="00FF2B5A">
      <w:r>
        <w:separator/>
      </w:r>
    </w:p>
  </w:footnote>
  <w:footnote w:type="continuationSeparator" w:id="0">
    <w:p w14:paraId="449624F8" w14:textId="77777777" w:rsidR="00F77334" w:rsidRDefault="00F77334" w:rsidP="00FF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2812" w14:textId="77777777"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2819" w14:textId="77777777" w:rsidR="009318B4" w:rsidRDefault="009318B4" w:rsidP="009318B4">
    <w:pPr>
      <w:pStyle w:val="Header"/>
      <w:rPr>
        <w:sz w:val="16"/>
        <w:szCs w:val="16"/>
      </w:rPr>
    </w:pPr>
  </w:p>
  <w:p w14:paraId="0879281A"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08792824" wp14:editId="08792825">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0879281B"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5EB8"/>
    <w:rsid w:val="00091494"/>
    <w:rsid w:val="000E600F"/>
    <w:rsid w:val="000F118E"/>
    <w:rsid w:val="00116FE6"/>
    <w:rsid w:val="00130A84"/>
    <w:rsid w:val="0017248F"/>
    <w:rsid w:val="001B5AED"/>
    <w:rsid w:val="001E293B"/>
    <w:rsid w:val="001E6BFD"/>
    <w:rsid w:val="00231AFE"/>
    <w:rsid w:val="00294D0C"/>
    <w:rsid w:val="002B336F"/>
    <w:rsid w:val="0031146A"/>
    <w:rsid w:val="00313EDE"/>
    <w:rsid w:val="00461135"/>
    <w:rsid w:val="00476B9D"/>
    <w:rsid w:val="00502B6C"/>
    <w:rsid w:val="00583B9D"/>
    <w:rsid w:val="00587FAD"/>
    <w:rsid w:val="005A4426"/>
    <w:rsid w:val="005D57D8"/>
    <w:rsid w:val="00652526"/>
    <w:rsid w:val="0067783B"/>
    <w:rsid w:val="00684B96"/>
    <w:rsid w:val="0068587D"/>
    <w:rsid w:val="006D5BCD"/>
    <w:rsid w:val="00747C4B"/>
    <w:rsid w:val="007E5F4C"/>
    <w:rsid w:val="00805838"/>
    <w:rsid w:val="00883AF2"/>
    <w:rsid w:val="008F2103"/>
    <w:rsid w:val="008F5C12"/>
    <w:rsid w:val="00900956"/>
    <w:rsid w:val="009318B4"/>
    <w:rsid w:val="00934541"/>
    <w:rsid w:val="00940EA2"/>
    <w:rsid w:val="009447A9"/>
    <w:rsid w:val="0096515D"/>
    <w:rsid w:val="009B6303"/>
    <w:rsid w:val="009F1249"/>
    <w:rsid w:val="00A06058"/>
    <w:rsid w:val="00A368FD"/>
    <w:rsid w:val="00A57941"/>
    <w:rsid w:val="00A57B02"/>
    <w:rsid w:val="00AF30B1"/>
    <w:rsid w:val="00B234CE"/>
    <w:rsid w:val="00B242DC"/>
    <w:rsid w:val="00B34AF2"/>
    <w:rsid w:val="00B60DCD"/>
    <w:rsid w:val="00B81C9E"/>
    <w:rsid w:val="00BA2547"/>
    <w:rsid w:val="00C4240B"/>
    <w:rsid w:val="00C46022"/>
    <w:rsid w:val="00C51C3A"/>
    <w:rsid w:val="00C606D3"/>
    <w:rsid w:val="00C7580C"/>
    <w:rsid w:val="00C77596"/>
    <w:rsid w:val="00D45AFE"/>
    <w:rsid w:val="00D82101"/>
    <w:rsid w:val="00DA1FB0"/>
    <w:rsid w:val="00DA3AAE"/>
    <w:rsid w:val="00DB00E3"/>
    <w:rsid w:val="00DD0EA8"/>
    <w:rsid w:val="00DE1A03"/>
    <w:rsid w:val="00DF1FEE"/>
    <w:rsid w:val="00E0627A"/>
    <w:rsid w:val="00E12D6B"/>
    <w:rsid w:val="00E87293"/>
    <w:rsid w:val="00E9266D"/>
    <w:rsid w:val="00E9559F"/>
    <w:rsid w:val="00EB1FDF"/>
    <w:rsid w:val="00EB2A93"/>
    <w:rsid w:val="00EF65DD"/>
    <w:rsid w:val="00F1527C"/>
    <w:rsid w:val="00F16380"/>
    <w:rsid w:val="00F3245A"/>
    <w:rsid w:val="00F753CB"/>
    <w:rsid w:val="00F77334"/>
    <w:rsid w:val="00F8635C"/>
    <w:rsid w:val="00F90AD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9261F"/>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0E3"/>
    <w:pPr>
      <w:tabs>
        <w:tab w:val="left" w:pos="284"/>
      </w:tabs>
      <w:spacing w:after="0" w:line="240" w:lineRule="auto"/>
      <w:jc w:val="both"/>
    </w:pPr>
    <w:rPr>
      <w:rFonts w:ascii="Humanist777" w:eastAsia="Times New Roman" w:hAnsi="Humanist777" w:cs="Times New Roman"/>
      <w:sz w:val="24"/>
      <w:szCs w:val="24"/>
    </w:rPr>
  </w:style>
  <w:style w:type="paragraph" w:styleId="Heading1">
    <w:name w:val="heading 1"/>
    <w:basedOn w:val="Normal"/>
    <w:next w:val="Normal"/>
    <w:link w:val="Heading1Char"/>
    <w:qFormat/>
    <w:rsid w:val="00DB00E3"/>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DB00E3"/>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DB00E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DB00E3"/>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00E3"/>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B00E3"/>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B00E3"/>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B00E3"/>
    <w:rPr>
      <w:rFonts w:ascii="Arial" w:eastAsia="Times New Roman" w:hAnsi="Arial" w:cs="Arial"/>
      <w:i/>
      <w:iCs/>
      <w:color w:val="999999"/>
      <w:sz w:val="16"/>
      <w:szCs w:val="24"/>
    </w:rPr>
  </w:style>
  <w:style w:type="character" w:styleId="PageNumber">
    <w:name w:val="page number"/>
    <w:basedOn w:val="DefaultParagraphFont"/>
    <w:rsid w:val="00DB00E3"/>
  </w:style>
  <w:style w:type="character" w:styleId="CommentReference">
    <w:name w:val="annotation reference"/>
    <w:semiHidden/>
    <w:rsid w:val="00DB00E3"/>
    <w:rPr>
      <w:sz w:val="16"/>
      <w:szCs w:val="16"/>
    </w:rPr>
  </w:style>
  <w:style w:type="paragraph" w:styleId="CommentText">
    <w:name w:val="annotation text"/>
    <w:basedOn w:val="Normal"/>
    <w:link w:val="CommentTextChar"/>
    <w:semiHidden/>
    <w:rsid w:val="00DB00E3"/>
    <w:rPr>
      <w:sz w:val="20"/>
      <w:szCs w:val="20"/>
    </w:rPr>
  </w:style>
  <w:style w:type="character" w:customStyle="1" w:styleId="CommentTextChar">
    <w:name w:val="Comment Text Char"/>
    <w:basedOn w:val="DefaultParagraphFont"/>
    <w:link w:val="CommentText"/>
    <w:semiHidden/>
    <w:rsid w:val="00DB00E3"/>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B00E3"/>
    <w:rPr>
      <w:b/>
      <w:bCs/>
    </w:rPr>
  </w:style>
  <w:style w:type="character" w:customStyle="1" w:styleId="CommentSubjectChar">
    <w:name w:val="Comment Subject Char"/>
    <w:basedOn w:val="CommentTextChar"/>
    <w:link w:val="CommentSubject"/>
    <w:semiHidden/>
    <w:rsid w:val="00DB00E3"/>
    <w:rPr>
      <w:rFonts w:ascii="Humanist777" w:eastAsia="Times New Roman" w:hAnsi="Humanist777" w:cs="Times New Roman"/>
      <w:b/>
      <w:bCs/>
      <w:sz w:val="20"/>
      <w:szCs w:val="20"/>
    </w:rPr>
  </w:style>
  <w:style w:type="paragraph" w:styleId="BalloonText">
    <w:name w:val="Balloon Text"/>
    <w:basedOn w:val="Normal"/>
    <w:link w:val="BalloonTextChar"/>
    <w:semiHidden/>
    <w:rsid w:val="00DB00E3"/>
    <w:rPr>
      <w:rFonts w:ascii="Tahoma" w:hAnsi="Tahoma" w:cs="Tahoma"/>
      <w:sz w:val="16"/>
      <w:szCs w:val="16"/>
    </w:rPr>
  </w:style>
  <w:style w:type="character" w:customStyle="1" w:styleId="BalloonTextChar">
    <w:name w:val="Balloon Text Char"/>
    <w:basedOn w:val="DefaultParagraphFont"/>
    <w:link w:val="BalloonText"/>
    <w:semiHidden/>
    <w:rsid w:val="00DB00E3"/>
    <w:rPr>
      <w:rFonts w:ascii="Tahoma" w:eastAsia="Times New Roman" w:hAnsi="Tahoma" w:cs="Tahoma"/>
      <w:sz w:val="16"/>
      <w:szCs w:val="16"/>
    </w:rPr>
  </w:style>
  <w:style w:type="paragraph" w:styleId="NormalWeb">
    <w:name w:val="Normal (Web)"/>
    <w:basedOn w:val="Normal"/>
    <w:rsid w:val="00DB00E3"/>
    <w:pPr>
      <w:tabs>
        <w:tab w:val="clear" w:pos="284"/>
      </w:tabs>
      <w:spacing w:before="100" w:beforeAutospacing="1" w:after="58"/>
      <w:jc w:val="left"/>
    </w:pPr>
    <w:rPr>
      <w:rFonts w:ascii="Times New Roman" w:hAnsi="Times New Roman"/>
      <w:snapToGrid w:val="0"/>
      <w:color w:val="000000"/>
      <w:lang w:eastAsia="sr-Latn-CS"/>
    </w:rPr>
  </w:style>
  <w:style w:type="paragraph" w:customStyle="1" w:styleId="Default">
    <w:name w:val="Default"/>
    <w:rsid w:val="00DB00E3"/>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B00E3"/>
    <w:rPr>
      <w:rFonts w:ascii="Times New Roman" w:hAnsi="Times New Roman"/>
      <w:color w:val="000000"/>
      <w:sz w:val="24"/>
      <w:szCs w:val="24"/>
      <w:u w:val="single"/>
      <w:lang w:val="sr-Latn-CS"/>
    </w:rPr>
  </w:style>
  <w:style w:type="paragraph" w:styleId="Revision">
    <w:name w:val="Revision"/>
    <w:hidden/>
    <w:uiPriority w:val="99"/>
    <w:semiHidden/>
    <w:rsid w:val="00DB00E3"/>
    <w:pPr>
      <w:spacing w:after="0" w:line="240" w:lineRule="auto"/>
    </w:pPr>
    <w:rPr>
      <w:rFonts w:ascii="Humanist777" w:eastAsia="Times New Roman" w:hAnsi="Humanist777" w:cs="Times New Roman"/>
      <w:sz w:val="24"/>
      <w:szCs w:val="24"/>
    </w:rPr>
  </w:style>
  <w:style w:type="character" w:customStyle="1" w:styleId="UnresolvedMention1">
    <w:name w:val="Unresolved Mention1"/>
    <w:basedOn w:val="DefaultParagraphFont"/>
    <w:uiPriority w:val="99"/>
    <w:semiHidden/>
    <w:unhideWhenUsed/>
    <w:rsid w:val="00583B9D"/>
    <w:rPr>
      <w:color w:val="605E5C"/>
      <w:shd w:val="clear" w:color="auto" w:fill="E1DFDD"/>
    </w:rPr>
  </w:style>
  <w:style w:type="paragraph" w:styleId="NoSpacing">
    <w:name w:val="No Spacing"/>
    <w:uiPriority w:val="1"/>
    <w:qFormat/>
    <w:rsid w:val="00583B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347F8-F86E-44FE-BE0E-83740F52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4417</Words>
  <Characters>25178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8</cp:revision>
  <dcterms:created xsi:type="dcterms:W3CDTF">2024-08-27T08:34:00Z</dcterms:created>
  <dcterms:modified xsi:type="dcterms:W3CDTF">2025-07-22T09:03:00Z</dcterms:modified>
</cp:coreProperties>
</file>