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F15BF9" w:rsidRDefault="00C30F92" w:rsidP="00F15BF9">
      <w:pPr>
        <w:jc w:val="center"/>
        <w:rPr>
          <w:sz w:val="22"/>
          <w:szCs w:val="22"/>
          <w:lang w:val="sr-Latn-ME"/>
        </w:rPr>
      </w:pPr>
      <w:r w:rsidRPr="00F15BF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15BF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F15BF9" w:rsidRDefault="00C30F92" w:rsidP="00F15BF9">
      <w:pPr>
        <w:jc w:val="center"/>
        <w:rPr>
          <w:i/>
          <w:color w:val="808080"/>
          <w:sz w:val="22"/>
          <w:szCs w:val="22"/>
          <w:lang w:val="sr-Latn-ME"/>
        </w:rPr>
      </w:pPr>
    </w:p>
    <w:p w:rsidR="00B923C5" w:rsidRPr="00F15BF9" w:rsidRDefault="00B923C5" w:rsidP="00F15BF9">
      <w:pPr>
        <w:widowControl w:val="0"/>
        <w:autoSpaceDE w:val="0"/>
        <w:autoSpaceDN w:val="0"/>
        <w:ind w:left="216"/>
        <w:jc w:val="center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PK-Merz, 200 mg/500 ml, rastvor za infuziju</w:t>
      </w:r>
    </w:p>
    <w:p w:rsidR="00B923C5" w:rsidRPr="00F15BF9" w:rsidRDefault="00B923C5" w:rsidP="00F15BF9">
      <w:pPr>
        <w:widowControl w:val="0"/>
        <w:autoSpaceDE w:val="0"/>
        <w:autoSpaceDN w:val="0"/>
        <w:ind w:left="216"/>
        <w:jc w:val="center"/>
        <w:rPr>
          <w:b/>
          <w:bCs/>
          <w:sz w:val="22"/>
          <w:szCs w:val="22"/>
          <w:lang w:val="sr-Latn-ME"/>
        </w:rPr>
      </w:pPr>
    </w:p>
    <w:p w:rsidR="00B923C5" w:rsidRPr="00F15BF9" w:rsidRDefault="00B923C5" w:rsidP="00F15BF9">
      <w:pPr>
        <w:widowControl w:val="0"/>
        <w:autoSpaceDE w:val="0"/>
        <w:autoSpaceDN w:val="0"/>
        <w:ind w:left="216"/>
        <w:jc w:val="center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amantadin</w:t>
      </w:r>
    </w:p>
    <w:p w:rsidR="00C22BE5" w:rsidRPr="00F15BF9" w:rsidRDefault="00C22BE5" w:rsidP="00F15BF9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A32113" w:rsidRPr="00F15BF9" w:rsidRDefault="00A32113" w:rsidP="008817D6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:rsidR="00A32113" w:rsidRPr="00F15BF9" w:rsidRDefault="00A32113" w:rsidP="008817D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15BF9">
        <w:rPr>
          <w:b/>
          <w:bCs/>
          <w:sz w:val="22"/>
          <w:szCs w:val="22"/>
          <w:lang w:val="sr-Latn-ME"/>
        </w:rPr>
        <w:t>,</w:t>
      </w:r>
      <w:r w:rsidR="006A2B96" w:rsidRPr="00F15BF9">
        <w:rPr>
          <w:sz w:val="22"/>
          <w:szCs w:val="22"/>
          <w:lang w:val="sr-Latn-ME"/>
        </w:rPr>
        <w:t xml:space="preserve"> </w:t>
      </w:r>
      <w:r w:rsidR="006A2B96" w:rsidRPr="00F15BF9">
        <w:rPr>
          <w:b/>
          <w:bCs/>
          <w:sz w:val="22"/>
          <w:szCs w:val="22"/>
          <w:lang w:val="sr-Latn-ME"/>
        </w:rPr>
        <w:t>jer sadrži informacije koje su važne za Vas</w:t>
      </w:r>
    </w:p>
    <w:p w:rsidR="00A32113" w:rsidRPr="00F15BF9" w:rsidRDefault="00A32113" w:rsidP="008817D6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F15BF9" w:rsidRDefault="00A32113" w:rsidP="008817D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Ako imate dodatnih pitanja, obratite se svom ljekaru ili farmaceutu</w:t>
      </w:r>
      <w:r w:rsidR="00070BAB" w:rsidRPr="00F15BF9">
        <w:rPr>
          <w:sz w:val="22"/>
          <w:szCs w:val="22"/>
          <w:lang w:val="sr-Latn-ME"/>
        </w:rPr>
        <w:t xml:space="preserve"> ili medicinskoj sestri</w:t>
      </w:r>
      <w:r w:rsidRPr="00F15BF9">
        <w:rPr>
          <w:sz w:val="22"/>
          <w:szCs w:val="22"/>
          <w:lang w:val="sr-Latn-ME"/>
        </w:rPr>
        <w:t>.</w:t>
      </w:r>
      <w:r w:rsidR="006240C9" w:rsidRPr="00F15BF9">
        <w:rPr>
          <w:sz w:val="22"/>
          <w:szCs w:val="22"/>
          <w:lang w:val="sr-Latn-ME"/>
        </w:rPr>
        <w:t xml:space="preserve"> </w:t>
      </w:r>
    </w:p>
    <w:p w:rsidR="00A32113" w:rsidRPr="00F15BF9" w:rsidRDefault="00A32113" w:rsidP="008817D6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Ovaj lijek propisan je Vama i ne sm</w:t>
      </w:r>
      <w:r w:rsidR="00A06E5C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F15BF9" w:rsidRDefault="00C269D7" w:rsidP="008817D6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F15BF9">
        <w:rPr>
          <w:spacing w:val="-5"/>
          <w:sz w:val="22"/>
          <w:szCs w:val="22"/>
          <w:lang w:val="sr-Latn-ME"/>
        </w:rPr>
        <w:t xml:space="preserve">Ako </w:t>
      </w:r>
      <w:r w:rsidR="00CE3E04" w:rsidRPr="00F15BF9">
        <w:rPr>
          <w:spacing w:val="-5"/>
          <w:sz w:val="22"/>
          <w:szCs w:val="22"/>
          <w:lang w:val="sr-Latn-ME"/>
        </w:rPr>
        <w:t>Vam</w:t>
      </w:r>
      <w:r w:rsidRPr="00F15BF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15BF9">
        <w:rPr>
          <w:spacing w:val="-5"/>
          <w:sz w:val="22"/>
          <w:szCs w:val="22"/>
          <w:lang w:val="sr-Latn-ME"/>
        </w:rPr>
        <w:t xml:space="preserve">ejstvo recite to svom ljekaru, </w:t>
      </w:r>
      <w:r w:rsidRPr="00F15BF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15BF9">
        <w:rPr>
          <w:spacing w:val="-4"/>
          <w:sz w:val="22"/>
          <w:szCs w:val="22"/>
          <w:lang w:val="sr-Latn-ME"/>
        </w:rPr>
        <w:t xml:space="preserve">. </w:t>
      </w:r>
      <w:r w:rsidR="0085398E" w:rsidRPr="00F15BF9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F15BF9" w:rsidRDefault="00C269D7" w:rsidP="008817D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A92C66" w:rsidRPr="00F15BF9" w:rsidRDefault="00A92C66" w:rsidP="008817D6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F15BF9" w:rsidRDefault="00A32113" w:rsidP="008817D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F15BF9" w:rsidRDefault="00A32113" w:rsidP="008817D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Šta je lijek </w:t>
      </w:r>
      <w:r w:rsidR="00B923C5" w:rsidRPr="00F15BF9">
        <w:rPr>
          <w:sz w:val="22"/>
          <w:szCs w:val="22"/>
          <w:lang w:val="sr-Latn-ME"/>
        </w:rPr>
        <w:t>PK-Merz</w:t>
      </w:r>
      <w:r w:rsidRPr="00F15BF9">
        <w:rPr>
          <w:sz w:val="22"/>
          <w:szCs w:val="22"/>
          <w:lang w:val="sr-Latn-ME"/>
        </w:rPr>
        <w:t xml:space="preserve"> i čemu je namijenjen</w:t>
      </w:r>
    </w:p>
    <w:p w:rsidR="00A32113" w:rsidRPr="00F15BF9" w:rsidRDefault="00A32113" w:rsidP="008817D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Šta treba da znate prije nego što uzmete lijek </w:t>
      </w:r>
      <w:r w:rsidR="00B923C5" w:rsidRPr="00F15BF9">
        <w:rPr>
          <w:sz w:val="22"/>
          <w:szCs w:val="22"/>
          <w:lang w:val="sr-Latn-ME"/>
        </w:rPr>
        <w:t>PK-Merz</w:t>
      </w:r>
    </w:p>
    <w:p w:rsidR="00A32113" w:rsidRPr="00F15BF9" w:rsidRDefault="00A32113" w:rsidP="008817D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Kako se upotrebljava lijek </w:t>
      </w:r>
      <w:r w:rsidR="00B923C5" w:rsidRPr="00F15BF9">
        <w:rPr>
          <w:sz w:val="22"/>
          <w:szCs w:val="22"/>
          <w:lang w:val="sr-Latn-ME"/>
        </w:rPr>
        <w:t>PK-Merz</w:t>
      </w:r>
    </w:p>
    <w:p w:rsidR="00A32113" w:rsidRPr="00F15BF9" w:rsidRDefault="00A32113" w:rsidP="008817D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Moguća neželjena dejstva </w:t>
      </w:r>
    </w:p>
    <w:p w:rsidR="00A32113" w:rsidRPr="00F15BF9" w:rsidRDefault="00A32113" w:rsidP="008817D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Kako čuvati lijek </w:t>
      </w:r>
      <w:r w:rsidR="00B923C5" w:rsidRPr="00F15BF9">
        <w:rPr>
          <w:sz w:val="22"/>
          <w:szCs w:val="22"/>
          <w:lang w:val="sr-Latn-ME"/>
        </w:rPr>
        <w:t>PK-Merz</w:t>
      </w:r>
    </w:p>
    <w:p w:rsidR="00A32113" w:rsidRPr="00F15BF9" w:rsidRDefault="000A77B3" w:rsidP="008817D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Sadržaj pakovanja i d</w:t>
      </w:r>
      <w:r w:rsidR="00A32113" w:rsidRPr="00F15BF9">
        <w:rPr>
          <w:sz w:val="22"/>
          <w:szCs w:val="22"/>
          <w:lang w:val="sr-Latn-ME"/>
        </w:rPr>
        <w:t>odatne informacije</w:t>
      </w:r>
      <w:r w:rsidR="00A02C42" w:rsidRPr="00F15BF9">
        <w:rPr>
          <w:sz w:val="22"/>
          <w:szCs w:val="22"/>
          <w:lang w:val="sr-Latn-ME"/>
        </w:rPr>
        <w:t xml:space="preserve"> </w:t>
      </w:r>
    </w:p>
    <w:p w:rsidR="00A32113" w:rsidRPr="00F15BF9" w:rsidRDefault="00A32113" w:rsidP="008817D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2BE5" w:rsidRPr="00F15BF9" w:rsidRDefault="00C22BE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CF1B2D" w:rsidRPr="00F15BF9" w:rsidRDefault="00CF1B2D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br w:type="page"/>
      </w:r>
    </w:p>
    <w:p w:rsidR="00A32113" w:rsidRPr="00F15BF9" w:rsidRDefault="00A32113" w:rsidP="008817D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15BF9">
        <w:rPr>
          <w:b/>
          <w:bCs/>
          <w:sz w:val="22"/>
          <w:szCs w:val="22"/>
          <w:lang w:val="sr-Latn-ME"/>
        </w:rPr>
        <w:tab/>
      </w:r>
      <w:r w:rsidRPr="00F15BF9">
        <w:rPr>
          <w:b/>
          <w:bCs/>
          <w:sz w:val="22"/>
          <w:szCs w:val="22"/>
          <w:lang w:val="sr-Latn-ME"/>
        </w:rPr>
        <w:t xml:space="preserve">ŠTA JE LIJEK </w:t>
      </w:r>
      <w:r w:rsidR="00B923C5" w:rsidRPr="00F15BF9">
        <w:rPr>
          <w:b/>
          <w:bCs/>
          <w:sz w:val="22"/>
          <w:szCs w:val="22"/>
          <w:lang w:val="sr-Latn-ME"/>
        </w:rPr>
        <w:t>PK-MERZ</w:t>
      </w:r>
      <w:r w:rsidRPr="00F15BF9">
        <w:rPr>
          <w:b/>
          <w:bCs/>
          <w:sz w:val="22"/>
          <w:szCs w:val="22"/>
          <w:lang w:val="sr-Latn-ME"/>
        </w:rPr>
        <w:t xml:space="preserve"> I ČEMU JE NAMIJENJEN</w:t>
      </w:r>
    </w:p>
    <w:p w:rsidR="00445D8F" w:rsidRPr="00F15BF9" w:rsidRDefault="00445D8F" w:rsidP="008817D6">
      <w:pPr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ek PK-Merz, rastvor za infuziju sadrži aktivnu supstancu </w:t>
      </w:r>
      <w:r w:rsidR="00F15BF9">
        <w:rPr>
          <w:sz w:val="22"/>
          <w:szCs w:val="22"/>
          <w:lang w:val="sr-Latn-ME"/>
        </w:rPr>
        <w:t xml:space="preserve">amantadin </w:t>
      </w:r>
      <w:r w:rsidRPr="00F15BF9">
        <w:rPr>
          <w:sz w:val="22"/>
          <w:szCs w:val="22"/>
          <w:lang w:val="sr-Latn-ME"/>
        </w:rPr>
        <w:t>sulfat, koja pripada grupi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ekova koji se nazivaju antiparkinsonici (l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koji smanjuju simptome Parkinsonove bolesti).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ek PK-Merz, rastvor za infuziju se koristi: 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ind w:left="777" w:hanging="357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za intenzivno i početno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ečenje akinetičke krize (potpuna nepokretnost koja nastupa iznenada) kod akutnog pogoršanja simptoma Parkinsonove bolesti;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29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kod smanjene budnosti kod postkomatoznih stanja različitog uzroka, u okviru ukupnog terapijskog pristupa kod pacijenata na bolničkom lečenju.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</w:p>
    <w:p w:rsidR="00445D8F" w:rsidRPr="00F15BF9" w:rsidRDefault="00445D8F" w:rsidP="008817D6">
      <w:pPr>
        <w:widowControl w:val="0"/>
        <w:jc w:val="both"/>
        <w:rPr>
          <w:sz w:val="22"/>
          <w:szCs w:val="22"/>
          <w:lang w:val="sr-Latn-ME"/>
        </w:rPr>
      </w:pPr>
    </w:p>
    <w:p w:rsidR="00A32113" w:rsidRPr="00F15BF9" w:rsidRDefault="00A32113" w:rsidP="008817D6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 xml:space="preserve">2. </w:t>
      </w:r>
      <w:r w:rsidR="00FB6603" w:rsidRPr="00F15BF9">
        <w:rPr>
          <w:b/>
          <w:bCs/>
          <w:sz w:val="22"/>
          <w:szCs w:val="22"/>
          <w:lang w:val="sr-Latn-ME"/>
        </w:rPr>
        <w:tab/>
      </w:r>
      <w:r w:rsidRPr="00F15BF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923C5" w:rsidRPr="00F15BF9">
        <w:rPr>
          <w:b/>
          <w:bCs/>
          <w:sz w:val="22"/>
          <w:szCs w:val="22"/>
          <w:lang w:val="sr-Latn-ME"/>
        </w:rPr>
        <w:t>PK-MERZ</w:t>
      </w:r>
    </w:p>
    <w:p w:rsidR="00B923C5" w:rsidRPr="00F15BF9" w:rsidRDefault="00B923C5" w:rsidP="008817D6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</w:p>
    <w:p w:rsidR="00A32113" w:rsidRPr="00F15BF9" w:rsidRDefault="00A32113" w:rsidP="008817D6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 xml:space="preserve">Lijek </w:t>
      </w:r>
      <w:r w:rsidR="00B923C5" w:rsidRPr="00F15BF9">
        <w:rPr>
          <w:b/>
          <w:sz w:val="22"/>
          <w:szCs w:val="22"/>
          <w:lang w:val="sr-Latn-ME"/>
        </w:rPr>
        <w:t>PK-Merz, rastvor za infuziju</w:t>
      </w:r>
      <w:r w:rsidRPr="00F15BF9">
        <w:rPr>
          <w:b/>
          <w:sz w:val="22"/>
          <w:szCs w:val="22"/>
          <w:lang w:val="sr-Latn-ME"/>
        </w:rPr>
        <w:t xml:space="preserve"> ne smijete </w:t>
      </w:r>
      <w:r w:rsidR="00067331" w:rsidRPr="00F15BF9">
        <w:rPr>
          <w:b/>
          <w:sz w:val="22"/>
          <w:szCs w:val="22"/>
          <w:lang w:val="sr-Latn-ME"/>
        </w:rPr>
        <w:t>primati</w:t>
      </w:r>
      <w:r w:rsidRPr="00F15BF9">
        <w:rPr>
          <w:b/>
          <w:sz w:val="22"/>
          <w:szCs w:val="22"/>
          <w:lang w:val="sr-Latn-ME"/>
        </w:rPr>
        <w:t>: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ukoliko ste alergični (preos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etljivi) na amantadin ili na bilo koju od pomoćnih supstanci ovog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     (navedene u </w:t>
      </w:r>
      <w:r w:rsidR="006F75AF" w:rsidRPr="00F15BF9">
        <w:rPr>
          <w:sz w:val="22"/>
          <w:szCs w:val="22"/>
          <w:lang w:val="sr-Latn-ME"/>
        </w:rPr>
        <w:t>d</w:t>
      </w:r>
      <w:r w:rsidR="00D96614" w:rsidRPr="00F15BF9">
        <w:rPr>
          <w:sz w:val="22"/>
          <w:szCs w:val="22"/>
          <w:lang w:val="sr-Latn-ME"/>
        </w:rPr>
        <w:t>i</w:t>
      </w:r>
      <w:r w:rsidR="006F75AF" w:rsidRPr="00F15BF9">
        <w:rPr>
          <w:sz w:val="22"/>
          <w:szCs w:val="22"/>
          <w:lang w:val="sr-Latn-ME"/>
        </w:rPr>
        <w:t xml:space="preserve">jelu </w:t>
      </w:r>
      <w:r w:rsidRPr="00F15BF9">
        <w:rPr>
          <w:sz w:val="22"/>
          <w:szCs w:val="22"/>
          <w:lang w:val="sr-Latn-ME"/>
        </w:rPr>
        <w:t>6);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teške dekompenzovane slabosti srca (NYHA stadijum IV);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nekih drugih oboljenja srčanog mišića (kardiomiopatije i miokarditis);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poremećaja sprovodnog sistema srca (blokada sprovodnog sistema između pretkomore i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     komore – npr. AV blok 2. i 3. stepena);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usporenog rada srca (manje od 55 otkucaja u minuti);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određenih prepoznatljivih EKG nalaza (poznati produženi QT interval ili uočljivi U-talasi);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kongenitalnog QT sindroma prisutnog u porodici (oboljenje srca);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kombinaciji sa budipinom ili drugim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ekovima koji produžavaju QT interval (</w:t>
      </w:r>
      <w:r w:rsidR="005172D2">
        <w:rPr>
          <w:sz w:val="22"/>
          <w:szCs w:val="22"/>
          <w:lang w:val="sr-Latn-ME"/>
        </w:rPr>
        <w:t>vidjeti</w:t>
      </w:r>
      <w:r w:rsidR="005172D2" w:rsidRPr="00F15BF9">
        <w:rPr>
          <w:sz w:val="22"/>
          <w:szCs w:val="22"/>
          <w:lang w:val="sr-Latn-ME"/>
        </w:rPr>
        <w:t xml:space="preserve"> </w:t>
      </w:r>
      <w:r w:rsidR="006F75AF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“</w:t>
      </w:r>
      <w:r w:rsidR="00DD38A4" w:rsidRPr="00F15BF9">
        <w:rPr>
          <w:i/>
          <w:sz w:val="22"/>
          <w:szCs w:val="22"/>
          <w:lang w:val="sr-Latn-ME"/>
        </w:rPr>
        <w:t>Primjena drugih ljekova</w:t>
      </w:r>
      <w:r w:rsidRPr="00F15BF9">
        <w:rPr>
          <w:i/>
          <w:sz w:val="22"/>
          <w:szCs w:val="22"/>
          <w:lang w:val="sr-Latn-ME"/>
        </w:rPr>
        <w:t>”</w:t>
      </w:r>
      <w:r w:rsidRPr="00F15BF9">
        <w:rPr>
          <w:sz w:val="22"/>
          <w:szCs w:val="22"/>
          <w:lang w:val="sr-Latn-ME"/>
        </w:rPr>
        <w:t>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ukoliko ste već imali ozbiljne poremećaje srčanog ritma (ventrikularna aritmija uključujući </w:t>
      </w:r>
      <w:r w:rsidRPr="00F15BF9">
        <w:rPr>
          <w:i/>
          <w:sz w:val="22"/>
          <w:szCs w:val="22"/>
          <w:lang w:val="sr-Latn-ME"/>
        </w:rPr>
        <w:t>torsades de</w:t>
      </w:r>
      <w:r w:rsidRPr="00F15BF9">
        <w:rPr>
          <w:sz w:val="22"/>
          <w:szCs w:val="22"/>
          <w:lang w:val="sr-Latn-ME"/>
        </w:rPr>
        <w:t xml:space="preserve"> </w:t>
      </w:r>
      <w:r w:rsidRPr="00F15BF9">
        <w:rPr>
          <w:i/>
          <w:sz w:val="22"/>
          <w:szCs w:val="22"/>
          <w:lang w:val="sr-Latn-ME"/>
        </w:rPr>
        <w:t>pointes</w:t>
      </w:r>
      <w:r w:rsidRPr="00F15BF9">
        <w:rPr>
          <w:sz w:val="22"/>
          <w:szCs w:val="22"/>
          <w:lang w:val="sr-Latn-ME"/>
        </w:rPr>
        <w:t>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smanjenih koncentracija kalijuma i magnezijuma u krvi.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PK-Merz, rastvor za infuziju ne treba da primate ukoliko imate:</w:t>
      </w:r>
    </w:p>
    <w:p w:rsidR="00FA2022" w:rsidRDefault="00B923C5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- teško oštećenje funkcije bubrega (klirens kreatinina manji od 10 m</w:t>
      </w:r>
      <w:r w:rsidR="009B2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>/min).</w:t>
      </w:r>
    </w:p>
    <w:p w:rsidR="00FA2022" w:rsidRPr="00F15BF9" w:rsidRDefault="00FA2022" w:rsidP="008817D6">
      <w:pPr>
        <w:widowControl w:val="0"/>
        <w:jc w:val="both"/>
        <w:rPr>
          <w:sz w:val="22"/>
          <w:szCs w:val="22"/>
          <w:lang w:val="sr-Latn-ME"/>
        </w:rPr>
      </w:pPr>
    </w:p>
    <w:p w:rsidR="00A02C42" w:rsidRPr="00F15BF9" w:rsidRDefault="00F47B6C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Upozorenja i mjere opreza:</w:t>
      </w:r>
    </w:p>
    <w:p w:rsidR="00B923C5" w:rsidRPr="00F15BF9" w:rsidRDefault="00B923C5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Razgovarajte sa svojim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ekarom pr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nego što primite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PK-Merz, rastvor za infuziju.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Tokom prim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rastvora za infuziju, posebno vodite računa kod sl</w:t>
      </w:r>
      <w:r w:rsidR="009B2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edećih stanja: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uvećanja prostate (hipertrofije prostate);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povišenog očnog pritiska (npr. glaukoma zatvorenog ugla);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i/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oštećenja funkcije bubrega (bubrežne slabosti različitog stepena težine), </w:t>
      </w:r>
      <w:r w:rsidR="00FA2022">
        <w:rPr>
          <w:sz w:val="22"/>
          <w:szCs w:val="22"/>
          <w:lang w:val="sr-Latn-ME"/>
        </w:rPr>
        <w:t>vidjeti</w:t>
      </w:r>
      <w:r w:rsidR="00FA2022" w:rsidRPr="00F15BF9">
        <w:rPr>
          <w:sz w:val="22"/>
          <w:szCs w:val="22"/>
          <w:lang w:val="sr-Latn-ME"/>
        </w:rPr>
        <w:t xml:space="preserve"> </w:t>
      </w:r>
      <w:r w:rsidR="006F75AF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3.</w:t>
      </w:r>
      <w:r w:rsidRPr="00F15BF9">
        <w:rPr>
          <w:i/>
          <w:sz w:val="22"/>
          <w:szCs w:val="22"/>
          <w:lang w:val="sr-Latn-ME"/>
        </w:rPr>
        <w:t xml:space="preserve">     </w:t>
      </w:r>
    </w:p>
    <w:p w:rsidR="00B923C5" w:rsidRPr="00F15BF9" w:rsidRDefault="00B923C5" w:rsidP="008817D6">
      <w:pPr>
        <w:pStyle w:val="Header"/>
        <w:widowControl w:val="0"/>
        <w:jc w:val="both"/>
        <w:rPr>
          <w:i/>
          <w:sz w:val="22"/>
          <w:szCs w:val="22"/>
          <w:lang w:val="sr-Latn-ME"/>
        </w:rPr>
      </w:pPr>
      <w:r w:rsidRPr="00F15BF9">
        <w:rPr>
          <w:i/>
          <w:sz w:val="22"/>
          <w:szCs w:val="22"/>
          <w:lang w:val="sr-Latn-ME"/>
        </w:rPr>
        <w:t xml:space="preserve">           </w:t>
      </w:r>
      <w:r w:rsidRPr="00F15BF9">
        <w:rPr>
          <w:sz w:val="22"/>
          <w:szCs w:val="22"/>
          <w:lang w:val="sr-Latn-ME"/>
        </w:rPr>
        <w:t>“</w:t>
      </w:r>
      <w:r w:rsidRPr="00F15BF9">
        <w:rPr>
          <w:i/>
          <w:sz w:val="22"/>
          <w:szCs w:val="22"/>
          <w:lang w:val="sr-Latn-ME"/>
        </w:rPr>
        <w:t>Doziranje kod pacijenata sa oštećenom funkcijom bubrega”;</w:t>
      </w:r>
    </w:p>
    <w:p w:rsidR="00B923C5" w:rsidRPr="008876C7" w:rsidRDefault="00B923C5" w:rsidP="008817D6">
      <w:pPr>
        <w:widowControl w:val="0"/>
        <w:numPr>
          <w:ilvl w:val="0"/>
          <w:numId w:val="18"/>
        </w:numPr>
        <w:tabs>
          <w:tab w:val="clear" w:pos="576"/>
          <w:tab w:val="left" w:pos="567"/>
        </w:tabs>
        <w:ind w:left="567" w:hanging="567"/>
        <w:jc w:val="both"/>
        <w:rPr>
          <w:sz w:val="22"/>
          <w:szCs w:val="22"/>
          <w:lang w:val="sr-Latn-ME"/>
        </w:rPr>
      </w:pPr>
      <w:r w:rsidRPr="008876C7">
        <w:rPr>
          <w:sz w:val="22"/>
          <w:szCs w:val="22"/>
          <w:lang w:val="sr-Latn-ME"/>
        </w:rPr>
        <w:t>prethodnih ili trenutnih stanja agitacije (nemira praćenog nekoordinisanim pokretima) ili konfuzije (zbunjenosti);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delirijumskih sindroma i teških mentalnih poremećaja (egzogenih psihoza);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18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ako se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ečite memantinom (</w:t>
      </w:r>
      <w:r w:rsidR="00FA2022">
        <w:rPr>
          <w:sz w:val="22"/>
          <w:szCs w:val="22"/>
          <w:lang w:val="sr-Latn-ME"/>
        </w:rPr>
        <w:t>vidjeti</w:t>
      </w:r>
      <w:r w:rsidR="00FA2022" w:rsidRPr="00F15BF9">
        <w:rPr>
          <w:sz w:val="22"/>
          <w:szCs w:val="22"/>
          <w:lang w:val="sr-Latn-ME"/>
        </w:rPr>
        <w:t xml:space="preserve"> </w:t>
      </w:r>
      <w:r w:rsidR="006F75AF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“</w:t>
      </w:r>
      <w:r w:rsidR="00DD38A4" w:rsidRPr="00F15BF9">
        <w:rPr>
          <w:i/>
          <w:sz w:val="22"/>
          <w:szCs w:val="22"/>
          <w:lang w:val="sr-Latn-ME"/>
        </w:rPr>
        <w:t>Primjena drugih ljekova</w:t>
      </w:r>
      <w:r w:rsidRPr="00F15BF9">
        <w:rPr>
          <w:sz w:val="22"/>
          <w:szCs w:val="22"/>
          <w:lang w:val="sr-Latn-ME"/>
        </w:rPr>
        <w:t>”).</w:t>
      </w:r>
    </w:p>
    <w:p w:rsidR="00445D8F" w:rsidRPr="00F15BF9" w:rsidRDefault="00445D8F" w:rsidP="008817D6">
      <w:pPr>
        <w:widowControl w:val="0"/>
        <w:jc w:val="both"/>
        <w:rPr>
          <w:bCs/>
          <w:sz w:val="22"/>
          <w:szCs w:val="22"/>
          <w:lang w:val="sr-Latn-ME"/>
        </w:rPr>
      </w:pPr>
    </w:p>
    <w:p w:rsidR="00C77D13" w:rsidRPr="00F15BF9" w:rsidRDefault="00C77D13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Djeca i adolescenti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Nema dovoljno iskustva o prim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eni ovog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kod d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ece.</w:t>
      </w:r>
    </w:p>
    <w:p w:rsidR="00B923C5" w:rsidRPr="00F15BF9" w:rsidRDefault="00B923C5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>Stariji pacijenti: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Kod starijih pacijenata, naročito kod onih sa stanjima agitacije i konfuzije, ili sa delirijumskim sindromom, dozu treba pažljivo odrediti (</w:t>
      </w:r>
      <w:r w:rsidR="00FA2022">
        <w:rPr>
          <w:sz w:val="22"/>
          <w:szCs w:val="22"/>
          <w:lang w:val="sr-Latn-ME"/>
        </w:rPr>
        <w:t>vidjeti</w:t>
      </w:r>
      <w:r w:rsidR="00FA2022" w:rsidRPr="00F15BF9">
        <w:rPr>
          <w:sz w:val="22"/>
          <w:szCs w:val="22"/>
          <w:lang w:val="sr-Latn-ME"/>
        </w:rPr>
        <w:t xml:space="preserve"> </w:t>
      </w:r>
      <w:r w:rsidR="006F75AF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3</w:t>
      </w:r>
      <w:r w:rsidR="008876C7">
        <w:rPr>
          <w:sz w:val="22"/>
          <w:szCs w:val="22"/>
          <w:lang w:val="sr-Latn-ME"/>
        </w:rPr>
        <w:t>.</w:t>
      </w:r>
      <w:r w:rsidRPr="00F15BF9">
        <w:rPr>
          <w:sz w:val="22"/>
          <w:szCs w:val="22"/>
          <w:lang w:val="sr-Latn-ME"/>
        </w:rPr>
        <w:t xml:space="preserve"> “</w:t>
      </w:r>
      <w:r w:rsidRPr="00F15BF9">
        <w:rPr>
          <w:i/>
          <w:sz w:val="22"/>
          <w:szCs w:val="22"/>
          <w:lang w:val="sr-Latn-ME"/>
        </w:rPr>
        <w:t xml:space="preserve">Kako se </w:t>
      </w:r>
      <w:r w:rsidR="00DD38A4" w:rsidRPr="00F15BF9">
        <w:rPr>
          <w:i/>
          <w:sz w:val="22"/>
          <w:szCs w:val="22"/>
          <w:lang w:val="sr-Latn-ME"/>
        </w:rPr>
        <w:t xml:space="preserve">upotrebljava </w:t>
      </w:r>
      <w:r w:rsidRPr="00F15BF9">
        <w:rPr>
          <w:i/>
          <w:sz w:val="22"/>
          <w:szCs w:val="22"/>
          <w:lang w:val="sr-Latn-ME"/>
        </w:rPr>
        <w:t>l</w:t>
      </w:r>
      <w:r w:rsidR="006F75AF" w:rsidRPr="00F15BF9">
        <w:rPr>
          <w:i/>
          <w:sz w:val="22"/>
          <w:szCs w:val="22"/>
          <w:lang w:val="sr-Latn-ME"/>
        </w:rPr>
        <w:t>ij</w:t>
      </w:r>
      <w:r w:rsidRPr="00F15BF9">
        <w:rPr>
          <w:i/>
          <w:sz w:val="22"/>
          <w:szCs w:val="22"/>
          <w:lang w:val="sr-Latn-ME"/>
        </w:rPr>
        <w:t>ek PK-Merz</w:t>
      </w:r>
      <w:r w:rsidRPr="00F15BF9">
        <w:rPr>
          <w:sz w:val="22"/>
          <w:szCs w:val="22"/>
          <w:lang w:val="sr-Latn-ME"/>
        </w:rPr>
        <w:t>”).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i/>
          <w:sz w:val="22"/>
          <w:szCs w:val="22"/>
          <w:u w:val="single"/>
          <w:lang w:val="sr-Latn-ME"/>
        </w:rPr>
      </w:pPr>
      <w:r w:rsidRPr="00F15BF9">
        <w:rPr>
          <w:i/>
          <w:sz w:val="22"/>
          <w:szCs w:val="22"/>
          <w:u w:val="single"/>
          <w:lang w:val="sr-Latn-ME"/>
        </w:rPr>
        <w:t>Ostale važne informacije o prim</w:t>
      </w:r>
      <w:r w:rsidR="006F75AF" w:rsidRPr="00F15BF9">
        <w:rPr>
          <w:i/>
          <w:sz w:val="22"/>
          <w:szCs w:val="22"/>
          <w:u w:val="single"/>
          <w:lang w:val="sr-Latn-ME"/>
        </w:rPr>
        <w:t>j</w:t>
      </w:r>
      <w:r w:rsidRPr="00F15BF9">
        <w:rPr>
          <w:i/>
          <w:sz w:val="22"/>
          <w:szCs w:val="22"/>
          <w:u w:val="single"/>
          <w:lang w:val="sr-Latn-ME"/>
        </w:rPr>
        <w:t>eni l</w:t>
      </w:r>
      <w:r w:rsidR="006F75AF" w:rsidRPr="00F15BF9">
        <w:rPr>
          <w:i/>
          <w:sz w:val="22"/>
          <w:szCs w:val="22"/>
          <w:u w:val="single"/>
          <w:lang w:val="sr-Latn-ME"/>
        </w:rPr>
        <w:t>ij</w:t>
      </w:r>
      <w:r w:rsidRPr="00F15BF9">
        <w:rPr>
          <w:i/>
          <w:sz w:val="22"/>
          <w:szCs w:val="22"/>
          <w:u w:val="single"/>
          <w:lang w:val="sr-Latn-ME"/>
        </w:rPr>
        <w:t>eka PK-Merz, rastvora za infuziju: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Vaš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će snimiti EKG (50 mm/s) pr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početka terapije i nakon prve i treće ned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elje od početka terapije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ekom i odrediti korigovani QT interval (QTc), izračunat po </w:t>
      </w:r>
      <w:r w:rsidRPr="00F15BF9">
        <w:rPr>
          <w:i/>
          <w:sz w:val="22"/>
          <w:szCs w:val="22"/>
          <w:lang w:val="sr-Latn-ME"/>
        </w:rPr>
        <w:t>Bazett</w:t>
      </w:r>
      <w:r w:rsidRPr="00F15BF9">
        <w:rPr>
          <w:sz w:val="22"/>
          <w:szCs w:val="22"/>
          <w:lang w:val="sr-Latn-ME"/>
        </w:rPr>
        <w:t>-ovoj formuli. Takav EKG-a je potrebno napraviti i pr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svakog naknadnog povećanja doze, kao i dv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ned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elje nakon svakog naknadnog povećanja doze. Vaš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ekar će i dalje vršiti kontrole EKG-a bar jednom godišnje. 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pojave simptoma kao što su os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ećaj lupanja srca, vrtoglavica ili nesv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estica treba prekinuti terapiju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rastvorom za infuziju i obratiti se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ekaru ili se javiti službi hitne medicinske pomoći.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Kod pacijenata sa ugrađenim elektrostimulatorom srca (pejsmejkerom) nije moguće tačno odrediti QT interval. Stoga će Vaš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ekar, uz konsultaciju sa Vašim kardiologom, odlučiti da li da počnete sa prim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enom l</w:t>
      </w:r>
      <w:r w:rsidR="006F75AF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rastvora za infuziju.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Kod pacijenata sa oštećenom funkcijom bubrega postoji rizik od nagomilavanja aktivne supstance usl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ed smanjenog izlučivanja putem bubrega. To može dovesti do pojave simptoma predoziranja. Iz tog razloga l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će pažljivo prilagoditi dozu i redovno pratiti i m</w:t>
      </w:r>
      <w:r w:rsidR="006F75AF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eriti brzinu glomerularne filtracije tokom prim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 (</w:t>
      </w:r>
      <w:r w:rsidR="00A9008C">
        <w:rPr>
          <w:sz w:val="22"/>
          <w:szCs w:val="22"/>
          <w:lang w:val="sr-Latn-ME"/>
        </w:rPr>
        <w:t>vidjeti</w:t>
      </w:r>
      <w:r w:rsidR="00A9008C" w:rsidRPr="00F15BF9">
        <w:rPr>
          <w:sz w:val="22"/>
          <w:szCs w:val="22"/>
          <w:lang w:val="sr-Latn-ME"/>
        </w:rPr>
        <w:t xml:space="preserve"> </w:t>
      </w:r>
      <w:r w:rsidR="00BC1D78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3</w:t>
      </w:r>
      <w:r w:rsidR="008876C7">
        <w:rPr>
          <w:sz w:val="22"/>
          <w:szCs w:val="22"/>
          <w:lang w:val="sr-Latn-ME"/>
        </w:rPr>
        <w:t>.</w:t>
      </w:r>
      <w:r w:rsidRPr="00F15BF9">
        <w:rPr>
          <w:sz w:val="22"/>
          <w:szCs w:val="22"/>
          <w:lang w:val="sr-Latn-ME"/>
        </w:rPr>
        <w:t xml:space="preserve"> “</w:t>
      </w:r>
      <w:r w:rsidRPr="00F15BF9">
        <w:rPr>
          <w:i/>
          <w:sz w:val="22"/>
          <w:szCs w:val="22"/>
          <w:lang w:val="sr-Latn-ME"/>
        </w:rPr>
        <w:t xml:space="preserve">Kako se </w:t>
      </w:r>
      <w:r w:rsidR="00DD38A4" w:rsidRPr="00F15BF9">
        <w:rPr>
          <w:i/>
          <w:sz w:val="22"/>
          <w:szCs w:val="22"/>
          <w:lang w:val="sr-Latn-ME"/>
        </w:rPr>
        <w:t xml:space="preserve">upotrebljava </w:t>
      </w:r>
      <w:r w:rsidRPr="00F15BF9">
        <w:rPr>
          <w:i/>
          <w:sz w:val="22"/>
          <w:szCs w:val="22"/>
          <w:lang w:val="sr-Latn-ME"/>
        </w:rPr>
        <w:t>l</w:t>
      </w:r>
      <w:r w:rsidR="00BC1D78" w:rsidRPr="00F15BF9">
        <w:rPr>
          <w:i/>
          <w:sz w:val="22"/>
          <w:szCs w:val="22"/>
          <w:lang w:val="sr-Latn-ME"/>
        </w:rPr>
        <w:t>ij</w:t>
      </w:r>
      <w:r w:rsidRPr="00F15BF9">
        <w:rPr>
          <w:i/>
          <w:sz w:val="22"/>
          <w:szCs w:val="22"/>
          <w:lang w:val="sr-Latn-ME"/>
        </w:rPr>
        <w:t>ek PK-Merz</w:t>
      </w:r>
      <w:r w:rsidRPr="00F15BF9">
        <w:rPr>
          <w:sz w:val="22"/>
          <w:szCs w:val="22"/>
          <w:lang w:val="sr-Latn-ME"/>
        </w:rPr>
        <w:t>”).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Kod pacijenata sa organskim moždanim sindromom</w:t>
      </w:r>
      <w:r w:rsidR="008B5F32" w:rsidRPr="008817D6">
        <w:rPr>
          <w:sz w:val="22"/>
          <w:szCs w:val="22"/>
          <w:lang w:val="sr-Latn-ME"/>
        </w:rPr>
        <w:t xml:space="preserve"> </w:t>
      </w:r>
      <w:r w:rsidRPr="00F15BF9">
        <w:rPr>
          <w:sz w:val="22"/>
          <w:szCs w:val="22"/>
          <w:lang w:val="sr-Latn-ME"/>
        </w:rPr>
        <w:t xml:space="preserve">(oštećena funkcija mozga) i prethodno </w:t>
      </w:r>
      <w:r w:rsidRPr="00F15BF9">
        <w:rPr>
          <w:sz w:val="22"/>
          <w:szCs w:val="22"/>
          <w:u w:val="single"/>
          <w:lang w:val="sr-Latn-ME"/>
        </w:rPr>
        <w:t>postojećim konvulzivnim napadima</w:t>
      </w:r>
      <w:r w:rsidRPr="00F15BF9">
        <w:rPr>
          <w:sz w:val="22"/>
          <w:szCs w:val="22"/>
          <w:lang w:val="sr-Latn-ME"/>
        </w:rPr>
        <w:t xml:space="preserve"> potreban je poseban oprez u toku prim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infuziju, jer se pojedini simptomi oboljenja mogu pogoršati, a mogu se javiti i epileptični napadi (</w:t>
      </w:r>
      <w:r w:rsidR="00A9008C">
        <w:rPr>
          <w:sz w:val="22"/>
          <w:szCs w:val="22"/>
          <w:lang w:val="sr-Latn-ME"/>
        </w:rPr>
        <w:t>vidjeti</w:t>
      </w:r>
      <w:r w:rsidR="00A9008C" w:rsidRPr="00F15BF9">
        <w:rPr>
          <w:sz w:val="22"/>
          <w:szCs w:val="22"/>
          <w:lang w:val="sr-Latn-ME"/>
        </w:rPr>
        <w:t xml:space="preserve"> </w:t>
      </w:r>
      <w:r w:rsidR="00BC1D78" w:rsidRPr="00F15BF9">
        <w:rPr>
          <w:sz w:val="22"/>
          <w:szCs w:val="22"/>
          <w:lang w:val="sr-Latn-ME"/>
        </w:rPr>
        <w:t>djelove</w:t>
      </w:r>
      <w:r w:rsidRPr="00F15BF9">
        <w:rPr>
          <w:sz w:val="22"/>
          <w:szCs w:val="22"/>
          <w:lang w:val="sr-Latn-ME"/>
        </w:rPr>
        <w:t xml:space="preserve"> 3 i 4).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Pacijenti sa konvulzivnim napadima, uključujući i one koji su ranije imali napade, kao i pacijenti sa kardiovaskularnim poremećajima, moraju biti pod redovnim nadzorom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ekara, tokom prim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Ako se kod Vas javi os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ećaj lupanja srca, vrtoglavica ili nesv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estica, odmah treba prekinuti prim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enu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 i obratiti se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ekaru radi prov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ere srčanog ritma. Ukoliko nema poremećaja u ritmu srca, a interakcije sa drugim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ekovima ni</w:t>
      </w:r>
      <w:r w:rsidR="00BC1D78" w:rsidRPr="00F15BF9">
        <w:rPr>
          <w:sz w:val="22"/>
          <w:szCs w:val="22"/>
          <w:lang w:val="sr-Latn-ME"/>
        </w:rPr>
        <w:t>je</w:t>
      </w:r>
      <w:r w:rsidRPr="00F15BF9">
        <w:rPr>
          <w:sz w:val="22"/>
          <w:szCs w:val="22"/>
          <w:lang w:val="sr-Latn-ME"/>
        </w:rPr>
        <w:t>su prisutne i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nije kontraindikovan iz drugih razloga, prim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ena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infuziju, može da se nastavi (</w:t>
      </w:r>
      <w:r w:rsidR="00A9008C">
        <w:rPr>
          <w:sz w:val="22"/>
          <w:szCs w:val="22"/>
          <w:lang w:val="sr-Latn-ME"/>
        </w:rPr>
        <w:t>vidjeti</w:t>
      </w:r>
      <w:r w:rsidR="00A9008C" w:rsidRPr="00F15BF9">
        <w:rPr>
          <w:sz w:val="22"/>
          <w:szCs w:val="22"/>
          <w:lang w:val="sr-Latn-ME"/>
        </w:rPr>
        <w:t xml:space="preserve"> </w:t>
      </w:r>
      <w:r w:rsidR="00BC1D78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4</w:t>
      </w:r>
      <w:r w:rsidR="008876C7">
        <w:rPr>
          <w:sz w:val="22"/>
          <w:szCs w:val="22"/>
          <w:lang w:val="sr-Latn-ME"/>
        </w:rPr>
        <w:t>.</w:t>
      </w:r>
      <w:r w:rsidRPr="00F15BF9">
        <w:rPr>
          <w:sz w:val="22"/>
          <w:szCs w:val="22"/>
          <w:lang w:val="sr-Latn-ME"/>
        </w:rPr>
        <w:t xml:space="preserve"> “</w:t>
      </w:r>
      <w:r w:rsidRPr="00F15BF9">
        <w:rPr>
          <w:i/>
          <w:sz w:val="22"/>
          <w:szCs w:val="22"/>
          <w:lang w:val="sr-Latn-ME"/>
        </w:rPr>
        <w:t>Moguća neželjena dejstva</w:t>
      </w:r>
      <w:r w:rsidRPr="00F15BF9">
        <w:rPr>
          <w:sz w:val="22"/>
          <w:szCs w:val="22"/>
          <w:lang w:val="sr-Latn-ME"/>
        </w:rPr>
        <w:t>”).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Treba izb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egavati nagli prekid terapije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 za infuziju, jer to može dovesti do još većeg pogoršanja pokretljivosti pacijenata sa Parkinsonovom bolešću ili, u najgorem slučaju, učiniti ih nepokretnim.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Kod pacijenata koji se istovremeno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rastvorom za infuziju i neurolepticima (l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terapiju psihičkih i emocionalnih poremećaja) postoji rizik od razvoja životno ugrožavajućeg stanja (neuroleptički maligni sindrom), u slučaju naglog prekida terapije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rastvorom za infuziju. Ovo stanje je praćeno naglim porastom t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elesne temperature, ukočenošću mišića, kao i poremećajem autonomnog nervnog sistema.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Kod pacijenata sa Parkinsonovom bolesti često se javljaju simptomi kao što su: nizak krvni pritisak, pojačano lučenje pljuvačke, pojačano znojenje, povišena t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elesna temperatura, akumulacija toplote, zadržavanje tečnosti i depresija. Tokom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ečenja ovih pacijenata treba naročito uzeti u obzir neželjena dejstva i interakcije l</w:t>
      </w:r>
      <w:r w:rsidR="008377EB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Obav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estite svog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ekara ako imate problema sa mokrenjem.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Odmah obav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estite svog oftalmologa ukoliko vam se javi zamagljen vid ili drugi problemi sa vidom.</w:t>
      </w:r>
    </w:p>
    <w:p w:rsidR="00B923C5" w:rsidRPr="00F15BF9" w:rsidRDefault="00B923C5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096D87" w:rsidRPr="00F15BF9" w:rsidRDefault="00096D87" w:rsidP="008817D6">
      <w:pPr>
        <w:pStyle w:val="Header"/>
        <w:widowControl w:val="0"/>
        <w:jc w:val="both"/>
        <w:rPr>
          <w:lang w:val="sr-Latn-ME"/>
        </w:rPr>
      </w:pPr>
      <w:r w:rsidRPr="00F15BF9">
        <w:rPr>
          <w:bCs/>
          <w:sz w:val="22"/>
          <w:szCs w:val="22"/>
          <w:lang w:val="sr-Latn-ME"/>
        </w:rPr>
        <w:t>Prijavljeni su slučajevi suicidnih misli i ponašanja tokom l</w:t>
      </w:r>
      <w:r w:rsidR="00BC1D78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ečenja amantadinom. Ako imate misli</w:t>
      </w:r>
      <w:r w:rsidR="008377EB">
        <w:rPr>
          <w:bCs/>
          <w:sz w:val="22"/>
          <w:szCs w:val="22"/>
          <w:lang w:val="sr-Latn-ME"/>
        </w:rPr>
        <w:t xml:space="preserve"> </w:t>
      </w:r>
      <w:r w:rsidRPr="00F15BF9">
        <w:rPr>
          <w:lang w:val="sr-Latn-ME"/>
        </w:rPr>
        <w:t xml:space="preserve">o </w:t>
      </w:r>
      <w:r w:rsidRPr="008817D6">
        <w:rPr>
          <w:bCs/>
          <w:sz w:val="22"/>
          <w:szCs w:val="22"/>
          <w:lang w:val="sr-Latn-ME"/>
        </w:rPr>
        <w:t>samopovr</w:t>
      </w:r>
      <w:r w:rsidR="00BC1D78" w:rsidRPr="008817D6">
        <w:rPr>
          <w:bCs/>
          <w:sz w:val="22"/>
          <w:szCs w:val="22"/>
          <w:lang w:val="sr-Latn-ME"/>
        </w:rPr>
        <w:t>ij</w:t>
      </w:r>
      <w:r w:rsidRPr="008817D6">
        <w:rPr>
          <w:bCs/>
          <w:sz w:val="22"/>
          <w:szCs w:val="22"/>
          <w:lang w:val="sr-Latn-ME"/>
        </w:rPr>
        <w:t>eđivanju ili ste pokušali samopovr</w:t>
      </w:r>
      <w:r w:rsidR="00BC1D78" w:rsidRPr="008817D6">
        <w:rPr>
          <w:bCs/>
          <w:sz w:val="22"/>
          <w:szCs w:val="22"/>
          <w:lang w:val="sr-Latn-ME"/>
        </w:rPr>
        <w:t>ij</w:t>
      </w:r>
      <w:r w:rsidRPr="008817D6">
        <w:rPr>
          <w:bCs/>
          <w:sz w:val="22"/>
          <w:szCs w:val="22"/>
          <w:lang w:val="sr-Latn-ME"/>
        </w:rPr>
        <w:t>eđivanje ili samoubistvo, odmah kontaktirajte svog l</w:t>
      </w:r>
      <w:r w:rsidR="00BC1D78" w:rsidRPr="008817D6">
        <w:rPr>
          <w:bCs/>
          <w:sz w:val="22"/>
          <w:szCs w:val="22"/>
          <w:lang w:val="sr-Latn-ME"/>
        </w:rPr>
        <w:t>j</w:t>
      </w:r>
      <w:r w:rsidRPr="008817D6">
        <w:rPr>
          <w:bCs/>
          <w:sz w:val="22"/>
          <w:szCs w:val="22"/>
          <w:lang w:val="sr-Latn-ME"/>
        </w:rPr>
        <w:t>ekara.</w:t>
      </w:r>
    </w:p>
    <w:p w:rsidR="00096D87" w:rsidRPr="00F15BF9" w:rsidRDefault="00096D87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C77D13" w:rsidRPr="00F15BF9" w:rsidRDefault="00B923C5" w:rsidP="008817D6">
      <w:pPr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Obav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estite svog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ekara ukoliko ste Vi, Vaš n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egovatelj ili neko od članova Vaše porodice prim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etili da se kod Vas razvija nagon ili žudnja za ponašanjem na način koji nije uobičajen za Vas i da ne možete da se oduprete nagonu i iskušenju da izvršite aktivnosti koje mogu da naškode Vama i drugima. Ovakvo ponašanje se naziva poremećaj kontrole nagona i može da uključuje zavisnost od kockanja, prekom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erno uzimanje hrane ili trošenje, nenormalno izražen seksualni nagon ili preokupiranost seksualnim mislima ili os</w:t>
      </w:r>
      <w:r w:rsidR="008377EB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ećanjima. Vaš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će možda morati da prilagodi dozu ili da obustavi prim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enu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infuziju.</w:t>
      </w:r>
    </w:p>
    <w:p w:rsidR="00A32113" w:rsidRPr="00F15BF9" w:rsidRDefault="00A32113" w:rsidP="008817D6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F15BF9">
        <w:rPr>
          <w:b/>
          <w:sz w:val="22"/>
          <w:szCs w:val="22"/>
          <w:lang w:val="sr-Latn-ME"/>
        </w:rPr>
        <w:t>l</w:t>
      </w:r>
      <w:r w:rsidRPr="00F15BF9">
        <w:rPr>
          <w:b/>
          <w:sz w:val="22"/>
          <w:szCs w:val="22"/>
          <w:lang w:val="sr-Latn-ME"/>
        </w:rPr>
        <w:t>jekova</w:t>
      </w:r>
    </w:p>
    <w:p w:rsidR="00B923C5" w:rsidRPr="00F15BF9" w:rsidRDefault="00B923C5" w:rsidP="008817D6">
      <w:pPr>
        <w:widowControl w:val="0"/>
        <w:jc w:val="both"/>
        <w:rPr>
          <w:b/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F15BF9">
        <w:rPr>
          <w:i/>
          <w:sz w:val="22"/>
          <w:szCs w:val="22"/>
          <w:lang w:val="sr-Latn-ME"/>
        </w:rPr>
        <w:t>Obav</w:t>
      </w:r>
      <w:r w:rsidR="00BC1D78" w:rsidRPr="00F15BF9">
        <w:rPr>
          <w:i/>
          <w:sz w:val="22"/>
          <w:szCs w:val="22"/>
          <w:lang w:val="sr-Latn-ME"/>
        </w:rPr>
        <w:t>ij</w:t>
      </w:r>
      <w:r w:rsidRPr="00F15BF9">
        <w:rPr>
          <w:i/>
          <w:sz w:val="22"/>
          <w:szCs w:val="22"/>
          <w:lang w:val="sr-Latn-ME"/>
        </w:rPr>
        <w:t>estite Vašeg l</w:t>
      </w:r>
      <w:r w:rsidR="00BC1D78" w:rsidRPr="00F15BF9">
        <w:rPr>
          <w:i/>
          <w:sz w:val="22"/>
          <w:szCs w:val="22"/>
          <w:lang w:val="sr-Latn-ME"/>
        </w:rPr>
        <w:t>j</w:t>
      </w:r>
      <w:r w:rsidRPr="00F15BF9">
        <w:rPr>
          <w:i/>
          <w:sz w:val="22"/>
          <w:szCs w:val="22"/>
          <w:lang w:val="sr-Latn-ME"/>
        </w:rPr>
        <w:t>ekara ili farmaceuta ukoliko uzimate, donedavno ste uzimali ili ćete možda uzimati bilo koje druge l</w:t>
      </w:r>
      <w:r w:rsidR="00BC1D78" w:rsidRPr="00F15BF9">
        <w:rPr>
          <w:i/>
          <w:sz w:val="22"/>
          <w:szCs w:val="22"/>
          <w:lang w:val="sr-Latn-ME"/>
        </w:rPr>
        <w:t>j</w:t>
      </w:r>
      <w:r w:rsidRPr="00F15BF9">
        <w:rPr>
          <w:i/>
          <w:sz w:val="22"/>
          <w:szCs w:val="22"/>
          <w:lang w:val="sr-Latn-ME"/>
        </w:rPr>
        <w:t>ekove, uključujući i one koji se mogu nabaviti bez l</w:t>
      </w:r>
      <w:r w:rsidR="00BC1D78" w:rsidRPr="00F15BF9">
        <w:rPr>
          <w:i/>
          <w:sz w:val="22"/>
          <w:szCs w:val="22"/>
          <w:lang w:val="sr-Latn-ME"/>
        </w:rPr>
        <w:t>j</w:t>
      </w:r>
      <w:r w:rsidRPr="00F15BF9">
        <w:rPr>
          <w:i/>
          <w:sz w:val="22"/>
          <w:szCs w:val="22"/>
          <w:lang w:val="sr-Latn-ME"/>
        </w:rPr>
        <w:t>ekarskog recepta.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PK-Merz, rastvor za infuziju se ne sm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prim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enjivati istovr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emeno sa drugim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ekovima za koje je poznato da mogu da produže QT interval (određeni interval u EKG-u) kao što su: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pojedini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ečenje nepravilnog srčanog ritma - antiaritmici klase IA (npr. hinidin, dizopiramid, prokainamid) i klase III (npr. amjodaron, sotalol);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pojedini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ečenje deluzija (stanja gd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 se vide stvari koje realno ne postoje) - antipsihotici (npr. tioridazin, hlorpromazin, haloperidol, pimozid);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pojedini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l</w:t>
      </w:r>
      <w:r w:rsidR="00BC1D78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ečenje depresije - triciklični i tetraciklični antidepresivi (npr. amitriptilin); 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pojedini l</w:t>
      </w:r>
      <w:r w:rsidR="00BC1D78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ečenje polenske kijavice - antihistaminici (npr. astemizol, terfenadin);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pojedini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ečenje gljivičnih i bakterijskih infekcija - makrolidni antibiotici (npr. ertitromicin, klaritromicin); 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pojedini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ečenje bakterijskih infekcija - inhibitori giraze (npr. sparfloksacin); 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pojedini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za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ečenje gljivičnih infekcija - antimikotici (npr. derivati azola);</w:t>
      </w:r>
    </w:p>
    <w:p w:rsidR="00B923C5" w:rsidRPr="00F15BF9" w:rsidRDefault="00B923C5" w:rsidP="008817D6">
      <w:pPr>
        <w:pStyle w:val="Header"/>
        <w:widowControl w:val="0"/>
        <w:numPr>
          <w:ilvl w:val="0"/>
          <w:numId w:val="30"/>
        </w:numPr>
        <w:tabs>
          <w:tab w:val="clear" w:pos="4320"/>
          <w:tab w:val="clear" w:pos="8640"/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drugi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 kao što su budipin, halofantrin, kotrimoksazol, pentamidin, cisaprid ili bepridil.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ind w:left="72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Ovaj spisak nije sveobuhvatan. Pr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istovremene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 sa drugim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ekovima,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će prov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eriti u Sažetku karakteristika tih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ekova da li postoji mogućnost interakcije sa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rastvorom za infuziju zbog produženja QT intervala. Zato je važno da obav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estite Vašeg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ekara ili farmaceuta ukoliko uzimate, ili ste do nedavno uzimali bilo koji drugi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u toku terapije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 za infuziju.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rastvora za infuziju u kombinaciji sa drugim antiparkinsonicima je moguća. U cilju izb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egavanja neželjenih dejstava (npr. psihijatrijskih/emocionalnih reakcija) može biti neophodno smanjenje doze drugih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ekova ili svih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ekova u kombinaciji. 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Dodatnu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enu amantadina za prevenciju i terapiju influence tipa A treba izb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egavati, zbog opasnosti od predoziranja. 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Posebna ispitivanja interakcija kada se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PK-Merz, rastvor za infuziju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enjuje istovremeno sa drugim antiparkinsonicima (npr. levodopom, bromokriptinom, triheksifenidilom) i memantinom ni</w:t>
      </w:r>
      <w:r w:rsidR="000823AE" w:rsidRPr="00F15BF9">
        <w:rPr>
          <w:sz w:val="22"/>
          <w:szCs w:val="22"/>
          <w:lang w:val="sr-Latn-ME"/>
        </w:rPr>
        <w:t>je</w:t>
      </w:r>
      <w:r w:rsidRPr="00F15BF9">
        <w:rPr>
          <w:sz w:val="22"/>
          <w:szCs w:val="22"/>
          <w:lang w:val="sr-Latn-ME"/>
        </w:rPr>
        <w:t>su sprovedena (</w:t>
      </w:r>
      <w:r w:rsidR="005172D2">
        <w:rPr>
          <w:sz w:val="22"/>
          <w:szCs w:val="22"/>
          <w:lang w:val="sr-Latn-ME"/>
        </w:rPr>
        <w:t>vidjeti</w:t>
      </w:r>
      <w:r w:rsidR="005172D2" w:rsidRPr="00F15BF9">
        <w:rPr>
          <w:sz w:val="22"/>
          <w:szCs w:val="22"/>
          <w:lang w:val="sr-Latn-ME"/>
        </w:rPr>
        <w:t xml:space="preserve"> </w:t>
      </w:r>
      <w:r w:rsidR="000823AE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4</w:t>
      </w:r>
      <w:r w:rsidR="008876C7">
        <w:rPr>
          <w:sz w:val="22"/>
          <w:szCs w:val="22"/>
          <w:lang w:val="sr-Latn-ME"/>
        </w:rPr>
        <w:t>.</w:t>
      </w:r>
      <w:r w:rsidRPr="00F15BF9">
        <w:rPr>
          <w:sz w:val="22"/>
          <w:szCs w:val="22"/>
          <w:lang w:val="sr-Latn-ME"/>
        </w:rPr>
        <w:t xml:space="preserve"> “</w:t>
      </w:r>
      <w:r w:rsidRPr="00F15BF9">
        <w:rPr>
          <w:i/>
          <w:sz w:val="22"/>
          <w:szCs w:val="22"/>
          <w:lang w:val="sr-Latn-ME"/>
        </w:rPr>
        <w:t>Moguća neželjena dejstva</w:t>
      </w:r>
      <w:r w:rsidRPr="00F15BF9">
        <w:rPr>
          <w:sz w:val="22"/>
          <w:szCs w:val="22"/>
          <w:lang w:val="sr-Latn-ME"/>
        </w:rPr>
        <w:t>”).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Istovremena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rastvora za infuziju sa drugim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ekovima ili aktivnim supstancama iz liste u nastavku može dovesti do sl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edećih interakcija: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t>Antiholinergici: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Pojačavanje neželjenih dejstava supstanci koje inhibiraju efekte acetilholina tj. antiholinergika (konfuzije i halucinacije) u kombinaciji sa npr. triheksifenidilom, benzatropinom, skopolaminom, biperidinom, orfenadrinom, itd.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t>Simptatomimetici sa indirektnim dejstvom na centralni nervni sistem (CNS) (stimulišu simpatički nervni sistem):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Pojačavaju se dejstva amantadina na CNS.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t>Alkohol: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Smanjeno podnošenje alkohol</w:t>
      </w:r>
      <w:r w:rsidR="000823AE" w:rsidRPr="00F15BF9">
        <w:rPr>
          <w:sz w:val="22"/>
          <w:szCs w:val="22"/>
          <w:lang w:val="sr-Latn-ME"/>
        </w:rPr>
        <w:t>a</w:t>
      </w:r>
      <w:r w:rsidRPr="00F15BF9">
        <w:rPr>
          <w:sz w:val="22"/>
          <w:szCs w:val="22"/>
          <w:lang w:val="sr-Latn-ME"/>
        </w:rPr>
        <w:t>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t>Levodopa (antiparkinsonik):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Uzajamno pojačanje terapijskog dejstva. Stoga se levodopa može koristiti u kombinaciji sa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rastvorom za infuziju.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t>Memantin (l</w:t>
      </w:r>
      <w:r w:rsidR="000823AE" w:rsidRPr="00F15BF9">
        <w:rPr>
          <w:sz w:val="22"/>
          <w:szCs w:val="22"/>
          <w:u w:val="single"/>
          <w:lang w:val="sr-Latn-ME"/>
        </w:rPr>
        <w:t>ij</w:t>
      </w:r>
      <w:r w:rsidRPr="00F15BF9">
        <w:rPr>
          <w:sz w:val="22"/>
          <w:szCs w:val="22"/>
          <w:u w:val="single"/>
          <w:lang w:val="sr-Latn-ME"/>
        </w:rPr>
        <w:t>ek za l</w:t>
      </w:r>
      <w:r w:rsidR="000823AE" w:rsidRPr="00F15BF9">
        <w:rPr>
          <w:sz w:val="22"/>
          <w:szCs w:val="22"/>
          <w:u w:val="single"/>
          <w:lang w:val="sr-Latn-ME"/>
        </w:rPr>
        <w:t>ij</w:t>
      </w:r>
      <w:r w:rsidRPr="00F15BF9">
        <w:rPr>
          <w:sz w:val="22"/>
          <w:szCs w:val="22"/>
          <w:u w:val="single"/>
          <w:lang w:val="sr-Latn-ME"/>
        </w:rPr>
        <w:t>ečenje demencije</w:t>
      </w:r>
      <w:r w:rsidRPr="00F15BF9">
        <w:rPr>
          <w:sz w:val="22"/>
          <w:szCs w:val="22"/>
          <w:lang w:val="sr-Latn-ME"/>
        </w:rPr>
        <w:t>):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lang w:val="sr-Latn-ME"/>
        </w:rPr>
      </w:pPr>
      <w:r w:rsidRPr="00F15BF9">
        <w:rPr>
          <w:sz w:val="22"/>
          <w:szCs w:val="22"/>
          <w:lang w:val="sr-Latn-ME"/>
        </w:rPr>
        <w:t>Memantin može da pojača terapijsko dejstvo, ali i neželjena dejstva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 (</w:t>
      </w:r>
      <w:r w:rsidR="005172D2">
        <w:rPr>
          <w:sz w:val="22"/>
          <w:szCs w:val="22"/>
          <w:lang w:val="sr-Latn-ME"/>
        </w:rPr>
        <w:t>vidjeti</w:t>
      </w:r>
      <w:r w:rsidR="005172D2" w:rsidRPr="00F15BF9">
        <w:rPr>
          <w:sz w:val="22"/>
          <w:szCs w:val="22"/>
          <w:lang w:val="sr-Latn-ME"/>
        </w:rPr>
        <w:t xml:space="preserve"> </w:t>
      </w:r>
      <w:r w:rsidR="000823AE" w:rsidRPr="00F15BF9">
        <w:rPr>
          <w:sz w:val="22"/>
          <w:szCs w:val="22"/>
          <w:lang w:val="sr-Latn-ME"/>
        </w:rPr>
        <w:t>dio</w:t>
      </w:r>
      <w:r w:rsidRPr="00F15BF9">
        <w:rPr>
          <w:sz w:val="22"/>
          <w:szCs w:val="22"/>
          <w:lang w:val="sr-Latn-ME"/>
        </w:rPr>
        <w:t xml:space="preserve"> </w:t>
      </w:r>
      <w:r w:rsidR="008377EB">
        <w:rPr>
          <w:sz w:val="22"/>
          <w:szCs w:val="22"/>
          <w:lang w:val="sr-Latn-ME"/>
        </w:rPr>
        <w:t>2</w:t>
      </w:r>
      <w:r w:rsidR="008876C7">
        <w:rPr>
          <w:sz w:val="22"/>
          <w:szCs w:val="22"/>
          <w:lang w:val="sr-Latn-ME"/>
        </w:rPr>
        <w:t>.</w:t>
      </w:r>
      <w:r w:rsidR="008377EB">
        <w:rPr>
          <w:sz w:val="22"/>
          <w:szCs w:val="22"/>
          <w:lang w:val="sr-Latn-ME"/>
        </w:rPr>
        <w:t xml:space="preserve"> </w:t>
      </w:r>
      <w:r w:rsidRPr="00F15BF9">
        <w:rPr>
          <w:sz w:val="22"/>
          <w:szCs w:val="22"/>
          <w:lang w:val="sr-Latn-ME"/>
        </w:rPr>
        <w:t>“</w:t>
      </w:r>
      <w:r w:rsidRPr="00F15BF9">
        <w:rPr>
          <w:i/>
          <w:sz w:val="22"/>
          <w:szCs w:val="22"/>
          <w:lang w:val="sr-Latn-ME"/>
        </w:rPr>
        <w:t>Upozorenja i m</w:t>
      </w:r>
      <w:r w:rsidR="000823AE" w:rsidRPr="00F15BF9">
        <w:rPr>
          <w:i/>
          <w:sz w:val="22"/>
          <w:szCs w:val="22"/>
          <w:lang w:val="sr-Latn-ME"/>
        </w:rPr>
        <w:t>j</w:t>
      </w:r>
      <w:r w:rsidRPr="00F15BF9">
        <w:rPr>
          <w:i/>
          <w:sz w:val="22"/>
          <w:szCs w:val="22"/>
          <w:lang w:val="sr-Latn-ME"/>
        </w:rPr>
        <w:t>ere opreza</w:t>
      </w:r>
      <w:r w:rsidRPr="00F15BF9" w:rsidDel="00084104">
        <w:rPr>
          <w:i/>
          <w:sz w:val="22"/>
          <w:szCs w:val="22"/>
          <w:lang w:val="sr-Latn-ME"/>
        </w:rPr>
        <w:t xml:space="preserve"> </w:t>
      </w:r>
      <w:r w:rsidRPr="00F15BF9">
        <w:rPr>
          <w:sz w:val="22"/>
          <w:szCs w:val="22"/>
          <w:lang w:val="sr-Latn-ME"/>
        </w:rPr>
        <w:t>“).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lastRenderedPageBreak/>
        <w:t>Ostali l</w:t>
      </w:r>
      <w:r w:rsidR="000823AE" w:rsidRPr="00F15BF9">
        <w:rPr>
          <w:sz w:val="22"/>
          <w:szCs w:val="22"/>
          <w:u w:val="single"/>
          <w:lang w:val="sr-Latn-ME"/>
        </w:rPr>
        <w:t>j</w:t>
      </w:r>
      <w:r w:rsidRPr="00F15BF9">
        <w:rPr>
          <w:sz w:val="22"/>
          <w:szCs w:val="22"/>
          <w:u w:val="single"/>
          <w:lang w:val="sr-Latn-ME"/>
        </w:rPr>
        <w:t>ekovi:</w:t>
      </w:r>
    </w:p>
    <w:p w:rsidR="00B923C5" w:rsidRPr="00F15BF9" w:rsidRDefault="00B923C5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Istovremena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ena pojedinih diuretika (l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ekova za izbacivanje vode iz organizma) tipa kombinacije triamteren/hidrohlortiazid može smanjiti izlučivanje amantadina, što može dovesti do štetne (toksične) koncentracije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u plazmi, uz poremećaj kretanja, grčeve mišića i konfuziju (zbunjenost). Stoga istovremenu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enu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rastvora za infuziju i ovih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ekova treba izb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egavati.</w:t>
      </w:r>
    </w:p>
    <w:p w:rsidR="00B923C5" w:rsidRPr="00F15BF9" w:rsidRDefault="00B923C5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Imajte u vidu da se ove informacije mogu odnositi i na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ekove koje ste do skoro koristili.</w:t>
      </w:r>
    </w:p>
    <w:p w:rsidR="00445D8F" w:rsidRPr="00F15BF9" w:rsidRDefault="00445D8F" w:rsidP="008817D6">
      <w:pPr>
        <w:widowControl w:val="0"/>
        <w:jc w:val="both"/>
        <w:rPr>
          <w:sz w:val="22"/>
          <w:szCs w:val="22"/>
          <w:lang w:val="sr-Latn-ME"/>
        </w:rPr>
      </w:pPr>
    </w:p>
    <w:p w:rsidR="00A32113" w:rsidRDefault="00A32113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Uzim</w:t>
      </w:r>
      <w:r w:rsidR="003A3507" w:rsidRPr="00F15BF9">
        <w:rPr>
          <w:b/>
          <w:bCs/>
          <w:sz w:val="22"/>
          <w:szCs w:val="22"/>
          <w:lang w:val="sr-Latn-ME"/>
        </w:rPr>
        <w:t xml:space="preserve">anje lijeka </w:t>
      </w:r>
      <w:r w:rsidR="00B923C5" w:rsidRPr="00F15BF9">
        <w:rPr>
          <w:b/>
          <w:bCs/>
          <w:sz w:val="22"/>
          <w:szCs w:val="22"/>
          <w:lang w:val="sr-Latn-ME"/>
        </w:rPr>
        <w:t>PK-Merz</w:t>
      </w:r>
      <w:r w:rsidR="003A3507" w:rsidRPr="00F15BF9">
        <w:rPr>
          <w:b/>
          <w:bCs/>
          <w:sz w:val="22"/>
          <w:szCs w:val="22"/>
          <w:lang w:val="sr-Latn-ME"/>
        </w:rPr>
        <w:t xml:space="preserve"> sa hranom ili piće</w:t>
      </w:r>
      <w:r w:rsidRPr="00F15BF9">
        <w:rPr>
          <w:b/>
          <w:bCs/>
          <w:sz w:val="22"/>
          <w:szCs w:val="22"/>
          <w:lang w:val="sr-Latn-ME"/>
        </w:rPr>
        <w:t>m</w:t>
      </w:r>
      <w:r w:rsidR="00A02C42" w:rsidRPr="00F15BF9">
        <w:rPr>
          <w:b/>
          <w:bCs/>
          <w:sz w:val="22"/>
          <w:szCs w:val="22"/>
          <w:lang w:val="sr-Latn-ME"/>
        </w:rPr>
        <w:t xml:space="preserve"> </w:t>
      </w:r>
    </w:p>
    <w:p w:rsidR="009467FB" w:rsidRPr="00F15BF9" w:rsidRDefault="009467FB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B923C5" w:rsidRPr="00F15BF9" w:rsidRDefault="00B923C5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Neophodno je izb</w:t>
      </w:r>
      <w:r w:rsidR="000823AE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egavati konzumiranje alkoholnih pića, pošto ovaj l</w:t>
      </w:r>
      <w:r w:rsidR="000823AE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ek smanjuje sposobnost podnošenja alkohola.</w:t>
      </w:r>
    </w:p>
    <w:p w:rsidR="00445D8F" w:rsidRPr="00F15BF9" w:rsidRDefault="00445D8F" w:rsidP="008817D6">
      <w:pPr>
        <w:widowControl w:val="0"/>
        <w:jc w:val="both"/>
        <w:rPr>
          <w:bCs/>
          <w:sz w:val="22"/>
          <w:szCs w:val="22"/>
          <w:lang w:val="sr-Latn-ME"/>
        </w:rPr>
      </w:pPr>
    </w:p>
    <w:p w:rsidR="009467FB" w:rsidRPr="00F15BF9" w:rsidRDefault="00F47B6C" w:rsidP="008817D6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>Plodnost, trudnoća i dojenje</w:t>
      </w:r>
    </w:p>
    <w:p w:rsidR="00B923C5" w:rsidRPr="00F15BF9" w:rsidRDefault="00B923C5" w:rsidP="008817D6">
      <w:pPr>
        <w:widowControl w:val="0"/>
        <w:jc w:val="both"/>
        <w:rPr>
          <w:b/>
          <w:sz w:val="22"/>
          <w:szCs w:val="22"/>
          <w:lang w:val="sr-Latn-ME"/>
        </w:rPr>
      </w:pP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Ukoliko ste trudni ili dojite, mislite da ste trudni ili planirate trudnoću, obratite se Vašem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ekaru za sav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et pr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nego što uzmete ovaj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Ukoliko planirate trudnoću tokom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 ili sumnjate da ste trudni, odmah obav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estite svog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ekara da bi on mogao da odluči da li da nastavi sa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enom l</w:t>
      </w:r>
      <w:r w:rsidR="00A9150F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infuziju, propiše Vam drugi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ili prekine Vaše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ečenje.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u w:val="single"/>
          <w:lang w:val="sr-Latn-ME"/>
        </w:rPr>
      </w:pPr>
    </w:p>
    <w:p w:rsidR="00B923C5" w:rsidRPr="00F15BF9" w:rsidRDefault="00B923C5" w:rsidP="008817D6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t>Trudnoća: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Nema dovoljno iskustva u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eni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rastvora za infuziju, kod trudnica.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Bilo je prijavljenih slučajeva zdravo rođene d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ece, ali i slučajeva sa komplikacijama u toku trudnoće, kao i slučajeva sa urođenim malformacijama. Ispitivanja na životinjama pokazala su da amantadin, aktivna supstanca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infuziju, ima štetno dejstvo na nerođeno d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ete. Potencijalni rizik za ljude nije poznat.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Stoga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PK-Merz, rastvor za infuziju u trudnoći može biti propisan jedino u slučaju kada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smatra da je njegova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ena apsolutno neophodna. 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Ukoliko se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enjuje u toku prvog trimestra trudnoće, Vaš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ekar bi trebalo da Vas uputi na pregled ultrazvukom. 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widowControl w:val="0"/>
        <w:jc w:val="both"/>
        <w:rPr>
          <w:sz w:val="22"/>
          <w:szCs w:val="22"/>
          <w:u w:val="single"/>
          <w:lang w:val="sr-Latn-ME"/>
        </w:rPr>
      </w:pPr>
      <w:r w:rsidRPr="00F15BF9">
        <w:rPr>
          <w:sz w:val="22"/>
          <w:szCs w:val="22"/>
          <w:u w:val="single"/>
          <w:lang w:val="sr-Latn-ME"/>
        </w:rPr>
        <w:t>Dojenje: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Amantadin prelazi u majčino ml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eko. Ako l</w:t>
      </w:r>
      <w:r w:rsidR="00A9150F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smatra da je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u periodu dojenja apsolutno neophodna, odojče mora biti pod nadzorom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ekara zbog moguće pojave simptoma usl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ed prim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(osip, zadržavanje mokraće, povraćanje). Ako smatra da je neophodno, Vaš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će Vas posav</w:t>
      </w:r>
      <w:r w:rsidR="00A9150F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etovati da prekinete dojenje.</w:t>
      </w: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</w:p>
    <w:p w:rsidR="00B923C5" w:rsidRPr="00F15BF9" w:rsidRDefault="00B923C5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Pr</w:t>
      </w:r>
      <w:r w:rsidR="00A9150F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nego što počnete da uzimate neki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ek, posav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etujte se sa svojim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ekarom ili farmaceutom.</w:t>
      </w:r>
    </w:p>
    <w:p w:rsidR="00A92C66" w:rsidRPr="00F15BF9" w:rsidRDefault="00A92C66" w:rsidP="008817D6">
      <w:pPr>
        <w:widowControl w:val="0"/>
        <w:jc w:val="both"/>
        <w:rPr>
          <w:b/>
          <w:sz w:val="22"/>
          <w:szCs w:val="22"/>
          <w:lang w:val="sr-Latn-ME"/>
        </w:rPr>
      </w:pPr>
    </w:p>
    <w:p w:rsidR="009467FB" w:rsidRPr="00F15BF9" w:rsidRDefault="00A32113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 xml:space="preserve">Uticaj lijeka </w:t>
      </w:r>
      <w:r w:rsidR="001D0EA4" w:rsidRPr="00F15BF9">
        <w:rPr>
          <w:b/>
          <w:sz w:val="22"/>
          <w:szCs w:val="22"/>
          <w:lang w:val="sr-Latn-ME"/>
        </w:rPr>
        <w:t>PK-Merz</w:t>
      </w:r>
      <w:r w:rsidRPr="00F15BF9">
        <w:rPr>
          <w:b/>
          <w:sz w:val="22"/>
          <w:szCs w:val="22"/>
          <w:lang w:val="sr-Latn-ME"/>
        </w:rPr>
        <w:t xml:space="preserve"> na </w:t>
      </w:r>
      <w:r w:rsidR="00F47B6C" w:rsidRPr="00F15BF9">
        <w:rPr>
          <w:b/>
          <w:sz w:val="22"/>
          <w:szCs w:val="22"/>
          <w:lang w:val="sr-Latn-ME"/>
        </w:rPr>
        <w:t xml:space="preserve">sposobnost upravljanja </w:t>
      </w:r>
      <w:r w:rsidRPr="00F15BF9">
        <w:rPr>
          <w:b/>
          <w:sz w:val="22"/>
          <w:szCs w:val="22"/>
          <w:lang w:val="sr-Latn-ME"/>
        </w:rPr>
        <w:t>vozilima i rukovanje mašinama</w:t>
      </w:r>
      <w:r w:rsidRPr="00F15BF9">
        <w:rPr>
          <w:b/>
          <w:bCs/>
          <w:sz w:val="22"/>
          <w:szCs w:val="22"/>
          <w:lang w:val="sr-Latn-ME"/>
        </w:rPr>
        <w:t xml:space="preserve"> </w:t>
      </w:r>
    </w:p>
    <w:p w:rsidR="001D0EA4" w:rsidRPr="00F15BF9" w:rsidRDefault="001D0EA4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Ne može se isključiti uticaj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na pažnju i budnost, kao i na sposobnost oka da prom</w:t>
      </w:r>
      <w:r w:rsidR="00A9150F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eni fokus (akomodaciju oka), uključujući uticaje drugih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ekova prim</w:t>
      </w:r>
      <w:r w:rsidR="00A9150F">
        <w:rPr>
          <w:sz w:val="22"/>
          <w:szCs w:val="22"/>
          <w:lang w:val="sr-Latn-ME"/>
        </w:rPr>
        <w:t>i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enjenih za l</w:t>
      </w:r>
      <w:r w:rsidR="000823AE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ečenje parkinsonizma. 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Stoga je moguće, na početku terapije, da dođe do dodatnog smanjenja sposobnosti upravljanja vozilima ili rukovanja mašinama - većeg nego što je smanjenje sposobnosti upravljanja vozilima i rukovanja mašinama usl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ed same bolesti.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neočekivanih i iznenadnih događaja, više nećete biti u mogućnosti da brzo i na odgovarajući način reagujete. Zato nemojte upravljati vozilom ili bilo kojim drugim prevoznim sredstvom, niti rukovati bilo kojim električnim alatom ili mašinom, bez prethodne konsultacije sa Vašim l</w:t>
      </w:r>
      <w:r w:rsidR="000823AE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ekarom. Posebno, imajte u vidu da se sposobnost upravljanja vozilima dodatno umanjuje pod dejstvom alkohola. </w:t>
      </w:r>
    </w:p>
    <w:p w:rsidR="00445D8F" w:rsidRPr="00F15BF9" w:rsidRDefault="00445D8F" w:rsidP="008817D6">
      <w:pPr>
        <w:widowControl w:val="0"/>
        <w:jc w:val="both"/>
        <w:rPr>
          <w:bCs/>
          <w:sz w:val="22"/>
          <w:szCs w:val="22"/>
          <w:lang w:val="sr-Latn-ME"/>
        </w:rPr>
      </w:pPr>
    </w:p>
    <w:p w:rsidR="00A32113" w:rsidRPr="00F15BF9" w:rsidRDefault="00A32113" w:rsidP="008817D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 xml:space="preserve">Važne informacije o nekim sastojcima lijeka </w:t>
      </w:r>
      <w:r w:rsidR="001D0EA4" w:rsidRPr="00F15BF9">
        <w:rPr>
          <w:b/>
          <w:sz w:val="22"/>
          <w:szCs w:val="22"/>
          <w:lang w:val="sr-Latn-ME"/>
        </w:rPr>
        <w:t>PK-Merz</w:t>
      </w:r>
      <w:r w:rsidR="000B5EAD" w:rsidRPr="00F15BF9">
        <w:rPr>
          <w:b/>
          <w:sz w:val="22"/>
          <w:szCs w:val="22"/>
          <w:lang w:val="sr-Latn-ME"/>
        </w:rPr>
        <w:t xml:space="preserve"> </w:t>
      </w:r>
    </w:p>
    <w:p w:rsidR="001D0EA4" w:rsidRPr="00F15BF9" w:rsidRDefault="001D0EA4" w:rsidP="008817D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L</w:t>
      </w:r>
      <w:r w:rsidR="000823AE" w:rsidRPr="00F15BF9">
        <w:rPr>
          <w:b/>
          <w:bCs/>
          <w:sz w:val="22"/>
          <w:szCs w:val="22"/>
          <w:lang w:val="sr-Latn-ME"/>
        </w:rPr>
        <w:t>ij</w:t>
      </w:r>
      <w:r w:rsidRPr="00F15BF9">
        <w:rPr>
          <w:b/>
          <w:bCs/>
          <w:sz w:val="22"/>
          <w:szCs w:val="22"/>
          <w:lang w:val="sr-Latn-ME"/>
        </w:rPr>
        <w:t>ek PK-Merz, rastvor za infuziju, sadrži natrijum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</w:p>
    <w:p w:rsidR="00445D8F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Boca za infuziju sa 500 m</w:t>
      </w:r>
      <w:r w:rsidR="00FC0E74" w:rsidRPr="00F15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 xml:space="preserve"> rastvora za infuziju sadrži 77 mmol natrijuma (1770 mg natrijuma). Sav</w:t>
      </w:r>
      <w:r w:rsidR="00FC0E74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etuje se poseban oprez prilikom upotrebe kod pacijenata koji su na dijeti u kojoj se kontroliše unos natrijuma.</w:t>
      </w:r>
    </w:p>
    <w:p w:rsidR="00A32113" w:rsidRPr="00F15BF9" w:rsidRDefault="00A32113" w:rsidP="008817D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F15BF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D0EA4" w:rsidRPr="00F15BF9">
        <w:rPr>
          <w:b/>
          <w:bCs/>
          <w:sz w:val="22"/>
          <w:szCs w:val="22"/>
          <w:lang w:val="sr-Latn-ME"/>
        </w:rPr>
        <w:t>PK MERZ</w:t>
      </w:r>
    </w:p>
    <w:p w:rsidR="00445D8F" w:rsidRPr="00F15BF9" w:rsidRDefault="00445D8F" w:rsidP="008817D6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U zavisnosti od indikacije i individualnog odgovora na terapiju, Vaš l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ekar će odrediti dužinu prim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ene l</w:t>
      </w:r>
      <w:r w:rsidR="00A9150F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eka.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u w:val="single"/>
          <w:lang w:val="sr-Latn-ME"/>
        </w:rPr>
      </w:pP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u w:val="single"/>
          <w:lang w:val="sr-Latn-ME"/>
        </w:rPr>
      </w:pPr>
      <w:r w:rsidRPr="00F15BF9">
        <w:rPr>
          <w:bCs/>
          <w:sz w:val="22"/>
          <w:szCs w:val="22"/>
          <w:u w:val="single"/>
          <w:lang w:val="sr-Latn-ME"/>
        </w:rPr>
        <w:t>Doziranje: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u w:val="single"/>
          <w:lang w:val="sr-Latn-ME"/>
        </w:rPr>
      </w:pP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u w:val="single"/>
          <w:lang w:val="sr-Latn-ME"/>
        </w:rPr>
      </w:pPr>
      <w:r w:rsidRPr="00F15BF9">
        <w:rPr>
          <w:bCs/>
          <w:sz w:val="22"/>
          <w:szCs w:val="22"/>
          <w:u w:val="single"/>
          <w:lang w:val="sr-Latn-ME"/>
        </w:rPr>
        <w:t>Parkinsonov sindrom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Kod akutnog pogoršanja simptoma parkinsonizma, u vidu akinetičke krize, treba intravenski prim</w:t>
      </w:r>
      <w:r w:rsidR="00A9150F">
        <w:rPr>
          <w:bCs/>
          <w:sz w:val="22"/>
          <w:szCs w:val="22"/>
          <w:lang w:val="sr-Latn-ME"/>
        </w:rPr>
        <w:t>i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eniti 200 mg </w:t>
      </w:r>
      <w:r w:rsidR="00F15BF9">
        <w:rPr>
          <w:bCs/>
          <w:sz w:val="22"/>
          <w:szCs w:val="22"/>
          <w:lang w:val="sr-Latn-ME"/>
        </w:rPr>
        <w:t xml:space="preserve">amantadin </w:t>
      </w:r>
      <w:r w:rsidRPr="00F15BF9">
        <w:rPr>
          <w:bCs/>
          <w:sz w:val="22"/>
          <w:szCs w:val="22"/>
          <w:lang w:val="sr-Latn-ME"/>
        </w:rPr>
        <w:t xml:space="preserve">sulfata u 500 </w:t>
      </w:r>
      <w:r w:rsidR="00075451">
        <w:rPr>
          <w:bCs/>
          <w:sz w:val="22"/>
          <w:szCs w:val="22"/>
          <w:lang w:val="sr-Latn-ME"/>
        </w:rPr>
        <w:t>m</w:t>
      </w:r>
      <w:r w:rsidR="00FC0E74" w:rsidRPr="00F15BF9">
        <w:rPr>
          <w:bCs/>
          <w:sz w:val="22"/>
          <w:szCs w:val="22"/>
          <w:lang w:val="sr-Latn-ME"/>
        </w:rPr>
        <w:t>l</w:t>
      </w:r>
      <w:r w:rsidRPr="00F15BF9">
        <w:rPr>
          <w:bCs/>
          <w:sz w:val="22"/>
          <w:szCs w:val="22"/>
          <w:lang w:val="sr-Latn-ME"/>
        </w:rPr>
        <w:t xml:space="preserve"> </w:t>
      </w:r>
      <w:r w:rsidRPr="00F15BF9">
        <w:rPr>
          <w:sz w:val="22"/>
          <w:szCs w:val="22"/>
          <w:lang w:val="sr-Latn-ME"/>
        </w:rPr>
        <w:t>infuzionog</w:t>
      </w:r>
      <w:r w:rsidRPr="00F15BF9">
        <w:rPr>
          <w:bCs/>
          <w:sz w:val="22"/>
          <w:szCs w:val="22"/>
          <w:lang w:val="sr-Latn-ME"/>
        </w:rPr>
        <w:t xml:space="preserve"> rastvora 1-3 puta dnevno.  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Brzina infuzije ne bi trebalo da pređe 55 kapi u minuti, što je ekvivalentno prim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eni infuzije u trajanju od približno 3 sata.</w:t>
      </w:r>
      <w:bookmarkStart w:id="0" w:name="_GoBack"/>
      <w:bookmarkEnd w:id="0"/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Kod starijih pacijenata, posebno onih sa stanjem agitacije i konfuzije, ili delirijumskim sindromima, potrebno je prim</w:t>
      </w:r>
      <w:r w:rsidR="00A9150F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 xml:space="preserve">eniti manje početne doze. 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Pri kombinovanoj terapiji sa drugim antiparkinsonicima l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ekar će odrediti dozu l</w:t>
      </w:r>
      <w:r w:rsidR="00FC0E74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eka individualno za svakog pacijenta.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u w:val="single"/>
          <w:lang w:val="sr-Latn-ME"/>
        </w:rPr>
      </w:pP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u w:val="single"/>
          <w:lang w:val="sr-Latn-ME"/>
        </w:rPr>
      </w:pPr>
      <w:r w:rsidRPr="00F15BF9">
        <w:rPr>
          <w:bCs/>
          <w:sz w:val="22"/>
          <w:szCs w:val="22"/>
          <w:u w:val="single"/>
          <w:lang w:val="sr-Latn-ME"/>
        </w:rPr>
        <w:t>Stanja smanjene budnosti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Za povećanje budnosti u postkomatoznim stanjima različitog uzroka može se pokušati sa prim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enom doze od 200 mg </w:t>
      </w:r>
      <w:r w:rsidR="00F15BF9">
        <w:rPr>
          <w:bCs/>
          <w:sz w:val="22"/>
          <w:szCs w:val="22"/>
          <w:lang w:val="sr-Latn-ME"/>
        </w:rPr>
        <w:t xml:space="preserve">amantadin </w:t>
      </w:r>
      <w:r w:rsidRPr="00F15BF9">
        <w:rPr>
          <w:bCs/>
          <w:sz w:val="22"/>
          <w:szCs w:val="22"/>
          <w:lang w:val="sr-Latn-ME"/>
        </w:rPr>
        <w:t>sulfata dnevno sporom infuzijom (</w:t>
      </w:r>
      <w:r w:rsidRPr="00F15BF9">
        <w:rPr>
          <w:sz w:val="22"/>
          <w:szCs w:val="22"/>
          <w:lang w:val="sr-Latn-ME"/>
        </w:rPr>
        <w:t>trajanja</w:t>
      </w:r>
      <w:r w:rsidRPr="00F15BF9">
        <w:rPr>
          <w:bCs/>
          <w:sz w:val="22"/>
          <w:szCs w:val="22"/>
          <w:lang w:val="sr-Latn-ME"/>
        </w:rPr>
        <w:t xml:space="preserve"> preko 3 sata) u početnom periodu 3-5 dana. U zavisnosti od kliničke slike, l</w:t>
      </w:r>
      <w:r w:rsidR="00FC0E74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ečenje se može nastaviti sa, ukoliko je moguće, oralnom prim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enom doze od 200 mg </w:t>
      </w:r>
      <w:r w:rsidR="00F15BF9">
        <w:rPr>
          <w:bCs/>
          <w:sz w:val="22"/>
          <w:szCs w:val="22"/>
          <w:lang w:val="sr-Latn-ME"/>
        </w:rPr>
        <w:t xml:space="preserve">amantadin </w:t>
      </w:r>
      <w:r w:rsidRPr="00F15BF9">
        <w:rPr>
          <w:bCs/>
          <w:sz w:val="22"/>
          <w:szCs w:val="22"/>
          <w:lang w:val="sr-Latn-ME"/>
        </w:rPr>
        <w:t>sulfata dnevno, u periodu do 4 ned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elje. 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 xml:space="preserve"> 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i/>
          <w:sz w:val="22"/>
          <w:szCs w:val="22"/>
          <w:lang w:val="sr-Latn-ME"/>
        </w:rPr>
      </w:pPr>
      <w:r w:rsidRPr="00F15BF9">
        <w:rPr>
          <w:bCs/>
          <w:i/>
          <w:sz w:val="22"/>
          <w:szCs w:val="22"/>
          <w:lang w:val="sr-Latn-ME"/>
        </w:rPr>
        <w:t>Doziranje kod pacijenata sa oštećenom funkcijom bubrega: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Ukoliko imate poremećaj funkcije bubrega, Vaš l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ekar će dozu prilagoditi stepenu </w:t>
      </w:r>
      <w:r w:rsidRPr="00F15BF9">
        <w:rPr>
          <w:sz w:val="22"/>
          <w:szCs w:val="22"/>
          <w:lang w:val="sr-Latn-ME"/>
        </w:rPr>
        <w:t>smanjenja bubrežnog klirensa (zapremina krvne plazme iz koje je izlučivanjem putem bubrega uklonjena test supstanca u toku jednog minuta - pokazatelj funkcije bubrega)</w:t>
      </w:r>
      <w:r w:rsidRPr="00F15BF9">
        <w:rPr>
          <w:bCs/>
          <w:sz w:val="22"/>
          <w:szCs w:val="22"/>
          <w:lang w:val="sr-Latn-ME"/>
        </w:rPr>
        <w:t xml:space="preserve">, izraženog preko brzine glomerularne filtracije - </w:t>
      </w:r>
      <w:r w:rsidRPr="00F15BF9">
        <w:rPr>
          <w:sz w:val="22"/>
          <w:szCs w:val="22"/>
          <w:lang w:val="sr-Latn-ME"/>
        </w:rPr>
        <w:t>GFR</w:t>
      </w:r>
      <w:r w:rsidRPr="00F15BF9">
        <w:rPr>
          <w:bCs/>
          <w:sz w:val="22"/>
          <w:szCs w:val="22"/>
          <w:lang w:val="sr-Latn-ME"/>
        </w:rPr>
        <w:t>, kako je prikazano u sl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edećoj tabeli: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GFR                                                            Doza                                                  Interval doziranja 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(m</w:t>
      </w:r>
      <w:r w:rsidR="00FC0E74" w:rsidRPr="00F15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>/min)                                  (</w:t>
      </w:r>
      <w:r w:rsidR="00F15BF9">
        <w:rPr>
          <w:sz w:val="22"/>
          <w:szCs w:val="22"/>
          <w:lang w:val="sr-Latn-ME"/>
        </w:rPr>
        <w:t xml:space="preserve">amantadin </w:t>
      </w:r>
      <w:r w:rsidRPr="00F15BF9">
        <w:rPr>
          <w:sz w:val="22"/>
          <w:szCs w:val="22"/>
          <w:lang w:val="sr-Latn-ME"/>
        </w:rPr>
        <w:t>sulfat</w:t>
      </w:r>
      <w:r w:rsidR="00A9150F">
        <w:rPr>
          <w:sz w:val="22"/>
          <w:szCs w:val="22"/>
          <w:lang w:val="sr-Latn-ME"/>
        </w:rPr>
        <w:t>;</w:t>
      </w:r>
      <w:r w:rsidRPr="00F15BF9">
        <w:rPr>
          <w:sz w:val="22"/>
          <w:szCs w:val="22"/>
          <w:lang w:val="sr-Latn-ME"/>
        </w:rPr>
        <w:t xml:space="preserve"> 200 mg/500 m</w:t>
      </w:r>
      <w:r w:rsidR="00FC0E74" w:rsidRPr="00F15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 xml:space="preserve">)                                                     </w:t>
      </w:r>
    </w:p>
    <w:p w:rsidR="00DD38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__________________________________________________________________________________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 xml:space="preserve">                                                                                               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80 – 60                                                        100 mg                                                   svakih 12 sati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60 – 50                                                  200 mg i 100 mg                       naizm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enično svakog drugog dana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50 – 30                                                        100 mg                                                  jednom dnevno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30 – 20                                                        200 mg                                                  dvaput ned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eljno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20 – 10                                                        100 mg                                                   triput ned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eljno 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&lt; 10 i pacijenti na hemodijalizi           200 mg i 100 mg                                       jednom ned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eljno ili 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 xml:space="preserve">                                                                                                                     jednom svake druge ned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elje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__________________________________________________________________________________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Za proc</w:t>
      </w:r>
      <w:r w:rsidR="00D9661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enu </w:t>
      </w:r>
      <w:r w:rsidRPr="00F15BF9">
        <w:rPr>
          <w:sz w:val="22"/>
          <w:szCs w:val="22"/>
          <w:lang w:val="sr-Latn-ME"/>
        </w:rPr>
        <w:t>GFR</w:t>
      </w:r>
      <w:r w:rsidRPr="00F15BF9">
        <w:rPr>
          <w:bCs/>
          <w:sz w:val="22"/>
          <w:szCs w:val="22"/>
          <w:lang w:val="sr-Latn-ME"/>
        </w:rPr>
        <w:t xml:space="preserve"> može da se prim</w:t>
      </w:r>
      <w:r w:rsidR="00A9150F">
        <w:rPr>
          <w:bCs/>
          <w:sz w:val="22"/>
          <w:szCs w:val="22"/>
          <w:lang w:val="sr-Latn-ME"/>
        </w:rPr>
        <w:t>i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eni sl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edeća formula: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 xml:space="preserve">             (140 – </w:t>
      </w:r>
      <w:r w:rsidRPr="00F15BF9">
        <w:rPr>
          <w:sz w:val="22"/>
          <w:szCs w:val="22"/>
          <w:lang w:val="sr-Latn-ME"/>
        </w:rPr>
        <w:t>godine starosti</w:t>
      </w:r>
      <w:r w:rsidRPr="00F15BF9">
        <w:rPr>
          <w:bCs/>
          <w:sz w:val="22"/>
          <w:szCs w:val="22"/>
          <w:lang w:val="sr-Latn-ME"/>
        </w:rPr>
        <w:t>) x t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elesna masa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Cl</w:t>
      </w:r>
      <w:r w:rsidRPr="00F15BF9">
        <w:rPr>
          <w:bCs/>
          <w:sz w:val="22"/>
          <w:szCs w:val="22"/>
          <w:vertAlign w:val="subscript"/>
          <w:lang w:val="sr-Latn-ME"/>
        </w:rPr>
        <w:t xml:space="preserve">Kr </w:t>
      </w:r>
      <w:r w:rsidRPr="00F15BF9">
        <w:rPr>
          <w:bCs/>
          <w:sz w:val="22"/>
          <w:szCs w:val="22"/>
          <w:lang w:val="sr-Latn-ME"/>
        </w:rPr>
        <w:t>= ------------------------------</w:t>
      </w:r>
      <w:r w:rsidR="00A9150F">
        <w:rPr>
          <w:bCs/>
          <w:sz w:val="22"/>
          <w:szCs w:val="22"/>
          <w:lang w:val="sr-Latn-ME"/>
        </w:rPr>
        <w:t>-------------------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 xml:space="preserve">                  72 x kreatinin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gd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 je: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Cl</w:t>
      </w:r>
      <w:r w:rsidRPr="00F15BF9">
        <w:rPr>
          <w:bCs/>
          <w:sz w:val="22"/>
          <w:szCs w:val="22"/>
          <w:vertAlign w:val="subscript"/>
          <w:lang w:val="sr-Latn-ME"/>
        </w:rPr>
        <w:t>Kr</w:t>
      </w:r>
      <w:r w:rsidRPr="00F15BF9">
        <w:rPr>
          <w:bCs/>
          <w:sz w:val="22"/>
          <w:szCs w:val="22"/>
          <w:lang w:val="sr-Latn-ME"/>
        </w:rPr>
        <w:t xml:space="preserve"> = klirens kreatinina u m</w:t>
      </w:r>
      <w:r w:rsidR="00FC0E74" w:rsidRPr="00F15BF9">
        <w:rPr>
          <w:bCs/>
          <w:sz w:val="22"/>
          <w:szCs w:val="22"/>
          <w:lang w:val="sr-Latn-ME"/>
        </w:rPr>
        <w:t>l</w:t>
      </w:r>
      <w:r w:rsidRPr="00F15BF9">
        <w:rPr>
          <w:bCs/>
          <w:sz w:val="22"/>
          <w:szCs w:val="22"/>
          <w:lang w:val="sr-Latn-ME"/>
        </w:rPr>
        <w:t>/min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kreatinin = koncentracija kreatinina u serumu u mg/100 m</w:t>
      </w:r>
      <w:r w:rsidR="00FC0E74" w:rsidRPr="00F15BF9">
        <w:rPr>
          <w:bCs/>
          <w:sz w:val="22"/>
          <w:szCs w:val="22"/>
          <w:lang w:val="sr-Latn-ME"/>
        </w:rPr>
        <w:t>l</w:t>
      </w:r>
    </w:p>
    <w:p w:rsidR="001D0EA4" w:rsidRPr="00F15BF9" w:rsidRDefault="001D0EA4" w:rsidP="008817D6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Tako izračunat klirens kreatinina odnosi se na muškarce, dok odgovarajuća vr</w:t>
      </w:r>
      <w:r w:rsidR="00FC0E74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ednost kod žena iznosi oko 85% izračunate vr</w:t>
      </w:r>
      <w:r w:rsidR="00FC0E74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ednosti za muškarce. Takva vr</w:t>
      </w:r>
      <w:r w:rsidR="00FC0E74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ednost se može smatrati ekvivalentnom sa klirensom inulina za određivanje GFR-a (normalna vr</w:t>
      </w:r>
      <w:r w:rsidR="00FC0E74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ednost kod odraslih je 120 m</w:t>
      </w:r>
      <w:r w:rsidR="00FC0E74" w:rsidRPr="00F15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>/min).</w:t>
      </w:r>
    </w:p>
    <w:p w:rsidR="001D0EA4" w:rsidRPr="00F15BF9" w:rsidRDefault="001D0EA4" w:rsidP="008817D6">
      <w:pPr>
        <w:pStyle w:val="Header"/>
        <w:widowControl w:val="0"/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Amantadin se slabo dijalizuje (približno 5%).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i/>
          <w:iCs/>
          <w:sz w:val="22"/>
          <w:szCs w:val="22"/>
          <w:lang w:val="sr-Latn-ME"/>
        </w:rPr>
      </w:pPr>
      <w:r w:rsidRPr="00F15BF9">
        <w:rPr>
          <w:bCs/>
          <w:i/>
          <w:iCs/>
          <w:sz w:val="22"/>
          <w:szCs w:val="22"/>
          <w:lang w:val="sr-Latn-ME"/>
        </w:rPr>
        <w:lastRenderedPageBreak/>
        <w:t>Prim</w:t>
      </w:r>
      <w:r w:rsidR="00FC0E74" w:rsidRPr="00F15BF9">
        <w:rPr>
          <w:bCs/>
          <w:i/>
          <w:iCs/>
          <w:sz w:val="22"/>
          <w:szCs w:val="22"/>
          <w:lang w:val="sr-Latn-ME"/>
        </w:rPr>
        <w:t>j</w:t>
      </w:r>
      <w:r w:rsidRPr="00F15BF9">
        <w:rPr>
          <w:bCs/>
          <w:i/>
          <w:iCs/>
          <w:sz w:val="22"/>
          <w:szCs w:val="22"/>
          <w:lang w:val="sr-Latn-ME"/>
        </w:rPr>
        <w:t>ena kod d</w:t>
      </w:r>
      <w:r w:rsidR="00FC0E74" w:rsidRPr="00F15BF9">
        <w:rPr>
          <w:bCs/>
          <w:i/>
          <w:iCs/>
          <w:sz w:val="22"/>
          <w:szCs w:val="22"/>
          <w:lang w:val="sr-Latn-ME"/>
        </w:rPr>
        <w:t>j</w:t>
      </w:r>
      <w:r w:rsidRPr="00F15BF9">
        <w:rPr>
          <w:bCs/>
          <w:i/>
          <w:iCs/>
          <w:sz w:val="22"/>
          <w:szCs w:val="22"/>
          <w:lang w:val="sr-Latn-ME"/>
        </w:rPr>
        <w:t>ece i adolescenata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Nema dovoljno iskustva o prim</w:t>
      </w:r>
      <w:r w:rsidR="005172D2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eni ovog l</w:t>
      </w:r>
      <w:r w:rsidR="00FC0E74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eka kod d</w:t>
      </w:r>
      <w:r w:rsidR="00FC0E74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ece i adolescenata.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F15BF9">
        <w:rPr>
          <w:bCs/>
          <w:sz w:val="22"/>
          <w:szCs w:val="22"/>
          <w:u w:val="single"/>
          <w:lang w:val="sr-Latn-ME"/>
        </w:rPr>
        <w:t>Način prim</w:t>
      </w:r>
      <w:r w:rsidR="00FC0E74" w:rsidRPr="00F15BF9">
        <w:rPr>
          <w:bCs/>
          <w:sz w:val="22"/>
          <w:szCs w:val="22"/>
          <w:u w:val="single"/>
          <w:lang w:val="sr-Latn-ME"/>
        </w:rPr>
        <w:t>j</w:t>
      </w:r>
      <w:r w:rsidRPr="00F15BF9">
        <w:rPr>
          <w:bCs/>
          <w:sz w:val="22"/>
          <w:szCs w:val="22"/>
          <w:u w:val="single"/>
          <w:lang w:val="sr-Latn-ME"/>
        </w:rPr>
        <w:t>ene: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Intravenska upotreba.</w:t>
      </w:r>
    </w:p>
    <w:p w:rsidR="00D0580B" w:rsidRPr="00F15BF9" w:rsidRDefault="00D0580B" w:rsidP="008817D6">
      <w:pPr>
        <w:widowControl w:val="0"/>
        <w:jc w:val="both"/>
        <w:rPr>
          <w:sz w:val="22"/>
          <w:szCs w:val="22"/>
          <w:lang w:val="sr-Latn-ME"/>
        </w:rPr>
      </w:pPr>
    </w:p>
    <w:p w:rsidR="00A32113" w:rsidRPr="00F15BF9" w:rsidRDefault="00A32113" w:rsidP="008817D6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 xml:space="preserve">Ako ste uzeli više lijeka </w:t>
      </w:r>
      <w:r w:rsidR="00096D87" w:rsidRPr="00F15BF9">
        <w:rPr>
          <w:b/>
          <w:sz w:val="22"/>
          <w:szCs w:val="22"/>
          <w:lang w:val="sr-Latn-ME"/>
        </w:rPr>
        <w:t>PK-Merz</w:t>
      </w:r>
      <w:r w:rsidRPr="00F15BF9">
        <w:rPr>
          <w:b/>
          <w:sz w:val="22"/>
          <w:szCs w:val="22"/>
          <w:lang w:val="sr-Latn-ME"/>
        </w:rPr>
        <w:t xml:space="preserve"> nego što je trebalo</w:t>
      </w:r>
    </w:p>
    <w:p w:rsidR="001D0EA4" w:rsidRPr="00F15BF9" w:rsidRDefault="001D0EA4" w:rsidP="008817D6">
      <w:pPr>
        <w:widowControl w:val="0"/>
        <w:jc w:val="both"/>
        <w:rPr>
          <w:b/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Nakon prim</w:t>
      </w:r>
      <w:r w:rsidR="00FC0E74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veće doze l</w:t>
      </w:r>
      <w:r w:rsidR="00FC0E74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 nego što je propisana ili u slučaju predoziranja usl</w:t>
      </w:r>
      <w:r w:rsidR="00FC0E74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ed veće brzine infuzije nego što je preporučena, preduzimaju se uobičajene m</w:t>
      </w:r>
      <w:r w:rsidR="009467FB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ere da bi se spr</w:t>
      </w:r>
      <w:r w:rsidR="009771D1" w:rsidRPr="00F15BF9">
        <w:rPr>
          <w:sz w:val="22"/>
          <w:szCs w:val="22"/>
          <w:lang w:val="sr-Latn-ME"/>
        </w:rPr>
        <w:t>ije</w:t>
      </w:r>
      <w:r w:rsidRPr="00F15BF9">
        <w:rPr>
          <w:sz w:val="22"/>
          <w:szCs w:val="22"/>
          <w:lang w:val="sr-Latn-ME"/>
        </w:rPr>
        <w:t>čila životna ugroženost pacijenta.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Akutno trovanje i predoziranje se manifestuje simptomima: mučninom, povraćanjem, razdražljivošću, podrhtavanjem, nestabilnim hodom, zamagljenim vidom, pospanošću, depresijom, poteškoćama u govoru i konvulzijama (grčevima) (prijavljen je i jedan slučaj maligne srčane aritmije). 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 slučaju istovremene prim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ene l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 PK-Merz, rastvor za infuziju sa drugim antiparkinsonicima zab</w:t>
      </w:r>
      <w:r w:rsidR="009467FB">
        <w:rPr>
          <w:sz w:val="22"/>
          <w:szCs w:val="22"/>
          <w:lang w:val="sr-Latn-ME"/>
        </w:rPr>
        <w:t>i</w:t>
      </w:r>
      <w:r w:rsidRPr="00F15BF9">
        <w:rPr>
          <w:sz w:val="22"/>
          <w:szCs w:val="22"/>
          <w:lang w:val="sr-Latn-ME"/>
        </w:rPr>
        <w:t>l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ežena su stanja konfuzije (zbunjenost) sa vizuelnim halucinacijama, ponekad uključujući komu i grčeve mišića.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 obzirom na to da se amantadin slabo dijalizuje (približno 5%), prim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ena dijalize u l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ečenju predoziranja nije svrsishodna.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U slučaju životne ugroženosti pacijenta potrebna je intenzivna nega. 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Terapijske 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ere koje treba prim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eniti podrazum</w:t>
      </w:r>
      <w:r w:rsidR="009467FB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evaju nadoknadu tečnosti, acidifikaciju (povećanje kis</w:t>
      </w:r>
      <w:r w:rsidR="005172D2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elosti) mokraće radi bržeg izlučivanja l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eka, po potrebi sedaciju (prim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ena l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ekova za smirenje), antikonvulzivne 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ere (protiv grčeva) i prim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enu antiaritmika (lidokain i.v.). 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Specifična terapija l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ekovima ili antidot ni</w:t>
      </w:r>
      <w:r w:rsidR="009771D1" w:rsidRPr="00F15BF9">
        <w:rPr>
          <w:sz w:val="22"/>
          <w:szCs w:val="22"/>
          <w:lang w:val="sr-Latn-ME"/>
        </w:rPr>
        <w:t>je</w:t>
      </w:r>
      <w:r w:rsidRPr="00F15BF9">
        <w:rPr>
          <w:sz w:val="22"/>
          <w:szCs w:val="22"/>
          <w:lang w:val="sr-Latn-ME"/>
        </w:rPr>
        <w:t>su poznati. Za tretman neurotoksičnih simptoma (opisanih ranije) može da se prim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eni fizostigmin intravenski (kod odraslih u dozi od 1 - 2 mg na svaka 2 sata, kod d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ece 2 x 0,5 mg u intervalima od 5</w:t>
      </w:r>
      <w:r w:rsidR="009467FB">
        <w:rPr>
          <w:sz w:val="22"/>
          <w:szCs w:val="22"/>
          <w:lang w:val="sr-Latn-ME"/>
        </w:rPr>
        <w:t xml:space="preserve"> do </w:t>
      </w:r>
      <w:r w:rsidRPr="00F15BF9">
        <w:rPr>
          <w:sz w:val="22"/>
          <w:szCs w:val="22"/>
          <w:lang w:val="sr-Latn-ME"/>
        </w:rPr>
        <w:t xml:space="preserve">10 minuta, do maksimalno 2 mg). 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Ukoliko je neophodno, Vaš l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 će snimiti EKG i pratiti stanja koja mogu dovesti do poremećaja srčanog ritma (srčane disritmije) kao što je narušena ravnoteža elektrolita (nedostatak kalijuma i magnezijuma u krvi) ili usporenog rada srca.</w:t>
      </w:r>
    </w:p>
    <w:p w:rsidR="001D0EA4" w:rsidRPr="00F15BF9" w:rsidRDefault="001D0EA4" w:rsidP="008817D6">
      <w:pPr>
        <w:widowControl w:val="0"/>
        <w:jc w:val="both"/>
        <w:rPr>
          <w:b/>
          <w:sz w:val="22"/>
          <w:szCs w:val="22"/>
          <w:lang w:val="sr-Latn-ME"/>
        </w:rPr>
      </w:pPr>
    </w:p>
    <w:p w:rsidR="001D0EA4" w:rsidRPr="00F15BF9" w:rsidRDefault="001D0EA4" w:rsidP="008817D6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Ako naglo prestanete da primate</w:t>
      </w:r>
      <w:r w:rsidRPr="00F15BF9">
        <w:rPr>
          <w:b/>
          <w:bCs/>
          <w:iCs/>
          <w:sz w:val="22"/>
          <w:szCs w:val="22"/>
          <w:lang w:val="sr-Latn-ME"/>
        </w:rPr>
        <w:t xml:space="preserve"> </w:t>
      </w:r>
      <w:r w:rsidRPr="00F15BF9">
        <w:rPr>
          <w:b/>
          <w:bCs/>
          <w:sz w:val="22"/>
          <w:szCs w:val="22"/>
          <w:lang w:val="sr-Latn-ME"/>
        </w:rPr>
        <w:t>l</w:t>
      </w:r>
      <w:r w:rsidR="009771D1" w:rsidRPr="00F15BF9">
        <w:rPr>
          <w:b/>
          <w:bCs/>
          <w:sz w:val="22"/>
          <w:szCs w:val="22"/>
          <w:lang w:val="sr-Latn-ME"/>
        </w:rPr>
        <w:t>ij</w:t>
      </w:r>
      <w:r w:rsidRPr="00F15BF9">
        <w:rPr>
          <w:b/>
          <w:bCs/>
          <w:sz w:val="22"/>
          <w:szCs w:val="22"/>
          <w:lang w:val="sr-Latn-ME"/>
        </w:rPr>
        <w:t>ek PK-Merz, rastvor za infuziju</w:t>
      </w:r>
    </w:p>
    <w:p w:rsidR="001D0EA4" w:rsidRPr="00F15BF9" w:rsidRDefault="001D0EA4" w:rsidP="008817D6">
      <w:pPr>
        <w:widowControl w:val="0"/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Terapija l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ekom PK-Merz, rastvor za infuziju se nikako ne sm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 prekinuti na Vašu inicijativu bez prethodne konsultacije sa Vašim l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ekarom. Obavezno obav</w:t>
      </w:r>
      <w:r w:rsidR="00D96614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estite Vašeg l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ekara ukoliko želite da prekinete terapiju zbog nepodnošljivosti ili poboljšanja simptoma. 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Ne sm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ete naglo prekidati terapiju l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ekom, jer prekid može izazvati pogoršanje simptoma bolesti, kao i pojavu simptoma obustave. </w:t>
      </w: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1D0EA4" w:rsidRPr="00F15BF9" w:rsidRDefault="001D0EA4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Ako imate dodatnih pitanja o prim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eni ovog l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eka, obratite se svom l</w:t>
      </w:r>
      <w:r w:rsidR="009771D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 xml:space="preserve">ekaru ili farmaceutu. </w:t>
      </w:r>
    </w:p>
    <w:p w:rsidR="00445D8F" w:rsidRPr="00F15BF9" w:rsidRDefault="00445D8F" w:rsidP="008817D6">
      <w:pPr>
        <w:widowControl w:val="0"/>
        <w:jc w:val="both"/>
        <w:rPr>
          <w:sz w:val="22"/>
          <w:szCs w:val="22"/>
          <w:lang w:val="sr-Latn-ME"/>
        </w:rPr>
      </w:pPr>
    </w:p>
    <w:p w:rsidR="00396B66" w:rsidRPr="00F15BF9" w:rsidRDefault="00396B66" w:rsidP="008817D6">
      <w:pPr>
        <w:widowControl w:val="0"/>
        <w:jc w:val="both"/>
        <w:rPr>
          <w:sz w:val="22"/>
          <w:szCs w:val="22"/>
          <w:lang w:val="sr-Latn-ME"/>
        </w:rPr>
      </w:pPr>
    </w:p>
    <w:p w:rsidR="00A32113" w:rsidRPr="00F15BF9" w:rsidRDefault="00A32113" w:rsidP="008817D6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 xml:space="preserve">4. </w:t>
      </w:r>
      <w:r w:rsidR="00291DAD" w:rsidRPr="00F15BF9">
        <w:rPr>
          <w:b/>
          <w:bCs/>
          <w:sz w:val="22"/>
          <w:szCs w:val="22"/>
          <w:lang w:val="sr-Latn-ME"/>
        </w:rPr>
        <w:tab/>
      </w:r>
      <w:r w:rsidRPr="00F15BF9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F15BF9" w:rsidRDefault="00445D8F" w:rsidP="008817D6">
      <w:pPr>
        <w:widowControl w:val="0"/>
        <w:jc w:val="both"/>
        <w:rPr>
          <w:sz w:val="22"/>
          <w:szCs w:val="22"/>
          <w:lang w:val="sr-Latn-ME"/>
        </w:rPr>
      </w:pPr>
    </w:p>
    <w:p w:rsidR="006D5C11" w:rsidRPr="00F15BF9" w:rsidRDefault="006D5C11" w:rsidP="008817D6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Kao i svi ljekovi i lijek </w:t>
      </w:r>
      <w:r w:rsidR="00B80B81" w:rsidRPr="00F15BF9">
        <w:rPr>
          <w:sz w:val="22"/>
          <w:szCs w:val="22"/>
          <w:lang w:val="sr-Latn-ME"/>
        </w:rPr>
        <w:t>PK-Merz</w:t>
      </w:r>
      <w:r w:rsidRPr="00F15BF9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B80B81" w:rsidRPr="00F15BF9" w:rsidRDefault="00B80B81" w:rsidP="008817D6">
      <w:pPr>
        <w:widowControl w:val="0"/>
        <w:jc w:val="both"/>
        <w:rPr>
          <w:rFonts w:ascii="TimesNewRoman,Italic" w:hAnsi="TimesNewRoman,Italic" w:cs="TimesNewRoman,Italic"/>
          <w:i/>
          <w:iCs/>
          <w:sz w:val="22"/>
          <w:szCs w:val="22"/>
          <w:lang w:val="sr-Latn-ME"/>
        </w:rPr>
      </w:pP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Moguća neželjena dejstva:</w:t>
      </w: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80B81" w:rsidRPr="00F15BF9" w:rsidRDefault="00B80B81" w:rsidP="008817D6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Česta neželjena dejstva (mogu da se jave kod najviše 1 na 10 pacijenata koji uzimaju l</w:t>
      </w:r>
      <w:r w:rsidR="009771D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ek):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4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poremećaj spavanja;</w:t>
      </w:r>
    </w:p>
    <w:p w:rsidR="00B80B81" w:rsidRPr="008876C7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8876C7">
        <w:rPr>
          <w:bCs/>
          <w:sz w:val="22"/>
          <w:szCs w:val="22"/>
          <w:lang w:val="sr-Latn-ME"/>
        </w:rPr>
        <w:t>uznemirenost i agitacija (</w:t>
      </w:r>
      <w:r w:rsidRPr="008876C7">
        <w:rPr>
          <w:sz w:val="22"/>
          <w:szCs w:val="22"/>
          <w:lang w:val="sr-Latn-ME"/>
        </w:rPr>
        <w:t>nemir praćen nekoordinisanim pokretima);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retencija (zadržavanje) mokraće kod pacijenata sa uvećanjem prostate (hipertrofijom prostate);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paranoidne egzogene psihoze </w:t>
      </w:r>
      <w:r w:rsidRPr="00F15BF9">
        <w:rPr>
          <w:bCs/>
          <w:sz w:val="22"/>
          <w:szCs w:val="22"/>
          <w:lang w:val="sr-Latn-ME"/>
        </w:rPr>
        <w:t>(poremećaj zapažanja i ponašanja)</w:t>
      </w:r>
      <w:r w:rsidRPr="00F15BF9">
        <w:rPr>
          <w:sz w:val="22"/>
          <w:szCs w:val="22"/>
          <w:lang w:val="sr-Latn-ME"/>
        </w:rPr>
        <w:t>, praćene vizuelnim halucinacijama</w:t>
      </w:r>
      <w:r w:rsidRPr="00F15BF9">
        <w:rPr>
          <w:bCs/>
          <w:sz w:val="22"/>
          <w:szCs w:val="22"/>
          <w:lang w:val="sr-Latn-ME"/>
        </w:rPr>
        <w:t xml:space="preserve"> (vid</w:t>
      </w:r>
      <w:r w:rsidR="009771D1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eti stvari koje realno ne postoje); mogu se javiti naročito kod predisponiranih, starijih pacijenata. Ovo neželjeno dejstvo se češće javlja tokom terapije l</w:t>
      </w:r>
      <w:r w:rsidR="009771D1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 xml:space="preserve">ekom </w:t>
      </w:r>
      <w:r w:rsidRPr="00F15BF9">
        <w:rPr>
          <w:bCs/>
          <w:sz w:val="22"/>
          <w:szCs w:val="22"/>
          <w:lang w:val="sr-Latn-ME"/>
        </w:rPr>
        <w:lastRenderedPageBreak/>
        <w:t>PK-Merz, rastvor za infuziju u kombinaciji sa drugim antiparkinsonicima (npr. levodopom, bromokriptinom) ili memantinom;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kožna reakcija karakteristična za amantadin, mramorni izgled kože (</w:t>
      </w:r>
      <w:r w:rsidRPr="00F15BF9">
        <w:rPr>
          <w:bCs/>
          <w:i/>
          <w:sz w:val="22"/>
          <w:szCs w:val="22"/>
          <w:lang w:val="sr-Latn-ME"/>
        </w:rPr>
        <w:t>livedo reticularis</w:t>
      </w:r>
      <w:r w:rsidRPr="00F15BF9">
        <w:rPr>
          <w:bCs/>
          <w:sz w:val="22"/>
          <w:szCs w:val="22"/>
          <w:lang w:val="sr-Latn-ME"/>
        </w:rPr>
        <w:t>), ponekad praćena oticanjem potkol</w:t>
      </w:r>
      <w:r w:rsidR="00067331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enica i članaka;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mučnina;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vrtoglavica;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suva usta;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poremećaj regulacije cirkulacije u uspravnom položaju ili prilikom ustajanja (ortostatska disregulacija).</w:t>
      </w: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Povremena neželjena dejstva (mogu da se jave kod najviše 1 na 100 pacijenata koji uzimaju l</w:t>
      </w:r>
      <w:r w:rsidR="0006733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ek):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zamagljen vid.</w:t>
      </w: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ind w:left="720"/>
        <w:jc w:val="both"/>
        <w:rPr>
          <w:bCs/>
          <w:sz w:val="22"/>
          <w:szCs w:val="22"/>
          <w:lang w:val="sr-Latn-ME"/>
        </w:rPr>
      </w:pP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R</w:t>
      </w:r>
      <w:r w:rsidR="00067331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etka neželjena dejstva (mogu da se jave kod najviše 1 na 1000 pacijenata koji uzimaju l</w:t>
      </w:r>
      <w:r w:rsidR="00067331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ek):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oštećenja rožnjače, otok rožnjače, smanjena oštrina vida.</w:t>
      </w: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ind w:left="360"/>
        <w:jc w:val="both"/>
        <w:rPr>
          <w:bCs/>
          <w:sz w:val="22"/>
          <w:szCs w:val="22"/>
          <w:lang w:val="sr-Latn-ME"/>
        </w:rPr>
      </w:pP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Veoma r</w:t>
      </w:r>
      <w:r w:rsidR="00067331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etka neželjena dejstva (mogu da se jave kod najviše 1 na 10000 pacijenata koji uzimaju l</w:t>
      </w:r>
      <w:r w:rsidR="00067331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ek):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1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poremećaj krvne slike, kao npr. smanjenje broja leukocita i trombocita (leukopenija i trombocitopenija);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2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 xml:space="preserve">poremećaji srčanog ritma, kao što su: ventrikularna tahikardija, ventrikularna fibrilacija, </w:t>
      </w:r>
      <w:r w:rsidRPr="00F15BF9">
        <w:rPr>
          <w:bCs/>
          <w:i/>
          <w:sz w:val="22"/>
          <w:szCs w:val="22"/>
          <w:lang w:val="sr-Latn-ME"/>
        </w:rPr>
        <w:t>torsades des pointes</w:t>
      </w:r>
      <w:r w:rsidRPr="00F15BF9">
        <w:rPr>
          <w:bCs/>
          <w:sz w:val="22"/>
          <w:szCs w:val="22"/>
          <w:lang w:val="sr-Latn-ME"/>
        </w:rPr>
        <w:t xml:space="preserve"> i produženje QT intervala. U najvećem broju ovih slučajeva, poremećaji su povezani sa predoziranjem, istovremenom prim</w:t>
      </w:r>
      <w:r w:rsidR="009467FB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enom pojedinih l</w:t>
      </w:r>
      <w:r w:rsidR="009467FB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ekova ili prisustvom faktora rizika za pojavu srčanih aritmija (</w:t>
      </w:r>
      <w:r w:rsidR="005172D2">
        <w:rPr>
          <w:bCs/>
          <w:sz w:val="22"/>
          <w:szCs w:val="22"/>
          <w:lang w:val="sr-Latn-ME"/>
        </w:rPr>
        <w:t>vidjeti</w:t>
      </w:r>
      <w:r w:rsidR="005172D2" w:rsidRPr="00F15BF9">
        <w:rPr>
          <w:bCs/>
          <w:sz w:val="22"/>
          <w:szCs w:val="22"/>
          <w:lang w:val="sr-Latn-ME"/>
        </w:rPr>
        <w:t xml:space="preserve"> </w:t>
      </w:r>
      <w:r w:rsidR="00067331" w:rsidRPr="00F15BF9">
        <w:rPr>
          <w:bCs/>
          <w:sz w:val="22"/>
          <w:szCs w:val="22"/>
          <w:lang w:val="sr-Latn-ME"/>
        </w:rPr>
        <w:t>dio</w:t>
      </w:r>
      <w:r w:rsidRPr="00F15BF9">
        <w:rPr>
          <w:bCs/>
          <w:sz w:val="22"/>
          <w:szCs w:val="22"/>
          <w:lang w:val="sr-Latn-ME"/>
        </w:rPr>
        <w:t xml:space="preserve"> 2. “</w:t>
      </w:r>
      <w:r w:rsidRPr="00F15BF9">
        <w:rPr>
          <w:bCs/>
          <w:i/>
          <w:sz w:val="22"/>
          <w:szCs w:val="22"/>
          <w:lang w:val="sr-Latn-ME"/>
        </w:rPr>
        <w:t>L</w:t>
      </w:r>
      <w:r w:rsidR="00067331" w:rsidRPr="00F15BF9">
        <w:rPr>
          <w:bCs/>
          <w:i/>
          <w:sz w:val="22"/>
          <w:szCs w:val="22"/>
          <w:lang w:val="sr-Latn-ME"/>
        </w:rPr>
        <w:t>ij</w:t>
      </w:r>
      <w:r w:rsidRPr="00F15BF9">
        <w:rPr>
          <w:bCs/>
          <w:i/>
          <w:sz w:val="22"/>
          <w:szCs w:val="22"/>
          <w:lang w:val="sr-Latn-ME"/>
        </w:rPr>
        <w:t>ek PK-Merz, rastvor za infuziju ne sm</w:t>
      </w:r>
      <w:r w:rsidR="00067331" w:rsidRPr="00F15BF9">
        <w:rPr>
          <w:bCs/>
          <w:i/>
          <w:sz w:val="22"/>
          <w:szCs w:val="22"/>
          <w:lang w:val="sr-Latn-ME"/>
        </w:rPr>
        <w:t>ij</w:t>
      </w:r>
      <w:r w:rsidRPr="00F15BF9">
        <w:rPr>
          <w:bCs/>
          <w:i/>
          <w:sz w:val="22"/>
          <w:szCs w:val="22"/>
          <w:lang w:val="sr-Latn-ME"/>
        </w:rPr>
        <w:t>ete primati</w:t>
      </w:r>
      <w:r w:rsidRPr="00F15BF9">
        <w:rPr>
          <w:bCs/>
          <w:sz w:val="22"/>
          <w:szCs w:val="22"/>
          <w:lang w:val="sr-Latn-ME"/>
        </w:rPr>
        <w:t>” i “</w:t>
      </w:r>
      <w:r w:rsidR="00DD38A4" w:rsidRPr="00F15BF9">
        <w:rPr>
          <w:bCs/>
          <w:i/>
          <w:sz w:val="22"/>
          <w:szCs w:val="22"/>
          <w:lang w:val="sr-Latn-ME"/>
        </w:rPr>
        <w:t>Primjena drugih ljekova</w:t>
      </w:r>
      <w:r w:rsidRPr="00F15BF9">
        <w:rPr>
          <w:bCs/>
          <w:sz w:val="22"/>
          <w:szCs w:val="22"/>
          <w:lang w:val="sr-Latn-ME"/>
        </w:rPr>
        <w:t xml:space="preserve">”); 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2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prolazan gubitak vida;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2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povećana os</w:t>
      </w:r>
      <w:r w:rsidR="00067331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etljivost na sv</w:t>
      </w:r>
      <w:r w:rsidR="00067331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etlost;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2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 xml:space="preserve">nepravilan srčani ritam, sa ubrzanim radom srca; 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2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epileptički napadi, uglavnom kod pacijenata koji su primili veću dozu od propisane;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2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grčevi u mišićima i poremećaj os</w:t>
      </w:r>
      <w:r w:rsidR="009467FB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ećaja u ekstremitetima (rukama i nogama).</w:t>
      </w: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B80B81" w:rsidRDefault="00B80B81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Prethodno navedena neželjena dejstva su r</w:t>
      </w:r>
      <w:r w:rsidR="009467FB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eđe prijavljivana kod infuzione prim</w:t>
      </w:r>
      <w:r w:rsidR="00067331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ene l</w:t>
      </w:r>
      <w:r w:rsidR="00067331" w:rsidRPr="00F15BF9">
        <w:rPr>
          <w:bCs/>
          <w:sz w:val="22"/>
          <w:szCs w:val="22"/>
          <w:lang w:val="sr-Latn-ME"/>
        </w:rPr>
        <w:t>ij</w:t>
      </w:r>
      <w:r w:rsidRPr="00F15BF9">
        <w:rPr>
          <w:bCs/>
          <w:sz w:val="22"/>
          <w:szCs w:val="22"/>
          <w:lang w:val="sr-Latn-ME"/>
        </w:rPr>
        <w:t>eka PK-Merz.</w:t>
      </w:r>
    </w:p>
    <w:p w:rsidR="009467FB" w:rsidRPr="00F15BF9" w:rsidRDefault="009467FB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B80B81" w:rsidRPr="00F15BF9" w:rsidRDefault="009467FB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Veoma rijetka neželjena dejstva (mogu da se jave kod najviše 1 na 10000 pacijenata koji uzimaju lijek):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3"/>
        </w:numPr>
        <w:tabs>
          <w:tab w:val="clear" w:pos="4320"/>
          <w:tab w:val="clear" w:pos="8640"/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generalizovana akutna alergijska reakcija (anafilaktička reakcija) nakon infuzione prim</w:t>
      </w:r>
      <w:r w:rsidR="00067331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ene.</w:t>
      </w: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:rsidR="00B80B81" w:rsidRPr="00F15BF9" w:rsidRDefault="00B80B81" w:rsidP="008817D6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Nepoznata učestalost </w:t>
      </w:r>
      <w:r w:rsidRPr="00F15BF9">
        <w:rPr>
          <w:bCs/>
          <w:sz w:val="22"/>
          <w:szCs w:val="22"/>
          <w:lang w:val="sr-Latn-ME"/>
        </w:rPr>
        <w:t>-</w:t>
      </w:r>
      <w:r w:rsidRPr="00F15BF9">
        <w:rPr>
          <w:sz w:val="22"/>
          <w:szCs w:val="22"/>
          <w:lang w:val="sr-Latn-ME"/>
        </w:rPr>
        <w:t xml:space="preserve"> ne može se proc</w:t>
      </w:r>
      <w:r w:rsidR="0006733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eniti na osnovu dostupnih podataka:</w:t>
      </w:r>
    </w:p>
    <w:p w:rsidR="00B80B81" w:rsidRPr="00F15BF9" w:rsidRDefault="00B80B81" w:rsidP="008817D6">
      <w:pPr>
        <w:pStyle w:val="Header"/>
        <w:widowControl w:val="0"/>
        <w:numPr>
          <w:ilvl w:val="0"/>
          <w:numId w:val="35"/>
        </w:numPr>
        <w:tabs>
          <w:tab w:val="clear" w:pos="4320"/>
          <w:tab w:val="clear" w:pos="8640"/>
          <w:tab w:val="center" w:pos="4536"/>
          <w:tab w:val="right" w:pos="9072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potreba da se ponašate na neuobičajen način - jak nagon za kockanjem, izm</w:t>
      </w:r>
      <w:r w:rsidR="009467FB">
        <w:rPr>
          <w:bCs/>
          <w:sz w:val="22"/>
          <w:szCs w:val="22"/>
          <w:lang w:val="sr-Latn-ME"/>
        </w:rPr>
        <w:t>i</w:t>
      </w:r>
      <w:r w:rsidR="00067331" w:rsidRPr="00F15BF9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>enjeno ili pojačano interesovanje za seks, nekontrolisana i neum</w:t>
      </w:r>
      <w:r w:rsidR="009467FB">
        <w:rPr>
          <w:bCs/>
          <w:sz w:val="22"/>
          <w:szCs w:val="22"/>
          <w:lang w:val="sr-Latn-ME"/>
        </w:rPr>
        <w:t>j</w:t>
      </w:r>
      <w:r w:rsidRPr="00F15BF9">
        <w:rPr>
          <w:bCs/>
          <w:sz w:val="22"/>
          <w:szCs w:val="22"/>
          <w:lang w:val="sr-Latn-ME"/>
        </w:rPr>
        <w:t xml:space="preserve">erena kupovina ili trošenje novca, opsesivno prejedanje (unošenje velikih količina hrane za kratak vremenski period) ili kompulzivno jedenje (uzimanje hrane više nego što je normalno i što vam je potrebno da utolite glad). </w:t>
      </w:r>
    </w:p>
    <w:p w:rsidR="00B80B81" w:rsidRPr="00F15BF9" w:rsidRDefault="00B80B81" w:rsidP="008817D6">
      <w:pPr>
        <w:pStyle w:val="Header"/>
        <w:widowControl w:val="0"/>
        <w:ind w:left="360"/>
        <w:jc w:val="both"/>
        <w:rPr>
          <w:bCs/>
          <w:sz w:val="22"/>
          <w:szCs w:val="22"/>
          <w:lang w:val="sr-Latn-ME"/>
        </w:rPr>
      </w:pPr>
    </w:p>
    <w:p w:rsidR="00B80B81" w:rsidRPr="00F15BF9" w:rsidRDefault="00B80B81" w:rsidP="005F676F">
      <w:pPr>
        <w:pStyle w:val="Header"/>
        <w:widowControl w:val="0"/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Trebalo bi da odete na pregled kod oftalmologa čim Vam se pojave simptomi kao što su poremećaj vida (smanjenje oštrine vida) ili zamagljen vid, da bi se isključio otok rožnjače (</w:t>
      </w:r>
      <w:r w:rsidR="005172D2">
        <w:rPr>
          <w:bCs/>
          <w:sz w:val="22"/>
          <w:szCs w:val="22"/>
          <w:lang w:val="sr-Latn-ME"/>
        </w:rPr>
        <w:t>vidjeti</w:t>
      </w:r>
      <w:r w:rsidR="005172D2" w:rsidRPr="00F15BF9">
        <w:rPr>
          <w:bCs/>
          <w:sz w:val="22"/>
          <w:szCs w:val="22"/>
          <w:lang w:val="sr-Latn-ME"/>
        </w:rPr>
        <w:t xml:space="preserve"> </w:t>
      </w:r>
      <w:r w:rsidR="00067331" w:rsidRPr="00F15BF9">
        <w:rPr>
          <w:bCs/>
          <w:sz w:val="22"/>
          <w:szCs w:val="22"/>
          <w:lang w:val="sr-Latn-ME"/>
        </w:rPr>
        <w:t xml:space="preserve">dio </w:t>
      </w:r>
      <w:r w:rsidRPr="00F15BF9">
        <w:rPr>
          <w:bCs/>
          <w:sz w:val="22"/>
          <w:szCs w:val="22"/>
          <w:lang w:val="sr-Latn-ME"/>
        </w:rPr>
        <w:t>2).</w:t>
      </w:r>
    </w:p>
    <w:p w:rsidR="006D5C11" w:rsidRPr="00F15BF9" w:rsidRDefault="006D5C11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F15BF9" w:rsidRDefault="00C269D7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15BF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F15BF9" w:rsidRDefault="00C269D7" w:rsidP="005F676F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F15BF9" w:rsidRDefault="0029138F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F15BF9">
        <w:rPr>
          <w:rFonts w:eastAsia="Calibri"/>
          <w:sz w:val="22"/>
          <w:szCs w:val="22"/>
          <w:lang w:val="sr-Latn-ME"/>
        </w:rPr>
        <w:t>Ako V</w:t>
      </w:r>
      <w:r w:rsidR="00C269D7" w:rsidRPr="00F15BF9">
        <w:rPr>
          <w:rFonts w:eastAsia="Calibri"/>
          <w:sz w:val="22"/>
          <w:szCs w:val="22"/>
          <w:lang w:val="sr-Latn-ME"/>
        </w:rPr>
        <w:t>am se javi bilo koje neželjeno d</w:t>
      </w:r>
      <w:r w:rsidRPr="00F15BF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15BF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15BF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15BF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F15BF9" w:rsidRDefault="007C6028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:rsidR="007C6028" w:rsidRPr="00F15BF9" w:rsidRDefault="007C6028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F15BF9" w:rsidRDefault="007C6028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Odjeljenje za farmakovigilancu</w:t>
      </w:r>
    </w:p>
    <w:p w:rsidR="007C6028" w:rsidRPr="00F15BF9" w:rsidRDefault="007C6028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Bulevar Ivana Crnojevića 64a, 81000 Podgorica</w:t>
      </w:r>
    </w:p>
    <w:p w:rsidR="007C6028" w:rsidRPr="00F15BF9" w:rsidRDefault="007C6028" w:rsidP="005F676F">
      <w:pPr>
        <w:widowControl w:val="0"/>
        <w:jc w:val="both"/>
        <w:rPr>
          <w:sz w:val="22"/>
          <w:szCs w:val="22"/>
          <w:lang w:val="sr-Latn-ME"/>
        </w:rPr>
      </w:pPr>
    </w:p>
    <w:p w:rsidR="007C6028" w:rsidRPr="00F15BF9" w:rsidRDefault="007C6028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tel: +382 (0) 20 310 280</w:t>
      </w:r>
    </w:p>
    <w:p w:rsidR="007C6028" w:rsidRPr="00F15BF9" w:rsidRDefault="007C6028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fax: +382 (0) 20 310 581</w:t>
      </w:r>
    </w:p>
    <w:p w:rsidR="007C6028" w:rsidRPr="00F15BF9" w:rsidRDefault="00C6716D" w:rsidP="005F676F">
      <w:pPr>
        <w:widowControl w:val="0"/>
        <w:jc w:val="both"/>
        <w:rPr>
          <w:sz w:val="22"/>
          <w:szCs w:val="22"/>
          <w:lang w:val="sr-Latn-ME"/>
        </w:rPr>
      </w:pPr>
      <w:hyperlink r:id="rId8" w:history="1">
        <w:r w:rsidR="00510F22" w:rsidRPr="00F15BF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15BF9">
        <w:rPr>
          <w:sz w:val="22"/>
          <w:szCs w:val="22"/>
          <w:lang w:val="sr-Latn-ME"/>
        </w:rPr>
        <w:t xml:space="preserve"> </w:t>
      </w:r>
    </w:p>
    <w:p w:rsidR="007C6028" w:rsidRPr="00F15BF9" w:rsidRDefault="00C6716D" w:rsidP="005F676F">
      <w:pPr>
        <w:widowControl w:val="0"/>
        <w:jc w:val="both"/>
        <w:rPr>
          <w:sz w:val="22"/>
          <w:szCs w:val="22"/>
          <w:lang w:val="sr-Latn-ME"/>
        </w:rPr>
      </w:pPr>
      <w:hyperlink r:id="rId9" w:history="1">
        <w:r w:rsidR="00510F22" w:rsidRPr="00F15BF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15BF9">
        <w:rPr>
          <w:sz w:val="22"/>
          <w:szCs w:val="22"/>
          <w:lang w:val="sr-Latn-ME"/>
        </w:rPr>
        <w:t xml:space="preserve"> </w:t>
      </w:r>
    </w:p>
    <w:p w:rsidR="00396B66" w:rsidRPr="00F15BF9" w:rsidRDefault="007C6028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putem IS zdravstvene zaštite</w:t>
      </w:r>
    </w:p>
    <w:p w:rsidR="0082338C" w:rsidRPr="00F15BF9" w:rsidRDefault="0082338C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QR kod za online prijavu</w:t>
      </w:r>
      <w:r w:rsidR="0014423E" w:rsidRPr="00F15BF9">
        <w:rPr>
          <w:sz w:val="22"/>
          <w:szCs w:val="22"/>
          <w:lang w:val="sr-Latn-ME"/>
        </w:rPr>
        <w:t xml:space="preserve"> sumnje na neželjeno dejstvo lijeka</w:t>
      </w:r>
      <w:r w:rsidRPr="00F15BF9">
        <w:rPr>
          <w:sz w:val="22"/>
          <w:szCs w:val="22"/>
          <w:lang w:val="sr-Latn-ME"/>
        </w:rPr>
        <w:t>:</w:t>
      </w:r>
    </w:p>
    <w:p w:rsidR="0082338C" w:rsidRPr="00F15BF9" w:rsidRDefault="0082338C" w:rsidP="005F676F">
      <w:pPr>
        <w:widowControl w:val="0"/>
        <w:jc w:val="both"/>
        <w:rPr>
          <w:sz w:val="22"/>
          <w:szCs w:val="22"/>
          <w:lang w:val="sr-Latn-ME"/>
        </w:rPr>
      </w:pPr>
    </w:p>
    <w:p w:rsidR="0082338C" w:rsidRPr="00F15BF9" w:rsidRDefault="00F15BF9" w:rsidP="005F676F">
      <w:pPr>
        <w:widowControl w:val="0"/>
        <w:jc w:val="both"/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202272C6" wp14:editId="6499DF95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339" w:rsidRDefault="00662339" w:rsidP="005F676F">
      <w:pPr>
        <w:widowControl w:val="0"/>
        <w:jc w:val="both"/>
        <w:rPr>
          <w:sz w:val="22"/>
          <w:szCs w:val="22"/>
          <w:lang w:val="sr-Latn-ME"/>
        </w:rPr>
      </w:pPr>
    </w:p>
    <w:p w:rsidR="00F15BF9" w:rsidRPr="00F15BF9" w:rsidRDefault="00F15BF9" w:rsidP="005F676F">
      <w:pPr>
        <w:widowControl w:val="0"/>
        <w:jc w:val="both"/>
        <w:rPr>
          <w:sz w:val="22"/>
          <w:szCs w:val="22"/>
          <w:lang w:val="sr-Latn-ME"/>
        </w:rPr>
      </w:pPr>
    </w:p>
    <w:p w:rsidR="00A32113" w:rsidRPr="00F15BF9" w:rsidRDefault="00A32113" w:rsidP="005F676F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 xml:space="preserve">5. </w:t>
      </w:r>
      <w:r w:rsidR="00291DAD" w:rsidRPr="00F15BF9">
        <w:rPr>
          <w:b/>
          <w:bCs/>
          <w:sz w:val="22"/>
          <w:szCs w:val="22"/>
          <w:lang w:val="sr-Latn-ME"/>
        </w:rPr>
        <w:tab/>
      </w:r>
      <w:r w:rsidRPr="00F15BF9">
        <w:rPr>
          <w:b/>
          <w:bCs/>
          <w:sz w:val="22"/>
          <w:szCs w:val="22"/>
          <w:lang w:val="sr-Latn-ME"/>
        </w:rPr>
        <w:t xml:space="preserve">KAKO ČUVATI LIJEK </w:t>
      </w:r>
      <w:r w:rsidR="00B80B81" w:rsidRPr="00F15BF9">
        <w:rPr>
          <w:b/>
          <w:bCs/>
          <w:sz w:val="22"/>
          <w:szCs w:val="22"/>
          <w:lang w:val="sr-Latn-ME"/>
        </w:rPr>
        <w:t>PK-MERZ</w:t>
      </w:r>
    </w:p>
    <w:p w:rsidR="00445D8F" w:rsidRPr="00F15BF9" w:rsidRDefault="00445D8F" w:rsidP="005F676F">
      <w:pPr>
        <w:widowControl w:val="0"/>
        <w:jc w:val="both"/>
        <w:rPr>
          <w:sz w:val="22"/>
          <w:szCs w:val="22"/>
          <w:lang w:val="sr-Latn-ME"/>
        </w:rPr>
      </w:pPr>
    </w:p>
    <w:p w:rsidR="00991E7D" w:rsidRPr="00F15BF9" w:rsidRDefault="008A7F7D" w:rsidP="005F676F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Lijek čuvajte </w:t>
      </w:r>
      <w:r w:rsidR="00991E7D" w:rsidRPr="00F15BF9">
        <w:rPr>
          <w:sz w:val="22"/>
          <w:szCs w:val="22"/>
          <w:lang w:val="sr-Latn-ME"/>
        </w:rPr>
        <w:t>van pogleda i domašaja djece.</w:t>
      </w:r>
    </w:p>
    <w:p w:rsidR="00991E7D" w:rsidRPr="00F15BF9" w:rsidRDefault="00991E7D" w:rsidP="005F676F">
      <w:pPr>
        <w:widowControl w:val="0"/>
        <w:jc w:val="both"/>
        <w:rPr>
          <w:sz w:val="22"/>
          <w:szCs w:val="22"/>
          <w:lang w:val="sr-Latn-ME"/>
        </w:rPr>
      </w:pPr>
    </w:p>
    <w:p w:rsidR="00D01E45" w:rsidRPr="00F15BF9" w:rsidRDefault="00D01E45" w:rsidP="005F676F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B80B81" w:rsidRPr="00F15BF9">
        <w:rPr>
          <w:sz w:val="22"/>
          <w:szCs w:val="22"/>
          <w:lang w:val="sr-Latn-ME"/>
        </w:rPr>
        <w:t>na spoljašnjem i unutrašnjem pakovanju (boci) nakon ''Važi do:''</w:t>
      </w:r>
      <w:r w:rsidRPr="00F15BF9">
        <w:rPr>
          <w:sz w:val="22"/>
          <w:szCs w:val="22"/>
          <w:lang w:val="sr-Latn-ME"/>
        </w:rPr>
        <w:t>. Rok upotrebe odnosi se na posl</w:t>
      </w:r>
      <w:r w:rsidR="0006733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ednji dan navedenog mjeseca.</w:t>
      </w:r>
    </w:p>
    <w:p w:rsidR="00B80B81" w:rsidRPr="00F15BF9" w:rsidRDefault="00B80B81" w:rsidP="005F676F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L</w:t>
      </w:r>
      <w:r w:rsidR="0006733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ne zaht</w:t>
      </w:r>
      <w:r w:rsidR="0006733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eva posebne uslove čuvanja.</w:t>
      </w:r>
    </w:p>
    <w:p w:rsidR="00B80B81" w:rsidRPr="00F15BF9" w:rsidRDefault="00B80B81" w:rsidP="005F676F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Nakon prvog otvaranja boce l</w:t>
      </w:r>
      <w:r w:rsidR="0006733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je fizičko-hemijski stabilan 24 sata na temperaturi od 2°C do 8°C i na temperaturi do 25°C. Sa mikrobiološke tačke gledišta l</w:t>
      </w:r>
      <w:r w:rsidR="0006733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treba iskoristiti odmah. Ako se ne iskoristi odmah, uslovi čuvanja nakon prvog otvaranja su odgovornost korisnika.</w:t>
      </w:r>
    </w:p>
    <w:p w:rsidR="00445D8F" w:rsidRPr="00F15BF9" w:rsidRDefault="00445D8F" w:rsidP="005F676F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D01E45" w:rsidRPr="00F15BF9" w:rsidRDefault="00D01E45" w:rsidP="005F676F">
      <w:pPr>
        <w:widowControl w:val="0"/>
        <w:jc w:val="both"/>
        <w:rPr>
          <w:sz w:val="22"/>
          <w:szCs w:val="22"/>
          <w:lang w:val="sr-Latn-ME" w:eastAsia="hr-HR"/>
        </w:rPr>
      </w:pPr>
      <w:r w:rsidRPr="00F15BF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F15BF9" w:rsidRDefault="00D01E45" w:rsidP="005F676F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  <w:r w:rsidRPr="00F15BF9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Default="00396B66" w:rsidP="005F676F">
      <w:pPr>
        <w:widowControl w:val="0"/>
        <w:jc w:val="both"/>
        <w:rPr>
          <w:bCs/>
          <w:sz w:val="22"/>
          <w:szCs w:val="22"/>
          <w:lang w:val="sr-Latn-ME"/>
        </w:rPr>
      </w:pPr>
    </w:p>
    <w:p w:rsidR="00F15BF9" w:rsidRPr="00F15BF9" w:rsidRDefault="00F15BF9" w:rsidP="005F676F">
      <w:pPr>
        <w:widowControl w:val="0"/>
        <w:jc w:val="both"/>
        <w:rPr>
          <w:bCs/>
          <w:sz w:val="22"/>
          <w:szCs w:val="22"/>
          <w:lang w:val="sr-Latn-ME"/>
        </w:rPr>
      </w:pPr>
    </w:p>
    <w:p w:rsidR="00A32113" w:rsidRPr="00F15BF9" w:rsidRDefault="00A32113" w:rsidP="005F676F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 xml:space="preserve">6. </w:t>
      </w:r>
      <w:r w:rsidR="00291DAD" w:rsidRPr="00F15BF9">
        <w:rPr>
          <w:b/>
          <w:bCs/>
          <w:sz w:val="22"/>
          <w:szCs w:val="22"/>
          <w:lang w:val="sr-Latn-ME"/>
        </w:rPr>
        <w:tab/>
      </w:r>
      <w:r w:rsidR="00326EEC" w:rsidRPr="00F15BF9">
        <w:rPr>
          <w:b/>
          <w:bCs/>
          <w:sz w:val="22"/>
          <w:szCs w:val="22"/>
          <w:lang w:val="sr-Latn-ME"/>
        </w:rPr>
        <w:t xml:space="preserve">SADRŽAJ PAKOVANJA I </w:t>
      </w:r>
      <w:r w:rsidRPr="00F15BF9">
        <w:rPr>
          <w:b/>
          <w:bCs/>
          <w:sz w:val="22"/>
          <w:szCs w:val="22"/>
          <w:lang w:val="sr-Latn-ME"/>
        </w:rPr>
        <w:t>DODATNE INFORMACIJE</w:t>
      </w:r>
      <w:r w:rsidR="00E06040" w:rsidRPr="00F15BF9">
        <w:rPr>
          <w:b/>
          <w:bCs/>
          <w:sz w:val="22"/>
          <w:szCs w:val="22"/>
          <w:lang w:val="sr-Latn-ME"/>
        </w:rPr>
        <w:t xml:space="preserve"> </w:t>
      </w:r>
    </w:p>
    <w:p w:rsidR="00445D8F" w:rsidRPr="00F15BF9" w:rsidRDefault="00445D8F" w:rsidP="005F676F">
      <w:pPr>
        <w:widowControl w:val="0"/>
        <w:jc w:val="both"/>
        <w:rPr>
          <w:sz w:val="22"/>
          <w:szCs w:val="22"/>
          <w:lang w:val="sr-Latn-ME"/>
        </w:rPr>
      </w:pPr>
    </w:p>
    <w:p w:rsidR="00445D8F" w:rsidRPr="00F15BF9" w:rsidRDefault="00A32113" w:rsidP="005F676F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 xml:space="preserve">Šta sadrži lijek </w:t>
      </w:r>
      <w:r w:rsidR="00B80B81" w:rsidRPr="00F15BF9">
        <w:rPr>
          <w:b/>
          <w:bCs/>
          <w:sz w:val="22"/>
          <w:szCs w:val="22"/>
          <w:lang w:val="sr-Latn-ME"/>
        </w:rPr>
        <w:t>PK-Merz</w:t>
      </w:r>
    </w:p>
    <w:p w:rsidR="00326EEC" w:rsidRPr="00F15BF9" w:rsidRDefault="00326EEC" w:rsidP="005F676F">
      <w:pPr>
        <w:widowControl w:val="0"/>
        <w:jc w:val="both"/>
        <w:rPr>
          <w:b/>
          <w:sz w:val="22"/>
          <w:szCs w:val="22"/>
          <w:lang w:val="sr-Latn-ME"/>
        </w:rPr>
      </w:pPr>
    </w:p>
    <w:p w:rsidR="00B80B81" w:rsidRPr="00F15BF9" w:rsidRDefault="00B80B81" w:rsidP="005F676F">
      <w:pPr>
        <w:widowControl w:val="0"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Aktivna supstanca je </w:t>
      </w:r>
      <w:r w:rsidR="00F15BF9">
        <w:rPr>
          <w:sz w:val="22"/>
          <w:szCs w:val="22"/>
          <w:lang w:val="sr-Latn-ME"/>
        </w:rPr>
        <w:t xml:space="preserve">amantadin </w:t>
      </w:r>
      <w:r w:rsidRPr="00F15BF9">
        <w:rPr>
          <w:sz w:val="22"/>
          <w:szCs w:val="22"/>
          <w:lang w:val="sr-Latn-ME"/>
        </w:rPr>
        <w:t>sulfat.</w:t>
      </w:r>
    </w:p>
    <w:p w:rsidR="00B80B81" w:rsidRPr="00F15BF9" w:rsidRDefault="00B80B81" w:rsidP="005F676F">
      <w:pPr>
        <w:pStyle w:val="ListParagraph"/>
        <w:widowControl w:val="0"/>
        <w:ind w:left="36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    Jedna boca sa 500 m</w:t>
      </w:r>
      <w:r w:rsidR="00D96614" w:rsidRPr="00F15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 xml:space="preserve"> rastvora za infuziju sadrži 200 mg </w:t>
      </w:r>
      <w:r w:rsidR="00F15BF9">
        <w:rPr>
          <w:sz w:val="22"/>
          <w:szCs w:val="22"/>
          <w:lang w:val="sr-Latn-ME"/>
        </w:rPr>
        <w:t xml:space="preserve">amantadin </w:t>
      </w:r>
      <w:r w:rsidRPr="00F15BF9">
        <w:rPr>
          <w:sz w:val="22"/>
          <w:szCs w:val="22"/>
          <w:lang w:val="sr-Latn-ME"/>
        </w:rPr>
        <w:t>sulfata.</w:t>
      </w:r>
    </w:p>
    <w:p w:rsidR="00B80B81" w:rsidRPr="00F15BF9" w:rsidRDefault="00B80B81" w:rsidP="005F676F">
      <w:pPr>
        <w:widowControl w:val="0"/>
        <w:tabs>
          <w:tab w:val="left" w:pos="720"/>
        </w:tabs>
        <w:ind w:left="567" w:right="-2"/>
        <w:jc w:val="both"/>
        <w:rPr>
          <w:sz w:val="22"/>
          <w:szCs w:val="22"/>
          <w:lang w:val="sr-Latn-ME"/>
        </w:rPr>
      </w:pPr>
    </w:p>
    <w:p w:rsidR="00326EEC" w:rsidRPr="00F15BF9" w:rsidRDefault="00B80B81" w:rsidP="005F676F">
      <w:pPr>
        <w:widowControl w:val="0"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Pomoćne supstance su: natrijum</w:t>
      </w:r>
      <w:r w:rsidR="00F15BF9">
        <w:rPr>
          <w:sz w:val="22"/>
          <w:szCs w:val="22"/>
          <w:lang w:val="sr-Latn-ME"/>
        </w:rPr>
        <w:t xml:space="preserve"> </w:t>
      </w:r>
      <w:r w:rsidRPr="00F15BF9">
        <w:rPr>
          <w:sz w:val="22"/>
          <w:szCs w:val="22"/>
          <w:lang w:val="sr-Latn-ME"/>
        </w:rPr>
        <w:t>hlorid i voda za injekcije.</w:t>
      </w:r>
    </w:p>
    <w:p w:rsidR="00326EEC" w:rsidRPr="00F15BF9" w:rsidRDefault="00326EEC" w:rsidP="005F676F">
      <w:pPr>
        <w:widowControl w:val="0"/>
        <w:jc w:val="both"/>
        <w:rPr>
          <w:sz w:val="22"/>
          <w:szCs w:val="22"/>
          <w:lang w:val="sr-Latn-ME"/>
        </w:rPr>
      </w:pPr>
    </w:p>
    <w:p w:rsidR="00A32113" w:rsidRPr="00F15BF9" w:rsidRDefault="00A32113" w:rsidP="005F676F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 xml:space="preserve">Kako izgleda lijek </w:t>
      </w:r>
      <w:r w:rsidR="00B80B81" w:rsidRPr="00F15BF9">
        <w:rPr>
          <w:b/>
          <w:bCs/>
          <w:sz w:val="22"/>
          <w:szCs w:val="22"/>
          <w:lang w:val="sr-Latn-ME"/>
        </w:rPr>
        <w:t>PK-Merz</w:t>
      </w:r>
      <w:r w:rsidRPr="00F15BF9">
        <w:rPr>
          <w:b/>
          <w:sz w:val="22"/>
          <w:szCs w:val="22"/>
          <w:lang w:val="sr-Latn-ME"/>
        </w:rPr>
        <w:t xml:space="preserve"> i sadržaj pakovanja</w:t>
      </w:r>
    </w:p>
    <w:p w:rsidR="00B80B81" w:rsidRPr="00F15BF9" w:rsidRDefault="00B80B81" w:rsidP="005F676F">
      <w:pPr>
        <w:widowControl w:val="0"/>
        <w:jc w:val="both"/>
        <w:rPr>
          <w:b/>
          <w:sz w:val="22"/>
          <w:szCs w:val="22"/>
          <w:lang w:val="sr-Latn-ME"/>
        </w:rPr>
      </w:pP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L</w:t>
      </w:r>
      <w:r w:rsidR="0006733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>ek PK-Merz, rastvor za infuziju je bistar rastvor, bez mehaničkih onečišćenja.</w:t>
      </w: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Unutrašnje pakovanje je plastična boca od polietilena niske gustine (LDPE) zatvorena dvostrukom kapicom od polietilena visoke gustine (HDPE). Jedna boca sadrži 500 m</w:t>
      </w:r>
      <w:r w:rsidR="00067331" w:rsidRPr="00F15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 xml:space="preserve"> rastvora za infuziju.</w:t>
      </w: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Spoljašnje pakovanje je kartonska kutija u kojoj se nalazi 10 plastičnih boca od po 500 m</w:t>
      </w:r>
      <w:r w:rsidR="00067331" w:rsidRPr="00F15BF9">
        <w:rPr>
          <w:sz w:val="22"/>
          <w:szCs w:val="22"/>
          <w:lang w:val="sr-Latn-ME"/>
        </w:rPr>
        <w:t>l</w:t>
      </w:r>
      <w:r w:rsidRPr="00F15BF9">
        <w:rPr>
          <w:sz w:val="22"/>
          <w:szCs w:val="22"/>
          <w:lang w:val="sr-Latn-ME"/>
        </w:rPr>
        <w:t xml:space="preserve"> i Uputstvo za l</w:t>
      </w:r>
      <w:r w:rsidR="00067331" w:rsidRPr="00F15BF9">
        <w:rPr>
          <w:sz w:val="22"/>
          <w:szCs w:val="22"/>
          <w:lang w:val="sr-Latn-ME"/>
        </w:rPr>
        <w:t>ij</w:t>
      </w:r>
      <w:r w:rsidRPr="00F15BF9">
        <w:rPr>
          <w:sz w:val="22"/>
          <w:szCs w:val="22"/>
          <w:lang w:val="sr-Latn-ME"/>
        </w:rPr>
        <w:t xml:space="preserve">ek. </w:t>
      </w:r>
    </w:p>
    <w:p w:rsidR="00445D8F" w:rsidRPr="00F15BF9" w:rsidRDefault="00445D8F" w:rsidP="005F676F">
      <w:pPr>
        <w:widowControl w:val="0"/>
        <w:jc w:val="both"/>
        <w:rPr>
          <w:sz w:val="22"/>
          <w:szCs w:val="22"/>
          <w:lang w:val="sr-Latn-ME"/>
        </w:rPr>
      </w:pPr>
    </w:p>
    <w:p w:rsidR="00A32113" w:rsidRPr="00F15BF9" w:rsidRDefault="00A32113" w:rsidP="005F676F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 xml:space="preserve">Nosilac dozvole i </w:t>
      </w:r>
      <w:r w:rsidR="00C66783" w:rsidRPr="00F15BF9">
        <w:rPr>
          <w:b/>
          <w:sz w:val="22"/>
          <w:szCs w:val="22"/>
          <w:lang w:val="sr-Latn-ME"/>
        </w:rPr>
        <w:t>p</w:t>
      </w:r>
      <w:r w:rsidRPr="00F15BF9">
        <w:rPr>
          <w:b/>
          <w:sz w:val="22"/>
          <w:szCs w:val="22"/>
          <w:lang w:val="sr-Latn-ME"/>
        </w:rPr>
        <w:t>roizvođač</w:t>
      </w:r>
    </w:p>
    <w:p w:rsidR="00B80B81" w:rsidRPr="00F15BF9" w:rsidRDefault="00B80B81" w:rsidP="005F676F">
      <w:pPr>
        <w:widowControl w:val="0"/>
        <w:jc w:val="both"/>
        <w:rPr>
          <w:b/>
          <w:sz w:val="22"/>
          <w:szCs w:val="22"/>
          <w:lang w:val="sr-Latn-ME"/>
        </w:rPr>
      </w:pPr>
    </w:p>
    <w:p w:rsidR="00B80B81" w:rsidRPr="00F15BF9" w:rsidRDefault="00B80B81" w:rsidP="005F676F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Nosilac dozvole:</w:t>
      </w: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 xml:space="preserve">SALVEO CG D.O.O. </w:t>
      </w: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Slovačka 117, Podgorica</w:t>
      </w:r>
      <w:r w:rsidR="00520B9E">
        <w:rPr>
          <w:sz w:val="22"/>
          <w:szCs w:val="22"/>
          <w:lang w:val="sr-Latn-ME"/>
        </w:rPr>
        <w:t>, Crna Gora</w:t>
      </w:r>
    </w:p>
    <w:p w:rsidR="00B80B81" w:rsidRPr="00F15BF9" w:rsidRDefault="00B80B81" w:rsidP="005F676F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:rsidR="00B80B81" w:rsidRPr="00F15BF9" w:rsidRDefault="00B80B81" w:rsidP="005F676F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F15BF9">
        <w:rPr>
          <w:b/>
          <w:bCs/>
          <w:sz w:val="22"/>
          <w:szCs w:val="22"/>
          <w:lang w:val="sr-Latn-ME"/>
        </w:rPr>
        <w:t>Proizvođač:</w:t>
      </w: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MERZ PHARMA GMBH &amp; CO KGAA</w:t>
      </w:r>
    </w:p>
    <w:p w:rsidR="00B80B81" w:rsidRPr="00F15BF9" w:rsidRDefault="00B80B81" w:rsidP="005F676F">
      <w:pPr>
        <w:widowControl w:val="0"/>
        <w:jc w:val="both"/>
        <w:rPr>
          <w:sz w:val="22"/>
          <w:szCs w:val="22"/>
          <w:lang w:val="sr-Latn-ME"/>
        </w:rPr>
      </w:pPr>
      <w:r w:rsidRPr="00F15BF9">
        <w:rPr>
          <w:sz w:val="22"/>
          <w:szCs w:val="22"/>
          <w:lang w:val="sr-Latn-ME"/>
        </w:rPr>
        <w:t>Ludwigstrasse 22, Reinheim</w:t>
      </w:r>
      <w:r w:rsidR="00520B9E">
        <w:rPr>
          <w:sz w:val="22"/>
          <w:szCs w:val="22"/>
          <w:lang w:val="sr-Latn-ME"/>
        </w:rPr>
        <w:t xml:space="preserve">, </w:t>
      </w:r>
      <w:r w:rsidRPr="00F15BF9">
        <w:rPr>
          <w:sz w:val="22"/>
          <w:szCs w:val="22"/>
          <w:lang w:val="sr-Latn-ME"/>
        </w:rPr>
        <w:t>N</w:t>
      </w:r>
      <w:r w:rsidR="00067331" w:rsidRPr="00F15BF9">
        <w:rPr>
          <w:sz w:val="22"/>
          <w:szCs w:val="22"/>
          <w:lang w:val="sr-Latn-ME"/>
        </w:rPr>
        <w:t>j</w:t>
      </w:r>
      <w:r w:rsidRPr="00F15BF9">
        <w:rPr>
          <w:sz w:val="22"/>
          <w:szCs w:val="22"/>
          <w:lang w:val="sr-Latn-ME"/>
        </w:rPr>
        <w:t>emačka</w:t>
      </w:r>
    </w:p>
    <w:p w:rsidR="00445D8F" w:rsidRPr="00F15BF9" w:rsidRDefault="00445D8F" w:rsidP="005F676F">
      <w:pPr>
        <w:widowControl w:val="0"/>
        <w:jc w:val="both"/>
        <w:rPr>
          <w:sz w:val="22"/>
          <w:szCs w:val="22"/>
          <w:lang w:val="sr-Latn-ME"/>
        </w:rPr>
      </w:pPr>
    </w:p>
    <w:p w:rsidR="00A32113" w:rsidRPr="00F15BF9" w:rsidRDefault="00A32113" w:rsidP="005F676F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>Režim izdavanja lijeka</w:t>
      </w:r>
    </w:p>
    <w:p w:rsidR="00B80B81" w:rsidRPr="00F15BF9" w:rsidRDefault="00B80B81" w:rsidP="005F676F">
      <w:pPr>
        <w:widowControl w:val="0"/>
        <w:jc w:val="both"/>
        <w:rPr>
          <w:b/>
          <w:sz w:val="22"/>
          <w:szCs w:val="22"/>
          <w:lang w:val="sr-Latn-ME"/>
        </w:rPr>
      </w:pPr>
    </w:p>
    <w:p w:rsidR="00B80B81" w:rsidRPr="00F15BF9" w:rsidRDefault="00520B9E" w:rsidP="005F676F">
      <w:pPr>
        <w:widowControl w:val="0"/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L</w:t>
      </w:r>
      <w:r w:rsidRPr="00520B9E">
        <w:rPr>
          <w:bCs/>
          <w:sz w:val="22"/>
          <w:szCs w:val="22"/>
          <w:lang w:val="sr-Latn-ME"/>
        </w:rPr>
        <w:t xml:space="preserve">ijek se </w:t>
      </w:r>
      <w:r>
        <w:rPr>
          <w:bCs/>
          <w:sz w:val="22"/>
          <w:szCs w:val="22"/>
          <w:lang w:val="sr-Latn-ME"/>
        </w:rPr>
        <w:t>izdaje samo na ljekarski recept.</w:t>
      </w:r>
    </w:p>
    <w:p w:rsidR="00445D8F" w:rsidRPr="00F15BF9" w:rsidRDefault="00445D8F" w:rsidP="005F676F">
      <w:pPr>
        <w:widowControl w:val="0"/>
        <w:jc w:val="both"/>
        <w:rPr>
          <w:sz w:val="22"/>
          <w:szCs w:val="22"/>
          <w:lang w:val="sr-Latn-ME"/>
        </w:rPr>
      </w:pPr>
    </w:p>
    <w:p w:rsidR="0067145B" w:rsidRPr="00F15BF9" w:rsidRDefault="00A32113" w:rsidP="005F676F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lastRenderedPageBreak/>
        <w:t>Broj i datum dozvole</w:t>
      </w:r>
    </w:p>
    <w:p w:rsidR="00440196" w:rsidRPr="00F15BF9" w:rsidRDefault="00440196" w:rsidP="005F676F">
      <w:pPr>
        <w:widowControl w:val="0"/>
        <w:jc w:val="both"/>
        <w:rPr>
          <w:b/>
          <w:sz w:val="22"/>
          <w:szCs w:val="22"/>
          <w:lang w:val="sr-Latn-ME"/>
        </w:rPr>
      </w:pPr>
    </w:p>
    <w:p w:rsidR="00DD38A4" w:rsidRPr="00F15BF9" w:rsidRDefault="00DD38A4" w:rsidP="005F676F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15BF9">
        <w:rPr>
          <w:bCs/>
          <w:sz w:val="22"/>
          <w:szCs w:val="22"/>
          <w:lang w:val="sr-Latn-ME"/>
        </w:rPr>
        <w:t>2030/16/107-2534 od 08.04.2016.</w:t>
      </w:r>
    </w:p>
    <w:p w:rsidR="00DD38A4" w:rsidRPr="00F15BF9" w:rsidRDefault="00DD38A4" w:rsidP="005F676F">
      <w:pPr>
        <w:widowControl w:val="0"/>
        <w:jc w:val="both"/>
        <w:rPr>
          <w:b/>
          <w:sz w:val="22"/>
          <w:szCs w:val="22"/>
          <w:lang w:val="sr-Latn-ME"/>
        </w:rPr>
      </w:pPr>
    </w:p>
    <w:p w:rsidR="00440196" w:rsidRPr="00F15BF9" w:rsidRDefault="00440196" w:rsidP="005F676F">
      <w:pPr>
        <w:widowControl w:val="0"/>
        <w:jc w:val="both"/>
        <w:rPr>
          <w:b/>
          <w:sz w:val="22"/>
          <w:szCs w:val="22"/>
          <w:lang w:val="sr-Latn-ME"/>
        </w:rPr>
      </w:pPr>
      <w:r w:rsidRPr="00F15BF9">
        <w:rPr>
          <w:b/>
          <w:sz w:val="22"/>
          <w:szCs w:val="22"/>
          <w:lang w:val="sr-Latn-ME"/>
        </w:rPr>
        <w:t>Ovo uputstvo je posljednji put odobreno</w:t>
      </w:r>
    </w:p>
    <w:p w:rsidR="00440196" w:rsidRPr="00F15BF9" w:rsidRDefault="00440196" w:rsidP="005F676F">
      <w:pPr>
        <w:widowControl w:val="0"/>
        <w:jc w:val="both"/>
        <w:rPr>
          <w:bCs/>
          <w:sz w:val="22"/>
          <w:szCs w:val="22"/>
          <w:lang w:val="sr-Latn-ME"/>
        </w:rPr>
      </w:pPr>
    </w:p>
    <w:p w:rsidR="00440196" w:rsidRPr="00DD7D8A" w:rsidRDefault="00DD7D8A" w:rsidP="00F15BF9">
      <w:pPr>
        <w:widowControl w:val="0"/>
        <w:rPr>
          <w:sz w:val="22"/>
          <w:szCs w:val="22"/>
          <w:lang w:val="sr-Latn-ME"/>
        </w:rPr>
      </w:pPr>
      <w:r w:rsidRPr="00DD7D8A">
        <w:rPr>
          <w:sz w:val="22"/>
          <w:szCs w:val="22"/>
          <w:lang w:val="sr-Latn-ME"/>
        </w:rPr>
        <w:t>Jun, 2025. godine</w:t>
      </w:r>
    </w:p>
    <w:sectPr w:rsidR="00440196" w:rsidRPr="00DD7D8A" w:rsidSect="00335ABD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418" w:bottom="851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6D" w:rsidRDefault="00C6716D">
      <w:r>
        <w:separator/>
      </w:r>
    </w:p>
  </w:endnote>
  <w:endnote w:type="continuationSeparator" w:id="0">
    <w:p w:rsidR="00C6716D" w:rsidRDefault="00C6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78" w:rsidRDefault="00BC1D78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1D78" w:rsidRDefault="00BC1D78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78" w:rsidRPr="00F413F0" w:rsidRDefault="00BC1D78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75451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75451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78" w:rsidRDefault="00BC1D78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6D" w:rsidRDefault="00C6716D">
      <w:r>
        <w:separator/>
      </w:r>
    </w:p>
  </w:footnote>
  <w:footnote w:type="continuationSeparator" w:id="0">
    <w:p w:rsidR="00C6716D" w:rsidRDefault="00C6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D78" w:rsidRDefault="00BC1D7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D78" w:rsidRDefault="00BC1D78">
    <w:pPr>
      <w:pStyle w:val="Header"/>
      <w:rPr>
        <w:sz w:val="16"/>
        <w:szCs w:val="16"/>
      </w:rPr>
    </w:pPr>
  </w:p>
  <w:p w:rsidR="00BC1D78" w:rsidRDefault="00BC1D78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42BE7"/>
    <w:multiLevelType w:val="hybridMultilevel"/>
    <w:tmpl w:val="08760F3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E27B4"/>
    <w:multiLevelType w:val="hybridMultilevel"/>
    <w:tmpl w:val="AD90EFF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010CE"/>
    <w:multiLevelType w:val="hybridMultilevel"/>
    <w:tmpl w:val="B5364C3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95B19"/>
    <w:multiLevelType w:val="hybridMultilevel"/>
    <w:tmpl w:val="21A2B8E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876756"/>
    <w:multiLevelType w:val="hybridMultilevel"/>
    <w:tmpl w:val="45184046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457F3"/>
    <w:multiLevelType w:val="hybridMultilevel"/>
    <w:tmpl w:val="851E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6283E"/>
    <w:multiLevelType w:val="hybridMultilevel"/>
    <w:tmpl w:val="26FE4A3C"/>
    <w:lvl w:ilvl="0" w:tplc="18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8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2"/>
  </w:num>
  <w:num w:numId="21">
    <w:abstractNumId w:val="19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4"/>
  </w:num>
  <w:num w:numId="30">
    <w:abstractNumId w:val="23"/>
  </w:num>
  <w:num w:numId="31">
    <w:abstractNumId w:val="14"/>
  </w:num>
  <w:num w:numId="32">
    <w:abstractNumId w:val="30"/>
  </w:num>
  <w:num w:numId="33">
    <w:abstractNumId w:val="15"/>
  </w:num>
  <w:num w:numId="34">
    <w:abstractNumId w:val="2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73C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7331"/>
    <w:rsid w:val="00070BAB"/>
    <w:rsid w:val="00071B1A"/>
    <w:rsid w:val="00071EEF"/>
    <w:rsid w:val="00075451"/>
    <w:rsid w:val="000771E2"/>
    <w:rsid w:val="00081747"/>
    <w:rsid w:val="000823AE"/>
    <w:rsid w:val="0008350D"/>
    <w:rsid w:val="000855A9"/>
    <w:rsid w:val="00086A28"/>
    <w:rsid w:val="00094BE7"/>
    <w:rsid w:val="00096D8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2472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EA4"/>
    <w:rsid w:val="001D301F"/>
    <w:rsid w:val="001D31A8"/>
    <w:rsid w:val="001D31CB"/>
    <w:rsid w:val="001D7370"/>
    <w:rsid w:val="001E195D"/>
    <w:rsid w:val="001E6CAA"/>
    <w:rsid w:val="001F02DE"/>
    <w:rsid w:val="001F3C63"/>
    <w:rsid w:val="001F56C2"/>
    <w:rsid w:val="001F6994"/>
    <w:rsid w:val="00200104"/>
    <w:rsid w:val="00203D65"/>
    <w:rsid w:val="0020566A"/>
    <w:rsid w:val="002109DD"/>
    <w:rsid w:val="0021208F"/>
    <w:rsid w:val="002139ED"/>
    <w:rsid w:val="002168F5"/>
    <w:rsid w:val="00222A47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5ABD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319"/>
    <w:rsid w:val="00396B66"/>
    <w:rsid w:val="003A2627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5331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172D2"/>
    <w:rsid w:val="00520B9E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524E"/>
    <w:rsid w:val="005E0DEF"/>
    <w:rsid w:val="005E5E28"/>
    <w:rsid w:val="005E6DD4"/>
    <w:rsid w:val="005F2208"/>
    <w:rsid w:val="005F3E85"/>
    <w:rsid w:val="005F676F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2186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75AF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3E9E"/>
    <w:rsid w:val="00755FC3"/>
    <w:rsid w:val="00756B6F"/>
    <w:rsid w:val="00762662"/>
    <w:rsid w:val="0076306E"/>
    <w:rsid w:val="00763206"/>
    <w:rsid w:val="007632B9"/>
    <w:rsid w:val="007633E3"/>
    <w:rsid w:val="00765261"/>
    <w:rsid w:val="00767E2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E7638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377EB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2303"/>
    <w:rsid w:val="0086367B"/>
    <w:rsid w:val="008642BD"/>
    <w:rsid w:val="0086712D"/>
    <w:rsid w:val="0087395E"/>
    <w:rsid w:val="0087404B"/>
    <w:rsid w:val="008817D6"/>
    <w:rsid w:val="00882974"/>
    <w:rsid w:val="00883815"/>
    <w:rsid w:val="00886613"/>
    <w:rsid w:val="008876C7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5F32"/>
    <w:rsid w:val="008B6223"/>
    <w:rsid w:val="008C6130"/>
    <w:rsid w:val="008D2F97"/>
    <w:rsid w:val="008D4353"/>
    <w:rsid w:val="008D4B1A"/>
    <w:rsid w:val="008D7ED7"/>
    <w:rsid w:val="008E3485"/>
    <w:rsid w:val="008E7128"/>
    <w:rsid w:val="008F1015"/>
    <w:rsid w:val="008F4CFF"/>
    <w:rsid w:val="008F55C9"/>
    <w:rsid w:val="008F566C"/>
    <w:rsid w:val="00901880"/>
    <w:rsid w:val="00901A48"/>
    <w:rsid w:val="00902A3E"/>
    <w:rsid w:val="00907BF3"/>
    <w:rsid w:val="00911701"/>
    <w:rsid w:val="00914FD1"/>
    <w:rsid w:val="009169F6"/>
    <w:rsid w:val="0091730D"/>
    <w:rsid w:val="00921981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67FB"/>
    <w:rsid w:val="00952CF7"/>
    <w:rsid w:val="009550DA"/>
    <w:rsid w:val="00963573"/>
    <w:rsid w:val="00963B77"/>
    <w:rsid w:val="0096506F"/>
    <w:rsid w:val="0096577E"/>
    <w:rsid w:val="009771D1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BF9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8C"/>
    <w:rsid w:val="00A900D5"/>
    <w:rsid w:val="00A9150F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0B81"/>
    <w:rsid w:val="00B82353"/>
    <w:rsid w:val="00B86396"/>
    <w:rsid w:val="00B91092"/>
    <w:rsid w:val="00B923C5"/>
    <w:rsid w:val="00B92E9B"/>
    <w:rsid w:val="00BA0C98"/>
    <w:rsid w:val="00BA4C7B"/>
    <w:rsid w:val="00BA5672"/>
    <w:rsid w:val="00BA65C4"/>
    <w:rsid w:val="00BB261C"/>
    <w:rsid w:val="00BB7050"/>
    <w:rsid w:val="00BC1513"/>
    <w:rsid w:val="00BC1D78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6716D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B9D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34B5"/>
    <w:rsid w:val="00D94615"/>
    <w:rsid w:val="00D96614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38A4"/>
    <w:rsid w:val="00DD40A8"/>
    <w:rsid w:val="00DD7D8A"/>
    <w:rsid w:val="00DE44D4"/>
    <w:rsid w:val="00DF7182"/>
    <w:rsid w:val="00DF71E5"/>
    <w:rsid w:val="00E01924"/>
    <w:rsid w:val="00E02BBF"/>
    <w:rsid w:val="00E04113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0EC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5BF9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37E1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022"/>
    <w:rsid w:val="00FA22AD"/>
    <w:rsid w:val="00FA2A7B"/>
    <w:rsid w:val="00FA5394"/>
    <w:rsid w:val="00FB0AF5"/>
    <w:rsid w:val="00FB2077"/>
    <w:rsid w:val="00FB6603"/>
    <w:rsid w:val="00FC0E74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62005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B923C5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B80B81"/>
    <w:pPr>
      <w:ind w:left="720"/>
      <w:contextualSpacing/>
    </w:pPr>
  </w:style>
  <w:style w:type="paragraph" w:styleId="Revision">
    <w:name w:val="Revision"/>
    <w:hidden/>
    <w:uiPriority w:val="99"/>
    <w:semiHidden/>
    <w:rsid w:val="00DD38A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3819-AEE0-4DAC-A744-B471C12B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13</cp:revision>
  <cp:lastPrinted>2010-03-01T14:10:00Z</cp:lastPrinted>
  <dcterms:created xsi:type="dcterms:W3CDTF">2025-05-08T08:14:00Z</dcterms:created>
  <dcterms:modified xsi:type="dcterms:W3CDTF">2025-07-22T12:42:00Z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