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28B41" w14:textId="77777777" w:rsidR="002510A5" w:rsidRPr="00F6281E" w:rsidRDefault="002510A5" w:rsidP="002373AF">
      <w:pPr>
        <w:widowControl w:val="0"/>
        <w:jc w:val="center"/>
        <w:rPr>
          <w:b/>
          <w:bCs/>
          <w:iCs/>
          <w:sz w:val="22"/>
          <w:szCs w:val="22"/>
          <w:u w:val="single"/>
          <w:lang w:val="sr-Latn-ME"/>
        </w:rPr>
      </w:pPr>
      <w:r w:rsidRPr="00F6281E">
        <w:rPr>
          <w:b/>
          <w:bCs/>
          <w:iCs/>
          <w:sz w:val="22"/>
          <w:szCs w:val="22"/>
          <w:u w:val="single"/>
          <w:lang w:val="sr-Latn-ME"/>
        </w:rPr>
        <w:t>SAŽETAK KARAKTERISTIKA LIJEKA</w:t>
      </w:r>
    </w:p>
    <w:p w14:paraId="6AA5297B" w14:textId="77777777" w:rsidR="003C17AB" w:rsidRPr="00F6281E" w:rsidRDefault="003C17AB" w:rsidP="002373AF">
      <w:pPr>
        <w:widowControl w:val="0"/>
        <w:tabs>
          <w:tab w:val="left" w:pos="540"/>
          <w:tab w:val="left" w:pos="569"/>
        </w:tabs>
        <w:rPr>
          <w:noProof/>
          <w:sz w:val="22"/>
          <w:szCs w:val="22"/>
          <w:lang w:val="sr-Latn-ME"/>
        </w:rPr>
      </w:pPr>
    </w:p>
    <w:p w14:paraId="5D3550F6" w14:textId="77777777" w:rsidR="00C37FD7" w:rsidRPr="00F6281E" w:rsidRDefault="00C37FD7" w:rsidP="002373AF">
      <w:pPr>
        <w:widowControl w:val="0"/>
        <w:tabs>
          <w:tab w:val="left" w:pos="540"/>
          <w:tab w:val="left" w:pos="569"/>
        </w:tabs>
        <w:rPr>
          <w:bCs/>
          <w:sz w:val="22"/>
          <w:szCs w:val="22"/>
          <w:lang w:val="sr-Latn-ME"/>
        </w:rPr>
      </w:pPr>
    </w:p>
    <w:p w14:paraId="616FE22E" w14:textId="77777777" w:rsidR="00411B4B" w:rsidRPr="00F6281E" w:rsidRDefault="00411B4B" w:rsidP="002373AF">
      <w:pPr>
        <w:widowControl w:val="0"/>
        <w:tabs>
          <w:tab w:val="left" w:pos="540"/>
          <w:tab w:val="left" w:pos="569"/>
        </w:tabs>
        <w:jc w:val="both"/>
        <w:rPr>
          <w:b/>
          <w:bCs/>
          <w:sz w:val="22"/>
          <w:szCs w:val="22"/>
          <w:lang w:val="sr-Latn-ME"/>
        </w:rPr>
      </w:pPr>
      <w:r w:rsidRPr="00F6281E">
        <w:rPr>
          <w:b/>
          <w:bCs/>
          <w:sz w:val="22"/>
          <w:szCs w:val="22"/>
          <w:lang w:val="sr-Latn-ME"/>
        </w:rPr>
        <w:t>1.</w:t>
      </w:r>
      <w:r w:rsidR="00F5167F" w:rsidRPr="00F6281E">
        <w:rPr>
          <w:b/>
          <w:bCs/>
          <w:sz w:val="22"/>
          <w:szCs w:val="22"/>
          <w:lang w:val="sr-Latn-ME"/>
        </w:rPr>
        <w:tab/>
      </w:r>
      <w:r w:rsidR="002846DB" w:rsidRPr="00F6281E">
        <w:rPr>
          <w:b/>
          <w:bCs/>
          <w:sz w:val="22"/>
          <w:szCs w:val="22"/>
          <w:lang w:val="sr-Latn-ME"/>
        </w:rPr>
        <w:t xml:space="preserve">NAZIV </w:t>
      </w:r>
      <w:r w:rsidRPr="00F6281E">
        <w:rPr>
          <w:b/>
          <w:bCs/>
          <w:sz w:val="22"/>
          <w:szCs w:val="22"/>
          <w:lang w:val="sr-Latn-ME"/>
        </w:rPr>
        <w:t>LIJEKA</w:t>
      </w:r>
    </w:p>
    <w:p w14:paraId="1C44DF5F" w14:textId="77777777" w:rsidR="00EC2532" w:rsidRPr="00F6281E" w:rsidRDefault="00EC2532" w:rsidP="002373AF">
      <w:pPr>
        <w:widowControl w:val="0"/>
        <w:jc w:val="both"/>
        <w:rPr>
          <w:sz w:val="22"/>
          <w:szCs w:val="22"/>
          <w:lang w:val="sr-Latn-ME"/>
        </w:rPr>
      </w:pPr>
    </w:p>
    <w:p w14:paraId="1939FF21" w14:textId="5D902B31" w:rsidR="00150341" w:rsidRPr="00F6281E" w:rsidRDefault="00150341" w:rsidP="002373AF">
      <w:pPr>
        <w:pStyle w:val="Header"/>
        <w:widowControl w:val="0"/>
        <w:tabs>
          <w:tab w:val="left" w:pos="284"/>
        </w:tabs>
        <w:jc w:val="both"/>
        <w:rPr>
          <w:sz w:val="22"/>
          <w:szCs w:val="22"/>
          <w:lang w:val="sr-Latn-ME"/>
        </w:rPr>
      </w:pPr>
      <w:r w:rsidRPr="00F6281E">
        <w:rPr>
          <w:sz w:val="22"/>
          <w:szCs w:val="22"/>
          <w:lang w:val="sr-Latn-ME"/>
        </w:rPr>
        <w:t>Katena,</w:t>
      </w:r>
      <w:r w:rsidR="007B0A3E" w:rsidRPr="00F6281E">
        <w:rPr>
          <w:sz w:val="22"/>
          <w:szCs w:val="22"/>
          <w:lang w:val="sr-Latn-ME"/>
        </w:rPr>
        <w:t xml:space="preserve"> </w:t>
      </w:r>
      <w:r w:rsidRPr="00F6281E">
        <w:rPr>
          <w:sz w:val="22"/>
          <w:szCs w:val="22"/>
          <w:lang w:val="sr-Latn-ME"/>
        </w:rPr>
        <w:t>100</w:t>
      </w:r>
      <w:r w:rsidR="000142A7" w:rsidRPr="00F6281E">
        <w:rPr>
          <w:sz w:val="22"/>
          <w:szCs w:val="22"/>
          <w:lang w:val="sr-Latn-ME"/>
        </w:rPr>
        <w:t xml:space="preserve"> </w:t>
      </w:r>
      <w:r w:rsidRPr="00F6281E">
        <w:rPr>
          <w:sz w:val="22"/>
          <w:szCs w:val="22"/>
          <w:lang w:val="sr-Latn-ME"/>
        </w:rPr>
        <w:t>mg,</w:t>
      </w:r>
      <w:r w:rsidR="000142A7" w:rsidRPr="00F6281E">
        <w:rPr>
          <w:sz w:val="22"/>
          <w:szCs w:val="22"/>
          <w:lang w:val="sr-Latn-ME"/>
        </w:rPr>
        <w:t xml:space="preserve"> </w:t>
      </w:r>
      <w:r w:rsidR="004579BD" w:rsidRPr="00F6281E">
        <w:rPr>
          <w:sz w:val="22"/>
          <w:szCs w:val="22"/>
          <w:lang w:val="sr-Latn-ME"/>
        </w:rPr>
        <w:t>kapsula, tvrda</w:t>
      </w:r>
    </w:p>
    <w:p w14:paraId="60FD50A1" w14:textId="77777777" w:rsidR="00150341" w:rsidRPr="00F6281E" w:rsidRDefault="00150341" w:rsidP="002373AF">
      <w:pPr>
        <w:pStyle w:val="Header"/>
        <w:widowControl w:val="0"/>
        <w:tabs>
          <w:tab w:val="left" w:pos="284"/>
        </w:tabs>
        <w:jc w:val="both"/>
        <w:rPr>
          <w:sz w:val="22"/>
          <w:szCs w:val="22"/>
          <w:lang w:val="sr-Latn-ME"/>
        </w:rPr>
      </w:pPr>
    </w:p>
    <w:p w14:paraId="710B20CE" w14:textId="77777777" w:rsidR="00150341" w:rsidRPr="00F6281E" w:rsidRDefault="006D20A5" w:rsidP="002373AF">
      <w:pPr>
        <w:pStyle w:val="Header"/>
        <w:widowControl w:val="0"/>
        <w:tabs>
          <w:tab w:val="left" w:pos="284"/>
        </w:tabs>
        <w:jc w:val="both"/>
        <w:rPr>
          <w:sz w:val="22"/>
          <w:szCs w:val="22"/>
          <w:lang w:val="sr-Latn-ME"/>
        </w:rPr>
      </w:pPr>
      <w:r w:rsidRPr="00F6281E">
        <w:rPr>
          <w:sz w:val="22"/>
          <w:szCs w:val="22"/>
          <w:lang w:val="sr-Latn-ME"/>
        </w:rPr>
        <w:t>INN:</w:t>
      </w:r>
      <w:r w:rsidR="00150341" w:rsidRPr="00F6281E">
        <w:rPr>
          <w:sz w:val="22"/>
          <w:szCs w:val="22"/>
          <w:lang w:val="sr-Latn-ME"/>
        </w:rPr>
        <w:t xml:space="preserve"> gabapentin</w:t>
      </w:r>
    </w:p>
    <w:p w14:paraId="52F66364" w14:textId="732B2DEC" w:rsidR="00530BD7" w:rsidRPr="00F6281E" w:rsidRDefault="00530BD7" w:rsidP="002373AF">
      <w:pPr>
        <w:widowControl w:val="0"/>
        <w:jc w:val="both"/>
        <w:rPr>
          <w:bCs/>
          <w:sz w:val="22"/>
          <w:szCs w:val="22"/>
          <w:lang w:val="sr-Latn-ME"/>
        </w:rPr>
      </w:pPr>
    </w:p>
    <w:p w14:paraId="5A8DA1CE" w14:textId="77777777" w:rsidR="00DB5394" w:rsidRPr="00F6281E" w:rsidRDefault="00DB5394" w:rsidP="002373AF">
      <w:pPr>
        <w:widowControl w:val="0"/>
        <w:jc w:val="both"/>
        <w:rPr>
          <w:bCs/>
          <w:sz w:val="22"/>
          <w:szCs w:val="22"/>
          <w:lang w:val="sr-Latn-ME"/>
        </w:rPr>
      </w:pPr>
    </w:p>
    <w:p w14:paraId="514FC42D" w14:textId="77777777" w:rsidR="00411B4B" w:rsidRPr="00F6281E" w:rsidRDefault="00411B4B" w:rsidP="002373AF">
      <w:pPr>
        <w:widowControl w:val="0"/>
        <w:tabs>
          <w:tab w:val="left" w:pos="540"/>
          <w:tab w:val="left" w:pos="569"/>
        </w:tabs>
        <w:jc w:val="both"/>
        <w:rPr>
          <w:b/>
          <w:bCs/>
          <w:sz w:val="22"/>
          <w:szCs w:val="22"/>
          <w:lang w:val="sr-Latn-ME"/>
        </w:rPr>
      </w:pPr>
      <w:r w:rsidRPr="00F6281E">
        <w:rPr>
          <w:b/>
          <w:bCs/>
          <w:sz w:val="22"/>
          <w:szCs w:val="22"/>
          <w:lang w:val="sr-Latn-ME"/>
        </w:rPr>
        <w:t xml:space="preserve">2. </w:t>
      </w:r>
      <w:r w:rsidR="00F5167F" w:rsidRPr="00F6281E">
        <w:rPr>
          <w:b/>
          <w:bCs/>
          <w:sz w:val="22"/>
          <w:szCs w:val="22"/>
          <w:lang w:val="sr-Latn-ME"/>
        </w:rPr>
        <w:tab/>
      </w:r>
      <w:r w:rsidRPr="00F6281E">
        <w:rPr>
          <w:b/>
          <w:bCs/>
          <w:sz w:val="22"/>
          <w:szCs w:val="22"/>
          <w:lang w:val="sr-Latn-ME"/>
        </w:rPr>
        <w:t>KVALITATIVNI I KVANTITATIVNI SASTAV</w:t>
      </w:r>
    </w:p>
    <w:p w14:paraId="7C25CBCF" w14:textId="77777777" w:rsidR="005A0B2E" w:rsidRPr="00F6281E" w:rsidRDefault="005A0B2E" w:rsidP="002373AF">
      <w:pPr>
        <w:widowControl w:val="0"/>
        <w:jc w:val="both"/>
        <w:rPr>
          <w:sz w:val="22"/>
          <w:szCs w:val="22"/>
          <w:lang w:val="sr-Latn-ME"/>
        </w:rPr>
      </w:pPr>
    </w:p>
    <w:p w14:paraId="5108BFC1" w14:textId="42AF4326" w:rsidR="00150341" w:rsidRPr="00F6281E" w:rsidRDefault="00150341" w:rsidP="002373AF">
      <w:pPr>
        <w:widowControl w:val="0"/>
        <w:jc w:val="both"/>
        <w:rPr>
          <w:sz w:val="22"/>
          <w:szCs w:val="22"/>
          <w:lang w:val="sr-Latn-ME"/>
        </w:rPr>
      </w:pPr>
      <w:r w:rsidRPr="00F6281E">
        <w:rPr>
          <w:sz w:val="22"/>
          <w:szCs w:val="22"/>
          <w:lang w:val="sr-Latn-ME"/>
        </w:rPr>
        <w:t>Jedna kapsula</w:t>
      </w:r>
      <w:r w:rsidR="004579BD" w:rsidRPr="00F6281E">
        <w:rPr>
          <w:sz w:val="22"/>
          <w:szCs w:val="22"/>
          <w:lang w:val="sr-Latn-ME"/>
        </w:rPr>
        <w:t>, tvrda</w:t>
      </w:r>
      <w:r w:rsidRPr="00F6281E">
        <w:rPr>
          <w:sz w:val="22"/>
          <w:szCs w:val="22"/>
          <w:lang w:val="sr-Latn-ME"/>
        </w:rPr>
        <w:t xml:space="preserve"> sadrži 100 mg gabapentina.</w:t>
      </w:r>
    </w:p>
    <w:p w14:paraId="58AFE869" w14:textId="14332669" w:rsidR="00DB5394" w:rsidRPr="00F6281E" w:rsidRDefault="00DB5394" w:rsidP="002373AF">
      <w:pPr>
        <w:widowControl w:val="0"/>
        <w:jc w:val="both"/>
        <w:rPr>
          <w:sz w:val="22"/>
          <w:szCs w:val="22"/>
          <w:lang w:val="sr-Latn-ME"/>
        </w:rPr>
      </w:pPr>
    </w:p>
    <w:p w14:paraId="5F7A906C" w14:textId="77777777" w:rsidR="00BE7B67" w:rsidRPr="00F6281E" w:rsidRDefault="00DB5394" w:rsidP="002373AF">
      <w:pPr>
        <w:widowControl w:val="0"/>
        <w:jc w:val="both"/>
        <w:rPr>
          <w:sz w:val="22"/>
          <w:szCs w:val="22"/>
          <w:lang w:val="sr-Latn-ME"/>
        </w:rPr>
      </w:pPr>
      <w:r w:rsidRPr="00F6281E">
        <w:rPr>
          <w:sz w:val="22"/>
          <w:szCs w:val="22"/>
          <w:lang w:val="sr-Latn-ME"/>
        </w:rPr>
        <w:t xml:space="preserve">Pomoćna supstanca sa potvrđenim dejstvom: </w:t>
      </w:r>
    </w:p>
    <w:p w14:paraId="0955451E" w14:textId="7ED5EB9C" w:rsidR="00DB5394" w:rsidRPr="00F6281E" w:rsidRDefault="00BE7B67" w:rsidP="002373AF">
      <w:pPr>
        <w:widowControl w:val="0"/>
        <w:jc w:val="both"/>
        <w:rPr>
          <w:sz w:val="22"/>
          <w:szCs w:val="22"/>
          <w:lang w:val="sr-Latn-ME"/>
        </w:rPr>
      </w:pPr>
      <w:r w:rsidRPr="00F6281E">
        <w:rPr>
          <w:sz w:val="22"/>
          <w:szCs w:val="22"/>
          <w:lang w:val="sr-Latn-ME"/>
        </w:rPr>
        <w:t xml:space="preserve">Jedna kapsula, tvrda sadrži 16.8 mg </w:t>
      </w:r>
      <w:r w:rsidR="00DB5394" w:rsidRPr="00F6281E">
        <w:rPr>
          <w:sz w:val="22"/>
          <w:szCs w:val="22"/>
          <w:lang w:val="sr-Latn-ME"/>
        </w:rPr>
        <w:t>laktoz</w:t>
      </w:r>
      <w:r w:rsidRPr="00F6281E">
        <w:rPr>
          <w:sz w:val="22"/>
          <w:szCs w:val="22"/>
          <w:lang w:val="sr-Latn-ME"/>
        </w:rPr>
        <w:t>e</w:t>
      </w:r>
      <w:r w:rsidR="00DB5394" w:rsidRPr="00F6281E">
        <w:rPr>
          <w:sz w:val="22"/>
          <w:szCs w:val="22"/>
          <w:lang w:val="sr-Latn-ME"/>
        </w:rPr>
        <w:t>, monohidrat</w:t>
      </w:r>
      <w:r w:rsidRPr="00F6281E">
        <w:rPr>
          <w:sz w:val="22"/>
          <w:szCs w:val="22"/>
          <w:lang w:val="sr-Latn-ME"/>
        </w:rPr>
        <w:t>a</w:t>
      </w:r>
      <w:r w:rsidR="00DB5394" w:rsidRPr="00F6281E">
        <w:rPr>
          <w:sz w:val="22"/>
          <w:szCs w:val="22"/>
          <w:lang w:val="sr-Latn-ME"/>
        </w:rPr>
        <w:t>.</w:t>
      </w:r>
    </w:p>
    <w:p w14:paraId="7067F9E7" w14:textId="77777777" w:rsidR="00DB5394" w:rsidRPr="00F6281E" w:rsidRDefault="00DB5394" w:rsidP="002373AF">
      <w:pPr>
        <w:widowControl w:val="0"/>
        <w:jc w:val="both"/>
        <w:rPr>
          <w:sz w:val="22"/>
          <w:szCs w:val="22"/>
          <w:lang w:val="sr-Latn-ME"/>
        </w:rPr>
      </w:pPr>
    </w:p>
    <w:p w14:paraId="57B13D2F" w14:textId="3723B874" w:rsidR="0003793F" w:rsidRPr="00F6281E" w:rsidRDefault="0003793F" w:rsidP="002373AF">
      <w:pPr>
        <w:widowControl w:val="0"/>
        <w:jc w:val="both"/>
        <w:rPr>
          <w:sz w:val="22"/>
          <w:szCs w:val="22"/>
          <w:lang w:val="sr-Latn-ME"/>
        </w:rPr>
      </w:pPr>
      <w:r w:rsidRPr="00F6281E">
        <w:rPr>
          <w:sz w:val="22"/>
          <w:szCs w:val="22"/>
          <w:lang w:val="sr-Latn-ME"/>
        </w:rPr>
        <w:t>Za spisak s</w:t>
      </w:r>
      <w:r w:rsidR="008F5FE3" w:rsidRPr="00F6281E">
        <w:rPr>
          <w:sz w:val="22"/>
          <w:szCs w:val="22"/>
          <w:lang w:val="sr-Latn-ME"/>
        </w:rPr>
        <w:t xml:space="preserve">vih ekscipijenasa, pogledati </w:t>
      </w:r>
      <w:r w:rsidR="000142A7" w:rsidRPr="00F6281E">
        <w:rPr>
          <w:sz w:val="22"/>
          <w:szCs w:val="22"/>
          <w:lang w:val="sr-Latn-ME"/>
        </w:rPr>
        <w:t xml:space="preserve">dio </w:t>
      </w:r>
      <w:r w:rsidRPr="00F6281E">
        <w:rPr>
          <w:sz w:val="22"/>
          <w:szCs w:val="22"/>
          <w:lang w:val="sr-Latn-ME"/>
        </w:rPr>
        <w:t>6.1.</w:t>
      </w:r>
    </w:p>
    <w:p w14:paraId="45850765" w14:textId="77777777" w:rsidR="0003793F" w:rsidRPr="00F6281E" w:rsidRDefault="0003793F" w:rsidP="002373AF">
      <w:pPr>
        <w:widowControl w:val="0"/>
        <w:jc w:val="both"/>
        <w:rPr>
          <w:sz w:val="22"/>
          <w:szCs w:val="22"/>
          <w:lang w:val="sr-Latn-ME"/>
        </w:rPr>
      </w:pPr>
    </w:p>
    <w:p w14:paraId="1B7986EF" w14:textId="77777777" w:rsidR="00C37FD7" w:rsidRPr="00F6281E" w:rsidRDefault="00C37FD7" w:rsidP="002373AF">
      <w:pPr>
        <w:widowControl w:val="0"/>
        <w:rPr>
          <w:sz w:val="22"/>
          <w:szCs w:val="22"/>
          <w:lang w:val="sr-Latn-ME"/>
        </w:rPr>
      </w:pPr>
    </w:p>
    <w:p w14:paraId="203A3F1D" w14:textId="77777777" w:rsidR="00411B4B" w:rsidRPr="00F6281E" w:rsidRDefault="00411B4B" w:rsidP="002373AF">
      <w:pPr>
        <w:widowControl w:val="0"/>
        <w:tabs>
          <w:tab w:val="left" w:pos="540"/>
          <w:tab w:val="left" w:pos="569"/>
        </w:tabs>
        <w:rPr>
          <w:b/>
          <w:bCs/>
          <w:sz w:val="22"/>
          <w:szCs w:val="22"/>
          <w:lang w:val="sr-Latn-ME"/>
        </w:rPr>
      </w:pPr>
      <w:r w:rsidRPr="00F6281E">
        <w:rPr>
          <w:b/>
          <w:bCs/>
          <w:sz w:val="22"/>
          <w:szCs w:val="22"/>
          <w:lang w:val="sr-Latn-ME"/>
        </w:rPr>
        <w:t xml:space="preserve">3. </w:t>
      </w:r>
      <w:r w:rsidR="00F5167F" w:rsidRPr="00F6281E">
        <w:rPr>
          <w:b/>
          <w:bCs/>
          <w:sz w:val="22"/>
          <w:szCs w:val="22"/>
          <w:lang w:val="sr-Latn-ME"/>
        </w:rPr>
        <w:tab/>
      </w:r>
      <w:r w:rsidRPr="00F6281E">
        <w:rPr>
          <w:b/>
          <w:bCs/>
          <w:sz w:val="22"/>
          <w:szCs w:val="22"/>
          <w:lang w:val="sr-Latn-ME"/>
        </w:rPr>
        <w:t>FARMACEUTSKI OBLIK</w:t>
      </w:r>
      <w:r w:rsidR="009F2D23" w:rsidRPr="00F6281E">
        <w:rPr>
          <w:b/>
          <w:bCs/>
          <w:sz w:val="22"/>
          <w:szCs w:val="22"/>
          <w:lang w:val="sr-Latn-ME"/>
        </w:rPr>
        <w:t xml:space="preserve"> </w:t>
      </w:r>
    </w:p>
    <w:p w14:paraId="75940F87" w14:textId="77777777" w:rsidR="00411B4B" w:rsidRPr="00F6281E" w:rsidRDefault="00411B4B" w:rsidP="002373AF">
      <w:pPr>
        <w:widowControl w:val="0"/>
        <w:rPr>
          <w:bCs/>
          <w:sz w:val="22"/>
          <w:szCs w:val="22"/>
          <w:lang w:val="sr-Latn-ME"/>
        </w:rPr>
      </w:pPr>
    </w:p>
    <w:p w14:paraId="4C249FA2" w14:textId="77777777" w:rsidR="00150341" w:rsidRPr="00F6281E" w:rsidRDefault="00150341" w:rsidP="002373AF">
      <w:pPr>
        <w:pStyle w:val="Header"/>
        <w:widowControl w:val="0"/>
        <w:tabs>
          <w:tab w:val="left" w:pos="284"/>
        </w:tabs>
        <w:jc w:val="both"/>
        <w:rPr>
          <w:sz w:val="22"/>
          <w:szCs w:val="22"/>
          <w:lang w:val="sr-Latn-ME"/>
        </w:rPr>
      </w:pPr>
      <w:r w:rsidRPr="00F6281E">
        <w:rPr>
          <w:sz w:val="22"/>
          <w:szCs w:val="22"/>
          <w:lang w:val="sr-Latn-ME"/>
        </w:rPr>
        <w:t>Kapsula</w:t>
      </w:r>
      <w:r w:rsidR="00230408" w:rsidRPr="00F6281E">
        <w:rPr>
          <w:sz w:val="22"/>
          <w:szCs w:val="22"/>
          <w:lang w:val="sr-Latn-ME"/>
        </w:rPr>
        <w:t>,</w:t>
      </w:r>
      <w:r w:rsidRPr="00F6281E">
        <w:rPr>
          <w:sz w:val="22"/>
          <w:szCs w:val="22"/>
          <w:lang w:val="sr-Latn-ME"/>
        </w:rPr>
        <w:t xml:space="preserve"> tvrda.</w:t>
      </w:r>
    </w:p>
    <w:p w14:paraId="6D6E9BD6" w14:textId="77777777" w:rsidR="00DB5394" w:rsidRPr="00F6281E" w:rsidRDefault="00DB5394" w:rsidP="002373AF">
      <w:pPr>
        <w:pStyle w:val="Header"/>
        <w:widowControl w:val="0"/>
        <w:tabs>
          <w:tab w:val="left" w:pos="284"/>
        </w:tabs>
        <w:jc w:val="both"/>
        <w:rPr>
          <w:sz w:val="22"/>
          <w:szCs w:val="22"/>
          <w:lang w:val="sr-Latn-ME"/>
        </w:rPr>
      </w:pPr>
    </w:p>
    <w:p w14:paraId="340CF1C7" w14:textId="06ABAD74" w:rsidR="00150341" w:rsidRPr="00F6281E" w:rsidRDefault="007B0A3E" w:rsidP="002373AF">
      <w:pPr>
        <w:pStyle w:val="Header"/>
        <w:widowControl w:val="0"/>
        <w:tabs>
          <w:tab w:val="left" w:pos="284"/>
        </w:tabs>
        <w:jc w:val="both"/>
        <w:rPr>
          <w:sz w:val="22"/>
          <w:szCs w:val="22"/>
          <w:lang w:val="sr-Latn-ME"/>
        </w:rPr>
      </w:pPr>
      <w:r w:rsidRPr="00F6281E">
        <w:rPr>
          <w:sz w:val="22"/>
          <w:szCs w:val="22"/>
          <w:lang w:val="sr-Latn-ME"/>
        </w:rPr>
        <w:t>Tvrd</w:t>
      </w:r>
      <w:r w:rsidR="00DB5394" w:rsidRPr="00F6281E">
        <w:rPr>
          <w:sz w:val="22"/>
          <w:szCs w:val="22"/>
          <w:lang w:val="sr-Latn-ME"/>
        </w:rPr>
        <w:t>a</w:t>
      </w:r>
      <w:r w:rsidRPr="00F6281E">
        <w:rPr>
          <w:sz w:val="22"/>
          <w:szCs w:val="22"/>
          <w:lang w:val="sr-Latn-ME"/>
        </w:rPr>
        <w:t xml:space="preserve"> želatinsk</w:t>
      </w:r>
      <w:r w:rsidR="00DB5394" w:rsidRPr="00F6281E">
        <w:rPr>
          <w:sz w:val="22"/>
          <w:szCs w:val="22"/>
          <w:lang w:val="sr-Latn-ME"/>
        </w:rPr>
        <w:t>a</w:t>
      </w:r>
      <w:r w:rsidRPr="00F6281E">
        <w:rPr>
          <w:sz w:val="22"/>
          <w:szCs w:val="22"/>
          <w:lang w:val="sr-Latn-ME"/>
        </w:rPr>
        <w:t xml:space="preserve"> kapsul</w:t>
      </w:r>
      <w:r w:rsidR="00DB5394" w:rsidRPr="00F6281E">
        <w:rPr>
          <w:sz w:val="22"/>
          <w:szCs w:val="22"/>
          <w:lang w:val="sr-Latn-ME"/>
        </w:rPr>
        <w:t>a</w:t>
      </w:r>
      <w:r w:rsidR="00150341" w:rsidRPr="00F6281E">
        <w:rPr>
          <w:sz w:val="22"/>
          <w:szCs w:val="22"/>
          <w:lang w:val="sr-Latn-ME"/>
        </w:rPr>
        <w:t xml:space="preserve"> bijele boje</w:t>
      </w:r>
      <w:r w:rsidR="00F710D1" w:rsidRPr="00F6281E">
        <w:rPr>
          <w:sz w:val="22"/>
          <w:szCs w:val="22"/>
          <w:lang w:val="sr-Latn-ME"/>
        </w:rPr>
        <w:t>,</w:t>
      </w:r>
      <w:r w:rsidRPr="00F6281E">
        <w:rPr>
          <w:sz w:val="22"/>
          <w:szCs w:val="22"/>
          <w:lang w:val="sr-Latn-ME"/>
        </w:rPr>
        <w:t xml:space="preserve"> koj</w:t>
      </w:r>
      <w:r w:rsidR="00DB5394" w:rsidRPr="00F6281E">
        <w:rPr>
          <w:sz w:val="22"/>
          <w:szCs w:val="22"/>
          <w:lang w:val="sr-Latn-ME"/>
        </w:rPr>
        <w:t>a</w:t>
      </w:r>
      <w:r w:rsidRPr="00F6281E">
        <w:rPr>
          <w:sz w:val="22"/>
          <w:szCs w:val="22"/>
          <w:lang w:val="sr-Latn-ME"/>
        </w:rPr>
        <w:t xml:space="preserve"> sadrž</w:t>
      </w:r>
      <w:r w:rsidR="00DB5394" w:rsidRPr="00F6281E">
        <w:rPr>
          <w:sz w:val="22"/>
          <w:szCs w:val="22"/>
          <w:lang w:val="sr-Latn-ME"/>
        </w:rPr>
        <w:t>i</w:t>
      </w:r>
      <w:r w:rsidRPr="00F6281E">
        <w:rPr>
          <w:sz w:val="22"/>
          <w:szCs w:val="22"/>
          <w:lang w:val="sr-Latn-ME"/>
        </w:rPr>
        <w:t xml:space="preserve"> bijeli kristalni prašak.</w:t>
      </w:r>
    </w:p>
    <w:p w14:paraId="6FA436A8" w14:textId="77777777" w:rsidR="00F000A3" w:rsidRPr="00F6281E" w:rsidRDefault="00F000A3" w:rsidP="002373AF">
      <w:pPr>
        <w:pStyle w:val="Header"/>
        <w:widowControl w:val="0"/>
        <w:tabs>
          <w:tab w:val="left" w:pos="284"/>
        </w:tabs>
        <w:jc w:val="both"/>
        <w:rPr>
          <w:sz w:val="22"/>
          <w:szCs w:val="22"/>
          <w:lang w:val="sr-Latn-ME"/>
        </w:rPr>
      </w:pPr>
    </w:p>
    <w:p w14:paraId="09D1C34B" w14:textId="77777777" w:rsidR="00EC2532" w:rsidRPr="00F6281E" w:rsidRDefault="00EC2532" w:rsidP="002373AF">
      <w:pPr>
        <w:widowControl w:val="0"/>
        <w:rPr>
          <w:bCs/>
          <w:sz w:val="22"/>
          <w:szCs w:val="22"/>
          <w:lang w:val="sr-Latn-ME"/>
        </w:rPr>
      </w:pPr>
    </w:p>
    <w:p w14:paraId="4F3DDC40" w14:textId="77777777" w:rsidR="00411B4B" w:rsidRPr="00F6281E" w:rsidRDefault="00411B4B" w:rsidP="002373AF">
      <w:pPr>
        <w:widowControl w:val="0"/>
        <w:tabs>
          <w:tab w:val="left" w:pos="540"/>
          <w:tab w:val="left" w:pos="569"/>
        </w:tabs>
        <w:jc w:val="both"/>
        <w:rPr>
          <w:b/>
          <w:bCs/>
          <w:sz w:val="22"/>
          <w:szCs w:val="22"/>
          <w:lang w:val="sr-Latn-ME"/>
        </w:rPr>
      </w:pPr>
      <w:r w:rsidRPr="00F6281E">
        <w:rPr>
          <w:b/>
          <w:bCs/>
          <w:sz w:val="22"/>
          <w:szCs w:val="22"/>
          <w:lang w:val="sr-Latn-ME"/>
        </w:rPr>
        <w:t xml:space="preserve">4. </w:t>
      </w:r>
      <w:r w:rsidR="00480FB1" w:rsidRPr="00F6281E">
        <w:rPr>
          <w:b/>
          <w:bCs/>
          <w:sz w:val="22"/>
          <w:szCs w:val="22"/>
          <w:lang w:val="sr-Latn-ME"/>
        </w:rPr>
        <w:tab/>
      </w:r>
      <w:r w:rsidRPr="00F6281E">
        <w:rPr>
          <w:b/>
          <w:bCs/>
          <w:sz w:val="22"/>
          <w:szCs w:val="22"/>
          <w:lang w:val="sr-Latn-ME"/>
        </w:rPr>
        <w:t>KLINIČKI PODACI</w:t>
      </w:r>
    </w:p>
    <w:p w14:paraId="13377272" w14:textId="77777777" w:rsidR="00CD6F02" w:rsidRPr="00F6281E" w:rsidRDefault="00CD6F02" w:rsidP="002373AF">
      <w:pPr>
        <w:widowControl w:val="0"/>
        <w:tabs>
          <w:tab w:val="left" w:pos="540"/>
          <w:tab w:val="left" w:pos="569"/>
        </w:tabs>
        <w:jc w:val="both"/>
        <w:rPr>
          <w:bCs/>
          <w:sz w:val="22"/>
          <w:szCs w:val="22"/>
          <w:lang w:val="sr-Latn-ME"/>
        </w:rPr>
      </w:pPr>
    </w:p>
    <w:p w14:paraId="512E482B" w14:textId="77777777" w:rsidR="00411B4B" w:rsidRPr="00F6281E" w:rsidRDefault="00411B4B" w:rsidP="002373AF">
      <w:pPr>
        <w:widowControl w:val="0"/>
        <w:tabs>
          <w:tab w:val="left" w:pos="540"/>
          <w:tab w:val="left" w:pos="569"/>
        </w:tabs>
        <w:jc w:val="both"/>
        <w:rPr>
          <w:b/>
          <w:bCs/>
          <w:sz w:val="22"/>
          <w:szCs w:val="22"/>
          <w:lang w:val="sr-Latn-ME"/>
        </w:rPr>
      </w:pPr>
      <w:r w:rsidRPr="00F6281E">
        <w:rPr>
          <w:b/>
          <w:bCs/>
          <w:sz w:val="22"/>
          <w:szCs w:val="22"/>
          <w:lang w:val="sr-Latn-ME"/>
        </w:rPr>
        <w:t xml:space="preserve">4.1. </w:t>
      </w:r>
      <w:r w:rsidR="00480FB1" w:rsidRPr="00F6281E">
        <w:rPr>
          <w:b/>
          <w:bCs/>
          <w:sz w:val="22"/>
          <w:szCs w:val="22"/>
          <w:lang w:val="sr-Latn-ME"/>
        </w:rPr>
        <w:tab/>
      </w:r>
      <w:r w:rsidRPr="00F6281E">
        <w:rPr>
          <w:b/>
          <w:bCs/>
          <w:sz w:val="22"/>
          <w:szCs w:val="22"/>
          <w:lang w:val="sr-Latn-ME"/>
        </w:rPr>
        <w:t>Terapijske indikacije</w:t>
      </w:r>
    </w:p>
    <w:p w14:paraId="779381C5" w14:textId="77777777" w:rsidR="00150341" w:rsidRPr="00F6281E" w:rsidRDefault="00150341" w:rsidP="002373AF">
      <w:pPr>
        <w:widowControl w:val="0"/>
        <w:tabs>
          <w:tab w:val="left" w:pos="540"/>
          <w:tab w:val="left" w:pos="569"/>
        </w:tabs>
        <w:jc w:val="both"/>
        <w:rPr>
          <w:b/>
          <w:bCs/>
          <w:sz w:val="22"/>
          <w:szCs w:val="22"/>
          <w:lang w:val="sr-Latn-ME"/>
        </w:rPr>
      </w:pPr>
    </w:p>
    <w:p w14:paraId="70E64ED6" w14:textId="77777777" w:rsidR="00394BFD" w:rsidRPr="00F6281E" w:rsidRDefault="00150341" w:rsidP="002373AF">
      <w:pPr>
        <w:widowControl w:val="0"/>
        <w:autoSpaceDE w:val="0"/>
        <w:autoSpaceDN w:val="0"/>
        <w:adjustRightInd w:val="0"/>
        <w:jc w:val="both"/>
        <w:rPr>
          <w:b/>
          <w:bCs/>
          <w:i/>
          <w:sz w:val="22"/>
          <w:szCs w:val="22"/>
          <w:u w:val="single"/>
          <w:lang w:val="sr-Latn-ME"/>
        </w:rPr>
      </w:pPr>
      <w:r w:rsidRPr="00F6281E">
        <w:rPr>
          <w:b/>
          <w:bCs/>
          <w:i/>
          <w:sz w:val="22"/>
          <w:szCs w:val="22"/>
          <w:u w:val="single"/>
          <w:lang w:val="sr-Latn-ME"/>
        </w:rPr>
        <w:t>Epilepsija</w:t>
      </w:r>
    </w:p>
    <w:p w14:paraId="4E6B53B7" w14:textId="189A842F" w:rsidR="00150341" w:rsidRPr="00F6281E" w:rsidRDefault="00150341" w:rsidP="002373AF">
      <w:pPr>
        <w:widowControl w:val="0"/>
        <w:autoSpaceDE w:val="0"/>
        <w:autoSpaceDN w:val="0"/>
        <w:adjustRightInd w:val="0"/>
        <w:jc w:val="both"/>
        <w:rPr>
          <w:sz w:val="22"/>
          <w:szCs w:val="22"/>
          <w:lang w:val="sr-Latn-ME"/>
        </w:rPr>
      </w:pPr>
      <w:r w:rsidRPr="00F6281E">
        <w:rPr>
          <w:color w:val="000000"/>
          <w:sz w:val="22"/>
          <w:szCs w:val="22"/>
          <w:lang w:val="sr-Latn-ME"/>
        </w:rPr>
        <w:t xml:space="preserve">Gabapentin se primjenjuje kao </w:t>
      </w:r>
      <w:r w:rsidRPr="00F6281E">
        <w:rPr>
          <w:b/>
          <w:bCs/>
          <w:iCs/>
          <w:color w:val="000000"/>
          <w:sz w:val="22"/>
          <w:szCs w:val="22"/>
          <w:lang w:val="sr-Latn-ME"/>
        </w:rPr>
        <w:t>dodatna terapija</w:t>
      </w:r>
      <w:r w:rsidRPr="00F6281E">
        <w:rPr>
          <w:b/>
          <w:bCs/>
          <w:i/>
          <w:iCs/>
          <w:color w:val="000000"/>
          <w:sz w:val="22"/>
          <w:szCs w:val="22"/>
          <w:lang w:val="sr-Latn-ME"/>
        </w:rPr>
        <w:t xml:space="preserve"> </w:t>
      </w:r>
      <w:r w:rsidRPr="00F6281E">
        <w:rPr>
          <w:color w:val="000000"/>
          <w:sz w:val="22"/>
          <w:szCs w:val="22"/>
          <w:lang w:val="sr-Latn-ME"/>
        </w:rPr>
        <w:t>epilepsije kod pacijenata sa parcijalnim napadima, sa ili bez sekundarnog razvoja u generalizovane napade</w:t>
      </w:r>
      <w:r w:rsidRPr="00F6281E">
        <w:rPr>
          <w:sz w:val="22"/>
          <w:szCs w:val="22"/>
          <w:lang w:val="sr-Latn-ME"/>
        </w:rPr>
        <w:t>, kod odraslih i djece starije</w:t>
      </w:r>
      <w:r w:rsidR="008F5FE3" w:rsidRPr="00F6281E">
        <w:rPr>
          <w:sz w:val="22"/>
          <w:szCs w:val="22"/>
          <w:lang w:val="sr-Latn-ME"/>
        </w:rPr>
        <w:t xml:space="preserve"> od 6 godina (vidjeti </w:t>
      </w:r>
      <w:r w:rsidR="00F000A3" w:rsidRPr="00F6281E">
        <w:rPr>
          <w:sz w:val="22"/>
          <w:szCs w:val="22"/>
          <w:lang w:val="sr-Latn-ME"/>
        </w:rPr>
        <w:t>dio</w:t>
      </w:r>
      <w:r w:rsidRPr="00F6281E">
        <w:rPr>
          <w:sz w:val="22"/>
          <w:szCs w:val="22"/>
          <w:lang w:val="sr-Latn-ME"/>
        </w:rPr>
        <w:t xml:space="preserve"> 5.1).</w:t>
      </w:r>
    </w:p>
    <w:p w14:paraId="06776395" w14:textId="77777777" w:rsidR="00F000A3" w:rsidRPr="00F6281E" w:rsidRDefault="00F000A3" w:rsidP="002373AF">
      <w:pPr>
        <w:widowControl w:val="0"/>
        <w:autoSpaceDE w:val="0"/>
        <w:autoSpaceDN w:val="0"/>
        <w:adjustRightInd w:val="0"/>
        <w:jc w:val="both"/>
        <w:rPr>
          <w:sz w:val="22"/>
          <w:szCs w:val="22"/>
          <w:lang w:val="sr-Latn-ME"/>
        </w:rPr>
      </w:pPr>
    </w:p>
    <w:p w14:paraId="2D340546" w14:textId="7ACDBF49" w:rsidR="00150341" w:rsidRPr="00F6281E" w:rsidRDefault="00150341" w:rsidP="002373AF">
      <w:pPr>
        <w:widowControl w:val="0"/>
        <w:autoSpaceDE w:val="0"/>
        <w:autoSpaceDN w:val="0"/>
        <w:adjustRightInd w:val="0"/>
        <w:jc w:val="both"/>
        <w:rPr>
          <w:sz w:val="22"/>
          <w:szCs w:val="22"/>
          <w:lang w:val="sr-Latn-ME"/>
        </w:rPr>
      </w:pPr>
      <w:r w:rsidRPr="00F6281E">
        <w:rPr>
          <w:color w:val="000000"/>
          <w:sz w:val="22"/>
          <w:szCs w:val="22"/>
          <w:lang w:val="sr-Latn-ME"/>
        </w:rPr>
        <w:t xml:space="preserve">Gabapentin se primjenjuje i kao </w:t>
      </w:r>
      <w:r w:rsidRPr="00F6281E">
        <w:rPr>
          <w:b/>
          <w:bCs/>
          <w:iCs/>
          <w:color w:val="000000"/>
          <w:sz w:val="22"/>
          <w:szCs w:val="22"/>
          <w:lang w:val="sr-Latn-ME"/>
        </w:rPr>
        <w:t>monoterapija</w:t>
      </w:r>
      <w:r w:rsidRPr="00F6281E">
        <w:rPr>
          <w:b/>
          <w:bCs/>
          <w:i/>
          <w:iCs/>
          <w:color w:val="000000"/>
          <w:sz w:val="22"/>
          <w:szCs w:val="22"/>
          <w:lang w:val="sr-Latn-ME"/>
        </w:rPr>
        <w:t xml:space="preserve"> </w:t>
      </w:r>
      <w:r w:rsidRPr="00F6281E">
        <w:rPr>
          <w:color w:val="000000"/>
          <w:sz w:val="22"/>
          <w:szCs w:val="22"/>
          <w:lang w:val="sr-Latn-ME"/>
        </w:rPr>
        <w:t>epilepsije kod pacijenata sa parcijalnim napadima, sa ili bez sekundarnog razvoja u generalizovane napade</w:t>
      </w:r>
      <w:r w:rsidRPr="00F6281E">
        <w:rPr>
          <w:sz w:val="22"/>
          <w:szCs w:val="22"/>
          <w:lang w:val="sr-Latn-ME"/>
        </w:rPr>
        <w:t>, kod odraslih i djece starije od 12 godina.</w:t>
      </w:r>
    </w:p>
    <w:p w14:paraId="3FBB2679" w14:textId="77777777" w:rsidR="00394BFD" w:rsidRPr="00F6281E" w:rsidRDefault="00394BFD" w:rsidP="002373AF">
      <w:pPr>
        <w:widowControl w:val="0"/>
        <w:autoSpaceDE w:val="0"/>
        <w:autoSpaceDN w:val="0"/>
        <w:adjustRightInd w:val="0"/>
        <w:jc w:val="both"/>
        <w:rPr>
          <w:sz w:val="22"/>
          <w:szCs w:val="22"/>
          <w:lang w:val="sr-Latn-ME"/>
        </w:rPr>
      </w:pPr>
    </w:p>
    <w:p w14:paraId="09BFB3D9" w14:textId="77777777" w:rsidR="00150341" w:rsidRPr="00F6281E" w:rsidRDefault="00150341" w:rsidP="002373AF">
      <w:pPr>
        <w:widowControl w:val="0"/>
        <w:autoSpaceDE w:val="0"/>
        <w:autoSpaceDN w:val="0"/>
        <w:adjustRightInd w:val="0"/>
        <w:jc w:val="both"/>
        <w:rPr>
          <w:b/>
          <w:bCs/>
          <w:i/>
          <w:sz w:val="22"/>
          <w:szCs w:val="22"/>
          <w:u w:val="single"/>
          <w:lang w:val="sr-Latn-ME"/>
        </w:rPr>
      </w:pPr>
      <w:r w:rsidRPr="00F6281E">
        <w:rPr>
          <w:b/>
          <w:bCs/>
          <w:i/>
          <w:sz w:val="22"/>
          <w:szCs w:val="22"/>
          <w:u w:val="single"/>
          <w:lang w:val="sr-Latn-ME"/>
        </w:rPr>
        <w:t>Liječenje perifernog neuropatskog bola</w:t>
      </w:r>
    </w:p>
    <w:p w14:paraId="1A632EAD"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Gabapentin je indikovan za liječenje perifernog neuropatskog bola kao što su: bolna dijabetička neuropatija i postherpetička neuralgija kod odraslih.</w:t>
      </w:r>
    </w:p>
    <w:p w14:paraId="795FC12C" w14:textId="77777777" w:rsidR="001E2AE3" w:rsidRPr="00F6281E" w:rsidRDefault="001E2AE3" w:rsidP="002373AF">
      <w:pPr>
        <w:widowControl w:val="0"/>
        <w:tabs>
          <w:tab w:val="left" w:pos="540"/>
          <w:tab w:val="left" w:pos="569"/>
        </w:tabs>
        <w:jc w:val="both"/>
        <w:rPr>
          <w:b/>
          <w:bCs/>
          <w:sz w:val="22"/>
          <w:szCs w:val="22"/>
          <w:lang w:val="sr-Latn-ME"/>
        </w:rPr>
      </w:pPr>
    </w:p>
    <w:p w14:paraId="53B9036D" w14:textId="423046E9" w:rsidR="002A4E2C" w:rsidRPr="00F6281E" w:rsidRDefault="00411B4B" w:rsidP="002373AF">
      <w:pPr>
        <w:widowControl w:val="0"/>
        <w:tabs>
          <w:tab w:val="left" w:pos="540"/>
          <w:tab w:val="left" w:pos="569"/>
        </w:tabs>
        <w:jc w:val="both"/>
        <w:rPr>
          <w:b/>
          <w:bCs/>
          <w:sz w:val="22"/>
          <w:szCs w:val="22"/>
          <w:lang w:val="sr-Latn-ME"/>
        </w:rPr>
      </w:pPr>
      <w:r w:rsidRPr="00F6281E">
        <w:rPr>
          <w:b/>
          <w:bCs/>
          <w:sz w:val="22"/>
          <w:szCs w:val="22"/>
          <w:lang w:val="sr-Latn-ME"/>
        </w:rPr>
        <w:t xml:space="preserve">4.2. </w:t>
      </w:r>
      <w:r w:rsidR="00480FB1" w:rsidRPr="00F6281E">
        <w:rPr>
          <w:b/>
          <w:bCs/>
          <w:sz w:val="22"/>
          <w:szCs w:val="22"/>
          <w:lang w:val="sr-Latn-ME"/>
        </w:rPr>
        <w:tab/>
      </w:r>
      <w:r w:rsidRPr="00F6281E">
        <w:rPr>
          <w:b/>
          <w:bCs/>
          <w:sz w:val="22"/>
          <w:szCs w:val="22"/>
          <w:lang w:val="sr-Latn-ME"/>
        </w:rPr>
        <w:t>Doziranje i način primjene</w:t>
      </w:r>
    </w:p>
    <w:p w14:paraId="5B8D9873" w14:textId="77777777" w:rsidR="001001BE" w:rsidRPr="00F6281E" w:rsidRDefault="001001BE" w:rsidP="002373AF">
      <w:pPr>
        <w:widowControl w:val="0"/>
        <w:tabs>
          <w:tab w:val="left" w:pos="540"/>
          <w:tab w:val="left" w:pos="569"/>
        </w:tabs>
        <w:jc w:val="both"/>
        <w:rPr>
          <w:sz w:val="22"/>
          <w:szCs w:val="22"/>
          <w:lang w:val="sr-Latn-ME"/>
        </w:rPr>
      </w:pPr>
    </w:p>
    <w:p w14:paraId="621E6B70" w14:textId="77777777" w:rsidR="00757D50" w:rsidRPr="00F6281E" w:rsidRDefault="00757D50" w:rsidP="002373AF">
      <w:pPr>
        <w:widowControl w:val="0"/>
        <w:autoSpaceDE w:val="0"/>
        <w:autoSpaceDN w:val="0"/>
        <w:adjustRightInd w:val="0"/>
        <w:jc w:val="both"/>
        <w:rPr>
          <w:sz w:val="22"/>
          <w:szCs w:val="22"/>
          <w:u w:val="single"/>
          <w:lang w:val="sr-Latn-ME"/>
        </w:rPr>
      </w:pPr>
      <w:r w:rsidRPr="00F6281E">
        <w:rPr>
          <w:sz w:val="22"/>
          <w:szCs w:val="22"/>
          <w:u w:val="single"/>
          <w:lang w:val="sr-Latn-ME"/>
        </w:rPr>
        <w:t>Doziranje</w:t>
      </w:r>
    </w:p>
    <w:p w14:paraId="440C8499" w14:textId="77777777" w:rsidR="002A4E2C" w:rsidRPr="00F6281E" w:rsidRDefault="002A4E2C" w:rsidP="002373AF">
      <w:pPr>
        <w:widowControl w:val="0"/>
        <w:autoSpaceDE w:val="0"/>
        <w:autoSpaceDN w:val="0"/>
        <w:adjustRightInd w:val="0"/>
        <w:jc w:val="both"/>
        <w:rPr>
          <w:sz w:val="22"/>
          <w:szCs w:val="22"/>
          <w:u w:val="single"/>
          <w:lang w:val="sr-Latn-ME"/>
        </w:rPr>
      </w:pPr>
    </w:p>
    <w:p w14:paraId="2F47C46A" w14:textId="49EBC91B"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Za sve indikacije</w:t>
      </w:r>
      <w:r w:rsidR="00F710D1" w:rsidRPr="00F6281E">
        <w:rPr>
          <w:sz w:val="22"/>
          <w:szCs w:val="22"/>
          <w:lang w:val="sr-Latn-ME"/>
        </w:rPr>
        <w:t>,</w:t>
      </w:r>
      <w:r w:rsidRPr="00F6281E">
        <w:rPr>
          <w:sz w:val="22"/>
          <w:szCs w:val="22"/>
          <w:lang w:val="sr-Latn-ME"/>
        </w:rPr>
        <w:t xml:space="preserve"> liječenje odraslih i adolescenata uzrasta 12 i više godina započinje se prema šemi navedenoj u Tabeli 1. Preporuke doziranja za djecu mlađu od 12 godina navedene su dalje u tekstu ovog poglavlja pod odgovarajućim podnaslovima.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9"/>
        <w:gridCol w:w="3112"/>
        <w:gridCol w:w="3112"/>
      </w:tblGrid>
      <w:tr w:rsidR="00150341" w:rsidRPr="00F6281E" w14:paraId="0D1B138E" w14:textId="77777777" w:rsidTr="00DF7BF1">
        <w:trPr>
          <w:trHeight w:val="254"/>
          <w:jc w:val="center"/>
        </w:trPr>
        <w:tc>
          <w:tcPr>
            <w:tcW w:w="5000" w:type="pct"/>
            <w:gridSpan w:val="3"/>
          </w:tcPr>
          <w:p w14:paraId="6F46E062" w14:textId="77777777" w:rsidR="00150341" w:rsidRPr="00F6281E" w:rsidRDefault="00150341" w:rsidP="002373AF">
            <w:pPr>
              <w:widowControl w:val="0"/>
              <w:tabs>
                <w:tab w:val="left" w:pos="540"/>
              </w:tabs>
              <w:jc w:val="both"/>
              <w:rPr>
                <w:sz w:val="22"/>
                <w:szCs w:val="22"/>
                <w:lang w:val="sr-Latn-ME"/>
              </w:rPr>
            </w:pPr>
            <w:r w:rsidRPr="00F6281E">
              <w:rPr>
                <w:sz w:val="22"/>
                <w:szCs w:val="22"/>
                <w:lang w:val="sr-Latn-ME"/>
              </w:rPr>
              <w:t>Tabela1</w:t>
            </w:r>
          </w:p>
        </w:tc>
      </w:tr>
      <w:tr w:rsidR="00150341" w:rsidRPr="00F6281E" w14:paraId="75349A04" w14:textId="77777777" w:rsidTr="00DF7BF1">
        <w:trPr>
          <w:trHeight w:val="270"/>
          <w:jc w:val="center"/>
        </w:trPr>
        <w:tc>
          <w:tcPr>
            <w:tcW w:w="5000" w:type="pct"/>
            <w:gridSpan w:val="3"/>
          </w:tcPr>
          <w:p w14:paraId="62C9DD1D" w14:textId="77777777" w:rsidR="00150341" w:rsidRPr="00F6281E" w:rsidRDefault="00150341" w:rsidP="002373AF">
            <w:pPr>
              <w:widowControl w:val="0"/>
              <w:tabs>
                <w:tab w:val="left" w:pos="540"/>
              </w:tabs>
              <w:jc w:val="both"/>
              <w:rPr>
                <w:sz w:val="22"/>
                <w:szCs w:val="22"/>
                <w:lang w:val="sr-Latn-ME"/>
              </w:rPr>
            </w:pPr>
            <w:r w:rsidRPr="00F6281E">
              <w:rPr>
                <w:sz w:val="22"/>
                <w:szCs w:val="22"/>
                <w:lang w:val="sr-Latn-ME"/>
              </w:rPr>
              <w:t>Doziranje-početna doza titracije</w:t>
            </w:r>
          </w:p>
        </w:tc>
      </w:tr>
      <w:tr w:rsidR="00150341" w:rsidRPr="00F6281E" w14:paraId="0F1207C2" w14:textId="77777777" w:rsidTr="00DF7BF1">
        <w:trPr>
          <w:trHeight w:val="270"/>
          <w:jc w:val="center"/>
        </w:trPr>
        <w:tc>
          <w:tcPr>
            <w:tcW w:w="1566" w:type="pct"/>
          </w:tcPr>
          <w:p w14:paraId="7E058EA6" w14:textId="77777777" w:rsidR="00150341" w:rsidRPr="00F6281E" w:rsidRDefault="00150341" w:rsidP="002373AF">
            <w:pPr>
              <w:widowControl w:val="0"/>
              <w:tabs>
                <w:tab w:val="left" w:pos="540"/>
              </w:tabs>
              <w:jc w:val="both"/>
              <w:rPr>
                <w:sz w:val="22"/>
                <w:szCs w:val="22"/>
                <w:lang w:val="sr-Latn-ME"/>
              </w:rPr>
            </w:pPr>
            <w:r w:rsidRPr="00F6281E">
              <w:rPr>
                <w:sz w:val="22"/>
                <w:szCs w:val="22"/>
                <w:lang w:val="sr-Latn-ME"/>
              </w:rPr>
              <w:t>1.dan</w:t>
            </w:r>
          </w:p>
        </w:tc>
        <w:tc>
          <w:tcPr>
            <w:tcW w:w="1717" w:type="pct"/>
          </w:tcPr>
          <w:p w14:paraId="363E789B" w14:textId="77777777" w:rsidR="00150341" w:rsidRPr="00F6281E" w:rsidRDefault="00150341" w:rsidP="002373AF">
            <w:pPr>
              <w:widowControl w:val="0"/>
              <w:tabs>
                <w:tab w:val="left" w:pos="540"/>
              </w:tabs>
              <w:jc w:val="both"/>
              <w:rPr>
                <w:sz w:val="22"/>
                <w:szCs w:val="22"/>
                <w:lang w:val="sr-Latn-ME"/>
              </w:rPr>
            </w:pPr>
            <w:r w:rsidRPr="00F6281E">
              <w:rPr>
                <w:sz w:val="22"/>
                <w:szCs w:val="22"/>
                <w:lang w:val="sr-Latn-ME"/>
              </w:rPr>
              <w:t>2.dan</w:t>
            </w:r>
          </w:p>
        </w:tc>
        <w:tc>
          <w:tcPr>
            <w:tcW w:w="1717" w:type="pct"/>
          </w:tcPr>
          <w:p w14:paraId="15A5A75B" w14:textId="77777777" w:rsidR="00150341" w:rsidRPr="00F6281E" w:rsidRDefault="00150341" w:rsidP="002373AF">
            <w:pPr>
              <w:widowControl w:val="0"/>
              <w:tabs>
                <w:tab w:val="left" w:pos="540"/>
              </w:tabs>
              <w:jc w:val="both"/>
              <w:rPr>
                <w:sz w:val="22"/>
                <w:szCs w:val="22"/>
                <w:lang w:val="sr-Latn-ME"/>
              </w:rPr>
            </w:pPr>
            <w:r w:rsidRPr="00F6281E">
              <w:rPr>
                <w:sz w:val="22"/>
                <w:szCs w:val="22"/>
                <w:lang w:val="sr-Latn-ME"/>
              </w:rPr>
              <w:t>3.dan</w:t>
            </w:r>
          </w:p>
        </w:tc>
      </w:tr>
      <w:tr w:rsidR="00150341" w:rsidRPr="00F6281E" w14:paraId="206B822D" w14:textId="77777777" w:rsidTr="00DF7BF1">
        <w:trPr>
          <w:trHeight w:val="327"/>
          <w:jc w:val="center"/>
        </w:trPr>
        <w:tc>
          <w:tcPr>
            <w:tcW w:w="1566" w:type="pct"/>
          </w:tcPr>
          <w:p w14:paraId="41C04BB5" w14:textId="77777777" w:rsidR="00150341" w:rsidRPr="00F6281E" w:rsidRDefault="00150341" w:rsidP="002373AF">
            <w:pPr>
              <w:widowControl w:val="0"/>
              <w:tabs>
                <w:tab w:val="left" w:pos="540"/>
              </w:tabs>
              <w:jc w:val="both"/>
              <w:rPr>
                <w:noProof/>
                <w:sz w:val="22"/>
                <w:szCs w:val="22"/>
                <w:lang w:val="sr-Latn-ME"/>
              </w:rPr>
            </w:pPr>
            <w:r w:rsidRPr="00F6281E">
              <w:rPr>
                <w:noProof/>
                <w:sz w:val="22"/>
                <w:szCs w:val="22"/>
                <w:lang w:val="sr-Latn-ME"/>
              </w:rPr>
              <w:t>300 mg jednom dnevno</w:t>
            </w:r>
          </w:p>
        </w:tc>
        <w:tc>
          <w:tcPr>
            <w:tcW w:w="1717" w:type="pct"/>
          </w:tcPr>
          <w:p w14:paraId="09253B5E" w14:textId="77777777" w:rsidR="00150341" w:rsidRPr="00F6281E" w:rsidRDefault="00150341" w:rsidP="002373AF">
            <w:pPr>
              <w:widowControl w:val="0"/>
              <w:tabs>
                <w:tab w:val="left" w:pos="540"/>
              </w:tabs>
              <w:jc w:val="both"/>
              <w:rPr>
                <w:noProof/>
                <w:sz w:val="22"/>
                <w:szCs w:val="22"/>
                <w:lang w:val="sr-Latn-ME"/>
              </w:rPr>
            </w:pPr>
            <w:r w:rsidRPr="00F6281E">
              <w:rPr>
                <w:noProof/>
                <w:sz w:val="22"/>
                <w:szCs w:val="22"/>
                <w:lang w:val="sr-Latn-ME"/>
              </w:rPr>
              <w:t xml:space="preserve">300 mg dva puta dnevno </w:t>
            </w:r>
          </w:p>
        </w:tc>
        <w:tc>
          <w:tcPr>
            <w:tcW w:w="1717" w:type="pct"/>
          </w:tcPr>
          <w:p w14:paraId="74634C1A" w14:textId="77777777" w:rsidR="00150341" w:rsidRPr="00F6281E" w:rsidRDefault="00150341" w:rsidP="002373AF">
            <w:pPr>
              <w:widowControl w:val="0"/>
              <w:tabs>
                <w:tab w:val="left" w:pos="540"/>
              </w:tabs>
              <w:jc w:val="both"/>
              <w:rPr>
                <w:noProof/>
                <w:sz w:val="22"/>
                <w:szCs w:val="22"/>
                <w:lang w:val="sr-Latn-ME"/>
              </w:rPr>
            </w:pPr>
            <w:r w:rsidRPr="00F6281E">
              <w:rPr>
                <w:noProof/>
                <w:sz w:val="22"/>
                <w:szCs w:val="22"/>
                <w:lang w:val="sr-Latn-ME"/>
              </w:rPr>
              <w:t>300 mg tri put</w:t>
            </w:r>
            <w:r w:rsidR="001E44E7" w:rsidRPr="00F6281E">
              <w:rPr>
                <w:noProof/>
                <w:sz w:val="22"/>
                <w:szCs w:val="22"/>
                <w:lang w:val="sr-Latn-ME"/>
              </w:rPr>
              <w:t>a</w:t>
            </w:r>
            <w:r w:rsidRPr="00F6281E">
              <w:rPr>
                <w:noProof/>
                <w:sz w:val="22"/>
                <w:szCs w:val="22"/>
                <w:lang w:val="sr-Latn-ME"/>
              </w:rPr>
              <w:t xml:space="preserve"> dnevno</w:t>
            </w:r>
          </w:p>
        </w:tc>
      </w:tr>
    </w:tbl>
    <w:p w14:paraId="0D05790C" w14:textId="77777777" w:rsidR="001E44E7" w:rsidRPr="00F6281E" w:rsidRDefault="001E44E7" w:rsidP="002373AF">
      <w:pPr>
        <w:widowControl w:val="0"/>
        <w:autoSpaceDE w:val="0"/>
        <w:autoSpaceDN w:val="0"/>
        <w:adjustRightInd w:val="0"/>
        <w:jc w:val="both"/>
        <w:rPr>
          <w:b/>
          <w:bCs/>
          <w:sz w:val="22"/>
          <w:szCs w:val="22"/>
          <w:lang w:val="sr-Latn-ME"/>
        </w:rPr>
      </w:pPr>
    </w:p>
    <w:p w14:paraId="26017536" w14:textId="77777777" w:rsidR="00150341" w:rsidRPr="00F6281E" w:rsidRDefault="00150341" w:rsidP="002373AF">
      <w:pPr>
        <w:widowControl w:val="0"/>
        <w:autoSpaceDE w:val="0"/>
        <w:autoSpaceDN w:val="0"/>
        <w:adjustRightInd w:val="0"/>
        <w:jc w:val="both"/>
        <w:rPr>
          <w:b/>
          <w:bCs/>
          <w:sz w:val="22"/>
          <w:szCs w:val="22"/>
          <w:lang w:val="sr-Latn-ME"/>
        </w:rPr>
      </w:pPr>
      <w:r w:rsidRPr="00F6281E">
        <w:rPr>
          <w:b/>
          <w:bCs/>
          <w:sz w:val="22"/>
          <w:szCs w:val="22"/>
          <w:lang w:val="sr-Latn-ME"/>
        </w:rPr>
        <w:t>Prekid primjene gabapentina</w:t>
      </w:r>
    </w:p>
    <w:p w14:paraId="20FA66C5" w14:textId="0D5275C8"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lastRenderedPageBreak/>
        <w:t>U skladu sa sadašnjom kliničkom praksom, preporuke su</w:t>
      </w:r>
      <w:r w:rsidR="00F710D1" w:rsidRPr="00F6281E">
        <w:rPr>
          <w:sz w:val="22"/>
          <w:szCs w:val="22"/>
          <w:lang w:val="sr-Latn-ME"/>
        </w:rPr>
        <w:t>,</w:t>
      </w:r>
      <w:r w:rsidRPr="00F6281E">
        <w:rPr>
          <w:sz w:val="22"/>
          <w:szCs w:val="22"/>
          <w:lang w:val="sr-Latn-ME"/>
        </w:rPr>
        <w:t xml:space="preserve"> da ako treba prekinuti primjenu gabapentina, to treba učiniti postepeno tokom najmanje nedjelju dana, nezavisno od indikacija.</w:t>
      </w:r>
    </w:p>
    <w:p w14:paraId="4145585A" w14:textId="77777777" w:rsidR="001001BE" w:rsidRPr="00F6281E" w:rsidRDefault="001001BE" w:rsidP="002373AF">
      <w:pPr>
        <w:widowControl w:val="0"/>
        <w:autoSpaceDE w:val="0"/>
        <w:autoSpaceDN w:val="0"/>
        <w:adjustRightInd w:val="0"/>
        <w:jc w:val="both"/>
        <w:rPr>
          <w:sz w:val="22"/>
          <w:szCs w:val="22"/>
          <w:lang w:val="sr-Latn-ME"/>
        </w:rPr>
      </w:pPr>
    </w:p>
    <w:p w14:paraId="1C5B44CC" w14:textId="77777777" w:rsidR="00150341" w:rsidRPr="00F6281E" w:rsidRDefault="00150341" w:rsidP="002373AF">
      <w:pPr>
        <w:widowControl w:val="0"/>
        <w:autoSpaceDE w:val="0"/>
        <w:autoSpaceDN w:val="0"/>
        <w:adjustRightInd w:val="0"/>
        <w:jc w:val="both"/>
        <w:rPr>
          <w:bCs/>
          <w:sz w:val="22"/>
          <w:szCs w:val="22"/>
          <w:u w:val="single"/>
          <w:lang w:val="sr-Latn-ME"/>
        </w:rPr>
      </w:pPr>
      <w:r w:rsidRPr="00F6281E">
        <w:rPr>
          <w:bCs/>
          <w:sz w:val="22"/>
          <w:szCs w:val="22"/>
          <w:u w:val="single"/>
          <w:lang w:val="sr-Latn-ME"/>
        </w:rPr>
        <w:t>Epilepsija</w:t>
      </w:r>
    </w:p>
    <w:p w14:paraId="746B0040" w14:textId="77777777" w:rsidR="00150341" w:rsidRPr="00F6281E" w:rsidRDefault="00150341" w:rsidP="002373AF">
      <w:pPr>
        <w:widowControl w:val="0"/>
        <w:autoSpaceDE w:val="0"/>
        <w:autoSpaceDN w:val="0"/>
        <w:adjustRightInd w:val="0"/>
        <w:jc w:val="both"/>
        <w:rPr>
          <w:noProof/>
          <w:sz w:val="22"/>
          <w:szCs w:val="22"/>
          <w:lang w:val="sr-Latn-ME"/>
        </w:rPr>
      </w:pPr>
      <w:r w:rsidRPr="00F6281E">
        <w:rPr>
          <w:noProof/>
          <w:sz w:val="22"/>
          <w:szCs w:val="22"/>
          <w:lang w:val="sr-Latn-ME"/>
        </w:rPr>
        <w:t>Epilepsija obično zahtijeva dugotrajno liječenje. Dozu određuje nadležni ljekar u zavisnosti od individualne podnošljivosti i efikasnosti lijeka.</w:t>
      </w:r>
    </w:p>
    <w:p w14:paraId="47F595A7" w14:textId="77777777" w:rsidR="00394BFD" w:rsidRPr="00F6281E" w:rsidRDefault="00394BFD" w:rsidP="002373AF">
      <w:pPr>
        <w:widowControl w:val="0"/>
        <w:autoSpaceDE w:val="0"/>
        <w:autoSpaceDN w:val="0"/>
        <w:adjustRightInd w:val="0"/>
        <w:jc w:val="both"/>
        <w:rPr>
          <w:noProof/>
          <w:sz w:val="22"/>
          <w:szCs w:val="22"/>
          <w:lang w:val="sr-Latn-ME"/>
        </w:rPr>
      </w:pPr>
    </w:p>
    <w:p w14:paraId="337B11FE" w14:textId="77777777" w:rsidR="00150341" w:rsidRPr="00F6281E" w:rsidRDefault="00150341" w:rsidP="002373AF">
      <w:pPr>
        <w:widowControl w:val="0"/>
        <w:autoSpaceDE w:val="0"/>
        <w:autoSpaceDN w:val="0"/>
        <w:adjustRightInd w:val="0"/>
        <w:jc w:val="both"/>
        <w:rPr>
          <w:bCs/>
          <w:i/>
          <w:iCs/>
          <w:sz w:val="22"/>
          <w:szCs w:val="22"/>
          <w:lang w:val="sr-Latn-ME"/>
        </w:rPr>
      </w:pPr>
      <w:r w:rsidRPr="00F6281E">
        <w:rPr>
          <w:bCs/>
          <w:i/>
          <w:iCs/>
          <w:sz w:val="22"/>
          <w:szCs w:val="22"/>
          <w:lang w:val="sr-Latn-ME"/>
        </w:rPr>
        <w:t>Odrasli i adolescenti</w:t>
      </w:r>
    </w:p>
    <w:p w14:paraId="136E0D73" w14:textId="77777777" w:rsidR="00150341" w:rsidRPr="00F6281E" w:rsidRDefault="00150341" w:rsidP="002373AF">
      <w:pPr>
        <w:widowControl w:val="0"/>
        <w:autoSpaceDE w:val="0"/>
        <w:autoSpaceDN w:val="0"/>
        <w:adjustRightInd w:val="0"/>
        <w:jc w:val="both"/>
        <w:rPr>
          <w:sz w:val="22"/>
          <w:szCs w:val="22"/>
          <w:lang w:val="sr-Latn-ME"/>
        </w:rPr>
      </w:pPr>
      <w:r w:rsidRPr="00F6281E">
        <w:rPr>
          <w:noProof/>
          <w:sz w:val="22"/>
          <w:szCs w:val="22"/>
          <w:lang w:val="sr-Latn-ME"/>
        </w:rPr>
        <w:t xml:space="preserve">U kliničkim ispitivanjima, efikasna doza bila je u rasponu od 900 do 3.600 mg/dan. Liječenje se može započeti titracijom doze kao što je navedeno u Tabeli 1. ili primjenom 300 mg tri puta dnevno, već prvog dana liječenja. Zatim, u zavisnosti od individualne podnošljivosti i odgovora na liječenje, doza se može povećavati svaka 2-3 dana do maksimalne dnevne doze od 3.600 mg. Kod nekih </w:t>
      </w:r>
      <w:r w:rsidR="00895AAE" w:rsidRPr="00F6281E">
        <w:rPr>
          <w:noProof/>
          <w:sz w:val="22"/>
          <w:szCs w:val="22"/>
          <w:lang w:val="sr-Latn-ME"/>
        </w:rPr>
        <w:t>pacijenata</w:t>
      </w:r>
      <w:r w:rsidRPr="00F6281E">
        <w:rPr>
          <w:noProof/>
          <w:sz w:val="22"/>
          <w:szCs w:val="22"/>
          <w:lang w:val="sr-Latn-ME"/>
        </w:rPr>
        <w:t xml:space="preserve"> neophodna je sporija titracija doze gabapentina. Najkraće vrijeme potrebno za postizanje dnevne doze od 1.800 mg je nedjelju dana, za 2.400 mg su</w:t>
      </w:r>
      <w:r w:rsidRPr="00F6281E">
        <w:rPr>
          <w:sz w:val="22"/>
          <w:szCs w:val="22"/>
          <w:lang w:val="sr-Latn-ME"/>
        </w:rPr>
        <w:t xml:space="preserve"> potrebne 2 nedjelje, a za najveću dnevnu dozu od 3.600 mg potrebne su 3 nedjelje. U dugotrajnim, otvorenim kliničkim studijama dobro su se podnosile doze gabapentina do 4.800 mg/dan. Ukupnu dnevnu dozu treba podijeliti u 3 pojedinačne doze, a najveći vremenski interval između dvije doze ne smije biti duži od 12 sati kako bi se spriječila pojava epileptičkog napada.</w:t>
      </w:r>
    </w:p>
    <w:p w14:paraId="0006B5E5" w14:textId="77777777" w:rsidR="00394BFD" w:rsidRPr="00F6281E" w:rsidRDefault="00394BFD" w:rsidP="002373AF">
      <w:pPr>
        <w:widowControl w:val="0"/>
        <w:autoSpaceDE w:val="0"/>
        <w:autoSpaceDN w:val="0"/>
        <w:adjustRightInd w:val="0"/>
        <w:jc w:val="both"/>
        <w:rPr>
          <w:sz w:val="22"/>
          <w:szCs w:val="22"/>
          <w:lang w:val="sr-Latn-ME"/>
        </w:rPr>
      </w:pPr>
    </w:p>
    <w:p w14:paraId="1C7CBFC0" w14:textId="77777777" w:rsidR="00150341" w:rsidRPr="00F6281E" w:rsidRDefault="00150341" w:rsidP="002373AF">
      <w:pPr>
        <w:widowControl w:val="0"/>
        <w:autoSpaceDE w:val="0"/>
        <w:autoSpaceDN w:val="0"/>
        <w:adjustRightInd w:val="0"/>
        <w:jc w:val="both"/>
        <w:rPr>
          <w:bCs/>
          <w:i/>
          <w:iCs/>
          <w:sz w:val="22"/>
          <w:szCs w:val="22"/>
          <w:lang w:val="sr-Latn-ME"/>
        </w:rPr>
      </w:pPr>
      <w:r w:rsidRPr="00F6281E">
        <w:rPr>
          <w:bCs/>
          <w:i/>
          <w:iCs/>
          <w:sz w:val="22"/>
          <w:szCs w:val="22"/>
          <w:lang w:val="sr-Latn-ME"/>
        </w:rPr>
        <w:t xml:space="preserve">Djeca </w:t>
      </w:r>
      <w:r w:rsidR="000D0770" w:rsidRPr="00F6281E">
        <w:rPr>
          <w:bCs/>
          <w:i/>
          <w:iCs/>
          <w:sz w:val="22"/>
          <w:szCs w:val="22"/>
          <w:lang w:val="sr-Latn-ME"/>
        </w:rPr>
        <w:t xml:space="preserve">uzrasta </w:t>
      </w:r>
      <w:r w:rsidRPr="00F6281E">
        <w:rPr>
          <w:bCs/>
          <w:i/>
          <w:iCs/>
          <w:sz w:val="22"/>
          <w:szCs w:val="22"/>
          <w:lang w:val="sr-Latn-ME"/>
        </w:rPr>
        <w:t>6 godina</w:t>
      </w:r>
      <w:r w:rsidR="000D0770" w:rsidRPr="00F6281E">
        <w:rPr>
          <w:bCs/>
          <w:i/>
          <w:iCs/>
          <w:sz w:val="22"/>
          <w:szCs w:val="22"/>
          <w:lang w:val="sr-Latn-ME"/>
        </w:rPr>
        <w:t xml:space="preserve"> i starija</w:t>
      </w:r>
    </w:p>
    <w:p w14:paraId="78D4ED02"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Liječenje se započinje dozom 10-15 mg/kg/dan, a ter</w:t>
      </w:r>
      <w:r w:rsidR="0099425D" w:rsidRPr="00F6281E">
        <w:rPr>
          <w:sz w:val="22"/>
          <w:szCs w:val="22"/>
          <w:lang w:val="sr-Latn-ME"/>
        </w:rPr>
        <w:t>a</w:t>
      </w:r>
      <w:r w:rsidRPr="00F6281E">
        <w:rPr>
          <w:sz w:val="22"/>
          <w:szCs w:val="22"/>
          <w:lang w:val="sr-Latn-ME"/>
        </w:rPr>
        <w:t xml:space="preserve">pijski efikasna doza postiže se postepenom titracijom za prosječno oko 3 dana. Uobičajena terapijski efikasna doza gabapentina kod djece starije od 6 godina je 25-35 mg/kg/dan. Tokom dugotrajnih kliničkih studija, ispitanici su dobro podnosili dozu do 50 mg/kg/dan. Ukupnu dnevnu dozu treba podijeliti u tri pojedinačne doze, a najveći vremenski interval između dvije doze ne smije biti duži od 12 sati. </w:t>
      </w:r>
    </w:p>
    <w:p w14:paraId="1B955F6A" w14:textId="77777777" w:rsidR="00264C3B" w:rsidRPr="00F6281E" w:rsidRDefault="00264C3B" w:rsidP="002373AF">
      <w:pPr>
        <w:widowControl w:val="0"/>
        <w:autoSpaceDE w:val="0"/>
        <w:autoSpaceDN w:val="0"/>
        <w:adjustRightInd w:val="0"/>
        <w:jc w:val="both"/>
        <w:rPr>
          <w:sz w:val="22"/>
          <w:szCs w:val="22"/>
          <w:lang w:val="sr-Latn-ME"/>
        </w:rPr>
      </w:pPr>
    </w:p>
    <w:p w14:paraId="4C7A1862" w14:textId="77777777" w:rsidR="00150341" w:rsidRPr="00F6281E" w:rsidRDefault="00150341" w:rsidP="002373AF">
      <w:pPr>
        <w:widowControl w:val="0"/>
        <w:autoSpaceDE w:val="0"/>
        <w:autoSpaceDN w:val="0"/>
        <w:adjustRightInd w:val="0"/>
        <w:jc w:val="both"/>
        <w:rPr>
          <w:noProof/>
          <w:sz w:val="22"/>
          <w:szCs w:val="22"/>
          <w:lang w:val="sr-Latn-ME"/>
        </w:rPr>
      </w:pPr>
      <w:r w:rsidRPr="00F6281E">
        <w:rPr>
          <w:noProof/>
          <w:sz w:val="22"/>
          <w:szCs w:val="22"/>
          <w:lang w:val="sr-Latn-ME"/>
        </w:rPr>
        <w:t>Nije potrebno određivati koncentraciju gabapentina u plazmi u cilju optimizacije liječenja. Takođe, gabapentin se može primjenjivati u kombinaciji sa drugim antiepilepticima jer istovremena primjena ne dovodi do promjena koncentracije ni gabapentina niti drugih antiepileptika u plazmi.</w:t>
      </w:r>
    </w:p>
    <w:p w14:paraId="03064E42" w14:textId="77777777" w:rsidR="00394BFD" w:rsidRPr="00F6281E" w:rsidRDefault="00394BFD" w:rsidP="002373AF">
      <w:pPr>
        <w:widowControl w:val="0"/>
        <w:autoSpaceDE w:val="0"/>
        <w:autoSpaceDN w:val="0"/>
        <w:adjustRightInd w:val="0"/>
        <w:jc w:val="both"/>
        <w:rPr>
          <w:noProof/>
          <w:sz w:val="22"/>
          <w:szCs w:val="22"/>
          <w:lang w:val="sr-Latn-ME"/>
        </w:rPr>
      </w:pPr>
    </w:p>
    <w:p w14:paraId="23F4E79C" w14:textId="77777777" w:rsidR="00150341" w:rsidRPr="00F6281E" w:rsidRDefault="00150341" w:rsidP="002373AF">
      <w:pPr>
        <w:widowControl w:val="0"/>
        <w:autoSpaceDE w:val="0"/>
        <w:autoSpaceDN w:val="0"/>
        <w:adjustRightInd w:val="0"/>
        <w:jc w:val="both"/>
        <w:rPr>
          <w:bCs/>
          <w:sz w:val="22"/>
          <w:szCs w:val="22"/>
          <w:u w:val="single"/>
          <w:lang w:val="sr-Latn-ME"/>
        </w:rPr>
      </w:pPr>
      <w:r w:rsidRPr="00F6281E">
        <w:rPr>
          <w:bCs/>
          <w:sz w:val="22"/>
          <w:szCs w:val="22"/>
          <w:u w:val="single"/>
          <w:lang w:val="sr-Latn-ME"/>
        </w:rPr>
        <w:t>Periferni neuropatski bol</w:t>
      </w:r>
    </w:p>
    <w:p w14:paraId="056616E8" w14:textId="77777777" w:rsidR="002A4E2C" w:rsidRPr="00F6281E" w:rsidRDefault="002A4E2C" w:rsidP="002373AF">
      <w:pPr>
        <w:widowControl w:val="0"/>
        <w:autoSpaceDE w:val="0"/>
        <w:autoSpaceDN w:val="0"/>
        <w:adjustRightInd w:val="0"/>
        <w:jc w:val="both"/>
        <w:rPr>
          <w:bCs/>
          <w:sz w:val="22"/>
          <w:szCs w:val="22"/>
          <w:u w:val="single"/>
          <w:lang w:val="sr-Latn-ME"/>
        </w:rPr>
      </w:pPr>
    </w:p>
    <w:p w14:paraId="3889747C" w14:textId="77777777" w:rsidR="00150341" w:rsidRPr="00F6281E" w:rsidRDefault="00150341" w:rsidP="002373AF">
      <w:pPr>
        <w:widowControl w:val="0"/>
        <w:autoSpaceDE w:val="0"/>
        <w:autoSpaceDN w:val="0"/>
        <w:adjustRightInd w:val="0"/>
        <w:jc w:val="both"/>
        <w:rPr>
          <w:bCs/>
          <w:i/>
          <w:iCs/>
          <w:noProof/>
          <w:sz w:val="22"/>
          <w:szCs w:val="22"/>
          <w:lang w:val="sr-Latn-ME"/>
        </w:rPr>
      </w:pPr>
      <w:r w:rsidRPr="00F6281E">
        <w:rPr>
          <w:bCs/>
          <w:i/>
          <w:iCs/>
          <w:noProof/>
          <w:sz w:val="22"/>
          <w:szCs w:val="22"/>
          <w:lang w:val="sr-Latn-ME"/>
        </w:rPr>
        <w:t>Odrasli</w:t>
      </w:r>
    </w:p>
    <w:p w14:paraId="0C46875A" w14:textId="77777777" w:rsidR="00245305" w:rsidRPr="00F6281E" w:rsidRDefault="00150341" w:rsidP="002373AF">
      <w:pPr>
        <w:widowControl w:val="0"/>
        <w:autoSpaceDE w:val="0"/>
        <w:autoSpaceDN w:val="0"/>
        <w:adjustRightInd w:val="0"/>
        <w:jc w:val="both"/>
        <w:rPr>
          <w:noProof/>
          <w:sz w:val="22"/>
          <w:szCs w:val="22"/>
          <w:lang w:val="sr-Latn-ME"/>
        </w:rPr>
      </w:pPr>
      <w:r w:rsidRPr="00F6281E">
        <w:rPr>
          <w:noProof/>
          <w:sz w:val="22"/>
          <w:szCs w:val="22"/>
          <w:lang w:val="sr-Latn-ME"/>
        </w:rPr>
        <w:t xml:space="preserve">Liječenje se može započeti titracijom doze prema šemi navedenoj u Tabeli 1. Alternativno, početna doza je 900 mg/dan podijeljena u tri jednake doze. Zatim, u zavisnosti od individualne podnošljivosti i kliničkog odgovora dozu je moguće povećavati za 300 mg/dan svaka 2-3 dana do maksimalne dnevne doze od 3.600 mg. Kod nekih </w:t>
      </w:r>
      <w:r w:rsidR="00895AAE" w:rsidRPr="00F6281E">
        <w:rPr>
          <w:noProof/>
          <w:sz w:val="22"/>
          <w:szCs w:val="22"/>
          <w:lang w:val="sr-Latn-ME"/>
        </w:rPr>
        <w:t>pacijenat</w:t>
      </w:r>
      <w:r w:rsidRPr="00F6281E">
        <w:rPr>
          <w:noProof/>
          <w:sz w:val="22"/>
          <w:szCs w:val="22"/>
          <w:lang w:val="sr-Latn-ME"/>
        </w:rPr>
        <w:t xml:space="preserve">a neophodna je sporija titracija doze gabapentina. </w:t>
      </w:r>
    </w:p>
    <w:p w14:paraId="08C3340E" w14:textId="77777777" w:rsidR="00245305" w:rsidRPr="00F6281E" w:rsidRDefault="00245305" w:rsidP="002373AF">
      <w:pPr>
        <w:widowControl w:val="0"/>
        <w:autoSpaceDE w:val="0"/>
        <w:autoSpaceDN w:val="0"/>
        <w:adjustRightInd w:val="0"/>
        <w:jc w:val="both"/>
        <w:rPr>
          <w:noProof/>
          <w:sz w:val="22"/>
          <w:szCs w:val="22"/>
          <w:lang w:val="sr-Latn-ME"/>
        </w:rPr>
      </w:pPr>
    </w:p>
    <w:p w14:paraId="43B0C4F1" w14:textId="77777777" w:rsidR="00150341" w:rsidRPr="00F6281E" w:rsidRDefault="00150341" w:rsidP="002373AF">
      <w:pPr>
        <w:widowControl w:val="0"/>
        <w:autoSpaceDE w:val="0"/>
        <w:autoSpaceDN w:val="0"/>
        <w:adjustRightInd w:val="0"/>
        <w:jc w:val="both"/>
        <w:rPr>
          <w:noProof/>
          <w:sz w:val="22"/>
          <w:szCs w:val="22"/>
          <w:lang w:val="sr-Latn-ME"/>
        </w:rPr>
      </w:pPr>
      <w:r w:rsidRPr="00F6281E">
        <w:rPr>
          <w:noProof/>
          <w:sz w:val="22"/>
          <w:szCs w:val="22"/>
          <w:lang w:val="sr-Latn-ME"/>
        </w:rPr>
        <w:t>Najkraće vrijeme potrebno za postizanje dnevne doze od 1.800 mg  je nedjelju dana, za 2.400 mg su potrebne  2 nedjelje, a za najveću dnevnu dozu od 3.600 mg potrebne su 3 nedjelje.</w:t>
      </w:r>
    </w:p>
    <w:p w14:paraId="6F8032CE" w14:textId="77777777" w:rsidR="00245305" w:rsidRPr="00F6281E" w:rsidRDefault="00245305" w:rsidP="002373AF">
      <w:pPr>
        <w:widowControl w:val="0"/>
        <w:autoSpaceDE w:val="0"/>
        <w:autoSpaceDN w:val="0"/>
        <w:adjustRightInd w:val="0"/>
        <w:jc w:val="both"/>
        <w:rPr>
          <w:noProof/>
          <w:sz w:val="22"/>
          <w:szCs w:val="22"/>
          <w:lang w:val="sr-Latn-ME"/>
        </w:rPr>
      </w:pPr>
    </w:p>
    <w:p w14:paraId="242A0033" w14:textId="511D27FE" w:rsidR="00150341" w:rsidRPr="00F6281E" w:rsidRDefault="00150341" w:rsidP="002373AF">
      <w:pPr>
        <w:widowControl w:val="0"/>
        <w:autoSpaceDE w:val="0"/>
        <w:autoSpaceDN w:val="0"/>
        <w:adjustRightInd w:val="0"/>
        <w:jc w:val="both"/>
        <w:rPr>
          <w:noProof/>
          <w:sz w:val="22"/>
          <w:szCs w:val="22"/>
          <w:lang w:val="sr-Latn-ME"/>
        </w:rPr>
      </w:pPr>
      <w:r w:rsidRPr="00F6281E">
        <w:rPr>
          <w:noProof/>
          <w:sz w:val="22"/>
          <w:szCs w:val="22"/>
          <w:lang w:val="sr-Latn-ME"/>
        </w:rPr>
        <w:t xml:space="preserve">U kliničkim ispitivanjima liječenje perifernog neuropatskog bola kao što su bolna dijabetička neuropatija i postherpetička neuralgija, efikasnost i bezbjednost primjene nijesu ispitivane za periode liječenja duže od 5 mjeseci. Ukoliko </w:t>
      </w:r>
      <w:r w:rsidR="00895AAE" w:rsidRPr="00F6281E">
        <w:rPr>
          <w:noProof/>
          <w:sz w:val="22"/>
          <w:szCs w:val="22"/>
          <w:lang w:val="sr-Latn-ME"/>
        </w:rPr>
        <w:t>pacijent</w:t>
      </w:r>
      <w:r w:rsidRPr="00F6281E">
        <w:rPr>
          <w:noProof/>
          <w:sz w:val="22"/>
          <w:szCs w:val="22"/>
          <w:lang w:val="sr-Latn-ME"/>
        </w:rPr>
        <w:t xml:space="preserve"> za liječenje perifernog neuropatskog bola zahtijeva liječenje duže od 5 mjeseci, nadležni ljekar treba da procijeni klinički status </w:t>
      </w:r>
      <w:r w:rsidR="00895AAE" w:rsidRPr="00F6281E">
        <w:rPr>
          <w:noProof/>
          <w:sz w:val="22"/>
          <w:szCs w:val="22"/>
          <w:lang w:val="sr-Latn-ME"/>
        </w:rPr>
        <w:t>pacijenta</w:t>
      </w:r>
      <w:r w:rsidRPr="00F6281E">
        <w:rPr>
          <w:noProof/>
          <w:sz w:val="22"/>
          <w:szCs w:val="22"/>
          <w:lang w:val="sr-Latn-ME"/>
        </w:rPr>
        <w:t xml:space="preserve"> i potrebu za dodatnom terapijom.</w:t>
      </w:r>
    </w:p>
    <w:p w14:paraId="7A5665A3" w14:textId="77777777" w:rsidR="00394BFD" w:rsidRPr="00F6281E" w:rsidRDefault="00394BFD" w:rsidP="002373AF">
      <w:pPr>
        <w:widowControl w:val="0"/>
        <w:autoSpaceDE w:val="0"/>
        <w:autoSpaceDN w:val="0"/>
        <w:adjustRightInd w:val="0"/>
        <w:jc w:val="both"/>
        <w:rPr>
          <w:noProof/>
          <w:sz w:val="22"/>
          <w:szCs w:val="22"/>
          <w:lang w:val="sr-Latn-ME"/>
        </w:rPr>
      </w:pPr>
    </w:p>
    <w:p w14:paraId="5F86187F" w14:textId="77777777" w:rsidR="00150341" w:rsidRPr="00F6281E" w:rsidRDefault="00150341" w:rsidP="002373AF">
      <w:pPr>
        <w:widowControl w:val="0"/>
        <w:autoSpaceDE w:val="0"/>
        <w:autoSpaceDN w:val="0"/>
        <w:adjustRightInd w:val="0"/>
        <w:jc w:val="both"/>
        <w:rPr>
          <w:noProof/>
          <w:sz w:val="22"/>
          <w:szCs w:val="22"/>
          <w:u w:val="single"/>
          <w:lang w:val="sr-Latn-ME"/>
        </w:rPr>
      </w:pPr>
      <w:r w:rsidRPr="00F6281E">
        <w:rPr>
          <w:noProof/>
          <w:sz w:val="22"/>
          <w:szCs w:val="22"/>
          <w:u w:val="single"/>
          <w:lang w:val="sr-Latn-ME"/>
        </w:rPr>
        <w:t>Uputstvo za sve indikacije</w:t>
      </w:r>
    </w:p>
    <w:p w14:paraId="3666AAC3" w14:textId="669422D3" w:rsidR="00150341" w:rsidRPr="00F6281E" w:rsidRDefault="00150341" w:rsidP="002373AF">
      <w:pPr>
        <w:widowControl w:val="0"/>
        <w:autoSpaceDE w:val="0"/>
        <w:autoSpaceDN w:val="0"/>
        <w:adjustRightInd w:val="0"/>
        <w:jc w:val="both"/>
        <w:rPr>
          <w:noProof/>
          <w:sz w:val="22"/>
          <w:szCs w:val="22"/>
          <w:lang w:val="sr-Latn-ME"/>
        </w:rPr>
      </w:pPr>
      <w:r w:rsidRPr="00F6281E">
        <w:rPr>
          <w:noProof/>
          <w:sz w:val="22"/>
          <w:szCs w:val="22"/>
          <w:lang w:val="sr-Latn-ME"/>
        </w:rPr>
        <w:t xml:space="preserve">Kod </w:t>
      </w:r>
      <w:r w:rsidR="00895AAE" w:rsidRPr="00F6281E">
        <w:rPr>
          <w:noProof/>
          <w:sz w:val="22"/>
          <w:szCs w:val="22"/>
          <w:lang w:val="sr-Latn-ME"/>
        </w:rPr>
        <w:t>pacijenat</w:t>
      </w:r>
      <w:r w:rsidRPr="00F6281E">
        <w:rPr>
          <w:noProof/>
          <w:sz w:val="22"/>
          <w:szCs w:val="22"/>
          <w:lang w:val="sr-Latn-ME"/>
        </w:rPr>
        <w:t>a sa lošim opštim zdravstvenim stanjem, kao što je smanjena tjelesna težina, stanja poslije transplantacije organa i dr, dozu treba pažljivo titrirati, bilo primjenom nižih doza ili dužim vremenskim intervalima između povećanja doza.</w:t>
      </w:r>
    </w:p>
    <w:p w14:paraId="1BB1C087" w14:textId="77777777" w:rsidR="00394BFD" w:rsidRPr="00F6281E" w:rsidRDefault="00394BFD" w:rsidP="002373AF">
      <w:pPr>
        <w:widowControl w:val="0"/>
        <w:autoSpaceDE w:val="0"/>
        <w:autoSpaceDN w:val="0"/>
        <w:adjustRightInd w:val="0"/>
        <w:jc w:val="both"/>
        <w:rPr>
          <w:noProof/>
          <w:sz w:val="22"/>
          <w:szCs w:val="22"/>
          <w:lang w:val="sr-Latn-ME"/>
        </w:rPr>
      </w:pPr>
    </w:p>
    <w:p w14:paraId="0D33ABAD" w14:textId="77777777" w:rsidR="00150341" w:rsidRPr="00F6281E" w:rsidRDefault="00150341" w:rsidP="002373AF">
      <w:pPr>
        <w:widowControl w:val="0"/>
        <w:autoSpaceDE w:val="0"/>
        <w:autoSpaceDN w:val="0"/>
        <w:adjustRightInd w:val="0"/>
        <w:jc w:val="both"/>
        <w:rPr>
          <w:b/>
          <w:bCs/>
          <w:i/>
          <w:iCs/>
          <w:noProof/>
          <w:sz w:val="22"/>
          <w:szCs w:val="22"/>
          <w:lang w:val="sr-Latn-ME"/>
        </w:rPr>
      </w:pPr>
      <w:r w:rsidRPr="00F6281E">
        <w:rPr>
          <w:b/>
          <w:bCs/>
          <w:i/>
          <w:iCs/>
          <w:noProof/>
          <w:sz w:val="22"/>
          <w:szCs w:val="22"/>
          <w:lang w:val="sr-Latn-ME"/>
        </w:rPr>
        <w:t>Starije osobe (iznad 65 godina)</w:t>
      </w:r>
    </w:p>
    <w:p w14:paraId="0ED2A47F" w14:textId="3A06F716" w:rsidR="00150341" w:rsidRPr="00F6281E" w:rsidRDefault="00150341" w:rsidP="00DF7BF1">
      <w:pPr>
        <w:widowControl w:val="0"/>
        <w:rPr>
          <w:b/>
          <w:bCs/>
          <w:i/>
          <w:iCs/>
          <w:sz w:val="22"/>
          <w:szCs w:val="22"/>
          <w:lang w:val="sr-Latn-ME"/>
        </w:rPr>
      </w:pPr>
      <w:r w:rsidRPr="00F6281E">
        <w:rPr>
          <w:noProof/>
          <w:sz w:val="22"/>
          <w:szCs w:val="22"/>
          <w:lang w:val="sr-Latn-ME"/>
        </w:rPr>
        <w:t>Starij</w:t>
      </w:r>
      <w:r w:rsidR="00264C3B" w:rsidRPr="00F6281E">
        <w:rPr>
          <w:noProof/>
          <w:sz w:val="22"/>
          <w:szCs w:val="22"/>
          <w:lang w:val="sr-Latn-ME"/>
        </w:rPr>
        <w:t>im</w:t>
      </w:r>
      <w:r w:rsidRPr="00F6281E">
        <w:rPr>
          <w:noProof/>
          <w:sz w:val="22"/>
          <w:szCs w:val="22"/>
          <w:lang w:val="sr-Latn-ME"/>
        </w:rPr>
        <w:t xml:space="preserve"> osob</w:t>
      </w:r>
      <w:r w:rsidR="00264C3B" w:rsidRPr="00F6281E">
        <w:rPr>
          <w:noProof/>
          <w:sz w:val="22"/>
          <w:szCs w:val="22"/>
          <w:lang w:val="sr-Latn-ME"/>
        </w:rPr>
        <w:t>ama</w:t>
      </w:r>
      <w:r w:rsidRPr="00F6281E">
        <w:rPr>
          <w:noProof/>
          <w:sz w:val="22"/>
          <w:szCs w:val="22"/>
          <w:lang w:val="sr-Latn-ME"/>
        </w:rPr>
        <w:t xml:space="preserve"> mo</w:t>
      </w:r>
      <w:r w:rsidR="00264C3B" w:rsidRPr="00F6281E">
        <w:rPr>
          <w:noProof/>
          <w:sz w:val="22"/>
          <w:szCs w:val="22"/>
          <w:lang w:val="sr-Latn-ME"/>
        </w:rPr>
        <w:t>že biti neophodno</w:t>
      </w:r>
      <w:r w:rsidRPr="00F6281E">
        <w:rPr>
          <w:noProof/>
          <w:sz w:val="22"/>
          <w:szCs w:val="22"/>
          <w:lang w:val="sr-Latn-ME"/>
        </w:rPr>
        <w:t xml:space="preserve"> prilagođavanje doze lijeka zbog slabljenja bubrežne funkcije sa starenjem (vidjeti Tabelu 2.). Somnolencija, periferni edemi i astenija mogu biti češći kod starijih osoba.</w:t>
      </w:r>
      <w:r w:rsidR="000D0770" w:rsidRPr="00F6281E">
        <w:rPr>
          <w:b/>
          <w:bCs/>
          <w:i/>
          <w:iCs/>
          <w:sz w:val="22"/>
          <w:szCs w:val="22"/>
          <w:lang w:val="sr-Latn-ME"/>
        </w:rPr>
        <w:t>Pacijenti</w:t>
      </w:r>
      <w:r w:rsidRPr="00F6281E">
        <w:rPr>
          <w:b/>
          <w:bCs/>
          <w:i/>
          <w:iCs/>
          <w:sz w:val="22"/>
          <w:szCs w:val="22"/>
          <w:lang w:val="sr-Latn-ME"/>
        </w:rPr>
        <w:t xml:space="preserve"> sa bubrežnom insuficijencijom</w:t>
      </w:r>
    </w:p>
    <w:p w14:paraId="41FD5442" w14:textId="524E78B6"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Kod </w:t>
      </w:r>
      <w:r w:rsidR="000D0770" w:rsidRPr="00F6281E">
        <w:rPr>
          <w:sz w:val="22"/>
          <w:szCs w:val="22"/>
          <w:lang w:val="sr-Latn-ME"/>
        </w:rPr>
        <w:t>pacijenata</w:t>
      </w:r>
      <w:r w:rsidRPr="00F6281E">
        <w:rPr>
          <w:sz w:val="22"/>
          <w:szCs w:val="22"/>
          <w:lang w:val="sr-Latn-ME"/>
        </w:rPr>
        <w:t xml:space="preserve"> sa poremećenom funkcijom bubrega potrebno je prilagođavanje doze gabapentina u zavisnosti od funkcije bubrega, kao što je prikazano u Tabeli 2, i/ili kod onih koji su na hemodijalizi. </w:t>
      </w:r>
      <w:r w:rsidR="000D0770" w:rsidRPr="00F6281E">
        <w:rPr>
          <w:b/>
          <w:sz w:val="22"/>
          <w:szCs w:val="22"/>
          <w:lang w:val="sr-Latn-ME"/>
        </w:rPr>
        <w:lastRenderedPageBreak/>
        <w:t>Pacijentima</w:t>
      </w:r>
      <w:r w:rsidRPr="00F6281E">
        <w:rPr>
          <w:b/>
          <w:sz w:val="22"/>
          <w:szCs w:val="22"/>
          <w:lang w:val="sr-Latn-ME"/>
        </w:rPr>
        <w:t xml:space="preserve"> sa ins</w:t>
      </w:r>
      <w:r w:rsidR="00264C3B" w:rsidRPr="00F6281E">
        <w:rPr>
          <w:b/>
          <w:sz w:val="22"/>
          <w:szCs w:val="22"/>
          <w:lang w:val="sr-Latn-ME"/>
        </w:rPr>
        <w:t>u</w:t>
      </w:r>
      <w:r w:rsidRPr="00F6281E">
        <w:rPr>
          <w:b/>
          <w:sz w:val="22"/>
          <w:szCs w:val="22"/>
          <w:lang w:val="sr-Latn-ME"/>
        </w:rPr>
        <w:t xml:space="preserve">ficijencijom bubrega preporučuje se primjena gabapentin kapsula od 100 mg kako bi </w:t>
      </w:r>
      <w:r w:rsidR="0099425D" w:rsidRPr="00F6281E">
        <w:rPr>
          <w:b/>
          <w:sz w:val="22"/>
          <w:szCs w:val="22"/>
          <w:lang w:val="sr-Latn-ME"/>
        </w:rPr>
        <w:t xml:space="preserve">moglo </w:t>
      </w:r>
      <w:r w:rsidRPr="00F6281E">
        <w:rPr>
          <w:b/>
          <w:sz w:val="22"/>
          <w:szCs w:val="22"/>
          <w:lang w:val="sr-Latn-ME"/>
        </w:rPr>
        <w:t xml:space="preserve">da </w:t>
      </w:r>
      <w:r w:rsidR="0099425D" w:rsidRPr="00F6281E">
        <w:rPr>
          <w:b/>
          <w:sz w:val="22"/>
          <w:szCs w:val="22"/>
          <w:lang w:val="sr-Latn-ME"/>
        </w:rPr>
        <w:t xml:space="preserve">se </w:t>
      </w:r>
      <w:r w:rsidRPr="00F6281E">
        <w:rPr>
          <w:b/>
          <w:sz w:val="22"/>
          <w:szCs w:val="22"/>
          <w:lang w:val="sr-Latn-ME"/>
        </w:rPr>
        <w:t>prate navedene preporuke.</w:t>
      </w:r>
    </w:p>
    <w:p w14:paraId="2E9643B1" w14:textId="77777777" w:rsidR="00394BFD" w:rsidRPr="00F6281E" w:rsidRDefault="00394BFD" w:rsidP="002373AF">
      <w:pPr>
        <w:widowControl w:val="0"/>
        <w:autoSpaceDE w:val="0"/>
        <w:autoSpaceDN w:val="0"/>
        <w:adjustRightInd w:val="0"/>
        <w:jc w:val="both"/>
        <w:rPr>
          <w:sz w:val="22"/>
          <w:szCs w:val="22"/>
          <w:lang w:val="sr-Latn-ME"/>
        </w:rPr>
      </w:pPr>
    </w:p>
    <w:p w14:paraId="55AF9D5D" w14:textId="77777777" w:rsidR="00150341" w:rsidRPr="00F6281E" w:rsidRDefault="00150341" w:rsidP="002373AF">
      <w:pPr>
        <w:widowControl w:val="0"/>
        <w:autoSpaceDE w:val="0"/>
        <w:autoSpaceDN w:val="0"/>
        <w:adjustRightInd w:val="0"/>
        <w:jc w:val="both"/>
        <w:rPr>
          <w:bCs/>
          <w:i/>
          <w:sz w:val="22"/>
          <w:szCs w:val="22"/>
          <w:lang w:val="sr-Latn-ME"/>
        </w:rPr>
      </w:pPr>
      <w:r w:rsidRPr="00F6281E">
        <w:rPr>
          <w:bCs/>
          <w:i/>
          <w:sz w:val="22"/>
          <w:szCs w:val="22"/>
          <w:lang w:val="sr-Latn-ME"/>
        </w:rPr>
        <w:t xml:space="preserve">        </w:t>
      </w:r>
      <w:r w:rsidRPr="00F6281E">
        <w:rPr>
          <w:bCs/>
          <w:sz w:val="22"/>
          <w:szCs w:val="22"/>
          <w:lang w:val="sr-Latn-ME"/>
        </w:rPr>
        <w:t>Tabela 2</w:t>
      </w:r>
      <w:r w:rsidRPr="00F6281E">
        <w:rPr>
          <w:bCs/>
          <w:i/>
          <w:sz w:val="22"/>
          <w:szCs w:val="22"/>
          <w:lang w:val="sr-Latn-ME"/>
        </w:rPr>
        <w:t xml:space="preserve">. Doziranje gabapentina kod odraslih </w:t>
      </w:r>
      <w:r w:rsidR="000D0770" w:rsidRPr="00F6281E">
        <w:rPr>
          <w:bCs/>
          <w:i/>
          <w:sz w:val="22"/>
          <w:szCs w:val="22"/>
          <w:lang w:val="sr-Latn-ME"/>
        </w:rPr>
        <w:t>pacijenata</w:t>
      </w:r>
      <w:r w:rsidRPr="00F6281E">
        <w:rPr>
          <w:bCs/>
          <w:i/>
          <w:sz w:val="22"/>
          <w:szCs w:val="22"/>
          <w:lang w:val="sr-Latn-ME"/>
        </w:rPr>
        <w:t xml:space="preserve"> u zavisnosti od funkcije bubrega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3"/>
        <w:gridCol w:w="4350"/>
      </w:tblGrid>
      <w:tr w:rsidR="00150341" w:rsidRPr="00F6281E" w14:paraId="003EA1C1" w14:textId="77777777" w:rsidTr="00DF7BF1">
        <w:trPr>
          <w:trHeight w:val="272"/>
          <w:jc w:val="center"/>
        </w:trPr>
        <w:tc>
          <w:tcPr>
            <w:tcW w:w="5000" w:type="pct"/>
            <w:gridSpan w:val="2"/>
          </w:tcPr>
          <w:p w14:paraId="4D34DE3D" w14:textId="77777777" w:rsidR="00150341" w:rsidRPr="00F6281E" w:rsidRDefault="00150341" w:rsidP="002373AF">
            <w:pPr>
              <w:widowControl w:val="0"/>
              <w:jc w:val="both"/>
              <w:rPr>
                <w:sz w:val="22"/>
                <w:szCs w:val="22"/>
                <w:lang w:val="sr-Latn-ME"/>
              </w:rPr>
            </w:pPr>
            <w:r w:rsidRPr="00F6281E">
              <w:rPr>
                <w:sz w:val="22"/>
                <w:szCs w:val="22"/>
                <w:lang w:val="sr-Latn-ME"/>
              </w:rPr>
              <w:t>Tabela 2</w:t>
            </w:r>
          </w:p>
        </w:tc>
      </w:tr>
      <w:tr w:rsidR="00150341" w:rsidRPr="00F6281E" w14:paraId="35D6E828" w14:textId="77777777" w:rsidTr="00DF7BF1">
        <w:trPr>
          <w:trHeight w:val="417"/>
          <w:jc w:val="center"/>
        </w:trPr>
        <w:tc>
          <w:tcPr>
            <w:tcW w:w="5000" w:type="pct"/>
            <w:gridSpan w:val="2"/>
          </w:tcPr>
          <w:p w14:paraId="7DD0298C" w14:textId="77777777" w:rsidR="00150341" w:rsidRPr="00F6281E" w:rsidRDefault="00150341" w:rsidP="002373AF">
            <w:pPr>
              <w:widowControl w:val="0"/>
              <w:jc w:val="both"/>
              <w:rPr>
                <w:b/>
                <w:sz w:val="22"/>
                <w:szCs w:val="22"/>
                <w:lang w:val="sr-Latn-ME"/>
              </w:rPr>
            </w:pPr>
            <w:r w:rsidRPr="00F6281E">
              <w:rPr>
                <w:b/>
                <w:bCs/>
                <w:sz w:val="22"/>
                <w:szCs w:val="22"/>
                <w:lang w:val="sr-Latn-ME"/>
              </w:rPr>
              <w:t xml:space="preserve">Doziranje gabapentina kod odraslih </w:t>
            </w:r>
            <w:r w:rsidR="000D0770" w:rsidRPr="00F6281E">
              <w:rPr>
                <w:b/>
                <w:bCs/>
                <w:sz w:val="22"/>
                <w:szCs w:val="22"/>
                <w:lang w:val="sr-Latn-ME"/>
              </w:rPr>
              <w:t>pacijenata</w:t>
            </w:r>
            <w:r w:rsidRPr="00F6281E">
              <w:rPr>
                <w:b/>
                <w:bCs/>
                <w:sz w:val="22"/>
                <w:szCs w:val="22"/>
                <w:lang w:val="sr-Latn-ME"/>
              </w:rPr>
              <w:t xml:space="preserve"> u zavisnosti od funkcije bubrega</w:t>
            </w:r>
          </w:p>
        </w:tc>
      </w:tr>
      <w:tr w:rsidR="00150341" w:rsidRPr="002373AF" w14:paraId="36E3C6B6" w14:textId="77777777" w:rsidTr="00DF7BF1">
        <w:trPr>
          <w:trHeight w:val="282"/>
          <w:jc w:val="center"/>
        </w:trPr>
        <w:tc>
          <w:tcPr>
            <w:tcW w:w="2600" w:type="pct"/>
          </w:tcPr>
          <w:p w14:paraId="109517FB" w14:textId="77777777" w:rsidR="00150341" w:rsidRPr="00F6281E" w:rsidRDefault="00150341" w:rsidP="002373AF">
            <w:pPr>
              <w:widowControl w:val="0"/>
              <w:jc w:val="center"/>
              <w:rPr>
                <w:sz w:val="22"/>
                <w:szCs w:val="22"/>
                <w:lang w:val="sr-Latn-ME"/>
              </w:rPr>
            </w:pPr>
            <w:r w:rsidRPr="00F6281E">
              <w:rPr>
                <w:sz w:val="22"/>
                <w:szCs w:val="22"/>
                <w:lang w:val="sr-Latn-ME"/>
              </w:rPr>
              <w:t>Klirens kreatinina (ml/min)</w:t>
            </w:r>
          </w:p>
        </w:tc>
        <w:tc>
          <w:tcPr>
            <w:tcW w:w="2400" w:type="pct"/>
          </w:tcPr>
          <w:p w14:paraId="42C5BCAB" w14:textId="77777777" w:rsidR="00150341" w:rsidRPr="00F6281E" w:rsidRDefault="00150341" w:rsidP="002373AF">
            <w:pPr>
              <w:widowControl w:val="0"/>
              <w:jc w:val="center"/>
              <w:rPr>
                <w:sz w:val="22"/>
                <w:szCs w:val="22"/>
                <w:lang w:val="sr-Latn-ME"/>
              </w:rPr>
            </w:pPr>
            <w:r w:rsidRPr="00F6281E">
              <w:rPr>
                <w:sz w:val="22"/>
                <w:szCs w:val="22"/>
                <w:lang w:val="sr-Latn-ME"/>
              </w:rPr>
              <w:t>Ukupna dnevna doza gabapentina</w:t>
            </w:r>
            <w:r w:rsidRPr="00F6281E">
              <w:rPr>
                <w:sz w:val="22"/>
                <w:szCs w:val="22"/>
                <w:vertAlign w:val="superscript"/>
                <w:lang w:val="sr-Latn-ME"/>
              </w:rPr>
              <w:t>a</w:t>
            </w:r>
            <w:r w:rsidRPr="00F6281E">
              <w:rPr>
                <w:sz w:val="22"/>
                <w:szCs w:val="22"/>
                <w:lang w:val="sr-Latn-ME"/>
              </w:rPr>
              <w:t xml:space="preserve"> (mg/dan)</w:t>
            </w:r>
          </w:p>
        </w:tc>
      </w:tr>
      <w:tr w:rsidR="00150341" w:rsidRPr="00F6281E" w14:paraId="2E056B6F" w14:textId="77777777" w:rsidTr="00DF7BF1">
        <w:trPr>
          <w:trHeight w:val="262"/>
          <w:jc w:val="center"/>
        </w:trPr>
        <w:tc>
          <w:tcPr>
            <w:tcW w:w="2600" w:type="pct"/>
          </w:tcPr>
          <w:p w14:paraId="5B4AFEBF" w14:textId="77777777" w:rsidR="00150341" w:rsidRPr="00F6281E" w:rsidRDefault="00150341" w:rsidP="002373AF">
            <w:pPr>
              <w:widowControl w:val="0"/>
              <w:jc w:val="center"/>
              <w:rPr>
                <w:sz w:val="22"/>
                <w:szCs w:val="22"/>
                <w:lang w:val="sr-Latn-ME"/>
              </w:rPr>
            </w:pPr>
            <w:r w:rsidRPr="00F6281E">
              <w:rPr>
                <w:sz w:val="22"/>
                <w:szCs w:val="22"/>
                <w:lang w:val="sr-Latn-ME"/>
              </w:rPr>
              <w:t>≥80</w:t>
            </w:r>
          </w:p>
        </w:tc>
        <w:tc>
          <w:tcPr>
            <w:tcW w:w="2400" w:type="pct"/>
          </w:tcPr>
          <w:p w14:paraId="671BBBED" w14:textId="77777777" w:rsidR="00150341" w:rsidRPr="00F6281E" w:rsidRDefault="00150341" w:rsidP="002373AF">
            <w:pPr>
              <w:widowControl w:val="0"/>
              <w:jc w:val="center"/>
              <w:rPr>
                <w:sz w:val="22"/>
                <w:szCs w:val="22"/>
                <w:lang w:val="sr-Latn-ME"/>
              </w:rPr>
            </w:pPr>
            <w:r w:rsidRPr="00F6281E">
              <w:rPr>
                <w:sz w:val="22"/>
                <w:szCs w:val="22"/>
                <w:lang w:val="sr-Latn-ME"/>
              </w:rPr>
              <w:t>900-3.600</w:t>
            </w:r>
          </w:p>
        </w:tc>
      </w:tr>
      <w:tr w:rsidR="00150341" w:rsidRPr="00F6281E" w14:paraId="4886BED0" w14:textId="77777777" w:rsidTr="00DF7BF1">
        <w:trPr>
          <w:trHeight w:val="262"/>
          <w:jc w:val="center"/>
        </w:trPr>
        <w:tc>
          <w:tcPr>
            <w:tcW w:w="2600" w:type="pct"/>
          </w:tcPr>
          <w:p w14:paraId="20F7503A" w14:textId="77777777" w:rsidR="00150341" w:rsidRPr="00F6281E" w:rsidRDefault="00150341" w:rsidP="002373AF">
            <w:pPr>
              <w:widowControl w:val="0"/>
              <w:jc w:val="center"/>
              <w:rPr>
                <w:sz w:val="22"/>
                <w:szCs w:val="22"/>
                <w:lang w:val="sr-Latn-ME"/>
              </w:rPr>
            </w:pPr>
            <w:r w:rsidRPr="00F6281E">
              <w:rPr>
                <w:sz w:val="22"/>
                <w:szCs w:val="22"/>
                <w:lang w:val="sr-Latn-ME"/>
              </w:rPr>
              <w:t>50-79</w:t>
            </w:r>
          </w:p>
        </w:tc>
        <w:tc>
          <w:tcPr>
            <w:tcW w:w="2400" w:type="pct"/>
          </w:tcPr>
          <w:p w14:paraId="4ACD7ED0" w14:textId="77777777" w:rsidR="00150341" w:rsidRPr="00F6281E" w:rsidRDefault="00150341" w:rsidP="002373AF">
            <w:pPr>
              <w:widowControl w:val="0"/>
              <w:jc w:val="center"/>
              <w:rPr>
                <w:sz w:val="22"/>
                <w:szCs w:val="22"/>
                <w:lang w:val="sr-Latn-ME"/>
              </w:rPr>
            </w:pPr>
            <w:r w:rsidRPr="00F6281E">
              <w:rPr>
                <w:sz w:val="22"/>
                <w:szCs w:val="22"/>
                <w:lang w:val="sr-Latn-ME"/>
              </w:rPr>
              <w:t>600-1.800</w:t>
            </w:r>
          </w:p>
        </w:tc>
      </w:tr>
      <w:tr w:rsidR="00150341" w:rsidRPr="00F6281E" w14:paraId="5F880A9F" w14:textId="77777777" w:rsidTr="00DF7BF1">
        <w:trPr>
          <w:trHeight w:val="247"/>
          <w:jc w:val="center"/>
        </w:trPr>
        <w:tc>
          <w:tcPr>
            <w:tcW w:w="2600" w:type="pct"/>
          </w:tcPr>
          <w:p w14:paraId="745315D0" w14:textId="77777777" w:rsidR="00150341" w:rsidRPr="00F6281E" w:rsidRDefault="00150341" w:rsidP="002373AF">
            <w:pPr>
              <w:widowControl w:val="0"/>
              <w:jc w:val="center"/>
              <w:rPr>
                <w:sz w:val="22"/>
                <w:szCs w:val="22"/>
                <w:lang w:val="sr-Latn-ME"/>
              </w:rPr>
            </w:pPr>
            <w:r w:rsidRPr="00F6281E">
              <w:rPr>
                <w:sz w:val="22"/>
                <w:szCs w:val="22"/>
                <w:lang w:val="sr-Latn-ME"/>
              </w:rPr>
              <w:t>30-49</w:t>
            </w:r>
          </w:p>
        </w:tc>
        <w:tc>
          <w:tcPr>
            <w:tcW w:w="2400" w:type="pct"/>
          </w:tcPr>
          <w:p w14:paraId="3278CE1D" w14:textId="77777777" w:rsidR="00150341" w:rsidRPr="00F6281E" w:rsidRDefault="00150341" w:rsidP="002373AF">
            <w:pPr>
              <w:widowControl w:val="0"/>
              <w:jc w:val="center"/>
              <w:rPr>
                <w:sz w:val="22"/>
                <w:szCs w:val="22"/>
                <w:lang w:val="sr-Latn-ME"/>
              </w:rPr>
            </w:pPr>
            <w:r w:rsidRPr="00F6281E">
              <w:rPr>
                <w:sz w:val="22"/>
                <w:szCs w:val="22"/>
                <w:lang w:val="sr-Latn-ME"/>
              </w:rPr>
              <w:t>300-900</w:t>
            </w:r>
          </w:p>
        </w:tc>
      </w:tr>
      <w:tr w:rsidR="00150341" w:rsidRPr="00F6281E" w14:paraId="4471CB8F" w14:textId="77777777" w:rsidTr="00DF7BF1">
        <w:trPr>
          <w:trHeight w:val="74"/>
          <w:jc w:val="center"/>
        </w:trPr>
        <w:tc>
          <w:tcPr>
            <w:tcW w:w="2600" w:type="pct"/>
          </w:tcPr>
          <w:p w14:paraId="010C58AC" w14:textId="77777777" w:rsidR="00150341" w:rsidRPr="00F6281E" w:rsidRDefault="00150341" w:rsidP="002373AF">
            <w:pPr>
              <w:widowControl w:val="0"/>
              <w:jc w:val="center"/>
              <w:rPr>
                <w:sz w:val="22"/>
                <w:szCs w:val="22"/>
                <w:lang w:val="sr-Latn-ME"/>
              </w:rPr>
            </w:pPr>
            <w:r w:rsidRPr="00F6281E">
              <w:rPr>
                <w:sz w:val="22"/>
                <w:szCs w:val="22"/>
                <w:lang w:val="sr-Latn-ME"/>
              </w:rPr>
              <w:t>15-29</w:t>
            </w:r>
          </w:p>
        </w:tc>
        <w:tc>
          <w:tcPr>
            <w:tcW w:w="2400" w:type="pct"/>
          </w:tcPr>
          <w:p w14:paraId="51B268F8" w14:textId="77777777" w:rsidR="00150341" w:rsidRPr="00F6281E" w:rsidRDefault="00150341" w:rsidP="002373AF">
            <w:pPr>
              <w:widowControl w:val="0"/>
              <w:jc w:val="center"/>
              <w:rPr>
                <w:sz w:val="22"/>
                <w:szCs w:val="22"/>
                <w:lang w:val="sr-Latn-ME"/>
              </w:rPr>
            </w:pPr>
            <w:r w:rsidRPr="00F6281E">
              <w:rPr>
                <w:sz w:val="22"/>
                <w:szCs w:val="22"/>
                <w:lang w:val="sr-Latn-ME"/>
              </w:rPr>
              <w:t>150</w:t>
            </w:r>
            <w:r w:rsidRPr="00F6281E">
              <w:rPr>
                <w:sz w:val="22"/>
                <w:szCs w:val="22"/>
                <w:vertAlign w:val="superscript"/>
                <w:lang w:val="sr-Latn-ME"/>
              </w:rPr>
              <w:t>b</w:t>
            </w:r>
            <w:r w:rsidRPr="00F6281E">
              <w:rPr>
                <w:sz w:val="22"/>
                <w:szCs w:val="22"/>
                <w:lang w:val="sr-Latn-ME"/>
              </w:rPr>
              <w:t>-600</w:t>
            </w:r>
          </w:p>
        </w:tc>
      </w:tr>
      <w:tr w:rsidR="00150341" w:rsidRPr="00F6281E" w14:paraId="354DA787" w14:textId="77777777" w:rsidTr="00DF7BF1">
        <w:trPr>
          <w:trHeight w:val="262"/>
          <w:jc w:val="center"/>
        </w:trPr>
        <w:tc>
          <w:tcPr>
            <w:tcW w:w="2600" w:type="pct"/>
          </w:tcPr>
          <w:p w14:paraId="5C9B0D9B" w14:textId="77777777" w:rsidR="00150341" w:rsidRPr="00F6281E" w:rsidRDefault="00150341" w:rsidP="002373AF">
            <w:pPr>
              <w:widowControl w:val="0"/>
              <w:jc w:val="center"/>
              <w:rPr>
                <w:sz w:val="22"/>
                <w:szCs w:val="22"/>
                <w:lang w:val="sr-Latn-ME"/>
              </w:rPr>
            </w:pPr>
            <w:r w:rsidRPr="00F6281E">
              <w:rPr>
                <w:sz w:val="22"/>
                <w:szCs w:val="22"/>
                <w:lang w:val="sr-Latn-ME"/>
              </w:rPr>
              <w:t>&lt;15</w:t>
            </w:r>
            <w:r w:rsidRPr="00F6281E">
              <w:rPr>
                <w:sz w:val="22"/>
                <w:szCs w:val="22"/>
                <w:vertAlign w:val="superscript"/>
                <w:lang w:val="sr-Latn-ME"/>
              </w:rPr>
              <w:t>c</w:t>
            </w:r>
          </w:p>
        </w:tc>
        <w:tc>
          <w:tcPr>
            <w:tcW w:w="2400" w:type="pct"/>
          </w:tcPr>
          <w:p w14:paraId="4365D949" w14:textId="77777777" w:rsidR="00150341" w:rsidRPr="00F6281E" w:rsidRDefault="00150341" w:rsidP="002373AF">
            <w:pPr>
              <w:widowControl w:val="0"/>
              <w:jc w:val="center"/>
              <w:rPr>
                <w:sz w:val="22"/>
                <w:szCs w:val="22"/>
                <w:lang w:val="sr-Latn-ME"/>
              </w:rPr>
            </w:pPr>
            <w:r w:rsidRPr="00F6281E">
              <w:rPr>
                <w:sz w:val="22"/>
                <w:szCs w:val="22"/>
                <w:lang w:val="sr-Latn-ME"/>
              </w:rPr>
              <w:t>150</w:t>
            </w:r>
            <w:r w:rsidRPr="00F6281E">
              <w:rPr>
                <w:sz w:val="22"/>
                <w:szCs w:val="22"/>
                <w:vertAlign w:val="superscript"/>
                <w:lang w:val="sr-Latn-ME"/>
              </w:rPr>
              <w:t>b</w:t>
            </w:r>
            <w:r w:rsidRPr="00F6281E">
              <w:rPr>
                <w:sz w:val="22"/>
                <w:szCs w:val="22"/>
                <w:lang w:val="sr-Latn-ME"/>
              </w:rPr>
              <w:t>-300</w:t>
            </w:r>
          </w:p>
        </w:tc>
      </w:tr>
    </w:tbl>
    <w:p w14:paraId="7F20AFFE" w14:textId="77777777" w:rsidR="00150341" w:rsidRPr="00DF7BF1" w:rsidRDefault="00150341" w:rsidP="002373AF">
      <w:pPr>
        <w:widowControl w:val="0"/>
        <w:autoSpaceDE w:val="0"/>
        <w:autoSpaceDN w:val="0"/>
        <w:adjustRightInd w:val="0"/>
        <w:jc w:val="both"/>
        <w:rPr>
          <w:sz w:val="20"/>
          <w:szCs w:val="22"/>
          <w:lang w:val="sr-Latn-ME"/>
        </w:rPr>
      </w:pPr>
      <w:r w:rsidRPr="00DF7BF1">
        <w:rPr>
          <w:sz w:val="20"/>
          <w:szCs w:val="22"/>
          <w:vertAlign w:val="superscript"/>
          <w:lang w:val="sr-Latn-ME"/>
        </w:rPr>
        <w:t xml:space="preserve">a </w:t>
      </w:r>
      <w:r w:rsidRPr="00DF7BF1">
        <w:rPr>
          <w:sz w:val="20"/>
          <w:szCs w:val="22"/>
          <w:lang w:val="sr-Latn-ME"/>
        </w:rPr>
        <w:t xml:space="preserve">Ukupnu dnevnu dozu treba podijeliti u tri jednake doze. Smanjene doze primjenjuju se kod </w:t>
      </w:r>
      <w:r w:rsidR="00895AAE" w:rsidRPr="00DF7BF1">
        <w:rPr>
          <w:sz w:val="20"/>
          <w:szCs w:val="22"/>
          <w:lang w:val="sr-Latn-ME"/>
        </w:rPr>
        <w:t>pacijenata</w:t>
      </w:r>
      <w:r w:rsidRPr="00DF7BF1">
        <w:rPr>
          <w:sz w:val="20"/>
          <w:szCs w:val="22"/>
          <w:lang w:val="sr-Latn-ME"/>
        </w:rPr>
        <w:t xml:space="preserve"> sa poremećenom funkcijom bubrega (klirens kreatinina &lt;79 ml/min).</w:t>
      </w:r>
    </w:p>
    <w:p w14:paraId="240CAE31" w14:textId="77777777" w:rsidR="00150341" w:rsidRPr="00DF7BF1" w:rsidRDefault="00150341" w:rsidP="002373AF">
      <w:pPr>
        <w:widowControl w:val="0"/>
        <w:autoSpaceDE w:val="0"/>
        <w:autoSpaceDN w:val="0"/>
        <w:adjustRightInd w:val="0"/>
        <w:jc w:val="both"/>
        <w:rPr>
          <w:sz w:val="20"/>
          <w:szCs w:val="22"/>
          <w:lang w:val="sr-Latn-ME"/>
        </w:rPr>
      </w:pPr>
      <w:r w:rsidRPr="00DF7BF1">
        <w:rPr>
          <w:sz w:val="20"/>
          <w:szCs w:val="22"/>
          <w:vertAlign w:val="superscript"/>
          <w:lang w:val="sr-Latn-ME"/>
        </w:rPr>
        <w:t xml:space="preserve">b </w:t>
      </w:r>
      <w:r w:rsidRPr="00DF7BF1">
        <w:rPr>
          <w:sz w:val="20"/>
          <w:szCs w:val="22"/>
          <w:lang w:val="sr-Latn-ME"/>
        </w:rPr>
        <w:t>Svaki drugi dan uzeti 300 mg gabapentina.</w:t>
      </w:r>
    </w:p>
    <w:p w14:paraId="15835EA7" w14:textId="2DAE189B" w:rsidR="00150341" w:rsidRPr="00DF7BF1" w:rsidRDefault="00150341" w:rsidP="002373AF">
      <w:pPr>
        <w:widowControl w:val="0"/>
        <w:autoSpaceDE w:val="0"/>
        <w:autoSpaceDN w:val="0"/>
        <w:adjustRightInd w:val="0"/>
        <w:jc w:val="both"/>
        <w:rPr>
          <w:sz w:val="20"/>
          <w:szCs w:val="22"/>
          <w:lang w:val="sr-Latn-ME"/>
        </w:rPr>
      </w:pPr>
      <w:r w:rsidRPr="00DF7BF1">
        <w:rPr>
          <w:sz w:val="20"/>
          <w:szCs w:val="22"/>
          <w:vertAlign w:val="superscript"/>
          <w:lang w:val="sr-Latn-ME"/>
        </w:rPr>
        <w:t xml:space="preserve">c </w:t>
      </w:r>
      <w:r w:rsidRPr="00DF7BF1">
        <w:rPr>
          <w:sz w:val="20"/>
          <w:szCs w:val="22"/>
          <w:lang w:val="sr-Latn-ME"/>
        </w:rPr>
        <w:t xml:space="preserve">Za </w:t>
      </w:r>
      <w:r w:rsidR="00895AAE" w:rsidRPr="00DF7BF1">
        <w:rPr>
          <w:sz w:val="20"/>
          <w:szCs w:val="22"/>
          <w:lang w:val="sr-Latn-ME"/>
        </w:rPr>
        <w:t>pacijente</w:t>
      </w:r>
      <w:r w:rsidRPr="00DF7BF1">
        <w:rPr>
          <w:sz w:val="20"/>
          <w:szCs w:val="22"/>
          <w:lang w:val="sr-Latn-ME"/>
        </w:rPr>
        <w:t xml:space="preserve"> sa klirensom kreatinina &lt;15 ml/min dnevnu dozu treba smanjiti proporcionalno klirensu kreatinina (npr. </w:t>
      </w:r>
      <w:r w:rsidR="00264C3B" w:rsidRPr="00DF7BF1">
        <w:rPr>
          <w:sz w:val="20"/>
          <w:szCs w:val="22"/>
          <w:lang w:val="sr-Latn-ME"/>
        </w:rPr>
        <w:t xml:space="preserve">pacijenti </w:t>
      </w:r>
      <w:r w:rsidRPr="00DF7BF1">
        <w:rPr>
          <w:sz w:val="20"/>
          <w:szCs w:val="22"/>
          <w:lang w:val="sr-Latn-ME"/>
        </w:rPr>
        <w:t xml:space="preserve">sa klirensom kreatinina od 7,5 ml/min </w:t>
      </w:r>
      <w:r w:rsidR="0099425D" w:rsidRPr="00DF7BF1">
        <w:rPr>
          <w:sz w:val="20"/>
          <w:szCs w:val="22"/>
          <w:lang w:val="sr-Latn-ME"/>
        </w:rPr>
        <w:t xml:space="preserve">treba </w:t>
      </w:r>
      <w:r w:rsidRPr="00DF7BF1">
        <w:rPr>
          <w:sz w:val="20"/>
          <w:szCs w:val="22"/>
          <w:lang w:val="sr-Latn-ME"/>
        </w:rPr>
        <w:t xml:space="preserve">da uzimaju polovinu preporučene dnevne doze </w:t>
      </w:r>
      <w:r w:rsidR="00895AAE" w:rsidRPr="00DF7BF1">
        <w:rPr>
          <w:sz w:val="20"/>
          <w:szCs w:val="22"/>
          <w:lang w:val="sr-Latn-ME"/>
        </w:rPr>
        <w:t>pacijenata</w:t>
      </w:r>
      <w:r w:rsidRPr="00DF7BF1">
        <w:rPr>
          <w:sz w:val="20"/>
          <w:szCs w:val="22"/>
          <w:lang w:val="sr-Latn-ME"/>
        </w:rPr>
        <w:t xml:space="preserve"> sa klirensom kreatinina od 15 ml/min).</w:t>
      </w:r>
    </w:p>
    <w:p w14:paraId="6BD2DFC4" w14:textId="77777777" w:rsidR="00DE658B" w:rsidRPr="00F6281E" w:rsidRDefault="00DE658B" w:rsidP="002373AF">
      <w:pPr>
        <w:widowControl w:val="0"/>
        <w:autoSpaceDE w:val="0"/>
        <w:autoSpaceDN w:val="0"/>
        <w:adjustRightInd w:val="0"/>
        <w:jc w:val="both"/>
        <w:rPr>
          <w:sz w:val="22"/>
          <w:szCs w:val="22"/>
          <w:lang w:val="sr-Latn-ME"/>
        </w:rPr>
      </w:pPr>
    </w:p>
    <w:p w14:paraId="13DF5DC3" w14:textId="77777777" w:rsidR="00150341" w:rsidRPr="00F6281E" w:rsidRDefault="00757D50" w:rsidP="002373AF">
      <w:pPr>
        <w:widowControl w:val="0"/>
        <w:autoSpaceDE w:val="0"/>
        <w:autoSpaceDN w:val="0"/>
        <w:adjustRightInd w:val="0"/>
        <w:jc w:val="both"/>
        <w:rPr>
          <w:b/>
          <w:bCs/>
          <w:i/>
          <w:iCs/>
          <w:sz w:val="22"/>
          <w:szCs w:val="22"/>
          <w:lang w:val="sr-Latn-ME"/>
        </w:rPr>
      </w:pPr>
      <w:r w:rsidRPr="00F6281E">
        <w:rPr>
          <w:b/>
          <w:bCs/>
          <w:i/>
          <w:iCs/>
          <w:sz w:val="22"/>
          <w:szCs w:val="22"/>
          <w:lang w:val="sr-Latn-ME"/>
        </w:rPr>
        <w:t xml:space="preserve">Pacijenti </w:t>
      </w:r>
      <w:r w:rsidR="00150341" w:rsidRPr="00F6281E">
        <w:rPr>
          <w:b/>
          <w:bCs/>
          <w:i/>
          <w:iCs/>
          <w:sz w:val="22"/>
          <w:szCs w:val="22"/>
          <w:lang w:val="sr-Latn-ME"/>
        </w:rPr>
        <w:t>na hemodijalizi</w:t>
      </w:r>
    </w:p>
    <w:p w14:paraId="7B1CC98B"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Kod </w:t>
      </w:r>
      <w:r w:rsidR="00757D50" w:rsidRPr="00F6281E">
        <w:rPr>
          <w:sz w:val="22"/>
          <w:szCs w:val="22"/>
          <w:lang w:val="sr-Latn-ME"/>
        </w:rPr>
        <w:t xml:space="preserve">pacijenata </w:t>
      </w:r>
      <w:r w:rsidRPr="00F6281E">
        <w:rPr>
          <w:sz w:val="22"/>
          <w:szCs w:val="22"/>
          <w:lang w:val="sr-Latn-ME"/>
        </w:rPr>
        <w:t xml:space="preserve">sa anurijom na hemodijalizi, a koji nijesu ranije uzimali gabapentin, preporučena početna doza gabapentina je 300-400 mg. Potom se preporučuje uzimanje 200 do 300 mg gabapentina poslije svaka 4 sata hemodijalize. Na dan bez hemodijalize ne bi trebalo uzimati gabapentin. </w:t>
      </w:r>
    </w:p>
    <w:p w14:paraId="1A6CD32F" w14:textId="77777777" w:rsidR="00452E9D"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Kod </w:t>
      </w:r>
      <w:r w:rsidR="00757D50" w:rsidRPr="00F6281E">
        <w:rPr>
          <w:sz w:val="22"/>
          <w:szCs w:val="22"/>
          <w:lang w:val="sr-Latn-ME"/>
        </w:rPr>
        <w:t xml:space="preserve">pacijenata </w:t>
      </w:r>
      <w:r w:rsidRPr="00F6281E">
        <w:rPr>
          <w:sz w:val="22"/>
          <w:szCs w:val="22"/>
          <w:lang w:val="sr-Latn-ME"/>
        </w:rPr>
        <w:t>sa poremećenom funkcijom bubrega koji su na hemodijalizi, održavanje doze gabapentina treba sprovoditi prema preporučenim dozama koje su navedene u Tabeli 2. Uz dozu održavanja preporučuje se uzimanje i dodatne doze od 200 do 300 mg poslije svaka 4 sata hemodijalize.</w:t>
      </w:r>
    </w:p>
    <w:p w14:paraId="5BEE64F3" w14:textId="77777777" w:rsidR="00394BFD" w:rsidRPr="00F6281E" w:rsidRDefault="00394BFD" w:rsidP="002373AF">
      <w:pPr>
        <w:widowControl w:val="0"/>
        <w:autoSpaceDE w:val="0"/>
        <w:autoSpaceDN w:val="0"/>
        <w:adjustRightInd w:val="0"/>
        <w:jc w:val="both"/>
        <w:rPr>
          <w:sz w:val="22"/>
          <w:szCs w:val="22"/>
          <w:lang w:val="sr-Latn-ME"/>
        </w:rPr>
      </w:pPr>
    </w:p>
    <w:p w14:paraId="63A3A4ED" w14:textId="77777777" w:rsidR="00452E9D" w:rsidRPr="00F6281E" w:rsidRDefault="00757D50" w:rsidP="002373AF">
      <w:pPr>
        <w:widowControl w:val="0"/>
        <w:tabs>
          <w:tab w:val="left" w:pos="540"/>
          <w:tab w:val="left" w:pos="569"/>
        </w:tabs>
        <w:jc w:val="both"/>
        <w:rPr>
          <w:bCs/>
          <w:sz w:val="22"/>
          <w:szCs w:val="22"/>
          <w:u w:val="single"/>
          <w:lang w:val="sr-Latn-ME"/>
        </w:rPr>
      </w:pPr>
      <w:r w:rsidRPr="00F6281E">
        <w:rPr>
          <w:bCs/>
          <w:sz w:val="22"/>
          <w:szCs w:val="22"/>
          <w:u w:val="single"/>
          <w:lang w:val="sr-Latn-ME"/>
        </w:rPr>
        <w:t>Način primjene</w:t>
      </w:r>
    </w:p>
    <w:p w14:paraId="17FB1275" w14:textId="77777777" w:rsidR="00757D50" w:rsidRPr="00F6281E" w:rsidRDefault="00757D50" w:rsidP="002373AF">
      <w:pPr>
        <w:widowControl w:val="0"/>
        <w:autoSpaceDE w:val="0"/>
        <w:autoSpaceDN w:val="0"/>
        <w:adjustRightInd w:val="0"/>
        <w:jc w:val="both"/>
        <w:rPr>
          <w:sz w:val="22"/>
          <w:szCs w:val="22"/>
          <w:lang w:val="sr-Latn-ME"/>
        </w:rPr>
      </w:pPr>
      <w:r w:rsidRPr="00F6281E">
        <w:rPr>
          <w:sz w:val="22"/>
          <w:szCs w:val="22"/>
          <w:lang w:val="sr-Latn-ME"/>
        </w:rPr>
        <w:t>Gabapentin je namijenjen za oralnu primjenu.</w:t>
      </w:r>
    </w:p>
    <w:p w14:paraId="15FFDDBC" w14:textId="77777777" w:rsidR="006F541F" w:rsidRPr="00F6281E" w:rsidRDefault="006F541F" w:rsidP="002373AF">
      <w:pPr>
        <w:pStyle w:val="BodyText"/>
        <w:widowControl w:val="0"/>
        <w:rPr>
          <w:sz w:val="22"/>
          <w:szCs w:val="22"/>
          <w:lang w:val="sr-Latn-ME"/>
        </w:rPr>
      </w:pPr>
      <w:r w:rsidRPr="00F6281E">
        <w:rPr>
          <w:sz w:val="22"/>
          <w:szCs w:val="22"/>
          <w:lang w:val="sr-Latn-ME"/>
        </w:rPr>
        <w:t xml:space="preserve">Gabapentin se može uzimati nezavisno od obroka, a kapsule treba progutati cijele sa odgovarajućom količinom tečnosti (npr. čašom vode). </w:t>
      </w:r>
    </w:p>
    <w:p w14:paraId="13EA36DD" w14:textId="77777777" w:rsidR="00757D50" w:rsidRPr="00F6281E" w:rsidRDefault="00757D50" w:rsidP="002373AF">
      <w:pPr>
        <w:widowControl w:val="0"/>
        <w:tabs>
          <w:tab w:val="left" w:pos="540"/>
          <w:tab w:val="left" w:pos="569"/>
        </w:tabs>
        <w:jc w:val="both"/>
        <w:rPr>
          <w:bCs/>
          <w:sz w:val="22"/>
          <w:szCs w:val="22"/>
          <w:lang w:val="sr-Latn-ME"/>
        </w:rPr>
      </w:pPr>
    </w:p>
    <w:p w14:paraId="1B476D4A" w14:textId="77777777" w:rsidR="00411B4B" w:rsidRPr="00F6281E" w:rsidRDefault="00411B4B" w:rsidP="002373AF">
      <w:pPr>
        <w:widowControl w:val="0"/>
        <w:tabs>
          <w:tab w:val="left" w:pos="540"/>
          <w:tab w:val="left" w:pos="569"/>
        </w:tabs>
        <w:jc w:val="both"/>
        <w:rPr>
          <w:b/>
          <w:bCs/>
          <w:sz w:val="22"/>
          <w:szCs w:val="22"/>
          <w:lang w:val="sr-Latn-ME"/>
        </w:rPr>
      </w:pPr>
      <w:r w:rsidRPr="00F6281E">
        <w:rPr>
          <w:b/>
          <w:bCs/>
          <w:sz w:val="22"/>
          <w:szCs w:val="22"/>
          <w:lang w:val="sr-Latn-ME"/>
        </w:rPr>
        <w:t xml:space="preserve">4.3. </w:t>
      </w:r>
      <w:r w:rsidR="00480FB1" w:rsidRPr="00F6281E">
        <w:rPr>
          <w:b/>
          <w:bCs/>
          <w:sz w:val="22"/>
          <w:szCs w:val="22"/>
          <w:lang w:val="sr-Latn-ME"/>
        </w:rPr>
        <w:tab/>
      </w:r>
      <w:r w:rsidRPr="00F6281E">
        <w:rPr>
          <w:b/>
          <w:bCs/>
          <w:sz w:val="22"/>
          <w:szCs w:val="22"/>
          <w:lang w:val="sr-Latn-ME"/>
        </w:rPr>
        <w:t>Kontraindikacije</w:t>
      </w:r>
    </w:p>
    <w:p w14:paraId="1E3881C8" w14:textId="77777777" w:rsidR="00150341" w:rsidRPr="00F6281E" w:rsidRDefault="00150341" w:rsidP="002373AF">
      <w:pPr>
        <w:widowControl w:val="0"/>
        <w:tabs>
          <w:tab w:val="left" w:pos="540"/>
          <w:tab w:val="left" w:pos="569"/>
        </w:tabs>
        <w:jc w:val="both"/>
        <w:rPr>
          <w:b/>
          <w:bCs/>
          <w:sz w:val="22"/>
          <w:szCs w:val="22"/>
          <w:lang w:val="sr-Latn-ME"/>
        </w:rPr>
      </w:pPr>
    </w:p>
    <w:p w14:paraId="02C56BB9" w14:textId="40D8815B" w:rsidR="00150341" w:rsidRPr="00F6281E" w:rsidRDefault="00150341" w:rsidP="002373AF">
      <w:pPr>
        <w:widowControl w:val="0"/>
        <w:jc w:val="both"/>
        <w:rPr>
          <w:b/>
          <w:bCs/>
          <w:sz w:val="22"/>
          <w:szCs w:val="22"/>
          <w:lang w:val="sr-Latn-ME"/>
        </w:rPr>
      </w:pPr>
      <w:r w:rsidRPr="00F6281E">
        <w:rPr>
          <w:sz w:val="22"/>
          <w:szCs w:val="22"/>
          <w:lang w:val="sr-Latn-ME"/>
        </w:rPr>
        <w:t xml:space="preserve">Preosjetljivost na gabapentin ili </w:t>
      </w:r>
      <w:r w:rsidR="00327B03" w:rsidRPr="00F6281E">
        <w:rPr>
          <w:sz w:val="22"/>
          <w:szCs w:val="22"/>
          <w:lang w:val="sr-Latn-ME"/>
        </w:rPr>
        <w:t xml:space="preserve">na </w:t>
      </w:r>
      <w:r w:rsidRPr="00F6281E">
        <w:rPr>
          <w:sz w:val="22"/>
          <w:szCs w:val="22"/>
          <w:lang w:val="sr-Latn-ME"/>
        </w:rPr>
        <w:t>nek</w:t>
      </w:r>
      <w:r w:rsidR="00327B03" w:rsidRPr="00F6281E">
        <w:rPr>
          <w:sz w:val="22"/>
          <w:szCs w:val="22"/>
          <w:lang w:val="sr-Latn-ME"/>
        </w:rPr>
        <w:t>u</w:t>
      </w:r>
      <w:r w:rsidRPr="00F6281E">
        <w:rPr>
          <w:sz w:val="22"/>
          <w:szCs w:val="22"/>
          <w:lang w:val="sr-Latn-ME"/>
        </w:rPr>
        <w:t xml:space="preserve"> od pomoćnih </w:t>
      </w:r>
      <w:r w:rsidR="00327B03" w:rsidRPr="00F6281E">
        <w:rPr>
          <w:sz w:val="22"/>
          <w:szCs w:val="22"/>
          <w:lang w:val="sr-Latn-ME"/>
        </w:rPr>
        <w:t>supstanci</w:t>
      </w:r>
      <w:r w:rsidRPr="00F6281E">
        <w:rPr>
          <w:sz w:val="22"/>
          <w:szCs w:val="22"/>
          <w:lang w:val="sr-Latn-ME"/>
        </w:rPr>
        <w:t xml:space="preserve"> lijeka navedenih u </w:t>
      </w:r>
      <w:r w:rsidR="00327B03" w:rsidRPr="00F6281E">
        <w:rPr>
          <w:sz w:val="22"/>
          <w:szCs w:val="22"/>
          <w:lang w:val="sr-Latn-ME"/>
        </w:rPr>
        <w:t>dijelu</w:t>
      </w:r>
      <w:r w:rsidRPr="00F6281E">
        <w:rPr>
          <w:sz w:val="22"/>
          <w:szCs w:val="22"/>
          <w:lang w:val="sr-Latn-ME"/>
        </w:rPr>
        <w:t xml:space="preserve"> 6.1.</w:t>
      </w:r>
    </w:p>
    <w:p w14:paraId="6AC23ECB" w14:textId="77777777" w:rsidR="0072020E" w:rsidRPr="00F6281E" w:rsidRDefault="0072020E" w:rsidP="002373AF">
      <w:pPr>
        <w:widowControl w:val="0"/>
        <w:tabs>
          <w:tab w:val="left" w:pos="540"/>
          <w:tab w:val="left" w:pos="569"/>
        </w:tabs>
        <w:jc w:val="both"/>
        <w:rPr>
          <w:bCs/>
          <w:sz w:val="22"/>
          <w:szCs w:val="22"/>
          <w:lang w:val="sr-Latn-ME"/>
        </w:rPr>
      </w:pPr>
    </w:p>
    <w:p w14:paraId="38EFE07E" w14:textId="77777777" w:rsidR="00411B4B" w:rsidRPr="00F6281E" w:rsidRDefault="00411B4B" w:rsidP="002373AF">
      <w:pPr>
        <w:widowControl w:val="0"/>
        <w:tabs>
          <w:tab w:val="left" w:pos="540"/>
          <w:tab w:val="left" w:pos="569"/>
        </w:tabs>
        <w:jc w:val="both"/>
        <w:rPr>
          <w:b/>
          <w:bCs/>
          <w:sz w:val="22"/>
          <w:szCs w:val="22"/>
          <w:lang w:val="sr-Latn-ME"/>
        </w:rPr>
      </w:pPr>
      <w:r w:rsidRPr="00F6281E">
        <w:rPr>
          <w:b/>
          <w:bCs/>
          <w:sz w:val="22"/>
          <w:szCs w:val="22"/>
          <w:lang w:val="sr-Latn-ME"/>
        </w:rPr>
        <w:t xml:space="preserve">4.4. </w:t>
      </w:r>
      <w:r w:rsidR="00480FB1" w:rsidRPr="00F6281E">
        <w:rPr>
          <w:b/>
          <w:bCs/>
          <w:sz w:val="22"/>
          <w:szCs w:val="22"/>
          <w:lang w:val="sr-Latn-ME"/>
        </w:rPr>
        <w:tab/>
      </w:r>
      <w:r w:rsidRPr="00F6281E">
        <w:rPr>
          <w:b/>
          <w:bCs/>
          <w:sz w:val="22"/>
          <w:szCs w:val="22"/>
          <w:lang w:val="sr-Latn-ME"/>
        </w:rPr>
        <w:t>Posebna upozorenja i mjere opreza pri upotrebi lijeka</w:t>
      </w:r>
    </w:p>
    <w:p w14:paraId="18830371" w14:textId="77777777" w:rsidR="008A6303" w:rsidRPr="00F6281E" w:rsidRDefault="008A6303" w:rsidP="002373AF">
      <w:pPr>
        <w:pStyle w:val="Header"/>
        <w:widowControl w:val="0"/>
        <w:jc w:val="both"/>
        <w:rPr>
          <w:bCs/>
          <w:sz w:val="22"/>
          <w:szCs w:val="22"/>
          <w:u w:val="single"/>
          <w:lang w:val="sr-Latn-ME"/>
        </w:rPr>
      </w:pPr>
    </w:p>
    <w:p w14:paraId="7527CA88" w14:textId="77777777" w:rsidR="00CB208F" w:rsidRPr="00F6281E" w:rsidRDefault="00CB208F" w:rsidP="002373AF">
      <w:pPr>
        <w:widowControl w:val="0"/>
        <w:numPr>
          <w:ilvl w:val="12"/>
          <w:numId w:val="0"/>
        </w:numPr>
        <w:jc w:val="both"/>
        <w:rPr>
          <w:sz w:val="22"/>
          <w:szCs w:val="22"/>
          <w:u w:val="single"/>
          <w:lang w:val="sr-Latn-ME"/>
        </w:rPr>
      </w:pPr>
      <w:r w:rsidRPr="00F6281E">
        <w:rPr>
          <w:sz w:val="22"/>
          <w:szCs w:val="22"/>
          <w:u w:val="single"/>
          <w:lang w:val="sr-Latn-ME"/>
        </w:rPr>
        <w:t xml:space="preserve">Teška kožna neželjena dejstva (engl. </w:t>
      </w:r>
      <w:r w:rsidRPr="00F6281E">
        <w:rPr>
          <w:i/>
          <w:iCs/>
          <w:sz w:val="22"/>
          <w:szCs w:val="22"/>
          <w:u w:val="single"/>
          <w:lang w:val="sr-Latn-ME"/>
        </w:rPr>
        <w:t>severe cutaneous adverse reactions</w:t>
      </w:r>
      <w:r w:rsidRPr="00F6281E">
        <w:rPr>
          <w:sz w:val="22"/>
          <w:szCs w:val="22"/>
          <w:u w:val="single"/>
          <w:lang w:val="sr-Latn-ME"/>
        </w:rPr>
        <w:t>, SCARs)</w:t>
      </w:r>
    </w:p>
    <w:p w14:paraId="1291C45C" w14:textId="77777777" w:rsidR="00CB208F" w:rsidRPr="00F6281E" w:rsidRDefault="00CB208F" w:rsidP="002373AF">
      <w:pPr>
        <w:widowControl w:val="0"/>
        <w:numPr>
          <w:ilvl w:val="12"/>
          <w:numId w:val="0"/>
        </w:numPr>
        <w:jc w:val="both"/>
        <w:rPr>
          <w:sz w:val="22"/>
          <w:szCs w:val="22"/>
          <w:lang w:val="sr-Latn-ME"/>
        </w:rPr>
      </w:pPr>
      <w:r w:rsidRPr="00F6281E">
        <w:rPr>
          <w:sz w:val="22"/>
          <w:szCs w:val="22"/>
          <w:lang w:val="sr-Latn-ME"/>
        </w:rPr>
        <w:t xml:space="preserve">Teška kožna neželjena dejstva (SCARs), uključujući </w:t>
      </w:r>
      <w:r w:rsidRPr="00F6281E">
        <w:rPr>
          <w:i/>
          <w:sz w:val="22"/>
          <w:szCs w:val="22"/>
          <w:lang w:val="sr-Latn-ME"/>
        </w:rPr>
        <w:t>Stevens-Johnson</w:t>
      </w:r>
      <w:r w:rsidRPr="00F6281E">
        <w:rPr>
          <w:sz w:val="22"/>
          <w:szCs w:val="22"/>
          <w:lang w:val="sr-Latn-ME"/>
        </w:rPr>
        <w:t>ov sindrom (SJS), toksičnu epidermalnu nekrolizu (TEN) i kožni osip uzrokovan lijekom s</w:t>
      </w:r>
      <w:r w:rsidR="0099425D" w:rsidRPr="00F6281E">
        <w:rPr>
          <w:sz w:val="22"/>
          <w:szCs w:val="22"/>
          <w:lang w:val="sr-Latn-ME"/>
        </w:rPr>
        <w:t>a</w:t>
      </w:r>
      <w:r w:rsidRPr="00F6281E">
        <w:rPr>
          <w:sz w:val="22"/>
          <w:szCs w:val="22"/>
          <w:lang w:val="sr-Latn-ME"/>
        </w:rPr>
        <w:t xml:space="preserve"> eozinofilijom i sistemskim simptomima (engl. </w:t>
      </w:r>
      <w:r w:rsidRPr="00F6281E">
        <w:rPr>
          <w:i/>
          <w:sz w:val="22"/>
          <w:szCs w:val="22"/>
          <w:lang w:val="sr-Latn-ME"/>
        </w:rPr>
        <w:t>Drug rash with eosinophilia and systemic symptoms</w:t>
      </w:r>
      <w:r w:rsidRPr="00F6281E">
        <w:rPr>
          <w:sz w:val="22"/>
          <w:szCs w:val="22"/>
          <w:lang w:val="sr-Latn-ME"/>
        </w:rPr>
        <w:t>, DRESS), koja mogu biti opasna po život ili smrtonosna, prijavljena su povezano s</w:t>
      </w:r>
      <w:r w:rsidR="0099425D" w:rsidRPr="00F6281E">
        <w:rPr>
          <w:sz w:val="22"/>
          <w:szCs w:val="22"/>
          <w:lang w:val="sr-Latn-ME"/>
        </w:rPr>
        <w:t>a</w:t>
      </w:r>
      <w:r w:rsidRPr="00F6281E">
        <w:rPr>
          <w:sz w:val="22"/>
          <w:szCs w:val="22"/>
          <w:lang w:val="sr-Latn-ME"/>
        </w:rPr>
        <w:t xml:space="preserve"> liječenjem gabapentinom. U trenutku propisivanja pacijente je potrebno savjetovati o tim znacima i simptomima i pomno pratiti moguće kožne reakcije. Ako se pojave znaci i simptomi koji upućuju na te reakcije, liječenje gabapentinom potrebno je odmah prekinuti i razmotriti supstitucionu terapiju (ako je prikladno).</w:t>
      </w:r>
    </w:p>
    <w:p w14:paraId="7D26C81F" w14:textId="77777777" w:rsidR="00CB208F" w:rsidRPr="00F6281E" w:rsidRDefault="00CB208F" w:rsidP="002373AF">
      <w:pPr>
        <w:widowControl w:val="0"/>
        <w:numPr>
          <w:ilvl w:val="12"/>
          <w:numId w:val="0"/>
        </w:numPr>
        <w:jc w:val="both"/>
        <w:rPr>
          <w:sz w:val="22"/>
          <w:szCs w:val="22"/>
          <w:lang w:val="sr-Latn-ME"/>
        </w:rPr>
      </w:pPr>
    </w:p>
    <w:p w14:paraId="53D85122" w14:textId="77777777" w:rsidR="00CB208F" w:rsidRPr="00F6281E" w:rsidRDefault="00CB208F" w:rsidP="002373AF">
      <w:pPr>
        <w:widowControl w:val="0"/>
        <w:numPr>
          <w:ilvl w:val="12"/>
          <w:numId w:val="0"/>
        </w:numPr>
        <w:jc w:val="both"/>
        <w:rPr>
          <w:sz w:val="22"/>
          <w:szCs w:val="22"/>
          <w:lang w:val="sr-Latn-ME"/>
        </w:rPr>
      </w:pPr>
      <w:r w:rsidRPr="00F6281E">
        <w:rPr>
          <w:sz w:val="22"/>
          <w:szCs w:val="22"/>
          <w:lang w:val="sr-Latn-ME"/>
        </w:rPr>
        <w:t>Ako je pacijent uz primjenu gabapentina razvio ozbiljnu reakciju poput SJS-a, TEN-a ili DRESS-a, taj pacijent se više nikada ne smije ponovo liječiti gabapentinom.</w:t>
      </w:r>
    </w:p>
    <w:p w14:paraId="6EA2BD0D" w14:textId="77777777" w:rsidR="00F6281E" w:rsidRDefault="00F6281E" w:rsidP="002373AF">
      <w:pPr>
        <w:pStyle w:val="Header"/>
        <w:widowControl w:val="0"/>
        <w:jc w:val="both"/>
        <w:rPr>
          <w:bCs/>
          <w:sz w:val="22"/>
          <w:szCs w:val="22"/>
          <w:u w:val="single"/>
          <w:lang w:val="sr-Latn-ME"/>
        </w:rPr>
      </w:pPr>
    </w:p>
    <w:p w14:paraId="161D7EF4" w14:textId="11FE94E5" w:rsidR="00150341" w:rsidRPr="00F6281E" w:rsidRDefault="00150341" w:rsidP="002373AF">
      <w:pPr>
        <w:pStyle w:val="Header"/>
        <w:widowControl w:val="0"/>
        <w:jc w:val="both"/>
        <w:rPr>
          <w:bCs/>
          <w:sz w:val="22"/>
          <w:szCs w:val="22"/>
          <w:u w:val="single"/>
          <w:lang w:val="sr-Latn-ME"/>
        </w:rPr>
      </w:pPr>
      <w:r w:rsidRPr="00F6281E">
        <w:rPr>
          <w:bCs/>
          <w:sz w:val="22"/>
          <w:szCs w:val="22"/>
          <w:u w:val="single"/>
          <w:lang w:val="sr-Latn-ME"/>
        </w:rPr>
        <w:t>Anafilaksa</w:t>
      </w:r>
    </w:p>
    <w:p w14:paraId="049C10DD" w14:textId="4CE75A7F" w:rsidR="00A72182" w:rsidRPr="00F6281E" w:rsidRDefault="00150341" w:rsidP="002373AF">
      <w:pPr>
        <w:widowControl w:val="0"/>
        <w:autoSpaceDE w:val="0"/>
        <w:autoSpaceDN w:val="0"/>
        <w:adjustRightInd w:val="0"/>
        <w:jc w:val="both"/>
        <w:rPr>
          <w:bCs/>
          <w:sz w:val="22"/>
          <w:szCs w:val="22"/>
          <w:lang w:val="sr-Latn-ME"/>
        </w:rPr>
      </w:pPr>
      <w:r w:rsidRPr="00F6281E">
        <w:rPr>
          <w:bCs/>
          <w:sz w:val="22"/>
          <w:szCs w:val="22"/>
          <w:lang w:val="sr-Latn-ME"/>
        </w:rPr>
        <w:t>Gabapentin može uzrokovati anafilaksu. Znakovi i simptomi u prijavljenim slučajevima uključivali su otežano disanje, oticanje usana, grla i jezika i hipotenziju koji su zahtijevali hitno liječenje. Pacijente treba uputiti da prekinu terapiju gabapentinom i odmah potraže medicinsku pomoć ukoliko osjete znakove ili simptome anafilakse</w:t>
      </w:r>
      <w:r w:rsidR="00BB22F4" w:rsidRPr="00F6281E">
        <w:rPr>
          <w:bCs/>
          <w:sz w:val="22"/>
          <w:szCs w:val="22"/>
          <w:lang w:val="sr-Latn-ME"/>
        </w:rPr>
        <w:t xml:space="preserve"> </w:t>
      </w:r>
      <w:r w:rsidR="00BB22F4" w:rsidRPr="00F6281E">
        <w:rPr>
          <w:sz w:val="22"/>
          <w:szCs w:val="22"/>
          <w:lang w:val="sr-Latn-ME"/>
        </w:rPr>
        <w:t xml:space="preserve">(vidjeti </w:t>
      </w:r>
      <w:r w:rsidR="00327B03" w:rsidRPr="00F6281E">
        <w:rPr>
          <w:sz w:val="22"/>
          <w:szCs w:val="22"/>
          <w:lang w:val="sr-Latn-ME"/>
        </w:rPr>
        <w:t>dio</w:t>
      </w:r>
      <w:r w:rsidR="00BB22F4" w:rsidRPr="00F6281E">
        <w:rPr>
          <w:sz w:val="22"/>
          <w:szCs w:val="22"/>
          <w:lang w:val="sr-Latn-ME"/>
        </w:rPr>
        <w:t xml:space="preserve"> 4.8.)</w:t>
      </w:r>
      <w:r w:rsidRPr="00F6281E">
        <w:rPr>
          <w:bCs/>
          <w:sz w:val="22"/>
          <w:szCs w:val="22"/>
          <w:lang w:val="sr-Latn-ME"/>
        </w:rPr>
        <w:t>.</w:t>
      </w:r>
    </w:p>
    <w:p w14:paraId="723FA6EE" w14:textId="77777777" w:rsidR="00394BFD" w:rsidRPr="00F6281E" w:rsidRDefault="00394BFD" w:rsidP="002373AF">
      <w:pPr>
        <w:widowControl w:val="0"/>
        <w:autoSpaceDE w:val="0"/>
        <w:autoSpaceDN w:val="0"/>
        <w:adjustRightInd w:val="0"/>
        <w:jc w:val="both"/>
        <w:rPr>
          <w:bCs/>
          <w:sz w:val="22"/>
          <w:szCs w:val="22"/>
          <w:lang w:val="sr-Latn-ME"/>
        </w:rPr>
      </w:pPr>
    </w:p>
    <w:p w14:paraId="0EF3DE97" w14:textId="77777777" w:rsidR="003445C2" w:rsidRPr="00F6281E" w:rsidRDefault="003445C2" w:rsidP="002373AF">
      <w:pPr>
        <w:pStyle w:val="BodyText"/>
        <w:widowControl w:val="0"/>
        <w:rPr>
          <w:sz w:val="22"/>
          <w:szCs w:val="22"/>
          <w:u w:val="single"/>
          <w:lang w:val="sr-Latn-ME"/>
        </w:rPr>
      </w:pPr>
      <w:r w:rsidRPr="00F6281E">
        <w:rPr>
          <w:sz w:val="22"/>
          <w:szCs w:val="22"/>
          <w:u w:val="single"/>
          <w:lang w:val="sr-Latn-ME"/>
        </w:rPr>
        <w:lastRenderedPageBreak/>
        <w:t>Suicidalne misli i ponašanje</w:t>
      </w:r>
    </w:p>
    <w:p w14:paraId="3CAF1083" w14:textId="0FE22EB8" w:rsidR="00150341" w:rsidRPr="00F6281E" w:rsidRDefault="00150341" w:rsidP="002373AF">
      <w:pPr>
        <w:widowControl w:val="0"/>
        <w:autoSpaceDE w:val="0"/>
        <w:autoSpaceDN w:val="0"/>
        <w:adjustRightInd w:val="0"/>
        <w:jc w:val="both"/>
        <w:rPr>
          <w:sz w:val="22"/>
          <w:szCs w:val="22"/>
          <w:lang w:val="sr-Latn-ME"/>
        </w:rPr>
      </w:pPr>
      <w:r w:rsidRPr="00F6281E">
        <w:rPr>
          <w:b/>
          <w:sz w:val="22"/>
          <w:szCs w:val="22"/>
          <w:lang w:val="sr-Latn-ME"/>
        </w:rPr>
        <w:t>Suicidalna razmišljanja i suicidalno ponašanje</w:t>
      </w:r>
      <w:r w:rsidRPr="00F6281E">
        <w:rPr>
          <w:sz w:val="22"/>
          <w:szCs w:val="22"/>
          <w:lang w:val="sr-Latn-ME"/>
        </w:rPr>
        <w:t xml:space="preserve"> zabilježeni su kod </w:t>
      </w:r>
      <w:r w:rsidR="00757D50" w:rsidRPr="00F6281E">
        <w:rPr>
          <w:sz w:val="22"/>
          <w:szCs w:val="22"/>
          <w:lang w:val="sr-Latn-ME"/>
        </w:rPr>
        <w:t xml:space="preserve">pacijenata </w:t>
      </w:r>
      <w:r w:rsidRPr="00F6281E">
        <w:rPr>
          <w:sz w:val="22"/>
          <w:szCs w:val="22"/>
          <w:lang w:val="sr-Latn-ME"/>
        </w:rPr>
        <w:t>liječenih antiepilepticima u različitim indikacijama. Meta-analize</w:t>
      </w:r>
      <w:r w:rsidR="00327B03" w:rsidRPr="00F6281E">
        <w:rPr>
          <w:sz w:val="22"/>
          <w:szCs w:val="22"/>
          <w:lang w:val="sr-Latn-ME"/>
        </w:rPr>
        <w:t xml:space="preserve"> </w:t>
      </w:r>
      <w:r w:rsidRPr="00F6281E">
        <w:rPr>
          <w:sz w:val="22"/>
          <w:szCs w:val="22"/>
          <w:lang w:val="sr-Latn-ME"/>
        </w:rPr>
        <w:t>randomizovanih, placebo</w:t>
      </w:r>
      <w:r w:rsidR="00327B03" w:rsidRPr="00F6281E">
        <w:rPr>
          <w:sz w:val="22"/>
          <w:szCs w:val="22"/>
          <w:lang w:val="sr-Latn-ME"/>
        </w:rPr>
        <w:t>m</w:t>
      </w:r>
      <w:r w:rsidRPr="00F6281E">
        <w:rPr>
          <w:sz w:val="22"/>
          <w:szCs w:val="22"/>
          <w:lang w:val="sr-Latn-ME"/>
        </w:rPr>
        <w:t xml:space="preserve"> kontrolisanih, kliničkih ispitivanja antiepileptika takođe upućuj</w:t>
      </w:r>
      <w:r w:rsidR="00327B03" w:rsidRPr="00F6281E">
        <w:rPr>
          <w:sz w:val="22"/>
          <w:szCs w:val="22"/>
          <w:lang w:val="sr-Latn-ME"/>
        </w:rPr>
        <w:t>u</w:t>
      </w:r>
      <w:r w:rsidRPr="00F6281E">
        <w:rPr>
          <w:sz w:val="22"/>
          <w:szCs w:val="22"/>
          <w:lang w:val="sr-Latn-ME"/>
        </w:rPr>
        <w:t xml:space="preserve"> na blago povećani rizik od suicidalnih razmišljanja i suicidalnog ponašanja. Mehanizam pojave spomenutog rizika nije poznat</w:t>
      </w:r>
      <w:r w:rsidR="003445C2" w:rsidRPr="00F6281E">
        <w:rPr>
          <w:sz w:val="22"/>
          <w:szCs w:val="22"/>
          <w:lang w:val="sr-Latn-ME"/>
        </w:rPr>
        <w:t xml:space="preserve">. Zabilježeni su slučajevi suicidalnih misli i ponašanja kod pacijenata liječenih gabapentinom nakon stavljanja lijeka u promet (vidjeti </w:t>
      </w:r>
      <w:r w:rsidR="00327B03" w:rsidRPr="00F6281E">
        <w:rPr>
          <w:sz w:val="22"/>
          <w:szCs w:val="22"/>
          <w:lang w:val="sr-Latn-ME"/>
        </w:rPr>
        <w:t>dio</w:t>
      </w:r>
      <w:r w:rsidR="003445C2" w:rsidRPr="00F6281E">
        <w:rPr>
          <w:sz w:val="22"/>
          <w:szCs w:val="22"/>
          <w:lang w:val="sr-Latn-ME"/>
        </w:rPr>
        <w:t xml:space="preserve"> 4.8.) </w:t>
      </w:r>
    </w:p>
    <w:p w14:paraId="23193A46" w14:textId="7326F86C" w:rsidR="00394BFD" w:rsidRPr="00F6281E" w:rsidRDefault="00150341" w:rsidP="002373AF">
      <w:pPr>
        <w:widowControl w:val="0"/>
        <w:numPr>
          <w:ilvl w:val="12"/>
          <w:numId w:val="0"/>
        </w:numPr>
        <w:jc w:val="both"/>
        <w:rPr>
          <w:sz w:val="22"/>
          <w:szCs w:val="22"/>
          <w:lang w:val="sr-Latn-ME"/>
        </w:rPr>
      </w:pPr>
      <w:r w:rsidRPr="00F6281E">
        <w:rPr>
          <w:sz w:val="22"/>
          <w:szCs w:val="22"/>
          <w:lang w:val="sr-Latn-ME"/>
        </w:rPr>
        <w:t xml:space="preserve">Zbog toga, kod </w:t>
      </w:r>
      <w:r w:rsidR="00895AAE" w:rsidRPr="00F6281E">
        <w:rPr>
          <w:sz w:val="22"/>
          <w:szCs w:val="22"/>
          <w:lang w:val="sr-Latn-ME"/>
        </w:rPr>
        <w:t>pacijenata</w:t>
      </w:r>
      <w:r w:rsidRPr="00F6281E">
        <w:rPr>
          <w:sz w:val="22"/>
          <w:szCs w:val="22"/>
          <w:lang w:val="sr-Latn-ME"/>
        </w:rPr>
        <w:t xml:space="preserve"> treba pratiti pojavu znakova suicidalnog razmišljanja i suicidalnog ponašanja i razmotriti primjenu odgovarajućeg liječenja. </w:t>
      </w:r>
      <w:r w:rsidR="00757D50" w:rsidRPr="00F6281E">
        <w:rPr>
          <w:sz w:val="22"/>
          <w:szCs w:val="22"/>
          <w:lang w:val="sr-Latn-ME"/>
        </w:rPr>
        <w:t xml:space="preserve">Pacijente </w:t>
      </w:r>
      <w:r w:rsidRPr="00F6281E">
        <w:rPr>
          <w:sz w:val="22"/>
          <w:szCs w:val="22"/>
          <w:lang w:val="sr-Latn-ME"/>
        </w:rPr>
        <w:t xml:space="preserve">(i osobe koje njeguju </w:t>
      </w:r>
      <w:r w:rsidR="00757D50" w:rsidRPr="00F6281E">
        <w:rPr>
          <w:sz w:val="22"/>
          <w:szCs w:val="22"/>
          <w:lang w:val="sr-Latn-ME"/>
        </w:rPr>
        <w:t>pacijente</w:t>
      </w:r>
      <w:r w:rsidRPr="00F6281E">
        <w:rPr>
          <w:sz w:val="22"/>
          <w:szCs w:val="22"/>
          <w:lang w:val="sr-Latn-ME"/>
        </w:rPr>
        <w:t>) treba upozoriti da odmah potraže medicinsku pomoć kada primjete znake suicidalnog ponašanja ili misli, odnosno neuobičajene promjene u ponašanju.</w:t>
      </w:r>
      <w:r w:rsidR="003445C2" w:rsidRPr="00F6281E">
        <w:rPr>
          <w:sz w:val="22"/>
          <w:szCs w:val="22"/>
          <w:lang w:val="sr-Latn-ME"/>
        </w:rPr>
        <w:t xml:space="preserve"> Potrebno je razmotriti prekid terapije gabapentinom u slučaju suicidalnih misli i ponašanja.</w:t>
      </w:r>
    </w:p>
    <w:p w14:paraId="19DD4A40" w14:textId="77777777" w:rsidR="003445C2" w:rsidRPr="00F6281E" w:rsidRDefault="003445C2" w:rsidP="002373AF">
      <w:pPr>
        <w:widowControl w:val="0"/>
        <w:numPr>
          <w:ilvl w:val="12"/>
          <w:numId w:val="0"/>
        </w:numPr>
        <w:jc w:val="both"/>
        <w:rPr>
          <w:sz w:val="22"/>
          <w:szCs w:val="22"/>
          <w:lang w:val="sr-Latn-ME"/>
        </w:rPr>
      </w:pPr>
    </w:p>
    <w:p w14:paraId="59764347" w14:textId="77777777" w:rsidR="003445C2" w:rsidRPr="00F6281E" w:rsidRDefault="003445C2" w:rsidP="002373AF">
      <w:pPr>
        <w:widowControl w:val="0"/>
        <w:numPr>
          <w:ilvl w:val="12"/>
          <w:numId w:val="0"/>
        </w:numPr>
        <w:jc w:val="both"/>
        <w:rPr>
          <w:sz w:val="22"/>
          <w:szCs w:val="22"/>
          <w:u w:val="single"/>
          <w:lang w:val="sr-Latn-ME"/>
        </w:rPr>
      </w:pPr>
      <w:r w:rsidRPr="00F6281E">
        <w:rPr>
          <w:sz w:val="22"/>
          <w:szCs w:val="22"/>
          <w:u w:val="single"/>
          <w:lang w:val="sr-Latn-ME"/>
        </w:rPr>
        <w:t>Akutni pankreatitis</w:t>
      </w:r>
    </w:p>
    <w:p w14:paraId="28FFE651" w14:textId="39152E30" w:rsidR="00DC5EC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Ukoliko se kod </w:t>
      </w:r>
      <w:r w:rsidR="00757D50" w:rsidRPr="00F6281E">
        <w:rPr>
          <w:sz w:val="22"/>
          <w:szCs w:val="22"/>
          <w:lang w:val="sr-Latn-ME"/>
        </w:rPr>
        <w:t xml:space="preserve">pacijenata </w:t>
      </w:r>
      <w:r w:rsidRPr="00F6281E">
        <w:rPr>
          <w:sz w:val="22"/>
          <w:szCs w:val="22"/>
          <w:lang w:val="sr-Latn-ME"/>
        </w:rPr>
        <w:t xml:space="preserve">tokom liječenja gabapentinom razvije akutni pankreatitis, treba razmotriti potrebu prekida primjene gabapentina (vidi </w:t>
      </w:r>
      <w:r w:rsidR="00327B03" w:rsidRPr="00F6281E">
        <w:rPr>
          <w:sz w:val="22"/>
          <w:szCs w:val="22"/>
          <w:lang w:val="sr-Latn-ME"/>
        </w:rPr>
        <w:t>dio</w:t>
      </w:r>
      <w:r w:rsidRPr="00F6281E">
        <w:rPr>
          <w:sz w:val="22"/>
          <w:szCs w:val="22"/>
          <w:lang w:val="sr-Latn-ME"/>
        </w:rPr>
        <w:t xml:space="preserve"> 4.8).</w:t>
      </w:r>
    </w:p>
    <w:p w14:paraId="5E75B844" w14:textId="77777777" w:rsidR="00394BFD" w:rsidRPr="00F6281E" w:rsidRDefault="00394BFD" w:rsidP="002373AF">
      <w:pPr>
        <w:widowControl w:val="0"/>
        <w:autoSpaceDE w:val="0"/>
        <w:autoSpaceDN w:val="0"/>
        <w:adjustRightInd w:val="0"/>
        <w:jc w:val="both"/>
        <w:rPr>
          <w:sz w:val="22"/>
          <w:szCs w:val="22"/>
          <w:lang w:val="sr-Latn-ME"/>
        </w:rPr>
      </w:pPr>
    </w:p>
    <w:p w14:paraId="652AE2B1" w14:textId="77777777" w:rsidR="00394BFD" w:rsidRPr="00F6281E" w:rsidRDefault="00DC5EC1" w:rsidP="002373AF">
      <w:pPr>
        <w:widowControl w:val="0"/>
        <w:autoSpaceDE w:val="0"/>
        <w:autoSpaceDN w:val="0"/>
        <w:adjustRightInd w:val="0"/>
        <w:jc w:val="both"/>
        <w:rPr>
          <w:sz w:val="22"/>
          <w:szCs w:val="22"/>
          <w:u w:val="single"/>
          <w:lang w:val="sr-Latn-ME"/>
        </w:rPr>
      </w:pPr>
      <w:r w:rsidRPr="00F6281E">
        <w:rPr>
          <w:sz w:val="22"/>
          <w:szCs w:val="22"/>
          <w:u w:val="single"/>
          <w:lang w:val="sr-Latn-ME"/>
        </w:rPr>
        <w:t>Napadi</w:t>
      </w:r>
    </w:p>
    <w:p w14:paraId="39477FE9" w14:textId="7C99B11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Iako nema podataka koji bi upućivali na mogućnost nastanka povratnih napada tokom primjene gabapentina, nagli prekid primjene antiepileptika kod </w:t>
      </w:r>
      <w:r w:rsidR="00895AAE" w:rsidRPr="00F6281E">
        <w:rPr>
          <w:sz w:val="22"/>
          <w:szCs w:val="22"/>
          <w:lang w:val="sr-Latn-ME"/>
        </w:rPr>
        <w:t>pacijenata</w:t>
      </w:r>
      <w:r w:rsidRPr="00F6281E">
        <w:rPr>
          <w:sz w:val="22"/>
          <w:szCs w:val="22"/>
          <w:lang w:val="sr-Latn-ME"/>
        </w:rPr>
        <w:t xml:space="preserve"> može dovesti do pojave statusa epileptikusa (vidi </w:t>
      </w:r>
      <w:r w:rsidR="00327B03" w:rsidRPr="00F6281E">
        <w:rPr>
          <w:sz w:val="22"/>
          <w:szCs w:val="22"/>
          <w:lang w:val="sr-Latn-ME"/>
        </w:rPr>
        <w:t>dio</w:t>
      </w:r>
      <w:r w:rsidRPr="00F6281E">
        <w:rPr>
          <w:sz w:val="22"/>
          <w:szCs w:val="22"/>
          <w:lang w:val="sr-Latn-ME"/>
        </w:rPr>
        <w:t xml:space="preserve"> 4.2).</w:t>
      </w:r>
    </w:p>
    <w:p w14:paraId="0702DECC" w14:textId="77777777" w:rsidR="00245305" w:rsidRPr="00F6281E" w:rsidRDefault="00245305" w:rsidP="002373AF">
      <w:pPr>
        <w:widowControl w:val="0"/>
        <w:autoSpaceDE w:val="0"/>
        <w:autoSpaceDN w:val="0"/>
        <w:adjustRightInd w:val="0"/>
        <w:jc w:val="both"/>
        <w:rPr>
          <w:sz w:val="22"/>
          <w:szCs w:val="22"/>
          <w:lang w:val="sr-Latn-ME"/>
        </w:rPr>
      </w:pPr>
    </w:p>
    <w:p w14:paraId="1429E0B9"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Kao i kod drugih antiepileptika, kod nekih </w:t>
      </w:r>
      <w:r w:rsidR="00757D50" w:rsidRPr="00F6281E">
        <w:rPr>
          <w:sz w:val="22"/>
          <w:szCs w:val="22"/>
          <w:lang w:val="sr-Latn-ME"/>
        </w:rPr>
        <w:t xml:space="preserve">pacijenata  </w:t>
      </w:r>
      <w:r w:rsidRPr="00F6281E">
        <w:rPr>
          <w:sz w:val="22"/>
          <w:szCs w:val="22"/>
          <w:lang w:val="sr-Latn-ME"/>
        </w:rPr>
        <w:t>tokom primjene gabapentina moguće je povećanje učestalosti napada ili promjena tipa napada.</w:t>
      </w:r>
    </w:p>
    <w:p w14:paraId="259EDDEB" w14:textId="77777777" w:rsidR="00245305" w:rsidRPr="00F6281E" w:rsidRDefault="00245305" w:rsidP="002373AF">
      <w:pPr>
        <w:widowControl w:val="0"/>
        <w:autoSpaceDE w:val="0"/>
        <w:autoSpaceDN w:val="0"/>
        <w:adjustRightInd w:val="0"/>
        <w:jc w:val="both"/>
        <w:rPr>
          <w:sz w:val="22"/>
          <w:szCs w:val="22"/>
          <w:lang w:val="sr-Latn-ME"/>
        </w:rPr>
      </w:pPr>
    </w:p>
    <w:p w14:paraId="5AB44980"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Kao i kod drugih antiepileptika, kod </w:t>
      </w:r>
      <w:r w:rsidR="00757D50" w:rsidRPr="00F6281E">
        <w:rPr>
          <w:sz w:val="22"/>
          <w:szCs w:val="22"/>
          <w:lang w:val="sr-Latn-ME"/>
        </w:rPr>
        <w:t>pacijenata</w:t>
      </w:r>
      <w:r w:rsidRPr="00F6281E">
        <w:rPr>
          <w:sz w:val="22"/>
          <w:szCs w:val="22"/>
          <w:lang w:val="sr-Latn-ME"/>
        </w:rPr>
        <w:t xml:space="preserve"> koji su rezistentni na liječenje, a koji istovremeno uzimaju više antiepileptika, pokušaj prekida primjene pratećih antiepileptika kako bi se postigao usp</w:t>
      </w:r>
      <w:r w:rsidR="008F5FE3" w:rsidRPr="00F6281E">
        <w:rPr>
          <w:sz w:val="22"/>
          <w:szCs w:val="22"/>
          <w:lang w:val="sr-Latn-ME"/>
        </w:rPr>
        <w:t>j</w:t>
      </w:r>
      <w:r w:rsidRPr="00F6281E">
        <w:rPr>
          <w:sz w:val="22"/>
          <w:szCs w:val="22"/>
          <w:lang w:val="sr-Latn-ME"/>
        </w:rPr>
        <w:t>eh u liječenju</w:t>
      </w:r>
      <w:r w:rsidR="0099425D" w:rsidRPr="00F6281E">
        <w:rPr>
          <w:sz w:val="22"/>
          <w:szCs w:val="22"/>
          <w:lang w:val="sr-Latn-ME"/>
        </w:rPr>
        <w:t>,</w:t>
      </w:r>
      <w:r w:rsidRPr="00F6281E">
        <w:rPr>
          <w:sz w:val="22"/>
          <w:szCs w:val="22"/>
          <w:lang w:val="sr-Latn-ME"/>
        </w:rPr>
        <w:t xml:space="preserve"> samo gabapentinom ima nisku stopu uspjeha.</w:t>
      </w:r>
    </w:p>
    <w:p w14:paraId="51749821" w14:textId="77777777" w:rsidR="00245305" w:rsidRPr="00F6281E" w:rsidRDefault="00245305" w:rsidP="002373AF">
      <w:pPr>
        <w:widowControl w:val="0"/>
        <w:autoSpaceDE w:val="0"/>
        <w:autoSpaceDN w:val="0"/>
        <w:adjustRightInd w:val="0"/>
        <w:jc w:val="both"/>
        <w:rPr>
          <w:sz w:val="22"/>
          <w:szCs w:val="22"/>
          <w:lang w:val="sr-Latn-ME"/>
        </w:rPr>
      </w:pPr>
    </w:p>
    <w:p w14:paraId="00FD01A9"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Gabapentin se ne smatra efikasnim u liječenju primarnih generalizovanih epilepsija kao što je </w:t>
      </w:r>
      <w:r w:rsidRPr="00F6281E">
        <w:rPr>
          <w:b/>
          <w:sz w:val="22"/>
          <w:szCs w:val="22"/>
          <w:lang w:val="sr-Latn-ME"/>
        </w:rPr>
        <w:t>apsans</w:t>
      </w:r>
      <w:r w:rsidRPr="00F6281E">
        <w:rPr>
          <w:sz w:val="22"/>
          <w:szCs w:val="22"/>
          <w:lang w:val="sr-Latn-ME"/>
        </w:rPr>
        <w:t xml:space="preserve"> i može pogoršati kliničku sliku kod nekih </w:t>
      </w:r>
      <w:r w:rsidR="00895AAE" w:rsidRPr="00F6281E">
        <w:rPr>
          <w:sz w:val="22"/>
          <w:szCs w:val="22"/>
          <w:lang w:val="sr-Latn-ME"/>
        </w:rPr>
        <w:t>pacijenata</w:t>
      </w:r>
      <w:r w:rsidRPr="00F6281E">
        <w:rPr>
          <w:sz w:val="22"/>
          <w:szCs w:val="22"/>
          <w:lang w:val="sr-Latn-ME"/>
        </w:rPr>
        <w:t xml:space="preserve">. Zbog toga, gabapentin treba primjenjivati sa oprezom kod </w:t>
      </w:r>
      <w:r w:rsidR="00895AAE" w:rsidRPr="00F6281E">
        <w:rPr>
          <w:sz w:val="22"/>
          <w:szCs w:val="22"/>
          <w:lang w:val="sr-Latn-ME"/>
        </w:rPr>
        <w:t>pacijenata</w:t>
      </w:r>
      <w:r w:rsidRPr="00F6281E">
        <w:rPr>
          <w:sz w:val="22"/>
          <w:szCs w:val="22"/>
          <w:lang w:val="sr-Latn-ME"/>
        </w:rPr>
        <w:t xml:space="preserve"> sa mješovitim napadima, uključujući apsans.</w:t>
      </w:r>
    </w:p>
    <w:p w14:paraId="6982137F" w14:textId="2F2BAE67" w:rsidR="00327B03" w:rsidRPr="00F6281E" w:rsidRDefault="00150341" w:rsidP="002373AF">
      <w:pPr>
        <w:widowControl w:val="0"/>
        <w:autoSpaceDE w:val="0"/>
        <w:autoSpaceDN w:val="0"/>
        <w:adjustRightInd w:val="0"/>
        <w:jc w:val="both"/>
        <w:rPr>
          <w:sz w:val="22"/>
          <w:szCs w:val="22"/>
          <w:u w:val="single"/>
          <w:lang w:val="sr-Latn-ME"/>
        </w:rPr>
      </w:pPr>
      <w:r w:rsidRPr="00F6281E">
        <w:rPr>
          <w:sz w:val="22"/>
          <w:szCs w:val="22"/>
          <w:u w:val="single"/>
          <w:lang w:val="sr-Latn-ME"/>
        </w:rPr>
        <w:t>Vrtoglavica, somnolencija, gubitak svijesti, konfuzija i mentalno oštećenje</w:t>
      </w:r>
    </w:p>
    <w:p w14:paraId="3E32E45C"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Liječenje gabapentinom povezano je sa vrtoglavicom i somnolencijom, što može dovesti do slučajnih povreda (pad) kod starijih pacijenata. Takođe, nakon stavljanja lijeka u promet, prijavljeni su slučajevi konfuzije, gubitka svijesti i mentalnih oštećenja. Prema tome, pacijente je potrebno upozoriti na oprez sve dok ne budu upoznati sa potencijalnim efektima liječenja gabapentinom.</w:t>
      </w:r>
    </w:p>
    <w:p w14:paraId="416F6341" w14:textId="77777777" w:rsidR="00327B03" w:rsidRPr="00F6281E" w:rsidRDefault="00327B03" w:rsidP="002373AF">
      <w:pPr>
        <w:widowControl w:val="0"/>
        <w:autoSpaceDE w:val="0"/>
        <w:autoSpaceDN w:val="0"/>
        <w:adjustRightInd w:val="0"/>
        <w:jc w:val="both"/>
        <w:rPr>
          <w:sz w:val="22"/>
          <w:szCs w:val="22"/>
          <w:lang w:val="sr-Latn-ME"/>
        </w:rPr>
      </w:pPr>
    </w:p>
    <w:p w14:paraId="693F998A" w14:textId="77777777" w:rsidR="0099425D" w:rsidRPr="00F6281E" w:rsidRDefault="00E426B2" w:rsidP="002373AF">
      <w:pPr>
        <w:widowControl w:val="0"/>
        <w:numPr>
          <w:ilvl w:val="12"/>
          <w:numId w:val="0"/>
        </w:numPr>
        <w:jc w:val="both"/>
        <w:rPr>
          <w:sz w:val="22"/>
          <w:szCs w:val="22"/>
          <w:lang w:val="sr-Latn-ME"/>
        </w:rPr>
      </w:pPr>
      <w:r w:rsidRPr="00F6281E">
        <w:rPr>
          <w:sz w:val="22"/>
          <w:szCs w:val="22"/>
          <w:u w:val="single"/>
          <w:lang w:val="sr-Latn-ME"/>
        </w:rPr>
        <w:t>Istovremena</w:t>
      </w:r>
      <w:r w:rsidR="0099523F" w:rsidRPr="00F6281E">
        <w:rPr>
          <w:sz w:val="22"/>
          <w:szCs w:val="22"/>
          <w:u w:val="single"/>
          <w:lang w:val="sr-Latn-ME"/>
        </w:rPr>
        <w:t xml:space="preserve"> primjena s</w:t>
      </w:r>
      <w:r w:rsidR="00327B03" w:rsidRPr="00F6281E">
        <w:rPr>
          <w:sz w:val="22"/>
          <w:szCs w:val="22"/>
          <w:u w:val="single"/>
          <w:lang w:val="sr-Latn-ME"/>
        </w:rPr>
        <w:t>a</w:t>
      </w:r>
      <w:r w:rsidR="0099523F" w:rsidRPr="00F6281E">
        <w:rPr>
          <w:sz w:val="22"/>
          <w:szCs w:val="22"/>
          <w:u w:val="single"/>
          <w:lang w:val="sr-Latn-ME"/>
        </w:rPr>
        <w:t xml:space="preserve"> opioidima i drugim depresorima</w:t>
      </w:r>
      <w:r w:rsidRPr="00F6281E">
        <w:rPr>
          <w:sz w:val="22"/>
          <w:szCs w:val="22"/>
          <w:u w:val="single"/>
          <w:lang w:val="sr-Latn-ME"/>
        </w:rPr>
        <w:t xml:space="preserve"> centralnog nervnog </w:t>
      </w:r>
      <w:r w:rsidR="00CF6AF8" w:rsidRPr="00F6281E">
        <w:rPr>
          <w:sz w:val="22"/>
          <w:szCs w:val="22"/>
          <w:u w:val="single"/>
          <w:lang w:val="sr-Latn-ME"/>
        </w:rPr>
        <w:t>s</w:t>
      </w:r>
      <w:r w:rsidRPr="00F6281E">
        <w:rPr>
          <w:sz w:val="22"/>
          <w:szCs w:val="22"/>
          <w:u w:val="single"/>
          <w:lang w:val="sr-Latn-ME"/>
        </w:rPr>
        <w:t>istema (CNS-a</w:t>
      </w:r>
      <w:r w:rsidR="00CF6AF8" w:rsidRPr="00F6281E">
        <w:rPr>
          <w:sz w:val="22"/>
          <w:szCs w:val="22"/>
          <w:u w:val="single"/>
          <w:lang w:val="sr-Latn-ME"/>
        </w:rPr>
        <w:t>)</w:t>
      </w:r>
      <w:r w:rsidR="00CF6AF8" w:rsidRPr="00F6281E">
        <w:rPr>
          <w:sz w:val="22"/>
          <w:szCs w:val="22"/>
          <w:lang w:val="sr-Latn-ME"/>
        </w:rPr>
        <w:t xml:space="preserve"> </w:t>
      </w:r>
    </w:p>
    <w:p w14:paraId="47F236AC" w14:textId="3D548DEE" w:rsidR="0099523F" w:rsidRPr="00F6281E" w:rsidRDefault="00CF6AF8" w:rsidP="002373AF">
      <w:pPr>
        <w:widowControl w:val="0"/>
        <w:numPr>
          <w:ilvl w:val="12"/>
          <w:numId w:val="0"/>
        </w:numPr>
        <w:jc w:val="both"/>
        <w:rPr>
          <w:sz w:val="22"/>
          <w:szCs w:val="22"/>
          <w:u w:val="single"/>
          <w:lang w:val="sr-Latn-ME"/>
        </w:rPr>
      </w:pPr>
      <w:r w:rsidRPr="00F6281E">
        <w:rPr>
          <w:sz w:val="22"/>
          <w:szCs w:val="22"/>
          <w:lang w:val="sr-Latn-ME"/>
        </w:rPr>
        <w:t>Pacijente koje je neophodno</w:t>
      </w:r>
      <w:r w:rsidR="0099523F" w:rsidRPr="00F6281E">
        <w:rPr>
          <w:sz w:val="22"/>
          <w:szCs w:val="22"/>
          <w:lang w:val="sr-Latn-ME"/>
        </w:rPr>
        <w:t xml:space="preserve"> is</w:t>
      </w:r>
      <w:r w:rsidRPr="00F6281E">
        <w:rPr>
          <w:sz w:val="22"/>
          <w:szCs w:val="22"/>
          <w:lang w:val="sr-Latn-ME"/>
        </w:rPr>
        <w:t>tovremeno liječiti depresorima CNS</w:t>
      </w:r>
      <w:r w:rsidR="0099523F" w:rsidRPr="00F6281E">
        <w:rPr>
          <w:sz w:val="22"/>
          <w:szCs w:val="22"/>
          <w:lang w:val="sr-Latn-ME"/>
        </w:rPr>
        <w:t xml:space="preserve">-a, uključujući opioide, potrebno je pažljivo pratiti radi znakova depresije </w:t>
      </w:r>
      <w:r w:rsidRPr="00F6281E">
        <w:rPr>
          <w:sz w:val="22"/>
          <w:szCs w:val="22"/>
          <w:lang w:val="sr-Latn-ME"/>
        </w:rPr>
        <w:t>CNS</w:t>
      </w:r>
      <w:r w:rsidR="0099523F" w:rsidRPr="00F6281E">
        <w:rPr>
          <w:sz w:val="22"/>
          <w:szCs w:val="22"/>
          <w:lang w:val="sr-Latn-ME"/>
        </w:rPr>
        <w:t>-a</w:t>
      </w:r>
      <w:r w:rsidR="0099425D" w:rsidRPr="00F6281E">
        <w:rPr>
          <w:sz w:val="22"/>
          <w:szCs w:val="22"/>
          <w:lang w:val="sr-Latn-ME"/>
        </w:rPr>
        <w:t>,</w:t>
      </w:r>
      <w:r w:rsidR="0099523F" w:rsidRPr="00F6281E">
        <w:rPr>
          <w:sz w:val="22"/>
          <w:szCs w:val="22"/>
          <w:lang w:val="sr-Latn-ME"/>
        </w:rPr>
        <w:t xml:space="preserve"> kao što su somnolencija, sedacija i respiratorna depresija. K</w:t>
      </w:r>
      <w:r w:rsidRPr="00F6281E">
        <w:rPr>
          <w:sz w:val="22"/>
          <w:szCs w:val="22"/>
          <w:lang w:val="sr-Latn-ME"/>
        </w:rPr>
        <w:t>od pacijenata</w:t>
      </w:r>
      <w:r w:rsidR="0099523F" w:rsidRPr="00F6281E">
        <w:rPr>
          <w:sz w:val="22"/>
          <w:szCs w:val="22"/>
          <w:lang w:val="sr-Latn-ME"/>
        </w:rPr>
        <w:t xml:space="preserve"> koji istovremeno uzimaju gabapentin i mor</w:t>
      </w:r>
      <w:r w:rsidRPr="00F6281E">
        <w:rPr>
          <w:sz w:val="22"/>
          <w:szCs w:val="22"/>
          <w:lang w:val="sr-Latn-ME"/>
        </w:rPr>
        <w:t>fin</w:t>
      </w:r>
      <w:r w:rsidR="0099523F" w:rsidRPr="00F6281E">
        <w:rPr>
          <w:sz w:val="22"/>
          <w:szCs w:val="22"/>
          <w:lang w:val="sr-Latn-ME"/>
        </w:rPr>
        <w:t xml:space="preserve"> može doći do povećanja koncentracije gabapentina</w:t>
      </w:r>
      <w:r w:rsidRPr="00F6281E">
        <w:rPr>
          <w:sz w:val="22"/>
          <w:szCs w:val="22"/>
          <w:lang w:val="sr-Latn-ME"/>
        </w:rPr>
        <w:t>. Dozu gabapentina ili istovremenu primjenu</w:t>
      </w:r>
      <w:r w:rsidR="0099523F" w:rsidRPr="00F6281E">
        <w:rPr>
          <w:sz w:val="22"/>
          <w:szCs w:val="22"/>
          <w:lang w:val="sr-Latn-ME"/>
        </w:rPr>
        <w:t xml:space="preserve"> terapije depresorima </w:t>
      </w:r>
      <w:r w:rsidRPr="00F6281E">
        <w:rPr>
          <w:sz w:val="22"/>
          <w:szCs w:val="22"/>
          <w:lang w:val="sr-Latn-ME"/>
        </w:rPr>
        <w:t>CNS</w:t>
      </w:r>
      <w:r w:rsidR="0099523F" w:rsidRPr="00F6281E">
        <w:rPr>
          <w:sz w:val="22"/>
          <w:szCs w:val="22"/>
          <w:lang w:val="sr-Latn-ME"/>
        </w:rPr>
        <w:t>-a, uključujući opioide, potrebno je smanjiti na</w:t>
      </w:r>
      <w:r w:rsidRPr="00F6281E">
        <w:rPr>
          <w:sz w:val="22"/>
          <w:szCs w:val="22"/>
          <w:lang w:val="sr-Latn-ME"/>
        </w:rPr>
        <w:t xml:space="preserve"> odgovarajući način (vidjeti </w:t>
      </w:r>
      <w:r w:rsidR="008A6303" w:rsidRPr="00F6281E">
        <w:rPr>
          <w:sz w:val="22"/>
          <w:szCs w:val="22"/>
          <w:lang w:val="sr-Latn-ME"/>
        </w:rPr>
        <w:t>dio</w:t>
      </w:r>
      <w:r w:rsidR="0099523F" w:rsidRPr="00F6281E">
        <w:rPr>
          <w:sz w:val="22"/>
          <w:szCs w:val="22"/>
          <w:lang w:val="sr-Latn-ME"/>
        </w:rPr>
        <w:t xml:space="preserve"> 4.5.).</w:t>
      </w:r>
    </w:p>
    <w:p w14:paraId="322841C5" w14:textId="77777777" w:rsidR="0099523F" w:rsidRPr="00F6281E" w:rsidRDefault="0099523F" w:rsidP="002373AF">
      <w:pPr>
        <w:widowControl w:val="0"/>
        <w:numPr>
          <w:ilvl w:val="12"/>
          <w:numId w:val="0"/>
        </w:numPr>
        <w:jc w:val="both"/>
        <w:rPr>
          <w:sz w:val="22"/>
          <w:szCs w:val="22"/>
          <w:lang w:val="sr-Latn-ME"/>
        </w:rPr>
      </w:pPr>
      <w:r w:rsidRPr="00F6281E">
        <w:rPr>
          <w:sz w:val="22"/>
          <w:szCs w:val="22"/>
          <w:lang w:val="sr-Latn-ME"/>
        </w:rPr>
        <w:t>Potreban je o</w:t>
      </w:r>
      <w:r w:rsidR="00CF6AF8" w:rsidRPr="00F6281E">
        <w:rPr>
          <w:sz w:val="22"/>
          <w:szCs w:val="22"/>
          <w:lang w:val="sr-Latn-ME"/>
        </w:rPr>
        <w:t>prez kada se propisuje istovremena</w:t>
      </w:r>
      <w:r w:rsidRPr="00F6281E">
        <w:rPr>
          <w:sz w:val="22"/>
          <w:szCs w:val="22"/>
          <w:lang w:val="sr-Latn-ME"/>
        </w:rPr>
        <w:t xml:space="preserve"> primjena gabapentina s</w:t>
      </w:r>
      <w:r w:rsidR="008A6303" w:rsidRPr="00F6281E">
        <w:rPr>
          <w:sz w:val="22"/>
          <w:szCs w:val="22"/>
          <w:lang w:val="sr-Latn-ME"/>
        </w:rPr>
        <w:t>a</w:t>
      </w:r>
      <w:r w:rsidRPr="00F6281E">
        <w:rPr>
          <w:sz w:val="22"/>
          <w:szCs w:val="22"/>
          <w:lang w:val="sr-Latn-ME"/>
        </w:rPr>
        <w:t xml:space="preserve"> opioidima zbog rizika od pojave depresije </w:t>
      </w:r>
      <w:r w:rsidR="00CF6AF8" w:rsidRPr="00F6281E">
        <w:rPr>
          <w:sz w:val="22"/>
          <w:szCs w:val="22"/>
          <w:lang w:val="sr-Latn-ME"/>
        </w:rPr>
        <w:t>CNS</w:t>
      </w:r>
      <w:r w:rsidR="00C20661" w:rsidRPr="00F6281E">
        <w:rPr>
          <w:sz w:val="22"/>
          <w:szCs w:val="22"/>
          <w:lang w:val="sr-Latn-ME"/>
        </w:rPr>
        <w:t>-a. U opservacionom</w:t>
      </w:r>
      <w:r w:rsidRPr="00F6281E">
        <w:rPr>
          <w:sz w:val="22"/>
          <w:szCs w:val="22"/>
          <w:lang w:val="sr-Latn-ME"/>
        </w:rPr>
        <w:t>, ugniježđenom ispitivanju s</w:t>
      </w:r>
      <w:r w:rsidR="00973953" w:rsidRPr="00F6281E">
        <w:rPr>
          <w:sz w:val="22"/>
          <w:szCs w:val="22"/>
          <w:lang w:val="sr-Latn-ME"/>
        </w:rPr>
        <w:t xml:space="preserve">lučajeva i kontrola, zasnovanom </w:t>
      </w:r>
      <w:r w:rsidRPr="00F6281E">
        <w:rPr>
          <w:sz w:val="22"/>
          <w:szCs w:val="22"/>
          <w:lang w:val="sr-Latn-ME"/>
        </w:rPr>
        <w:t>na populaci</w:t>
      </w:r>
      <w:r w:rsidR="00973953" w:rsidRPr="00F6281E">
        <w:rPr>
          <w:sz w:val="22"/>
          <w:szCs w:val="22"/>
          <w:lang w:val="sr-Latn-ME"/>
        </w:rPr>
        <w:t xml:space="preserve">ji korisnika opioida, istovremeno </w:t>
      </w:r>
      <w:r w:rsidRPr="00F6281E">
        <w:rPr>
          <w:sz w:val="22"/>
          <w:szCs w:val="22"/>
          <w:lang w:val="sr-Latn-ME"/>
        </w:rPr>
        <w:t>propisivanje opioida i gabapentina bilo je povezano s</w:t>
      </w:r>
      <w:r w:rsidR="008A6303" w:rsidRPr="00F6281E">
        <w:rPr>
          <w:sz w:val="22"/>
          <w:szCs w:val="22"/>
          <w:lang w:val="sr-Latn-ME"/>
        </w:rPr>
        <w:t>a</w:t>
      </w:r>
      <w:r w:rsidRPr="00F6281E">
        <w:rPr>
          <w:sz w:val="22"/>
          <w:szCs w:val="22"/>
          <w:lang w:val="sr-Latn-ME"/>
        </w:rPr>
        <w:t xml:space="preserve"> povećanim rizikom od smrti povezane </w:t>
      </w:r>
      <w:r w:rsidR="00973953" w:rsidRPr="00F6281E">
        <w:rPr>
          <w:sz w:val="22"/>
          <w:szCs w:val="22"/>
          <w:lang w:val="sr-Latn-ME"/>
        </w:rPr>
        <w:t>s</w:t>
      </w:r>
      <w:r w:rsidR="008A6303" w:rsidRPr="00F6281E">
        <w:rPr>
          <w:sz w:val="22"/>
          <w:szCs w:val="22"/>
          <w:lang w:val="sr-Latn-ME"/>
        </w:rPr>
        <w:t>a</w:t>
      </w:r>
      <w:r w:rsidR="00973953" w:rsidRPr="00F6281E">
        <w:rPr>
          <w:sz w:val="22"/>
          <w:szCs w:val="22"/>
          <w:lang w:val="sr-Latn-ME"/>
        </w:rPr>
        <w:t xml:space="preserve"> primjenom opioida, u poređenju</w:t>
      </w:r>
      <w:r w:rsidRPr="00F6281E">
        <w:rPr>
          <w:sz w:val="22"/>
          <w:szCs w:val="22"/>
          <w:lang w:val="sr-Latn-ME"/>
        </w:rPr>
        <w:t xml:space="preserve"> s</w:t>
      </w:r>
      <w:r w:rsidR="00973953" w:rsidRPr="00F6281E">
        <w:rPr>
          <w:sz w:val="22"/>
          <w:szCs w:val="22"/>
          <w:lang w:val="sr-Latn-ME"/>
        </w:rPr>
        <w:t>a</w:t>
      </w:r>
      <w:r w:rsidRPr="00F6281E">
        <w:rPr>
          <w:sz w:val="22"/>
          <w:szCs w:val="22"/>
          <w:lang w:val="sr-Latn-ME"/>
        </w:rPr>
        <w:t xml:space="preserve"> propisivanjem primjene samih opioida (prilagođ</w:t>
      </w:r>
      <w:r w:rsidR="00ED10F2" w:rsidRPr="00F6281E">
        <w:rPr>
          <w:sz w:val="22"/>
          <w:szCs w:val="22"/>
          <w:lang w:val="sr-Latn-ME"/>
        </w:rPr>
        <w:t>en odnos procenata</w:t>
      </w:r>
      <w:r w:rsidRPr="00F6281E">
        <w:rPr>
          <w:sz w:val="22"/>
          <w:szCs w:val="22"/>
          <w:lang w:val="sr-Latn-ME"/>
        </w:rPr>
        <w:t>, 1,49 [95% CI, 1,18 do 1,88, p &lt; 0,001]).</w:t>
      </w:r>
    </w:p>
    <w:p w14:paraId="4903A70C" w14:textId="77777777" w:rsidR="00F6281E" w:rsidRDefault="00F6281E" w:rsidP="002373AF">
      <w:pPr>
        <w:widowControl w:val="0"/>
        <w:numPr>
          <w:ilvl w:val="12"/>
          <w:numId w:val="0"/>
        </w:numPr>
        <w:jc w:val="both"/>
        <w:rPr>
          <w:sz w:val="22"/>
          <w:szCs w:val="22"/>
          <w:u w:val="single"/>
          <w:lang w:val="sr-Latn-ME"/>
        </w:rPr>
      </w:pPr>
    </w:p>
    <w:p w14:paraId="5D04CA03" w14:textId="1DCC7DD2" w:rsidR="00D93F05" w:rsidRPr="00F6281E" w:rsidRDefault="00D93F05" w:rsidP="002373AF">
      <w:pPr>
        <w:widowControl w:val="0"/>
        <w:numPr>
          <w:ilvl w:val="12"/>
          <w:numId w:val="0"/>
        </w:numPr>
        <w:jc w:val="both"/>
        <w:rPr>
          <w:sz w:val="22"/>
          <w:szCs w:val="22"/>
          <w:u w:val="single"/>
          <w:lang w:val="sr-Latn-ME"/>
        </w:rPr>
      </w:pPr>
      <w:r w:rsidRPr="00F6281E">
        <w:rPr>
          <w:sz w:val="22"/>
          <w:szCs w:val="22"/>
          <w:u w:val="single"/>
          <w:lang w:val="sr-Latn-ME"/>
        </w:rPr>
        <w:t>Respiratorna depresija</w:t>
      </w:r>
    </w:p>
    <w:p w14:paraId="1BC6B48D" w14:textId="6FD5C6BD" w:rsidR="00D93F05" w:rsidRPr="00F6281E" w:rsidRDefault="00D93F05" w:rsidP="002373AF">
      <w:pPr>
        <w:widowControl w:val="0"/>
        <w:numPr>
          <w:ilvl w:val="12"/>
          <w:numId w:val="0"/>
        </w:numPr>
        <w:jc w:val="both"/>
        <w:rPr>
          <w:sz w:val="22"/>
          <w:szCs w:val="22"/>
          <w:lang w:val="sr-Latn-ME"/>
        </w:rPr>
      </w:pPr>
      <w:r w:rsidRPr="00F6281E">
        <w:rPr>
          <w:sz w:val="22"/>
          <w:szCs w:val="22"/>
          <w:lang w:val="sr-Latn-ME"/>
        </w:rPr>
        <w:t>Gabapentin je povezan s</w:t>
      </w:r>
      <w:r w:rsidR="008A6303" w:rsidRPr="00F6281E">
        <w:rPr>
          <w:sz w:val="22"/>
          <w:szCs w:val="22"/>
          <w:lang w:val="sr-Latn-ME"/>
        </w:rPr>
        <w:t>a</w:t>
      </w:r>
      <w:r w:rsidRPr="00F6281E">
        <w:rPr>
          <w:sz w:val="22"/>
          <w:szCs w:val="22"/>
          <w:lang w:val="sr-Latn-ME"/>
        </w:rPr>
        <w:t xml:space="preserve"> teškom resp</w:t>
      </w:r>
      <w:r w:rsidR="0063250E" w:rsidRPr="00F6281E">
        <w:rPr>
          <w:sz w:val="22"/>
          <w:szCs w:val="22"/>
          <w:lang w:val="sr-Latn-ME"/>
        </w:rPr>
        <w:t xml:space="preserve">iratornom depresijom. Pacijenti </w:t>
      </w:r>
      <w:r w:rsidRPr="00F6281E">
        <w:rPr>
          <w:sz w:val="22"/>
          <w:szCs w:val="22"/>
          <w:lang w:val="sr-Latn-ME"/>
        </w:rPr>
        <w:t>s</w:t>
      </w:r>
      <w:r w:rsidR="0063250E" w:rsidRPr="00F6281E">
        <w:rPr>
          <w:sz w:val="22"/>
          <w:szCs w:val="22"/>
          <w:lang w:val="sr-Latn-ME"/>
        </w:rPr>
        <w:t>a</w:t>
      </w:r>
      <w:r w:rsidRPr="00F6281E">
        <w:rPr>
          <w:sz w:val="22"/>
          <w:szCs w:val="22"/>
          <w:lang w:val="sr-Latn-ME"/>
        </w:rPr>
        <w:t xml:space="preserve"> ugroženom respiratornom funkcijom, respiratornim ili neurološkim bolestima</w:t>
      </w:r>
      <w:r w:rsidR="0063250E" w:rsidRPr="00F6281E">
        <w:rPr>
          <w:sz w:val="22"/>
          <w:szCs w:val="22"/>
          <w:lang w:val="sr-Latn-ME"/>
        </w:rPr>
        <w:t>, oštećenjem bubrega, istovremenom</w:t>
      </w:r>
      <w:r w:rsidRPr="00F6281E">
        <w:rPr>
          <w:sz w:val="22"/>
          <w:szCs w:val="22"/>
          <w:lang w:val="sr-Latn-ME"/>
        </w:rPr>
        <w:t xml:space="preserve"> primjenom depresora </w:t>
      </w:r>
      <w:r w:rsidR="00CF6AF8" w:rsidRPr="00F6281E">
        <w:rPr>
          <w:sz w:val="22"/>
          <w:szCs w:val="22"/>
          <w:lang w:val="sr-Latn-ME"/>
        </w:rPr>
        <w:t>CNS</w:t>
      </w:r>
      <w:r w:rsidRPr="00F6281E">
        <w:rPr>
          <w:sz w:val="22"/>
          <w:szCs w:val="22"/>
          <w:lang w:val="sr-Latn-ME"/>
        </w:rPr>
        <w:t>-a i starije o</w:t>
      </w:r>
      <w:r w:rsidR="00961334" w:rsidRPr="00F6281E">
        <w:rPr>
          <w:sz w:val="22"/>
          <w:szCs w:val="22"/>
          <w:lang w:val="sr-Latn-ME"/>
        </w:rPr>
        <w:t>sobe mogu imati veći rizik od ovog teškog neželjenog dejstva</w:t>
      </w:r>
      <w:r w:rsidRPr="00F6281E">
        <w:rPr>
          <w:sz w:val="22"/>
          <w:szCs w:val="22"/>
          <w:lang w:val="sr-Latn-ME"/>
        </w:rPr>
        <w:t xml:space="preserve">. </w:t>
      </w:r>
      <w:r w:rsidR="00961334" w:rsidRPr="00F6281E">
        <w:rPr>
          <w:sz w:val="22"/>
          <w:szCs w:val="22"/>
          <w:lang w:val="sr-Latn-ME"/>
        </w:rPr>
        <w:t xml:space="preserve">Kod tih pacijenata će možda biti potrebno </w:t>
      </w:r>
      <w:r w:rsidRPr="00F6281E">
        <w:rPr>
          <w:sz w:val="22"/>
          <w:szCs w:val="22"/>
          <w:lang w:val="sr-Latn-ME"/>
        </w:rPr>
        <w:t>prilagoditi dozu</w:t>
      </w:r>
      <w:r w:rsidR="00961334" w:rsidRPr="00F6281E">
        <w:rPr>
          <w:sz w:val="22"/>
          <w:szCs w:val="22"/>
          <w:lang w:val="sr-Latn-ME"/>
        </w:rPr>
        <w:t>.</w:t>
      </w:r>
    </w:p>
    <w:p w14:paraId="3109486F" w14:textId="77777777" w:rsidR="00D93F05" w:rsidRPr="00F6281E" w:rsidRDefault="00D93F05" w:rsidP="002373AF">
      <w:pPr>
        <w:widowControl w:val="0"/>
        <w:numPr>
          <w:ilvl w:val="12"/>
          <w:numId w:val="0"/>
        </w:numPr>
        <w:jc w:val="both"/>
        <w:rPr>
          <w:sz w:val="22"/>
          <w:szCs w:val="22"/>
          <w:lang w:val="sr-Latn-ME"/>
        </w:rPr>
      </w:pPr>
    </w:p>
    <w:p w14:paraId="4C2CA18A" w14:textId="77777777" w:rsidR="00A72182" w:rsidRPr="00F6281E" w:rsidRDefault="00D93F05" w:rsidP="002373AF">
      <w:pPr>
        <w:widowControl w:val="0"/>
        <w:numPr>
          <w:ilvl w:val="12"/>
          <w:numId w:val="0"/>
        </w:numPr>
        <w:jc w:val="both"/>
        <w:rPr>
          <w:sz w:val="22"/>
          <w:szCs w:val="22"/>
          <w:u w:val="single"/>
          <w:lang w:val="sr-Latn-ME"/>
        </w:rPr>
      </w:pPr>
      <w:r w:rsidRPr="00F6281E">
        <w:rPr>
          <w:sz w:val="22"/>
          <w:szCs w:val="22"/>
          <w:u w:val="single"/>
          <w:lang w:val="sr-Latn-ME"/>
        </w:rPr>
        <w:t>Stariji pacijenti (stariji od 65 godina)</w:t>
      </w:r>
    </w:p>
    <w:p w14:paraId="673E1574" w14:textId="77777777" w:rsidR="007A510F"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lastRenderedPageBreak/>
        <w:t xml:space="preserve">Nije sprovedeno nijedno sistematsko kliničko ispitivanje kod </w:t>
      </w:r>
      <w:r w:rsidR="00895AAE" w:rsidRPr="00F6281E">
        <w:rPr>
          <w:sz w:val="22"/>
          <w:szCs w:val="22"/>
          <w:lang w:val="sr-Latn-ME"/>
        </w:rPr>
        <w:t>pacijenata</w:t>
      </w:r>
      <w:r w:rsidRPr="00F6281E">
        <w:rPr>
          <w:sz w:val="22"/>
          <w:szCs w:val="22"/>
          <w:lang w:val="sr-Latn-ME"/>
        </w:rPr>
        <w:t xml:space="preserve"> uzrasta 65 godina i starijih. U jednom dvostruko slijepom ispitivanju kod </w:t>
      </w:r>
      <w:r w:rsidR="00895AAE" w:rsidRPr="00F6281E">
        <w:rPr>
          <w:sz w:val="22"/>
          <w:szCs w:val="22"/>
          <w:lang w:val="sr-Latn-ME"/>
        </w:rPr>
        <w:t>pacijenata</w:t>
      </w:r>
      <w:r w:rsidRPr="00F6281E">
        <w:rPr>
          <w:sz w:val="22"/>
          <w:szCs w:val="22"/>
          <w:lang w:val="sr-Latn-ME"/>
        </w:rPr>
        <w:t xml:space="preserve"> starijih od 65 godina sa neuropatskim bolom, somnolencija, periferni edemi i astenija su se pojavljivali sa nešto većom učestalošću nego kod mlađih </w:t>
      </w:r>
      <w:r w:rsidR="00895AAE" w:rsidRPr="00F6281E">
        <w:rPr>
          <w:sz w:val="22"/>
          <w:szCs w:val="22"/>
          <w:lang w:val="sr-Latn-ME"/>
        </w:rPr>
        <w:t>pacijenata</w:t>
      </w:r>
      <w:r w:rsidRPr="00F6281E">
        <w:rPr>
          <w:sz w:val="22"/>
          <w:szCs w:val="22"/>
          <w:lang w:val="sr-Latn-ME"/>
        </w:rPr>
        <w:t xml:space="preserve">. Osim ovih nalaza, klinička ispitivanja u ovoj grupi </w:t>
      </w:r>
      <w:r w:rsidR="00757D50" w:rsidRPr="00F6281E">
        <w:rPr>
          <w:sz w:val="22"/>
          <w:szCs w:val="22"/>
          <w:lang w:val="sr-Latn-ME"/>
        </w:rPr>
        <w:t>pacijenata</w:t>
      </w:r>
      <w:r w:rsidRPr="00F6281E">
        <w:rPr>
          <w:sz w:val="22"/>
          <w:szCs w:val="22"/>
          <w:lang w:val="sr-Latn-ME"/>
        </w:rPr>
        <w:t xml:space="preserve"> nijesu upućivala na razlike u profilu neželjenih dejstava u odnosu na mlađu grupu </w:t>
      </w:r>
      <w:r w:rsidR="00757D50" w:rsidRPr="00F6281E">
        <w:rPr>
          <w:sz w:val="22"/>
          <w:szCs w:val="22"/>
          <w:lang w:val="sr-Latn-ME"/>
        </w:rPr>
        <w:t>pacijenata</w:t>
      </w:r>
      <w:r w:rsidRPr="00F6281E">
        <w:rPr>
          <w:sz w:val="22"/>
          <w:szCs w:val="22"/>
          <w:lang w:val="sr-Latn-ME"/>
        </w:rPr>
        <w:t>.</w:t>
      </w:r>
    </w:p>
    <w:p w14:paraId="53C9F9AD" w14:textId="77777777" w:rsidR="00394BFD" w:rsidRPr="00F6281E" w:rsidRDefault="00394BFD" w:rsidP="002373AF">
      <w:pPr>
        <w:widowControl w:val="0"/>
        <w:autoSpaceDE w:val="0"/>
        <w:autoSpaceDN w:val="0"/>
        <w:adjustRightInd w:val="0"/>
        <w:jc w:val="both"/>
        <w:rPr>
          <w:sz w:val="22"/>
          <w:szCs w:val="22"/>
          <w:lang w:val="sr-Latn-ME"/>
        </w:rPr>
      </w:pPr>
    </w:p>
    <w:p w14:paraId="067C4954" w14:textId="77777777" w:rsidR="007A510F" w:rsidRPr="00F6281E" w:rsidRDefault="007A510F" w:rsidP="002373AF">
      <w:pPr>
        <w:widowControl w:val="0"/>
        <w:numPr>
          <w:ilvl w:val="12"/>
          <w:numId w:val="0"/>
        </w:numPr>
        <w:jc w:val="both"/>
        <w:rPr>
          <w:sz w:val="22"/>
          <w:szCs w:val="22"/>
          <w:u w:val="single"/>
          <w:lang w:val="sr-Latn-ME"/>
        </w:rPr>
      </w:pPr>
      <w:r w:rsidRPr="00F6281E">
        <w:rPr>
          <w:sz w:val="22"/>
          <w:szCs w:val="22"/>
          <w:u w:val="single"/>
          <w:lang w:val="sr-Latn-ME"/>
        </w:rPr>
        <w:t>Pedijatrijska populacija</w:t>
      </w:r>
    </w:p>
    <w:p w14:paraId="6915C912"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Efekti dugotrajne primjene gabapentina (duže od 36 nedjelja) na učenje, inteligenciju i razvoj djece i adolescenata nijesu na odgovarajući način ispitivani. Korisni efekti dugotrajnog liječenja moraju se procijeniti u odnosu na potencijalne rizike takvog liječenja.</w:t>
      </w:r>
    </w:p>
    <w:p w14:paraId="03CFA22B" w14:textId="77777777" w:rsidR="001E3175" w:rsidRPr="00F6281E" w:rsidRDefault="001E3175" w:rsidP="002373AF">
      <w:pPr>
        <w:widowControl w:val="0"/>
        <w:autoSpaceDE w:val="0"/>
        <w:autoSpaceDN w:val="0"/>
        <w:adjustRightInd w:val="0"/>
        <w:jc w:val="both"/>
        <w:rPr>
          <w:sz w:val="22"/>
          <w:szCs w:val="22"/>
          <w:lang w:val="sr-Latn-ME"/>
        </w:rPr>
      </w:pPr>
    </w:p>
    <w:p w14:paraId="4F8CEAF1" w14:textId="77777777" w:rsidR="00CB208F" w:rsidRPr="00F6281E" w:rsidRDefault="00CB208F" w:rsidP="002373AF">
      <w:pPr>
        <w:widowControl w:val="0"/>
        <w:autoSpaceDE w:val="0"/>
        <w:autoSpaceDN w:val="0"/>
        <w:adjustRightInd w:val="0"/>
        <w:jc w:val="both"/>
        <w:rPr>
          <w:sz w:val="22"/>
          <w:szCs w:val="22"/>
          <w:u w:val="single"/>
          <w:lang w:val="sr-Latn-ME"/>
        </w:rPr>
      </w:pPr>
      <w:r w:rsidRPr="00F6281E">
        <w:rPr>
          <w:sz w:val="22"/>
          <w:szCs w:val="22"/>
          <w:u w:val="single"/>
          <w:lang w:val="sr-Latn-ME"/>
        </w:rPr>
        <w:t xml:space="preserve">Pogrešna primjena, mogućnost zloupotrebe i zavisnost </w:t>
      </w:r>
    </w:p>
    <w:p w14:paraId="6C1DF68A" w14:textId="77363459" w:rsidR="00CB208F" w:rsidRPr="00F6281E" w:rsidRDefault="00CB208F" w:rsidP="002373AF">
      <w:pPr>
        <w:widowControl w:val="0"/>
        <w:numPr>
          <w:ilvl w:val="12"/>
          <w:numId w:val="0"/>
        </w:numPr>
        <w:jc w:val="both"/>
        <w:rPr>
          <w:sz w:val="22"/>
          <w:szCs w:val="22"/>
          <w:lang w:val="sr-Latn-ME"/>
        </w:rPr>
      </w:pPr>
      <w:r w:rsidRPr="00F6281E">
        <w:rPr>
          <w:sz w:val="22"/>
          <w:szCs w:val="22"/>
          <w:lang w:val="sr-Latn-ME"/>
        </w:rPr>
        <w:t>Gabapentin može izazvati zavisnost čak i pri terapijskim dozama. Prijavljeni su slučajevi zloupotrebe i pogrešne primjene lijeka. Pacijenti sa anamnezom zloupotebe sredstava zavisnosti mogu biti izloženi većem riziku od pogrešne primjene, zloupotrebe i zavisnosti od gabapentina pa je potreban oprez kod primjene gabapentina kod takvih pacijenata. Prije propisivanja gabapentina potrebno je pažljivo procijeniti rizik od pogrešne primjene, zloupotrebe ili zavisnosti kod pacijenata.</w:t>
      </w:r>
    </w:p>
    <w:p w14:paraId="548807EA" w14:textId="77777777" w:rsidR="00CB208F" w:rsidRPr="00F6281E" w:rsidRDefault="00CB208F" w:rsidP="002373AF">
      <w:pPr>
        <w:widowControl w:val="0"/>
        <w:numPr>
          <w:ilvl w:val="12"/>
          <w:numId w:val="0"/>
        </w:numPr>
        <w:jc w:val="both"/>
        <w:rPr>
          <w:sz w:val="22"/>
          <w:szCs w:val="22"/>
          <w:lang w:val="sr-Latn-ME"/>
        </w:rPr>
      </w:pPr>
    </w:p>
    <w:p w14:paraId="01A4788C" w14:textId="02604160" w:rsidR="00CB208F" w:rsidRPr="00F6281E" w:rsidRDefault="00CB208F" w:rsidP="002373AF">
      <w:pPr>
        <w:widowControl w:val="0"/>
        <w:numPr>
          <w:ilvl w:val="12"/>
          <w:numId w:val="0"/>
        </w:numPr>
        <w:jc w:val="both"/>
        <w:rPr>
          <w:sz w:val="22"/>
          <w:szCs w:val="22"/>
          <w:lang w:val="sr-Latn-ME"/>
        </w:rPr>
      </w:pPr>
      <w:r w:rsidRPr="00F6281E">
        <w:rPr>
          <w:sz w:val="22"/>
          <w:szCs w:val="22"/>
          <w:lang w:val="sr-Latn-ME"/>
        </w:rPr>
        <w:t>Pacijente liječene gabapentinom potrebno je pratiti</w:t>
      </w:r>
      <w:r w:rsidR="00F710D1" w:rsidRPr="00F6281E">
        <w:rPr>
          <w:sz w:val="22"/>
          <w:szCs w:val="22"/>
          <w:lang w:val="sr-Latn-ME"/>
        </w:rPr>
        <w:t>,</w:t>
      </w:r>
      <w:r w:rsidRPr="00F6281E">
        <w:rPr>
          <w:sz w:val="22"/>
          <w:szCs w:val="22"/>
          <w:lang w:val="sr-Latn-ME"/>
        </w:rPr>
        <w:t xml:space="preserve"> kako bi se uočili simptomi pogrešne primjene, zloupotrebe ili zavisnosti od gabapentina, npr. razvoj tolerancije, povećanje doze i izražena potreba za lijekom.</w:t>
      </w:r>
    </w:p>
    <w:p w14:paraId="1DB152DA" w14:textId="77777777" w:rsidR="00CB208F" w:rsidRPr="00F6281E" w:rsidRDefault="00CB208F" w:rsidP="002373AF">
      <w:pPr>
        <w:widowControl w:val="0"/>
        <w:numPr>
          <w:ilvl w:val="12"/>
          <w:numId w:val="0"/>
        </w:numPr>
        <w:jc w:val="both"/>
        <w:rPr>
          <w:sz w:val="22"/>
          <w:szCs w:val="22"/>
          <w:lang w:val="sr-Latn-ME"/>
        </w:rPr>
      </w:pPr>
    </w:p>
    <w:p w14:paraId="36C42D52" w14:textId="77777777" w:rsidR="00CB208F" w:rsidRPr="00F6281E" w:rsidRDefault="00CB208F" w:rsidP="002373AF">
      <w:pPr>
        <w:widowControl w:val="0"/>
        <w:numPr>
          <w:ilvl w:val="12"/>
          <w:numId w:val="0"/>
        </w:numPr>
        <w:jc w:val="both"/>
        <w:rPr>
          <w:sz w:val="22"/>
          <w:szCs w:val="22"/>
          <w:u w:val="single"/>
          <w:lang w:val="sr-Latn-ME"/>
        </w:rPr>
      </w:pPr>
      <w:r w:rsidRPr="00F6281E">
        <w:rPr>
          <w:sz w:val="22"/>
          <w:szCs w:val="22"/>
          <w:u w:val="single"/>
          <w:lang w:val="sr-Latn-ME"/>
        </w:rPr>
        <w:t>Simptomi apstinencije</w:t>
      </w:r>
    </w:p>
    <w:p w14:paraId="1F0B63A4" w14:textId="77777777" w:rsidR="00CB208F" w:rsidRPr="00F6281E" w:rsidRDefault="00CB208F" w:rsidP="002373AF">
      <w:pPr>
        <w:widowControl w:val="0"/>
        <w:numPr>
          <w:ilvl w:val="12"/>
          <w:numId w:val="0"/>
        </w:numPr>
        <w:jc w:val="both"/>
        <w:rPr>
          <w:sz w:val="22"/>
          <w:szCs w:val="22"/>
          <w:lang w:val="sr-Latn-ME"/>
        </w:rPr>
      </w:pPr>
      <w:r w:rsidRPr="00F6281E">
        <w:rPr>
          <w:sz w:val="22"/>
          <w:szCs w:val="22"/>
          <w:lang w:val="sr-Latn-ME"/>
        </w:rPr>
        <w:t>Nakon prekida kratkotrajnog i dugotrajnog liječenja gabapentinom zapaženi su simptomi apstinencije. Simptomi apstinencije mogu se pojaviti ubrzo nakon prekida liječenja, obično unutar 48 sati. Najčešće prijavljivani simptomi obuhvataju anksioznost, nesanicu, mučninu, bolove, znojenje, tremor, glavobolju, depresiju, neuobičajen osjećaj, vrtoglavicu i malaksalost. Pojava simptoma apstinencije nakon prekida liječenja gabapentinom može upućivati na zavisnost (vidjeti dio 4.8). Pacijenta je o tome potrebno obavijestiti na početku liječenja. Ako je potrebno prekinuti liječenje gabapentinom, preporučuje se postupno prekidanje tokom najmanje nedjelju dana nezavisno od indikacija (vidjeti dio 4.2).</w:t>
      </w:r>
    </w:p>
    <w:p w14:paraId="12FA5942" w14:textId="77777777" w:rsidR="00394BFD" w:rsidRPr="00F6281E" w:rsidRDefault="00394BFD" w:rsidP="002373AF">
      <w:pPr>
        <w:widowControl w:val="0"/>
        <w:autoSpaceDE w:val="0"/>
        <w:autoSpaceDN w:val="0"/>
        <w:adjustRightInd w:val="0"/>
        <w:jc w:val="both"/>
        <w:rPr>
          <w:sz w:val="22"/>
          <w:szCs w:val="22"/>
          <w:lang w:val="sr-Latn-ME"/>
        </w:rPr>
      </w:pPr>
    </w:p>
    <w:p w14:paraId="592419D8" w14:textId="77777777" w:rsidR="00150341" w:rsidRPr="00F6281E" w:rsidRDefault="00150341" w:rsidP="002373AF">
      <w:pPr>
        <w:widowControl w:val="0"/>
        <w:autoSpaceDE w:val="0"/>
        <w:autoSpaceDN w:val="0"/>
        <w:adjustRightInd w:val="0"/>
        <w:jc w:val="both"/>
        <w:rPr>
          <w:bCs/>
          <w:iCs/>
          <w:sz w:val="22"/>
          <w:szCs w:val="22"/>
          <w:u w:val="single"/>
          <w:lang w:val="sr-Latn-ME"/>
        </w:rPr>
      </w:pPr>
      <w:r w:rsidRPr="00F6281E">
        <w:rPr>
          <w:bCs/>
          <w:iCs/>
          <w:sz w:val="22"/>
          <w:szCs w:val="22"/>
          <w:u w:val="single"/>
          <w:lang w:val="sr-Latn-ME"/>
        </w:rPr>
        <w:t>Laboratorijski testovi</w:t>
      </w:r>
    </w:p>
    <w:p w14:paraId="59004B35"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Pri ispitivanju proteina u urinu metodom test-trake može doći do lažno pozitivnih rezultata. Zbog toga  se preporučuje provjera pozitivnih nalaza drugim metodama (kao što su Biuret metoda, turbidimetrijska ili kolorimetrijska metoda) ili tokom terapije gabapentinom treba koristiti druge metode od samog početka.</w:t>
      </w:r>
    </w:p>
    <w:p w14:paraId="7B5224FD" w14:textId="77777777" w:rsidR="00394BFD" w:rsidRPr="00F6281E" w:rsidRDefault="00394BFD" w:rsidP="002373AF">
      <w:pPr>
        <w:widowControl w:val="0"/>
        <w:autoSpaceDE w:val="0"/>
        <w:autoSpaceDN w:val="0"/>
        <w:adjustRightInd w:val="0"/>
        <w:jc w:val="both"/>
        <w:rPr>
          <w:sz w:val="22"/>
          <w:szCs w:val="22"/>
          <w:lang w:val="sr-Latn-ME"/>
        </w:rPr>
      </w:pPr>
    </w:p>
    <w:p w14:paraId="1961FDF7" w14:textId="77777777" w:rsidR="00B57D77" w:rsidRPr="00F6281E" w:rsidRDefault="00B57D77" w:rsidP="002373AF">
      <w:pPr>
        <w:widowControl w:val="0"/>
        <w:autoSpaceDE w:val="0"/>
        <w:autoSpaceDN w:val="0"/>
        <w:adjustRightInd w:val="0"/>
        <w:jc w:val="both"/>
        <w:rPr>
          <w:sz w:val="22"/>
          <w:szCs w:val="22"/>
          <w:u w:val="single"/>
          <w:lang w:val="sr-Latn-ME"/>
        </w:rPr>
      </w:pPr>
      <w:r w:rsidRPr="00F6281E">
        <w:rPr>
          <w:sz w:val="22"/>
          <w:szCs w:val="22"/>
          <w:u w:val="single"/>
          <w:lang w:val="sr-Latn-ME"/>
        </w:rPr>
        <w:t>Ovaj lijek sadrži laktozu</w:t>
      </w:r>
    </w:p>
    <w:p w14:paraId="5F58B08A" w14:textId="55E15D16" w:rsidR="0072020E" w:rsidRPr="00F6281E" w:rsidRDefault="00B57D77" w:rsidP="002373AF">
      <w:pPr>
        <w:widowControl w:val="0"/>
        <w:tabs>
          <w:tab w:val="left" w:pos="540"/>
          <w:tab w:val="left" w:pos="569"/>
        </w:tabs>
        <w:jc w:val="both"/>
        <w:rPr>
          <w:b/>
          <w:sz w:val="22"/>
          <w:szCs w:val="22"/>
          <w:lang w:val="sr-Latn-ME"/>
        </w:rPr>
      </w:pPr>
      <w:r w:rsidRPr="00F6281E">
        <w:rPr>
          <w:sz w:val="22"/>
          <w:szCs w:val="22"/>
          <w:lang w:val="sr-Latn-ME"/>
        </w:rPr>
        <w:t xml:space="preserve">Pacijenti s rijetkim nasljednim poremećajem nepodnošenja galaktoze, potpunim nedostatkom laktaze ili malapsorpcijom glukoze i galaktoze ne bi smjeli </w:t>
      </w:r>
      <w:r w:rsidR="001D4E0F" w:rsidRPr="00F6281E">
        <w:rPr>
          <w:sz w:val="22"/>
          <w:szCs w:val="22"/>
          <w:lang w:val="sr-Latn-ME"/>
        </w:rPr>
        <w:t xml:space="preserve">da uzimaju </w:t>
      </w:r>
      <w:r w:rsidRPr="00F6281E">
        <w:rPr>
          <w:sz w:val="22"/>
          <w:szCs w:val="22"/>
          <w:lang w:val="sr-Latn-ME"/>
        </w:rPr>
        <w:t>ovaj lijek.</w:t>
      </w:r>
    </w:p>
    <w:p w14:paraId="1932A3A8" w14:textId="77777777" w:rsidR="00057E35" w:rsidRPr="00F6281E" w:rsidRDefault="00057E35" w:rsidP="002373AF">
      <w:pPr>
        <w:widowControl w:val="0"/>
        <w:tabs>
          <w:tab w:val="left" w:pos="540"/>
          <w:tab w:val="left" w:pos="569"/>
        </w:tabs>
        <w:jc w:val="both"/>
        <w:rPr>
          <w:bCs/>
          <w:sz w:val="22"/>
          <w:szCs w:val="22"/>
          <w:lang w:val="sr-Latn-ME"/>
        </w:rPr>
      </w:pPr>
    </w:p>
    <w:p w14:paraId="46BD10D7" w14:textId="77777777" w:rsidR="00411B4B" w:rsidRPr="00F6281E" w:rsidRDefault="00411B4B" w:rsidP="002373AF">
      <w:pPr>
        <w:widowControl w:val="0"/>
        <w:tabs>
          <w:tab w:val="left" w:pos="540"/>
          <w:tab w:val="left" w:pos="569"/>
        </w:tabs>
        <w:jc w:val="both"/>
        <w:rPr>
          <w:b/>
          <w:bCs/>
          <w:sz w:val="22"/>
          <w:szCs w:val="22"/>
          <w:lang w:val="sr-Latn-ME"/>
        </w:rPr>
      </w:pPr>
      <w:r w:rsidRPr="00F6281E">
        <w:rPr>
          <w:b/>
          <w:bCs/>
          <w:sz w:val="22"/>
          <w:szCs w:val="22"/>
          <w:lang w:val="sr-Latn-ME"/>
        </w:rPr>
        <w:t>4.5.</w:t>
      </w:r>
      <w:r w:rsidR="000D60CC" w:rsidRPr="00F6281E">
        <w:rPr>
          <w:b/>
          <w:bCs/>
          <w:sz w:val="22"/>
          <w:szCs w:val="22"/>
          <w:lang w:val="sr-Latn-ME"/>
        </w:rPr>
        <w:tab/>
      </w:r>
      <w:r w:rsidRPr="00F6281E">
        <w:rPr>
          <w:b/>
          <w:bCs/>
          <w:sz w:val="22"/>
          <w:szCs w:val="22"/>
          <w:lang w:val="sr-Latn-ME"/>
        </w:rPr>
        <w:t>Interakcije sa drugim ljekovima i druge vrste interakcija</w:t>
      </w:r>
    </w:p>
    <w:p w14:paraId="382A2BAD" w14:textId="77777777" w:rsidR="00844C8C" w:rsidRPr="00F6281E" w:rsidRDefault="00844C8C" w:rsidP="002373AF">
      <w:pPr>
        <w:widowControl w:val="0"/>
        <w:tabs>
          <w:tab w:val="left" w:pos="540"/>
          <w:tab w:val="left" w:pos="569"/>
        </w:tabs>
        <w:jc w:val="both"/>
        <w:rPr>
          <w:b/>
          <w:bCs/>
          <w:sz w:val="22"/>
          <w:szCs w:val="22"/>
          <w:lang w:val="sr-Latn-ME"/>
        </w:rPr>
      </w:pPr>
    </w:p>
    <w:p w14:paraId="44DA5F18" w14:textId="77777777" w:rsidR="00844C8C" w:rsidRPr="00F6281E" w:rsidRDefault="00844C8C" w:rsidP="002373AF">
      <w:pPr>
        <w:widowControl w:val="0"/>
        <w:tabs>
          <w:tab w:val="left" w:pos="540"/>
          <w:tab w:val="left" w:pos="569"/>
        </w:tabs>
        <w:jc w:val="both"/>
        <w:rPr>
          <w:bCs/>
          <w:sz w:val="22"/>
          <w:szCs w:val="22"/>
          <w:lang w:val="sr-Latn-ME"/>
        </w:rPr>
      </w:pPr>
      <w:r w:rsidRPr="00F6281E">
        <w:rPr>
          <w:bCs/>
          <w:sz w:val="22"/>
          <w:szCs w:val="22"/>
          <w:lang w:val="sr-Latn-ME"/>
        </w:rPr>
        <w:t>Postoje spontane prijave i prikazi slučajeva iz literature o respiratornoj depresiji, sedaciji i smrti povezanoj s primjenom gabapentina kada se istovremeno primjenjivao s</w:t>
      </w:r>
      <w:r w:rsidR="00584B65" w:rsidRPr="00F6281E">
        <w:rPr>
          <w:bCs/>
          <w:sz w:val="22"/>
          <w:szCs w:val="22"/>
          <w:lang w:val="sr-Latn-ME"/>
        </w:rPr>
        <w:t>a</w:t>
      </w:r>
      <w:r w:rsidRPr="00F6281E">
        <w:rPr>
          <w:bCs/>
          <w:sz w:val="22"/>
          <w:szCs w:val="22"/>
          <w:lang w:val="sr-Latn-ME"/>
        </w:rPr>
        <w:t xml:space="preserve"> depresorima CNS-a, uključujući opioide. U nekima od tih izvještaja, autori su smatrali da je kombinovana primjena gabapentina i opioida posebno zabrinjavajuća kod osjetljivih pacijenata, starijih osoba, pacijenata s</w:t>
      </w:r>
      <w:r w:rsidR="001D4E0F" w:rsidRPr="00F6281E">
        <w:rPr>
          <w:bCs/>
          <w:sz w:val="22"/>
          <w:szCs w:val="22"/>
          <w:lang w:val="sr-Latn-ME"/>
        </w:rPr>
        <w:t>a</w:t>
      </w:r>
      <w:r w:rsidRPr="00F6281E">
        <w:rPr>
          <w:bCs/>
          <w:sz w:val="22"/>
          <w:szCs w:val="22"/>
          <w:lang w:val="sr-Latn-ME"/>
        </w:rPr>
        <w:t xml:space="preserve"> ozbiljnom osnovnom </w:t>
      </w:r>
      <w:r w:rsidR="00892D53" w:rsidRPr="00F6281E">
        <w:rPr>
          <w:bCs/>
          <w:sz w:val="22"/>
          <w:szCs w:val="22"/>
          <w:lang w:val="sr-Latn-ME"/>
        </w:rPr>
        <w:t>respiratornom bolešću, pacijenata s</w:t>
      </w:r>
      <w:r w:rsidR="001D4E0F" w:rsidRPr="00F6281E">
        <w:rPr>
          <w:bCs/>
          <w:sz w:val="22"/>
          <w:szCs w:val="22"/>
          <w:lang w:val="sr-Latn-ME"/>
        </w:rPr>
        <w:t>a</w:t>
      </w:r>
      <w:r w:rsidR="00892D53" w:rsidRPr="00F6281E">
        <w:rPr>
          <w:bCs/>
          <w:sz w:val="22"/>
          <w:szCs w:val="22"/>
          <w:lang w:val="sr-Latn-ME"/>
        </w:rPr>
        <w:t xml:space="preserve"> polipragmazijom i pacijenata</w:t>
      </w:r>
      <w:r w:rsidRPr="00F6281E">
        <w:rPr>
          <w:bCs/>
          <w:sz w:val="22"/>
          <w:szCs w:val="22"/>
          <w:lang w:val="sr-Latn-ME"/>
        </w:rPr>
        <w:t xml:space="preserve"> s</w:t>
      </w:r>
      <w:r w:rsidR="001D4E0F" w:rsidRPr="00F6281E">
        <w:rPr>
          <w:bCs/>
          <w:sz w:val="22"/>
          <w:szCs w:val="22"/>
          <w:lang w:val="sr-Latn-ME"/>
        </w:rPr>
        <w:t>a</w:t>
      </w:r>
      <w:r w:rsidRPr="00F6281E">
        <w:rPr>
          <w:bCs/>
          <w:sz w:val="22"/>
          <w:szCs w:val="22"/>
          <w:lang w:val="sr-Latn-ME"/>
        </w:rPr>
        <w:t xml:space="preserve"> poremećaji</w:t>
      </w:r>
      <w:r w:rsidR="00892D53" w:rsidRPr="00F6281E">
        <w:rPr>
          <w:bCs/>
          <w:sz w:val="22"/>
          <w:szCs w:val="22"/>
          <w:lang w:val="sr-Latn-ME"/>
        </w:rPr>
        <w:t>ma uzrokovanim zloupotrebom supstanci</w:t>
      </w:r>
      <w:r w:rsidRPr="00F6281E">
        <w:rPr>
          <w:bCs/>
          <w:sz w:val="22"/>
          <w:szCs w:val="22"/>
          <w:lang w:val="sr-Latn-ME"/>
        </w:rPr>
        <w:t>.</w:t>
      </w:r>
    </w:p>
    <w:p w14:paraId="087EEDFE" w14:textId="77777777" w:rsidR="0072020E" w:rsidRPr="00F6281E" w:rsidRDefault="0072020E" w:rsidP="002373AF">
      <w:pPr>
        <w:widowControl w:val="0"/>
        <w:tabs>
          <w:tab w:val="left" w:pos="540"/>
          <w:tab w:val="left" w:pos="569"/>
        </w:tabs>
        <w:jc w:val="both"/>
        <w:rPr>
          <w:bCs/>
          <w:sz w:val="22"/>
          <w:szCs w:val="22"/>
          <w:lang w:val="sr-Latn-ME"/>
        </w:rPr>
      </w:pPr>
    </w:p>
    <w:p w14:paraId="087CEDB0"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U kliničkom ispitivanju u koje je uključeno 12 zdravih dobrovoljaca, pri primjeni 60 mg morfijuma u</w:t>
      </w:r>
      <w:r w:rsidR="00CF111A" w:rsidRPr="00F6281E">
        <w:rPr>
          <w:sz w:val="22"/>
          <w:szCs w:val="22"/>
          <w:lang w:val="sr-Latn-ME"/>
        </w:rPr>
        <w:t xml:space="preserve"> </w:t>
      </w:r>
      <w:r w:rsidRPr="00F6281E">
        <w:rPr>
          <w:sz w:val="22"/>
          <w:szCs w:val="22"/>
          <w:lang w:val="sr-Latn-ME"/>
        </w:rPr>
        <w:t>obliku kapsula sa kontrolisanim otpuštanjem 2 sata prije primjene 600 mg gabapentina u obliku kapsula, prosječan PIK gabapentina povećao se za 44%</w:t>
      </w:r>
      <w:r w:rsidR="006C5869" w:rsidRPr="00F6281E">
        <w:rPr>
          <w:sz w:val="22"/>
          <w:szCs w:val="22"/>
          <w:lang w:val="sr-Latn-ME"/>
        </w:rPr>
        <w:t>,</w:t>
      </w:r>
      <w:r w:rsidRPr="00F6281E">
        <w:rPr>
          <w:sz w:val="22"/>
          <w:szCs w:val="22"/>
          <w:lang w:val="sr-Latn-ME"/>
        </w:rPr>
        <w:t xml:space="preserve"> u poređenju sa gabapentinom primjenjen</w:t>
      </w:r>
      <w:r w:rsidR="00CF111A" w:rsidRPr="00F6281E">
        <w:rPr>
          <w:sz w:val="22"/>
          <w:szCs w:val="22"/>
          <w:lang w:val="sr-Latn-ME"/>
        </w:rPr>
        <w:t>i</w:t>
      </w:r>
      <w:r w:rsidRPr="00F6281E">
        <w:rPr>
          <w:sz w:val="22"/>
          <w:szCs w:val="22"/>
          <w:lang w:val="sr-Latn-ME"/>
        </w:rPr>
        <w:t xml:space="preserve">m bez morfijuma. Zbog toga, kod </w:t>
      </w:r>
      <w:r w:rsidR="00757D50" w:rsidRPr="00F6281E">
        <w:rPr>
          <w:sz w:val="22"/>
          <w:szCs w:val="22"/>
          <w:lang w:val="sr-Latn-ME"/>
        </w:rPr>
        <w:t xml:space="preserve">pacijenta </w:t>
      </w:r>
      <w:r w:rsidRPr="00F6281E">
        <w:rPr>
          <w:sz w:val="22"/>
          <w:szCs w:val="22"/>
          <w:lang w:val="sr-Latn-ME"/>
        </w:rPr>
        <w:t>treba pažljivo pratiti pojavu znakova depresije centralnog nervnog sistema, kao što je somnolencija, a dozu morfijuma ili gabapentina treba smanjiti prema potrebi.</w:t>
      </w:r>
    </w:p>
    <w:p w14:paraId="3BB72632" w14:textId="77777777" w:rsidR="001D4E0F" w:rsidRPr="00F6281E" w:rsidRDefault="001D4E0F" w:rsidP="002373AF">
      <w:pPr>
        <w:widowControl w:val="0"/>
        <w:autoSpaceDE w:val="0"/>
        <w:autoSpaceDN w:val="0"/>
        <w:adjustRightInd w:val="0"/>
        <w:jc w:val="both"/>
        <w:rPr>
          <w:sz w:val="22"/>
          <w:szCs w:val="22"/>
          <w:lang w:val="sr-Latn-ME"/>
        </w:rPr>
      </w:pPr>
    </w:p>
    <w:p w14:paraId="7C411AE9" w14:textId="0C170588"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lastRenderedPageBreak/>
        <w:t>Nijesu zabilježene farmakokinetičke interakcije između gabapentina i fenobarbitona, fenitoina, valproi</w:t>
      </w:r>
      <w:r w:rsidR="001D4E0F" w:rsidRPr="00F6281E">
        <w:rPr>
          <w:sz w:val="22"/>
          <w:szCs w:val="22"/>
          <w:lang w:val="sr-Latn-ME"/>
        </w:rPr>
        <w:t>nsk</w:t>
      </w:r>
      <w:r w:rsidRPr="00F6281E">
        <w:rPr>
          <w:sz w:val="22"/>
          <w:szCs w:val="22"/>
          <w:lang w:val="sr-Latn-ME"/>
        </w:rPr>
        <w:t xml:space="preserve">e kiseline ili karabamazepina. </w:t>
      </w:r>
    </w:p>
    <w:p w14:paraId="68B2592C" w14:textId="77777777" w:rsidR="001D4E0F" w:rsidRPr="00F6281E" w:rsidRDefault="001D4E0F" w:rsidP="002373AF">
      <w:pPr>
        <w:widowControl w:val="0"/>
        <w:autoSpaceDE w:val="0"/>
        <w:autoSpaceDN w:val="0"/>
        <w:adjustRightInd w:val="0"/>
        <w:jc w:val="both"/>
        <w:rPr>
          <w:sz w:val="22"/>
          <w:szCs w:val="22"/>
          <w:lang w:val="sr-Latn-ME"/>
        </w:rPr>
      </w:pPr>
    </w:p>
    <w:p w14:paraId="1D13E8FE"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Farmakokinetika gabapentina u stanju dinamičke ravnoteže (</w:t>
      </w:r>
      <w:r w:rsidRPr="00F6281E">
        <w:rPr>
          <w:i/>
          <w:sz w:val="22"/>
          <w:szCs w:val="22"/>
          <w:lang w:val="sr-Latn-ME"/>
        </w:rPr>
        <w:t>steady state</w:t>
      </w:r>
      <w:r w:rsidRPr="00F6281E">
        <w:rPr>
          <w:sz w:val="22"/>
          <w:szCs w:val="22"/>
          <w:lang w:val="sr-Latn-ME"/>
        </w:rPr>
        <w:t xml:space="preserve">) je slična kod zdravih osoba i </w:t>
      </w:r>
      <w:r w:rsidR="001D4E0F" w:rsidRPr="00F6281E">
        <w:rPr>
          <w:sz w:val="22"/>
          <w:szCs w:val="22"/>
          <w:lang w:val="sr-Latn-ME"/>
        </w:rPr>
        <w:t xml:space="preserve">kod </w:t>
      </w:r>
      <w:r w:rsidR="00895AAE" w:rsidRPr="00F6281E">
        <w:rPr>
          <w:sz w:val="22"/>
          <w:szCs w:val="22"/>
          <w:lang w:val="sr-Latn-ME"/>
        </w:rPr>
        <w:t>pacijenata</w:t>
      </w:r>
      <w:r w:rsidRPr="00F6281E">
        <w:rPr>
          <w:sz w:val="22"/>
          <w:szCs w:val="22"/>
          <w:lang w:val="sr-Latn-ME"/>
        </w:rPr>
        <w:t xml:space="preserve"> sa epilepsijom koji istovremeno uzimaju i druge antiepileptike.</w:t>
      </w:r>
    </w:p>
    <w:p w14:paraId="1FDE235B" w14:textId="77777777" w:rsidR="001D4E0F" w:rsidRPr="00F6281E" w:rsidRDefault="001D4E0F" w:rsidP="002373AF">
      <w:pPr>
        <w:widowControl w:val="0"/>
        <w:autoSpaceDE w:val="0"/>
        <w:autoSpaceDN w:val="0"/>
        <w:adjustRightInd w:val="0"/>
        <w:jc w:val="both"/>
        <w:rPr>
          <w:sz w:val="22"/>
          <w:szCs w:val="22"/>
          <w:lang w:val="sr-Latn-ME"/>
        </w:rPr>
      </w:pPr>
    </w:p>
    <w:p w14:paraId="27FF0DB0" w14:textId="6A3BECA0"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Istovremena primjena gabapentina i nekih oralnih kontraceptiva koji sadrže noretindron i/ili etinilestradiol, ne utiče na farmakokinetička svojstva u stanju dinamičke ravnoteže bilo kojeg </w:t>
      </w:r>
      <w:r w:rsidR="001D4E0F" w:rsidRPr="00F6281E">
        <w:rPr>
          <w:sz w:val="22"/>
          <w:szCs w:val="22"/>
          <w:lang w:val="sr-Latn-ME"/>
        </w:rPr>
        <w:t xml:space="preserve">od ovih </w:t>
      </w:r>
      <w:r w:rsidRPr="00F6281E">
        <w:rPr>
          <w:sz w:val="22"/>
          <w:szCs w:val="22"/>
          <w:lang w:val="sr-Latn-ME"/>
        </w:rPr>
        <w:t>l</w:t>
      </w:r>
      <w:r w:rsidR="001D4E0F" w:rsidRPr="00F6281E">
        <w:rPr>
          <w:sz w:val="22"/>
          <w:szCs w:val="22"/>
          <w:lang w:val="sr-Latn-ME"/>
        </w:rPr>
        <w:t>jekova</w:t>
      </w:r>
      <w:r w:rsidRPr="00F6281E">
        <w:rPr>
          <w:sz w:val="22"/>
          <w:szCs w:val="22"/>
          <w:lang w:val="sr-Latn-ME"/>
        </w:rPr>
        <w:t>.</w:t>
      </w:r>
    </w:p>
    <w:p w14:paraId="7EBCD22E" w14:textId="77777777" w:rsidR="001D4E0F" w:rsidRPr="00F6281E" w:rsidRDefault="001D4E0F" w:rsidP="002373AF">
      <w:pPr>
        <w:widowControl w:val="0"/>
        <w:autoSpaceDE w:val="0"/>
        <w:autoSpaceDN w:val="0"/>
        <w:adjustRightInd w:val="0"/>
        <w:jc w:val="both"/>
        <w:rPr>
          <w:sz w:val="22"/>
          <w:szCs w:val="22"/>
          <w:lang w:val="sr-Latn-ME"/>
        </w:rPr>
      </w:pPr>
    </w:p>
    <w:p w14:paraId="2CD82639"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Istovremena primjena gabapentina i antacida koji sadrže aluminijum ili magnezijum, može prouzrokovati smanjenje bioraspoloživosti gabapentina do 24%. Zbog toga se preporučuje da se gabapentin uzme najmanje 2 sata poslije primjene antacida.</w:t>
      </w:r>
    </w:p>
    <w:p w14:paraId="7B3F27C1" w14:textId="77777777" w:rsidR="001D4E0F" w:rsidRPr="00F6281E" w:rsidRDefault="001D4E0F" w:rsidP="002373AF">
      <w:pPr>
        <w:widowControl w:val="0"/>
        <w:autoSpaceDE w:val="0"/>
        <w:autoSpaceDN w:val="0"/>
        <w:adjustRightInd w:val="0"/>
        <w:jc w:val="both"/>
        <w:rPr>
          <w:sz w:val="22"/>
          <w:szCs w:val="22"/>
          <w:lang w:val="sr-Latn-ME"/>
        </w:rPr>
      </w:pPr>
    </w:p>
    <w:p w14:paraId="40E50928"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Probenecid ne utiče na izlučivanje gabapentina putem bubrega.</w:t>
      </w:r>
    </w:p>
    <w:p w14:paraId="2D9D08B1" w14:textId="77777777" w:rsidR="001D4E0F" w:rsidRPr="00F6281E" w:rsidRDefault="001D4E0F" w:rsidP="002373AF">
      <w:pPr>
        <w:widowControl w:val="0"/>
        <w:autoSpaceDE w:val="0"/>
        <w:autoSpaceDN w:val="0"/>
        <w:adjustRightInd w:val="0"/>
        <w:jc w:val="both"/>
        <w:rPr>
          <w:sz w:val="22"/>
          <w:szCs w:val="22"/>
          <w:lang w:val="sr-Latn-ME"/>
        </w:rPr>
      </w:pPr>
    </w:p>
    <w:p w14:paraId="7C633AE0"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Pri istovremenoj primjeni gabapentina i cimetidina, zabilježeno je blago smanjenje izlučivanja gabapentina putem bubrega, ali bez kliničkog značaja.</w:t>
      </w:r>
    </w:p>
    <w:p w14:paraId="14378E92" w14:textId="77777777" w:rsidR="00150341" w:rsidRPr="00F6281E" w:rsidRDefault="00150341" w:rsidP="002373AF">
      <w:pPr>
        <w:widowControl w:val="0"/>
        <w:tabs>
          <w:tab w:val="left" w:pos="540"/>
          <w:tab w:val="left" w:pos="569"/>
        </w:tabs>
        <w:jc w:val="both"/>
        <w:rPr>
          <w:bCs/>
          <w:sz w:val="22"/>
          <w:szCs w:val="22"/>
          <w:lang w:val="sr-Latn-ME"/>
        </w:rPr>
      </w:pPr>
    </w:p>
    <w:p w14:paraId="32653049" w14:textId="77777777" w:rsidR="0072020E" w:rsidRPr="00F6281E" w:rsidRDefault="0072020E" w:rsidP="002373AF">
      <w:pPr>
        <w:widowControl w:val="0"/>
        <w:tabs>
          <w:tab w:val="left" w:pos="540"/>
          <w:tab w:val="left" w:pos="569"/>
        </w:tabs>
        <w:jc w:val="both"/>
        <w:rPr>
          <w:b/>
          <w:sz w:val="22"/>
          <w:szCs w:val="22"/>
          <w:lang w:val="sr-Latn-ME"/>
        </w:rPr>
      </w:pPr>
      <w:r w:rsidRPr="00F6281E">
        <w:rPr>
          <w:b/>
          <w:bCs/>
          <w:sz w:val="22"/>
          <w:szCs w:val="22"/>
          <w:lang w:val="sr-Latn-ME"/>
        </w:rPr>
        <w:t xml:space="preserve">4.6. </w:t>
      </w:r>
      <w:r w:rsidR="00480FB1" w:rsidRPr="00F6281E">
        <w:rPr>
          <w:b/>
          <w:bCs/>
          <w:sz w:val="22"/>
          <w:szCs w:val="22"/>
          <w:lang w:val="sr-Latn-ME"/>
        </w:rPr>
        <w:tab/>
      </w:r>
      <w:r w:rsidR="006D20A5" w:rsidRPr="00F6281E">
        <w:rPr>
          <w:b/>
          <w:sz w:val="22"/>
          <w:szCs w:val="22"/>
          <w:lang w:val="sr-Latn-ME"/>
        </w:rPr>
        <w:t>Plodnost, trudnoća i dojenje</w:t>
      </w:r>
    </w:p>
    <w:p w14:paraId="6EFA31AA" w14:textId="77777777" w:rsidR="00F00646" w:rsidRPr="00F6281E" w:rsidRDefault="00F00646" w:rsidP="002373AF">
      <w:pPr>
        <w:widowControl w:val="0"/>
        <w:tabs>
          <w:tab w:val="left" w:pos="540"/>
          <w:tab w:val="left" w:pos="569"/>
        </w:tabs>
        <w:jc w:val="both"/>
        <w:rPr>
          <w:b/>
          <w:sz w:val="22"/>
          <w:szCs w:val="22"/>
          <w:lang w:val="sr-Latn-ME"/>
        </w:rPr>
      </w:pPr>
    </w:p>
    <w:p w14:paraId="0F503C19" w14:textId="77777777" w:rsidR="00AF4496" w:rsidRPr="00F6281E" w:rsidRDefault="00AF4496" w:rsidP="002373AF">
      <w:pPr>
        <w:widowControl w:val="0"/>
        <w:tabs>
          <w:tab w:val="left" w:pos="540"/>
          <w:tab w:val="left" w:pos="569"/>
        </w:tabs>
        <w:jc w:val="both"/>
        <w:rPr>
          <w:sz w:val="22"/>
          <w:szCs w:val="22"/>
          <w:u w:val="single"/>
          <w:lang w:val="sr-Latn-ME"/>
        </w:rPr>
      </w:pPr>
      <w:r w:rsidRPr="00F6281E">
        <w:rPr>
          <w:sz w:val="22"/>
          <w:szCs w:val="22"/>
          <w:u w:val="single"/>
          <w:lang w:val="sr-Latn-ME"/>
        </w:rPr>
        <w:t>Plodnost</w:t>
      </w:r>
    </w:p>
    <w:p w14:paraId="141E4FF2" w14:textId="77777777" w:rsidR="00AF4496" w:rsidRPr="00F6281E" w:rsidRDefault="00AF4496" w:rsidP="002373AF">
      <w:pPr>
        <w:widowControl w:val="0"/>
        <w:tabs>
          <w:tab w:val="left" w:pos="540"/>
          <w:tab w:val="left" w:pos="569"/>
        </w:tabs>
        <w:jc w:val="both"/>
        <w:rPr>
          <w:sz w:val="22"/>
          <w:szCs w:val="22"/>
          <w:lang w:val="sr-Latn-ME"/>
        </w:rPr>
      </w:pPr>
      <w:r w:rsidRPr="00F6281E">
        <w:rPr>
          <w:sz w:val="22"/>
          <w:szCs w:val="22"/>
          <w:lang w:val="sr-Latn-ME"/>
        </w:rPr>
        <w:t>Nema uticaja na plodnost u ispitivanjima na životinjama (vidjeti dio 5.3.).</w:t>
      </w:r>
    </w:p>
    <w:p w14:paraId="69EDA79D" w14:textId="77777777" w:rsidR="00AF4496" w:rsidRPr="00F6281E" w:rsidRDefault="00AF4496" w:rsidP="002373AF">
      <w:pPr>
        <w:widowControl w:val="0"/>
        <w:tabs>
          <w:tab w:val="left" w:pos="540"/>
          <w:tab w:val="left" w:pos="569"/>
        </w:tabs>
        <w:jc w:val="both"/>
        <w:rPr>
          <w:b/>
          <w:sz w:val="22"/>
          <w:szCs w:val="22"/>
          <w:lang w:val="sr-Latn-ME"/>
        </w:rPr>
      </w:pPr>
    </w:p>
    <w:p w14:paraId="5D4434C9" w14:textId="77777777" w:rsidR="001D4E0F" w:rsidRPr="00F6281E" w:rsidRDefault="00892D53" w:rsidP="002373AF">
      <w:pPr>
        <w:widowControl w:val="0"/>
        <w:tabs>
          <w:tab w:val="left" w:pos="540"/>
          <w:tab w:val="left" w:pos="569"/>
        </w:tabs>
        <w:jc w:val="both"/>
        <w:rPr>
          <w:sz w:val="22"/>
          <w:szCs w:val="22"/>
          <w:u w:val="single"/>
          <w:lang w:val="sr-Latn-ME"/>
        </w:rPr>
      </w:pPr>
      <w:r w:rsidRPr="00F6281E">
        <w:rPr>
          <w:sz w:val="22"/>
          <w:szCs w:val="22"/>
          <w:u w:val="single"/>
          <w:lang w:val="sr-Latn-ME"/>
        </w:rPr>
        <w:t>Trudnoća</w:t>
      </w:r>
    </w:p>
    <w:p w14:paraId="1CA9DB70"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 xml:space="preserve">Rizik povezan sa epilepsijom i primjenom antiepileptika </w:t>
      </w:r>
    </w:p>
    <w:p w14:paraId="3B54180D" w14:textId="6F0B7B43"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Rizik od kongenitalnih oštećenja se povećava za faktor 2-3 kod djece majki liječenih antiepilepticima. Najčešće su zabilježeni: rasc</w:t>
      </w:r>
      <w:r w:rsidR="001D4E0F" w:rsidRPr="00F6281E">
        <w:rPr>
          <w:sz w:val="22"/>
          <w:szCs w:val="22"/>
          <w:lang w:val="sr-Latn-ME"/>
        </w:rPr>
        <w:t>j</w:t>
      </w:r>
      <w:r w:rsidRPr="00F6281E">
        <w:rPr>
          <w:sz w:val="22"/>
          <w:szCs w:val="22"/>
          <w:lang w:val="sr-Latn-ME"/>
        </w:rPr>
        <w:t xml:space="preserve">ep nepca, kardiovaskularne malformacije i defekti neuralne cijevi. Istovremena primjena više antiepileptika može biti povezana sa većim rizikom od nastanka kongenitalnih malformacija nego kod primjene samo jednog antiepileptika. Zbog toga je važno primjenjivati samo jedan lijek kad god je to moguće. Ljekar mora da da savjet ženama koje bi mogle </w:t>
      </w:r>
      <w:r w:rsidR="001D4E0F" w:rsidRPr="00F6281E">
        <w:rPr>
          <w:sz w:val="22"/>
          <w:szCs w:val="22"/>
          <w:lang w:val="sr-Latn-ME"/>
        </w:rPr>
        <w:t>da zatrudne</w:t>
      </w:r>
      <w:r w:rsidRPr="00F6281E">
        <w:rPr>
          <w:sz w:val="22"/>
          <w:szCs w:val="22"/>
          <w:lang w:val="sr-Latn-ME"/>
        </w:rPr>
        <w:t xml:space="preserve"> ili koje su u </w:t>
      </w:r>
      <w:r w:rsidR="001D4E0F" w:rsidRPr="00F6281E">
        <w:rPr>
          <w:sz w:val="22"/>
          <w:szCs w:val="22"/>
          <w:lang w:val="sr-Latn-ME"/>
        </w:rPr>
        <w:t>reproduktivnom periodu</w:t>
      </w:r>
      <w:r w:rsidRPr="00F6281E">
        <w:rPr>
          <w:sz w:val="22"/>
          <w:szCs w:val="22"/>
          <w:lang w:val="sr-Latn-ME"/>
        </w:rPr>
        <w:t>, a neophodna im je antiepileptička terapija i preispitati potrebu nastavka primjene antiepileptika kod žena koje planiraju trudnoću. Antiepileptička terapija se ne smije naglo prekidati jer to može prouzrokovati pojavu konvulzija koje mogu imati opasne posljedice po majku i dijete. Rijetko je zabilježen usporeni razvoj djece kod majki sa epilepsijom. Nije moguće utvrditi da li je usporeni razvoj djeteta posljedica genetskih</w:t>
      </w:r>
      <w:r w:rsidR="001D4E0F" w:rsidRPr="00F6281E">
        <w:rPr>
          <w:sz w:val="22"/>
          <w:szCs w:val="22"/>
          <w:lang w:val="sr-Latn-ME"/>
        </w:rPr>
        <w:t xml:space="preserve"> ili</w:t>
      </w:r>
      <w:r w:rsidRPr="00F6281E">
        <w:rPr>
          <w:sz w:val="22"/>
          <w:szCs w:val="22"/>
          <w:lang w:val="sr-Latn-ME"/>
        </w:rPr>
        <w:t xml:space="preserve"> socijalnih faktora, epilepsije majke ili antiepileptičkog liječenja.</w:t>
      </w:r>
    </w:p>
    <w:p w14:paraId="34B4780C" w14:textId="77777777" w:rsidR="00F00646" w:rsidRPr="00F6281E" w:rsidRDefault="00CB208F" w:rsidP="002373AF">
      <w:pPr>
        <w:widowControl w:val="0"/>
        <w:autoSpaceDE w:val="0"/>
        <w:autoSpaceDN w:val="0"/>
        <w:adjustRightInd w:val="0"/>
        <w:jc w:val="both"/>
        <w:rPr>
          <w:sz w:val="22"/>
          <w:szCs w:val="22"/>
          <w:lang w:val="sr-Latn-ME" w:eastAsia="hr-HR"/>
        </w:rPr>
      </w:pPr>
      <w:r w:rsidRPr="00F6281E">
        <w:rPr>
          <w:sz w:val="22"/>
          <w:szCs w:val="22"/>
          <w:lang w:val="sr-Latn-ME" w:eastAsia="hr-HR"/>
        </w:rPr>
        <w:t xml:space="preserve">Apstinencijalni sindrom kod novorođenčadi (engl. </w:t>
      </w:r>
      <w:r w:rsidRPr="00F6281E">
        <w:rPr>
          <w:i/>
          <w:iCs/>
          <w:sz w:val="22"/>
          <w:szCs w:val="22"/>
          <w:lang w:val="sr-Latn-ME" w:eastAsia="hr-HR"/>
        </w:rPr>
        <w:t>neonatal withdrawal syndrome</w:t>
      </w:r>
      <w:r w:rsidRPr="00F6281E">
        <w:rPr>
          <w:sz w:val="22"/>
          <w:szCs w:val="22"/>
          <w:lang w:val="sr-Latn-ME" w:eastAsia="hr-HR"/>
        </w:rPr>
        <w:t xml:space="preserve">) prijavljen je kod novorođenčadi izložene gabapentinu </w:t>
      </w:r>
      <w:r w:rsidRPr="00F6281E">
        <w:rPr>
          <w:i/>
          <w:iCs/>
          <w:sz w:val="22"/>
          <w:szCs w:val="22"/>
          <w:lang w:val="sr-Latn-ME" w:eastAsia="hr-HR"/>
        </w:rPr>
        <w:t>in utero</w:t>
      </w:r>
      <w:r w:rsidRPr="00F6281E">
        <w:rPr>
          <w:sz w:val="22"/>
          <w:szCs w:val="22"/>
          <w:lang w:val="sr-Latn-ME" w:eastAsia="hr-HR"/>
        </w:rPr>
        <w:t>. Istovremena izloženost gabapentinu i opioidima tokom trudnoće može povisiti rizik od apstinencijalnog sindroma kod novorođenčadi. Potrebno je pažljivo pratiti novorođenčad.</w:t>
      </w:r>
    </w:p>
    <w:p w14:paraId="0A6E264D" w14:textId="77777777" w:rsidR="00CB208F" w:rsidRPr="00F6281E" w:rsidRDefault="00CB208F" w:rsidP="002373AF">
      <w:pPr>
        <w:widowControl w:val="0"/>
        <w:autoSpaceDE w:val="0"/>
        <w:autoSpaceDN w:val="0"/>
        <w:adjustRightInd w:val="0"/>
        <w:jc w:val="both"/>
        <w:rPr>
          <w:sz w:val="22"/>
          <w:szCs w:val="22"/>
          <w:lang w:val="sr-Latn-ME" w:eastAsia="hr-HR"/>
        </w:rPr>
      </w:pPr>
    </w:p>
    <w:p w14:paraId="3EC00574"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Rizik povezan sa primjenom gabapentin</w:t>
      </w:r>
      <w:r w:rsidR="00F00646" w:rsidRPr="00F6281E">
        <w:rPr>
          <w:b/>
          <w:bCs/>
          <w:i/>
          <w:iCs/>
          <w:sz w:val="22"/>
          <w:szCs w:val="22"/>
          <w:lang w:val="sr-Latn-ME"/>
        </w:rPr>
        <w:t>a</w:t>
      </w:r>
    </w:p>
    <w:p w14:paraId="679E16CB" w14:textId="77777777" w:rsidR="00892D53" w:rsidRPr="00F6281E" w:rsidRDefault="00892D53" w:rsidP="002373AF">
      <w:pPr>
        <w:widowControl w:val="0"/>
        <w:autoSpaceDE w:val="0"/>
        <w:autoSpaceDN w:val="0"/>
        <w:adjustRightInd w:val="0"/>
        <w:jc w:val="both"/>
        <w:rPr>
          <w:sz w:val="22"/>
          <w:szCs w:val="22"/>
          <w:lang w:val="sr-Latn-ME"/>
        </w:rPr>
      </w:pPr>
      <w:r w:rsidRPr="00F6281E">
        <w:rPr>
          <w:sz w:val="22"/>
          <w:szCs w:val="22"/>
          <w:lang w:val="sr-Latn-ME"/>
        </w:rPr>
        <w:t>Gabapentin prolazi kroz placentu kod ljudi.</w:t>
      </w:r>
    </w:p>
    <w:p w14:paraId="36DD59EA" w14:textId="77777777" w:rsidR="001D4E0F" w:rsidRPr="00F6281E" w:rsidRDefault="001D4E0F" w:rsidP="002373AF">
      <w:pPr>
        <w:widowControl w:val="0"/>
        <w:autoSpaceDE w:val="0"/>
        <w:autoSpaceDN w:val="0"/>
        <w:adjustRightInd w:val="0"/>
        <w:jc w:val="both"/>
        <w:rPr>
          <w:bCs/>
          <w:iCs/>
          <w:sz w:val="22"/>
          <w:szCs w:val="22"/>
          <w:lang w:val="sr-Latn-ME"/>
        </w:rPr>
      </w:pPr>
    </w:p>
    <w:p w14:paraId="64CF3C9F"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Za sada nijesu dostupni odgovarajući podaci o primjeni gabapentina kod trudnica.</w:t>
      </w:r>
    </w:p>
    <w:p w14:paraId="7D559F10" w14:textId="77777777" w:rsidR="001D4E0F" w:rsidRPr="00F6281E" w:rsidRDefault="001D4E0F" w:rsidP="002373AF">
      <w:pPr>
        <w:widowControl w:val="0"/>
        <w:autoSpaceDE w:val="0"/>
        <w:autoSpaceDN w:val="0"/>
        <w:adjustRightInd w:val="0"/>
        <w:jc w:val="both"/>
        <w:rPr>
          <w:sz w:val="22"/>
          <w:szCs w:val="22"/>
          <w:lang w:val="sr-Latn-ME"/>
        </w:rPr>
      </w:pPr>
    </w:p>
    <w:p w14:paraId="58C419F4" w14:textId="2684A16B"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Ispitivanja na životinjama pokazala su reproduktivnu toksičnost (vid</w:t>
      </w:r>
      <w:r w:rsidR="00CF111A" w:rsidRPr="00F6281E">
        <w:rPr>
          <w:sz w:val="22"/>
          <w:szCs w:val="22"/>
          <w:lang w:val="sr-Latn-ME"/>
        </w:rPr>
        <w:t>jeti</w:t>
      </w:r>
      <w:r w:rsidRPr="00F6281E">
        <w:rPr>
          <w:sz w:val="22"/>
          <w:szCs w:val="22"/>
          <w:lang w:val="sr-Latn-ME"/>
        </w:rPr>
        <w:t xml:space="preserve"> </w:t>
      </w:r>
      <w:r w:rsidR="001D4E0F" w:rsidRPr="00F6281E">
        <w:rPr>
          <w:sz w:val="22"/>
          <w:szCs w:val="22"/>
          <w:lang w:val="sr-Latn-ME"/>
        </w:rPr>
        <w:t>dio</w:t>
      </w:r>
      <w:r w:rsidRPr="00F6281E">
        <w:rPr>
          <w:sz w:val="22"/>
          <w:szCs w:val="22"/>
          <w:lang w:val="sr-Latn-ME"/>
        </w:rPr>
        <w:t xml:space="preserve"> 5.3). Potencijalni rizik kod ljudi nije poznat. Gabapentin se ne smije primjenjivati</w:t>
      </w:r>
      <w:r w:rsidRPr="00F6281E">
        <w:rPr>
          <w:i/>
          <w:iCs/>
          <w:sz w:val="22"/>
          <w:szCs w:val="22"/>
          <w:lang w:val="sr-Latn-ME"/>
        </w:rPr>
        <w:t xml:space="preserve"> </w:t>
      </w:r>
      <w:r w:rsidRPr="00F6281E">
        <w:rPr>
          <w:sz w:val="22"/>
          <w:szCs w:val="22"/>
          <w:lang w:val="sr-Latn-ME"/>
        </w:rPr>
        <w:t>u trudnoći osim kada, prema procjeni ljekara, moguća korist za majku jasno prevazilazi moguće</w:t>
      </w:r>
      <w:r w:rsidRPr="00F6281E">
        <w:rPr>
          <w:i/>
          <w:iCs/>
          <w:sz w:val="22"/>
          <w:szCs w:val="22"/>
          <w:lang w:val="sr-Latn-ME"/>
        </w:rPr>
        <w:t xml:space="preserve"> </w:t>
      </w:r>
      <w:r w:rsidRPr="00F6281E">
        <w:rPr>
          <w:sz w:val="22"/>
          <w:szCs w:val="22"/>
          <w:lang w:val="sr-Latn-ME"/>
        </w:rPr>
        <w:t>rizike po fetus.</w:t>
      </w:r>
    </w:p>
    <w:p w14:paraId="76248A44" w14:textId="77777777" w:rsidR="00BA4E2A" w:rsidRPr="00F6281E" w:rsidRDefault="00BA4E2A" w:rsidP="002373AF">
      <w:pPr>
        <w:widowControl w:val="0"/>
        <w:autoSpaceDE w:val="0"/>
        <w:autoSpaceDN w:val="0"/>
        <w:adjustRightInd w:val="0"/>
        <w:jc w:val="both"/>
        <w:rPr>
          <w:i/>
          <w:iCs/>
          <w:sz w:val="22"/>
          <w:szCs w:val="22"/>
          <w:lang w:val="sr-Latn-ME"/>
        </w:rPr>
      </w:pPr>
    </w:p>
    <w:p w14:paraId="72D950BB"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Nije moguće dati konačan zaključak o povezanosti primjene gabapentina tokom trudnoće sa povećanim rizikom od nastanka kongenitalnih malformacija zbog same epilepsije i istovremene primjene drugih antiepileptika tokom svake prijavljene trudnoće.</w:t>
      </w:r>
    </w:p>
    <w:p w14:paraId="15FB03DB" w14:textId="77777777" w:rsidR="00BA4E2A" w:rsidRPr="00F6281E" w:rsidRDefault="00BA4E2A" w:rsidP="002373AF">
      <w:pPr>
        <w:widowControl w:val="0"/>
        <w:autoSpaceDE w:val="0"/>
        <w:autoSpaceDN w:val="0"/>
        <w:adjustRightInd w:val="0"/>
        <w:jc w:val="both"/>
        <w:rPr>
          <w:sz w:val="22"/>
          <w:szCs w:val="22"/>
          <w:lang w:val="sr-Latn-ME"/>
        </w:rPr>
      </w:pPr>
    </w:p>
    <w:p w14:paraId="59CFAE04" w14:textId="77777777" w:rsidR="00835187" w:rsidRPr="00F6281E" w:rsidRDefault="00835187" w:rsidP="002373AF">
      <w:pPr>
        <w:widowControl w:val="0"/>
        <w:autoSpaceDE w:val="0"/>
        <w:autoSpaceDN w:val="0"/>
        <w:adjustRightInd w:val="0"/>
        <w:jc w:val="both"/>
        <w:rPr>
          <w:sz w:val="22"/>
          <w:szCs w:val="22"/>
          <w:u w:val="single"/>
          <w:lang w:val="sr-Latn-ME"/>
        </w:rPr>
      </w:pPr>
      <w:r w:rsidRPr="00F6281E">
        <w:rPr>
          <w:sz w:val="22"/>
          <w:szCs w:val="22"/>
          <w:u w:val="single"/>
          <w:lang w:val="sr-Latn-ME"/>
        </w:rPr>
        <w:t>Dojenje</w:t>
      </w:r>
    </w:p>
    <w:p w14:paraId="0F53B7E8"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Gabapentin se izlučuje u majčino mlijeko. S obzirom</w:t>
      </w:r>
      <w:r w:rsidR="00BA4E2A" w:rsidRPr="00F6281E">
        <w:rPr>
          <w:sz w:val="22"/>
          <w:szCs w:val="22"/>
          <w:lang w:val="sr-Latn-ME"/>
        </w:rPr>
        <w:t xml:space="preserve"> na to</w:t>
      </w:r>
      <w:r w:rsidRPr="00F6281E">
        <w:rPr>
          <w:sz w:val="22"/>
          <w:szCs w:val="22"/>
          <w:lang w:val="sr-Latn-ME"/>
        </w:rPr>
        <w:t xml:space="preserve"> da efekat na odojče nije poznat, neophodan </w:t>
      </w:r>
      <w:r w:rsidRPr="00F6281E">
        <w:rPr>
          <w:sz w:val="22"/>
          <w:szCs w:val="22"/>
          <w:lang w:val="sr-Latn-ME"/>
        </w:rPr>
        <w:lastRenderedPageBreak/>
        <w:t>je oprez prilikom primjene gabapentina kod dojilja. Gabapentin se može primjenjivati kod dojilja samo ako, prema procjeni ljekara, moguća korist jasno prevazilazi moguće rizike.</w:t>
      </w:r>
    </w:p>
    <w:p w14:paraId="19C2FAB4" w14:textId="77777777" w:rsidR="00892D53" w:rsidRPr="00F6281E" w:rsidRDefault="00892D53" w:rsidP="002373AF">
      <w:pPr>
        <w:widowControl w:val="0"/>
        <w:autoSpaceDE w:val="0"/>
        <w:autoSpaceDN w:val="0"/>
        <w:adjustRightInd w:val="0"/>
        <w:jc w:val="both"/>
        <w:rPr>
          <w:sz w:val="22"/>
          <w:szCs w:val="22"/>
          <w:lang w:val="sr-Latn-ME"/>
        </w:rPr>
      </w:pPr>
    </w:p>
    <w:p w14:paraId="427BED90"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4.7. </w:t>
      </w:r>
      <w:r w:rsidR="00480FB1" w:rsidRPr="00F6281E">
        <w:rPr>
          <w:b/>
          <w:bCs/>
          <w:sz w:val="22"/>
          <w:szCs w:val="22"/>
          <w:lang w:val="sr-Latn-ME"/>
        </w:rPr>
        <w:tab/>
      </w:r>
      <w:r w:rsidRPr="00F6281E">
        <w:rPr>
          <w:b/>
          <w:bCs/>
          <w:sz w:val="22"/>
          <w:szCs w:val="22"/>
          <w:lang w:val="sr-Latn-ME"/>
        </w:rPr>
        <w:t xml:space="preserve">Uticaj na </w:t>
      </w:r>
      <w:r w:rsidR="002031B3" w:rsidRPr="00F6281E">
        <w:rPr>
          <w:b/>
          <w:bCs/>
          <w:sz w:val="22"/>
          <w:szCs w:val="22"/>
          <w:lang w:val="sr-Latn-ME"/>
        </w:rPr>
        <w:t xml:space="preserve">sposobnost </w:t>
      </w:r>
      <w:r w:rsidR="00F34554" w:rsidRPr="00F6281E">
        <w:rPr>
          <w:b/>
          <w:bCs/>
          <w:sz w:val="22"/>
          <w:szCs w:val="22"/>
          <w:lang w:val="sr-Latn-ME"/>
        </w:rPr>
        <w:t>upravljanja vozili</w:t>
      </w:r>
      <w:r w:rsidRPr="00F6281E">
        <w:rPr>
          <w:b/>
          <w:bCs/>
          <w:sz w:val="22"/>
          <w:szCs w:val="22"/>
          <w:lang w:val="sr-Latn-ME"/>
        </w:rPr>
        <w:t>m</w:t>
      </w:r>
      <w:r w:rsidR="00F34554" w:rsidRPr="00F6281E">
        <w:rPr>
          <w:b/>
          <w:bCs/>
          <w:sz w:val="22"/>
          <w:szCs w:val="22"/>
          <w:lang w:val="sr-Latn-ME"/>
        </w:rPr>
        <w:t>a</w:t>
      </w:r>
      <w:r w:rsidRPr="00F6281E">
        <w:rPr>
          <w:b/>
          <w:bCs/>
          <w:sz w:val="22"/>
          <w:szCs w:val="22"/>
          <w:lang w:val="sr-Latn-ME"/>
        </w:rPr>
        <w:t xml:space="preserve"> i </w:t>
      </w:r>
      <w:r w:rsidR="000D3449" w:rsidRPr="00F6281E">
        <w:rPr>
          <w:b/>
          <w:bCs/>
          <w:sz w:val="22"/>
          <w:szCs w:val="22"/>
          <w:lang w:val="sr-Latn-ME"/>
        </w:rPr>
        <w:t xml:space="preserve">rukovanje </w:t>
      </w:r>
      <w:r w:rsidRPr="00F6281E">
        <w:rPr>
          <w:b/>
          <w:bCs/>
          <w:sz w:val="22"/>
          <w:szCs w:val="22"/>
          <w:lang w:val="sr-Latn-ME"/>
        </w:rPr>
        <w:t>mašinama</w:t>
      </w:r>
    </w:p>
    <w:p w14:paraId="27558F2C" w14:textId="77777777" w:rsidR="00150341" w:rsidRPr="00F6281E" w:rsidRDefault="00150341" w:rsidP="002373AF">
      <w:pPr>
        <w:widowControl w:val="0"/>
        <w:tabs>
          <w:tab w:val="left" w:pos="540"/>
          <w:tab w:val="left" w:pos="569"/>
        </w:tabs>
        <w:ind w:left="540" w:hanging="540"/>
        <w:jc w:val="both"/>
        <w:rPr>
          <w:b/>
          <w:bCs/>
          <w:sz w:val="22"/>
          <w:szCs w:val="22"/>
          <w:lang w:val="sr-Latn-ME"/>
        </w:rPr>
      </w:pPr>
    </w:p>
    <w:p w14:paraId="18624701" w14:textId="2458C280"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Gabapentin može imati manji ili umjereni uticaj na sposobnost upravljanja motornim vozilima i rukovanj</w:t>
      </w:r>
      <w:r w:rsidR="00BA4E2A" w:rsidRPr="00F6281E">
        <w:rPr>
          <w:sz w:val="22"/>
          <w:szCs w:val="22"/>
          <w:lang w:val="sr-Latn-ME"/>
        </w:rPr>
        <w:t>e</w:t>
      </w:r>
      <w:r w:rsidRPr="00F6281E">
        <w:rPr>
          <w:sz w:val="22"/>
          <w:szCs w:val="22"/>
          <w:lang w:val="sr-Latn-ME"/>
        </w:rPr>
        <w:t xml:space="preserve"> mašinama. Gabapentin djeluje na cen</w:t>
      </w:r>
      <w:r w:rsidR="00D61F02" w:rsidRPr="00F6281E">
        <w:rPr>
          <w:sz w:val="22"/>
          <w:szCs w:val="22"/>
          <w:lang w:val="sr-Latn-ME"/>
        </w:rPr>
        <w:t>t</w:t>
      </w:r>
      <w:r w:rsidRPr="00F6281E">
        <w:rPr>
          <w:sz w:val="22"/>
          <w:szCs w:val="22"/>
          <w:lang w:val="sr-Latn-ME"/>
        </w:rPr>
        <w:t xml:space="preserve">ralni nervni sistem i može izazvati pospanost, nesvjesticu ili neke druge slične simptome. Čak i ako su blagog do umjerenog stepena, spomenuta neželjena dejstva mogu biti potencijalno opasna za </w:t>
      </w:r>
      <w:r w:rsidR="00895AAE" w:rsidRPr="00F6281E">
        <w:rPr>
          <w:sz w:val="22"/>
          <w:szCs w:val="22"/>
          <w:lang w:val="sr-Latn-ME"/>
        </w:rPr>
        <w:t>pacijente</w:t>
      </w:r>
      <w:r w:rsidRPr="00F6281E">
        <w:rPr>
          <w:sz w:val="22"/>
          <w:szCs w:val="22"/>
          <w:lang w:val="sr-Latn-ME"/>
        </w:rPr>
        <w:t xml:space="preserve"> koji voze ili upravljaju mašinama. To se posebno odnosi na početak liječenja ili nakon povećanja doze.</w:t>
      </w:r>
    </w:p>
    <w:p w14:paraId="0D4AB7CD" w14:textId="77777777" w:rsidR="0072020E" w:rsidRPr="00F6281E" w:rsidRDefault="0072020E" w:rsidP="002373AF">
      <w:pPr>
        <w:widowControl w:val="0"/>
        <w:tabs>
          <w:tab w:val="left" w:pos="540"/>
          <w:tab w:val="left" w:pos="569"/>
        </w:tabs>
        <w:jc w:val="both"/>
        <w:rPr>
          <w:b/>
          <w:bCs/>
          <w:sz w:val="22"/>
          <w:szCs w:val="22"/>
          <w:lang w:val="sr-Latn-ME"/>
        </w:rPr>
      </w:pPr>
    </w:p>
    <w:p w14:paraId="0679DD10"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4.8. </w:t>
      </w:r>
      <w:r w:rsidR="00480FB1" w:rsidRPr="00F6281E">
        <w:rPr>
          <w:b/>
          <w:bCs/>
          <w:sz w:val="22"/>
          <w:szCs w:val="22"/>
          <w:lang w:val="sr-Latn-ME"/>
        </w:rPr>
        <w:tab/>
      </w:r>
      <w:r w:rsidRPr="00F6281E">
        <w:rPr>
          <w:b/>
          <w:bCs/>
          <w:sz w:val="22"/>
          <w:szCs w:val="22"/>
          <w:lang w:val="sr-Latn-ME"/>
        </w:rPr>
        <w:t>Neželjena dejstva</w:t>
      </w:r>
    </w:p>
    <w:p w14:paraId="0C225B06" w14:textId="77777777" w:rsidR="00150341" w:rsidRPr="00F6281E" w:rsidRDefault="00150341" w:rsidP="002373AF">
      <w:pPr>
        <w:widowControl w:val="0"/>
        <w:tabs>
          <w:tab w:val="left" w:pos="540"/>
          <w:tab w:val="left" w:pos="569"/>
        </w:tabs>
        <w:jc w:val="both"/>
        <w:rPr>
          <w:b/>
          <w:bCs/>
          <w:sz w:val="22"/>
          <w:szCs w:val="22"/>
          <w:lang w:val="sr-Latn-ME"/>
        </w:rPr>
      </w:pPr>
    </w:p>
    <w:p w14:paraId="1D0AAF1A" w14:textId="2AA76046"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Neželjena dejstva zabilježena tokom kliničkih studija sprovedenih kod </w:t>
      </w:r>
      <w:r w:rsidR="00895AAE" w:rsidRPr="00F6281E">
        <w:rPr>
          <w:sz w:val="22"/>
          <w:szCs w:val="22"/>
          <w:lang w:val="sr-Latn-ME"/>
        </w:rPr>
        <w:t>pacijenata</w:t>
      </w:r>
      <w:r w:rsidRPr="00F6281E">
        <w:rPr>
          <w:sz w:val="22"/>
          <w:szCs w:val="22"/>
          <w:lang w:val="sr-Latn-ME"/>
        </w:rPr>
        <w:t xml:space="preserve"> sa epilepsijom (dodatna ili monoterapija) i sa neuropatskim bolom navedena su </w:t>
      </w:r>
      <w:r w:rsidR="00583927" w:rsidRPr="00F6281E">
        <w:rPr>
          <w:sz w:val="22"/>
          <w:szCs w:val="22"/>
          <w:lang w:val="sr-Latn-ME"/>
        </w:rPr>
        <w:t>ispod</w:t>
      </w:r>
      <w:r w:rsidRPr="00F6281E">
        <w:rPr>
          <w:sz w:val="22"/>
          <w:szCs w:val="22"/>
          <w:lang w:val="sr-Latn-ME"/>
        </w:rPr>
        <w:t xml:space="preserve"> po sistemima</w:t>
      </w:r>
      <w:r w:rsidR="00583927" w:rsidRPr="00F6281E">
        <w:rPr>
          <w:sz w:val="22"/>
          <w:szCs w:val="22"/>
          <w:lang w:val="sr-Latn-ME"/>
        </w:rPr>
        <w:t xml:space="preserve"> organa</w:t>
      </w:r>
      <w:r w:rsidRPr="00F6281E">
        <w:rPr>
          <w:sz w:val="22"/>
          <w:szCs w:val="22"/>
          <w:lang w:val="sr-Latn-ME"/>
        </w:rPr>
        <w:t xml:space="preserve"> i učestalosti. Učestalost je definisana kao: veoma čest</w:t>
      </w:r>
      <w:r w:rsidR="00583927" w:rsidRPr="00F6281E">
        <w:rPr>
          <w:sz w:val="22"/>
          <w:szCs w:val="22"/>
          <w:lang w:val="sr-Latn-ME"/>
        </w:rPr>
        <w:t>o</w:t>
      </w:r>
      <w:r w:rsidRPr="00F6281E">
        <w:rPr>
          <w:sz w:val="22"/>
          <w:szCs w:val="22"/>
          <w:lang w:val="sr-Latn-ME"/>
        </w:rPr>
        <w:t xml:space="preserve"> (&gt;1/10), čest</w:t>
      </w:r>
      <w:r w:rsidR="00583927" w:rsidRPr="00F6281E">
        <w:rPr>
          <w:sz w:val="22"/>
          <w:szCs w:val="22"/>
          <w:lang w:val="sr-Latn-ME"/>
        </w:rPr>
        <w:t xml:space="preserve">o </w:t>
      </w:r>
      <w:r w:rsidRPr="00F6281E">
        <w:rPr>
          <w:sz w:val="22"/>
          <w:szCs w:val="22"/>
          <w:lang w:val="sr-Latn-ME"/>
        </w:rPr>
        <w:t>(&gt;1/100, &lt;1/10), povremen</w:t>
      </w:r>
      <w:r w:rsidR="00583927" w:rsidRPr="00F6281E">
        <w:rPr>
          <w:sz w:val="22"/>
          <w:szCs w:val="22"/>
          <w:lang w:val="sr-Latn-ME"/>
        </w:rPr>
        <w:t>o</w:t>
      </w:r>
      <w:r w:rsidRPr="00F6281E">
        <w:rPr>
          <w:sz w:val="22"/>
          <w:szCs w:val="22"/>
          <w:lang w:val="sr-Latn-ME"/>
        </w:rPr>
        <w:t xml:space="preserve"> (&gt;1/1000, &lt;1/100), rijetk</w:t>
      </w:r>
      <w:r w:rsidR="00583927" w:rsidRPr="00F6281E">
        <w:rPr>
          <w:sz w:val="22"/>
          <w:szCs w:val="22"/>
          <w:lang w:val="sr-Latn-ME"/>
        </w:rPr>
        <w:t>o</w:t>
      </w:r>
      <w:r w:rsidRPr="00F6281E">
        <w:rPr>
          <w:sz w:val="22"/>
          <w:szCs w:val="22"/>
          <w:lang w:val="sr-Latn-ME"/>
        </w:rPr>
        <w:t xml:space="preserve"> (&gt;1/10000, &lt;1/1000) i v</w:t>
      </w:r>
      <w:r w:rsidR="00583927" w:rsidRPr="00F6281E">
        <w:rPr>
          <w:sz w:val="22"/>
          <w:szCs w:val="22"/>
          <w:lang w:val="sr-Latn-ME"/>
        </w:rPr>
        <w:t>eoma</w:t>
      </w:r>
      <w:r w:rsidRPr="00F6281E">
        <w:rPr>
          <w:sz w:val="22"/>
          <w:szCs w:val="22"/>
          <w:lang w:val="sr-Latn-ME"/>
        </w:rPr>
        <w:t xml:space="preserve"> rijetk</w:t>
      </w:r>
      <w:r w:rsidR="00583927" w:rsidRPr="00F6281E">
        <w:rPr>
          <w:sz w:val="22"/>
          <w:szCs w:val="22"/>
          <w:lang w:val="sr-Latn-ME"/>
        </w:rPr>
        <w:t>o</w:t>
      </w:r>
      <w:r w:rsidRPr="00F6281E">
        <w:rPr>
          <w:sz w:val="22"/>
          <w:szCs w:val="22"/>
          <w:lang w:val="sr-Latn-ME"/>
        </w:rPr>
        <w:t xml:space="preserve"> (&lt;1/10000). Kada je u kliničkim studijama primjećena različita učestalost nekog neželjenog dejstva navedena je najveća zabilježena učestalost.</w:t>
      </w:r>
    </w:p>
    <w:p w14:paraId="3DEC3B95" w14:textId="77777777" w:rsidR="00583927" w:rsidRPr="00F6281E" w:rsidRDefault="00583927" w:rsidP="002373AF">
      <w:pPr>
        <w:widowControl w:val="0"/>
        <w:autoSpaceDE w:val="0"/>
        <w:autoSpaceDN w:val="0"/>
        <w:adjustRightInd w:val="0"/>
        <w:jc w:val="both"/>
        <w:rPr>
          <w:sz w:val="22"/>
          <w:szCs w:val="22"/>
          <w:lang w:val="sr-Latn-ME"/>
        </w:rPr>
      </w:pPr>
    </w:p>
    <w:p w14:paraId="2AB69361" w14:textId="72251C11"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Neželjena dejstva zabilježena tokom postmarketinškog praćenja navedena su pod </w:t>
      </w:r>
      <w:r w:rsidR="00583927" w:rsidRPr="00F6281E">
        <w:rPr>
          <w:sz w:val="22"/>
          <w:szCs w:val="22"/>
          <w:lang w:val="sr-Latn-ME"/>
        </w:rPr>
        <w:t xml:space="preserve">učestalošću </w:t>
      </w:r>
      <w:r w:rsidRPr="00F6281E">
        <w:rPr>
          <w:sz w:val="22"/>
          <w:szCs w:val="22"/>
          <w:lang w:val="sr-Latn-ME"/>
        </w:rPr>
        <w:t>nepoznat</w:t>
      </w:r>
      <w:r w:rsidR="00583927" w:rsidRPr="00F6281E">
        <w:rPr>
          <w:sz w:val="22"/>
          <w:szCs w:val="22"/>
          <w:lang w:val="sr-Latn-ME"/>
        </w:rPr>
        <w:t>o</w:t>
      </w:r>
      <w:r w:rsidRPr="00F6281E">
        <w:rPr>
          <w:sz w:val="22"/>
          <w:szCs w:val="22"/>
          <w:lang w:val="sr-Latn-ME"/>
        </w:rPr>
        <w:t xml:space="preserve"> jer nije bilo moguće procijeniti učestalost na osnovu dostupnih podataka.</w:t>
      </w:r>
    </w:p>
    <w:p w14:paraId="3940B852" w14:textId="77777777" w:rsidR="00583927" w:rsidRPr="00F6281E" w:rsidRDefault="00583927" w:rsidP="002373AF">
      <w:pPr>
        <w:widowControl w:val="0"/>
        <w:autoSpaceDE w:val="0"/>
        <w:autoSpaceDN w:val="0"/>
        <w:adjustRightInd w:val="0"/>
        <w:jc w:val="both"/>
        <w:rPr>
          <w:sz w:val="22"/>
          <w:szCs w:val="22"/>
          <w:lang w:val="sr-Latn-ME"/>
        </w:rPr>
      </w:pPr>
    </w:p>
    <w:p w14:paraId="02EBF197"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U okviru svake grupe učestalosti, neželjena dejstva su navedena od najozbiljnijih prema manje ozbiljnim.</w:t>
      </w:r>
    </w:p>
    <w:p w14:paraId="309FF27E" w14:textId="77777777" w:rsidR="00583927" w:rsidRPr="00F6281E" w:rsidRDefault="00583927" w:rsidP="002373AF">
      <w:pPr>
        <w:widowControl w:val="0"/>
        <w:autoSpaceDE w:val="0"/>
        <w:autoSpaceDN w:val="0"/>
        <w:adjustRightInd w:val="0"/>
        <w:jc w:val="both"/>
        <w:rPr>
          <w:sz w:val="22"/>
          <w:szCs w:val="22"/>
          <w:lang w:val="sr-Latn-ME"/>
        </w:rPr>
      </w:pPr>
    </w:p>
    <w:p w14:paraId="03268DF1"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 xml:space="preserve">Infekcije </w:t>
      </w:r>
      <w:r w:rsidR="00583927" w:rsidRPr="00F6281E">
        <w:rPr>
          <w:b/>
          <w:bCs/>
          <w:i/>
          <w:iCs/>
          <w:sz w:val="22"/>
          <w:szCs w:val="22"/>
          <w:lang w:val="sr-Latn-ME"/>
        </w:rPr>
        <w:t>i infestacije</w:t>
      </w:r>
    </w:p>
    <w:p w14:paraId="79200993" w14:textId="1468FAA3" w:rsidR="00150341" w:rsidRPr="00F6281E" w:rsidRDefault="00150341" w:rsidP="002373AF">
      <w:pPr>
        <w:widowControl w:val="0"/>
        <w:autoSpaceDE w:val="0"/>
        <w:autoSpaceDN w:val="0"/>
        <w:adjustRightInd w:val="0"/>
        <w:jc w:val="both"/>
        <w:rPr>
          <w:b/>
          <w:bCs/>
          <w:i/>
          <w:iCs/>
          <w:sz w:val="22"/>
          <w:szCs w:val="22"/>
          <w:lang w:val="sr-Latn-ME"/>
        </w:rPr>
      </w:pPr>
      <w:r w:rsidRPr="00F6281E">
        <w:rPr>
          <w:sz w:val="22"/>
          <w:szCs w:val="22"/>
          <w:lang w:val="sr-Latn-ME"/>
        </w:rPr>
        <w:t>Veoma čest</w:t>
      </w:r>
      <w:r w:rsidR="00583927" w:rsidRPr="00F6281E">
        <w:rPr>
          <w:sz w:val="22"/>
          <w:szCs w:val="22"/>
          <w:lang w:val="sr-Latn-ME"/>
        </w:rPr>
        <w:t>o</w:t>
      </w:r>
      <w:r w:rsidRPr="00F6281E">
        <w:rPr>
          <w:sz w:val="22"/>
          <w:szCs w:val="22"/>
          <w:lang w:val="sr-Latn-ME"/>
        </w:rPr>
        <w:t>: virusne infekcije</w:t>
      </w:r>
      <w:r w:rsidR="00D61F02" w:rsidRPr="00F6281E">
        <w:rPr>
          <w:sz w:val="22"/>
          <w:szCs w:val="22"/>
          <w:lang w:val="sr-Latn-ME"/>
        </w:rPr>
        <w:t>.</w:t>
      </w:r>
    </w:p>
    <w:p w14:paraId="5D1C40FE" w14:textId="2084D52D" w:rsidR="00F8328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583927" w:rsidRPr="00F6281E">
        <w:rPr>
          <w:sz w:val="22"/>
          <w:szCs w:val="22"/>
          <w:lang w:val="sr-Latn-ME"/>
        </w:rPr>
        <w:t>o</w:t>
      </w:r>
      <w:r w:rsidRPr="00F6281E">
        <w:rPr>
          <w:sz w:val="22"/>
          <w:szCs w:val="22"/>
          <w:lang w:val="sr-Latn-ME"/>
        </w:rPr>
        <w:t>: zapaljenje pluća, respiratorne infekcije, infekcije mokraćnih puteva, upala srednjeg uha</w:t>
      </w:r>
      <w:r w:rsidR="00D61F02" w:rsidRPr="00F6281E">
        <w:rPr>
          <w:sz w:val="22"/>
          <w:szCs w:val="22"/>
          <w:lang w:val="sr-Latn-ME"/>
        </w:rPr>
        <w:t>.</w:t>
      </w:r>
    </w:p>
    <w:p w14:paraId="1FF6331B" w14:textId="554837F9" w:rsidR="00583927" w:rsidRPr="00F6281E" w:rsidRDefault="00583927" w:rsidP="002373AF">
      <w:pPr>
        <w:widowControl w:val="0"/>
        <w:autoSpaceDE w:val="0"/>
        <w:autoSpaceDN w:val="0"/>
        <w:adjustRightInd w:val="0"/>
        <w:jc w:val="both"/>
        <w:rPr>
          <w:sz w:val="22"/>
          <w:szCs w:val="22"/>
          <w:lang w:val="sr-Latn-ME"/>
        </w:rPr>
      </w:pPr>
    </w:p>
    <w:p w14:paraId="43135CB0"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krvi i limfnog sistema</w:t>
      </w:r>
    </w:p>
    <w:p w14:paraId="58D7A986" w14:textId="18451C9D"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583927" w:rsidRPr="00F6281E">
        <w:rPr>
          <w:sz w:val="22"/>
          <w:szCs w:val="22"/>
          <w:lang w:val="sr-Latn-ME"/>
        </w:rPr>
        <w:t>o</w:t>
      </w:r>
      <w:r w:rsidRPr="00F6281E">
        <w:rPr>
          <w:sz w:val="22"/>
          <w:szCs w:val="22"/>
          <w:lang w:val="sr-Latn-ME"/>
        </w:rPr>
        <w:t>: leukopenija</w:t>
      </w:r>
      <w:r w:rsidR="00D61F02" w:rsidRPr="00F6281E">
        <w:rPr>
          <w:sz w:val="22"/>
          <w:szCs w:val="22"/>
          <w:lang w:val="sr-Latn-ME"/>
        </w:rPr>
        <w:t>.</w:t>
      </w:r>
    </w:p>
    <w:p w14:paraId="648F4E7F" w14:textId="4814C00F" w:rsidR="00B94CA4"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w:t>
      </w:r>
      <w:r w:rsidR="00583927" w:rsidRPr="00F6281E">
        <w:rPr>
          <w:sz w:val="22"/>
          <w:szCs w:val="22"/>
          <w:lang w:val="sr-Latn-ME"/>
        </w:rPr>
        <w:t>o</w:t>
      </w:r>
      <w:r w:rsidRPr="00F6281E">
        <w:rPr>
          <w:sz w:val="22"/>
          <w:szCs w:val="22"/>
          <w:lang w:val="sr-Latn-ME"/>
        </w:rPr>
        <w:t>: trombocitopenija</w:t>
      </w:r>
      <w:r w:rsidR="00D61F02" w:rsidRPr="00F6281E">
        <w:rPr>
          <w:sz w:val="22"/>
          <w:szCs w:val="22"/>
          <w:lang w:val="sr-Latn-ME"/>
        </w:rPr>
        <w:t>.</w:t>
      </w:r>
    </w:p>
    <w:p w14:paraId="68C34FA7" w14:textId="1F6CA65D" w:rsidR="00150341" w:rsidRPr="00F6281E" w:rsidRDefault="00150341" w:rsidP="002373AF">
      <w:pPr>
        <w:widowControl w:val="0"/>
        <w:autoSpaceDE w:val="0"/>
        <w:autoSpaceDN w:val="0"/>
        <w:adjustRightInd w:val="0"/>
        <w:jc w:val="both"/>
        <w:rPr>
          <w:sz w:val="22"/>
          <w:szCs w:val="22"/>
          <w:lang w:val="sr-Latn-ME"/>
        </w:rPr>
      </w:pPr>
    </w:p>
    <w:p w14:paraId="27D39AA1"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imunološkog sistema</w:t>
      </w:r>
    </w:p>
    <w:p w14:paraId="7BDFC79C" w14:textId="1DD214D2"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Povremen</w:t>
      </w:r>
      <w:r w:rsidR="00583927" w:rsidRPr="00F6281E">
        <w:rPr>
          <w:sz w:val="22"/>
          <w:szCs w:val="22"/>
          <w:lang w:val="sr-Latn-ME"/>
        </w:rPr>
        <w:t>o</w:t>
      </w:r>
      <w:r w:rsidRPr="00F6281E">
        <w:rPr>
          <w:sz w:val="22"/>
          <w:szCs w:val="22"/>
          <w:lang w:val="sr-Latn-ME"/>
        </w:rPr>
        <w:t>: alergijske reakcije (npr. urtikarija)</w:t>
      </w:r>
      <w:r w:rsidR="00D61F02" w:rsidRPr="00F6281E">
        <w:rPr>
          <w:sz w:val="22"/>
          <w:szCs w:val="22"/>
          <w:lang w:val="sr-Latn-ME"/>
        </w:rPr>
        <w:t>.</w:t>
      </w:r>
    </w:p>
    <w:p w14:paraId="52F9A38E" w14:textId="21CAD259"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Nepoznato: sindrom preosjetljivosti, sistemska reakcija koja može uključivati povišenu tjelesnu temperaturu, osip, hepatitis, limfadenopatiju, eozinofiliju i neke druge simptome</w:t>
      </w:r>
      <w:r w:rsidR="00AB05B3" w:rsidRPr="00F6281E">
        <w:rPr>
          <w:sz w:val="22"/>
          <w:szCs w:val="22"/>
          <w:lang w:val="sr-Latn-ME"/>
        </w:rPr>
        <w:t xml:space="preserve">, anafilaksa (vidjeti </w:t>
      </w:r>
      <w:r w:rsidR="00583927" w:rsidRPr="00F6281E">
        <w:rPr>
          <w:sz w:val="22"/>
          <w:szCs w:val="22"/>
          <w:lang w:val="sr-Latn-ME"/>
        </w:rPr>
        <w:t>dio</w:t>
      </w:r>
      <w:r w:rsidR="00AB05B3" w:rsidRPr="00F6281E">
        <w:rPr>
          <w:sz w:val="22"/>
          <w:szCs w:val="22"/>
          <w:lang w:val="sr-Latn-ME"/>
        </w:rPr>
        <w:t xml:space="preserve"> 4.4)</w:t>
      </w:r>
      <w:r w:rsidR="00D61F02" w:rsidRPr="00F6281E">
        <w:rPr>
          <w:sz w:val="22"/>
          <w:szCs w:val="22"/>
          <w:lang w:val="sr-Latn-ME"/>
        </w:rPr>
        <w:t>.</w:t>
      </w:r>
    </w:p>
    <w:p w14:paraId="4E047067" w14:textId="77777777" w:rsidR="00583927" w:rsidRPr="00F6281E" w:rsidRDefault="00583927" w:rsidP="002373AF">
      <w:pPr>
        <w:widowControl w:val="0"/>
        <w:autoSpaceDE w:val="0"/>
        <w:autoSpaceDN w:val="0"/>
        <w:adjustRightInd w:val="0"/>
        <w:jc w:val="both"/>
        <w:rPr>
          <w:sz w:val="22"/>
          <w:szCs w:val="22"/>
          <w:lang w:val="sr-Latn-ME"/>
        </w:rPr>
      </w:pPr>
    </w:p>
    <w:p w14:paraId="1B58F5E3"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metabolizma i ishrane</w:t>
      </w:r>
    </w:p>
    <w:p w14:paraId="3EDDD078" w14:textId="6D77826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583927" w:rsidRPr="00F6281E">
        <w:rPr>
          <w:sz w:val="22"/>
          <w:szCs w:val="22"/>
          <w:lang w:val="sr-Latn-ME"/>
        </w:rPr>
        <w:t>o</w:t>
      </w:r>
      <w:r w:rsidRPr="00F6281E">
        <w:rPr>
          <w:sz w:val="22"/>
          <w:szCs w:val="22"/>
          <w:lang w:val="sr-Latn-ME"/>
        </w:rPr>
        <w:t>: anoreksija, povećani apetit</w:t>
      </w:r>
      <w:r w:rsidR="00D61F02" w:rsidRPr="00F6281E">
        <w:rPr>
          <w:sz w:val="22"/>
          <w:szCs w:val="22"/>
          <w:lang w:val="sr-Latn-ME"/>
        </w:rPr>
        <w:t>.</w:t>
      </w:r>
    </w:p>
    <w:p w14:paraId="5E935E9D" w14:textId="48F40E62" w:rsidR="00150341" w:rsidRPr="00F6281E" w:rsidRDefault="00583927" w:rsidP="002373AF">
      <w:pPr>
        <w:widowControl w:val="0"/>
        <w:autoSpaceDE w:val="0"/>
        <w:autoSpaceDN w:val="0"/>
        <w:adjustRightInd w:val="0"/>
        <w:jc w:val="both"/>
        <w:rPr>
          <w:sz w:val="22"/>
          <w:szCs w:val="22"/>
          <w:lang w:val="sr-Latn-ME"/>
        </w:rPr>
      </w:pPr>
      <w:r w:rsidRPr="00F6281E">
        <w:rPr>
          <w:sz w:val="22"/>
          <w:szCs w:val="22"/>
          <w:lang w:val="sr-Latn-ME"/>
        </w:rPr>
        <w:t>Povremeno</w:t>
      </w:r>
      <w:r w:rsidR="00150341" w:rsidRPr="00F6281E">
        <w:rPr>
          <w:sz w:val="22"/>
          <w:szCs w:val="22"/>
          <w:lang w:val="sr-Latn-ME"/>
        </w:rPr>
        <w:t>: hiperglikemija (najčešće zapažena kod pacijenata sa dijabetesom)</w:t>
      </w:r>
      <w:r w:rsidR="00D61F02" w:rsidRPr="00F6281E">
        <w:rPr>
          <w:sz w:val="22"/>
          <w:szCs w:val="22"/>
          <w:lang w:val="sr-Latn-ME"/>
        </w:rPr>
        <w:t>.</w:t>
      </w:r>
    </w:p>
    <w:p w14:paraId="56A190C3" w14:textId="7AF3E004"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Rijetko: hipoglikemija (najčešće zapažena kod pacijenata sa dijabetesom)</w:t>
      </w:r>
      <w:r w:rsidR="00D61F02" w:rsidRPr="00F6281E">
        <w:rPr>
          <w:sz w:val="22"/>
          <w:szCs w:val="22"/>
          <w:lang w:val="sr-Latn-ME"/>
        </w:rPr>
        <w:t>.</w:t>
      </w:r>
    </w:p>
    <w:p w14:paraId="0F3B7FFB" w14:textId="6D631F5B"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Nepoznato: hiponatrijemija</w:t>
      </w:r>
      <w:r w:rsidR="00D61F02" w:rsidRPr="00F6281E">
        <w:rPr>
          <w:sz w:val="22"/>
          <w:szCs w:val="22"/>
          <w:lang w:val="sr-Latn-ME"/>
        </w:rPr>
        <w:t>.</w:t>
      </w:r>
    </w:p>
    <w:p w14:paraId="75A76B6B" w14:textId="77777777" w:rsidR="00F6281E" w:rsidRDefault="00F6281E" w:rsidP="002373AF">
      <w:pPr>
        <w:widowControl w:val="0"/>
        <w:autoSpaceDE w:val="0"/>
        <w:autoSpaceDN w:val="0"/>
        <w:adjustRightInd w:val="0"/>
        <w:jc w:val="both"/>
        <w:rPr>
          <w:b/>
          <w:bCs/>
          <w:i/>
          <w:iCs/>
          <w:sz w:val="22"/>
          <w:szCs w:val="22"/>
          <w:lang w:val="sr-Latn-ME"/>
        </w:rPr>
      </w:pPr>
    </w:p>
    <w:p w14:paraId="16AD38BE" w14:textId="330C3058"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Psihijatrijski poremećaji</w:t>
      </w:r>
    </w:p>
    <w:p w14:paraId="0E669849" w14:textId="06269F65"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583927" w:rsidRPr="00F6281E">
        <w:rPr>
          <w:sz w:val="22"/>
          <w:szCs w:val="22"/>
          <w:lang w:val="sr-Latn-ME"/>
        </w:rPr>
        <w:t>o</w:t>
      </w:r>
      <w:r w:rsidRPr="00F6281E">
        <w:rPr>
          <w:sz w:val="22"/>
          <w:szCs w:val="22"/>
          <w:lang w:val="sr-Latn-ME"/>
        </w:rPr>
        <w:t>: neprijateljstvo, konfuzija i emocionalna labilnost, depresija, anksioznost, nervoza, poremećaj mišljenja</w:t>
      </w:r>
      <w:r w:rsidR="00D61F02" w:rsidRPr="00F6281E">
        <w:rPr>
          <w:sz w:val="22"/>
          <w:szCs w:val="22"/>
          <w:lang w:val="sr-Latn-ME"/>
        </w:rPr>
        <w:t>.</w:t>
      </w:r>
    </w:p>
    <w:p w14:paraId="10ECD208" w14:textId="3F61797F" w:rsidR="00150341" w:rsidRPr="00F6281E" w:rsidRDefault="00583927" w:rsidP="002373AF">
      <w:pPr>
        <w:widowControl w:val="0"/>
        <w:autoSpaceDE w:val="0"/>
        <w:autoSpaceDN w:val="0"/>
        <w:adjustRightInd w:val="0"/>
        <w:jc w:val="both"/>
        <w:rPr>
          <w:sz w:val="22"/>
          <w:szCs w:val="22"/>
          <w:lang w:val="sr-Latn-ME"/>
        </w:rPr>
      </w:pPr>
      <w:r w:rsidRPr="00F6281E">
        <w:rPr>
          <w:sz w:val="22"/>
          <w:szCs w:val="22"/>
          <w:lang w:val="sr-Latn-ME"/>
        </w:rPr>
        <w:t>Povremeno</w:t>
      </w:r>
      <w:r w:rsidR="00150341" w:rsidRPr="00F6281E">
        <w:rPr>
          <w:sz w:val="22"/>
          <w:szCs w:val="22"/>
          <w:lang w:val="sr-Latn-ME"/>
        </w:rPr>
        <w:t>: agitacija</w:t>
      </w:r>
      <w:r w:rsidR="00D61F02" w:rsidRPr="00F6281E">
        <w:rPr>
          <w:sz w:val="22"/>
          <w:szCs w:val="22"/>
          <w:lang w:val="sr-Latn-ME"/>
        </w:rPr>
        <w:t>.</w:t>
      </w:r>
    </w:p>
    <w:p w14:paraId="68424882" w14:textId="6AF3AAAF"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w:t>
      </w:r>
      <w:r w:rsidR="00583927" w:rsidRPr="00F6281E">
        <w:rPr>
          <w:sz w:val="22"/>
          <w:szCs w:val="22"/>
          <w:lang w:val="sr-Latn-ME"/>
        </w:rPr>
        <w:t>o</w:t>
      </w:r>
      <w:r w:rsidRPr="00F6281E">
        <w:rPr>
          <w:sz w:val="22"/>
          <w:szCs w:val="22"/>
          <w:lang w:val="sr-Latn-ME"/>
        </w:rPr>
        <w:t>: halucinacije</w:t>
      </w:r>
      <w:r w:rsidR="00584B65" w:rsidRPr="00F6281E">
        <w:rPr>
          <w:sz w:val="22"/>
          <w:szCs w:val="22"/>
          <w:lang w:val="sr-Latn-ME"/>
        </w:rPr>
        <w:t>, suicidalne misli</w:t>
      </w:r>
      <w:r w:rsidR="00CB208F" w:rsidRPr="00F6281E">
        <w:rPr>
          <w:sz w:val="22"/>
          <w:szCs w:val="22"/>
          <w:lang w:val="sr-Latn-ME"/>
        </w:rPr>
        <w:t>, zavisnost od lijeka</w:t>
      </w:r>
      <w:r w:rsidR="00D61F02" w:rsidRPr="00F6281E">
        <w:rPr>
          <w:sz w:val="22"/>
          <w:szCs w:val="22"/>
          <w:lang w:val="sr-Latn-ME"/>
        </w:rPr>
        <w:t>.</w:t>
      </w:r>
    </w:p>
    <w:p w14:paraId="51E487A1" w14:textId="77777777" w:rsidR="00583927" w:rsidRPr="00F6281E" w:rsidRDefault="00583927" w:rsidP="002373AF">
      <w:pPr>
        <w:widowControl w:val="0"/>
        <w:autoSpaceDE w:val="0"/>
        <w:autoSpaceDN w:val="0"/>
        <w:adjustRightInd w:val="0"/>
        <w:jc w:val="both"/>
        <w:rPr>
          <w:sz w:val="22"/>
          <w:szCs w:val="22"/>
          <w:lang w:val="sr-Latn-ME"/>
        </w:rPr>
      </w:pPr>
    </w:p>
    <w:p w14:paraId="4734149D"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nervnog sistema</w:t>
      </w:r>
    </w:p>
    <w:p w14:paraId="34079ECE" w14:textId="3AB599D8"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Veoma čest</w:t>
      </w:r>
      <w:r w:rsidR="006C5869" w:rsidRPr="00F6281E">
        <w:rPr>
          <w:sz w:val="22"/>
          <w:szCs w:val="22"/>
          <w:lang w:val="sr-Latn-ME"/>
        </w:rPr>
        <w:t>o</w:t>
      </w:r>
      <w:r w:rsidRPr="00F6281E">
        <w:rPr>
          <w:sz w:val="22"/>
          <w:szCs w:val="22"/>
          <w:lang w:val="sr-Latn-ME"/>
        </w:rPr>
        <w:t>: somnolencija, vrtoglavica, ataksija</w:t>
      </w:r>
      <w:r w:rsidR="00D61F02" w:rsidRPr="00F6281E">
        <w:rPr>
          <w:sz w:val="22"/>
          <w:szCs w:val="22"/>
          <w:lang w:val="sr-Latn-ME"/>
        </w:rPr>
        <w:t>.</w:t>
      </w:r>
    </w:p>
    <w:p w14:paraId="23642186" w14:textId="3566CCD6"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583927" w:rsidRPr="00F6281E">
        <w:rPr>
          <w:sz w:val="22"/>
          <w:szCs w:val="22"/>
          <w:lang w:val="sr-Latn-ME"/>
        </w:rPr>
        <w:t>o</w:t>
      </w:r>
      <w:r w:rsidRPr="00F6281E">
        <w:rPr>
          <w:sz w:val="22"/>
          <w:szCs w:val="22"/>
          <w:lang w:val="sr-Latn-ME"/>
        </w:rPr>
        <w:t>: konvulzije, hiperkinezije, dizartrija, amnezija, tremor, nesanica, glavobolja, parestezija, hipoestezije, poremećaj  koordinacije, nistagmus, pojačani ili smanjeni refleksi ili nedostatak refleksa</w:t>
      </w:r>
      <w:r w:rsidR="00D61F02" w:rsidRPr="00F6281E">
        <w:rPr>
          <w:sz w:val="22"/>
          <w:szCs w:val="22"/>
          <w:lang w:val="sr-Latn-ME"/>
        </w:rPr>
        <w:t>.</w:t>
      </w:r>
    </w:p>
    <w:p w14:paraId="5366DF9B" w14:textId="18DFEC49"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Povremen</w:t>
      </w:r>
      <w:r w:rsidR="003D5F98" w:rsidRPr="00F6281E">
        <w:rPr>
          <w:sz w:val="22"/>
          <w:szCs w:val="22"/>
          <w:lang w:val="sr-Latn-ME"/>
        </w:rPr>
        <w:t>o</w:t>
      </w:r>
      <w:r w:rsidRPr="00F6281E">
        <w:rPr>
          <w:sz w:val="22"/>
          <w:szCs w:val="22"/>
          <w:lang w:val="sr-Latn-ME"/>
        </w:rPr>
        <w:t>: hipokinezija,</w:t>
      </w:r>
      <w:r w:rsidR="003D5F98" w:rsidRPr="00F6281E">
        <w:rPr>
          <w:sz w:val="22"/>
          <w:szCs w:val="22"/>
          <w:lang w:val="sr-Latn-ME"/>
        </w:rPr>
        <w:t xml:space="preserve"> </w:t>
      </w:r>
      <w:r w:rsidRPr="00F6281E">
        <w:rPr>
          <w:sz w:val="22"/>
          <w:szCs w:val="22"/>
          <w:lang w:val="sr-Latn-ME"/>
        </w:rPr>
        <w:t>mentalna oštećenja</w:t>
      </w:r>
      <w:r w:rsidR="00D61F02" w:rsidRPr="00F6281E">
        <w:rPr>
          <w:sz w:val="22"/>
          <w:szCs w:val="22"/>
          <w:lang w:val="sr-Latn-ME"/>
        </w:rPr>
        <w:t>.</w:t>
      </w:r>
    </w:p>
    <w:p w14:paraId="2C9D138D" w14:textId="35977EF2"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Rijetko: gubitak svijesti</w:t>
      </w:r>
      <w:r w:rsidR="00D61F02" w:rsidRPr="00F6281E">
        <w:rPr>
          <w:sz w:val="22"/>
          <w:szCs w:val="22"/>
          <w:lang w:val="sr-Latn-ME"/>
        </w:rPr>
        <w:t>.</w:t>
      </w:r>
    </w:p>
    <w:p w14:paraId="2103E4B0" w14:textId="4EF1DEA3"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lastRenderedPageBreak/>
        <w:t>Nepoznat</w:t>
      </w:r>
      <w:r w:rsidR="003D5F98" w:rsidRPr="00F6281E">
        <w:rPr>
          <w:sz w:val="22"/>
          <w:szCs w:val="22"/>
          <w:lang w:val="sr-Latn-ME"/>
        </w:rPr>
        <w:t>o</w:t>
      </w:r>
      <w:r w:rsidRPr="00F6281E">
        <w:rPr>
          <w:sz w:val="22"/>
          <w:szCs w:val="22"/>
          <w:lang w:val="sr-Latn-ME"/>
        </w:rPr>
        <w:t>: ostali poremećaji kretanja (npr. horeoatetoza, diskinezija, distonija)</w:t>
      </w:r>
      <w:r w:rsidR="00D61F02" w:rsidRPr="00F6281E">
        <w:rPr>
          <w:sz w:val="22"/>
          <w:szCs w:val="22"/>
          <w:lang w:val="sr-Latn-ME"/>
        </w:rPr>
        <w:t>.</w:t>
      </w:r>
    </w:p>
    <w:p w14:paraId="2D68ECF6" w14:textId="77777777" w:rsidR="00583927" w:rsidRPr="00F6281E" w:rsidRDefault="00583927" w:rsidP="002373AF">
      <w:pPr>
        <w:widowControl w:val="0"/>
        <w:autoSpaceDE w:val="0"/>
        <w:autoSpaceDN w:val="0"/>
        <w:adjustRightInd w:val="0"/>
        <w:jc w:val="both"/>
        <w:rPr>
          <w:sz w:val="22"/>
          <w:szCs w:val="22"/>
          <w:lang w:val="sr-Latn-ME"/>
        </w:rPr>
      </w:pPr>
    </w:p>
    <w:p w14:paraId="2D57559C"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oka</w:t>
      </w:r>
    </w:p>
    <w:p w14:paraId="0A7C1D03" w14:textId="44411EDA"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3D5F98" w:rsidRPr="00F6281E">
        <w:rPr>
          <w:sz w:val="22"/>
          <w:szCs w:val="22"/>
          <w:lang w:val="sr-Latn-ME"/>
        </w:rPr>
        <w:t>o</w:t>
      </w:r>
      <w:r w:rsidRPr="00F6281E">
        <w:rPr>
          <w:sz w:val="22"/>
          <w:szCs w:val="22"/>
          <w:lang w:val="sr-Latn-ME"/>
        </w:rPr>
        <w:t>: smetnje vida kao što su ambliopija i diplopija</w:t>
      </w:r>
      <w:r w:rsidR="00D61F02" w:rsidRPr="00F6281E">
        <w:rPr>
          <w:sz w:val="22"/>
          <w:szCs w:val="22"/>
          <w:lang w:val="sr-Latn-ME"/>
        </w:rPr>
        <w:t>.</w:t>
      </w:r>
    </w:p>
    <w:p w14:paraId="5671BFAD" w14:textId="77777777" w:rsidR="003D5F98" w:rsidRPr="00F6281E" w:rsidRDefault="003D5F98" w:rsidP="002373AF">
      <w:pPr>
        <w:widowControl w:val="0"/>
        <w:autoSpaceDE w:val="0"/>
        <w:autoSpaceDN w:val="0"/>
        <w:adjustRightInd w:val="0"/>
        <w:jc w:val="both"/>
        <w:rPr>
          <w:sz w:val="22"/>
          <w:szCs w:val="22"/>
          <w:lang w:val="sr-Latn-ME"/>
        </w:rPr>
      </w:pPr>
    </w:p>
    <w:p w14:paraId="64D3238A" w14:textId="77777777" w:rsidR="00150341" w:rsidRPr="00F6281E" w:rsidRDefault="00150341" w:rsidP="002373AF">
      <w:pPr>
        <w:widowControl w:val="0"/>
        <w:autoSpaceDE w:val="0"/>
        <w:autoSpaceDN w:val="0"/>
        <w:adjustRightInd w:val="0"/>
        <w:jc w:val="both"/>
        <w:rPr>
          <w:sz w:val="22"/>
          <w:szCs w:val="22"/>
          <w:lang w:val="sr-Latn-ME"/>
        </w:rPr>
      </w:pPr>
      <w:r w:rsidRPr="00F6281E">
        <w:rPr>
          <w:b/>
          <w:bCs/>
          <w:i/>
          <w:iCs/>
          <w:sz w:val="22"/>
          <w:szCs w:val="22"/>
          <w:lang w:val="sr-Latn-ME"/>
        </w:rPr>
        <w:t>Poremećaji uha i labirinta</w:t>
      </w:r>
    </w:p>
    <w:p w14:paraId="13076138" w14:textId="7E5FD9D1"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3D5F98" w:rsidRPr="00F6281E">
        <w:rPr>
          <w:sz w:val="22"/>
          <w:szCs w:val="22"/>
          <w:lang w:val="sr-Latn-ME"/>
        </w:rPr>
        <w:t>o</w:t>
      </w:r>
      <w:r w:rsidRPr="00F6281E">
        <w:rPr>
          <w:sz w:val="22"/>
          <w:szCs w:val="22"/>
          <w:lang w:val="sr-Latn-ME"/>
        </w:rPr>
        <w:t>: vrtoglavica</w:t>
      </w:r>
      <w:r w:rsidR="00D61F02" w:rsidRPr="00F6281E">
        <w:rPr>
          <w:sz w:val="22"/>
          <w:szCs w:val="22"/>
          <w:lang w:val="sr-Latn-ME"/>
        </w:rPr>
        <w:t>.</w:t>
      </w:r>
    </w:p>
    <w:p w14:paraId="1D294D08" w14:textId="39CE8DA6"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w:t>
      </w:r>
      <w:r w:rsidR="003D5F98" w:rsidRPr="00F6281E">
        <w:rPr>
          <w:sz w:val="22"/>
          <w:szCs w:val="22"/>
          <w:lang w:val="sr-Latn-ME"/>
        </w:rPr>
        <w:t>o</w:t>
      </w:r>
      <w:r w:rsidRPr="00F6281E">
        <w:rPr>
          <w:sz w:val="22"/>
          <w:szCs w:val="22"/>
          <w:lang w:val="sr-Latn-ME"/>
        </w:rPr>
        <w:t>: tinitus</w:t>
      </w:r>
      <w:r w:rsidR="00D61F02" w:rsidRPr="00F6281E">
        <w:rPr>
          <w:sz w:val="22"/>
          <w:szCs w:val="22"/>
          <w:lang w:val="sr-Latn-ME"/>
        </w:rPr>
        <w:t>.</w:t>
      </w:r>
    </w:p>
    <w:p w14:paraId="547CDB69" w14:textId="77777777" w:rsidR="003D5F98" w:rsidRPr="00F6281E" w:rsidRDefault="003D5F98" w:rsidP="002373AF">
      <w:pPr>
        <w:widowControl w:val="0"/>
        <w:autoSpaceDE w:val="0"/>
        <w:autoSpaceDN w:val="0"/>
        <w:adjustRightInd w:val="0"/>
        <w:jc w:val="both"/>
        <w:rPr>
          <w:sz w:val="22"/>
          <w:szCs w:val="22"/>
          <w:lang w:val="sr-Latn-ME"/>
        </w:rPr>
      </w:pPr>
    </w:p>
    <w:p w14:paraId="54FA2B20"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srca</w:t>
      </w:r>
    </w:p>
    <w:p w14:paraId="1C555E9E" w14:textId="50677C85"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Povremen</w:t>
      </w:r>
      <w:r w:rsidR="003D5F98" w:rsidRPr="00F6281E">
        <w:rPr>
          <w:sz w:val="22"/>
          <w:szCs w:val="22"/>
          <w:lang w:val="sr-Latn-ME"/>
        </w:rPr>
        <w:t>o</w:t>
      </w:r>
      <w:r w:rsidRPr="00F6281E">
        <w:rPr>
          <w:sz w:val="22"/>
          <w:szCs w:val="22"/>
          <w:lang w:val="sr-Latn-ME"/>
        </w:rPr>
        <w:t>: palpitacije</w:t>
      </w:r>
      <w:r w:rsidR="00D61F02" w:rsidRPr="00F6281E">
        <w:rPr>
          <w:sz w:val="22"/>
          <w:szCs w:val="22"/>
          <w:lang w:val="sr-Latn-ME"/>
        </w:rPr>
        <w:t>.</w:t>
      </w:r>
    </w:p>
    <w:p w14:paraId="121B8DC5" w14:textId="77777777" w:rsidR="003D5F98" w:rsidRPr="00F6281E" w:rsidRDefault="003D5F98" w:rsidP="002373AF">
      <w:pPr>
        <w:widowControl w:val="0"/>
        <w:autoSpaceDE w:val="0"/>
        <w:autoSpaceDN w:val="0"/>
        <w:adjustRightInd w:val="0"/>
        <w:jc w:val="both"/>
        <w:rPr>
          <w:sz w:val="22"/>
          <w:szCs w:val="22"/>
          <w:lang w:val="sr-Latn-ME"/>
        </w:rPr>
      </w:pPr>
    </w:p>
    <w:p w14:paraId="461A8526"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krvnih sudova</w:t>
      </w:r>
    </w:p>
    <w:p w14:paraId="0272E0B2" w14:textId="6C845695"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3D5F98" w:rsidRPr="00F6281E">
        <w:rPr>
          <w:sz w:val="22"/>
          <w:szCs w:val="22"/>
          <w:lang w:val="sr-Latn-ME"/>
        </w:rPr>
        <w:t>o</w:t>
      </w:r>
      <w:r w:rsidRPr="00F6281E">
        <w:rPr>
          <w:sz w:val="22"/>
          <w:szCs w:val="22"/>
          <w:lang w:val="sr-Latn-ME"/>
        </w:rPr>
        <w:t>: hipertenzija, vazodilatacija</w:t>
      </w:r>
      <w:r w:rsidR="00D61F02" w:rsidRPr="00F6281E">
        <w:rPr>
          <w:sz w:val="22"/>
          <w:szCs w:val="22"/>
          <w:lang w:val="sr-Latn-ME"/>
        </w:rPr>
        <w:t>.</w:t>
      </w:r>
    </w:p>
    <w:p w14:paraId="0C22B0A2" w14:textId="77777777" w:rsidR="003D5F98" w:rsidRPr="00F6281E" w:rsidRDefault="003D5F98" w:rsidP="002373AF">
      <w:pPr>
        <w:widowControl w:val="0"/>
        <w:autoSpaceDE w:val="0"/>
        <w:autoSpaceDN w:val="0"/>
        <w:adjustRightInd w:val="0"/>
        <w:jc w:val="both"/>
        <w:rPr>
          <w:sz w:val="22"/>
          <w:szCs w:val="22"/>
          <w:lang w:val="sr-Latn-ME"/>
        </w:rPr>
      </w:pPr>
    </w:p>
    <w:p w14:paraId="29DEF186"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respiratornog sistema, grudnog koša i medijastenijuma</w:t>
      </w:r>
    </w:p>
    <w:p w14:paraId="68E474C3" w14:textId="06D3D3DF" w:rsidR="00CF111A" w:rsidRPr="00F6281E" w:rsidRDefault="00150341" w:rsidP="002373AF">
      <w:pPr>
        <w:widowControl w:val="0"/>
        <w:jc w:val="both"/>
        <w:rPr>
          <w:sz w:val="22"/>
          <w:szCs w:val="22"/>
          <w:lang w:val="sr-Latn-ME"/>
        </w:rPr>
      </w:pPr>
      <w:r w:rsidRPr="00F6281E">
        <w:rPr>
          <w:sz w:val="22"/>
          <w:szCs w:val="22"/>
          <w:lang w:val="sr-Latn-ME"/>
        </w:rPr>
        <w:t>Čest</w:t>
      </w:r>
      <w:r w:rsidR="003D5F98" w:rsidRPr="00F6281E">
        <w:rPr>
          <w:sz w:val="22"/>
          <w:szCs w:val="22"/>
          <w:lang w:val="sr-Latn-ME"/>
        </w:rPr>
        <w:t>o</w:t>
      </w:r>
      <w:r w:rsidRPr="00F6281E">
        <w:rPr>
          <w:sz w:val="22"/>
          <w:szCs w:val="22"/>
          <w:lang w:val="sr-Latn-ME"/>
        </w:rPr>
        <w:t>: dispneja, bronhitis, faringitis, kašalj, rinitis</w:t>
      </w:r>
      <w:r w:rsidR="00D61F02" w:rsidRPr="00F6281E">
        <w:rPr>
          <w:sz w:val="22"/>
          <w:szCs w:val="22"/>
          <w:lang w:val="sr-Latn-ME"/>
        </w:rPr>
        <w:t>.</w:t>
      </w:r>
    </w:p>
    <w:p w14:paraId="1F605EA8" w14:textId="147C2FD1" w:rsidR="00150341" w:rsidRPr="00F6281E" w:rsidRDefault="00150341" w:rsidP="002373AF">
      <w:pPr>
        <w:widowControl w:val="0"/>
        <w:jc w:val="both"/>
        <w:rPr>
          <w:sz w:val="22"/>
          <w:szCs w:val="22"/>
          <w:lang w:val="sr-Latn-ME" w:eastAsia="hr-HR"/>
        </w:rPr>
      </w:pPr>
      <w:r w:rsidRPr="00F6281E">
        <w:rPr>
          <w:sz w:val="22"/>
          <w:szCs w:val="22"/>
          <w:lang w:val="sr-Latn-ME" w:eastAsia="hr-HR"/>
        </w:rPr>
        <w:t>Rijetko: respiratorna depresija</w:t>
      </w:r>
      <w:r w:rsidR="00D61F02" w:rsidRPr="00F6281E">
        <w:rPr>
          <w:sz w:val="22"/>
          <w:szCs w:val="22"/>
          <w:lang w:val="sr-Latn-ME" w:eastAsia="hr-HR"/>
        </w:rPr>
        <w:t>.</w:t>
      </w:r>
    </w:p>
    <w:p w14:paraId="4F1C0DED" w14:textId="77777777" w:rsidR="003D5F98" w:rsidRPr="00F6281E" w:rsidRDefault="003D5F98" w:rsidP="002373AF">
      <w:pPr>
        <w:widowControl w:val="0"/>
        <w:jc w:val="both"/>
        <w:rPr>
          <w:sz w:val="22"/>
          <w:szCs w:val="22"/>
          <w:lang w:val="sr-Latn-ME" w:eastAsia="hr-HR"/>
        </w:rPr>
      </w:pPr>
    </w:p>
    <w:p w14:paraId="024F0E19"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gastrointestinalnog sistema</w:t>
      </w:r>
    </w:p>
    <w:p w14:paraId="2DDC961F" w14:textId="610B1C36"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3D5F98" w:rsidRPr="00F6281E">
        <w:rPr>
          <w:sz w:val="22"/>
          <w:szCs w:val="22"/>
          <w:lang w:val="sr-Latn-ME"/>
        </w:rPr>
        <w:t>o</w:t>
      </w:r>
      <w:r w:rsidRPr="00F6281E">
        <w:rPr>
          <w:sz w:val="22"/>
          <w:szCs w:val="22"/>
          <w:lang w:val="sr-Latn-ME"/>
        </w:rPr>
        <w:t>: povraćanje, mučnina, abnormalnosti zuba, gingivitis, proliv, bol u abdomenu, dispepsija, opstipacija, suva usta ili grlo, nadutost</w:t>
      </w:r>
      <w:r w:rsidR="00D61F02" w:rsidRPr="00F6281E">
        <w:rPr>
          <w:sz w:val="22"/>
          <w:szCs w:val="22"/>
          <w:lang w:val="sr-Latn-ME"/>
        </w:rPr>
        <w:t>.</w:t>
      </w:r>
    </w:p>
    <w:p w14:paraId="4E474D5D" w14:textId="58DF0305" w:rsidR="00245305" w:rsidRPr="00F6281E" w:rsidRDefault="003D5F98" w:rsidP="002373AF">
      <w:pPr>
        <w:widowControl w:val="0"/>
        <w:jc w:val="both"/>
        <w:rPr>
          <w:sz w:val="22"/>
          <w:szCs w:val="22"/>
          <w:lang w:val="sr-Latn-ME"/>
        </w:rPr>
      </w:pPr>
      <w:r w:rsidRPr="00F6281E">
        <w:rPr>
          <w:sz w:val="22"/>
          <w:szCs w:val="22"/>
          <w:lang w:val="sr-Latn-ME"/>
        </w:rPr>
        <w:t>Povremeno</w:t>
      </w:r>
      <w:r w:rsidR="00757D50" w:rsidRPr="00F6281E">
        <w:rPr>
          <w:sz w:val="22"/>
          <w:szCs w:val="22"/>
          <w:lang w:val="sr-Latn-ME"/>
        </w:rPr>
        <w:t>: disfagija</w:t>
      </w:r>
      <w:r w:rsidR="00D61F02" w:rsidRPr="00F6281E">
        <w:rPr>
          <w:sz w:val="22"/>
          <w:szCs w:val="22"/>
          <w:lang w:val="sr-Latn-ME"/>
        </w:rPr>
        <w:t>.</w:t>
      </w:r>
    </w:p>
    <w:p w14:paraId="206FCB65" w14:textId="35FC5110" w:rsidR="003D5F98" w:rsidRPr="00F6281E" w:rsidRDefault="00150341" w:rsidP="002373AF">
      <w:pPr>
        <w:widowControl w:val="0"/>
        <w:jc w:val="both"/>
        <w:rPr>
          <w:sz w:val="22"/>
          <w:szCs w:val="22"/>
          <w:lang w:val="sr-Latn-ME"/>
        </w:rPr>
      </w:pPr>
      <w:r w:rsidRPr="00F6281E">
        <w:rPr>
          <w:sz w:val="22"/>
          <w:szCs w:val="22"/>
          <w:lang w:val="sr-Latn-ME"/>
        </w:rPr>
        <w:t>Nepoznat</w:t>
      </w:r>
      <w:r w:rsidR="003D5F98" w:rsidRPr="00F6281E">
        <w:rPr>
          <w:sz w:val="22"/>
          <w:szCs w:val="22"/>
          <w:lang w:val="sr-Latn-ME"/>
        </w:rPr>
        <w:t>o</w:t>
      </w:r>
      <w:r w:rsidRPr="00F6281E">
        <w:rPr>
          <w:sz w:val="22"/>
          <w:szCs w:val="22"/>
          <w:lang w:val="sr-Latn-ME"/>
        </w:rPr>
        <w:t>: pankreatitis</w:t>
      </w:r>
      <w:r w:rsidR="00D61F02" w:rsidRPr="00F6281E">
        <w:rPr>
          <w:sz w:val="22"/>
          <w:szCs w:val="22"/>
          <w:lang w:val="sr-Latn-ME"/>
        </w:rPr>
        <w:t>.</w:t>
      </w:r>
    </w:p>
    <w:p w14:paraId="7BDAADAA" w14:textId="4993A5A5" w:rsidR="00150341" w:rsidRPr="00F6281E" w:rsidRDefault="00150341" w:rsidP="002373AF">
      <w:pPr>
        <w:widowControl w:val="0"/>
        <w:autoSpaceDE w:val="0"/>
        <w:autoSpaceDN w:val="0"/>
        <w:adjustRightInd w:val="0"/>
        <w:jc w:val="both"/>
        <w:rPr>
          <w:sz w:val="22"/>
          <w:szCs w:val="22"/>
          <w:lang w:val="sr-Latn-ME"/>
        </w:rPr>
      </w:pPr>
    </w:p>
    <w:p w14:paraId="0F455A02"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jetre i žuči</w:t>
      </w:r>
    </w:p>
    <w:p w14:paraId="729AACF4" w14:textId="732AD2AB" w:rsidR="00B94CA4"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w:t>
      </w:r>
      <w:r w:rsidR="003D5F98" w:rsidRPr="00F6281E">
        <w:rPr>
          <w:sz w:val="22"/>
          <w:szCs w:val="22"/>
          <w:lang w:val="sr-Latn-ME"/>
        </w:rPr>
        <w:t>o</w:t>
      </w:r>
      <w:r w:rsidRPr="00F6281E">
        <w:rPr>
          <w:sz w:val="22"/>
          <w:szCs w:val="22"/>
          <w:lang w:val="sr-Latn-ME"/>
        </w:rPr>
        <w:t>: hepatitis, žutica</w:t>
      </w:r>
      <w:r w:rsidR="00D61F02" w:rsidRPr="00F6281E">
        <w:rPr>
          <w:sz w:val="22"/>
          <w:szCs w:val="22"/>
          <w:lang w:val="sr-Latn-ME"/>
        </w:rPr>
        <w:t>.</w:t>
      </w:r>
    </w:p>
    <w:p w14:paraId="32EA0F9E" w14:textId="6B6F4930" w:rsidR="00150341" w:rsidRPr="00F6281E" w:rsidRDefault="00150341" w:rsidP="002373AF">
      <w:pPr>
        <w:widowControl w:val="0"/>
        <w:autoSpaceDE w:val="0"/>
        <w:autoSpaceDN w:val="0"/>
        <w:adjustRightInd w:val="0"/>
        <w:jc w:val="both"/>
        <w:rPr>
          <w:sz w:val="22"/>
          <w:szCs w:val="22"/>
          <w:lang w:val="sr-Latn-ME"/>
        </w:rPr>
      </w:pPr>
    </w:p>
    <w:p w14:paraId="5865E75B"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kože i potkožnog tkiva</w:t>
      </w:r>
    </w:p>
    <w:p w14:paraId="5869686C" w14:textId="6B17C28C"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3D5F98" w:rsidRPr="00F6281E">
        <w:rPr>
          <w:sz w:val="22"/>
          <w:szCs w:val="22"/>
          <w:lang w:val="sr-Latn-ME"/>
        </w:rPr>
        <w:t>o</w:t>
      </w:r>
      <w:r w:rsidRPr="00F6281E">
        <w:rPr>
          <w:sz w:val="22"/>
          <w:szCs w:val="22"/>
          <w:lang w:val="sr-Latn-ME"/>
        </w:rPr>
        <w:t>: edem lica, purpura, veoma često opisana kao modrice poslije fizičke povrede, osip, svrab, akne</w:t>
      </w:r>
    </w:p>
    <w:p w14:paraId="5ED7D352" w14:textId="491F59D9"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w:t>
      </w:r>
      <w:r w:rsidR="003D5F98" w:rsidRPr="00F6281E">
        <w:rPr>
          <w:sz w:val="22"/>
          <w:szCs w:val="22"/>
          <w:lang w:val="sr-Latn-ME"/>
        </w:rPr>
        <w:t>o</w:t>
      </w:r>
      <w:r w:rsidRPr="00F6281E">
        <w:rPr>
          <w:sz w:val="22"/>
          <w:szCs w:val="22"/>
          <w:lang w:val="sr-Latn-ME"/>
        </w:rPr>
        <w:t xml:space="preserve">: </w:t>
      </w:r>
      <w:r w:rsidRPr="00F6281E">
        <w:rPr>
          <w:i/>
          <w:sz w:val="22"/>
          <w:szCs w:val="22"/>
          <w:lang w:val="sr-Latn-ME"/>
        </w:rPr>
        <w:t>Stevens-Johnson-ov</w:t>
      </w:r>
      <w:r w:rsidRPr="00F6281E">
        <w:rPr>
          <w:sz w:val="22"/>
          <w:szCs w:val="22"/>
          <w:lang w:val="sr-Latn-ME"/>
        </w:rPr>
        <w:t xml:space="preserve"> sindrom, angioedem, </w:t>
      </w:r>
      <w:r w:rsidR="00CB208F" w:rsidRPr="00F6281E">
        <w:rPr>
          <w:sz w:val="22"/>
          <w:szCs w:val="22"/>
          <w:lang w:val="sr-Latn-ME"/>
        </w:rPr>
        <w:t xml:space="preserve">toksična epidermalna nekroliza, DRESS sindrom (vidjeti </w:t>
      </w:r>
      <w:r w:rsidR="006C5869" w:rsidRPr="00F6281E">
        <w:rPr>
          <w:sz w:val="22"/>
          <w:szCs w:val="22"/>
          <w:lang w:val="sr-Latn-ME"/>
        </w:rPr>
        <w:t>dio</w:t>
      </w:r>
      <w:r w:rsidR="00CB208F" w:rsidRPr="00F6281E">
        <w:rPr>
          <w:sz w:val="22"/>
          <w:szCs w:val="22"/>
          <w:lang w:val="sr-Latn-ME"/>
        </w:rPr>
        <w:t xml:space="preserve"> 4.4.), </w:t>
      </w:r>
      <w:r w:rsidRPr="00F6281E">
        <w:rPr>
          <w:i/>
          <w:iCs/>
          <w:sz w:val="22"/>
          <w:szCs w:val="22"/>
          <w:lang w:val="sr-Latn-ME"/>
        </w:rPr>
        <w:t xml:space="preserve">erythema multiforme, </w:t>
      </w:r>
      <w:r w:rsidRPr="00F6281E">
        <w:rPr>
          <w:sz w:val="22"/>
          <w:szCs w:val="22"/>
          <w:lang w:val="sr-Latn-ME"/>
        </w:rPr>
        <w:t xml:space="preserve">alopecija, (vidjeti </w:t>
      </w:r>
      <w:r w:rsidR="003D5F98" w:rsidRPr="00F6281E">
        <w:rPr>
          <w:sz w:val="22"/>
          <w:szCs w:val="22"/>
          <w:lang w:val="sr-Latn-ME"/>
        </w:rPr>
        <w:t>dio</w:t>
      </w:r>
      <w:r w:rsidRPr="00F6281E">
        <w:rPr>
          <w:sz w:val="22"/>
          <w:szCs w:val="22"/>
          <w:lang w:val="sr-Latn-ME"/>
        </w:rPr>
        <w:t xml:space="preserve"> 4.4.)</w:t>
      </w:r>
      <w:r w:rsidR="00D61F02" w:rsidRPr="00F6281E">
        <w:rPr>
          <w:sz w:val="22"/>
          <w:szCs w:val="22"/>
          <w:lang w:val="sr-Latn-ME"/>
        </w:rPr>
        <w:t>.</w:t>
      </w:r>
    </w:p>
    <w:p w14:paraId="18D2D3B2" w14:textId="77777777" w:rsidR="003D5F98" w:rsidRPr="00F6281E" w:rsidRDefault="003D5F98" w:rsidP="002373AF">
      <w:pPr>
        <w:widowControl w:val="0"/>
        <w:autoSpaceDE w:val="0"/>
        <w:autoSpaceDN w:val="0"/>
        <w:adjustRightInd w:val="0"/>
        <w:jc w:val="both"/>
        <w:rPr>
          <w:sz w:val="22"/>
          <w:szCs w:val="22"/>
          <w:lang w:val="sr-Latn-ME"/>
        </w:rPr>
      </w:pPr>
    </w:p>
    <w:p w14:paraId="6B102482"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mišićno-koštanog sistema i vezivnog tkiva</w:t>
      </w:r>
    </w:p>
    <w:p w14:paraId="65558F0D" w14:textId="75E4082E"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Često: artralgija, mialgija, bol u leđima, trzanje</w:t>
      </w:r>
      <w:r w:rsidR="00D61F02" w:rsidRPr="00F6281E">
        <w:rPr>
          <w:sz w:val="22"/>
          <w:szCs w:val="22"/>
          <w:lang w:val="sr-Latn-ME"/>
        </w:rPr>
        <w:t>.</w:t>
      </w:r>
    </w:p>
    <w:p w14:paraId="1E5DE16F" w14:textId="0000DED2" w:rsidR="000779D6"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w:t>
      </w:r>
      <w:r w:rsidR="000779D6" w:rsidRPr="00F6281E">
        <w:rPr>
          <w:sz w:val="22"/>
          <w:szCs w:val="22"/>
          <w:lang w:val="sr-Latn-ME"/>
        </w:rPr>
        <w:t>o</w:t>
      </w:r>
      <w:r w:rsidRPr="00F6281E">
        <w:rPr>
          <w:sz w:val="22"/>
          <w:szCs w:val="22"/>
          <w:lang w:val="sr-Latn-ME"/>
        </w:rPr>
        <w:t xml:space="preserve">: </w:t>
      </w:r>
      <w:r w:rsidR="00BC1062" w:rsidRPr="00F6281E">
        <w:rPr>
          <w:sz w:val="22"/>
          <w:szCs w:val="22"/>
          <w:lang w:val="sr-Latn-ME"/>
        </w:rPr>
        <w:t xml:space="preserve">rabdomioliza, </w:t>
      </w:r>
      <w:r w:rsidRPr="00F6281E">
        <w:rPr>
          <w:sz w:val="22"/>
          <w:szCs w:val="22"/>
          <w:lang w:val="sr-Latn-ME"/>
        </w:rPr>
        <w:t>mioklonus</w:t>
      </w:r>
      <w:r w:rsidR="00D61F02" w:rsidRPr="00F6281E">
        <w:rPr>
          <w:sz w:val="22"/>
          <w:szCs w:val="22"/>
          <w:lang w:val="sr-Latn-ME"/>
        </w:rPr>
        <w:t>.</w:t>
      </w:r>
    </w:p>
    <w:p w14:paraId="129E0E88" w14:textId="3FF3938E" w:rsidR="00150341" w:rsidRPr="00F6281E" w:rsidRDefault="00150341" w:rsidP="002373AF">
      <w:pPr>
        <w:widowControl w:val="0"/>
        <w:autoSpaceDE w:val="0"/>
        <w:autoSpaceDN w:val="0"/>
        <w:adjustRightInd w:val="0"/>
        <w:jc w:val="both"/>
        <w:rPr>
          <w:sz w:val="22"/>
          <w:szCs w:val="22"/>
          <w:lang w:val="sr-Latn-ME"/>
        </w:rPr>
      </w:pPr>
    </w:p>
    <w:p w14:paraId="54A03B84" w14:textId="7E70825A"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bubrega i ur</w:t>
      </w:r>
      <w:r w:rsidR="004256D0" w:rsidRPr="00F6281E">
        <w:rPr>
          <w:b/>
          <w:bCs/>
          <w:i/>
          <w:iCs/>
          <w:sz w:val="22"/>
          <w:szCs w:val="22"/>
          <w:lang w:val="sr-Latn-ME"/>
        </w:rPr>
        <w:t>inarnog</w:t>
      </w:r>
      <w:r w:rsidRPr="00F6281E">
        <w:rPr>
          <w:b/>
          <w:bCs/>
          <w:i/>
          <w:iCs/>
          <w:sz w:val="22"/>
          <w:szCs w:val="22"/>
          <w:lang w:val="sr-Latn-ME"/>
        </w:rPr>
        <w:t xml:space="preserve"> sistema</w:t>
      </w:r>
    </w:p>
    <w:p w14:paraId="22181511" w14:textId="001678C7" w:rsidR="000779D6"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w:t>
      </w:r>
      <w:r w:rsidR="000779D6" w:rsidRPr="00F6281E">
        <w:rPr>
          <w:sz w:val="22"/>
          <w:szCs w:val="22"/>
          <w:lang w:val="sr-Latn-ME"/>
        </w:rPr>
        <w:t>o</w:t>
      </w:r>
      <w:r w:rsidRPr="00F6281E">
        <w:rPr>
          <w:sz w:val="22"/>
          <w:szCs w:val="22"/>
          <w:lang w:val="sr-Latn-ME"/>
        </w:rPr>
        <w:t>: akutna bubrežna insuficijencija, nekontrolisano mokrenje</w:t>
      </w:r>
      <w:r w:rsidR="00D61F02" w:rsidRPr="00F6281E">
        <w:rPr>
          <w:sz w:val="22"/>
          <w:szCs w:val="22"/>
          <w:lang w:val="sr-Latn-ME"/>
        </w:rPr>
        <w:t>.</w:t>
      </w:r>
    </w:p>
    <w:p w14:paraId="10ECE60D" w14:textId="36F3A263" w:rsidR="00150341" w:rsidRPr="00F6281E" w:rsidRDefault="00150341" w:rsidP="002373AF">
      <w:pPr>
        <w:widowControl w:val="0"/>
        <w:autoSpaceDE w:val="0"/>
        <w:autoSpaceDN w:val="0"/>
        <w:adjustRightInd w:val="0"/>
        <w:jc w:val="both"/>
        <w:rPr>
          <w:sz w:val="22"/>
          <w:szCs w:val="22"/>
          <w:lang w:val="sr-Latn-ME"/>
        </w:rPr>
      </w:pPr>
    </w:p>
    <w:p w14:paraId="6B422F07"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Poremećaji reproduktivnog sistema i dojki</w:t>
      </w:r>
    </w:p>
    <w:p w14:paraId="6513031F" w14:textId="168E35C0"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Često: impotencija</w:t>
      </w:r>
      <w:r w:rsidR="00D61F02" w:rsidRPr="00F6281E">
        <w:rPr>
          <w:sz w:val="22"/>
          <w:szCs w:val="22"/>
          <w:lang w:val="sr-Latn-ME"/>
        </w:rPr>
        <w:t>.</w:t>
      </w:r>
    </w:p>
    <w:p w14:paraId="256BA58A" w14:textId="62DE210A" w:rsidR="00261FB8" w:rsidRPr="00F6281E" w:rsidRDefault="000779D6" w:rsidP="002373AF">
      <w:pPr>
        <w:widowControl w:val="0"/>
        <w:autoSpaceDE w:val="0"/>
        <w:autoSpaceDN w:val="0"/>
        <w:adjustRightInd w:val="0"/>
        <w:jc w:val="both"/>
        <w:rPr>
          <w:sz w:val="22"/>
          <w:szCs w:val="22"/>
          <w:lang w:val="sr-Latn-ME"/>
        </w:rPr>
      </w:pPr>
      <w:r w:rsidRPr="00F6281E">
        <w:rPr>
          <w:sz w:val="22"/>
          <w:szCs w:val="22"/>
          <w:lang w:val="sr-Latn-ME"/>
        </w:rPr>
        <w:t>Povremeno</w:t>
      </w:r>
      <w:r w:rsidR="00261FB8" w:rsidRPr="00F6281E">
        <w:rPr>
          <w:sz w:val="22"/>
          <w:szCs w:val="22"/>
          <w:lang w:val="sr-Latn-ME"/>
        </w:rPr>
        <w:t>: seksualna disfunkcija (uključujući promjene libida, pore</w:t>
      </w:r>
      <w:r w:rsidR="00F76CF9" w:rsidRPr="00F6281E">
        <w:rPr>
          <w:sz w:val="22"/>
          <w:szCs w:val="22"/>
          <w:lang w:val="sr-Latn-ME"/>
        </w:rPr>
        <w:t>mećaje ejakulacije i nemogućnost postizanja orgazma</w:t>
      </w:r>
      <w:r w:rsidR="00261FB8" w:rsidRPr="00F6281E">
        <w:rPr>
          <w:sz w:val="22"/>
          <w:szCs w:val="22"/>
          <w:lang w:val="sr-Latn-ME"/>
        </w:rPr>
        <w:t>)</w:t>
      </w:r>
      <w:r w:rsidR="00D61F02" w:rsidRPr="00F6281E">
        <w:rPr>
          <w:sz w:val="22"/>
          <w:szCs w:val="22"/>
          <w:lang w:val="sr-Latn-ME"/>
        </w:rPr>
        <w:t>.</w:t>
      </w:r>
    </w:p>
    <w:p w14:paraId="2DBA5A7A" w14:textId="380A3924"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w:t>
      </w:r>
      <w:r w:rsidR="000779D6" w:rsidRPr="00F6281E">
        <w:rPr>
          <w:sz w:val="22"/>
          <w:szCs w:val="22"/>
          <w:lang w:val="sr-Latn-ME"/>
        </w:rPr>
        <w:t>o</w:t>
      </w:r>
      <w:r w:rsidRPr="00F6281E">
        <w:rPr>
          <w:sz w:val="22"/>
          <w:szCs w:val="22"/>
          <w:lang w:val="sr-Latn-ME"/>
        </w:rPr>
        <w:t>: uvećanje tkiva grudi, ginekomastija</w:t>
      </w:r>
      <w:r w:rsidR="00D61F02" w:rsidRPr="00F6281E">
        <w:rPr>
          <w:sz w:val="22"/>
          <w:szCs w:val="22"/>
          <w:lang w:val="sr-Latn-ME"/>
        </w:rPr>
        <w:t>.</w:t>
      </w:r>
    </w:p>
    <w:p w14:paraId="612DCEC3" w14:textId="77777777" w:rsidR="000779D6" w:rsidRPr="00F6281E" w:rsidRDefault="000779D6" w:rsidP="002373AF">
      <w:pPr>
        <w:widowControl w:val="0"/>
        <w:autoSpaceDE w:val="0"/>
        <w:autoSpaceDN w:val="0"/>
        <w:adjustRightInd w:val="0"/>
        <w:jc w:val="both"/>
        <w:rPr>
          <w:sz w:val="22"/>
          <w:szCs w:val="22"/>
          <w:lang w:val="sr-Latn-ME"/>
        </w:rPr>
      </w:pPr>
    </w:p>
    <w:p w14:paraId="356203E1"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Opšti poremećaji i reakcije na m</w:t>
      </w:r>
      <w:r w:rsidR="006C5869" w:rsidRPr="00F6281E">
        <w:rPr>
          <w:b/>
          <w:bCs/>
          <w:i/>
          <w:iCs/>
          <w:sz w:val="22"/>
          <w:szCs w:val="22"/>
          <w:lang w:val="sr-Latn-ME"/>
        </w:rPr>
        <w:t>j</w:t>
      </w:r>
      <w:r w:rsidRPr="00F6281E">
        <w:rPr>
          <w:b/>
          <w:bCs/>
          <w:i/>
          <w:iCs/>
          <w:sz w:val="22"/>
          <w:szCs w:val="22"/>
          <w:lang w:val="sr-Latn-ME"/>
        </w:rPr>
        <w:t>estu primjene</w:t>
      </w:r>
    </w:p>
    <w:p w14:paraId="0C3B9DF1" w14:textId="3D75886A"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Veoma čest</w:t>
      </w:r>
      <w:r w:rsidR="000779D6" w:rsidRPr="00F6281E">
        <w:rPr>
          <w:sz w:val="22"/>
          <w:szCs w:val="22"/>
          <w:lang w:val="sr-Latn-ME"/>
        </w:rPr>
        <w:t>o</w:t>
      </w:r>
      <w:r w:rsidRPr="00F6281E">
        <w:rPr>
          <w:sz w:val="22"/>
          <w:szCs w:val="22"/>
          <w:lang w:val="sr-Latn-ME"/>
        </w:rPr>
        <w:t xml:space="preserve">: umor, povišena </w:t>
      </w:r>
      <w:r w:rsidR="00D61F02" w:rsidRPr="00F6281E">
        <w:rPr>
          <w:sz w:val="22"/>
          <w:szCs w:val="22"/>
          <w:lang w:val="sr-Latn-ME"/>
        </w:rPr>
        <w:t>t</w:t>
      </w:r>
      <w:r w:rsidR="00E27A01" w:rsidRPr="00F6281E">
        <w:rPr>
          <w:sz w:val="22"/>
          <w:szCs w:val="22"/>
          <w:lang w:val="sr-Latn-ME"/>
        </w:rPr>
        <w:t>j</w:t>
      </w:r>
      <w:r w:rsidR="00D61F02" w:rsidRPr="00F6281E">
        <w:rPr>
          <w:sz w:val="22"/>
          <w:szCs w:val="22"/>
          <w:lang w:val="sr-Latn-ME"/>
        </w:rPr>
        <w:t xml:space="preserve">elesna </w:t>
      </w:r>
      <w:r w:rsidRPr="00F6281E">
        <w:rPr>
          <w:sz w:val="22"/>
          <w:szCs w:val="22"/>
          <w:lang w:val="sr-Latn-ME"/>
        </w:rPr>
        <w:t>temperatura</w:t>
      </w:r>
      <w:r w:rsidR="00D61F02" w:rsidRPr="00F6281E">
        <w:rPr>
          <w:sz w:val="22"/>
          <w:szCs w:val="22"/>
          <w:lang w:val="sr-Latn-ME"/>
        </w:rPr>
        <w:t>.</w:t>
      </w:r>
    </w:p>
    <w:p w14:paraId="6626D9CD" w14:textId="07132EEF"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0779D6" w:rsidRPr="00F6281E">
        <w:rPr>
          <w:sz w:val="22"/>
          <w:szCs w:val="22"/>
          <w:lang w:val="sr-Latn-ME"/>
        </w:rPr>
        <w:t>o</w:t>
      </w:r>
      <w:r w:rsidRPr="00F6281E">
        <w:rPr>
          <w:sz w:val="22"/>
          <w:szCs w:val="22"/>
          <w:lang w:val="sr-Latn-ME"/>
        </w:rPr>
        <w:t>: periferni edemi, abnormalan hod, astenija, bol, malaksalost, sindrom gripa</w:t>
      </w:r>
      <w:r w:rsidR="00D61F02" w:rsidRPr="00F6281E">
        <w:rPr>
          <w:sz w:val="22"/>
          <w:szCs w:val="22"/>
          <w:lang w:val="sr-Latn-ME"/>
        </w:rPr>
        <w:t>.</w:t>
      </w:r>
    </w:p>
    <w:p w14:paraId="7B7E7099" w14:textId="3427283C"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Povremen</w:t>
      </w:r>
      <w:r w:rsidR="000779D6" w:rsidRPr="00F6281E">
        <w:rPr>
          <w:sz w:val="22"/>
          <w:szCs w:val="22"/>
          <w:lang w:val="sr-Latn-ME"/>
        </w:rPr>
        <w:t>o</w:t>
      </w:r>
      <w:r w:rsidRPr="00F6281E">
        <w:rPr>
          <w:sz w:val="22"/>
          <w:szCs w:val="22"/>
          <w:lang w:val="sr-Latn-ME"/>
        </w:rPr>
        <w:t>: generalizovani edemi</w:t>
      </w:r>
      <w:r w:rsidR="00D61F02" w:rsidRPr="00F6281E">
        <w:rPr>
          <w:sz w:val="22"/>
          <w:szCs w:val="22"/>
          <w:lang w:val="sr-Latn-ME"/>
        </w:rPr>
        <w:t>.</w:t>
      </w:r>
    </w:p>
    <w:p w14:paraId="3CB2A9B3" w14:textId="33E71FAE"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w:t>
      </w:r>
      <w:r w:rsidR="000779D6" w:rsidRPr="00F6281E">
        <w:rPr>
          <w:sz w:val="22"/>
          <w:szCs w:val="22"/>
          <w:lang w:val="sr-Latn-ME"/>
        </w:rPr>
        <w:t>o</w:t>
      </w:r>
      <w:r w:rsidRPr="00F6281E">
        <w:rPr>
          <w:sz w:val="22"/>
          <w:szCs w:val="22"/>
          <w:lang w:val="sr-Latn-ME"/>
        </w:rPr>
        <w:t>:</w:t>
      </w:r>
      <w:r w:rsidR="00CB208F" w:rsidRPr="00F6281E">
        <w:rPr>
          <w:sz w:val="22"/>
          <w:szCs w:val="22"/>
          <w:lang w:val="sr-Latn-ME"/>
        </w:rPr>
        <w:t xml:space="preserve">  apstinencijalni sindrom*</w:t>
      </w:r>
      <w:r w:rsidRPr="00F6281E">
        <w:rPr>
          <w:sz w:val="22"/>
          <w:szCs w:val="22"/>
          <w:lang w:val="sr-Latn-ME"/>
        </w:rPr>
        <w:t>, bol u grudima. Zabilježena je i iznenadna neobjašnjiva smrt, ali nije utvrđena uzročna povezanost s</w:t>
      </w:r>
      <w:r w:rsidR="00E27A01" w:rsidRPr="00F6281E">
        <w:rPr>
          <w:sz w:val="22"/>
          <w:szCs w:val="22"/>
          <w:lang w:val="sr-Latn-ME"/>
        </w:rPr>
        <w:t>a</w:t>
      </w:r>
      <w:r w:rsidRPr="00F6281E">
        <w:rPr>
          <w:sz w:val="22"/>
          <w:szCs w:val="22"/>
          <w:lang w:val="sr-Latn-ME"/>
        </w:rPr>
        <w:t xml:space="preserve"> primjenom gabapentina</w:t>
      </w:r>
      <w:r w:rsidR="00D61F02" w:rsidRPr="00F6281E">
        <w:rPr>
          <w:sz w:val="22"/>
          <w:szCs w:val="22"/>
          <w:lang w:val="sr-Latn-ME"/>
        </w:rPr>
        <w:t>.</w:t>
      </w:r>
    </w:p>
    <w:p w14:paraId="2D250548" w14:textId="77777777" w:rsidR="000779D6" w:rsidRPr="00F6281E" w:rsidRDefault="000779D6" w:rsidP="002373AF">
      <w:pPr>
        <w:widowControl w:val="0"/>
        <w:autoSpaceDE w:val="0"/>
        <w:autoSpaceDN w:val="0"/>
        <w:adjustRightInd w:val="0"/>
        <w:jc w:val="both"/>
        <w:rPr>
          <w:sz w:val="22"/>
          <w:szCs w:val="22"/>
          <w:lang w:val="sr-Latn-ME"/>
        </w:rPr>
      </w:pPr>
    </w:p>
    <w:p w14:paraId="0048590D"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Laboratorijske analize</w:t>
      </w:r>
    </w:p>
    <w:p w14:paraId="728CFC8B" w14:textId="216F9FA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0779D6" w:rsidRPr="00F6281E">
        <w:rPr>
          <w:sz w:val="22"/>
          <w:szCs w:val="22"/>
          <w:lang w:val="sr-Latn-ME"/>
        </w:rPr>
        <w:t>o</w:t>
      </w:r>
      <w:r w:rsidRPr="00F6281E">
        <w:rPr>
          <w:sz w:val="22"/>
          <w:szCs w:val="22"/>
          <w:lang w:val="sr-Latn-ME"/>
        </w:rPr>
        <w:t>: smanjen broj leukocita u krvi, povećana tjelesna težina</w:t>
      </w:r>
      <w:r w:rsidR="00D61F02" w:rsidRPr="00F6281E">
        <w:rPr>
          <w:sz w:val="22"/>
          <w:szCs w:val="22"/>
          <w:lang w:val="sr-Latn-ME"/>
        </w:rPr>
        <w:t>.</w:t>
      </w:r>
    </w:p>
    <w:p w14:paraId="25C162E0" w14:textId="737DF8C9"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Povremen</w:t>
      </w:r>
      <w:r w:rsidR="000779D6" w:rsidRPr="00F6281E">
        <w:rPr>
          <w:sz w:val="22"/>
          <w:szCs w:val="22"/>
          <w:lang w:val="sr-Latn-ME"/>
        </w:rPr>
        <w:t>o</w:t>
      </w:r>
      <w:r w:rsidRPr="00F6281E">
        <w:rPr>
          <w:sz w:val="22"/>
          <w:szCs w:val="22"/>
          <w:lang w:val="sr-Latn-ME"/>
        </w:rPr>
        <w:t>: povišene vrijednosti enzima jetre (AST, ALT) i bilirubina</w:t>
      </w:r>
      <w:r w:rsidR="00D61F02" w:rsidRPr="00F6281E">
        <w:rPr>
          <w:sz w:val="22"/>
          <w:szCs w:val="22"/>
          <w:lang w:val="sr-Latn-ME"/>
        </w:rPr>
        <w:t>.</w:t>
      </w:r>
    </w:p>
    <w:p w14:paraId="06FAEF57" w14:textId="08CBDDC5"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Nepoznat</w:t>
      </w:r>
      <w:r w:rsidR="000779D6" w:rsidRPr="00F6281E">
        <w:rPr>
          <w:sz w:val="22"/>
          <w:szCs w:val="22"/>
          <w:lang w:val="sr-Latn-ME"/>
        </w:rPr>
        <w:t>o</w:t>
      </w:r>
      <w:r w:rsidRPr="00F6281E">
        <w:rPr>
          <w:sz w:val="22"/>
          <w:szCs w:val="22"/>
          <w:lang w:val="sr-Latn-ME"/>
        </w:rPr>
        <w:t>:</w:t>
      </w:r>
      <w:r w:rsidR="0012182F" w:rsidRPr="00F6281E">
        <w:rPr>
          <w:sz w:val="22"/>
          <w:szCs w:val="22"/>
          <w:lang w:val="sr-Latn-ME"/>
        </w:rPr>
        <w:t xml:space="preserve"> povišen nivo kreatin fosfokinaze</w:t>
      </w:r>
      <w:r w:rsidR="00D61F02" w:rsidRPr="00F6281E">
        <w:rPr>
          <w:sz w:val="22"/>
          <w:szCs w:val="22"/>
          <w:lang w:val="sr-Latn-ME"/>
        </w:rPr>
        <w:t>.</w:t>
      </w:r>
    </w:p>
    <w:p w14:paraId="63BC866A" w14:textId="77777777" w:rsidR="000779D6" w:rsidRPr="00F6281E" w:rsidRDefault="000779D6" w:rsidP="002373AF">
      <w:pPr>
        <w:widowControl w:val="0"/>
        <w:autoSpaceDE w:val="0"/>
        <w:autoSpaceDN w:val="0"/>
        <w:adjustRightInd w:val="0"/>
        <w:jc w:val="both"/>
        <w:rPr>
          <w:sz w:val="22"/>
          <w:szCs w:val="22"/>
          <w:lang w:val="sr-Latn-ME"/>
        </w:rPr>
      </w:pPr>
    </w:p>
    <w:p w14:paraId="527D77FC" w14:textId="77777777" w:rsidR="00150341" w:rsidRPr="00F6281E" w:rsidRDefault="00150341" w:rsidP="002373AF">
      <w:pPr>
        <w:widowControl w:val="0"/>
        <w:autoSpaceDE w:val="0"/>
        <w:autoSpaceDN w:val="0"/>
        <w:adjustRightInd w:val="0"/>
        <w:jc w:val="both"/>
        <w:rPr>
          <w:b/>
          <w:bCs/>
          <w:i/>
          <w:iCs/>
          <w:sz w:val="22"/>
          <w:szCs w:val="22"/>
          <w:lang w:val="sr-Latn-ME"/>
        </w:rPr>
      </w:pPr>
      <w:r w:rsidRPr="00F6281E">
        <w:rPr>
          <w:b/>
          <w:bCs/>
          <w:i/>
          <w:iCs/>
          <w:sz w:val="22"/>
          <w:szCs w:val="22"/>
          <w:lang w:val="sr-Latn-ME"/>
        </w:rPr>
        <w:t xml:space="preserve">Povrede i trovanja </w:t>
      </w:r>
    </w:p>
    <w:p w14:paraId="3270D278" w14:textId="378CD40B"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Čest</w:t>
      </w:r>
      <w:r w:rsidR="000779D6" w:rsidRPr="00F6281E">
        <w:rPr>
          <w:sz w:val="22"/>
          <w:szCs w:val="22"/>
          <w:lang w:val="sr-Latn-ME"/>
        </w:rPr>
        <w:t>o</w:t>
      </w:r>
      <w:r w:rsidRPr="00F6281E">
        <w:rPr>
          <w:sz w:val="22"/>
          <w:szCs w:val="22"/>
          <w:lang w:val="sr-Latn-ME"/>
        </w:rPr>
        <w:t>: slučajna povreda, prelom, ogrebotina</w:t>
      </w:r>
      <w:r w:rsidR="00D61F02" w:rsidRPr="00F6281E">
        <w:rPr>
          <w:sz w:val="22"/>
          <w:szCs w:val="22"/>
          <w:lang w:val="sr-Latn-ME"/>
        </w:rPr>
        <w:t>.</w:t>
      </w:r>
    </w:p>
    <w:p w14:paraId="2D4709DB" w14:textId="55369AFA" w:rsidR="00150341" w:rsidRPr="00F6281E" w:rsidRDefault="000779D6" w:rsidP="002373AF">
      <w:pPr>
        <w:widowControl w:val="0"/>
        <w:autoSpaceDE w:val="0"/>
        <w:autoSpaceDN w:val="0"/>
        <w:adjustRightInd w:val="0"/>
        <w:jc w:val="both"/>
        <w:rPr>
          <w:sz w:val="22"/>
          <w:szCs w:val="22"/>
          <w:lang w:val="sr-Latn-ME"/>
        </w:rPr>
      </w:pPr>
      <w:r w:rsidRPr="00F6281E">
        <w:rPr>
          <w:sz w:val="22"/>
          <w:szCs w:val="22"/>
          <w:lang w:val="sr-Latn-ME"/>
        </w:rPr>
        <w:t>Povremeno</w:t>
      </w:r>
      <w:r w:rsidR="00150341" w:rsidRPr="00F6281E">
        <w:rPr>
          <w:sz w:val="22"/>
          <w:szCs w:val="22"/>
          <w:lang w:val="sr-Latn-ME"/>
        </w:rPr>
        <w:t>: pad</w:t>
      </w:r>
      <w:r w:rsidR="00D61F02" w:rsidRPr="00F6281E">
        <w:rPr>
          <w:sz w:val="22"/>
          <w:szCs w:val="22"/>
          <w:lang w:val="sr-Latn-ME"/>
        </w:rPr>
        <w:t>.</w:t>
      </w:r>
    </w:p>
    <w:p w14:paraId="1951DC3F" w14:textId="77777777" w:rsidR="000779D6" w:rsidRPr="00F6281E" w:rsidRDefault="000779D6" w:rsidP="002373AF">
      <w:pPr>
        <w:widowControl w:val="0"/>
        <w:autoSpaceDE w:val="0"/>
        <w:autoSpaceDN w:val="0"/>
        <w:adjustRightInd w:val="0"/>
        <w:jc w:val="both"/>
        <w:rPr>
          <w:sz w:val="22"/>
          <w:szCs w:val="22"/>
          <w:lang w:val="sr-Latn-ME"/>
        </w:rPr>
      </w:pPr>
    </w:p>
    <w:p w14:paraId="747B0D83" w14:textId="6184D45B"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Tokom liječenja gabapentinom zabilježeni su slučajevi akutnog pankreatitisa, ali uzročna povezanost sa primjenom gabapentina nije razjašnjena (vid</w:t>
      </w:r>
      <w:r w:rsidR="00CF111A" w:rsidRPr="00F6281E">
        <w:rPr>
          <w:sz w:val="22"/>
          <w:szCs w:val="22"/>
          <w:lang w:val="sr-Latn-ME"/>
        </w:rPr>
        <w:t>jeti</w:t>
      </w:r>
      <w:r w:rsidRPr="00F6281E">
        <w:rPr>
          <w:sz w:val="22"/>
          <w:szCs w:val="22"/>
          <w:lang w:val="sr-Latn-ME"/>
        </w:rPr>
        <w:t xml:space="preserve"> </w:t>
      </w:r>
      <w:r w:rsidR="000779D6" w:rsidRPr="00F6281E">
        <w:rPr>
          <w:sz w:val="22"/>
          <w:szCs w:val="22"/>
          <w:lang w:val="sr-Latn-ME"/>
        </w:rPr>
        <w:t>dio</w:t>
      </w:r>
      <w:r w:rsidRPr="00F6281E">
        <w:rPr>
          <w:sz w:val="22"/>
          <w:szCs w:val="22"/>
          <w:lang w:val="sr-Latn-ME"/>
        </w:rPr>
        <w:t xml:space="preserve"> 4.4).</w:t>
      </w:r>
    </w:p>
    <w:p w14:paraId="2FC2565F" w14:textId="77777777" w:rsidR="000779D6" w:rsidRPr="00F6281E" w:rsidRDefault="000779D6" w:rsidP="002373AF">
      <w:pPr>
        <w:widowControl w:val="0"/>
        <w:autoSpaceDE w:val="0"/>
        <w:autoSpaceDN w:val="0"/>
        <w:adjustRightInd w:val="0"/>
        <w:jc w:val="both"/>
        <w:rPr>
          <w:sz w:val="22"/>
          <w:szCs w:val="22"/>
          <w:lang w:val="sr-Latn-ME"/>
        </w:rPr>
      </w:pPr>
    </w:p>
    <w:p w14:paraId="4D78570C"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Kod </w:t>
      </w:r>
      <w:r w:rsidR="00895AAE" w:rsidRPr="00F6281E">
        <w:rPr>
          <w:sz w:val="22"/>
          <w:szCs w:val="22"/>
          <w:lang w:val="sr-Latn-ME"/>
        </w:rPr>
        <w:t>pacijenata</w:t>
      </w:r>
      <w:r w:rsidRPr="00F6281E">
        <w:rPr>
          <w:sz w:val="22"/>
          <w:szCs w:val="22"/>
          <w:lang w:val="sr-Latn-ME"/>
        </w:rPr>
        <w:t xml:space="preserve"> na hemodijalizi u terminalnoj fazi insuficijencije bubrega zabilježena je miopatija sa povišenim nivoima kreatinin kinaze.</w:t>
      </w:r>
    </w:p>
    <w:p w14:paraId="1CB04DB7" w14:textId="77777777" w:rsidR="000779D6" w:rsidRPr="00F6281E" w:rsidRDefault="000779D6" w:rsidP="002373AF">
      <w:pPr>
        <w:widowControl w:val="0"/>
        <w:autoSpaceDE w:val="0"/>
        <w:autoSpaceDN w:val="0"/>
        <w:adjustRightInd w:val="0"/>
        <w:jc w:val="both"/>
        <w:rPr>
          <w:sz w:val="22"/>
          <w:szCs w:val="22"/>
          <w:lang w:val="sr-Latn-ME"/>
        </w:rPr>
      </w:pPr>
    </w:p>
    <w:p w14:paraId="32A21D9A"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Infekcije disajnih puteva, upala srednjeg uha, konvulzije i bronhitis zabilježeni su kod djece samo tokom kliničkih studija. Dodatno, u kliničkim studijama kod djece, često su primjećeni agresivno ponašanje i hiperkinezije.</w:t>
      </w:r>
    </w:p>
    <w:p w14:paraId="605FAB75" w14:textId="77777777" w:rsidR="00CB208F" w:rsidRPr="00F6281E" w:rsidRDefault="00CB208F" w:rsidP="002373AF">
      <w:pPr>
        <w:widowControl w:val="0"/>
        <w:jc w:val="both"/>
        <w:rPr>
          <w:sz w:val="22"/>
          <w:szCs w:val="22"/>
          <w:lang w:val="sr-Latn-ME" w:eastAsia="hr-HR"/>
        </w:rPr>
      </w:pPr>
      <w:r w:rsidRPr="00F6281E">
        <w:rPr>
          <w:sz w:val="22"/>
          <w:szCs w:val="22"/>
          <w:lang w:val="sr-Latn-ME" w:eastAsia="hr-HR"/>
        </w:rPr>
        <w:t>* Nakon kratkotrajnog i dugotrajnog prekida liječenja gabapentinom zapaženi su simptomi apstinencije. Simptomi apstinencije mogu se pojaviti ubrzo nakon prekida liječenja, obično unutar 48 sati. Najčešće prijavljivani simptomi obuhvataju anksioznost, nesanicu, mučninu, bolove, znojenje, tremor, glavobolju, depresiju, neuobičajen osjećaj, vrtoglavicu i malaksalost (vidjeti dio 4.4.). Pojava simptoma apstinencije nakon prekida liječenja gabapentinom može upućivati na zavisnost (vidjeti dio 4.8.). Pacijenta je o tome potrebno obavijestiti na početku liječenja. Ako je potrebno prekinuti liječenje gabapentinom, preporučuje se postupno prekidanje, tokom najmanje nedjelju dana, nezavisno od indikacija (vidjeti dio 4.2.).</w:t>
      </w:r>
    </w:p>
    <w:p w14:paraId="51418CF5" w14:textId="77777777" w:rsidR="00150341" w:rsidRPr="00F6281E" w:rsidRDefault="00150341" w:rsidP="002373AF">
      <w:pPr>
        <w:widowControl w:val="0"/>
        <w:tabs>
          <w:tab w:val="left" w:pos="540"/>
          <w:tab w:val="left" w:pos="569"/>
        </w:tabs>
        <w:jc w:val="both"/>
        <w:rPr>
          <w:b/>
          <w:bCs/>
          <w:sz w:val="22"/>
          <w:szCs w:val="22"/>
          <w:lang w:val="sr-Latn-ME"/>
        </w:rPr>
      </w:pPr>
    </w:p>
    <w:p w14:paraId="5AC96A98" w14:textId="77777777" w:rsidR="005A23D2" w:rsidRPr="00F6281E" w:rsidRDefault="005A23D2" w:rsidP="002373AF">
      <w:pPr>
        <w:widowControl w:val="0"/>
        <w:jc w:val="both"/>
        <w:rPr>
          <w:rFonts w:eastAsia="Calibri"/>
          <w:sz w:val="22"/>
          <w:szCs w:val="22"/>
          <w:u w:val="single"/>
          <w:lang w:val="sr-Latn-ME"/>
        </w:rPr>
      </w:pPr>
      <w:r w:rsidRPr="00F6281E">
        <w:rPr>
          <w:rFonts w:eastAsia="Calibri"/>
          <w:sz w:val="22"/>
          <w:szCs w:val="22"/>
          <w:u w:val="single"/>
          <w:lang w:val="sr-Latn-ME"/>
        </w:rPr>
        <w:t>Prijavljivanje sumnji na neželjena dejstva</w:t>
      </w:r>
    </w:p>
    <w:p w14:paraId="7C0B3004" w14:textId="77777777" w:rsidR="00F00646" w:rsidRPr="00F6281E" w:rsidRDefault="005A23D2" w:rsidP="002373AF">
      <w:pPr>
        <w:widowControl w:val="0"/>
        <w:jc w:val="both"/>
        <w:rPr>
          <w:rFonts w:eastAsia="Calibri"/>
          <w:sz w:val="22"/>
          <w:szCs w:val="22"/>
          <w:lang w:val="sr-Latn-ME"/>
        </w:rPr>
      </w:pPr>
      <w:r w:rsidRPr="00F6281E">
        <w:rPr>
          <w:rFonts w:eastAsia="Calibri"/>
          <w:sz w:val="22"/>
          <w:szCs w:val="22"/>
          <w:lang w:val="sr-Latn-ME"/>
        </w:rPr>
        <w:t>Prijavljivanje neželjenih dejstava nakon dobijanja dozvole je od velikog značaja jer obezbjeđuje kont</w:t>
      </w:r>
      <w:r w:rsidR="00EA5765" w:rsidRPr="00F6281E">
        <w:rPr>
          <w:rFonts w:eastAsia="Calibri"/>
          <w:sz w:val="22"/>
          <w:szCs w:val="22"/>
          <w:lang w:val="sr-Latn-ME"/>
        </w:rPr>
        <w:t>inuirano praćenje odnosa korist</w:t>
      </w:r>
      <w:r w:rsidRPr="00F6281E">
        <w:rPr>
          <w:rFonts w:eastAsia="Calibri"/>
          <w:sz w:val="22"/>
          <w:szCs w:val="22"/>
          <w:lang w:val="sr-Latn-ME"/>
        </w:rPr>
        <w:t>/rizik primjene lijeka. Zdravstveni radnici treba da prijave svaku sumnju na neželjeno</w:t>
      </w:r>
      <w:r w:rsidR="009B062A" w:rsidRPr="00F6281E">
        <w:rPr>
          <w:rFonts w:eastAsia="Calibri"/>
          <w:sz w:val="22"/>
          <w:szCs w:val="22"/>
          <w:lang w:val="sr-Latn-ME"/>
        </w:rPr>
        <w:t xml:space="preserve"> </w:t>
      </w:r>
      <w:r w:rsidRPr="00F6281E">
        <w:rPr>
          <w:rFonts w:eastAsia="Calibri"/>
          <w:sz w:val="22"/>
          <w:szCs w:val="22"/>
          <w:lang w:val="sr-Latn-ME"/>
        </w:rPr>
        <w:t xml:space="preserve">dejstvo ovog lijeka </w:t>
      </w:r>
      <w:r w:rsidR="00F00646" w:rsidRPr="00F6281E">
        <w:rPr>
          <w:rFonts w:eastAsia="Calibri"/>
          <w:sz w:val="22"/>
          <w:szCs w:val="22"/>
          <w:lang w:val="sr-Latn-ME"/>
        </w:rPr>
        <w:t>Institutu za ljekove i medicinska sredstva (CInMED):</w:t>
      </w:r>
    </w:p>
    <w:p w14:paraId="543E11BF" w14:textId="77777777" w:rsidR="00F00646" w:rsidRPr="00F6281E" w:rsidRDefault="00F00646" w:rsidP="002373AF">
      <w:pPr>
        <w:pStyle w:val="NoSpacing"/>
        <w:widowControl w:val="0"/>
        <w:jc w:val="both"/>
        <w:rPr>
          <w:rFonts w:eastAsia="Calibri"/>
          <w:sz w:val="22"/>
          <w:szCs w:val="22"/>
          <w:lang w:val="sr-Latn-ME"/>
        </w:rPr>
      </w:pPr>
      <w:r w:rsidRPr="00F6281E">
        <w:rPr>
          <w:rFonts w:eastAsia="Calibri"/>
          <w:sz w:val="22"/>
          <w:szCs w:val="22"/>
          <w:lang w:val="sr-Latn-ME"/>
        </w:rPr>
        <w:t xml:space="preserve">Institut za ljekove i medicinska sredstva </w:t>
      </w:r>
    </w:p>
    <w:p w14:paraId="6C3BB5CF" w14:textId="77777777" w:rsidR="00F00646" w:rsidRPr="00F6281E" w:rsidRDefault="00F00646" w:rsidP="002373AF">
      <w:pPr>
        <w:pStyle w:val="NoSpacing"/>
        <w:widowControl w:val="0"/>
        <w:jc w:val="both"/>
        <w:rPr>
          <w:rFonts w:eastAsia="Calibri"/>
          <w:sz w:val="22"/>
          <w:szCs w:val="22"/>
          <w:lang w:val="sr-Latn-ME"/>
        </w:rPr>
      </w:pPr>
      <w:r w:rsidRPr="00F6281E">
        <w:rPr>
          <w:rFonts w:eastAsia="Calibri"/>
          <w:sz w:val="22"/>
          <w:szCs w:val="22"/>
          <w:lang w:val="sr-Latn-ME"/>
        </w:rPr>
        <w:t>Odjeljenje za farmakovigilancu</w:t>
      </w:r>
    </w:p>
    <w:p w14:paraId="49BAB5D8" w14:textId="77777777" w:rsidR="00F00646" w:rsidRPr="00F6281E" w:rsidRDefault="00F00646" w:rsidP="002373AF">
      <w:pPr>
        <w:pStyle w:val="NoSpacing"/>
        <w:widowControl w:val="0"/>
        <w:jc w:val="both"/>
        <w:rPr>
          <w:rFonts w:eastAsia="Calibri"/>
          <w:sz w:val="22"/>
          <w:szCs w:val="22"/>
          <w:lang w:val="sr-Latn-ME"/>
        </w:rPr>
      </w:pPr>
      <w:r w:rsidRPr="00F6281E">
        <w:rPr>
          <w:rFonts w:eastAsia="Calibri"/>
          <w:sz w:val="22"/>
          <w:szCs w:val="22"/>
          <w:lang w:val="sr-Latn-ME"/>
        </w:rPr>
        <w:t>Bulevar Ivana Crnojevića 64a, 81000 Podgorica</w:t>
      </w:r>
    </w:p>
    <w:p w14:paraId="1ADEEBD3" w14:textId="77777777" w:rsidR="00F00646" w:rsidRPr="00F6281E" w:rsidRDefault="00F00646" w:rsidP="002373AF">
      <w:pPr>
        <w:pStyle w:val="NoSpacing"/>
        <w:widowControl w:val="0"/>
        <w:jc w:val="both"/>
        <w:rPr>
          <w:rFonts w:eastAsia="Calibri"/>
          <w:sz w:val="22"/>
          <w:szCs w:val="22"/>
          <w:lang w:val="sr-Latn-ME"/>
        </w:rPr>
      </w:pPr>
    </w:p>
    <w:p w14:paraId="7509B4A6" w14:textId="77777777" w:rsidR="00F00646" w:rsidRPr="00F6281E" w:rsidRDefault="00F00646" w:rsidP="002373AF">
      <w:pPr>
        <w:pStyle w:val="NoSpacing"/>
        <w:widowControl w:val="0"/>
        <w:jc w:val="both"/>
        <w:rPr>
          <w:rFonts w:eastAsia="Calibri"/>
          <w:sz w:val="22"/>
          <w:szCs w:val="22"/>
          <w:lang w:val="sr-Latn-ME"/>
        </w:rPr>
      </w:pPr>
      <w:r w:rsidRPr="00F6281E">
        <w:rPr>
          <w:rFonts w:eastAsia="Calibri"/>
          <w:sz w:val="22"/>
          <w:szCs w:val="22"/>
          <w:lang w:val="sr-Latn-ME"/>
        </w:rPr>
        <w:t>tel: +382 (0) 20 310 280</w:t>
      </w:r>
    </w:p>
    <w:p w14:paraId="10642A96" w14:textId="77777777" w:rsidR="00F00646" w:rsidRPr="00F6281E" w:rsidRDefault="00F00646" w:rsidP="002373AF">
      <w:pPr>
        <w:pStyle w:val="NoSpacing"/>
        <w:widowControl w:val="0"/>
        <w:jc w:val="both"/>
        <w:rPr>
          <w:rFonts w:eastAsia="Calibri"/>
          <w:sz w:val="22"/>
          <w:szCs w:val="22"/>
          <w:lang w:val="sr-Latn-ME"/>
        </w:rPr>
      </w:pPr>
      <w:r w:rsidRPr="00F6281E">
        <w:rPr>
          <w:rFonts w:eastAsia="Calibri"/>
          <w:sz w:val="22"/>
          <w:szCs w:val="22"/>
          <w:lang w:val="sr-Latn-ME"/>
        </w:rPr>
        <w:t>fax: +382 (0) 20 310 581</w:t>
      </w:r>
    </w:p>
    <w:p w14:paraId="6DC26DB8" w14:textId="77777777" w:rsidR="00F00646" w:rsidRPr="00F6281E" w:rsidRDefault="008A25AB" w:rsidP="002373AF">
      <w:pPr>
        <w:pStyle w:val="NoSpacing"/>
        <w:widowControl w:val="0"/>
        <w:jc w:val="both"/>
        <w:rPr>
          <w:rFonts w:eastAsia="Calibri"/>
          <w:sz w:val="22"/>
          <w:szCs w:val="22"/>
          <w:lang w:val="sr-Latn-ME"/>
        </w:rPr>
      </w:pPr>
      <w:hyperlink r:id="rId8" w:history="1">
        <w:r w:rsidR="00F00646" w:rsidRPr="00F6281E">
          <w:rPr>
            <w:rStyle w:val="Hyperlink"/>
            <w:rFonts w:eastAsia="Calibri"/>
            <w:sz w:val="22"/>
            <w:szCs w:val="22"/>
            <w:lang w:val="sr-Latn-ME"/>
          </w:rPr>
          <w:t>www.cinmed.me</w:t>
        </w:r>
      </w:hyperlink>
    </w:p>
    <w:p w14:paraId="56F812A5" w14:textId="77777777" w:rsidR="00F00646" w:rsidRPr="00F6281E" w:rsidRDefault="008A25AB" w:rsidP="002373AF">
      <w:pPr>
        <w:pStyle w:val="NoSpacing"/>
        <w:widowControl w:val="0"/>
        <w:jc w:val="both"/>
        <w:rPr>
          <w:rFonts w:eastAsia="Calibri"/>
          <w:color w:val="0000FF"/>
          <w:sz w:val="22"/>
          <w:szCs w:val="22"/>
          <w:u w:val="single"/>
          <w:lang w:val="sr-Latn-ME"/>
        </w:rPr>
      </w:pPr>
      <w:hyperlink r:id="rId9" w:history="1">
        <w:r w:rsidR="00F00646" w:rsidRPr="00F6281E">
          <w:rPr>
            <w:rStyle w:val="Hyperlink"/>
            <w:rFonts w:eastAsia="Calibri"/>
            <w:sz w:val="22"/>
            <w:szCs w:val="22"/>
            <w:lang w:val="sr-Latn-ME"/>
          </w:rPr>
          <w:t>nezeljenadejstva@cinmed.me</w:t>
        </w:r>
      </w:hyperlink>
    </w:p>
    <w:p w14:paraId="68E9C55C" w14:textId="3FD37EA6" w:rsidR="00A8438F" w:rsidRPr="00F6281E" w:rsidRDefault="00F00646" w:rsidP="002373AF">
      <w:pPr>
        <w:pStyle w:val="NoSpacing"/>
        <w:widowControl w:val="0"/>
        <w:jc w:val="both"/>
        <w:rPr>
          <w:rFonts w:eastAsia="Calibri"/>
          <w:sz w:val="22"/>
          <w:szCs w:val="22"/>
          <w:lang w:val="sr-Latn-ME"/>
        </w:rPr>
      </w:pPr>
      <w:r w:rsidRPr="00F6281E">
        <w:rPr>
          <w:rFonts w:eastAsia="Calibri"/>
          <w:sz w:val="22"/>
          <w:szCs w:val="22"/>
          <w:lang w:val="sr-Latn-ME"/>
        </w:rPr>
        <w:t>putem IS zdravstvene zaštite</w:t>
      </w:r>
    </w:p>
    <w:p w14:paraId="6B454318" w14:textId="77777777" w:rsidR="00AF4496" w:rsidRPr="00F6281E" w:rsidRDefault="00AF4496" w:rsidP="002373AF">
      <w:pPr>
        <w:pStyle w:val="NoSpacing"/>
        <w:widowControl w:val="0"/>
        <w:jc w:val="both"/>
        <w:rPr>
          <w:rFonts w:eastAsia="Calibri"/>
          <w:sz w:val="22"/>
          <w:szCs w:val="22"/>
          <w:lang w:val="sr-Latn-ME"/>
        </w:rPr>
      </w:pPr>
      <w:r w:rsidRPr="00F6281E">
        <w:rPr>
          <w:rFonts w:eastAsia="Calibri"/>
          <w:sz w:val="22"/>
          <w:szCs w:val="22"/>
          <w:lang w:val="sr-Latn-ME"/>
        </w:rPr>
        <w:t>QR kod za online prijavu sumnje na neželjeno dejstvo lijeka:</w:t>
      </w:r>
    </w:p>
    <w:p w14:paraId="5B2BE667" w14:textId="77777777" w:rsidR="00AF4496" w:rsidRPr="00F6281E" w:rsidRDefault="00AF4496" w:rsidP="002373AF">
      <w:pPr>
        <w:pStyle w:val="NoSpacing"/>
        <w:widowControl w:val="0"/>
        <w:jc w:val="both"/>
        <w:rPr>
          <w:rFonts w:eastAsia="Calibri"/>
          <w:sz w:val="22"/>
          <w:szCs w:val="22"/>
          <w:lang w:val="sr-Latn-ME"/>
        </w:rPr>
      </w:pPr>
    </w:p>
    <w:p w14:paraId="3E32F2D5" w14:textId="77777777" w:rsidR="00AF4496" w:rsidRPr="00F6281E" w:rsidRDefault="00AF4496" w:rsidP="002373AF">
      <w:pPr>
        <w:pStyle w:val="NoSpacing"/>
        <w:widowControl w:val="0"/>
        <w:rPr>
          <w:rFonts w:eastAsia="Calibri"/>
          <w:sz w:val="22"/>
          <w:szCs w:val="22"/>
          <w:lang w:val="sr-Latn-ME"/>
        </w:rPr>
      </w:pPr>
      <w:r w:rsidRPr="00F6281E">
        <w:rPr>
          <w:noProof/>
          <w:sz w:val="22"/>
          <w:szCs w:val="22"/>
        </w:rPr>
        <w:drawing>
          <wp:inline distT="0" distB="0" distL="0" distR="0" wp14:anchorId="1A8E9482" wp14:editId="6AE40F06">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39AA10E" w14:textId="77777777" w:rsidR="00836B35" w:rsidRPr="00F6281E" w:rsidRDefault="00836B35" w:rsidP="002373AF">
      <w:pPr>
        <w:pStyle w:val="NoSpacing"/>
        <w:widowControl w:val="0"/>
        <w:jc w:val="both"/>
        <w:rPr>
          <w:sz w:val="22"/>
          <w:szCs w:val="22"/>
          <w:lang w:val="sr-Latn-ME"/>
        </w:rPr>
      </w:pPr>
    </w:p>
    <w:p w14:paraId="1E218176" w14:textId="55C655E6" w:rsidR="00CD6F02" w:rsidRPr="00F6281E" w:rsidRDefault="0072020E" w:rsidP="002373AF">
      <w:pPr>
        <w:widowControl w:val="0"/>
        <w:rPr>
          <w:b/>
          <w:bCs/>
          <w:sz w:val="22"/>
          <w:szCs w:val="22"/>
          <w:lang w:val="sr-Latn-ME"/>
        </w:rPr>
      </w:pPr>
      <w:r w:rsidRPr="00F6281E">
        <w:rPr>
          <w:b/>
          <w:bCs/>
          <w:sz w:val="22"/>
          <w:szCs w:val="22"/>
          <w:lang w:val="sr-Latn-ME"/>
        </w:rPr>
        <w:t xml:space="preserve">4.9. </w:t>
      </w:r>
      <w:r w:rsidR="00480FB1" w:rsidRPr="00F6281E">
        <w:rPr>
          <w:b/>
          <w:bCs/>
          <w:sz w:val="22"/>
          <w:szCs w:val="22"/>
          <w:lang w:val="sr-Latn-ME"/>
        </w:rPr>
        <w:tab/>
      </w:r>
      <w:r w:rsidRPr="00F6281E">
        <w:rPr>
          <w:b/>
          <w:bCs/>
          <w:sz w:val="22"/>
          <w:szCs w:val="22"/>
          <w:lang w:val="sr-Latn-ME"/>
        </w:rPr>
        <w:t>Predoziranje</w:t>
      </w:r>
      <w:r w:rsidR="002846DB" w:rsidRPr="00F6281E">
        <w:rPr>
          <w:b/>
          <w:bCs/>
          <w:sz w:val="22"/>
          <w:szCs w:val="22"/>
          <w:lang w:val="sr-Latn-ME"/>
        </w:rPr>
        <w:t xml:space="preserve"> </w:t>
      </w:r>
    </w:p>
    <w:p w14:paraId="06704A83" w14:textId="77777777" w:rsidR="00394BFD" w:rsidRPr="00F6281E" w:rsidRDefault="00394BFD" w:rsidP="002373AF">
      <w:pPr>
        <w:widowControl w:val="0"/>
        <w:tabs>
          <w:tab w:val="left" w:pos="540"/>
          <w:tab w:val="left" w:pos="569"/>
        </w:tabs>
        <w:jc w:val="both"/>
        <w:rPr>
          <w:b/>
          <w:bCs/>
          <w:sz w:val="22"/>
          <w:szCs w:val="22"/>
          <w:lang w:val="sr-Latn-ME"/>
        </w:rPr>
      </w:pPr>
    </w:p>
    <w:p w14:paraId="1CE73160" w14:textId="1347D9F2"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Akutna, po život opasna toksičnost nije zabilježena pri dozama do 49 grama gabapentina. Simptomi predoziranja uključuju: nesvjesticu, dvostruke slike, nerazumljiv govor, pospanost, </w:t>
      </w:r>
      <w:r w:rsidR="00DA3FA1" w:rsidRPr="00F6281E">
        <w:rPr>
          <w:sz w:val="22"/>
          <w:szCs w:val="22"/>
          <w:lang w:val="sr-Latn-ME"/>
        </w:rPr>
        <w:t xml:space="preserve">gubitak svijesti, </w:t>
      </w:r>
      <w:r w:rsidRPr="00F6281E">
        <w:rPr>
          <w:sz w:val="22"/>
          <w:szCs w:val="22"/>
          <w:lang w:val="sr-Latn-ME"/>
        </w:rPr>
        <w:t>letargij</w:t>
      </w:r>
      <w:r w:rsidR="000779D6" w:rsidRPr="00F6281E">
        <w:rPr>
          <w:sz w:val="22"/>
          <w:szCs w:val="22"/>
          <w:lang w:val="sr-Latn-ME"/>
        </w:rPr>
        <w:t>u</w:t>
      </w:r>
      <w:r w:rsidRPr="00F6281E">
        <w:rPr>
          <w:sz w:val="22"/>
          <w:szCs w:val="22"/>
          <w:lang w:val="sr-Latn-ME"/>
        </w:rPr>
        <w:t xml:space="preserve"> i blagi proliv. Svi su se </w:t>
      </w:r>
      <w:r w:rsidR="00011E60" w:rsidRPr="00F6281E">
        <w:rPr>
          <w:sz w:val="22"/>
          <w:szCs w:val="22"/>
          <w:lang w:val="sr-Latn-ME"/>
        </w:rPr>
        <w:t>pacijenti</w:t>
      </w:r>
      <w:r w:rsidRPr="00F6281E">
        <w:rPr>
          <w:sz w:val="22"/>
          <w:szCs w:val="22"/>
          <w:lang w:val="sr-Latn-ME"/>
        </w:rPr>
        <w:t xml:space="preserve"> u potpunosti oporavili uz suportivnu n</w:t>
      </w:r>
      <w:r w:rsidR="00011E60" w:rsidRPr="00F6281E">
        <w:rPr>
          <w:sz w:val="22"/>
          <w:szCs w:val="22"/>
          <w:lang w:val="sr-Latn-ME"/>
        </w:rPr>
        <w:t>j</w:t>
      </w:r>
      <w:r w:rsidRPr="00F6281E">
        <w:rPr>
          <w:sz w:val="22"/>
          <w:szCs w:val="22"/>
          <w:lang w:val="sr-Latn-ME"/>
        </w:rPr>
        <w:t xml:space="preserve">egu. Smanjena resorpcija gabapentina pri većim dozama ograničava </w:t>
      </w:r>
      <w:r w:rsidR="000779D6" w:rsidRPr="00F6281E">
        <w:rPr>
          <w:sz w:val="22"/>
          <w:szCs w:val="22"/>
          <w:lang w:val="sr-Latn-ME"/>
        </w:rPr>
        <w:t>re</w:t>
      </w:r>
      <w:r w:rsidRPr="00F6281E">
        <w:rPr>
          <w:sz w:val="22"/>
          <w:szCs w:val="22"/>
          <w:lang w:val="sr-Latn-ME"/>
        </w:rPr>
        <w:t>sorpciju lijeka u slučajevima predoziranja i tako smanjuje toksičnost zbog predoziranja.</w:t>
      </w:r>
    </w:p>
    <w:p w14:paraId="6C5DE2AD" w14:textId="77777777" w:rsidR="004256D0" w:rsidRPr="00F6281E" w:rsidRDefault="004256D0" w:rsidP="002373AF">
      <w:pPr>
        <w:widowControl w:val="0"/>
        <w:autoSpaceDE w:val="0"/>
        <w:autoSpaceDN w:val="0"/>
        <w:adjustRightInd w:val="0"/>
        <w:jc w:val="both"/>
        <w:rPr>
          <w:sz w:val="22"/>
          <w:szCs w:val="22"/>
          <w:lang w:val="sr-Latn-ME"/>
        </w:rPr>
      </w:pPr>
    </w:p>
    <w:p w14:paraId="68CDE687"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Predoziranje gabapentinom, posebno u kombinaciji sa drugim ljekovima koji imaju depresivni efekat na CNS može prouzrokovati komu.</w:t>
      </w:r>
    </w:p>
    <w:p w14:paraId="3E11C799" w14:textId="77777777" w:rsidR="004256D0" w:rsidRPr="00F6281E" w:rsidRDefault="004256D0" w:rsidP="002373AF">
      <w:pPr>
        <w:widowControl w:val="0"/>
        <w:autoSpaceDE w:val="0"/>
        <w:autoSpaceDN w:val="0"/>
        <w:adjustRightInd w:val="0"/>
        <w:jc w:val="both"/>
        <w:rPr>
          <w:sz w:val="22"/>
          <w:szCs w:val="22"/>
          <w:lang w:val="sr-Latn-ME"/>
        </w:rPr>
      </w:pPr>
    </w:p>
    <w:p w14:paraId="4B230A67"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Iako se gabapentin može ukloniti hemodijalizom, iskustvo je pokazalo da to obično nije potrebno. </w:t>
      </w:r>
      <w:r w:rsidRPr="00F6281E">
        <w:rPr>
          <w:sz w:val="22"/>
          <w:szCs w:val="22"/>
          <w:lang w:val="sr-Latn-ME"/>
        </w:rPr>
        <w:lastRenderedPageBreak/>
        <w:t xml:space="preserve">Međutim, kod </w:t>
      </w:r>
      <w:r w:rsidR="00895AAE" w:rsidRPr="00F6281E">
        <w:rPr>
          <w:sz w:val="22"/>
          <w:szCs w:val="22"/>
          <w:lang w:val="sr-Latn-ME"/>
        </w:rPr>
        <w:t>pacijenata</w:t>
      </w:r>
      <w:r w:rsidRPr="00F6281E">
        <w:rPr>
          <w:sz w:val="22"/>
          <w:szCs w:val="22"/>
          <w:lang w:val="sr-Latn-ME"/>
        </w:rPr>
        <w:t xml:space="preserve"> sa teškim poremećajem funkcije bubrega hemodijaliza može biti indikovana.</w:t>
      </w:r>
    </w:p>
    <w:p w14:paraId="1A52F8BF" w14:textId="77777777" w:rsidR="004256D0" w:rsidRPr="00F6281E" w:rsidRDefault="004256D0" w:rsidP="002373AF">
      <w:pPr>
        <w:widowControl w:val="0"/>
        <w:autoSpaceDE w:val="0"/>
        <w:autoSpaceDN w:val="0"/>
        <w:adjustRightInd w:val="0"/>
        <w:jc w:val="both"/>
        <w:rPr>
          <w:sz w:val="22"/>
          <w:szCs w:val="22"/>
          <w:lang w:val="sr-Latn-ME"/>
        </w:rPr>
      </w:pPr>
    </w:p>
    <w:p w14:paraId="7C1D7D5E"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Nije utvrđena oralna letalna doza gabapentina kod miševa i pacova kojima su davane doze i do 8000 mg/kg. Znaci akutne toksičnosti kod životinja uključivali su: ataksiju, otežano disanje, ptozu, hipoaktivnost ili ekscitiranost.</w:t>
      </w:r>
    </w:p>
    <w:p w14:paraId="125F7204" w14:textId="77777777" w:rsidR="00CD6F02" w:rsidRPr="00F6281E" w:rsidRDefault="00CD6F02" w:rsidP="002373AF">
      <w:pPr>
        <w:widowControl w:val="0"/>
        <w:tabs>
          <w:tab w:val="left" w:pos="540"/>
          <w:tab w:val="left" w:pos="569"/>
        </w:tabs>
        <w:jc w:val="both"/>
        <w:rPr>
          <w:b/>
          <w:bCs/>
          <w:sz w:val="22"/>
          <w:szCs w:val="22"/>
          <w:lang w:val="sr-Latn-ME"/>
        </w:rPr>
      </w:pPr>
    </w:p>
    <w:p w14:paraId="72A5C876" w14:textId="77777777" w:rsidR="00227BDB" w:rsidRPr="00F6281E" w:rsidRDefault="00227BDB" w:rsidP="002373AF">
      <w:pPr>
        <w:widowControl w:val="0"/>
        <w:tabs>
          <w:tab w:val="left" w:pos="540"/>
          <w:tab w:val="left" w:pos="569"/>
        </w:tabs>
        <w:jc w:val="both"/>
        <w:rPr>
          <w:b/>
          <w:bCs/>
          <w:sz w:val="22"/>
          <w:szCs w:val="22"/>
          <w:lang w:val="sr-Latn-ME"/>
        </w:rPr>
      </w:pPr>
    </w:p>
    <w:p w14:paraId="5D083BDE"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5. </w:t>
      </w:r>
      <w:r w:rsidR="00480FB1" w:rsidRPr="00F6281E">
        <w:rPr>
          <w:b/>
          <w:bCs/>
          <w:sz w:val="22"/>
          <w:szCs w:val="22"/>
          <w:lang w:val="sr-Latn-ME"/>
        </w:rPr>
        <w:tab/>
      </w:r>
      <w:r w:rsidRPr="00F6281E">
        <w:rPr>
          <w:b/>
          <w:bCs/>
          <w:sz w:val="22"/>
          <w:szCs w:val="22"/>
          <w:lang w:val="sr-Latn-ME"/>
        </w:rPr>
        <w:t>FARMAKOLOŠK</w:t>
      </w:r>
      <w:r w:rsidR="000D425A" w:rsidRPr="00F6281E">
        <w:rPr>
          <w:b/>
          <w:bCs/>
          <w:sz w:val="22"/>
          <w:szCs w:val="22"/>
          <w:lang w:val="sr-Latn-ME"/>
        </w:rPr>
        <w:t>I</w:t>
      </w:r>
      <w:r w:rsidRPr="00F6281E">
        <w:rPr>
          <w:b/>
          <w:bCs/>
          <w:sz w:val="22"/>
          <w:szCs w:val="22"/>
          <w:lang w:val="sr-Latn-ME"/>
        </w:rPr>
        <w:t xml:space="preserve"> PODACI</w:t>
      </w:r>
    </w:p>
    <w:p w14:paraId="1FEDAE29" w14:textId="77777777" w:rsidR="0072020E" w:rsidRPr="00F6281E" w:rsidRDefault="0072020E" w:rsidP="002373AF">
      <w:pPr>
        <w:widowControl w:val="0"/>
        <w:tabs>
          <w:tab w:val="left" w:pos="540"/>
          <w:tab w:val="left" w:pos="569"/>
        </w:tabs>
        <w:jc w:val="both"/>
        <w:rPr>
          <w:b/>
          <w:bCs/>
          <w:sz w:val="22"/>
          <w:szCs w:val="22"/>
          <w:lang w:val="sr-Latn-ME"/>
        </w:rPr>
      </w:pPr>
    </w:p>
    <w:p w14:paraId="7C3F0DB1"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5.1. </w:t>
      </w:r>
      <w:r w:rsidR="00480FB1" w:rsidRPr="00F6281E">
        <w:rPr>
          <w:b/>
          <w:bCs/>
          <w:sz w:val="22"/>
          <w:szCs w:val="22"/>
          <w:lang w:val="sr-Latn-ME"/>
        </w:rPr>
        <w:tab/>
      </w:r>
      <w:r w:rsidRPr="00F6281E">
        <w:rPr>
          <w:b/>
          <w:bCs/>
          <w:sz w:val="22"/>
          <w:szCs w:val="22"/>
          <w:lang w:val="sr-Latn-ME"/>
        </w:rPr>
        <w:t>Farmakodinamski podaci</w:t>
      </w:r>
      <w:r w:rsidR="003A7059" w:rsidRPr="00F6281E">
        <w:rPr>
          <w:b/>
          <w:bCs/>
          <w:sz w:val="22"/>
          <w:szCs w:val="22"/>
          <w:lang w:val="sr-Latn-ME"/>
        </w:rPr>
        <w:t xml:space="preserve"> </w:t>
      </w:r>
    </w:p>
    <w:p w14:paraId="19FD455A" w14:textId="77777777" w:rsidR="00F45F77" w:rsidRPr="00F6281E" w:rsidRDefault="00F45F77" w:rsidP="002373AF">
      <w:pPr>
        <w:widowControl w:val="0"/>
        <w:tabs>
          <w:tab w:val="left" w:pos="540"/>
          <w:tab w:val="left" w:pos="569"/>
        </w:tabs>
        <w:jc w:val="both"/>
        <w:rPr>
          <w:b/>
          <w:bCs/>
          <w:sz w:val="22"/>
          <w:szCs w:val="22"/>
          <w:lang w:val="sr-Latn-ME"/>
        </w:rPr>
      </w:pPr>
    </w:p>
    <w:p w14:paraId="04961AD4" w14:textId="5CBA6771" w:rsidR="0072020E" w:rsidRPr="00F6281E" w:rsidRDefault="0072020E" w:rsidP="002373AF">
      <w:pPr>
        <w:pStyle w:val="Header"/>
        <w:widowControl w:val="0"/>
        <w:tabs>
          <w:tab w:val="left" w:pos="284"/>
        </w:tabs>
        <w:jc w:val="both"/>
        <w:rPr>
          <w:sz w:val="22"/>
          <w:szCs w:val="22"/>
          <w:lang w:val="sr-Latn-ME"/>
        </w:rPr>
      </w:pPr>
      <w:r w:rsidRPr="00F6281E">
        <w:rPr>
          <w:bCs/>
          <w:sz w:val="22"/>
          <w:szCs w:val="22"/>
          <w:lang w:val="sr-Latn-ME"/>
        </w:rPr>
        <w:t>Farmakoterapijska grupa:</w:t>
      </w:r>
      <w:r w:rsidR="00150341" w:rsidRPr="00F6281E">
        <w:rPr>
          <w:sz w:val="22"/>
          <w:szCs w:val="22"/>
          <w:lang w:val="sr-Latn-ME"/>
        </w:rPr>
        <w:t xml:space="preserve"> </w:t>
      </w:r>
      <w:r w:rsidR="00A03CA6">
        <w:rPr>
          <w:sz w:val="22"/>
          <w:szCs w:val="22"/>
          <w:lang w:val="sr-Latn-ME"/>
        </w:rPr>
        <w:t xml:space="preserve">Analgetici, ostali analgetici i </w:t>
      </w:r>
      <w:r w:rsidR="00DB6560">
        <w:rPr>
          <w:sz w:val="22"/>
          <w:szCs w:val="22"/>
          <w:lang w:val="sr-Latn-ME"/>
        </w:rPr>
        <w:t>antipiretici</w:t>
      </w:r>
      <w:r w:rsidR="00A03CA6">
        <w:rPr>
          <w:sz w:val="22"/>
          <w:szCs w:val="22"/>
          <w:lang w:val="sr-Latn-ME"/>
        </w:rPr>
        <w:t>.</w:t>
      </w:r>
    </w:p>
    <w:p w14:paraId="5471CF8D" w14:textId="77777777" w:rsidR="00DB5394" w:rsidRPr="00F6281E" w:rsidRDefault="00DB5394" w:rsidP="002373AF">
      <w:pPr>
        <w:widowControl w:val="0"/>
        <w:tabs>
          <w:tab w:val="left" w:pos="540"/>
          <w:tab w:val="left" w:pos="569"/>
        </w:tabs>
        <w:jc w:val="both"/>
        <w:rPr>
          <w:bCs/>
          <w:sz w:val="22"/>
          <w:szCs w:val="22"/>
          <w:lang w:val="sr-Latn-ME"/>
        </w:rPr>
      </w:pPr>
    </w:p>
    <w:p w14:paraId="0D8FFD01" w14:textId="761F3589" w:rsidR="0072020E" w:rsidRPr="00F6281E" w:rsidRDefault="0072020E" w:rsidP="002373AF">
      <w:pPr>
        <w:widowControl w:val="0"/>
        <w:tabs>
          <w:tab w:val="left" w:pos="540"/>
          <w:tab w:val="left" w:pos="569"/>
        </w:tabs>
        <w:jc w:val="both"/>
        <w:rPr>
          <w:bCs/>
          <w:sz w:val="22"/>
          <w:szCs w:val="22"/>
          <w:lang w:val="sr-Latn-ME"/>
        </w:rPr>
      </w:pPr>
      <w:r w:rsidRPr="00F6281E">
        <w:rPr>
          <w:bCs/>
          <w:sz w:val="22"/>
          <w:szCs w:val="22"/>
          <w:lang w:val="sr-Latn-ME"/>
        </w:rPr>
        <w:t>ATC kod:</w:t>
      </w:r>
      <w:r w:rsidR="00150341" w:rsidRPr="00F6281E">
        <w:rPr>
          <w:sz w:val="22"/>
          <w:szCs w:val="22"/>
          <w:lang w:val="sr-Latn-ME"/>
        </w:rPr>
        <w:t xml:space="preserve"> </w:t>
      </w:r>
      <w:r w:rsidR="00A03CA6">
        <w:rPr>
          <w:bCs/>
          <w:sz w:val="22"/>
          <w:szCs w:val="22"/>
          <w:lang w:val="sr-Latn-ME"/>
        </w:rPr>
        <w:t>N02BF01</w:t>
      </w:r>
    </w:p>
    <w:p w14:paraId="67E9B580" w14:textId="77777777" w:rsidR="00150341" w:rsidRPr="00F6281E" w:rsidRDefault="00150341" w:rsidP="002373AF">
      <w:pPr>
        <w:widowControl w:val="0"/>
        <w:tabs>
          <w:tab w:val="left" w:pos="540"/>
          <w:tab w:val="left" w:pos="569"/>
        </w:tabs>
        <w:jc w:val="both"/>
        <w:rPr>
          <w:bCs/>
          <w:sz w:val="22"/>
          <w:szCs w:val="22"/>
          <w:lang w:val="sr-Latn-ME"/>
        </w:rPr>
      </w:pPr>
    </w:p>
    <w:p w14:paraId="0BE4DACD" w14:textId="77777777" w:rsidR="003852A4" w:rsidRPr="00F6281E" w:rsidRDefault="003852A4" w:rsidP="002373AF">
      <w:pPr>
        <w:widowControl w:val="0"/>
        <w:autoSpaceDE w:val="0"/>
        <w:autoSpaceDN w:val="0"/>
        <w:adjustRightInd w:val="0"/>
        <w:jc w:val="both"/>
        <w:rPr>
          <w:sz w:val="22"/>
          <w:szCs w:val="22"/>
          <w:lang w:val="sr-Latn-ME"/>
        </w:rPr>
      </w:pPr>
      <w:r w:rsidRPr="00F6281E">
        <w:rPr>
          <w:sz w:val="22"/>
          <w:szCs w:val="22"/>
          <w:lang w:val="sr-Latn-ME"/>
        </w:rPr>
        <w:t>Mehanizam djelovanja:</w:t>
      </w:r>
    </w:p>
    <w:p w14:paraId="65AAA224" w14:textId="70AF4FE4" w:rsidR="003852A4" w:rsidRPr="00F6281E" w:rsidRDefault="003852A4" w:rsidP="002373AF">
      <w:pPr>
        <w:widowControl w:val="0"/>
        <w:autoSpaceDE w:val="0"/>
        <w:autoSpaceDN w:val="0"/>
        <w:adjustRightInd w:val="0"/>
        <w:jc w:val="both"/>
        <w:rPr>
          <w:sz w:val="22"/>
          <w:szCs w:val="22"/>
          <w:lang w:val="sr-Latn-ME"/>
        </w:rPr>
      </w:pPr>
      <w:r w:rsidRPr="00F6281E">
        <w:rPr>
          <w:sz w:val="22"/>
          <w:szCs w:val="22"/>
          <w:lang w:val="sr-Latn-ME"/>
        </w:rPr>
        <w:t>Gabapentin brzo ulazi u moz</w:t>
      </w:r>
      <w:r w:rsidR="00955976" w:rsidRPr="00F6281E">
        <w:rPr>
          <w:sz w:val="22"/>
          <w:szCs w:val="22"/>
          <w:lang w:val="sr-Latn-ME"/>
        </w:rPr>
        <w:t>ak i sprečava napade</w:t>
      </w:r>
      <w:r w:rsidRPr="00F6281E">
        <w:rPr>
          <w:sz w:val="22"/>
          <w:szCs w:val="22"/>
          <w:lang w:val="sr-Latn-ME"/>
        </w:rPr>
        <w:t xml:space="preserve"> u više životinjskih modela epilepsije. Gabapentin nema afinitet za GABA</w:t>
      </w:r>
      <w:r w:rsidR="00955976" w:rsidRPr="00F6281E">
        <w:rPr>
          <w:sz w:val="22"/>
          <w:szCs w:val="22"/>
          <w:lang w:val="sr-Latn-ME"/>
        </w:rPr>
        <w:t xml:space="preserve"> </w:t>
      </w:r>
      <w:r w:rsidRPr="00F6281E">
        <w:rPr>
          <w:sz w:val="22"/>
          <w:szCs w:val="22"/>
          <w:lang w:val="sr-Latn-ME"/>
        </w:rPr>
        <w:t>A ili GABA</w:t>
      </w:r>
      <w:r w:rsidR="00955976" w:rsidRPr="00F6281E">
        <w:rPr>
          <w:sz w:val="22"/>
          <w:szCs w:val="22"/>
          <w:lang w:val="sr-Latn-ME"/>
        </w:rPr>
        <w:t xml:space="preserve"> </w:t>
      </w:r>
      <w:r w:rsidRPr="00F6281E">
        <w:rPr>
          <w:sz w:val="22"/>
          <w:szCs w:val="22"/>
          <w:lang w:val="sr-Latn-ME"/>
        </w:rPr>
        <w:t>B receptor niti mijenja metabolizam GABA-e (gama-amino</w:t>
      </w:r>
      <w:r w:rsidR="000779D6" w:rsidRPr="00F6281E">
        <w:rPr>
          <w:sz w:val="22"/>
          <w:szCs w:val="22"/>
          <w:lang w:val="sr-Latn-ME"/>
        </w:rPr>
        <w:t>buterna</w:t>
      </w:r>
      <w:r w:rsidRPr="00F6281E">
        <w:rPr>
          <w:sz w:val="22"/>
          <w:szCs w:val="22"/>
          <w:lang w:val="sr-Latn-ME"/>
        </w:rPr>
        <w:t xml:space="preserve"> kiselina). Ne veže se na receptore ostalih neurotransmitera u mozgu i ne ulazi u interakcije s</w:t>
      </w:r>
      <w:r w:rsidR="000779D6" w:rsidRPr="00F6281E">
        <w:rPr>
          <w:sz w:val="22"/>
          <w:szCs w:val="22"/>
          <w:lang w:val="sr-Latn-ME"/>
        </w:rPr>
        <w:t>a</w:t>
      </w:r>
      <w:r w:rsidRPr="00F6281E">
        <w:rPr>
          <w:sz w:val="22"/>
          <w:szCs w:val="22"/>
          <w:lang w:val="sr-Latn-ME"/>
        </w:rPr>
        <w:t xml:space="preserve"> natrij</w:t>
      </w:r>
      <w:r w:rsidR="00955976" w:rsidRPr="00F6281E">
        <w:rPr>
          <w:sz w:val="22"/>
          <w:szCs w:val="22"/>
          <w:lang w:val="sr-Latn-ME"/>
        </w:rPr>
        <w:t>umovim</w:t>
      </w:r>
      <w:r w:rsidRPr="00F6281E">
        <w:rPr>
          <w:sz w:val="22"/>
          <w:szCs w:val="22"/>
          <w:lang w:val="sr-Latn-ME"/>
        </w:rPr>
        <w:t xml:space="preserve"> kanalima. Gabapentin se veže visokim afinitetom na α2δ (alfa-2-delt</w:t>
      </w:r>
      <w:r w:rsidR="007E037F" w:rsidRPr="00F6281E">
        <w:rPr>
          <w:sz w:val="22"/>
          <w:szCs w:val="22"/>
          <w:lang w:val="sr-Latn-ME"/>
        </w:rPr>
        <w:t>a) podjedinicu naponom kontrolis</w:t>
      </w:r>
      <w:r w:rsidRPr="00F6281E">
        <w:rPr>
          <w:sz w:val="22"/>
          <w:szCs w:val="22"/>
          <w:lang w:val="sr-Latn-ME"/>
        </w:rPr>
        <w:t>anih</w:t>
      </w:r>
      <w:r w:rsidR="007E037F" w:rsidRPr="00F6281E">
        <w:rPr>
          <w:sz w:val="22"/>
          <w:szCs w:val="22"/>
          <w:lang w:val="sr-Latn-ME"/>
        </w:rPr>
        <w:t xml:space="preserve"> kalcijumskih</w:t>
      </w:r>
      <w:r w:rsidRPr="00F6281E">
        <w:rPr>
          <w:sz w:val="22"/>
          <w:szCs w:val="22"/>
          <w:lang w:val="sr-Latn-ME"/>
        </w:rPr>
        <w:t xml:space="preserve"> kanala te je predloženo da je vezanje na α2δ podjedinicu moguće povezano s</w:t>
      </w:r>
      <w:r w:rsidR="000779D6" w:rsidRPr="00F6281E">
        <w:rPr>
          <w:sz w:val="22"/>
          <w:szCs w:val="22"/>
          <w:lang w:val="sr-Latn-ME"/>
        </w:rPr>
        <w:t>a</w:t>
      </w:r>
      <w:r w:rsidRPr="00F6281E">
        <w:rPr>
          <w:sz w:val="22"/>
          <w:szCs w:val="22"/>
          <w:lang w:val="sr-Latn-ME"/>
        </w:rPr>
        <w:t xml:space="preserve"> antikonv</w:t>
      </w:r>
      <w:r w:rsidR="0046454B" w:rsidRPr="00F6281E">
        <w:rPr>
          <w:sz w:val="22"/>
          <w:szCs w:val="22"/>
          <w:lang w:val="sr-Latn-ME"/>
        </w:rPr>
        <w:t xml:space="preserve">ulzivnim dejstvom gabapentina kod </w:t>
      </w:r>
      <w:r w:rsidR="00594BAB" w:rsidRPr="00F6281E">
        <w:rPr>
          <w:sz w:val="22"/>
          <w:szCs w:val="22"/>
          <w:lang w:val="sr-Latn-ME"/>
        </w:rPr>
        <w:t>životinja. Rasprostranjeno ispitivanje</w:t>
      </w:r>
      <w:r w:rsidRPr="00F6281E">
        <w:rPr>
          <w:sz w:val="22"/>
          <w:szCs w:val="22"/>
          <w:lang w:val="sr-Latn-ME"/>
        </w:rPr>
        <w:t xml:space="preserve"> (eng. </w:t>
      </w:r>
      <w:r w:rsidRPr="00F6281E">
        <w:rPr>
          <w:i/>
          <w:iCs/>
          <w:sz w:val="22"/>
          <w:szCs w:val="22"/>
          <w:lang w:val="sr-Latn-ME"/>
        </w:rPr>
        <w:t>broad panel screening</w:t>
      </w:r>
      <w:r w:rsidRPr="00F6281E">
        <w:rPr>
          <w:sz w:val="22"/>
          <w:szCs w:val="22"/>
          <w:lang w:val="sr-Latn-ME"/>
        </w:rPr>
        <w:t xml:space="preserve">) ne ukazuje na dodatne ciljane molekule osim α2δ. </w:t>
      </w:r>
    </w:p>
    <w:p w14:paraId="5E1B3DB5" w14:textId="77777777" w:rsidR="003852A4" w:rsidRPr="00F6281E" w:rsidRDefault="003852A4" w:rsidP="002373AF">
      <w:pPr>
        <w:widowControl w:val="0"/>
        <w:autoSpaceDE w:val="0"/>
        <w:autoSpaceDN w:val="0"/>
        <w:adjustRightInd w:val="0"/>
        <w:jc w:val="both"/>
        <w:rPr>
          <w:sz w:val="22"/>
          <w:szCs w:val="22"/>
          <w:lang w:val="sr-Latn-ME"/>
        </w:rPr>
      </w:pPr>
    </w:p>
    <w:p w14:paraId="561B218B" w14:textId="77777777" w:rsidR="003852A4" w:rsidRPr="00F6281E" w:rsidRDefault="003852A4" w:rsidP="002373AF">
      <w:pPr>
        <w:widowControl w:val="0"/>
        <w:autoSpaceDE w:val="0"/>
        <w:autoSpaceDN w:val="0"/>
        <w:adjustRightInd w:val="0"/>
        <w:jc w:val="both"/>
        <w:rPr>
          <w:sz w:val="22"/>
          <w:szCs w:val="22"/>
          <w:lang w:val="sr-Latn-ME"/>
        </w:rPr>
      </w:pPr>
      <w:r w:rsidRPr="00F6281E">
        <w:rPr>
          <w:sz w:val="22"/>
          <w:szCs w:val="22"/>
          <w:lang w:val="sr-Latn-ME"/>
        </w:rPr>
        <w:t>Dokazi iz nekoliko nekliničkih modela ukazuju da je farmakološka aktivnost gabapentina moguće posredovana vezanjem na α2δ putem redukcije u otpuštanju ekscitirajućih neurotransmitera u regijama</w:t>
      </w:r>
      <w:r w:rsidR="00675A85" w:rsidRPr="00F6281E">
        <w:rPr>
          <w:sz w:val="22"/>
          <w:szCs w:val="22"/>
          <w:lang w:val="sr-Latn-ME"/>
        </w:rPr>
        <w:t xml:space="preserve"> centralnog nervnog sistema</w:t>
      </w:r>
      <w:r w:rsidRPr="00F6281E">
        <w:rPr>
          <w:sz w:val="22"/>
          <w:szCs w:val="22"/>
          <w:lang w:val="sr-Latn-ME"/>
        </w:rPr>
        <w:t>. Takva aktivnost može biti temelj antikonvulzivne aktivnosti gabapentina. Još je potrebno utvrditi važnost ovih aktivnosti gabapentina za</w:t>
      </w:r>
      <w:r w:rsidR="00675A85" w:rsidRPr="00F6281E">
        <w:rPr>
          <w:sz w:val="22"/>
          <w:szCs w:val="22"/>
          <w:lang w:val="sr-Latn-ME"/>
        </w:rPr>
        <w:t xml:space="preserve"> njegovo antikonvulzivno dejstvo kod</w:t>
      </w:r>
      <w:r w:rsidRPr="00F6281E">
        <w:rPr>
          <w:sz w:val="22"/>
          <w:szCs w:val="22"/>
          <w:lang w:val="sr-Latn-ME"/>
        </w:rPr>
        <w:t xml:space="preserve"> ljudi.</w:t>
      </w:r>
    </w:p>
    <w:p w14:paraId="69E2B4B3" w14:textId="77777777" w:rsidR="003852A4" w:rsidRPr="00F6281E" w:rsidRDefault="003852A4" w:rsidP="002373AF">
      <w:pPr>
        <w:widowControl w:val="0"/>
        <w:autoSpaceDE w:val="0"/>
        <w:autoSpaceDN w:val="0"/>
        <w:adjustRightInd w:val="0"/>
        <w:jc w:val="both"/>
        <w:rPr>
          <w:sz w:val="22"/>
          <w:szCs w:val="22"/>
          <w:lang w:val="sr-Latn-ME"/>
        </w:rPr>
      </w:pPr>
      <w:r w:rsidRPr="00F6281E">
        <w:rPr>
          <w:sz w:val="22"/>
          <w:szCs w:val="22"/>
          <w:lang w:val="sr-Latn-ME"/>
        </w:rPr>
        <w:t xml:space="preserve"> </w:t>
      </w:r>
    </w:p>
    <w:p w14:paraId="393B23C0" w14:textId="77777777" w:rsidR="003852A4" w:rsidRPr="00F6281E" w:rsidRDefault="003852A4" w:rsidP="002373AF">
      <w:pPr>
        <w:widowControl w:val="0"/>
        <w:autoSpaceDE w:val="0"/>
        <w:autoSpaceDN w:val="0"/>
        <w:adjustRightInd w:val="0"/>
        <w:jc w:val="both"/>
        <w:rPr>
          <w:sz w:val="22"/>
          <w:szCs w:val="22"/>
          <w:lang w:val="sr-Latn-ME"/>
        </w:rPr>
      </w:pPr>
      <w:r w:rsidRPr="00F6281E">
        <w:rPr>
          <w:sz w:val="22"/>
          <w:szCs w:val="22"/>
          <w:lang w:val="sr-Latn-ME"/>
        </w:rPr>
        <w:t>Gabapentin takođ</w:t>
      </w:r>
      <w:r w:rsidR="00675A85" w:rsidRPr="00F6281E">
        <w:rPr>
          <w:sz w:val="22"/>
          <w:szCs w:val="22"/>
          <w:lang w:val="sr-Latn-ME"/>
        </w:rPr>
        <w:t>e</w:t>
      </w:r>
      <w:r w:rsidRPr="00F6281E">
        <w:rPr>
          <w:sz w:val="22"/>
          <w:szCs w:val="22"/>
          <w:lang w:val="sr-Latn-ME"/>
        </w:rPr>
        <w:t xml:space="preserve"> pok</w:t>
      </w:r>
      <w:r w:rsidR="00675A85" w:rsidRPr="00F6281E">
        <w:rPr>
          <w:sz w:val="22"/>
          <w:szCs w:val="22"/>
          <w:lang w:val="sr-Latn-ME"/>
        </w:rPr>
        <w:t>azuje</w:t>
      </w:r>
      <w:r w:rsidR="00BA1444" w:rsidRPr="00F6281E">
        <w:rPr>
          <w:sz w:val="22"/>
          <w:szCs w:val="22"/>
          <w:lang w:val="sr-Latn-ME"/>
        </w:rPr>
        <w:t xml:space="preserve"> efikasnost</w:t>
      </w:r>
      <w:r w:rsidR="00675A85" w:rsidRPr="00F6281E">
        <w:rPr>
          <w:sz w:val="22"/>
          <w:szCs w:val="22"/>
          <w:lang w:val="sr-Latn-ME"/>
        </w:rPr>
        <w:t xml:space="preserve"> kod nekoliko </w:t>
      </w:r>
      <w:r w:rsidRPr="00F6281E">
        <w:rPr>
          <w:sz w:val="22"/>
          <w:szCs w:val="22"/>
          <w:lang w:val="sr-Latn-ME"/>
        </w:rPr>
        <w:t>životinjskih neklinički</w:t>
      </w:r>
      <w:r w:rsidR="00675A85" w:rsidRPr="00F6281E">
        <w:rPr>
          <w:sz w:val="22"/>
          <w:szCs w:val="22"/>
          <w:lang w:val="sr-Latn-ME"/>
        </w:rPr>
        <w:t>h modela bola</w:t>
      </w:r>
      <w:r w:rsidRPr="00F6281E">
        <w:rPr>
          <w:sz w:val="22"/>
          <w:szCs w:val="22"/>
          <w:lang w:val="sr-Latn-ME"/>
        </w:rPr>
        <w:t>. Predlaže se da specifično vezanje gabapentina na α2δ podjedinicu rezultira u više različitih djelovanja koja mogu biti odgovorna za analgetsku aktivnost u životinjskim modelima. Analgetska aktivnost gabapentina mož</w:t>
      </w:r>
      <w:r w:rsidR="00675A85" w:rsidRPr="00F6281E">
        <w:rPr>
          <w:sz w:val="22"/>
          <w:szCs w:val="22"/>
          <w:lang w:val="sr-Latn-ME"/>
        </w:rPr>
        <w:t>e nastupiti u kičmenoj moždin</w:t>
      </w:r>
      <w:r w:rsidRPr="00F6281E">
        <w:rPr>
          <w:sz w:val="22"/>
          <w:szCs w:val="22"/>
          <w:lang w:val="sr-Latn-ME"/>
        </w:rPr>
        <w:t>i kao i u višim centrima mozga putem interakcija s</w:t>
      </w:r>
      <w:r w:rsidR="000779D6" w:rsidRPr="00F6281E">
        <w:rPr>
          <w:sz w:val="22"/>
          <w:szCs w:val="22"/>
          <w:lang w:val="sr-Latn-ME"/>
        </w:rPr>
        <w:t>a</w:t>
      </w:r>
      <w:r w:rsidRPr="00F6281E">
        <w:rPr>
          <w:sz w:val="22"/>
          <w:szCs w:val="22"/>
          <w:lang w:val="sr-Latn-ME"/>
        </w:rPr>
        <w:t xml:space="preserve"> descendentnim putevima koji inhibiraju bol. Važnost ovih nekliničkih svojstava za kl</w:t>
      </w:r>
      <w:r w:rsidR="00675A85" w:rsidRPr="00F6281E">
        <w:rPr>
          <w:sz w:val="22"/>
          <w:szCs w:val="22"/>
          <w:lang w:val="sr-Latn-ME"/>
        </w:rPr>
        <w:t xml:space="preserve">iničku aktivnost kod </w:t>
      </w:r>
      <w:r w:rsidRPr="00F6281E">
        <w:rPr>
          <w:sz w:val="22"/>
          <w:szCs w:val="22"/>
          <w:lang w:val="sr-Latn-ME"/>
        </w:rPr>
        <w:t>ljudi je nepoznata</w:t>
      </w:r>
      <w:r w:rsidR="00594BAB" w:rsidRPr="00F6281E">
        <w:rPr>
          <w:sz w:val="22"/>
          <w:szCs w:val="22"/>
          <w:lang w:val="sr-Latn-ME"/>
        </w:rPr>
        <w:t>.</w:t>
      </w:r>
    </w:p>
    <w:p w14:paraId="0FA2B0B4" w14:textId="77777777" w:rsidR="00F6281E" w:rsidRDefault="00F6281E" w:rsidP="002373AF">
      <w:pPr>
        <w:widowControl w:val="0"/>
        <w:autoSpaceDE w:val="0"/>
        <w:autoSpaceDN w:val="0"/>
        <w:adjustRightInd w:val="0"/>
        <w:jc w:val="both"/>
        <w:rPr>
          <w:sz w:val="22"/>
          <w:szCs w:val="22"/>
          <w:u w:val="single"/>
          <w:lang w:val="sr-Latn-ME"/>
        </w:rPr>
      </w:pPr>
    </w:p>
    <w:p w14:paraId="599AEDA0" w14:textId="7E4DF451" w:rsidR="00675A85" w:rsidRPr="00F6281E" w:rsidRDefault="00675A85" w:rsidP="002373AF">
      <w:pPr>
        <w:widowControl w:val="0"/>
        <w:autoSpaceDE w:val="0"/>
        <w:autoSpaceDN w:val="0"/>
        <w:adjustRightInd w:val="0"/>
        <w:jc w:val="both"/>
        <w:rPr>
          <w:sz w:val="22"/>
          <w:szCs w:val="22"/>
          <w:u w:val="single"/>
          <w:lang w:val="sr-Latn-ME"/>
        </w:rPr>
      </w:pPr>
      <w:r w:rsidRPr="00F6281E">
        <w:rPr>
          <w:sz w:val="22"/>
          <w:szCs w:val="22"/>
          <w:u w:val="single"/>
          <w:lang w:val="sr-Latn-ME"/>
        </w:rPr>
        <w:t>Klinička efikasnost i bezbjednost</w:t>
      </w:r>
    </w:p>
    <w:p w14:paraId="279AF309" w14:textId="6E284746"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Kliničko ispitivanje primjene gabapentina kao dodatnog liječenja parcijalnih napada kod pedijatrijskih ispitanika uzrasta 3-12 godina, pokazalo je brojčanu, ali ne i statistički značajnu razliku kod 50%</w:t>
      </w:r>
      <w:r w:rsidR="000779D6" w:rsidRPr="00F6281E">
        <w:rPr>
          <w:sz w:val="22"/>
          <w:szCs w:val="22"/>
          <w:lang w:val="sr-Latn-ME"/>
        </w:rPr>
        <w:t>-</w:t>
      </w:r>
      <w:r w:rsidRPr="00F6281E">
        <w:rPr>
          <w:sz w:val="22"/>
          <w:szCs w:val="22"/>
          <w:lang w:val="sr-Latn-ME"/>
        </w:rPr>
        <w:t xml:space="preserve">ne stope odgovora na liječenje gabapentinom u odnosu na placebo. Naknadne </w:t>
      </w:r>
      <w:r w:rsidRPr="00F6281E">
        <w:rPr>
          <w:i/>
          <w:iCs/>
          <w:sz w:val="22"/>
          <w:szCs w:val="22"/>
          <w:lang w:val="sr-Latn-ME"/>
        </w:rPr>
        <w:t xml:space="preserve">post-hoc </w:t>
      </w:r>
      <w:r w:rsidRPr="00F6281E">
        <w:rPr>
          <w:sz w:val="22"/>
          <w:szCs w:val="22"/>
          <w:lang w:val="sr-Latn-ME"/>
        </w:rPr>
        <w:t xml:space="preserve">analize odgovora na liječenje gabapentinom, prema uzrastu, nijesu pokazale statistički značajan efekat uzrasta bilo kao kontinuirane ili dihotomne promjenljive (grupe uzrasta 3-5 i 6-12 godina). Rezultati dodatne </w:t>
      </w:r>
      <w:r w:rsidRPr="00F6281E">
        <w:rPr>
          <w:i/>
          <w:iCs/>
          <w:sz w:val="22"/>
          <w:szCs w:val="22"/>
          <w:lang w:val="sr-Latn-ME"/>
        </w:rPr>
        <w:t xml:space="preserve">post-hoc </w:t>
      </w:r>
      <w:r w:rsidRPr="00F6281E">
        <w:rPr>
          <w:sz w:val="22"/>
          <w:szCs w:val="22"/>
          <w:lang w:val="sr-Latn-ME"/>
        </w:rPr>
        <w:t>analize prikazani su u sljedećoj tabeli:</w:t>
      </w:r>
    </w:p>
    <w:p w14:paraId="46DB538A" w14:textId="77777777" w:rsidR="008F5D63" w:rsidRPr="00F6281E" w:rsidRDefault="008F5D63" w:rsidP="002373AF">
      <w:pPr>
        <w:widowControl w:val="0"/>
        <w:autoSpaceDE w:val="0"/>
        <w:autoSpaceDN w:val="0"/>
        <w:adjustRightInd w:val="0"/>
        <w:jc w:val="both"/>
        <w:rPr>
          <w:sz w:val="22"/>
          <w:szCs w:val="22"/>
          <w:lang w:val="sr-Latn-ME"/>
        </w:rPr>
      </w:pPr>
    </w:p>
    <w:p w14:paraId="52FB76F3" w14:textId="7855705B"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Tabela 3</w:t>
      </w:r>
    </w:p>
    <w:p w14:paraId="420702A0" w14:textId="77777777" w:rsidR="00DB5394" w:rsidRPr="00F6281E" w:rsidRDefault="00DB5394" w:rsidP="002373AF">
      <w:pPr>
        <w:widowControl w:val="0"/>
        <w:autoSpaceDE w:val="0"/>
        <w:autoSpaceDN w:val="0"/>
        <w:adjustRightInd w:val="0"/>
        <w:jc w:val="both"/>
        <w:rPr>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8"/>
        <w:gridCol w:w="2518"/>
        <w:gridCol w:w="2518"/>
        <w:gridCol w:w="1619"/>
      </w:tblGrid>
      <w:tr w:rsidR="00150341" w:rsidRPr="00F6281E" w14:paraId="267109FB" w14:textId="77777777" w:rsidTr="00DF7BF1">
        <w:tc>
          <w:tcPr>
            <w:tcW w:w="5000" w:type="pct"/>
            <w:gridSpan w:val="4"/>
          </w:tcPr>
          <w:p w14:paraId="140F3500" w14:textId="1A433EE5" w:rsidR="00150341" w:rsidRPr="00F6281E" w:rsidRDefault="00150341" w:rsidP="002373AF">
            <w:pPr>
              <w:widowControl w:val="0"/>
              <w:autoSpaceDE w:val="0"/>
              <w:autoSpaceDN w:val="0"/>
              <w:adjustRightInd w:val="0"/>
              <w:jc w:val="both"/>
              <w:rPr>
                <w:b/>
                <w:sz w:val="22"/>
                <w:szCs w:val="22"/>
                <w:lang w:val="sr-Latn-ME"/>
              </w:rPr>
            </w:pPr>
            <w:r w:rsidRPr="00F6281E">
              <w:rPr>
                <w:b/>
                <w:sz w:val="22"/>
                <w:szCs w:val="22"/>
                <w:lang w:val="sr-Latn-ME"/>
              </w:rPr>
              <w:t>Odgovor na liječenje (≥ 50% -no poboljšanje) i uzrast MITT* populacije</w:t>
            </w:r>
          </w:p>
        </w:tc>
      </w:tr>
      <w:tr w:rsidR="00150341" w:rsidRPr="00F6281E" w14:paraId="3708E419" w14:textId="77777777" w:rsidTr="00DF7BF1">
        <w:tc>
          <w:tcPr>
            <w:tcW w:w="1329" w:type="pct"/>
          </w:tcPr>
          <w:p w14:paraId="5998B8E0"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Uzrast</w:t>
            </w:r>
          </w:p>
        </w:tc>
        <w:tc>
          <w:tcPr>
            <w:tcW w:w="1389" w:type="pct"/>
          </w:tcPr>
          <w:p w14:paraId="52F94948"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Placebo</w:t>
            </w:r>
          </w:p>
        </w:tc>
        <w:tc>
          <w:tcPr>
            <w:tcW w:w="1389" w:type="pct"/>
          </w:tcPr>
          <w:p w14:paraId="407D3C2D"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Gabapentin</w:t>
            </w:r>
          </w:p>
        </w:tc>
        <w:tc>
          <w:tcPr>
            <w:tcW w:w="893" w:type="pct"/>
          </w:tcPr>
          <w:p w14:paraId="1F7A6F34"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P-vrednost</w:t>
            </w:r>
          </w:p>
        </w:tc>
      </w:tr>
      <w:tr w:rsidR="00150341" w:rsidRPr="00F6281E" w14:paraId="184E91AE" w14:textId="77777777" w:rsidTr="00DF7BF1">
        <w:tc>
          <w:tcPr>
            <w:tcW w:w="1329" w:type="pct"/>
          </w:tcPr>
          <w:p w14:paraId="6B23747D"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&lt;  6 godina</w:t>
            </w:r>
          </w:p>
        </w:tc>
        <w:tc>
          <w:tcPr>
            <w:tcW w:w="1389" w:type="pct"/>
          </w:tcPr>
          <w:p w14:paraId="4A38BE58"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4/21 (19.0%)</w:t>
            </w:r>
          </w:p>
        </w:tc>
        <w:tc>
          <w:tcPr>
            <w:tcW w:w="1389" w:type="pct"/>
          </w:tcPr>
          <w:p w14:paraId="7DEB1533"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4/17 (23.5%)</w:t>
            </w:r>
          </w:p>
        </w:tc>
        <w:tc>
          <w:tcPr>
            <w:tcW w:w="893" w:type="pct"/>
          </w:tcPr>
          <w:p w14:paraId="3E99408F"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0.7362</w:t>
            </w:r>
          </w:p>
        </w:tc>
      </w:tr>
      <w:tr w:rsidR="00150341" w:rsidRPr="00F6281E" w14:paraId="73CE82A9" w14:textId="77777777" w:rsidTr="00DF7BF1">
        <w:tc>
          <w:tcPr>
            <w:tcW w:w="1329" w:type="pct"/>
          </w:tcPr>
          <w:p w14:paraId="193790FD"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6-12 godina</w:t>
            </w:r>
          </w:p>
        </w:tc>
        <w:tc>
          <w:tcPr>
            <w:tcW w:w="1389" w:type="pct"/>
          </w:tcPr>
          <w:p w14:paraId="03C1E60C"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17/99 (17.2%)</w:t>
            </w:r>
          </w:p>
        </w:tc>
        <w:tc>
          <w:tcPr>
            <w:tcW w:w="1389" w:type="pct"/>
          </w:tcPr>
          <w:p w14:paraId="40A30D50"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20/96 (20.8%)</w:t>
            </w:r>
          </w:p>
        </w:tc>
        <w:tc>
          <w:tcPr>
            <w:tcW w:w="893" w:type="pct"/>
          </w:tcPr>
          <w:p w14:paraId="4A427D52"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0.5144</w:t>
            </w:r>
          </w:p>
        </w:tc>
      </w:tr>
    </w:tbl>
    <w:p w14:paraId="54777F5C" w14:textId="2147E64C" w:rsidR="00150341" w:rsidRPr="00DF7BF1" w:rsidRDefault="00150341" w:rsidP="002373AF">
      <w:pPr>
        <w:widowControl w:val="0"/>
        <w:autoSpaceDE w:val="0"/>
        <w:autoSpaceDN w:val="0"/>
        <w:adjustRightInd w:val="0"/>
        <w:jc w:val="both"/>
        <w:rPr>
          <w:sz w:val="20"/>
          <w:szCs w:val="22"/>
          <w:lang w:val="sr-Latn-ME"/>
        </w:rPr>
      </w:pPr>
      <w:r w:rsidRPr="00DF7BF1">
        <w:rPr>
          <w:sz w:val="20"/>
          <w:szCs w:val="22"/>
          <w:lang w:val="sr-Latn-ME"/>
        </w:rPr>
        <w:t xml:space="preserve">* Modifikovana </w:t>
      </w:r>
      <w:r w:rsidR="000779D6" w:rsidRPr="00DF7BF1">
        <w:rPr>
          <w:sz w:val="20"/>
          <w:szCs w:val="22"/>
          <w:lang w:val="sr-Latn-ME"/>
        </w:rPr>
        <w:t>populacija sa namjerom za liječenje</w:t>
      </w:r>
      <w:r w:rsidRPr="00DF7BF1">
        <w:rPr>
          <w:sz w:val="20"/>
          <w:szCs w:val="22"/>
          <w:lang w:val="sr-Latn-ME"/>
        </w:rPr>
        <w:t xml:space="preserve"> (MITT, engl. </w:t>
      </w:r>
      <w:r w:rsidRPr="00DF7BF1">
        <w:rPr>
          <w:i/>
          <w:sz w:val="20"/>
          <w:szCs w:val="22"/>
          <w:lang w:val="sr-Latn-ME"/>
        </w:rPr>
        <w:t>modified intent to treat population</w:t>
      </w:r>
      <w:r w:rsidRPr="00DF7BF1">
        <w:rPr>
          <w:sz w:val="20"/>
          <w:szCs w:val="22"/>
          <w:lang w:val="sr-Latn-ME"/>
        </w:rPr>
        <w:t xml:space="preserve">) definisana je kao svi </w:t>
      </w:r>
      <w:r w:rsidR="000779D6" w:rsidRPr="00DF7BF1">
        <w:rPr>
          <w:sz w:val="20"/>
          <w:szCs w:val="22"/>
          <w:lang w:val="sr-Latn-ME"/>
        </w:rPr>
        <w:t>pacijenti</w:t>
      </w:r>
      <w:r w:rsidRPr="00DF7BF1">
        <w:rPr>
          <w:sz w:val="20"/>
          <w:szCs w:val="22"/>
          <w:lang w:val="sr-Latn-ME"/>
        </w:rPr>
        <w:t xml:space="preserve"> kojima je procesom randomizacije određena primjena ispitivanog lijeka i  koji su vodili dnevnike o napadima kroz period od 28 dana tokom osnovne i dvostruko slijepe faze.</w:t>
      </w:r>
    </w:p>
    <w:p w14:paraId="075DD0E8" w14:textId="77777777" w:rsidR="002E37A5" w:rsidRPr="00F6281E" w:rsidRDefault="002E37A5" w:rsidP="002373AF">
      <w:pPr>
        <w:widowControl w:val="0"/>
        <w:tabs>
          <w:tab w:val="left" w:pos="540"/>
          <w:tab w:val="left" w:pos="569"/>
        </w:tabs>
        <w:jc w:val="both"/>
        <w:rPr>
          <w:b/>
          <w:bCs/>
          <w:sz w:val="22"/>
          <w:szCs w:val="22"/>
          <w:lang w:val="sr-Latn-ME"/>
        </w:rPr>
      </w:pPr>
    </w:p>
    <w:p w14:paraId="3523F7A6"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5.2. </w:t>
      </w:r>
      <w:r w:rsidR="00480FB1" w:rsidRPr="00F6281E">
        <w:rPr>
          <w:b/>
          <w:bCs/>
          <w:sz w:val="22"/>
          <w:szCs w:val="22"/>
          <w:lang w:val="sr-Latn-ME"/>
        </w:rPr>
        <w:tab/>
      </w:r>
      <w:r w:rsidRPr="00F6281E">
        <w:rPr>
          <w:b/>
          <w:bCs/>
          <w:sz w:val="22"/>
          <w:szCs w:val="22"/>
          <w:lang w:val="sr-Latn-ME"/>
        </w:rPr>
        <w:t>Farmakokinetički podaci</w:t>
      </w:r>
      <w:r w:rsidR="003A7059" w:rsidRPr="00F6281E">
        <w:rPr>
          <w:b/>
          <w:bCs/>
          <w:sz w:val="22"/>
          <w:szCs w:val="22"/>
          <w:lang w:val="sr-Latn-ME"/>
        </w:rPr>
        <w:t xml:space="preserve"> </w:t>
      </w:r>
    </w:p>
    <w:p w14:paraId="3FE06AF4" w14:textId="77777777" w:rsidR="00150341" w:rsidRPr="00F6281E" w:rsidRDefault="00150341" w:rsidP="002373AF">
      <w:pPr>
        <w:pStyle w:val="Heading4"/>
        <w:keepNext w:val="0"/>
        <w:keepLines w:val="0"/>
        <w:widowControl w:val="0"/>
        <w:spacing w:before="0"/>
        <w:jc w:val="both"/>
        <w:rPr>
          <w:rFonts w:ascii="Times New Roman" w:hAnsi="Times New Roman" w:cs="Times New Roman"/>
          <w:i w:val="0"/>
          <w:color w:val="000000"/>
          <w:sz w:val="22"/>
          <w:szCs w:val="22"/>
          <w:u w:val="single"/>
          <w:lang w:val="sr-Latn-ME"/>
        </w:rPr>
      </w:pPr>
    </w:p>
    <w:p w14:paraId="1F73EFB4" w14:textId="77777777" w:rsidR="00150341" w:rsidRPr="00F6281E" w:rsidRDefault="00150341" w:rsidP="002373AF">
      <w:pPr>
        <w:pStyle w:val="Heading4"/>
        <w:keepNext w:val="0"/>
        <w:keepLines w:val="0"/>
        <w:widowControl w:val="0"/>
        <w:spacing w:before="0"/>
        <w:jc w:val="both"/>
        <w:rPr>
          <w:rFonts w:ascii="Times New Roman" w:hAnsi="Times New Roman" w:cs="Times New Roman"/>
          <w:i w:val="0"/>
          <w:color w:val="000000"/>
          <w:sz w:val="22"/>
          <w:szCs w:val="22"/>
          <w:u w:val="single"/>
          <w:lang w:val="sr-Latn-ME"/>
        </w:rPr>
      </w:pPr>
      <w:r w:rsidRPr="00F6281E">
        <w:rPr>
          <w:rFonts w:ascii="Times New Roman" w:hAnsi="Times New Roman" w:cs="Times New Roman"/>
          <w:i w:val="0"/>
          <w:color w:val="000000"/>
          <w:sz w:val="22"/>
          <w:szCs w:val="22"/>
          <w:u w:val="single"/>
          <w:lang w:val="sr-Latn-ME"/>
        </w:rPr>
        <w:lastRenderedPageBreak/>
        <w:t>Resorpcija</w:t>
      </w:r>
    </w:p>
    <w:p w14:paraId="3DBF96CB" w14:textId="77777777" w:rsidR="00150341" w:rsidRPr="00F6281E" w:rsidRDefault="00150341" w:rsidP="002373AF">
      <w:pPr>
        <w:widowControl w:val="0"/>
        <w:jc w:val="both"/>
        <w:rPr>
          <w:sz w:val="22"/>
          <w:szCs w:val="22"/>
          <w:lang w:val="sr-Latn-ME"/>
        </w:rPr>
      </w:pPr>
      <w:r w:rsidRPr="00F6281E">
        <w:rPr>
          <w:sz w:val="22"/>
          <w:szCs w:val="22"/>
          <w:lang w:val="sr-Latn-ME"/>
        </w:rPr>
        <w:t>Poslije oralne primjene maksimalne koncentracije gabapentina u plazmi postižu se u toku 2 do 3 sata. Bioraspoloživost gabapentina (udio apsorbovane doze) se smanjuje sa povećanjem doze. Apsolutna bioraspoloživost kapsula od 300 mg je oko 60%. Hrana, uključujući i ishranu sa visokim udjelom masnoća, nema klinički značajan uticaj na farmakokinetiku gabapentina.</w:t>
      </w:r>
    </w:p>
    <w:p w14:paraId="7A08D1BE" w14:textId="77777777" w:rsidR="007344F3" w:rsidRPr="00F6281E" w:rsidRDefault="007344F3" w:rsidP="002373AF">
      <w:pPr>
        <w:widowControl w:val="0"/>
        <w:jc w:val="both"/>
        <w:rPr>
          <w:sz w:val="22"/>
          <w:szCs w:val="22"/>
          <w:lang w:val="sr-Latn-ME"/>
        </w:rPr>
      </w:pPr>
    </w:p>
    <w:p w14:paraId="3F636AB9"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Farmakokinetika gabapentina se ne mijenja ponavljanjem primjene. Iako su se u kliničkim ispitivanjima koncentracije gabapentina u plazmi obično kretale između 2</w:t>
      </w:r>
      <w:r w:rsidR="007344F3" w:rsidRPr="00F6281E">
        <w:rPr>
          <w:sz w:val="22"/>
          <w:szCs w:val="22"/>
          <w:lang w:val="sr-Latn-ME"/>
        </w:rPr>
        <w:t xml:space="preserve"> μg/ml</w:t>
      </w:r>
      <w:r w:rsidRPr="00F6281E">
        <w:rPr>
          <w:sz w:val="22"/>
          <w:szCs w:val="22"/>
          <w:lang w:val="sr-Latn-ME"/>
        </w:rPr>
        <w:t xml:space="preserve"> i 20 μg/ml, one nijesu pokazatelj </w:t>
      </w:r>
      <w:r w:rsidR="004A7CF5" w:rsidRPr="00F6281E">
        <w:rPr>
          <w:sz w:val="22"/>
          <w:szCs w:val="22"/>
          <w:lang w:val="sr-Latn-ME"/>
        </w:rPr>
        <w:t>b</w:t>
      </w:r>
      <w:r w:rsidRPr="00F6281E">
        <w:rPr>
          <w:sz w:val="22"/>
          <w:szCs w:val="22"/>
          <w:lang w:val="sr-Latn-ME"/>
        </w:rPr>
        <w:t>ezbjednosti i efikasnosti</w:t>
      </w:r>
      <w:r w:rsidR="004A7CF5" w:rsidRPr="00F6281E">
        <w:rPr>
          <w:sz w:val="22"/>
          <w:szCs w:val="22"/>
          <w:lang w:val="sr-Latn-ME"/>
        </w:rPr>
        <w:t>.</w:t>
      </w:r>
      <w:r w:rsidRPr="00F6281E">
        <w:rPr>
          <w:sz w:val="22"/>
          <w:szCs w:val="22"/>
          <w:lang w:val="sr-Latn-ME"/>
        </w:rPr>
        <w:t xml:space="preserve"> Farmakokinetički parametri su prikazani u Tabeli 4.</w:t>
      </w:r>
    </w:p>
    <w:p w14:paraId="6402090E" w14:textId="77777777" w:rsidR="00394BFD" w:rsidRPr="00F6281E" w:rsidRDefault="00394BFD" w:rsidP="002373AF">
      <w:pPr>
        <w:widowControl w:val="0"/>
        <w:autoSpaceDE w:val="0"/>
        <w:autoSpaceDN w:val="0"/>
        <w:adjustRightInd w:val="0"/>
        <w:jc w:val="both"/>
        <w:rPr>
          <w:sz w:val="22"/>
          <w:szCs w:val="22"/>
          <w:lang w:val="sr-Latn-ME"/>
        </w:rPr>
      </w:pPr>
    </w:p>
    <w:p w14:paraId="3D2253B9" w14:textId="77777777" w:rsidR="00150341" w:rsidRPr="00F6281E" w:rsidRDefault="00150341" w:rsidP="002373AF">
      <w:pPr>
        <w:widowControl w:val="0"/>
        <w:autoSpaceDE w:val="0"/>
        <w:autoSpaceDN w:val="0"/>
        <w:adjustRightInd w:val="0"/>
        <w:jc w:val="both"/>
        <w:rPr>
          <w:bCs/>
          <w:i/>
          <w:sz w:val="22"/>
          <w:szCs w:val="22"/>
          <w:lang w:val="sr-Latn-ME"/>
        </w:rPr>
      </w:pPr>
      <w:r w:rsidRPr="00F6281E">
        <w:rPr>
          <w:bCs/>
          <w:sz w:val="22"/>
          <w:szCs w:val="22"/>
          <w:lang w:val="sr-Latn-ME"/>
        </w:rPr>
        <w:t>Tabela 4.</w:t>
      </w:r>
      <w:r w:rsidRPr="00F6281E">
        <w:rPr>
          <w:bCs/>
          <w:i/>
          <w:sz w:val="22"/>
          <w:szCs w:val="22"/>
          <w:lang w:val="sr-Latn-ME"/>
        </w:rPr>
        <w:t xml:space="preserve"> Sažetak srednjih vrijednosti (%CV) farmakokinetičkih svojstava gabapentina u stanju dinamičke ravnoteže nakon primjene svakih 8 sati</w:t>
      </w:r>
    </w:p>
    <w:p w14:paraId="68F2C0CA" w14:textId="77777777" w:rsidR="007344F3" w:rsidRPr="00F6281E" w:rsidRDefault="007344F3" w:rsidP="002373AF">
      <w:pPr>
        <w:widowControl w:val="0"/>
        <w:autoSpaceDE w:val="0"/>
        <w:autoSpaceDN w:val="0"/>
        <w:adjustRightInd w:val="0"/>
        <w:jc w:val="both"/>
        <w:rPr>
          <w:bCs/>
          <w:i/>
          <w:sz w:val="22"/>
          <w:szCs w:val="22"/>
          <w:lang w:val="sr-Latn-ME"/>
        </w:rPr>
      </w:pPr>
    </w:p>
    <w:tbl>
      <w:tblPr>
        <w:tblW w:w="0" w:type="auto"/>
        <w:jc w:val="center"/>
        <w:tblBorders>
          <w:top w:val="single" w:sz="8" w:space="0" w:color="000000"/>
          <w:bottom w:val="single" w:sz="8" w:space="0" w:color="000000"/>
        </w:tblBorders>
        <w:tblLook w:val="0660" w:firstRow="1" w:lastRow="1" w:firstColumn="0" w:lastColumn="0" w:noHBand="1" w:noVBand="1"/>
      </w:tblPr>
      <w:tblGrid>
        <w:gridCol w:w="2666"/>
        <w:gridCol w:w="1622"/>
        <w:gridCol w:w="1573"/>
        <w:gridCol w:w="1573"/>
      </w:tblGrid>
      <w:tr w:rsidR="00150341" w:rsidRPr="00F6281E" w14:paraId="6E80AFC6" w14:textId="77777777" w:rsidTr="00895AAE">
        <w:trPr>
          <w:jc w:val="center"/>
        </w:trPr>
        <w:tc>
          <w:tcPr>
            <w:tcW w:w="0" w:type="auto"/>
            <w:tcBorders>
              <w:top w:val="single" w:sz="8" w:space="0" w:color="000000"/>
              <w:left w:val="nil"/>
              <w:bottom w:val="single" w:sz="8" w:space="0" w:color="000000"/>
              <w:right w:val="nil"/>
            </w:tcBorders>
            <w:noWrap/>
          </w:tcPr>
          <w:p w14:paraId="43DAE464" w14:textId="77777777" w:rsidR="00150341" w:rsidRPr="00F6281E" w:rsidRDefault="00150341" w:rsidP="002373AF">
            <w:pPr>
              <w:widowControl w:val="0"/>
              <w:jc w:val="both"/>
              <w:rPr>
                <w:bCs/>
                <w:sz w:val="22"/>
                <w:szCs w:val="22"/>
                <w:lang w:val="sr-Latn-ME"/>
              </w:rPr>
            </w:pPr>
            <w:r w:rsidRPr="00F6281E">
              <w:rPr>
                <w:bCs/>
                <w:sz w:val="22"/>
                <w:szCs w:val="22"/>
                <w:lang w:val="sr-Latn-ME"/>
              </w:rPr>
              <w:t>Farmakokinetički parametri</w:t>
            </w:r>
          </w:p>
        </w:tc>
        <w:tc>
          <w:tcPr>
            <w:tcW w:w="0" w:type="auto"/>
            <w:tcBorders>
              <w:top w:val="single" w:sz="8" w:space="0" w:color="000000"/>
              <w:left w:val="nil"/>
              <w:bottom w:val="single" w:sz="8" w:space="0" w:color="000000"/>
              <w:right w:val="nil"/>
            </w:tcBorders>
          </w:tcPr>
          <w:p w14:paraId="3F78B675" w14:textId="77777777" w:rsidR="00150341" w:rsidRPr="00F6281E" w:rsidRDefault="00150341" w:rsidP="002373AF">
            <w:pPr>
              <w:widowControl w:val="0"/>
              <w:jc w:val="both"/>
              <w:rPr>
                <w:bCs/>
                <w:sz w:val="22"/>
                <w:szCs w:val="22"/>
                <w:lang w:val="sr-Latn-ME"/>
              </w:rPr>
            </w:pPr>
            <w:r w:rsidRPr="00F6281E">
              <w:rPr>
                <w:bCs/>
                <w:sz w:val="22"/>
                <w:szCs w:val="22"/>
                <w:lang w:val="sr-Latn-ME"/>
              </w:rPr>
              <w:t xml:space="preserve">   300 mg</w:t>
            </w:r>
          </w:p>
          <w:p w14:paraId="14FC7016" w14:textId="77777777" w:rsidR="00150341" w:rsidRPr="00F6281E" w:rsidRDefault="00150341" w:rsidP="002373AF">
            <w:pPr>
              <w:widowControl w:val="0"/>
              <w:jc w:val="both"/>
              <w:rPr>
                <w:bCs/>
                <w:sz w:val="22"/>
                <w:szCs w:val="22"/>
                <w:lang w:val="sr-Latn-ME"/>
              </w:rPr>
            </w:pPr>
            <w:r w:rsidRPr="00F6281E">
              <w:rPr>
                <w:bCs/>
                <w:sz w:val="22"/>
                <w:szCs w:val="22"/>
                <w:lang w:val="sr-Latn-ME"/>
              </w:rPr>
              <w:t xml:space="preserve">     (N=7)</w:t>
            </w:r>
          </w:p>
        </w:tc>
        <w:tc>
          <w:tcPr>
            <w:tcW w:w="0" w:type="auto"/>
            <w:tcBorders>
              <w:top w:val="single" w:sz="8" w:space="0" w:color="000000"/>
              <w:left w:val="nil"/>
              <w:bottom w:val="single" w:sz="8" w:space="0" w:color="000000"/>
              <w:right w:val="nil"/>
            </w:tcBorders>
          </w:tcPr>
          <w:p w14:paraId="3364BDB5" w14:textId="77777777" w:rsidR="00150341" w:rsidRPr="00F6281E" w:rsidRDefault="00150341" w:rsidP="002373AF">
            <w:pPr>
              <w:widowControl w:val="0"/>
              <w:jc w:val="both"/>
              <w:rPr>
                <w:bCs/>
                <w:sz w:val="22"/>
                <w:szCs w:val="22"/>
                <w:lang w:val="sr-Latn-ME"/>
              </w:rPr>
            </w:pPr>
            <w:r w:rsidRPr="00F6281E">
              <w:rPr>
                <w:bCs/>
                <w:sz w:val="22"/>
                <w:szCs w:val="22"/>
                <w:lang w:val="sr-Latn-ME"/>
              </w:rPr>
              <w:t xml:space="preserve">   400 mg</w:t>
            </w:r>
          </w:p>
          <w:p w14:paraId="3ACE87B2" w14:textId="77777777" w:rsidR="00150341" w:rsidRPr="00F6281E" w:rsidRDefault="00150341" w:rsidP="002373AF">
            <w:pPr>
              <w:widowControl w:val="0"/>
              <w:jc w:val="both"/>
              <w:rPr>
                <w:bCs/>
                <w:sz w:val="22"/>
                <w:szCs w:val="22"/>
                <w:lang w:val="sr-Latn-ME"/>
              </w:rPr>
            </w:pPr>
            <w:r w:rsidRPr="00F6281E">
              <w:rPr>
                <w:bCs/>
                <w:sz w:val="22"/>
                <w:szCs w:val="22"/>
                <w:lang w:val="sr-Latn-ME"/>
              </w:rPr>
              <w:t xml:space="preserve">    (N=14)</w:t>
            </w:r>
          </w:p>
        </w:tc>
        <w:tc>
          <w:tcPr>
            <w:tcW w:w="0" w:type="auto"/>
            <w:tcBorders>
              <w:top w:val="single" w:sz="8" w:space="0" w:color="000000"/>
              <w:left w:val="nil"/>
              <w:bottom w:val="single" w:sz="8" w:space="0" w:color="000000"/>
              <w:right w:val="nil"/>
            </w:tcBorders>
          </w:tcPr>
          <w:p w14:paraId="20388152" w14:textId="77777777" w:rsidR="00150341" w:rsidRPr="00F6281E" w:rsidRDefault="00150341" w:rsidP="002373AF">
            <w:pPr>
              <w:widowControl w:val="0"/>
              <w:jc w:val="both"/>
              <w:rPr>
                <w:bCs/>
                <w:sz w:val="22"/>
                <w:szCs w:val="22"/>
                <w:lang w:val="sr-Latn-ME"/>
              </w:rPr>
            </w:pPr>
            <w:r w:rsidRPr="00F6281E">
              <w:rPr>
                <w:bCs/>
                <w:sz w:val="22"/>
                <w:szCs w:val="22"/>
                <w:lang w:val="sr-Latn-ME"/>
              </w:rPr>
              <w:t xml:space="preserve">    800 mg</w:t>
            </w:r>
          </w:p>
          <w:p w14:paraId="32C5EF78" w14:textId="77777777" w:rsidR="00150341" w:rsidRPr="00F6281E" w:rsidRDefault="00150341" w:rsidP="002373AF">
            <w:pPr>
              <w:widowControl w:val="0"/>
              <w:jc w:val="both"/>
              <w:rPr>
                <w:bCs/>
                <w:sz w:val="22"/>
                <w:szCs w:val="22"/>
                <w:lang w:val="sr-Latn-ME"/>
              </w:rPr>
            </w:pPr>
            <w:r w:rsidRPr="00F6281E">
              <w:rPr>
                <w:bCs/>
                <w:sz w:val="22"/>
                <w:szCs w:val="22"/>
                <w:lang w:val="sr-Latn-ME"/>
              </w:rPr>
              <w:t xml:space="preserve">     (N=14)</w:t>
            </w:r>
          </w:p>
        </w:tc>
      </w:tr>
      <w:tr w:rsidR="00150341" w:rsidRPr="00F6281E" w14:paraId="07C1049A" w14:textId="77777777" w:rsidTr="00895AAE">
        <w:trPr>
          <w:jc w:val="center"/>
        </w:trPr>
        <w:tc>
          <w:tcPr>
            <w:tcW w:w="0" w:type="auto"/>
            <w:noWrap/>
          </w:tcPr>
          <w:p w14:paraId="59E42F52" w14:textId="77777777" w:rsidR="00150341" w:rsidRPr="00F6281E" w:rsidRDefault="00150341" w:rsidP="002373AF">
            <w:pPr>
              <w:widowControl w:val="0"/>
              <w:jc w:val="both"/>
              <w:rPr>
                <w:sz w:val="22"/>
                <w:szCs w:val="22"/>
                <w:lang w:val="sr-Latn-ME"/>
              </w:rPr>
            </w:pPr>
            <w:bookmarkStart w:id="0" w:name="_Hlk249238597"/>
          </w:p>
        </w:tc>
        <w:tc>
          <w:tcPr>
            <w:tcW w:w="0" w:type="auto"/>
          </w:tcPr>
          <w:p w14:paraId="21F84850" w14:textId="77777777" w:rsidR="00150341" w:rsidRPr="00F6281E" w:rsidRDefault="00150341" w:rsidP="002373AF">
            <w:pPr>
              <w:widowControl w:val="0"/>
              <w:jc w:val="center"/>
              <w:rPr>
                <w:rStyle w:val="SubtleEmphasis"/>
                <w:i w:val="0"/>
                <w:sz w:val="22"/>
                <w:lang w:val="sr-Latn-ME"/>
              </w:rPr>
            </w:pPr>
            <w:r w:rsidRPr="00F6281E">
              <w:rPr>
                <w:rStyle w:val="SubtleEmphasis"/>
                <w:i w:val="0"/>
                <w:sz w:val="22"/>
                <w:lang w:val="sr-Latn-ME"/>
              </w:rPr>
              <w:t>Srednja   %CV</w:t>
            </w:r>
          </w:p>
        </w:tc>
        <w:tc>
          <w:tcPr>
            <w:tcW w:w="0" w:type="auto"/>
          </w:tcPr>
          <w:p w14:paraId="4CFAF1A4" w14:textId="77777777" w:rsidR="00150341" w:rsidRPr="00F6281E" w:rsidRDefault="00150341" w:rsidP="002373AF">
            <w:pPr>
              <w:widowControl w:val="0"/>
              <w:jc w:val="center"/>
              <w:rPr>
                <w:sz w:val="22"/>
                <w:szCs w:val="22"/>
                <w:lang w:val="sr-Latn-ME"/>
              </w:rPr>
            </w:pPr>
            <w:r w:rsidRPr="00F6281E">
              <w:rPr>
                <w:rStyle w:val="SubtleEmphasis"/>
                <w:i w:val="0"/>
                <w:sz w:val="22"/>
                <w:lang w:val="sr-Latn-ME"/>
              </w:rPr>
              <w:t>Srednja   %CV</w:t>
            </w:r>
          </w:p>
        </w:tc>
        <w:tc>
          <w:tcPr>
            <w:tcW w:w="0" w:type="auto"/>
          </w:tcPr>
          <w:p w14:paraId="5214EC7B" w14:textId="77777777" w:rsidR="00150341" w:rsidRPr="00F6281E" w:rsidRDefault="00150341" w:rsidP="002373AF">
            <w:pPr>
              <w:widowControl w:val="0"/>
              <w:jc w:val="center"/>
              <w:rPr>
                <w:sz w:val="22"/>
                <w:szCs w:val="22"/>
                <w:lang w:val="sr-Latn-ME"/>
              </w:rPr>
            </w:pPr>
            <w:r w:rsidRPr="00F6281E">
              <w:rPr>
                <w:rStyle w:val="SubtleEmphasis"/>
                <w:i w:val="0"/>
                <w:sz w:val="22"/>
                <w:lang w:val="sr-Latn-ME"/>
              </w:rPr>
              <w:t>Srednja   %CV</w:t>
            </w:r>
          </w:p>
        </w:tc>
      </w:tr>
      <w:bookmarkEnd w:id="0"/>
      <w:tr w:rsidR="00150341" w:rsidRPr="00F6281E" w14:paraId="2BD9CFF8" w14:textId="77777777" w:rsidTr="00895AAE">
        <w:trPr>
          <w:jc w:val="center"/>
        </w:trPr>
        <w:tc>
          <w:tcPr>
            <w:tcW w:w="0" w:type="auto"/>
            <w:noWrap/>
          </w:tcPr>
          <w:p w14:paraId="12DA3A3A" w14:textId="77777777" w:rsidR="00150341" w:rsidRPr="00F6281E" w:rsidRDefault="00150341" w:rsidP="002373AF">
            <w:pPr>
              <w:widowControl w:val="0"/>
              <w:jc w:val="both"/>
              <w:rPr>
                <w:sz w:val="22"/>
                <w:szCs w:val="22"/>
                <w:lang w:val="sr-Latn-ME"/>
              </w:rPr>
            </w:pPr>
            <w:r w:rsidRPr="00F6281E">
              <w:rPr>
                <w:sz w:val="22"/>
                <w:szCs w:val="22"/>
                <w:lang w:val="sr-Latn-ME"/>
              </w:rPr>
              <w:t>C</w:t>
            </w:r>
            <w:r w:rsidRPr="00F6281E">
              <w:rPr>
                <w:sz w:val="22"/>
                <w:szCs w:val="22"/>
                <w:vertAlign w:val="subscript"/>
                <w:lang w:val="sr-Latn-ME"/>
              </w:rPr>
              <w:t>max</w:t>
            </w:r>
            <w:r w:rsidRPr="00F6281E">
              <w:rPr>
                <w:sz w:val="22"/>
                <w:szCs w:val="22"/>
                <w:lang w:val="sr-Latn-ME"/>
              </w:rPr>
              <w:t xml:space="preserve"> (µg/ml)</w:t>
            </w:r>
          </w:p>
        </w:tc>
        <w:tc>
          <w:tcPr>
            <w:tcW w:w="0" w:type="auto"/>
          </w:tcPr>
          <w:p w14:paraId="58F871F9" w14:textId="77777777" w:rsidR="00150341" w:rsidRPr="00F6281E" w:rsidRDefault="00150341" w:rsidP="002373AF">
            <w:pPr>
              <w:pStyle w:val="DecimalAligned"/>
              <w:widowControl w:val="0"/>
              <w:spacing w:after="0" w:line="240" w:lineRule="auto"/>
              <w:rPr>
                <w:rFonts w:ascii="Times New Roman" w:hAnsi="Times New Roman"/>
                <w:lang w:val="sr-Latn-ME"/>
              </w:rPr>
            </w:pPr>
            <w:r w:rsidRPr="00F6281E">
              <w:rPr>
                <w:rFonts w:ascii="Times New Roman" w:hAnsi="Times New Roman"/>
                <w:lang w:val="sr-Latn-ME"/>
              </w:rPr>
              <w:t>4.02         (24)</w:t>
            </w:r>
          </w:p>
        </w:tc>
        <w:tc>
          <w:tcPr>
            <w:tcW w:w="0" w:type="auto"/>
          </w:tcPr>
          <w:p w14:paraId="4E39526B" w14:textId="77777777" w:rsidR="00150341" w:rsidRPr="00F6281E" w:rsidRDefault="00150341" w:rsidP="002373AF">
            <w:pPr>
              <w:pStyle w:val="DecimalAligned"/>
              <w:widowControl w:val="0"/>
              <w:spacing w:after="0" w:line="240" w:lineRule="auto"/>
              <w:jc w:val="center"/>
              <w:rPr>
                <w:rFonts w:ascii="Times New Roman" w:hAnsi="Times New Roman"/>
                <w:lang w:val="sr-Latn-ME"/>
              </w:rPr>
            </w:pPr>
            <w:r w:rsidRPr="00F6281E">
              <w:rPr>
                <w:rFonts w:ascii="Times New Roman" w:hAnsi="Times New Roman"/>
                <w:lang w:val="sr-Latn-ME"/>
              </w:rPr>
              <w:t>5.74        (38)</w:t>
            </w:r>
          </w:p>
        </w:tc>
        <w:tc>
          <w:tcPr>
            <w:tcW w:w="0" w:type="auto"/>
          </w:tcPr>
          <w:p w14:paraId="081BC178" w14:textId="77777777" w:rsidR="00150341" w:rsidRPr="00F6281E" w:rsidRDefault="00150341" w:rsidP="002373AF">
            <w:pPr>
              <w:pStyle w:val="DecimalAligned"/>
              <w:widowControl w:val="0"/>
              <w:spacing w:after="0" w:line="240" w:lineRule="auto"/>
              <w:jc w:val="center"/>
              <w:rPr>
                <w:rFonts w:ascii="Times New Roman" w:hAnsi="Times New Roman"/>
                <w:lang w:val="sr-Latn-ME"/>
              </w:rPr>
            </w:pPr>
            <w:r w:rsidRPr="00F6281E">
              <w:rPr>
                <w:rFonts w:ascii="Times New Roman" w:hAnsi="Times New Roman"/>
                <w:lang w:val="sr-Latn-ME"/>
              </w:rPr>
              <w:t>8.71        (29)</w:t>
            </w:r>
          </w:p>
        </w:tc>
      </w:tr>
      <w:tr w:rsidR="00150341" w:rsidRPr="00F6281E" w14:paraId="62DCB0CD" w14:textId="77777777" w:rsidTr="00895AAE">
        <w:trPr>
          <w:jc w:val="center"/>
        </w:trPr>
        <w:tc>
          <w:tcPr>
            <w:tcW w:w="0" w:type="auto"/>
            <w:noWrap/>
          </w:tcPr>
          <w:p w14:paraId="5E0C197C" w14:textId="77777777" w:rsidR="00150341" w:rsidRPr="00F6281E" w:rsidRDefault="00150341" w:rsidP="002373AF">
            <w:pPr>
              <w:widowControl w:val="0"/>
              <w:jc w:val="both"/>
              <w:rPr>
                <w:sz w:val="22"/>
                <w:szCs w:val="22"/>
                <w:lang w:val="sr-Latn-ME"/>
              </w:rPr>
            </w:pPr>
            <w:r w:rsidRPr="00F6281E">
              <w:rPr>
                <w:sz w:val="22"/>
                <w:szCs w:val="22"/>
                <w:lang w:val="sr-Latn-ME"/>
              </w:rPr>
              <w:t>t</w:t>
            </w:r>
            <w:r w:rsidRPr="00F6281E">
              <w:rPr>
                <w:sz w:val="22"/>
                <w:szCs w:val="22"/>
                <w:vertAlign w:val="subscript"/>
                <w:lang w:val="sr-Latn-ME"/>
              </w:rPr>
              <w:t xml:space="preserve">max </w:t>
            </w:r>
            <w:r w:rsidRPr="00F6281E">
              <w:rPr>
                <w:sz w:val="22"/>
                <w:szCs w:val="22"/>
                <w:lang w:val="sr-Latn-ME"/>
              </w:rPr>
              <w:t>(hr)</w:t>
            </w:r>
          </w:p>
        </w:tc>
        <w:tc>
          <w:tcPr>
            <w:tcW w:w="0" w:type="auto"/>
          </w:tcPr>
          <w:p w14:paraId="113A9353" w14:textId="71B5D8C8" w:rsidR="00150341" w:rsidRPr="00F6281E" w:rsidRDefault="00150341" w:rsidP="002373AF">
            <w:pPr>
              <w:pStyle w:val="DecimalAligned"/>
              <w:widowControl w:val="0"/>
              <w:spacing w:after="0" w:line="240" w:lineRule="auto"/>
              <w:rPr>
                <w:rFonts w:ascii="Times New Roman" w:hAnsi="Times New Roman"/>
                <w:lang w:val="sr-Latn-ME"/>
              </w:rPr>
            </w:pPr>
            <w:r w:rsidRPr="00F6281E">
              <w:rPr>
                <w:rFonts w:ascii="Times New Roman" w:hAnsi="Times New Roman"/>
                <w:lang w:val="sr-Latn-ME"/>
              </w:rPr>
              <w:t>2.7          (18)</w:t>
            </w:r>
          </w:p>
        </w:tc>
        <w:tc>
          <w:tcPr>
            <w:tcW w:w="0" w:type="auto"/>
          </w:tcPr>
          <w:p w14:paraId="0F329280" w14:textId="77777777" w:rsidR="00150341" w:rsidRPr="00F6281E" w:rsidRDefault="00150341" w:rsidP="002373AF">
            <w:pPr>
              <w:pStyle w:val="DecimalAligned"/>
              <w:widowControl w:val="0"/>
              <w:spacing w:after="0" w:line="240" w:lineRule="auto"/>
              <w:jc w:val="center"/>
              <w:rPr>
                <w:rFonts w:ascii="Times New Roman" w:hAnsi="Times New Roman"/>
                <w:lang w:val="sr-Latn-ME"/>
              </w:rPr>
            </w:pPr>
            <w:r w:rsidRPr="00F6281E">
              <w:rPr>
                <w:rFonts w:ascii="Times New Roman" w:hAnsi="Times New Roman"/>
                <w:lang w:val="sr-Latn-ME"/>
              </w:rPr>
              <w:t>2.1           (54)</w:t>
            </w:r>
          </w:p>
        </w:tc>
        <w:tc>
          <w:tcPr>
            <w:tcW w:w="0" w:type="auto"/>
          </w:tcPr>
          <w:p w14:paraId="222AE695" w14:textId="77777777" w:rsidR="00150341" w:rsidRPr="00F6281E" w:rsidRDefault="00150341" w:rsidP="002373AF">
            <w:pPr>
              <w:pStyle w:val="DecimalAligned"/>
              <w:widowControl w:val="0"/>
              <w:spacing w:after="0" w:line="240" w:lineRule="auto"/>
              <w:jc w:val="center"/>
              <w:rPr>
                <w:rFonts w:ascii="Times New Roman" w:hAnsi="Times New Roman"/>
                <w:lang w:val="sr-Latn-ME"/>
              </w:rPr>
            </w:pPr>
            <w:r w:rsidRPr="00F6281E">
              <w:rPr>
                <w:rFonts w:ascii="Times New Roman" w:hAnsi="Times New Roman"/>
                <w:lang w:val="sr-Latn-ME"/>
              </w:rPr>
              <w:t>1.6           (76)</w:t>
            </w:r>
          </w:p>
        </w:tc>
      </w:tr>
      <w:tr w:rsidR="00150341" w:rsidRPr="00F6281E" w14:paraId="14CB288B" w14:textId="77777777" w:rsidTr="00895AAE">
        <w:trPr>
          <w:jc w:val="center"/>
        </w:trPr>
        <w:tc>
          <w:tcPr>
            <w:tcW w:w="0" w:type="auto"/>
            <w:noWrap/>
          </w:tcPr>
          <w:p w14:paraId="47779E09" w14:textId="77777777" w:rsidR="00150341" w:rsidRPr="00F6281E" w:rsidRDefault="00150341" w:rsidP="002373AF">
            <w:pPr>
              <w:widowControl w:val="0"/>
              <w:jc w:val="both"/>
              <w:rPr>
                <w:sz w:val="22"/>
                <w:szCs w:val="22"/>
                <w:lang w:val="sr-Latn-ME"/>
              </w:rPr>
            </w:pPr>
            <w:r w:rsidRPr="00F6281E">
              <w:rPr>
                <w:sz w:val="22"/>
                <w:szCs w:val="22"/>
                <w:lang w:val="sr-Latn-ME"/>
              </w:rPr>
              <w:t>T</w:t>
            </w:r>
            <w:r w:rsidRPr="00F6281E">
              <w:rPr>
                <w:sz w:val="22"/>
                <w:szCs w:val="22"/>
                <w:vertAlign w:val="subscript"/>
                <w:lang w:val="sr-Latn-ME"/>
              </w:rPr>
              <w:t>1/2</w:t>
            </w:r>
            <w:r w:rsidR="007344F3" w:rsidRPr="00F6281E">
              <w:rPr>
                <w:sz w:val="22"/>
                <w:szCs w:val="22"/>
                <w:vertAlign w:val="subscript"/>
                <w:lang w:val="sr-Latn-ME"/>
              </w:rPr>
              <w:t xml:space="preserve"> </w:t>
            </w:r>
            <w:r w:rsidRPr="00F6281E">
              <w:rPr>
                <w:sz w:val="22"/>
                <w:szCs w:val="22"/>
                <w:lang w:val="sr-Latn-ME"/>
              </w:rPr>
              <w:t xml:space="preserve">(hr) </w:t>
            </w:r>
          </w:p>
        </w:tc>
        <w:tc>
          <w:tcPr>
            <w:tcW w:w="0" w:type="auto"/>
          </w:tcPr>
          <w:p w14:paraId="52F698E2" w14:textId="684A610C" w:rsidR="00150341" w:rsidRPr="00F6281E" w:rsidRDefault="00150341" w:rsidP="002373AF">
            <w:pPr>
              <w:pStyle w:val="DecimalAligned"/>
              <w:widowControl w:val="0"/>
              <w:spacing w:after="0" w:line="240" w:lineRule="auto"/>
              <w:rPr>
                <w:rFonts w:ascii="Times New Roman" w:hAnsi="Times New Roman"/>
                <w:lang w:val="sr-Latn-ME"/>
              </w:rPr>
            </w:pPr>
            <w:r w:rsidRPr="00F6281E">
              <w:rPr>
                <w:rFonts w:ascii="Times New Roman" w:hAnsi="Times New Roman"/>
                <w:lang w:val="sr-Latn-ME"/>
              </w:rPr>
              <w:t>5.2          (12)</w:t>
            </w:r>
          </w:p>
        </w:tc>
        <w:tc>
          <w:tcPr>
            <w:tcW w:w="0" w:type="auto"/>
          </w:tcPr>
          <w:p w14:paraId="5953F93B" w14:textId="77777777" w:rsidR="00150341" w:rsidRPr="00F6281E" w:rsidRDefault="00150341" w:rsidP="002373AF">
            <w:pPr>
              <w:pStyle w:val="DecimalAligned"/>
              <w:widowControl w:val="0"/>
              <w:spacing w:after="0" w:line="240" w:lineRule="auto"/>
              <w:jc w:val="center"/>
              <w:rPr>
                <w:rFonts w:ascii="Times New Roman" w:hAnsi="Times New Roman"/>
                <w:lang w:val="sr-Latn-ME"/>
              </w:rPr>
            </w:pPr>
            <w:r w:rsidRPr="00F6281E">
              <w:rPr>
                <w:rFonts w:ascii="Times New Roman" w:hAnsi="Times New Roman"/>
                <w:lang w:val="sr-Latn-ME"/>
              </w:rPr>
              <w:t>10.8           (89)</w:t>
            </w:r>
          </w:p>
        </w:tc>
        <w:tc>
          <w:tcPr>
            <w:tcW w:w="0" w:type="auto"/>
          </w:tcPr>
          <w:p w14:paraId="058D3231" w14:textId="77777777" w:rsidR="00150341" w:rsidRPr="00F6281E" w:rsidRDefault="00150341" w:rsidP="002373AF">
            <w:pPr>
              <w:pStyle w:val="DecimalAligned"/>
              <w:widowControl w:val="0"/>
              <w:spacing w:after="0" w:line="240" w:lineRule="auto"/>
              <w:jc w:val="center"/>
              <w:rPr>
                <w:rFonts w:ascii="Times New Roman" w:hAnsi="Times New Roman"/>
                <w:lang w:val="sr-Latn-ME"/>
              </w:rPr>
            </w:pPr>
            <w:r w:rsidRPr="00F6281E">
              <w:rPr>
                <w:rFonts w:ascii="Times New Roman" w:hAnsi="Times New Roman"/>
                <w:lang w:val="sr-Latn-ME"/>
              </w:rPr>
              <w:t>10.6           (41)</w:t>
            </w:r>
          </w:p>
        </w:tc>
      </w:tr>
      <w:tr w:rsidR="00150341" w:rsidRPr="00F6281E" w14:paraId="01F5FDA5" w14:textId="77777777" w:rsidTr="00895AAE">
        <w:trPr>
          <w:jc w:val="center"/>
        </w:trPr>
        <w:tc>
          <w:tcPr>
            <w:tcW w:w="0" w:type="auto"/>
            <w:noWrap/>
          </w:tcPr>
          <w:p w14:paraId="50DF0C73" w14:textId="643C31D7" w:rsidR="007344F3" w:rsidRPr="00F6281E" w:rsidRDefault="00D61F02" w:rsidP="002373AF">
            <w:pPr>
              <w:widowControl w:val="0"/>
              <w:jc w:val="both"/>
              <w:rPr>
                <w:sz w:val="22"/>
                <w:szCs w:val="22"/>
                <w:lang w:val="sr-Latn-ME"/>
              </w:rPr>
            </w:pPr>
            <w:r w:rsidRPr="00F6281E">
              <w:rPr>
                <w:sz w:val="22"/>
                <w:szCs w:val="22"/>
                <w:lang w:val="sr-Latn-ME"/>
              </w:rPr>
              <w:t xml:space="preserve">PIK </w:t>
            </w:r>
            <w:r w:rsidR="00150341" w:rsidRPr="00F6281E">
              <w:rPr>
                <w:sz w:val="22"/>
                <w:szCs w:val="22"/>
                <w:lang w:val="sr-Latn-ME"/>
              </w:rPr>
              <w:t>(0-8)</w:t>
            </w:r>
            <w:r w:rsidR="007344F3" w:rsidRPr="00F6281E">
              <w:rPr>
                <w:sz w:val="22"/>
                <w:szCs w:val="22"/>
                <w:lang w:val="sr-Latn-ME"/>
              </w:rPr>
              <w:t xml:space="preserve"> µg x hr/ml</w:t>
            </w:r>
          </w:p>
        </w:tc>
        <w:tc>
          <w:tcPr>
            <w:tcW w:w="0" w:type="auto"/>
          </w:tcPr>
          <w:p w14:paraId="17ED7B36" w14:textId="49B44EAE" w:rsidR="00150341" w:rsidRPr="00F6281E" w:rsidRDefault="007344F3" w:rsidP="002373AF">
            <w:pPr>
              <w:pStyle w:val="DecimalAligned"/>
              <w:widowControl w:val="0"/>
              <w:spacing w:after="0" w:line="240" w:lineRule="auto"/>
              <w:rPr>
                <w:rFonts w:ascii="Times New Roman" w:hAnsi="Times New Roman"/>
                <w:lang w:val="sr-Latn-ME"/>
              </w:rPr>
            </w:pPr>
            <w:r w:rsidRPr="00F6281E">
              <w:rPr>
                <w:rFonts w:ascii="Times New Roman" w:hAnsi="Times New Roman"/>
                <w:lang w:val="sr-Latn-ME"/>
              </w:rPr>
              <w:t xml:space="preserve">   </w:t>
            </w:r>
            <w:r w:rsidR="00150341" w:rsidRPr="00F6281E">
              <w:rPr>
                <w:rFonts w:ascii="Times New Roman" w:hAnsi="Times New Roman"/>
                <w:lang w:val="sr-Latn-ME"/>
              </w:rPr>
              <w:t xml:space="preserve">24.8       </w:t>
            </w:r>
            <w:r w:rsidRPr="00F6281E">
              <w:rPr>
                <w:rFonts w:ascii="Times New Roman" w:hAnsi="Times New Roman"/>
                <w:lang w:val="sr-Latn-ME"/>
              </w:rPr>
              <w:t xml:space="preserve"> </w:t>
            </w:r>
            <w:r w:rsidR="00150341" w:rsidRPr="00F6281E">
              <w:rPr>
                <w:rFonts w:ascii="Times New Roman" w:hAnsi="Times New Roman"/>
                <w:lang w:val="sr-Latn-ME"/>
              </w:rPr>
              <w:t>(24)</w:t>
            </w:r>
          </w:p>
        </w:tc>
        <w:tc>
          <w:tcPr>
            <w:tcW w:w="0" w:type="auto"/>
          </w:tcPr>
          <w:p w14:paraId="0C9C7B85" w14:textId="77777777" w:rsidR="00150341" w:rsidRPr="00F6281E" w:rsidRDefault="00150341" w:rsidP="002373AF">
            <w:pPr>
              <w:pStyle w:val="DecimalAligned"/>
              <w:widowControl w:val="0"/>
              <w:spacing w:after="0" w:line="240" w:lineRule="auto"/>
              <w:jc w:val="center"/>
              <w:rPr>
                <w:rFonts w:ascii="Times New Roman" w:hAnsi="Times New Roman"/>
                <w:lang w:val="sr-Latn-ME"/>
              </w:rPr>
            </w:pPr>
            <w:r w:rsidRPr="00F6281E">
              <w:rPr>
                <w:rFonts w:ascii="Times New Roman" w:hAnsi="Times New Roman"/>
                <w:lang w:val="sr-Latn-ME"/>
              </w:rPr>
              <w:t>34.5           (34)</w:t>
            </w:r>
          </w:p>
        </w:tc>
        <w:tc>
          <w:tcPr>
            <w:tcW w:w="0" w:type="auto"/>
          </w:tcPr>
          <w:p w14:paraId="6A3B59EE" w14:textId="77777777" w:rsidR="00150341" w:rsidRPr="00F6281E" w:rsidRDefault="00150341" w:rsidP="002373AF">
            <w:pPr>
              <w:pStyle w:val="DecimalAligned"/>
              <w:widowControl w:val="0"/>
              <w:spacing w:after="0" w:line="240" w:lineRule="auto"/>
              <w:jc w:val="center"/>
              <w:rPr>
                <w:rFonts w:ascii="Times New Roman" w:hAnsi="Times New Roman"/>
                <w:lang w:val="sr-Latn-ME"/>
              </w:rPr>
            </w:pPr>
            <w:r w:rsidRPr="00F6281E">
              <w:rPr>
                <w:rFonts w:ascii="Times New Roman" w:hAnsi="Times New Roman"/>
                <w:lang w:val="sr-Latn-ME"/>
              </w:rPr>
              <w:t>51.4           (27)</w:t>
            </w:r>
          </w:p>
        </w:tc>
      </w:tr>
      <w:tr w:rsidR="00150341" w:rsidRPr="00F6281E" w14:paraId="1A8B04C4" w14:textId="77777777" w:rsidTr="00895AAE">
        <w:trPr>
          <w:trHeight w:val="315"/>
          <w:jc w:val="center"/>
        </w:trPr>
        <w:tc>
          <w:tcPr>
            <w:tcW w:w="0" w:type="auto"/>
            <w:noWrap/>
          </w:tcPr>
          <w:p w14:paraId="610E6B58" w14:textId="77777777" w:rsidR="00150341" w:rsidRPr="00F6281E" w:rsidRDefault="00150341" w:rsidP="002373AF">
            <w:pPr>
              <w:widowControl w:val="0"/>
              <w:jc w:val="both"/>
              <w:rPr>
                <w:sz w:val="22"/>
                <w:szCs w:val="22"/>
                <w:lang w:val="sr-Latn-ME"/>
              </w:rPr>
            </w:pPr>
            <w:r w:rsidRPr="00F6281E">
              <w:rPr>
                <w:sz w:val="22"/>
                <w:szCs w:val="22"/>
                <w:lang w:val="sr-Latn-ME"/>
              </w:rPr>
              <w:t>Ae% (%)</w:t>
            </w:r>
          </w:p>
        </w:tc>
        <w:tc>
          <w:tcPr>
            <w:tcW w:w="0" w:type="auto"/>
          </w:tcPr>
          <w:p w14:paraId="013909EE" w14:textId="253B351E" w:rsidR="00150341" w:rsidRPr="00F6281E" w:rsidRDefault="00150341" w:rsidP="002373AF">
            <w:pPr>
              <w:pStyle w:val="DecimalAligned"/>
              <w:widowControl w:val="0"/>
              <w:tabs>
                <w:tab w:val="left" w:pos="1395"/>
              </w:tabs>
              <w:spacing w:after="0" w:line="240" w:lineRule="auto"/>
              <w:jc w:val="both"/>
              <w:rPr>
                <w:rFonts w:ascii="Times New Roman" w:hAnsi="Times New Roman"/>
                <w:lang w:val="sr-Latn-ME"/>
              </w:rPr>
            </w:pPr>
            <w:r w:rsidRPr="00F6281E">
              <w:rPr>
                <w:rFonts w:ascii="Times New Roman" w:hAnsi="Times New Roman"/>
                <w:lang w:val="sr-Latn-ME"/>
              </w:rPr>
              <w:t xml:space="preserve">   NA           NA</w:t>
            </w:r>
          </w:p>
        </w:tc>
        <w:tc>
          <w:tcPr>
            <w:tcW w:w="0" w:type="auto"/>
          </w:tcPr>
          <w:p w14:paraId="043EA5B7" w14:textId="77777777" w:rsidR="00150341" w:rsidRPr="00F6281E" w:rsidRDefault="00150341" w:rsidP="002373AF">
            <w:pPr>
              <w:pStyle w:val="DecimalAligned"/>
              <w:widowControl w:val="0"/>
              <w:spacing w:after="0" w:line="240" w:lineRule="auto"/>
              <w:jc w:val="both"/>
              <w:rPr>
                <w:rFonts w:ascii="Times New Roman" w:hAnsi="Times New Roman"/>
                <w:lang w:val="sr-Latn-ME"/>
              </w:rPr>
            </w:pPr>
            <w:r w:rsidRPr="00F6281E">
              <w:rPr>
                <w:rFonts w:ascii="Times New Roman" w:hAnsi="Times New Roman"/>
                <w:lang w:val="sr-Latn-ME"/>
              </w:rPr>
              <w:t>47.2           (25)</w:t>
            </w:r>
          </w:p>
        </w:tc>
        <w:tc>
          <w:tcPr>
            <w:tcW w:w="0" w:type="auto"/>
          </w:tcPr>
          <w:p w14:paraId="7267FE13" w14:textId="77777777" w:rsidR="00150341" w:rsidRPr="00F6281E" w:rsidRDefault="00150341" w:rsidP="002373AF">
            <w:pPr>
              <w:pStyle w:val="DecimalAligned"/>
              <w:widowControl w:val="0"/>
              <w:spacing w:after="0" w:line="240" w:lineRule="auto"/>
              <w:jc w:val="both"/>
              <w:rPr>
                <w:rFonts w:ascii="Times New Roman" w:hAnsi="Times New Roman"/>
                <w:lang w:val="sr-Latn-ME"/>
              </w:rPr>
            </w:pPr>
            <w:r w:rsidRPr="00F6281E">
              <w:rPr>
                <w:rFonts w:ascii="Times New Roman" w:hAnsi="Times New Roman"/>
                <w:lang w:val="sr-Latn-ME"/>
              </w:rPr>
              <w:t>34.4          (37)</w:t>
            </w:r>
          </w:p>
        </w:tc>
      </w:tr>
    </w:tbl>
    <w:p w14:paraId="62428FF8" w14:textId="77777777" w:rsidR="00150341" w:rsidRPr="00DF7BF1" w:rsidRDefault="00150341" w:rsidP="002373AF">
      <w:pPr>
        <w:widowControl w:val="0"/>
        <w:autoSpaceDE w:val="0"/>
        <w:autoSpaceDN w:val="0"/>
        <w:adjustRightInd w:val="0"/>
        <w:jc w:val="both"/>
        <w:rPr>
          <w:sz w:val="20"/>
          <w:szCs w:val="22"/>
          <w:lang w:val="sr-Latn-ME"/>
        </w:rPr>
      </w:pPr>
      <w:r w:rsidRPr="00DF7BF1">
        <w:rPr>
          <w:sz w:val="20"/>
          <w:szCs w:val="22"/>
          <w:lang w:val="sr-Latn-ME"/>
        </w:rPr>
        <w:t>C</w:t>
      </w:r>
      <w:r w:rsidRPr="00DF7BF1">
        <w:rPr>
          <w:sz w:val="20"/>
          <w:szCs w:val="22"/>
          <w:vertAlign w:val="subscript"/>
          <w:lang w:val="sr-Latn-ME"/>
        </w:rPr>
        <w:t>max</w:t>
      </w:r>
      <w:r w:rsidRPr="00DF7BF1">
        <w:rPr>
          <w:sz w:val="20"/>
          <w:szCs w:val="22"/>
          <w:lang w:val="sr-Latn-ME"/>
        </w:rPr>
        <w:t xml:space="preserve"> – maksimalna koncentracija u stanju dinamičke ravnoteže</w:t>
      </w:r>
    </w:p>
    <w:p w14:paraId="2E9A02D9" w14:textId="77777777" w:rsidR="00150341" w:rsidRPr="00DF7BF1" w:rsidRDefault="00150341" w:rsidP="002373AF">
      <w:pPr>
        <w:widowControl w:val="0"/>
        <w:autoSpaceDE w:val="0"/>
        <w:autoSpaceDN w:val="0"/>
        <w:adjustRightInd w:val="0"/>
        <w:jc w:val="both"/>
        <w:rPr>
          <w:sz w:val="20"/>
          <w:szCs w:val="22"/>
          <w:lang w:val="sr-Latn-ME"/>
        </w:rPr>
      </w:pPr>
      <w:r w:rsidRPr="00DF7BF1">
        <w:rPr>
          <w:sz w:val="20"/>
          <w:szCs w:val="22"/>
          <w:lang w:val="sr-Latn-ME"/>
        </w:rPr>
        <w:t>t</w:t>
      </w:r>
      <w:r w:rsidRPr="00DF7BF1">
        <w:rPr>
          <w:sz w:val="20"/>
          <w:szCs w:val="22"/>
          <w:vertAlign w:val="subscript"/>
          <w:lang w:val="sr-Latn-ME"/>
        </w:rPr>
        <w:t>max</w:t>
      </w:r>
      <w:r w:rsidRPr="00DF7BF1">
        <w:rPr>
          <w:sz w:val="20"/>
          <w:szCs w:val="22"/>
          <w:lang w:val="sr-Latn-ME"/>
        </w:rPr>
        <w:t xml:space="preserve"> – vrijeme potrebno za postizanje C</w:t>
      </w:r>
      <w:r w:rsidRPr="00DF7BF1">
        <w:rPr>
          <w:sz w:val="20"/>
          <w:szCs w:val="22"/>
          <w:vertAlign w:val="subscript"/>
          <w:lang w:val="sr-Latn-ME"/>
        </w:rPr>
        <w:t>max</w:t>
      </w:r>
    </w:p>
    <w:p w14:paraId="656C0BEE" w14:textId="77777777" w:rsidR="00150341" w:rsidRPr="00DF7BF1" w:rsidRDefault="00150341" w:rsidP="002373AF">
      <w:pPr>
        <w:widowControl w:val="0"/>
        <w:autoSpaceDE w:val="0"/>
        <w:autoSpaceDN w:val="0"/>
        <w:adjustRightInd w:val="0"/>
        <w:jc w:val="both"/>
        <w:rPr>
          <w:sz w:val="20"/>
          <w:szCs w:val="22"/>
          <w:lang w:val="sr-Latn-ME"/>
        </w:rPr>
      </w:pPr>
      <w:r w:rsidRPr="00DF7BF1">
        <w:rPr>
          <w:sz w:val="20"/>
          <w:szCs w:val="22"/>
          <w:lang w:val="sr-Latn-ME"/>
        </w:rPr>
        <w:t>T</w:t>
      </w:r>
      <w:r w:rsidRPr="00DF7BF1">
        <w:rPr>
          <w:sz w:val="20"/>
          <w:szCs w:val="22"/>
          <w:vertAlign w:val="subscript"/>
          <w:lang w:val="sr-Latn-ME"/>
        </w:rPr>
        <w:t xml:space="preserve">1/2 </w:t>
      </w:r>
      <w:r w:rsidRPr="00DF7BF1">
        <w:rPr>
          <w:sz w:val="20"/>
          <w:szCs w:val="22"/>
          <w:lang w:val="sr-Latn-ME"/>
        </w:rPr>
        <w:t>– poluvrijeme izlučivanja</w:t>
      </w:r>
    </w:p>
    <w:p w14:paraId="7D12A623" w14:textId="77777777" w:rsidR="00150341" w:rsidRPr="00DF7BF1" w:rsidRDefault="00150341" w:rsidP="002373AF">
      <w:pPr>
        <w:widowControl w:val="0"/>
        <w:autoSpaceDE w:val="0"/>
        <w:autoSpaceDN w:val="0"/>
        <w:adjustRightInd w:val="0"/>
        <w:jc w:val="both"/>
        <w:rPr>
          <w:sz w:val="20"/>
          <w:szCs w:val="22"/>
          <w:lang w:val="sr-Latn-ME"/>
        </w:rPr>
      </w:pPr>
      <w:r w:rsidRPr="00DF7BF1">
        <w:rPr>
          <w:sz w:val="20"/>
          <w:szCs w:val="22"/>
          <w:lang w:val="sr-Latn-ME"/>
        </w:rPr>
        <w:t>PIK (0-8) – površina ispod krive (koncentracija u plazmi-vrijeme) u stanju dinamičke ravnoteže u periodu od 0 do 8 sati nakon doziranja</w:t>
      </w:r>
    </w:p>
    <w:p w14:paraId="4F7C9682" w14:textId="77777777" w:rsidR="00150341" w:rsidRPr="00DF7BF1" w:rsidRDefault="00150341" w:rsidP="002373AF">
      <w:pPr>
        <w:widowControl w:val="0"/>
        <w:autoSpaceDE w:val="0"/>
        <w:autoSpaceDN w:val="0"/>
        <w:adjustRightInd w:val="0"/>
        <w:jc w:val="both"/>
        <w:rPr>
          <w:sz w:val="20"/>
          <w:szCs w:val="22"/>
          <w:lang w:val="sr-Latn-ME"/>
        </w:rPr>
      </w:pPr>
      <w:r w:rsidRPr="00DF7BF1">
        <w:rPr>
          <w:sz w:val="20"/>
          <w:szCs w:val="22"/>
          <w:lang w:val="sr-Latn-ME"/>
        </w:rPr>
        <w:t>Ae% – udio doze koja se izlučuje u nepromijenjenom obliku urinom u periodu od 0 do 8 sati nakon doziranja</w:t>
      </w:r>
    </w:p>
    <w:p w14:paraId="79A6D490" w14:textId="77777777" w:rsidR="00150341" w:rsidRPr="00DF7BF1" w:rsidRDefault="00150341" w:rsidP="002373AF">
      <w:pPr>
        <w:widowControl w:val="0"/>
        <w:autoSpaceDE w:val="0"/>
        <w:autoSpaceDN w:val="0"/>
        <w:adjustRightInd w:val="0"/>
        <w:jc w:val="both"/>
        <w:rPr>
          <w:sz w:val="20"/>
          <w:szCs w:val="22"/>
          <w:lang w:val="sr-Latn-ME"/>
        </w:rPr>
      </w:pPr>
      <w:r w:rsidRPr="00DF7BF1">
        <w:rPr>
          <w:sz w:val="20"/>
          <w:szCs w:val="22"/>
          <w:lang w:val="sr-Latn-ME"/>
        </w:rPr>
        <w:t>NA – nedostupno.</w:t>
      </w:r>
    </w:p>
    <w:p w14:paraId="10358244" w14:textId="77777777" w:rsidR="00394BFD" w:rsidRPr="00F6281E" w:rsidRDefault="00394BFD" w:rsidP="002373AF">
      <w:pPr>
        <w:widowControl w:val="0"/>
        <w:autoSpaceDE w:val="0"/>
        <w:autoSpaceDN w:val="0"/>
        <w:adjustRightInd w:val="0"/>
        <w:jc w:val="both"/>
        <w:rPr>
          <w:sz w:val="22"/>
          <w:szCs w:val="22"/>
          <w:lang w:val="sr-Latn-ME"/>
        </w:rPr>
      </w:pPr>
    </w:p>
    <w:p w14:paraId="6FD3182F" w14:textId="77777777" w:rsidR="00150341" w:rsidRPr="00F6281E" w:rsidRDefault="00150341" w:rsidP="002373AF">
      <w:pPr>
        <w:pStyle w:val="Heading4"/>
        <w:keepNext w:val="0"/>
        <w:keepLines w:val="0"/>
        <w:widowControl w:val="0"/>
        <w:spacing w:before="0"/>
        <w:ind w:right="266"/>
        <w:jc w:val="both"/>
        <w:rPr>
          <w:rFonts w:ascii="Times New Roman" w:hAnsi="Times New Roman" w:cs="Times New Roman"/>
          <w:i w:val="0"/>
          <w:color w:val="000000"/>
          <w:sz w:val="22"/>
          <w:szCs w:val="22"/>
          <w:u w:val="single"/>
          <w:lang w:val="sr-Latn-ME"/>
        </w:rPr>
      </w:pPr>
      <w:r w:rsidRPr="00F6281E">
        <w:rPr>
          <w:rFonts w:ascii="Times New Roman" w:hAnsi="Times New Roman" w:cs="Times New Roman"/>
          <w:i w:val="0"/>
          <w:color w:val="000000"/>
          <w:sz w:val="22"/>
          <w:szCs w:val="22"/>
          <w:u w:val="single"/>
          <w:lang w:val="sr-Latn-ME"/>
        </w:rPr>
        <w:t>Distribucija</w:t>
      </w:r>
    </w:p>
    <w:p w14:paraId="1053A6BB" w14:textId="6B717372"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Gabapentin se ne vezuje za proteine plazme i ima volumen distribucije 57,7 l. Kod </w:t>
      </w:r>
      <w:r w:rsidR="00895AAE" w:rsidRPr="00F6281E">
        <w:rPr>
          <w:sz w:val="22"/>
          <w:szCs w:val="22"/>
          <w:lang w:val="sr-Latn-ME"/>
        </w:rPr>
        <w:t>pacijenata</w:t>
      </w:r>
      <w:r w:rsidRPr="00F6281E">
        <w:rPr>
          <w:sz w:val="22"/>
          <w:szCs w:val="22"/>
          <w:lang w:val="sr-Latn-ME"/>
        </w:rPr>
        <w:t xml:space="preserve"> sa epilepsijom koncentracije gabapentina u cerebrospinalnoj tečnosti su otprilike 20% odgovarajućih koncentracija u plazmi u stanju dinamičke ravnoteže. Gabapentin se izlučuje u majčino mlijeko.</w:t>
      </w:r>
    </w:p>
    <w:p w14:paraId="74301DE3" w14:textId="77777777" w:rsidR="007344F3" w:rsidRPr="00F6281E" w:rsidRDefault="007344F3" w:rsidP="002373AF">
      <w:pPr>
        <w:widowControl w:val="0"/>
        <w:autoSpaceDE w:val="0"/>
        <w:autoSpaceDN w:val="0"/>
        <w:adjustRightInd w:val="0"/>
        <w:jc w:val="both"/>
        <w:rPr>
          <w:sz w:val="22"/>
          <w:szCs w:val="22"/>
          <w:lang w:val="sr-Latn-ME"/>
        </w:rPr>
      </w:pPr>
    </w:p>
    <w:p w14:paraId="74F77204" w14:textId="77777777" w:rsidR="00150341" w:rsidRPr="00F6281E" w:rsidRDefault="00150341" w:rsidP="002373AF">
      <w:pPr>
        <w:pStyle w:val="Heading4"/>
        <w:keepNext w:val="0"/>
        <w:keepLines w:val="0"/>
        <w:widowControl w:val="0"/>
        <w:spacing w:before="0"/>
        <w:ind w:right="266"/>
        <w:jc w:val="both"/>
        <w:rPr>
          <w:rFonts w:ascii="Times New Roman" w:hAnsi="Times New Roman" w:cs="Times New Roman"/>
          <w:i w:val="0"/>
          <w:color w:val="000000"/>
          <w:sz w:val="22"/>
          <w:szCs w:val="22"/>
          <w:u w:val="single"/>
          <w:lang w:val="sr-Latn-ME"/>
        </w:rPr>
      </w:pPr>
      <w:r w:rsidRPr="00F6281E">
        <w:rPr>
          <w:rFonts w:ascii="Times New Roman" w:hAnsi="Times New Roman" w:cs="Times New Roman"/>
          <w:i w:val="0"/>
          <w:color w:val="000000"/>
          <w:sz w:val="22"/>
          <w:szCs w:val="22"/>
          <w:u w:val="single"/>
          <w:lang w:val="sr-Latn-ME"/>
        </w:rPr>
        <w:t>Metabolizam</w:t>
      </w:r>
    </w:p>
    <w:p w14:paraId="53DDFAAA"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Nema podataka o metabolizmu gabapentina kod ljudi. Gabapentin ne indukuje enzime jetre koji su odgovorni za metabolizam ljekova.</w:t>
      </w:r>
    </w:p>
    <w:p w14:paraId="05E6254D" w14:textId="77777777" w:rsidR="007344F3" w:rsidRPr="00F6281E" w:rsidRDefault="007344F3" w:rsidP="002373AF">
      <w:pPr>
        <w:widowControl w:val="0"/>
        <w:autoSpaceDE w:val="0"/>
        <w:autoSpaceDN w:val="0"/>
        <w:adjustRightInd w:val="0"/>
        <w:jc w:val="both"/>
        <w:rPr>
          <w:sz w:val="22"/>
          <w:szCs w:val="22"/>
          <w:lang w:val="sr-Latn-ME"/>
        </w:rPr>
      </w:pPr>
    </w:p>
    <w:p w14:paraId="6931B0C5" w14:textId="7A66DB6A" w:rsidR="00150341" w:rsidRPr="00F6281E" w:rsidRDefault="007344F3" w:rsidP="002373AF">
      <w:pPr>
        <w:pStyle w:val="Heading4"/>
        <w:keepNext w:val="0"/>
        <w:keepLines w:val="0"/>
        <w:widowControl w:val="0"/>
        <w:spacing w:before="0"/>
        <w:ind w:right="266"/>
        <w:jc w:val="both"/>
        <w:rPr>
          <w:rFonts w:ascii="Times New Roman" w:hAnsi="Times New Roman" w:cs="Times New Roman"/>
          <w:i w:val="0"/>
          <w:color w:val="000000"/>
          <w:sz w:val="22"/>
          <w:szCs w:val="22"/>
          <w:u w:val="single"/>
          <w:lang w:val="sr-Latn-ME"/>
        </w:rPr>
      </w:pPr>
      <w:r w:rsidRPr="00F6281E">
        <w:rPr>
          <w:rFonts w:ascii="Times New Roman" w:hAnsi="Times New Roman" w:cs="Times New Roman"/>
          <w:i w:val="0"/>
          <w:color w:val="000000"/>
          <w:sz w:val="22"/>
          <w:szCs w:val="22"/>
          <w:u w:val="single"/>
          <w:lang w:val="sr-Latn-ME"/>
        </w:rPr>
        <w:t>Eliminacija</w:t>
      </w:r>
    </w:p>
    <w:p w14:paraId="32575F71" w14:textId="56FC6D3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Gabapentin se izlučuje u nepromijenjenenom obliku, u potpunosti putem bubrega. Poluvrijeme </w:t>
      </w:r>
      <w:r w:rsidR="007344F3" w:rsidRPr="00F6281E">
        <w:rPr>
          <w:sz w:val="22"/>
          <w:szCs w:val="22"/>
          <w:lang w:val="sr-Latn-ME"/>
        </w:rPr>
        <w:t>eliminacije</w:t>
      </w:r>
      <w:r w:rsidRPr="00F6281E">
        <w:rPr>
          <w:sz w:val="22"/>
          <w:szCs w:val="22"/>
          <w:lang w:val="sr-Latn-ME"/>
        </w:rPr>
        <w:t xml:space="preserve"> gabapentina ne zavisi od doze i u prosjeku iznosi 5-7 sati.</w:t>
      </w:r>
    </w:p>
    <w:p w14:paraId="5CF53EC7" w14:textId="77777777" w:rsidR="00150341" w:rsidRPr="00F6281E" w:rsidRDefault="00150341" w:rsidP="002373AF">
      <w:pPr>
        <w:widowControl w:val="0"/>
        <w:tabs>
          <w:tab w:val="left" w:pos="8647"/>
        </w:tabs>
        <w:ind w:right="13"/>
        <w:jc w:val="both"/>
        <w:outlineLvl w:val="3"/>
        <w:rPr>
          <w:sz w:val="22"/>
          <w:szCs w:val="22"/>
          <w:lang w:val="sr-Latn-ME"/>
        </w:rPr>
      </w:pPr>
      <w:r w:rsidRPr="00F6281E">
        <w:rPr>
          <w:sz w:val="22"/>
          <w:szCs w:val="22"/>
          <w:lang w:val="sr-Latn-ME"/>
        </w:rPr>
        <w:t xml:space="preserve">Kod starijih osoba i kod </w:t>
      </w:r>
      <w:r w:rsidR="00895AAE" w:rsidRPr="00F6281E">
        <w:rPr>
          <w:sz w:val="22"/>
          <w:szCs w:val="22"/>
          <w:lang w:val="sr-Latn-ME"/>
        </w:rPr>
        <w:t>pacijenata</w:t>
      </w:r>
      <w:r w:rsidRPr="00F6281E">
        <w:rPr>
          <w:sz w:val="22"/>
          <w:szCs w:val="22"/>
          <w:lang w:val="sr-Latn-ME"/>
        </w:rPr>
        <w:t xml:space="preserve"> sa poremećenom funkcijom bubrega smanjen je klirens gabapentina iz plazme. Konstanta stope eliminacije, klirens iz plazme i bubrežni klirens gabapentina su direktno proporcionalni klirensu kreatinina.</w:t>
      </w:r>
    </w:p>
    <w:p w14:paraId="47763222" w14:textId="0E494135"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Gabapentin se može ukloniti iz plazme procesom hemodijalize. Preporučuje se prilagođavanje doze kod </w:t>
      </w:r>
      <w:r w:rsidR="00895AAE" w:rsidRPr="00F6281E">
        <w:rPr>
          <w:sz w:val="22"/>
          <w:szCs w:val="22"/>
          <w:lang w:val="sr-Latn-ME"/>
        </w:rPr>
        <w:t>pacijenata</w:t>
      </w:r>
      <w:r w:rsidRPr="00F6281E">
        <w:rPr>
          <w:sz w:val="22"/>
          <w:szCs w:val="22"/>
          <w:lang w:val="sr-Latn-ME"/>
        </w:rPr>
        <w:t xml:space="preserve"> sa poremećenom funkcijom bubrega ili </w:t>
      </w:r>
      <w:r w:rsidR="00895AAE" w:rsidRPr="00F6281E">
        <w:rPr>
          <w:sz w:val="22"/>
          <w:szCs w:val="22"/>
          <w:lang w:val="sr-Latn-ME"/>
        </w:rPr>
        <w:t>pacijenata</w:t>
      </w:r>
      <w:r w:rsidRPr="00F6281E">
        <w:rPr>
          <w:sz w:val="22"/>
          <w:szCs w:val="22"/>
          <w:lang w:val="sr-Latn-ME"/>
        </w:rPr>
        <w:t xml:space="preserve"> na hemodijalizi (vid</w:t>
      </w:r>
      <w:r w:rsidR="007344F3" w:rsidRPr="00F6281E">
        <w:rPr>
          <w:sz w:val="22"/>
          <w:szCs w:val="22"/>
          <w:lang w:val="sr-Latn-ME"/>
        </w:rPr>
        <w:t>jeti dio</w:t>
      </w:r>
      <w:r w:rsidRPr="00F6281E">
        <w:rPr>
          <w:sz w:val="22"/>
          <w:szCs w:val="22"/>
          <w:lang w:val="sr-Latn-ME"/>
        </w:rPr>
        <w:t xml:space="preserve"> 4.2 ).</w:t>
      </w:r>
    </w:p>
    <w:p w14:paraId="1C6E1407" w14:textId="77777777" w:rsidR="007344F3" w:rsidRPr="00F6281E" w:rsidRDefault="007344F3" w:rsidP="002373AF">
      <w:pPr>
        <w:widowControl w:val="0"/>
        <w:autoSpaceDE w:val="0"/>
        <w:autoSpaceDN w:val="0"/>
        <w:adjustRightInd w:val="0"/>
        <w:jc w:val="both"/>
        <w:rPr>
          <w:sz w:val="22"/>
          <w:szCs w:val="22"/>
          <w:lang w:val="sr-Latn-ME"/>
        </w:rPr>
      </w:pPr>
    </w:p>
    <w:p w14:paraId="46030392" w14:textId="56F00B7A" w:rsidR="00675A85"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Farmakokinetika gabapentina kod djece je ispitivana kod 50 zdravih ispitanika uzrasta od 1 mjeseca do 12 godina. Uopšte, koncentracije gabapentina u plazmi kod djece starije od 5 godina odgovaraju onima kod odraslih kad se prim</w:t>
      </w:r>
      <w:r w:rsidR="007344F3" w:rsidRPr="00F6281E">
        <w:rPr>
          <w:sz w:val="22"/>
          <w:szCs w:val="22"/>
          <w:lang w:val="sr-Latn-ME"/>
        </w:rPr>
        <w:t>i</w:t>
      </w:r>
      <w:r w:rsidRPr="00F6281E">
        <w:rPr>
          <w:sz w:val="22"/>
          <w:szCs w:val="22"/>
          <w:lang w:val="sr-Latn-ME"/>
        </w:rPr>
        <w:t>jenjene doze prikažu na kg telesne težine (mg/kg).</w:t>
      </w:r>
      <w:r w:rsidR="00675A85" w:rsidRPr="00F6281E">
        <w:rPr>
          <w:sz w:val="22"/>
          <w:szCs w:val="22"/>
          <w:lang w:val="sr-Latn-ME"/>
        </w:rPr>
        <w:t xml:space="preserve"> U farmakokinetičkoj studiji </w:t>
      </w:r>
      <w:r w:rsidR="00425E43" w:rsidRPr="00F6281E">
        <w:rPr>
          <w:sz w:val="22"/>
          <w:szCs w:val="22"/>
          <w:lang w:val="sr-Latn-ME"/>
        </w:rPr>
        <w:t>kod</w:t>
      </w:r>
      <w:r w:rsidR="00675A85" w:rsidRPr="00F6281E">
        <w:rPr>
          <w:sz w:val="22"/>
          <w:szCs w:val="22"/>
          <w:lang w:val="sr-Latn-ME"/>
        </w:rPr>
        <w:t xml:space="preserve"> 24 zdrava ispitanika pedijatrijske populacije u</w:t>
      </w:r>
      <w:r w:rsidR="00425E43" w:rsidRPr="00F6281E">
        <w:rPr>
          <w:sz w:val="22"/>
          <w:szCs w:val="22"/>
          <w:lang w:val="sr-Latn-ME"/>
        </w:rPr>
        <w:t>zrasta</w:t>
      </w:r>
      <w:r w:rsidR="00675A85" w:rsidRPr="00F6281E">
        <w:rPr>
          <w:sz w:val="22"/>
          <w:szCs w:val="22"/>
          <w:lang w:val="sr-Latn-ME"/>
        </w:rPr>
        <w:t xml:space="preserve"> između 1 i </w:t>
      </w:r>
      <w:r w:rsidR="00B62E3A" w:rsidRPr="00F6281E">
        <w:rPr>
          <w:sz w:val="22"/>
          <w:szCs w:val="22"/>
          <w:lang w:val="sr-Latn-ME"/>
        </w:rPr>
        <w:t>48 mjeseci, primijećeni</w:t>
      </w:r>
      <w:r w:rsidR="00675A85" w:rsidRPr="00F6281E">
        <w:rPr>
          <w:sz w:val="22"/>
          <w:szCs w:val="22"/>
          <w:lang w:val="sr-Latn-ME"/>
        </w:rPr>
        <w:t xml:space="preserve"> su za oko 30% smanjeni </w:t>
      </w:r>
      <w:r w:rsidR="00FE754C" w:rsidRPr="00F6281E">
        <w:rPr>
          <w:sz w:val="22"/>
          <w:szCs w:val="22"/>
          <w:lang w:val="sr-Latn-ME"/>
        </w:rPr>
        <w:t>PIK</w:t>
      </w:r>
      <w:r w:rsidR="00675A85" w:rsidRPr="00F6281E">
        <w:rPr>
          <w:sz w:val="22"/>
          <w:szCs w:val="22"/>
          <w:lang w:val="sr-Latn-ME"/>
        </w:rPr>
        <w:t>, smanjeni C</w:t>
      </w:r>
      <w:r w:rsidR="00675A85" w:rsidRPr="00F6281E">
        <w:rPr>
          <w:sz w:val="22"/>
          <w:szCs w:val="22"/>
          <w:vertAlign w:val="subscript"/>
          <w:lang w:val="sr-Latn-ME"/>
        </w:rPr>
        <w:t>max</w:t>
      </w:r>
      <w:r w:rsidR="00675A85" w:rsidRPr="00F6281E">
        <w:rPr>
          <w:sz w:val="22"/>
          <w:szCs w:val="22"/>
          <w:lang w:val="sr-Latn-ME"/>
        </w:rPr>
        <w:t xml:space="preserve"> i povišeni klirens po tjelesnoj tež</w:t>
      </w:r>
      <w:r w:rsidR="00B62E3A" w:rsidRPr="00F6281E">
        <w:rPr>
          <w:sz w:val="22"/>
          <w:szCs w:val="22"/>
          <w:lang w:val="sr-Latn-ME"/>
        </w:rPr>
        <w:t>ini, u poređenju  s podacima dostupnim za djecu stariju</w:t>
      </w:r>
      <w:r w:rsidR="00675A85" w:rsidRPr="00F6281E">
        <w:rPr>
          <w:sz w:val="22"/>
          <w:szCs w:val="22"/>
          <w:lang w:val="sr-Latn-ME"/>
        </w:rPr>
        <w:t xml:space="preserve"> od 5 godina.</w:t>
      </w:r>
    </w:p>
    <w:p w14:paraId="7CACC643" w14:textId="77777777" w:rsidR="007344F3" w:rsidRPr="00F6281E" w:rsidRDefault="007344F3" w:rsidP="002373AF">
      <w:pPr>
        <w:widowControl w:val="0"/>
        <w:autoSpaceDE w:val="0"/>
        <w:autoSpaceDN w:val="0"/>
        <w:adjustRightInd w:val="0"/>
        <w:jc w:val="both"/>
        <w:rPr>
          <w:sz w:val="22"/>
          <w:szCs w:val="22"/>
          <w:lang w:val="sr-Latn-ME"/>
        </w:rPr>
      </w:pPr>
    </w:p>
    <w:p w14:paraId="0B3EEA76" w14:textId="77777777" w:rsidR="00150341" w:rsidRPr="00F6281E" w:rsidRDefault="00150341" w:rsidP="002373AF">
      <w:pPr>
        <w:widowControl w:val="0"/>
        <w:ind w:right="266"/>
        <w:jc w:val="both"/>
        <w:outlineLvl w:val="3"/>
        <w:rPr>
          <w:bCs/>
          <w:sz w:val="22"/>
          <w:szCs w:val="22"/>
          <w:u w:val="single"/>
          <w:lang w:val="sr-Latn-ME"/>
        </w:rPr>
      </w:pPr>
      <w:r w:rsidRPr="00F6281E">
        <w:rPr>
          <w:bCs/>
          <w:sz w:val="22"/>
          <w:szCs w:val="22"/>
          <w:u w:val="single"/>
          <w:lang w:val="sr-Latn-ME"/>
        </w:rPr>
        <w:t>Linearnost/ne-linearnost</w:t>
      </w:r>
    </w:p>
    <w:p w14:paraId="07B5568F" w14:textId="4A4FA8F0"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Bioraspoloživost gabapentina (udio </w:t>
      </w:r>
      <w:r w:rsidR="00425E43" w:rsidRPr="00F6281E">
        <w:rPr>
          <w:sz w:val="22"/>
          <w:szCs w:val="22"/>
          <w:lang w:val="sr-Latn-ME"/>
        </w:rPr>
        <w:t>re</w:t>
      </w:r>
      <w:r w:rsidRPr="00F6281E">
        <w:rPr>
          <w:sz w:val="22"/>
          <w:szCs w:val="22"/>
          <w:lang w:val="sr-Latn-ME"/>
        </w:rPr>
        <w:t>sorbovane doze) se smanjuje sa povećanjem doze što prouzrokuje nelinearnost u farmakokinetičkim parametrima koji uključuju paramet</w:t>
      </w:r>
      <w:r w:rsidR="00425E43" w:rsidRPr="00F6281E">
        <w:rPr>
          <w:sz w:val="22"/>
          <w:szCs w:val="22"/>
          <w:lang w:val="sr-Latn-ME"/>
        </w:rPr>
        <w:t>a</w:t>
      </w:r>
      <w:r w:rsidRPr="00F6281E">
        <w:rPr>
          <w:sz w:val="22"/>
          <w:szCs w:val="22"/>
          <w:lang w:val="sr-Latn-ME"/>
        </w:rPr>
        <w:t xml:space="preserve">r bioraspoloživosti (F) kao što je </w:t>
      </w:r>
      <w:r w:rsidRPr="00F6281E">
        <w:rPr>
          <w:sz w:val="22"/>
          <w:szCs w:val="22"/>
          <w:lang w:val="sr-Latn-ME"/>
        </w:rPr>
        <w:lastRenderedPageBreak/>
        <w:t>Ae%, CL/F i Vd/F. Farmakokinetika izlučivanja (farmakokinetički parametri koji ne uključuju F kao što su CLr i T</w:t>
      </w:r>
      <w:r w:rsidRPr="00F6281E">
        <w:rPr>
          <w:sz w:val="22"/>
          <w:szCs w:val="22"/>
          <w:vertAlign w:val="subscript"/>
          <w:lang w:val="sr-Latn-ME"/>
        </w:rPr>
        <w:t>1/2</w:t>
      </w:r>
      <w:r w:rsidRPr="00F6281E">
        <w:rPr>
          <w:sz w:val="22"/>
          <w:szCs w:val="22"/>
          <w:lang w:val="sr-Latn-ME"/>
        </w:rPr>
        <w:t>) najbolje je opisana linearnom farmakokinetikom. Koncentracije gabapentina u plazmi u stanju dinamičke ravnoteže mogu se predvidjeti na osnovu podataka dobijenih poslije primjene jedne doze gabapentina.</w:t>
      </w:r>
    </w:p>
    <w:p w14:paraId="52C66D70" w14:textId="77777777" w:rsidR="0072020E" w:rsidRPr="00F6281E" w:rsidRDefault="0072020E" w:rsidP="002373AF">
      <w:pPr>
        <w:widowControl w:val="0"/>
        <w:tabs>
          <w:tab w:val="left" w:pos="540"/>
          <w:tab w:val="left" w:pos="569"/>
        </w:tabs>
        <w:jc w:val="both"/>
        <w:rPr>
          <w:bCs/>
          <w:sz w:val="22"/>
          <w:szCs w:val="22"/>
          <w:lang w:val="sr-Latn-ME"/>
        </w:rPr>
      </w:pPr>
    </w:p>
    <w:p w14:paraId="21613216"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5.3. </w:t>
      </w:r>
      <w:r w:rsidR="00480FB1" w:rsidRPr="00F6281E">
        <w:rPr>
          <w:b/>
          <w:bCs/>
          <w:sz w:val="22"/>
          <w:szCs w:val="22"/>
          <w:lang w:val="sr-Latn-ME"/>
        </w:rPr>
        <w:tab/>
      </w:r>
      <w:r w:rsidRPr="00F6281E">
        <w:rPr>
          <w:b/>
          <w:bCs/>
          <w:sz w:val="22"/>
          <w:szCs w:val="22"/>
          <w:lang w:val="sr-Latn-ME"/>
        </w:rPr>
        <w:t xml:space="preserve">Pretklinički podaci o bezbjednosti </w:t>
      </w:r>
    </w:p>
    <w:p w14:paraId="28CB4C03" w14:textId="77777777" w:rsidR="00836B35" w:rsidRPr="00F6281E" w:rsidRDefault="00836B35" w:rsidP="002373AF">
      <w:pPr>
        <w:widowControl w:val="0"/>
        <w:tabs>
          <w:tab w:val="left" w:pos="540"/>
          <w:tab w:val="left" w:pos="569"/>
        </w:tabs>
        <w:jc w:val="both"/>
        <w:rPr>
          <w:bCs/>
          <w:sz w:val="22"/>
          <w:szCs w:val="22"/>
          <w:lang w:val="sr-Latn-ME"/>
        </w:rPr>
      </w:pPr>
    </w:p>
    <w:p w14:paraId="1A2FD6A6" w14:textId="77777777" w:rsidR="00150341" w:rsidRPr="00F6281E" w:rsidRDefault="00150341" w:rsidP="002373AF">
      <w:pPr>
        <w:widowControl w:val="0"/>
        <w:jc w:val="both"/>
        <w:rPr>
          <w:sz w:val="22"/>
          <w:szCs w:val="22"/>
          <w:u w:val="single"/>
          <w:lang w:val="sr-Latn-ME"/>
        </w:rPr>
      </w:pPr>
      <w:r w:rsidRPr="00F6281E">
        <w:rPr>
          <w:sz w:val="22"/>
          <w:szCs w:val="22"/>
          <w:u w:val="single"/>
          <w:lang w:val="sr-Latn-ME"/>
        </w:rPr>
        <w:t>Kancerogenost</w:t>
      </w:r>
    </w:p>
    <w:p w14:paraId="384A63B0"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Gabapentin je davan miševima sa hranom u dozama 200, 600 i 2.000 mg/kg/dan, a pacovima 250, 1.000 i 2.000 mg/kg/dan tokom dvije godine. Statistički značajan porast učestalosti tumora acinarnih ćelija pankreasa uočen je samo kod muških životinja, kod najvećih doza. Maksimalne koncentracije lijeka u plazmi pacova kod doze od 2.000 mg/kg, su 10 puta veće od koncentracija u plazmi ljudi koji su dobijali 3.600 mg/dan. Tumori acinarnih ćelija pankreasa kod muških životinja spadaju u malignome niskog stepena, nijesu uticali na preživljavanje, nijesu metastazirali niti prodrli u okolno tkivo, i bili su slični tumorima uočenim kod kontrolnih životinja. Nije poznat značaj ovih nalaza za procjenu rizika kancerogenosti kod ljudi.</w:t>
      </w:r>
    </w:p>
    <w:p w14:paraId="468446C6" w14:textId="77777777" w:rsidR="00394BFD" w:rsidRPr="00F6281E" w:rsidRDefault="00394BFD" w:rsidP="002373AF">
      <w:pPr>
        <w:widowControl w:val="0"/>
        <w:autoSpaceDE w:val="0"/>
        <w:autoSpaceDN w:val="0"/>
        <w:adjustRightInd w:val="0"/>
        <w:jc w:val="both"/>
        <w:rPr>
          <w:sz w:val="22"/>
          <w:szCs w:val="22"/>
          <w:lang w:val="sr-Latn-ME"/>
        </w:rPr>
      </w:pPr>
    </w:p>
    <w:p w14:paraId="5B9BF4F7"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u w:val="single"/>
          <w:lang w:val="sr-Latn-ME"/>
        </w:rPr>
        <w:t>Mutagenost</w:t>
      </w:r>
    </w:p>
    <w:p w14:paraId="09119C2C" w14:textId="6D10E3D0"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Gabapentin nije pokazao genotoksični potencijal. Nije bio mutagen </w:t>
      </w:r>
      <w:r w:rsidRPr="00F6281E">
        <w:rPr>
          <w:i/>
          <w:iCs/>
          <w:sz w:val="22"/>
          <w:szCs w:val="22"/>
          <w:lang w:val="sr-Latn-ME"/>
        </w:rPr>
        <w:t xml:space="preserve">in vitro </w:t>
      </w:r>
      <w:r w:rsidRPr="00F6281E">
        <w:rPr>
          <w:iCs/>
          <w:sz w:val="22"/>
          <w:szCs w:val="22"/>
          <w:lang w:val="sr-Latn-ME"/>
        </w:rPr>
        <w:t xml:space="preserve">u standardnim ispitivanjima </w:t>
      </w:r>
      <w:r w:rsidRPr="00F6281E">
        <w:rPr>
          <w:sz w:val="22"/>
          <w:szCs w:val="22"/>
          <w:lang w:val="sr-Latn-ME"/>
        </w:rPr>
        <w:t>na bakterijama ili ćelijama sisara. Gabapentin nije izazvao strukturnu</w:t>
      </w:r>
      <w:r w:rsidRPr="00F6281E">
        <w:rPr>
          <w:i/>
          <w:iCs/>
          <w:sz w:val="22"/>
          <w:szCs w:val="22"/>
          <w:lang w:val="sr-Latn-ME"/>
        </w:rPr>
        <w:t xml:space="preserve"> </w:t>
      </w:r>
      <w:r w:rsidRPr="00F6281E">
        <w:rPr>
          <w:sz w:val="22"/>
          <w:szCs w:val="22"/>
          <w:lang w:val="sr-Latn-ME"/>
        </w:rPr>
        <w:t>aberaciju hromo</w:t>
      </w:r>
      <w:r w:rsidR="00425E43" w:rsidRPr="00F6281E">
        <w:rPr>
          <w:sz w:val="22"/>
          <w:szCs w:val="22"/>
          <w:lang w:val="sr-Latn-ME"/>
        </w:rPr>
        <w:t>z</w:t>
      </w:r>
      <w:r w:rsidRPr="00F6281E">
        <w:rPr>
          <w:sz w:val="22"/>
          <w:szCs w:val="22"/>
          <w:lang w:val="sr-Latn-ME"/>
        </w:rPr>
        <w:t xml:space="preserve">oma iz ćelija sisara </w:t>
      </w:r>
      <w:r w:rsidRPr="00F6281E">
        <w:rPr>
          <w:i/>
          <w:iCs/>
          <w:sz w:val="22"/>
          <w:szCs w:val="22"/>
          <w:lang w:val="sr-Latn-ME"/>
        </w:rPr>
        <w:t xml:space="preserve">in vitro </w:t>
      </w:r>
      <w:r w:rsidRPr="00F6281E">
        <w:rPr>
          <w:sz w:val="22"/>
          <w:szCs w:val="22"/>
          <w:lang w:val="sr-Latn-ME"/>
        </w:rPr>
        <w:t xml:space="preserve">ili </w:t>
      </w:r>
      <w:r w:rsidRPr="00F6281E">
        <w:rPr>
          <w:i/>
          <w:iCs/>
          <w:sz w:val="22"/>
          <w:szCs w:val="22"/>
          <w:lang w:val="sr-Latn-ME"/>
        </w:rPr>
        <w:t>in vivo</w:t>
      </w:r>
      <w:r w:rsidRPr="00F6281E">
        <w:rPr>
          <w:sz w:val="22"/>
          <w:szCs w:val="22"/>
          <w:lang w:val="sr-Latn-ME"/>
        </w:rPr>
        <w:t>, niti je izazvao stvaranje</w:t>
      </w:r>
      <w:r w:rsidRPr="00F6281E">
        <w:rPr>
          <w:i/>
          <w:iCs/>
          <w:sz w:val="22"/>
          <w:szCs w:val="22"/>
          <w:lang w:val="sr-Latn-ME"/>
        </w:rPr>
        <w:t xml:space="preserve"> </w:t>
      </w:r>
      <w:r w:rsidRPr="00F6281E">
        <w:rPr>
          <w:sz w:val="22"/>
          <w:szCs w:val="22"/>
          <w:lang w:val="sr-Latn-ME"/>
        </w:rPr>
        <w:t>mikronukleusa u koštanoj srži hrčka.</w:t>
      </w:r>
    </w:p>
    <w:p w14:paraId="52CEE9B1" w14:textId="77777777" w:rsidR="00425E43" w:rsidRPr="00F6281E" w:rsidRDefault="00425E43" w:rsidP="002373AF">
      <w:pPr>
        <w:widowControl w:val="0"/>
        <w:autoSpaceDE w:val="0"/>
        <w:autoSpaceDN w:val="0"/>
        <w:adjustRightInd w:val="0"/>
        <w:jc w:val="both"/>
        <w:rPr>
          <w:sz w:val="22"/>
          <w:szCs w:val="22"/>
          <w:lang w:val="sr-Latn-ME"/>
        </w:rPr>
      </w:pPr>
    </w:p>
    <w:p w14:paraId="66E80B6F" w14:textId="7F1DAEC6" w:rsidR="00150341" w:rsidRPr="00F6281E" w:rsidRDefault="00425E43" w:rsidP="002373AF">
      <w:pPr>
        <w:widowControl w:val="0"/>
        <w:autoSpaceDE w:val="0"/>
        <w:autoSpaceDN w:val="0"/>
        <w:adjustRightInd w:val="0"/>
        <w:jc w:val="both"/>
        <w:rPr>
          <w:i/>
          <w:iCs/>
          <w:sz w:val="22"/>
          <w:szCs w:val="22"/>
          <w:u w:val="single"/>
          <w:lang w:val="sr-Latn-ME"/>
        </w:rPr>
      </w:pPr>
      <w:r w:rsidRPr="00F6281E">
        <w:rPr>
          <w:sz w:val="22"/>
          <w:szCs w:val="22"/>
          <w:u w:val="single"/>
          <w:lang w:val="sr-Latn-ME"/>
        </w:rPr>
        <w:t>Uticaj na</w:t>
      </w:r>
      <w:r w:rsidR="00150341" w:rsidRPr="00F6281E">
        <w:rPr>
          <w:sz w:val="22"/>
          <w:szCs w:val="22"/>
          <w:u w:val="single"/>
          <w:lang w:val="sr-Latn-ME"/>
        </w:rPr>
        <w:t xml:space="preserve"> plodnost</w:t>
      </w:r>
    </w:p>
    <w:p w14:paraId="6F0B7CE2" w14:textId="77777777"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Nijesu uočeni neželjeni efekti na plodnost ili reprodukciju pacova kod doze do 2.000 mg/kg (oko 5 puta veća doza od maksimalne dnevne doze za čovjeka, na osnovu mg/m</w:t>
      </w:r>
      <w:r w:rsidRPr="00F6281E">
        <w:rPr>
          <w:sz w:val="22"/>
          <w:szCs w:val="22"/>
          <w:vertAlign w:val="superscript"/>
          <w:lang w:val="sr-Latn-ME"/>
        </w:rPr>
        <w:t>2</w:t>
      </w:r>
      <w:r w:rsidRPr="00F6281E">
        <w:rPr>
          <w:sz w:val="22"/>
          <w:szCs w:val="22"/>
          <w:lang w:val="sr-Latn-ME"/>
        </w:rPr>
        <w:t xml:space="preserve"> površine tijela).</w:t>
      </w:r>
    </w:p>
    <w:p w14:paraId="4AA92E86" w14:textId="77777777" w:rsidR="00F6281E" w:rsidRDefault="00F6281E" w:rsidP="002373AF">
      <w:pPr>
        <w:widowControl w:val="0"/>
        <w:autoSpaceDE w:val="0"/>
        <w:autoSpaceDN w:val="0"/>
        <w:adjustRightInd w:val="0"/>
        <w:jc w:val="both"/>
        <w:rPr>
          <w:sz w:val="22"/>
          <w:szCs w:val="22"/>
          <w:u w:val="single"/>
          <w:lang w:val="sr-Latn-ME"/>
        </w:rPr>
      </w:pPr>
    </w:p>
    <w:p w14:paraId="1E6FC66A" w14:textId="3A4A2CE5" w:rsidR="00150341" w:rsidRPr="00F6281E" w:rsidRDefault="00150341" w:rsidP="002373AF">
      <w:pPr>
        <w:widowControl w:val="0"/>
        <w:autoSpaceDE w:val="0"/>
        <w:autoSpaceDN w:val="0"/>
        <w:adjustRightInd w:val="0"/>
        <w:jc w:val="both"/>
        <w:rPr>
          <w:sz w:val="22"/>
          <w:szCs w:val="22"/>
          <w:u w:val="single"/>
          <w:lang w:val="sr-Latn-ME"/>
        </w:rPr>
      </w:pPr>
      <w:r w:rsidRPr="00F6281E">
        <w:rPr>
          <w:sz w:val="22"/>
          <w:szCs w:val="22"/>
          <w:u w:val="single"/>
          <w:lang w:val="sr-Latn-ME"/>
        </w:rPr>
        <w:t>Teratogenost</w:t>
      </w:r>
    </w:p>
    <w:p w14:paraId="411B87F4" w14:textId="72018F1F"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Gabapentin nije povećao učestalost malformacija, u poređenju sa kontrolnom grupom, kod potomaka miševa, pacova ili </w:t>
      </w:r>
      <w:r w:rsidR="00425E43" w:rsidRPr="00F6281E">
        <w:rPr>
          <w:sz w:val="22"/>
          <w:szCs w:val="22"/>
          <w:lang w:val="sr-Latn-ME"/>
        </w:rPr>
        <w:t>kunića</w:t>
      </w:r>
      <w:r w:rsidRPr="00F6281E">
        <w:rPr>
          <w:sz w:val="22"/>
          <w:szCs w:val="22"/>
          <w:lang w:val="sr-Latn-ME"/>
        </w:rPr>
        <w:t>, u dozama do 50, 30 i 25 puta veći</w:t>
      </w:r>
      <w:r w:rsidR="00425E43" w:rsidRPr="00F6281E">
        <w:rPr>
          <w:sz w:val="22"/>
          <w:szCs w:val="22"/>
          <w:lang w:val="sr-Latn-ME"/>
        </w:rPr>
        <w:t>m</w:t>
      </w:r>
      <w:r w:rsidRPr="00F6281E">
        <w:rPr>
          <w:sz w:val="22"/>
          <w:szCs w:val="22"/>
          <w:lang w:val="sr-Latn-ME"/>
        </w:rPr>
        <w:t xml:space="preserve"> od dnevne doze </w:t>
      </w:r>
      <w:r w:rsidR="00425E43" w:rsidRPr="00F6281E">
        <w:rPr>
          <w:sz w:val="22"/>
          <w:szCs w:val="22"/>
          <w:lang w:val="sr-Latn-ME"/>
        </w:rPr>
        <w:t>kod ljudi</w:t>
      </w:r>
      <w:r w:rsidRPr="00F6281E">
        <w:rPr>
          <w:sz w:val="22"/>
          <w:szCs w:val="22"/>
          <w:lang w:val="sr-Latn-ME"/>
        </w:rPr>
        <w:t>,</w:t>
      </w:r>
      <w:r w:rsidR="00425E43" w:rsidRPr="00F6281E">
        <w:rPr>
          <w:sz w:val="22"/>
          <w:szCs w:val="22"/>
          <w:lang w:val="sr-Latn-ME"/>
        </w:rPr>
        <w:t xml:space="preserve"> </w:t>
      </w:r>
      <w:r w:rsidRPr="00F6281E">
        <w:rPr>
          <w:sz w:val="22"/>
          <w:szCs w:val="22"/>
          <w:lang w:val="sr-Latn-ME"/>
        </w:rPr>
        <w:t xml:space="preserve">3.600 mg, (odnosno 4, 5 ili 8 puta većih od dnevne doze </w:t>
      </w:r>
      <w:r w:rsidR="00425E43" w:rsidRPr="00F6281E">
        <w:rPr>
          <w:sz w:val="22"/>
          <w:szCs w:val="22"/>
          <w:lang w:val="sr-Latn-ME"/>
        </w:rPr>
        <w:t>kod ljudi</w:t>
      </w:r>
      <w:r w:rsidRPr="00F6281E">
        <w:rPr>
          <w:sz w:val="22"/>
          <w:szCs w:val="22"/>
          <w:lang w:val="sr-Latn-ME"/>
        </w:rPr>
        <w:t xml:space="preserve"> na osnovu mg/m</w:t>
      </w:r>
      <w:r w:rsidRPr="00F6281E">
        <w:rPr>
          <w:sz w:val="22"/>
          <w:szCs w:val="22"/>
          <w:vertAlign w:val="superscript"/>
          <w:lang w:val="sr-Latn-ME"/>
        </w:rPr>
        <w:t>2</w:t>
      </w:r>
      <w:r w:rsidRPr="00F6281E">
        <w:rPr>
          <w:sz w:val="22"/>
          <w:szCs w:val="22"/>
          <w:lang w:val="sr-Latn-ME"/>
        </w:rPr>
        <w:t>).</w:t>
      </w:r>
    </w:p>
    <w:p w14:paraId="583B855D" w14:textId="77777777" w:rsidR="00425E43" w:rsidRPr="00F6281E" w:rsidRDefault="00425E43" w:rsidP="002373AF">
      <w:pPr>
        <w:widowControl w:val="0"/>
        <w:autoSpaceDE w:val="0"/>
        <w:autoSpaceDN w:val="0"/>
        <w:adjustRightInd w:val="0"/>
        <w:jc w:val="both"/>
        <w:rPr>
          <w:sz w:val="22"/>
          <w:szCs w:val="22"/>
          <w:lang w:val="sr-Latn-ME"/>
        </w:rPr>
      </w:pPr>
    </w:p>
    <w:p w14:paraId="7E7825EF" w14:textId="6A505949" w:rsidR="00425E43"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Gabapentin je izazvao odloženo okoštavanje lobanje, kičmenog stuba, prednjih i zadnjih udova kod glodara, što ukazuje na retardaciju fetalnog rasta. Ovi efekti su uočeni kada su trudne ženke miša primale oralne doze od 1.000 ili 3.000 mg/kg/dan tokom organogeneze, odnosno ženke pacova kod doza od 500, 1.000, ili 2.000 mg/kg prije i tokom parenja i kroz cijelu trudnoću. Te doze su približno oko 1 do 5 puta veće od doza </w:t>
      </w:r>
      <w:r w:rsidR="00425E43" w:rsidRPr="00F6281E">
        <w:rPr>
          <w:sz w:val="22"/>
          <w:szCs w:val="22"/>
          <w:lang w:val="sr-Latn-ME"/>
        </w:rPr>
        <w:t xml:space="preserve">kod ljudi, </w:t>
      </w:r>
      <w:r w:rsidRPr="00F6281E">
        <w:rPr>
          <w:sz w:val="22"/>
          <w:szCs w:val="22"/>
          <w:lang w:val="sr-Latn-ME"/>
        </w:rPr>
        <w:t>3.600 mg, na osnovu mg/m</w:t>
      </w:r>
      <w:r w:rsidRPr="00F6281E">
        <w:rPr>
          <w:sz w:val="22"/>
          <w:szCs w:val="22"/>
          <w:vertAlign w:val="superscript"/>
          <w:lang w:val="sr-Latn-ME"/>
        </w:rPr>
        <w:t>2</w:t>
      </w:r>
      <w:r w:rsidRPr="00F6281E">
        <w:rPr>
          <w:sz w:val="22"/>
          <w:szCs w:val="22"/>
          <w:lang w:val="sr-Latn-ME"/>
        </w:rPr>
        <w:t>.</w:t>
      </w:r>
    </w:p>
    <w:p w14:paraId="62544A44" w14:textId="277E305E"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Nijesu uočeni efekati kod trudnih ženki miševa koje su primale 500 mg/kg/dan (oko polovine dnevne doze </w:t>
      </w:r>
      <w:r w:rsidR="00B4605C" w:rsidRPr="00F6281E">
        <w:rPr>
          <w:sz w:val="22"/>
          <w:szCs w:val="22"/>
          <w:lang w:val="sr-Latn-ME"/>
        </w:rPr>
        <w:t>kod ljudi</w:t>
      </w:r>
      <w:r w:rsidRPr="00F6281E">
        <w:rPr>
          <w:sz w:val="22"/>
          <w:szCs w:val="22"/>
          <w:lang w:val="sr-Latn-ME"/>
        </w:rPr>
        <w:t xml:space="preserve"> na osnovu mg/m</w:t>
      </w:r>
      <w:r w:rsidRPr="00F6281E">
        <w:rPr>
          <w:sz w:val="22"/>
          <w:szCs w:val="22"/>
          <w:vertAlign w:val="superscript"/>
          <w:lang w:val="sr-Latn-ME"/>
        </w:rPr>
        <w:t>2</w:t>
      </w:r>
      <w:r w:rsidRPr="00F6281E">
        <w:rPr>
          <w:sz w:val="22"/>
          <w:szCs w:val="22"/>
          <w:lang w:val="sr-Latn-ME"/>
        </w:rPr>
        <w:t>).</w:t>
      </w:r>
    </w:p>
    <w:p w14:paraId="56B20A10" w14:textId="77777777" w:rsidR="00425E43" w:rsidRPr="00F6281E" w:rsidRDefault="00425E43" w:rsidP="002373AF">
      <w:pPr>
        <w:widowControl w:val="0"/>
        <w:autoSpaceDE w:val="0"/>
        <w:autoSpaceDN w:val="0"/>
        <w:adjustRightInd w:val="0"/>
        <w:jc w:val="both"/>
        <w:rPr>
          <w:sz w:val="22"/>
          <w:szCs w:val="22"/>
          <w:lang w:val="sr-Latn-ME"/>
        </w:rPr>
      </w:pPr>
    </w:p>
    <w:p w14:paraId="0738EF38" w14:textId="39A2D66D"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Povećana učestalost hidrouretera i/ili hidronefroze uočena je kod pacova koji su dobijali 2.000 mg/kg/dan u ispitivanjima uticaja na plodnost i uopšte reprodukciju, 1.500 mg/kg/dan u ispitivanjima teratogenosti i 500, 1.000 i 2.000 mg/kg/dan u ispitivanjima uticaja na perinatalni i postnatalni razvoj. Značaj ovih nalaza nije poznat, ali povezuje ih usporeni razvoj. Te doze  su takođe bile oko 1 do 5 puta veće od doze </w:t>
      </w:r>
      <w:r w:rsidR="00425E43" w:rsidRPr="00F6281E">
        <w:rPr>
          <w:sz w:val="22"/>
          <w:szCs w:val="22"/>
          <w:lang w:val="sr-Latn-ME"/>
        </w:rPr>
        <w:t xml:space="preserve">kod ljudi, </w:t>
      </w:r>
      <w:r w:rsidRPr="00F6281E">
        <w:rPr>
          <w:sz w:val="22"/>
          <w:szCs w:val="22"/>
          <w:lang w:val="sr-Latn-ME"/>
        </w:rPr>
        <w:t xml:space="preserve">3.600 mg, na </w:t>
      </w:r>
      <w:r w:rsidR="00425E43" w:rsidRPr="00F6281E">
        <w:rPr>
          <w:sz w:val="22"/>
          <w:szCs w:val="22"/>
          <w:lang w:val="sr-Latn-ME"/>
        </w:rPr>
        <w:t>osnovu</w:t>
      </w:r>
      <w:r w:rsidRPr="00F6281E">
        <w:rPr>
          <w:sz w:val="22"/>
          <w:szCs w:val="22"/>
          <w:lang w:val="sr-Latn-ME"/>
        </w:rPr>
        <w:t xml:space="preserve"> mg/m</w:t>
      </w:r>
      <w:r w:rsidRPr="00F6281E">
        <w:rPr>
          <w:sz w:val="22"/>
          <w:szCs w:val="22"/>
          <w:vertAlign w:val="superscript"/>
          <w:lang w:val="sr-Latn-ME"/>
        </w:rPr>
        <w:t>2</w:t>
      </w:r>
      <w:r w:rsidRPr="00F6281E">
        <w:rPr>
          <w:sz w:val="22"/>
          <w:szCs w:val="22"/>
          <w:lang w:val="sr-Latn-ME"/>
        </w:rPr>
        <w:t>.</w:t>
      </w:r>
    </w:p>
    <w:p w14:paraId="2E3DDDEF" w14:textId="77777777" w:rsidR="00425E43" w:rsidRPr="00F6281E" w:rsidRDefault="00425E43" w:rsidP="002373AF">
      <w:pPr>
        <w:widowControl w:val="0"/>
        <w:autoSpaceDE w:val="0"/>
        <w:autoSpaceDN w:val="0"/>
        <w:adjustRightInd w:val="0"/>
        <w:jc w:val="both"/>
        <w:rPr>
          <w:sz w:val="22"/>
          <w:szCs w:val="22"/>
          <w:lang w:val="sr-Latn-ME"/>
        </w:rPr>
      </w:pPr>
    </w:p>
    <w:p w14:paraId="1677E235" w14:textId="6B5EC0CF" w:rsidR="00150341" w:rsidRPr="00F6281E" w:rsidRDefault="00150341" w:rsidP="002373AF">
      <w:pPr>
        <w:widowControl w:val="0"/>
        <w:autoSpaceDE w:val="0"/>
        <w:autoSpaceDN w:val="0"/>
        <w:adjustRightInd w:val="0"/>
        <w:jc w:val="both"/>
        <w:rPr>
          <w:sz w:val="22"/>
          <w:szCs w:val="22"/>
          <w:lang w:val="sr-Latn-ME"/>
        </w:rPr>
      </w:pPr>
      <w:r w:rsidRPr="00F6281E">
        <w:rPr>
          <w:sz w:val="22"/>
          <w:szCs w:val="22"/>
          <w:lang w:val="sr-Latn-ME"/>
        </w:rPr>
        <w:t xml:space="preserve">U ispitivanju teratogenosti </w:t>
      </w:r>
      <w:r w:rsidR="00425E43" w:rsidRPr="00F6281E">
        <w:rPr>
          <w:sz w:val="22"/>
          <w:szCs w:val="22"/>
          <w:lang w:val="sr-Latn-ME"/>
        </w:rPr>
        <w:t>kod kunića</w:t>
      </w:r>
      <w:r w:rsidRPr="00F6281E">
        <w:rPr>
          <w:sz w:val="22"/>
          <w:szCs w:val="22"/>
          <w:lang w:val="sr-Latn-ME"/>
        </w:rPr>
        <w:t>, povećana učestalost post-implantacijskog gubitka fetusa, uočena je kod doza od 60, 300 i 1.500 mg/kg/dan, prim</w:t>
      </w:r>
      <w:r w:rsidR="00425E43" w:rsidRPr="00F6281E">
        <w:rPr>
          <w:sz w:val="22"/>
          <w:szCs w:val="22"/>
          <w:lang w:val="sr-Latn-ME"/>
        </w:rPr>
        <w:t>i</w:t>
      </w:r>
      <w:r w:rsidRPr="00F6281E">
        <w:rPr>
          <w:sz w:val="22"/>
          <w:szCs w:val="22"/>
          <w:lang w:val="sr-Latn-ME"/>
        </w:rPr>
        <w:t xml:space="preserve">jenjenih tokom organogeneze. Te doze su oko 1/4 do 8 puta veće od dnevne doze </w:t>
      </w:r>
      <w:r w:rsidR="00425E43" w:rsidRPr="00F6281E">
        <w:rPr>
          <w:sz w:val="22"/>
          <w:szCs w:val="22"/>
          <w:lang w:val="sr-Latn-ME"/>
        </w:rPr>
        <w:t>kod ljudi</w:t>
      </w:r>
      <w:r w:rsidRPr="00F6281E">
        <w:rPr>
          <w:sz w:val="22"/>
          <w:szCs w:val="22"/>
          <w:lang w:val="sr-Latn-ME"/>
        </w:rPr>
        <w:t>, 3600 mg na osnovu mg/m</w:t>
      </w:r>
      <w:r w:rsidRPr="00F6281E">
        <w:rPr>
          <w:sz w:val="22"/>
          <w:szCs w:val="22"/>
          <w:vertAlign w:val="superscript"/>
          <w:lang w:val="sr-Latn-ME"/>
        </w:rPr>
        <w:t>2</w:t>
      </w:r>
      <w:r w:rsidRPr="00F6281E">
        <w:rPr>
          <w:sz w:val="22"/>
          <w:szCs w:val="22"/>
          <w:lang w:val="sr-Latn-ME"/>
        </w:rPr>
        <w:t>.</w:t>
      </w:r>
      <w:r w:rsidR="00FC7F42" w:rsidRPr="00F6281E">
        <w:rPr>
          <w:sz w:val="22"/>
          <w:szCs w:val="22"/>
          <w:lang w:val="sr-Latn-ME"/>
        </w:rPr>
        <w:t xml:space="preserve"> Granice bezbjednosti ni</w:t>
      </w:r>
      <w:r w:rsidR="004A7CF5" w:rsidRPr="00F6281E">
        <w:rPr>
          <w:sz w:val="22"/>
          <w:szCs w:val="22"/>
          <w:lang w:val="sr-Latn-ME"/>
        </w:rPr>
        <w:t>je</w:t>
      </w:r>
      <w:r w:rsidR="00FC7F42" w:rsidRPr="00F6281E">
        <w:rPr>
          <w:sz w:val="22"/>
          <w:szCs w:val="22"/>
          <w:lang w:val="sr-Latn-ME"/>
        </w:rPr>
        <w:t>su dovoljne kako bi se isključili rizici tih efekata kod ljudi.</w:t>
      </w:r>
    </w:p>
    <w:p w14:paraId="102DD091" w14:textId="77777777" w:rsidR="00425E43" w:rsidRPr="00F6281E" w:rsidRDefault="00425E43" w:rsidP="002373AF">
      <w:pPr>
        <w:widowControl w:val="0"/>
        <w:autoSpaceDE w:val="0"/>
        <w:autoSpaceDN w:val="0"/>
        <w:adjustRightInd w:val="0"/>
        <w:jc w:val="both"/>
        <w:rPr>
          <w:sz w:val="22"/>
          <w:szCs w:val="22"/>
          <w:lang w:val="sr-Latn-ME"/>
        </w:rPr>
      </w:pPr>
    </w:p>
    <w:p w14:paraId="48A6FED3" w14:textId="77777777" w:rsidR="00150341" w:rsidRPr="00F6281E" w:rsidRDefault="00150341" w:rsidP="002373AF">
      <w:pPr>
        <w:widowControl w:val="0"/>
        <w:autoSpaceDE w:val="0"/>
        <w:autoSpaceDN w:val="0"/>
        <w:adjustRightInd w:val="0"/>
        <w:rPr>
          <w:sz w:val="22"/>
          <w:szCs w:val="22"/>
          <w:lang w:val="sr-Latn-ME"/>
        </w:rPr>
      </w:pPr>
    </w:p>
    <w:p w14:paraId="498ACEAD" w14:textId="77777777" w:rsidR="0072020E" w:rsidRPr="00F6281E" w:rsidRDefault="0072020E" w:rsidP="002373AF">
      <w:pPr>
        <w:widowControl w:val="0"/>
        <w:tabs>
          <w:tab w:val="left" w:pos="540"/>
          <w:tab w:val="left" w:pos="569"/>
        </w:tabs>
        <w:rPr>
          <w:b/>
          <w:bCs/>
          <w:sz w:val="22"/>
          <w:szCs w:val="22"/>
          <w:lang w:val="sr-Latn-ME"/>
        </w:rPr>
      </w:pPr>
      <w:r w:rsidRPr="00F6281E">
        <w:rPr>
          <w:b/>
          <w:bCs/>
          <w:sz w:val="22"/>
          <w:szCs w:val="22"/>
          <w:lang w:val="sr-Latn-ME"/>
        </w:rPr>
        <w:t xml:space="preserve">6. </w:t>
      </w:r>
      <w:r w:rsidR="00480FB1" w:rsidRPr="00F6281E">
        <w:rPr>
          <w:b/>
          <w:bCs/>
          <w:sz w:val="22"/>
          <w:szCs w:val="22"/>
          <w:lang w:val="sr-Latn-ME"/>
        </w:rPr>
        <w:tab/>
      </w:r>
      <w:r w:rsidRPr="00F6281E">
        <w:rPr>
          <w:b/>
          <w:bCs/>
          <w:sz w:val="22"/>
          <w:szCs w:val="22"/>
          <w:lang w:val="sr-Latn-ME"/>
        </w:rPr>
        <w:t>FARMACEUTSKI PODACI</w:t>
      </w:r>
    </w:p>
    <w:p w14:paraId="6D279D82" w14:textId="77777777" w:rsidR="00836B35" w:rsidRPr="00F6281E" w:rsidRDefault="00836B35" w:rsidP="002373AF">
      <w:pPr>
        <w:widowControl w:val="0"/>
        <w:tabs>
          <w:tab w:val="left" w:pos="540"/>
          <w:tab w:val="left" w:pos="569"/>
        </w:tabs>
        <w:rPr>
          <w:bCs/>
          <w:sz w:val="22"/>
          <w:szCs w:val="22"/>
          <w:lang w:val="sr-Latn-ME"/>
        </w:rPr>
      </w:pPr>
    </w:p>
    <w:p w14:paraId="23D27C30"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6.1. </w:t>
      </w:r>
      <w:r w:rsidR="00480FB1" w:rsidRPr="00F6281E">
        <w:rPr>
          <w:b/>
          <w:bCs/>
          <w:sz w:val="22"/>
          <w:szCs w:val="22"/>
          <w:lang w:val="sr-Latn-ME"/>
        </w:rPr>
        <w:tab/>
      </w:r>
      <w:r w:rsidRPr="00F6281E">
        <w:rPr>
          <w:b/>
          <w:bCs/>
          <w:sz w:val="22"/>
          <w:szCs w:val="22"/>
          <w:lang w:val="sr-Latn-ME"/>
        </w:rPr>
        <w:t>Lista pomoćnih supstanci</w:t>
      </w:r>
      <w:r w:rsidR="002E0135" w:rsidRPr="00F6281E">
        <w:rPr>
          <w:b/>
          <w:bCs/>
          <w:sz w:val="22"/>
          <w:szCs w:val="22"/>
          <w:lang w:val="sr-Latn-ME"/>
        </w:rPr>
        <w:t xml:space="preserve"> (ekscipijenasa)</w:t>
      </w:r>
    </w:p>
    <w:p w14:paraId="5CF30FEF" w14:textId="77777777" w:rsidR="00150341" w:rsidRPr="00F6281E" w:rsidRDefault="00150341" w:rsidP="002373AF">
      <w:pPr>
        <w:widowControl w:val="0"/>
        <w:autoSpaceDE w:val="0"/>
        <w:autoSpaceDN w:val="0"/>
        <w:adjustRightInd w:val="0"/>
        <w:jc w:val="both"/>
        <w:rPr>
          <w:sz w:val="22"/>
          <w:szCs w:val="22"/>
          <w:lang w:val="sr-Latn-ME"/>
        </w:rPr>
      </w:pPr>
    </w:p>
    <w:p w14:paraId="0C556D39" w14:textId="77777777" w:rsidR="00DB5394" w:rsidRPr="00F6281E" w:rsidRDefault="00DB5394" w:rsidP="002373AF">
      <w:pPr>
        <w:widowControl w:val="0"/>
        <w:autoSpaceDE w:val="0"/>
        <w:autoSpaceDN w:val="0"/>
        <w:adjustRightInd w:val="0"/>
        <w:jc w:val="both"/>
        <w:rPr>
          <w:sz w:val="22"/>
          <w:szCs w:val="22"/>
          <w:lang w:val="sr-Latn-ME"/>
        </w:rPr>
      </w:pPr>
      <w:r w:rsidRPr="00F6281E">
        <w:rPr>
          <w:b/>
          <w:sz w:val="22"/>
          <w:szCs w:val="22"/>
          <w:lang w:val="sr-Latn-ME"/>
        </w:rPr>
        <w:t>Sadržaj kapsule</w:t>
      </w:r>
      <w:r w:rsidRPr="00F6281E">
        <w:rPr>
          <w:sz w:val="22"/>
          <w:szCs w:val="22"/>
          <w:lang w:val="sr-Latn-ME"/>
        </w:rPr>
        <w:t>:</w:t>
      </w:r>
    </w:p>
    <w:p w14:paraId="73B71D23" w14:textId="52B6E7DF" w:rsidR="00230408" w:rsidRPr="00F6281E" w:rsidRDefault="005A1D68" w:rsidP="002373AF">
      <w:pPr>
        <w:widowControl w:val="0"/>
        <w:autoSpaceDE w:val="0"/>
        <w:autoSpaceDN w:val="0"/>
        <w:adjustRightInd w:val="0"/>
        <w:jc w:val="both"/>
        <w:rPr>
          <w:sz w:val="22"/>
          <w:szCs w:val="22"/>
          <w:lang w:val="sr-Latn-ME"/>
        </w:rPr>
      </w:pPr>
      <w:r>
        <w:rPr>
          <w:sz w:val="22"/>
          <w:szCs w:val="22"/>
          <w:lang w:val="sr-Latn-ME"/>
        </w:rPr>
        <w:t>L</w:t>
      </w:r>
      <w:r w:rsidR="00150341" w:rsidRPr="00F6281E">
        <w:rPr>
          <w:sz w:val="22"/>
          <w:szCs w:val="22"/>
          <w:lang w:val="sr-Latn-ME"/>
        </w:rPr>
        <w:t>aktoza monohidrat</w:t>
      </w:r>
      <w:r w:rsidR="00230408" w:rsidRPr="00F6281E">
        <w:rPr>
          <w:sz w:val="22"/>
          <w:szCs w:val="22"/>
          <w:lang w:val="sr-Latn-ME"/>
        </w:rPr>
        <w:t xml:space="preserve"> </w:t>
      </w:r>
    </w:p>
    <w:p w14:paraId="52E5B556" w14:textId="6E9E754A" w:rsidR="00230408" w:rsidRPr="00F6281E" w:rsidRDefault="005A1D68" w:rsidP="002373AF">
      <w:pPr>
        <w:widowControl w:val="0"/>
        <w:autoSpaceDE w:val="0"/>
        <w:autoSpaceDN w:val="0"/>
        <w:adjustRightInd w:val="0"/>
        <w:jc w:val="both"/>
        <w:rPr>
          <w:sz w:val="22"/>
          <w:szCs w:val="22"/>
          <w:lang w:val="sr-Latn-ME"/>
        </w:rPr>
      </w:pPr>
      <w:r>
        <w:rPr>
          <w:sz w:val="22"/>
          <w:szCs w:val="22"/>
          <w:lang w:val="sr-Latn-ME"/>
        </w:rPr>
        <w:lastRenderedPageBreak/>
        <w:t>S</w:t>
      </w:r>
      <w:r w:rsidR="00150341" w:rsidRPr="00F6281E">
        <w:rPr>
          <w:sz w:val="22"/>
          <w:szCs w:val="22"/>
          <w:lang w:val="sr-Latn-ME"/>
        </w:rPr>
        <w:t>krob</w:t>
      </w:r>
      <w:r w:rsidR="00DB5394" w:rsidRPr="00F6281E">
        <w:rPr>
          <w:sz w:val="22"/>
          <w:szCs w:val="22"/>
          <w:lang w:val="sr-Latn-ME"/>
        </w:rPr>
        <w:t>, kukuruzni</w:t>
      </w:r>
      <w:r w:rsidR="00230408" w:rsidRPr="00F6281E">
        <w:rPr>
          <w:sz w:val="22"/>
          <w:szCs w:val="22"/>
          <w:lang w:val="sr-Latn-ME"/>
        </w:rPr>
        <w:t xml:space="preserve"> </w:t>
      </w:r>
    </w:p>
    <w:p w14:paraId="516A7431" w14:textId="359C94C6" w:rsidR="00230408" w:rsidRPr="00F6281E" w:rsidRDefault="005A1D68" w:rsidP="002373AF">
      <w:pPr>
        <w:widowControl w:val="0"/>
        <w:autoSpaceDE w:val="0"/>
        <w:autoSpaceDN w:val="0"/>
        <w:adjustRightInd w:val="0"/>
        <w:jc w:val="both"/>
        <w:rPr>
          <w:sz w:val="22"/>
          <w:szCs w:val="22"/>
          <w:lang w:val="sr-Latn-ME"/>
        </w:rPr>
      </w:pPr>
      <w:r>
        <w:rPr>
          <w:sz w:val="22"/>
          <w:szCs w:val="22"/>
          <w:lang w:val="sr-Latn-ME"/>
        </w:rPr>
        <w:t>T</w:t>
      </w:r>
      <w:r w:rsidR="00150341" w:rsidRPr="00F6281E">
        <w:rPr>
          <w:sz w:val="22"/>
          <w:szCs w:val="22"/>
          <w:lang w:val="sr-Latn-ME"/>
        </w:rPr>
        <w:t xml:space="preserve">alk </w:t>
      </w:r>
    </w:p>
    <w:p w14:paraId="75ED1424" w14:textId="26A272FE" w:rsidR="00DB5394" w:rsidRPr="00F6281E" w:rsidRDefault="00DB5394" w:rsidP="002373AF">
      <w:pPr>
        <w:widowControl w:val="0"/>
        <w:autoSpaceDE w:val="0"/>
        <w:autoSpaceDN w:val="0"/>
        <w:adjustRightInd w:val="0"/>
        <w:jc w:val="both"/>
        <w:rPr>
          <w:sz w:val="22"/>
          <w:szCs w:val="22"/>
          <w:lang w:val="sr-Latn-ME"/>
        </w:rPr>
      </w:pPr>
    </w:p>
    <w:p w14:paraId="41224487" w14:textId="34F6432B" w:rsidR="00DB5394" w:rsidRPr="00F6281E" w:rsidRDefault="00DB5394" w:rsidP="002373AF">
      <w:pPr>
        <w:widowControl w:val="0"/>
        <w:autoSpaceDE w:val="0"/>
        <w:autoSpaceDN w:val="0"/>
        <w:adjustRightInd w:val="0"/>
        <w:jc w:val="both"/>
        <w:rPr>
          <w:b/>
          <w:sz w:val="22"/>
          <w:szCs w:val="22"/>
          <w:lang w:val="sr-Latn-ME"/>
        </w:rPr>
      </w:pPr>
      <w:r w:rsidRPr="00F6281E">
        <w:rPr>
          <w:b/>
          <w:sz w:val="22"/>
          <w:szCs w:val="22"/>
          <w:lang w:val="sr-Latn-ME"/>
        </w:rPr>
        <w:t>Sastav omotača kapsule:</w:t>
      </w:r>
    </w:p>
    <w:p w14:paraId="7BF84E5E" w14:textId="28AD0ECC" w:rsidR="00230408" w:rsidRPr="00F6281E" w:rsidRDefault="005A1D68" w:rsidP="002373AF">
      <w:pPr>
        <w:widowControl w:val="0"/>
        <w:autoSpaceDE w:val="0"/>
        <w:autoSpaceDN w:val="0"/>
        <w:adjustRightInd w:val="0"/>
        <w:jc w:val="both"/>
        <w:rPr>
          <w:sz w:val="22"/>
          <w:szCs w:val="22"/>
          <w:lang w:val="sr-Latn-ME"/>
        </w:rPr>
      </w:pPr>
      <w:r>
        <w:rPr>
          <w:sz w:val="22"/>
          <w:szCs w:val="22"/>
          <w:lang w:val="sr-Latn-ME"/>
        </w:rPr>
        <w:t>T</w:t>
      </w:r>
      <w:r w:rsidR="00150341" w:rsidRPr="00F6281E">
        <w:rPr>
          <w:sz w:val="22"/>
          <w:szCs w:val="22"/>
          <w:lang w:val="sr-Latn-ME"/>
        </w:rPr>
        <w:t>itan</w:t>
      </w:r>
      <w:r w:rsidR="000142A7" w:rsidRPr="00F6281E">
        <w:rPr>
          <w:sz w:val="22"/>
          <w:szCs w:val="22"/>
          <w:lang w:val="sr-Latn-ME"/>
        </w:rPr>
        <w:t xml:space="preserve"> </w:t>
      </w:r>
      <w:r w:rsidR="00150341" w:rsidRPr="00F6281E">
        <w:rPr>
          <w:sz w:val="22"/>
          <w:szCs w:val="22"/>
          <w:lang w:val="sr-Latn-ME"/>
        </w:rPr>
        <w:t>dioksid (E171</w:t>
      </w:r>
      <w:r w:rsidR="00230408" w:rsidRPr="00F6281E">
        <w:rPr>
          <w:sz w:val="22"/>
          <w:szCs w:val="22"/>
          <w:lang w:val="sr-Latn-ME"/>
        </w:rPr>
        <w:t>)</w:t>
      </w:r>
    </w:p>
    <w:p w14:paraId="7FE372CA" w14:textId="3E58324C" w:rsidR="00150341" w:rsidRPr="00F6281E" w:rsidRDefault="005A1D68" w:rsidP="002373AF">
      <w:pPr>
        <w:widowControl w:val="0"/>
        <w:autoSpaceDE w:val="0"/>
        <w:autoSpaceDN w:val="0"/>
        <w:adjustRightInd w:val="0"/>
        <w:jc w:val="both"/>
        <w:rPr>
          <w:sz w:val="22"/>
          <w:szCs w:val="22"/>
          <w:lang w:val="sr-Latn-ME"/>
        </w:rPr>
      </w:pPr>
      <w:r>
        <w:rPr>
          <w:sz w:val="22"/>
          <w:szCs w:val="22"/>
          <w:lang w:val="sr-Latn-ME"/>
        </w:rPr>
        <w:t>Želatin</w:t>
      </w:r>
    </w:p>
    <w:p w14:paraId="53B7BF52" w14:textId="77777777" w:rsidR="0072020E" w:rsidRPr="00F6281E" w:rsidRDefault="0072020E" w:rsidP="002373AF">
      <w:pPr>
        <w:widowControl w:val="0"/>
        <w:tabs>
          <w:tab w:val="left" w:pos="540"/>
          <w:tab w:val="left" w:pos="569"/>
        </w:tabs>
        <w:jc w:val="both"/>
        <w:rPr>
          <w:bCs/>
          <w:sz w:val="22"/>
          <w:szCs w:val="22"/>
          <w:lang w:val="sr-Latn-ME"/>
        </w:rPr>
      </w:pPr>
    </w:p>
    <w:p w14:paraId="4B338415"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6.2. </w:t>
      </w:r>
      <w:r w:rsidR="00480FB1" w:rsidRPr="00F6281E">
        <w:rPr>
          <w:b/>
          <w:bCs/>
          <w:sz w:val="22"/>
          <w:szCs w:val="22"/>
          <w:lang w:val="sr-Latn-ME"/>
        </w:rPr>
        <w:tab/>
      </w:r>
      <w:r w:rsidRPr="00F6281E">
        <w:rPr>
          <w:b/>
          <w:bCs/>
          <w:sz w:val="22"/>
          <w:szCs w:val="22"/>
          <w:lang w:val="sr-Latn-ME"/>
        </w:rPr>
        <w:t>Inkompatibilnost</w:t>
      </w:r>
      <w:r w:rsidR="002846DB" w:rsidRPr="00F6281E">
        <w:rPr>
          <w:b/>
          <w:bCs/>
          <w:sz w:val="22"/>
          <w:szCs w:val="22"/>
          <w:lang w:val="sr-Latn-ME"/>
        </w:rPr>
        <w:t>i</w:t>
      </w:r>
    </w:p>
    <w:p w14:paraId="125EE48F" w14:textId="77777777" w:rsidR="00150341" w:rsidRPr="00F6281E" w:rsidRDefault="00150341" w:rsidP="002373AF">
      <w:pPr>
        <w:widowControl w:val="0"/>
        <w:jc w:val="both"/>
        <w:rPr>
          <w:color w:val="000000"/>
          <w:sz w:val="22"/>
          <w:szCs w:val="22"/>
          <w:lang w:val="sr-Latn-ME"/>
        </w:rPr>
      </w:pPr>
    </w:p>
    <w:p w14:paraId="5D730E00" w14:textId="5DEF5EDA" w:rsidR="00150341" w:rsidRPr="00F6281E" w:rsidRDefault="008F5D63" w:rsidP="002373AF">
      <w:pPr>
        <w:widowControl w:val="0"/>
        <w:jc w:val="both"/>
        <w:rPr>
          <w:sz w:val="22"/>
          <w:szCs w:val="22"/>
          <w:lang w:val="sr-Latn-ME"/>
        </w:rPr>
      </w:pPr>
      <w:r w:rsidRPr="00F6281E">
        <w:rPr>
          <w:color w:val="000000"/>
          <w:sz w:val="22"/>
          <w:szCs w:val="22"/>
          <w:lang w:val="sr-Latn-ME"/>
        </w:rPr>
        <w:t>Nije primjenljivo</w:t>
      </w:r>
      <w:r w:rsidR="00150341" w:rsidRPr="00F6281E">
        <w:rPr>
          <w:color w:val="000000"/>
          <w:sz w:val="22"/>
          <w:szCs w:val="22"/>
          <w:lang w:val="sr-Latn-ME"/>
        </w:rPr>
        <w:t>.</w:t>
      </w:r>
    </w:p>
    <w:p w14:paraId="21ECFDDA" w14:textId="77777777" w:rsidR="0072020E" w:rsidRPr="00F6281E" w:rsidRDefault="0072020E" w:rsidP="002373AF">
      <w:pPr>
        <w:widowControl w:val="0"/>
        <w:tabs>
          <w:tab w:val="left" w:pos="540"/>
          <w:tab w:val="left" w:pos="569"/>
        </w:tabs>
        <w:jc w:val="both"/>
        <w:rPr>
          <w:bCs/>
          <w:sz w:val="22"/>
          <w:szCs w:val="22"/>
          <w:lang w:val="sr-Latn-ME"/>
        </w:rPr>
      </w:pPr>
    </w:p>
    <w:p w14:paraId="1BD36499"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6.3.</w:t>
      </w:r>
      <w:r w:rsidR="00C05DF8" w:rsidRPr="00F6281E">
        <w:rPr>
          <w:b/>
          <w:bCs/>
          <w:sz w:val="22"/>
          <w:szCs w:val="22"/>
          <w:lang w:val="sr-Latn-ME"/>
        </w:rPr>
        <w:t xml:space="preserve"> </w:t>
      </w:r>
      <w:r w:rsidR="00480FB1" w:rsidRPr="00F6281E">
        <w:rPr>
          <w:b/>
          <w:bCs/>
          <w:sz w:val="22"/>
          <w:szCs w:val="22"/>
          <w:lang w:val="sr-Latn-ME"/>
        </w:rPr>
        <w:tab/>
      </w:r>
      <w:r w:rsidRPr="00F6281E">
        <w:rPr>
          <w:b/>
          <w:bCs/>
          <w:sz w:val="22"/>
          <w:szCs w:val="22"/>
          <w:lang w:val="sr-Latn-ME"/>
        </w:rPr>
        <w:t>Rok upotrebe</w:t>
      </w:r>
    </w:p>
    <w:p w14:paraId="17C6F13D" w14:textId="77777777" w:rsidR="00150341" w:rsidRPr="00F6281E" w:rsidRDefault="00150341" w:rsidP="002373AF">
      <w:pPr>
        <w:widowControl w:val="0"/>
        <w:tabs>
          <w:tab w:val="left" w:pos="540"/>
          <w:tab w:val="left" w:pos="569"/>
        </w:tabs>
        <w:jc w:val="both"/>
        <w:rPr>
          <w:bCs/>
          <w:sz w:val="22"/>
          <w:szCs w:val="22"/>
          <w:lang w:val="sr-Latn-ME"/>
        </w:rPr>
      </w:pPr>
    </w:p>
    <w:p w14:paraId="462178B7" w14:textId="6F172685" w:rsidR="0072020E" w:rsidRPr="00F6281E" w:rsidRDefault="00150341" w:rsidP="002373AF">
      <w:pPr>
        <w:widowControl w:val="0"/>
        <w:tabs>
          <w:tab w:val="left" w:pos="540"/>
          <w:tab w:val="left" w:pos="569"/>
        </w:tabs>
        <w:jc w:val="both"/>
        <w:rPr>
          <w:bCs/>
          <w:sz w:val="22"/>
          <w:szCs w:val="22"/>
          <w:lang w:val="sr-Latn-ME"/>
        </w:rPr>
      </w:pPr>
      <w:r w:rsidRPr="00F6281E">
        <w:rPr>
          <w:bCs/>
          <w:sz w:val="22"/>
          <w:szCs w:val="22"/>
          <w:lang w:val="sr-Latn-ME"/>
        </w:rPr>
        <w:t>3 godine</w:t>
      </w:r>
      <w:r w:rsidR="00BE7B67" w:rsidRPr="00F6281E">
        <w:rPr>
          <w:bCs/>
          <w:sz w:val="22"/>
          <w:szCs w:val="22"/>
          <w:lang w:val="sr-Latn-ME"/>
        </w:rPr>
        <w:t>.</w:t>
      </w:r>
    </w:p>
    <w:p w14:paraId="0D20F03B" w14:textId="77777777" w:rsidR="00150341" w:rsidRPr="00F6281E" w:rsidRDefault="00150341" w:rsidP="002373AF">
      <w:pPr>
        <w:widowControl w:val="0"/>
        <w:tabs>
          <w:tab w:val="left" w:pos="540"/>
          <w:tab w:val="left" w:pos="569"/>
        </w:tabs>
        <w:jc w:val="both"/>
        <w:rPr>
          <w:bCs/>
          <w:sz w:val="22"/>
          <w:szCs w:val="22"/>
          <w:lang w:val="sr-Latn-ME"/>
        </w:rPr>
      </w:pPr>
    </w:p>
    <w:p w14:paraId="43ACC28D"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6.4. </w:t>
      </w:r>
      <w:r w:rsidR="00480FB1" w:rsidRPr="00F6281E">
        <w:rPr>
          <w:b/>
          <w:bCs/>
          <w:sz w:val="22"/>
          <w:szCs w:val="22"/>
          <w:lang w:val="sr-Latn-ME"/>
        </w:rPr>
        <w:tab/>
      </w:r>
      <w:r w:rsidRPr="00F6281E">
        <w:rPr>
          <w:b/>
          <w:bCs/>
          <w:sz w:val="22"/>
          <w:szCs w:val="22"/>
          <w:lang w:val="sr-Latn-ME"/>
        </w:rPr>
        <w:t>Posebne mjere upozorenja pri čuvanju</w:t>
      </w:r>
      <w:r w:rsidR="00F8570A" w:rsidRPr="00F6281E">
        <w:rPr>
          <w:b/>
          <w:bCs/>
          <w:sz w:val="22"/>
          <w:szCs w:val="22"/>
          <w:lang w:val="sr-Latn-ME"/>
        </w:rPr>
        <w:t xml:space="preserve"> lijeka</w:t>
      </w:r>
    </w:p>
    <w:p w14:paraId="55B08120" w14:textId="77777777" w:rsidR="00150341" w:rsidRPr="00F6281E" w:rsidRDefault="00150341" w:rsidP="002373AF">
      <w:pPr>
        <w:widowControl w:val="0"/>
        <w:jc w:val="both"/>
        <w:rPr>
          <w:sz w:val="22"/>
          <w:szCs w:val="22"/>
          <w:lang w:val="sr-Latn-ME"/>
        </w:rPr>
      </w:pPr>
    </w:p>
    <w:p w14:paraId="6F5683A9" w14:textId="77777777" w:rsidR="00150341" w:rsidRPr="00F6281E" w:rsidRDefault="00150341" w:rsidP="002373AF">
      <w:pPr>
        <w:widowControl w:val="0"/>
        <w:jc w:val="both"/>
        <w:rPr>
          <w:sz w:val="22"/>
          <w:szCs w:val="22"/>
          <w:lang w:val="sr-Latn-ME"/>
        </w:rPr>
      </w:pPr>
      <w:r w:rsidRPr="00F6281E">
        <w:rPr>
          <w:sz w:val="22"/>
          <w:szCs w:val="22"/>
          <w:lang w:val="sr-Latn-ME"/>
        </w:rPr>
        <w:t>Čuvati na temperaturi do 25</w:t>
      </w:r>
      <w:r w:rsidRPr="00F6281E">
        <w:rPr>
          <w:sz w:val="22"/>
          <w:szCs w:val="22"/>
          <w:lang w:val="sr-Latn-ME"/>
        </w:rPr>
        <w:sym w:font="Symbol" w:char="F0B0"/>
      </w:r>
      <w:r w:rsidRPr="00F6281E">
        <w:rPr>
          <w:sz w:val="22"/>
          <w:szCs w:val="22"/>
          <w:lang w:val="sr-Latn-ME"/>
        </w:rPr>
        <w:t>C.</w:t>
      </w:r>
    </w:p>
    <w:p w14:paraId="6505DED5" w14:textId="77777777" w:rsidR="00EC2532" w:rsidRPr="00F6281E" w:rsidRDefault="00EC2532" w:rsidP="002373AF">
      <w:pPr>
        <w:widowControl w:val="0"/>
        <w:tabs>
          <w:tab w:val="left" w:pos="540"/>
          <w:tab w:val="left" w:pos="569"/>
        </w:tabs>
        <w:jc w:val="both"/>
        <w:rPr>
          <w:bCs/>
          <w:sz w:val="22"/>
          <w:szCs w:val="22"/>
          <w:lang w:val="sr-Latn-ME"/>
        </w:rPr>
      </w:pPr>
    </w:p>
    <w:p w14:paraId="2D4275B6" w14:textId="77777777" w:rsidR="0072020E"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6.5. </w:t>
      </w:r>
      <w:r w:rsidR="00480FB1" w:rsidRPr="00F6281E">
        <w:rPr>
          <w:b/>
          <w:bCs/>
          <w:sz w:val="22"/>
          <w:szCs w:val="22"/>
          <w:lang w:val="sr-Latn-ME"/>
        </w:rPr>
        <w:tab/>
      </w:r>
      <w:r w:rsidR="002846DB" w:rsidRPr="00F6281E">
        <w:rPr>
          <w:b/>
          <w:bCs/>
          <w:sz w:val="22"/>
          <w:szCs w:val="22"/>
          <w:lang w:val="sr-Latn-ME"/>
        </w:rPr>
        <w:t xml:space="preserve">Vrsta i sadržaj </w:t>
      </w:r>
      <w:r w:rsidR="00F8570A" w:rsidRPr="00F6281E">
        <w:rPr>
          <w:b/>
          <w:bCs/>
          <w:sz w:val="22"/>
          <w:szCs w:val="22"/>
          <w:lang w:val="sr-Latn-ME"/>
        </w:rPr>
        <w:t>pakovanja</w:t>
      </w:r>
      <w:r w:rsidR="00C06864" w:rsidRPr="00F6281E">
        <w:rPr>
          <w:b/>
          <w:bCs/>
          <w:sz w:val="22"/>
          <w:szCs w:val="22"/>
          <w:lang w:val="sr-Latn-ME"/>
        </w:rPr>
        <w:t xml:space="preserve"> </w:t>
      </w:r>
    </w:p>
    <w:p w14:paraId="69AA82E8" w14:textId="77777777" w:rsidR="00150341" w:rsidRPr="00F6281E" w:rsidRDefault="00150341" w:rsidP="002373AF">
      <w:pPr>
        <w:widowControl w:val="0"/>
        <w:autoSpaceDE w:val="0"/>
        <w:autoSpaceDN w:val="0"/>
        <w:adjustRightInd w:val="0"/>
        <w:jc w:val="both"/>
        <w:rPr>
          <w:sz w:val="22"/>
          <w:szCs w:val="22"/>
          <w:lang w:val="sr-Latn-ME"/>
        </w:rPr>
      </w:pPr>
    </w:p>
    <w:p w14:paraId="4B8171EB" w14:textId="374DDEE2" w:rsidR="008F5D63" w:rsidRPr="00F6281E" w:rsidRDefault="008F5D63" w:rsidP="002373AF">
      <w:pPr>
        <w:widowControl w:val="0"/>
        <w:autoSpaceDE w:val="0"/>
        <w:autoSpaceDN w:val="0"/>
        <w:adjustRightInd w:val="0"/>
        <w:jc w:val="both"/>
        <w:rPr>
          <w:sz w:val="22"/>
          <w:szCs w:val="22"/>
          <w:lang w:val="sr-Latn-ME"/>
        </w:rPr>
      </w:pPr>
      <w:r w:rsidRPr="00F6281E">
        <w:rPr>
          <w:sz w:val="22"/>
          <w:szCs w:val="22"/>
          <w:lang w:val="sr-Latn-ME"/>
        </w:rPr>
        <w:t xml:space="preserve">Unutrašnje pakovanje je </w:t>
      </w:r>
      <w:r w:rsidR="00150341" w:rsidRPr="00F6281E">
        <w:rPr>
          <w:sz w:val="22"/>
          <w:szCs w:val="22"/>
          <w:lang w:val="sr-Latn-ME"/>
        </w:rPr>
        <w:t>PVC/Al blister</w:t>
      </w:r>
      <w:r w:rsidRPr="00F6281E">
        <w:rPr>
          <w:sz w:val="22"/>
          <w:szCs w:val="22"/>
          <w:lang w:val="sr-Latn-ME"/>
        </w:rPr>
        <w:t xml:space="preserve"> koji sadrži 10 kapsula, tvrdih.</w:t>
      </w:r>
    </w:p>
    <w:p w14:paraId="4FE0E62A" w14:textId="77777777" w:rsidR="00C25941" w:rsidRDefault="00C25941" w:rsidP="002373AF">
      <w:pPr>
        <w:widowControl w:val="0"/>
        <w:autoSpaceDE w:val="0"/>
        <w:autoSpaceDN w:val="0"/>
        <w:adjustRightInd w:val="0"/>
        <w:jc w:val="both"/>
        <w:rPr>
          <w:sz w:val="22"/>
          <w:szCs w:val="22"/>
          <w:lang w:val="sr-Latn-ME"/>
        </w:rPr>
      </w:pPr>
    </w:p>
    <w:p w14:paraId="4D6CFC89" w14:textId="7D0F529A" w:rsidR="00150341" w:rsidRPr="00F6281E" w:rsidRDefault="008F5D63" w:rsidP="002373AF">
      <w:pPr>
        <w:widowControl w:val="0"/>
        <w:autoSpaceDE w:val="0"/>
        <w:autoSpaceDN w:val="0"/>
        <w:adjustRightInd w:val="0"/>
        <w:jc w:val="both"/>
        <w:rPr>
          <w:sz w:val="22"/>
          <w:szCs w:val="22"/>
          <w:lang w:val="sr-Latn-ME"/>
        </w:rPr>
      </w:pPr>
      <w:r w:rsidRPr="00F6281E">
        <w:rPr>
          <w:sz w:val="22"/>
          <w:szCs w:val="22"/>
          <w:lang w:val="sr-Latn-ME"/>
        </w:rPr>
        <w:t>Spoljašnje pakovanje je složiva kartonska kutija koja sadrži 2 blistera (ukupno 20 kapsula, tvrdih) i Uputstvo za lijek.</w:t>
      </w:r>
    </w:p>
    <w:p w14:paraId="6920F014" w14:textId="77777777" w:rsidR="0072020E" w:rsidRPr="00F6281E" w:rsidRDefault="0072020E" w:rsidP="002373AF">
      <w:pPr>
        <w:widowControl w:val="0"/>
        <w:tabs>
          <w:tab w:val="left" w:pos="540"/>
          <w:tab w:val="left" w:pos="569"/>
        </w:tabs>
        <w:rPr>
          <w:bCs/>
          <w:sz w:val="22"/>
          <w:szCs w:val="22"/>
          <w:lang w:val="sr-Latn-ME"/>
        </w:rPr>
      </w:pPr>
    </w:p>
    <w:p w14:paraId="2FA72714" w14:textId="77777777" w:rsidR="002846DB" w:rsidRPr="00F6281E" w:rsidRDefault="0072020E" w:rsidP="002373AF">
      <w:pPr>
        <w:widowControl w:val="0"/>
        <w:tabs>
          <w:tab w:val="left" w:pos="540"/>
          <w:tab w:val="left" w:pos="569"/>
        </w:tabs>
        <w:jc w:val="both"/>
        <w:rPr>
          <w:b/>
          <w:bCs/>
          <w:sz w:val="22"/>
          <w:szCs w:val="22"/>
          <w:lang w:val="sr-Latn-ME"/>
        </w:rPr>
      </w:pPr>
      <w:r w:rsidRPr="00F6281E">
        <w:rPr>
          <w:b/>
          <w:bCs/>
          <w:sz w:val="22"/>
          <w:szCs w:val="22"/>
          <w:lang w:val="sr-Latn-ME"/>
        </w:rPr>
        <w:t xml:space="preserve">6.6. </w:t>
      </w:r>
      <w:r w:rsidR="00480FB1" w:rsidRPr="00F6281E">
        <w:rPr>
          <w:b/>
          <w:bCs/>
          <w:sz w:val="22"/>
          <w:szCs w:val="22"/>
          <w:lang w:val="sr-Latn-ME"/>
        </w:rPr>
        <w:tab/>
      </w:r>
      <w:r w:rsidRPr="00F6281E">
        <w:rPr>
          <w:b/>
          <w:bCs/>
          <w:color w:val="000000"/>
          <w:sz w:val="22"/>
          <w:szCs w:val="22"/>
          <w:lang w:val="sr-Latn-ME"/>
        </w:rPr>
        <w:t>Posebne mjere opreza pri odlaganju materijala koji treba odbaciti nakon primjene lijeka</w:t>
      </w:r>
      <w:r w:rsidRPr="00F6281E">
        <w:rPr>
          <w:b/>
          <w:bCs/>
          <w:sz w:val="22"/>
          <w:szCs w:val="22"/>
          <w:lang w:val="sr-Latn-ME"/>
        </w:rPr>
        <w:t xml:space="preserve"> </w:t>
      </w:r>
      <w:r w:rsidR="00310F03" w:rsidRPr="00F6281E">
        <w:rPr>
          <w:b/>
          <w:bCs/>
          <w:sz w:val="22"/>
          <w:szCs w:val="22"/>
          <w:lang w:val="sr-Latn-ME"/>
        </w:rPr>
        <w:t xml:space="preserve">(i druga uputsva za rukovanje lijekom) </w:t>
      </w:r>
    </w:p>
    <w:p w14:paraId="3A92EEC0" w14:textId="77777777" w:rsidR="00150341" w:rsidRPr="00F6281E" w:rsidRDefault="00150341" w:rsidP="002373AF">
      <w:pPr>
        <w:widowControl w:val="0"/>
        <w:jc w:val="both"/>
        <w:rPr>
          <w:sz w:val="22"/>
          <w:szCs w:val="22"/>
          <w:lang w:val="sr-Latn-ME"/>
        </w:rPr>
      </w:pPr>
    </w:p>
    <w:p w14:paraId="31DE1657" w14:textId="77777777" w:rsidR="0095541B" w:rsidRPr="00F6281E" w:rsidRDefault="0095541B" w:rsidP="002373AF">
      <w:pPr>
        <w:widowControl w:val="0"/>
        <w:rPr>
          <w:noProof/>
          <w:sz w:val="22"/>
          <w:szCs w:val="22"/>
          <w:lang w:val="sr-Latn-ME"/>
        </w:rPr>
      </w:pPr>
      <w:r w:rsidRPr="00F6281E">
        <w:rPr>
          <w:noProof/>
          <w:sz w:val="22"/>
          <w:szCs w:val="22"/>
          <w:lang w:val="sr-Latn-ME"/>
        </w:rPr>
        <w:t>Svu neiskorišćenu količinu lijeka ili otpadnog materijala nakon njegove upotrebe treba ukloniti u skladu sa važećim propisima.</w:t>
      </w:r>
    </w:p>
    <w:p w14:paraId="50D1C194" w14:textId="77777777" w:rsidR="00671D15" w:rsidRPr="00F6281E" w:rsidRDefault="00671D15" w:rsidP="002373AF">
      <w:pPr>
        <w:widowControl w:val="0"/>
        <w:rPr>
          <w:sz w:val="22"/>
          <w:szCs w:val="22"/>
          <w:lang w:val="sr-Latn-ME"/>
        </w:rPr>
      </w:pPr>
    </w:p>
    <w:p w14:paraId="19FC19AB" w14:textId="77777777" w:rsidR="0072020E" w:rsidRPr="00F6281E" w:rsidRDefault="0072020E" w:rsidP="002373AF">
      <w:pPr>
        <w:widowControl w:val="0"/>
        <w:tabs>
          <w:tab w:val="left" w:pos="540"/>
          <w:tab w:val="left" w:pos="569"/>
        </w:tabs>
        <w:rPr>
          <w:bCs/>
          <w:sz w:val="22"/>
          <w:szCs w:val="22"/>
          <w:lang w:val="sr-Latn-ME"/>
        </w:rPr>
      </w:pPr>
    </w:p>
    <w:p w14:paraId="777172DC" w14:textId="77777777" w:rsidR="00F8570A" w:rsidRPr="00F6281E" w:rsidRDefault="0072020E" w:rsidP="002373AF">
      <w:pPr>
        <w:widowControl w:val="0"/>
        <w:tabs>
          <w:tab w:val="left" w:pos="540"/>
          <w:tab w:val="left" w:pos="569"/>
        </w:tabs>
        <w:rPr>
          <w:b/>
          <w:bCs/>
          <w:sz w:val="22"/>
          <w:szCs w:val="22"/>
          <w:lang w:val="sr-Latn-ME"/>
        </w:rPr>
      </w:pPr>
      <w:r w:rsidRPr="00F6281E">
        <w:rPr>
          <w:b/>
          <w:bCs/>
          <w:sz w:val="22"/>
          <w:szCs w:val="22"/>
          <w:lang w:val="sr-Latn-ME"/>
        </w:rPr>
        <w:t xml:space="preserve">7. </w:t>
      </w:r>
      <w:r w:rsidR="00480FB1" w:rsidRPr="00F6281E">
        <w:rPr>
          <w:b/>
          <w:bCs/>
          <w:sz w:val="22"/>
          <w:szCs w:val="22"/>
          <w:lang w:val="sr-Latn-ME"/>
        </w:rPr>
        <w:tab/>
      </w:r>
      <w:r w:rsidRPr="00F6281E">
        <w:rPr>
          <w:b/>
          <w:bCs/>
          <w:sz w:val="22"/>
          <w:szCs w:val="22"/>
          <w:lang w:val="sr-Latn-ME"/>
        </w:rPr>
        <w:t>NOSILAC DOZVOLE</w:t>
      </w:r>
      <w:r w:rsidR="00483928" w:rsidRPr="00F6281E">
        <w:rPr>
          <w:b/>
          <w:bCs/>
          <w:sz w:val="22"/>
          <w:szCs w:val="22"/>
          <w:lang w:val="sr-Latn-ME"/>
        </w:rPr>
        <w:t xml:space="preserve"> </w:t>
      </w:r>
    </w:p>
    <w:p w14:paraId="56505589" w14:textId="77777777" w:rsidR="00C61BE0" w:rsidRPr="00F6281E" w:rsidRDefault="00C61BE0" w:rsidP="002373AF">
      <w:pPr>
        <w:widowControl w:val="0"/>
        <w:tabs>
          <w:tab w:val="left" w:pos="540"/>
          <w:tab w:val="left" w:pos="569"/>
        </w:tabs>
        <w:rPr>
          <w:bCs/>
          <w:sz w:val="22"/>
          <w:szCs w:val="22"/>
          <w:lang w:val="sr-Latn-ME"/>
        </w:rPr>
      </w:pPr>
    </w:p>
    <w:p w14:paraId="02C98ECD" w14:textId="4BE643E6" w:rsidR="008F5D63" w:rsidRPr="00F6281E" w:rsidRDefault="00EB5DE6" w:rsidP="002373AF">
      <w:pPr>
        <w:pStyle w:val="Header"/>
        <w:widowControl w:val="0"/>
        <w:tabs>
          <w:tab w:val="left" w:pos="284"/>
        </w:tabs>
        <w:rPr>
          <w:color w:val="000000"/>
          <w:sz w:val="22"/>
          <w:szCs w:val="22"/>
          <w:lang w:val="sr-Latn-ME"/>
        </w:rPr>
      </w:pPr>
      <w:r>
        <w:rPr>
          <w:color w:val="000000"/>
          <w:sz w:val="22"/>
          <w:szCs w:val="22"/>
          <w:lang w:val="sr-Latn-ME"/>
        </w:rPr>
        <w:t>Glosarij d.o.o.</w:t>
      </w:r>
      <w:r w:rsidR="00F67A20" w:rsidRPr="00F6281E">
        <w:rPr>
          <w:color w:val="000000"/>
          <w:sz w:val="22"/>
          <w:szCs w:val="22"/>
          <w:lang w:val="sr-Latn-ME"/>
        </w:rPr>
        <w:t xml:space="preserve">, </w:t>
      </w:r>
    </w:p>
    <w:p w14:paraId="62EE4D19" w14:textId="6CEA64C4" w:rsidR="00F67A20" w:rsidRPr="00F6281E" w:rsidRDefault="00EB5DE6" w:rsidP="002373AF">
      <w:pPr>
        <w:pStyle w:val="Header"/>
        <w:widowControl w:val="0"/>
        <w:tabs>
          <w:tab w:val="left" w:pos="284"/>
        </w:tabs>
        <w:rPr>
          <w:color w:val="000000"/>
          <w:sz w:val="22"/>
          <w:szCs w:val="22"/>
          <w:lang w:val="sr-Latn-ME"/>
        </w:rPr>
      </w:pPr>
      <w:r>
        <w:rPr>
          <w:color w:val="000000"/>
          <w:sz w:val="22"/>
          <w:szCs w:val="22"/>
          <w:lang w:val="sr-Latn-ME"/>
        </w:rPr>
        <w:t>Vojislavljevića 76</w:t>
      </w:r>
      <w:r w:rsidR="00F67A20" w:rsidRPr="00F6281E">
        <w:rPr>
          <w:color w:val="000000"/>
          <w:sz w:val="22"/>
          <w:szCs w:val="22"/>
          <w:lang w:val="sr-Latn-ME"/>
        </w:rPr>
        <w:t>, 81</w:t>
      </w:r>
      <w:r>
        <w:rPr>
          <w:color w:val="000000"/>
          <w:sz w:val="22"/>
          <w:szCs w:val="22"/>
          <w:lang w:val="sr-Latn-ME"/>
        </w:rPr>
        <w:t xml:space="preserve"> </w:t>
      </w:r>
      <w:bookmarkStart w:id="1" w:name="_GoBack"/>
      <w:bookmarkEnd w:id="1"/>
      <w:r w:rsidR="00F67A20" w:rsidRPr="00F6281E">
        <w:rPr>
          <w:color w:val="000000"/>
          <w:sz w:val="22"/>
          <w:szCs w:val="22"/>
          <w:lang w:val="sr-Latn-ME"/>
        </w:rPr>
        <w:t>000 Podgorica, Crna Gora</w:t>
      </w:r>
    </w:p>
    <w:p w14:paraId="6B109A3C" w14:textId="2560B7B3" w:rsidR="00C37FD7" w:rsidRDefault="00C37FD7" w:rsidP="002373AF">
      <w:pPr>
        <w:widowControl w:val="0"/>
        <w:tabs>
          <w:tab w:val="left" w:pos="540"/>
          <w:tab w:val="left" w:pos="569"/>
        </w:tabs>
        <w:rPr>
          <w:bCs/>
          <w:sz w:val="22"/>
          <w:szCs w:val="22"/>
          <w:lang w:val="sr-Latn-ME"/>
        </w:rPr>
      </w:pPr>
    </w:p>
    <w:p w14:paraId="0A7425C6" w14:textId="77777777" w:rsidR="002373AF" w:rsidRPr="00F6281E" w:rsidRDefault="002373AF" w:rsidP="002373AF">
      <w:pPr>
        <w:widowControl w:val="0"/>
        <w:tabs>
          <w:tab w:val="left" w:pos="540"/>
          <w:tab w:val="left" w:pos="569"/>
        </w:tabs>
        <w:rPr>
          <w:bCs/>
          <w:sz w:val="22"/>
          <w:szCs w:val="22"/>
          <w:lang w:val="sr-Latn-ME"/>
        </w:rPr>
      </w:pPr>
    </w:p>
    <w:p w14:paraId="76F9EE0C" w14:textId="77777777" w:rsidR="0072020E" w:rsidRPr="00F6281E" w:rsidRDefault="0072020E" w:rsidP="002373AF">
      <w:pPr>
        <w:widowControl w:val="0"/>
        <w:tabs>
          <w:tab w:val="left" w:pos="540"/>
          <w:tab w:val="left" w:pos="569"/>
        </w:tabs>
        <w:rPr>
          <w:b/>
          <w:bCs/>
          <w:sz w:val="22"/>
          <w:szCs w:val="22"/>
          <w:lang w:val="sr-Latn-ME"/>
        </w:rPr>
      </w:pPr>
      <w:r w:rsidRPr="00F6281E">
        <w:rPr>
          <w:b/>
          <w:bCs/>
          <w:sz w:val="22"/>
          <w:szCs w:val="22"/>
          <w:lang w:val="sr-Latn-ME"/>
        </w:rPr>
        <w:t xml:space="preserve">8. </w:t>
      </w:r>
      <w:r w:rsidR="00480FB1" w:rsidRPr="00F6281E">
        <w:rPr>
          <w:b/>
          <w:bCs/>
          <w:sz w:val="22"/>
          <w:szCs w:val="22"/>
          <w:lang w:val="sr-Latn-ME"/>
        </w:rPr>
        <w:tab/>
      </w:r>
      <w:r w:rsidRPr="00F6281E">
        <w:rPr>
          <w:b/>
          <w:bCs/>
          <w:sz w:val="22"/>
          <w:szCs w:val="22"/>
          <w:lang w:val="sr-Latn-ME"/>
        </w:rPr>
        <w:t>BROJ DOZVOLE</w:t>
      </w:r>
      <w:r w:rsidR="008A6D43" w:rsidRPr="00F6281E">
        <w:rPr>
          <w:b/>
          <w:bCs/>
          <w:sz w:val="22"/>
          <w:szCs w:val="22"/>
          <w:lang w:val="sr-Latn-ME"/>
        </w:rPr>
        <w:t xml:space="preserve"> ZA STAVLJANJE LIJEKA U PROMET</w:t>
      </w:r>
    </w:p>
    <w:p w14:paraId="6D2E451B" w14:textId="77777777" w:rsidR="00F67A20" w:rsidRPr="00F6281E" w:rsidRDefault="00F67A20" w:rsidP="002373AF">
      <w:pPr>
        <w:pStyle w:val="Header"/>
        <w:widowControl w:val="0"/>
        <w:tabs>
          <w:tab w:val="left" w:pos="284"/>
        </w:tabs>
        <w:rPr>
          <w:sz w:val="22"/>
          <w:szCs w:val="22"/>
          <w:lang w:val="sr-Latn-ME"/>
        </w:rPr>
      </w:pPr>
    </w:p>
    <w:p w14:paraId="5518102A" w14:textId="0C96E4F9" w:rsidR="00230408" w:rsidRPr="00F6281E" w:rsidRDefault="00F6281E" w:rsidP="002373AF">
      <w:pPr>
        <w:pStyle w:val="Header"/>
        <w:widowControl w:val="0"/>
        <w:tabs>
          <w:tab w:val="left" w:pos="284"/>
        </w:tabs>
        <w:rPr>
          <w:sz w:val="22"/>
          <w:szCs w:val="22"/>
          <w:lang w:val="sr-Latn-ME"/>
        </w:rPr>
      </w:pPr>
      <w:r w:rsidRPr="00F6281E">
        <w:rPr>
          <w:sz w:val="22"/>
          <w:szCs w:val="22"/>
          <w:lang w:val="sr-Latn-ME"/>
        </w:rPr>
        <w:t xml:space="preserve">2030/24/1488 – 1659 </w:t>
      </w:r>
    </w:p>
    <w:p w14:paraId="13DADA8F" w14:textId="13ECB413" w:rsidR="00F6281E" w:rsidRPr="00F6281E" w:rsidRDefault="00F6281E" w:rsidP="002373AF">
      <w:pPr>
        <w:pStyle w:val="Header"/>
        <w:widowControl w:val="0"/>
        <w:tabs>
          <w:tab w:val="left" w:pos="284"/>
        </w:tabs>
        <w:rPr>
          <w:sz w:val="22"/>
          <w:szCs w:val="22"/>
          <w:lang w:val="sr-Latn-ME"/>
        </w:rPr>
      </w:pPr>
    </w:p>
    <w:p w14:paraId="7AC4FB64" w14:textId="77777777" w:rsidR="00F6281E" w:rsidRPr="00F6281E" w:rsidRDefault="00F6281E" w:rsidP="002373AF">
      <w:pPr>
        <w:pStyle w:val="Header"/>
        <w:widowControl w:val="0"/>
        <w:tabs>
          <w:tab w:val="left" w:pos="284"/>
        </w:tabs>
        <w:rPr>
          <w:sz w:val="22"/>
          <w:szCs w:val="22"/>
          <w:lang w:val="sr-Latn-ME"/>
        </w:rPr>
      </w:pPr>
    </w:p>
    <w:p w14:paraId="1730F912" w14:textId="77777777" w:rsidR="0072020E" w:rsidRPr="00F6281E" w:rsidRDefault="0072020E" w:rsidP="002373AF">
      <w:pPr>
        <w:widowControl w:val="0"/>
        <w:tabs>
          <w:tab w:val="left" w:pos="540"/>
          <w:tab w:val="left" w:pos="569"/>
        </w:tabs>
        <w:rPr>
          <w:b/>
          <w:bCs/>
          <w:sz w:val="22"/>
          <w:szCs w:val="22"/>
          <w:lang w:val="sr-Latn-ME"/>
        </w:rPr>
      </w:pPr>
      <w:r w:rsidRPr="00F6281E">
        <w:rPr>
          <w:b/>
          <w:bCs/>
          <w:sz w:val="22"/>
          <w:szCs w:val="22"/>
          <w:lang w:val="sr-Latn-ME"/>
        </w:rPr>
        <w:t xml:space="preserve">9. </w:t>
      </w:r>
      <w:r w:rsidR="00480FB1" w:rsidRPr="00F6281E">
        <w:rPr>
          <w:b/>
          <w:bCs/>
          <w:sz w:val="22"/>
          <w:szCs w:val="22"/>
          <w:lang w:val="sr-Latn-ME"/>
        </w:rPr>
        <w:tab/>
      </w:r>
      <w:r w:rsidRPr="00F6281E">
        <w:rPr>
          <w:b/>
          <w:bCs/>
          <w:sz w:val="22"/>
          <w:szCs w:val="22"/>
          <w:lang w:val="sr-Latn-ME"/>
        </w:rPr>
        <w:t xml:space="preserve">DATUM </w:t>
      </w:r>
      <w:r w:rsidR="00C05DF8" w:rsidRPr="00F6281E">
        <w:rPr>
          <w:b/>
          <w:bCs/>
          <w:sz w:val="22"/>
          <w:szCs w:val="22"/>
          <w:lang w:val="sr-Latn-ME"/>
        </w:rPr>
        <w:t xml:space="preserve">PRVE </w:t>
      </w:r>
      <w:r w:rsidR="008A6D43" w:rsidRPr="00F6281E">
        <w:rPr>
          <w:b/>
          <w:bCs/>
          <w:sz w:val="22"/>
          <w:szCs w:val="22"/>
          <w:lang w:val="sr-Latn-ME"/>
        </w:rPr>
        <w:t>DOZVOLE</w:t>
      </w:r>
      <w:r w:rsidR="00C05DF8" w:rsidRPr="00F6281E">
        <w:rPr>
          <w:b/>
          <w:bCs/>
          <w:sz w:val="22"/>
          <w:szCs w:val="22"/>
          <w:lang w:val="sr-Latn-ME"/>
        </w:rPr>
        <w:t>/OBNOVE DOZVOLE</w:t>
      </w:r>
      <w:r w:rsidR="008A6D43" w:rsidRPr="00F6281E">
        <w:rPr>
          <w:b/>
          <w:bCs/>
          <w:sz w:val="22"/>
          <w:szCs w:val="22"/>
          <w:lang w:val="sr-Latn-ME"/>
        </w:rPr>
        <w:t xml:space="preserve"> ZA STAVLJANJE LIJEKA U PROMET</w:t>
      </w:r>
    </w:p>
    <w:p w14:paraId="4CCFEAE6" w14:textId="77777777" w:rsidR="0075747F" w:rsidRPr="00F6281E" w:rsidRDefault="0075747F" w:rsidP="002373AF">
      <w:pPr>
        <w:widowControl w:val="0"/>
        <w:tabs>
          <w:tab w:val="left" w:pos="540"/>
          <w:tab w:val="left" w:pos="569"/>
        </w:tabs>
        <w:rPr>
          <w:b/>
          <w:bCs/>
          <w:sz w:val="22"/>
          <w:szCs w:val="22"/>
          <w:lang w:val="sr-Latn-ME"/>
        </w:rPr>
      </w:pPr>
    </w:p>
    <w:p w14:paraId="5F735EB5" w14:textId="0BD76FA9" w:rsidR="00F67A20" w:rsidRPr="00F6281E" w:rsidRDefault="008F5D63" w:rsidP="002373AF">
      <w:pPr>
        <w:pStyle w:val="Header"/>
        <w:widowControl w:val="0"/>
        <w:tabs>
          <w:tab w:val="left" w:pos="284"/>
        </w:tabs>
        <w:rPr>
          <w:sz w:val="22"/>
          <w:szCs w:val="22"/>
          <w:lang w:val="sr-Latn-ME"/>
        </w:rPr>
      </w:pPr>
      <w:r w:rsidRPr="00F6281E">
        <w:rPr>
          <w:sz w:val="22"/>
          <w:szCs w:val="22"/>
          <w:lang w:val="sr-Latn-ME"/>
        </w:rPr>
        <w:t xml:space="preserve">Datum prve dozvole: </w:t>
      </w:r>
      <w:r w:rsidR="00F67A20" w:rsidRPr="00F6281E">
        <w:rPr>
          <w:sz w:val="22"/>
          <w:szCs w:val="22"/>
          <w:lang w:val="sr-Latn-ME"/>
        </w:rPr>
        <w:t>17.09.2012.</w:t>
      </w:r>
      <w:r w:rsidR="00E51812" w:rsidRPr="00F6281E">
        <w:rPr>
          <w:sz w:val="22"/>
          <w:szCs w:val="22"/>
          <w:lang w:val="sr-Latn-ME"/>
        </w:rPr>
        <w:t xml:space="preserve"> godine</w:t>
      </w:r>
    </w:p>
    <w:p w14:paraId="61D96D08" w14:textId="638DA2C5" w:rsidR="008F5D63" w:rsidRPr="00F6281E" w:rsidRDefault="008F5D63" w:rsidP="002373AF">
      <w:pPr>
        <w:pStyle w:val="Header"/>
        <w:widowControl w:val="0"/>
        <w:tabs>
          <w:tab w:val="left" w:pos="284"/>
        </w:tabs>
        <w:rPr>
          <w:sz w:val="22"/>
          <w:szCs w:val="22"/>
          <w:lang w:val="sr-Latn-ME"/>
        </w:rPr>
      </w:pPr>
      <w:r w:rsidRPr="00F6281E">
        <w:rPr>
          <w:sz w:val="22"/>
          <w:szCs w:val="22"/>
          <w:lang w:val="sr-Latn-ME"/>
        </w:rPr>
        <w:t xml:space="preserve">Datum posljednje obnove dozvole: </w:t>
      </w:r>
      <w:r w:rsidR="00F6281E" w:rsidRPr="00F6281E">
        <w:rPr>
          <w:sz w:val="22"/>
          <w:szCs w:val="22"/>
          <w:lang w:val="sr-Latn-ME"/>
        </w:rPr>
        <w:t>1</w:t>
      </w:r>
      <w:r w:rsidR="003A09D5">
        <w:rPr>
          <w:sz w:val="22"/>
          <w:szCs w:val="22"/>
          <w:lang w:val="sr-Latn-ME"/>
        </w:rPr>
        <w:t>5</w:t>
      </w:r>
      <w:r w:rsidR="00F6281E" w:rsidRPr="00F6281E">
        <w:rPr>
          <w:sz w:val="22"/>
          <w:szCs w:val="22"/>
          <w:lang w:val="sr-Latn-ME"/>
        </w:rPr>
        <w:t>.03.2024. godine</w:t>
      </w:r>
    </w:p>
    <w:p w14:paraId="680527D5" w14:textId="37C455A0" w:rsidR="00836B35" w:rsidRPr="00F6281E" w:rsidRDefault="00836B35" w:rsidP="002373AF">
      <w:pPr>
        <w:widowControl w:val="0"/>
        <w:tabs>
          <w:tab w:val="left" w:pos="540"/>
          <w:tab w:val="left" w:pos="569"/>
        </w:tabs>
        <w:rPr>
          <w:bCs/>
          <w:sz w:val="22"/>
          <w:szCs w:val="22"/>
          <w:lang w:val="sr-Latn-ME"/>
        </w:rPr>
      </w:pPr>
    </w:p>
    <w:p w14:paraId="0215ABE7" w14:textId="77777777" w:rsidR="008F5D63" w:rsidRPr="00F6281E" w:rsidRDefault="008F5D63" w:rsidP="002373AF">
      <w:pPr>
        <w:widowControl w:val="0"/>
        <w:tabs>
          <w:tab w:val="left" w:pos="540"/>
          <w:tab w:val="left" w:pos="569"/>
        </w:tabs>
        <w:rPr>
          <w:bCs/>
          <w:sz w:val="22"/>
          <w:szCs w:val="22"/>
          <w:lang w:val="sr-Latn-ME"/>
        </w:rPr>
      </w:pPr>
    </w:p>
    <w:p w14:paraId="28D60DAB" w14:textId="77777777" w:rsidR="003F6A59" w:rsidRPr="00F6281E" w:rsidRDefault="0072020E" w:rsidP="002373AF">
      <w:pPr>
        <w:widowControl w:val="0"/>
        <w:tabs>
          <w:tab w:val="left" w:pos="540"/>
          <w:tab w:val="left" w:pos="569"/>
        </w:tabs>
        <w:ind w:left="540" w:hanging="540"/>
        <w:rPr>
          <w:bCs/>
          <w:sz w:val="22"/>
          <w:szCs w:val="22"/>
          <w:lang w:val="sr-Latn-ME"/>
        </w:rPr>
      </w:pPr>
      <w:r w:rsidRPr="00F6281E">
        <w:rPr>
          <w:b/>
          <w:bCs/>
          <w:sz w:val="22"/>
          <w:szCs w:val="22"/>
          <w:lang w:val="sr-Latn-ME"/>
        </w:rPr>
        <w:t xml:space="preserve">10. </w:t>
      </w:r>
      <w:r w:rsidR="00480FB1" w:rsidRPr="00F6281E">
        <w:rPr>
          <w:b/>
          <w:bCs/>
          <w:sz w:val="22"/>
          <w:szCs w:val="22"/>
          <w:lang w:val="sr-Latn-ME"/>
        </w:rPr>
        <w:tab/>
      </w:r>
      <w:r w:rsidR="002846DB" w:rsidRPr="00F6281E">
        <w:rPr>
          <w:b/>
          <w:bCs/>
          <w:sz w:val="22"/>
          <w:szCs w:val="22"/>
          <w:lang w:val="sr-Latn-ME"/>
        </w:rPr>
        <w:t>D</w:t>
      </w:r>
      <w:r w:rsidR="00EC2532" w:rsidRPr="00F6281E">
        <w:rPr>
          <w:b/>
          <w:bCs/>
          <w:sz w:val="22"/>
          <w:szCs w:val="22"/>
          <w:lang w:val="sr-Latn-ME"/>
        </w:rPr>
        <w:t xml:space="preserve">ATUM REVIZIJE TEKSTA </w:t>
      </w:r>
    </w:p>
    <w:p w14:paraId="7455CC61" w14:textId="72FB415C" w:rsidR="003F6A59" w:rsidRPr="00F6281E" w:rsidRDefault="003F6A59" w:rsidP="002373AF">
      <w:pPr>
        <w:widowControl w:val="0"/>
        <w:spacing w:line="360" w:lineRule="auto"/>
        <w:rPr>
          <w:sz w:val="22"/>
          <w:szCs w:val="22"/>
          <w:lang w:val="sr-Latn-ME"/>
        </w:rPr>
      </w:pPr>
    </w:p>
    <w:p w14:paraId="2C07547E" w14:textId="1FAA6DE0" w:rsidR="00F6281E" w:rsidRPr="00F6281E" w:rsidRDefault="002373AF" w:rsidP="002373AF">
      <w:pPr>
        <w:widowControl w:val="0"/>
        <w:spacing w:line="360" w:lineRule="auto"/>
        <w:rPr>
          <w:sz w:val="22"/>
          <w:szCs w:val="22"/>
          <w:lang w:val="sr-Latn-ME"/>
        </w:rPr>
      </w:pPr>
      <w:r>
        <w:rPr>
          <w:sz w:val="22"/>
          <w:szCs w:val="22"/>
          <w:lang w:val="sr-Latn-ME"/>
        </w:rPr>
        <w:t>Novembar</w:t>
      </w:r>
      <w:r w:rsidR="00F6281E" w:rsidRPr="00F6281E">
        <w:rPr>
          <w:sz w:val="22"/>
          <w:szCs w:val="22"/>
          <w:lang w:val="sr-Latn-ME"/>
        </w:rPr>
        <w:t>, 2024. godine</w:t>
      </w:r>
    </w:p>
    <w:sectPr w:rsidR="00F6281E" w:rsidRPr="00F6281E" w:rsidSect="002373AF">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2AE38" w14:textId="77777777" w:rsidR="008A25AB" w:rsidRDefault="008A25AB">
      <w:r>
        <w:separator/>
      </w:r>
    </w:p>
  </w:endnote>
  <w:endnote w:type="continuationSeparator" w:id="0">
    <w:p w14:paraId="0622DA78" w14:textId="77777777" w:rsidR="008A25AB" w:rsidRDefault="008A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A084" w14:textId="731490A3" w:rsidR="00F710D1" w:rsidRPr="00B23F69" w:rsidRDefault="00F710D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B5DE6">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B5DE6">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BFB3B" w14:textId="77777777" w:rsidR="008A25AB" w:rsidRDefault="008A25AB">
      <w:r>
        <w:separator/>
      </w:r>
    </w:p>
  </w:footnote>
  <w:footnote w:type="continuationSeparator" w:id="0">
    <w:p w14:paraId="301D19E5" w14:textId="77777777" w:rsidR="008A25AB" w:rsidRDefault="008A2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E60"/>
    <w:rsid w:val="000142A7"/>
    <w:rsid w:val="000176CA"/>
    <w:rsid w:val="00036FA0"/>
    <w:rsid w:val="0003793F"/>
    <w:rsid w:val="000406A0"/>
    <w:rsid w:val="00043592"/>
    <w:rsid w:val="00057E35"/>
    <w:rsid w:val="0006395D"/>
    <w:rsid w:val="00071A14"/>
    <w:rsid w:val="00071FBF"/>
    <w:rsid w:val="00076726"/>
    <w:rsid w:val="000779D6"/>
    <w:rsid w:val="00080303"/>
    <w:rsid w:val="000A3F58"/>
    <w:rsid w:val="000A7CA6"/>
    <w:rsid w:val="000D0770"/>
    <w:rsid w:val="000D0B34"/>
    <w:rsid w:val="000D2343"/>
    <w:rsid w:val="000D3449"/>
    <w:rsid w:val="000D425A"/>
    <w:rsid w:val="000D60CC"/>
    <w:rsid w:val="000E2084"/>
    <w:rsid w:val="000E315B"/>
    <w:rsid w:val="000E6F55"/>
    <w:rsid w:val="000F1FC5"/>
    <w:rsid w:val="000F77FA"/>
    <w:rsid w:val="001001BE"/>
    <w:rsid w:val="00107BF7"/>
    <w:rsid w:val="0012182F"/>
    <w:rsid w:val="00126F53"/>
    <w:rsid w:val="0014766D"/>
    <w:rsid w:val="00150341"/>
    <w:rsid w:val="001536CC"/>
    <w:rsid w:val="00177BA7"/>
    <w:rsid w:val="00180BE7"/>
    <w:rsid w:val="00193910"/>
    <w:rsid w:val="001A3FBA"/>
    <w:rsid w:val="001A5518"/>
    <w:rsid w:val="001B1C6A"/>
    <w:rsid w:val="001B6015"/>
    <w:rsid w:val="001C1263"/>
    <w:rsid w:val="001C1417"/>
    <w:rsid w:val="001D4E0F"/>
    <w:rsid w:val="001E2AE3"/>
    <w:rsid w:val="001E3175"/>
    <w:rsid w:val="001E390B"/>
    <w:rsid w:val="001E44E7"/>
    <w:rsid w:val="001F42FB"/>
    <w:rsid w:val="001F719A"/>
    <w:rsid w:val="002031B3"/>
    <w:rsid w:val="00215931"/>
    <w:rsid w:val="00227BDB"/>
    <w:rsid w:val="00230408"/>
    <w:rsid w:val="00234CB1"/>
    <w:rsid w:val="002352F8"/>
    <w:rsid w:val="0023602D"/>
    <w:rsid w:val="002373AF"/>
    <w:rsid w:val="00245305"/>
    <w:rsid w:val="002510A5"/>
    <w:rsid w:val="00254A0A"/>
    <w:rsid w:val="00261FB8"/>
    <w:rsid w:val="00264C3B"/>
    <w:rsid w:val="00266046"/>
    <w:rsid w:val="00275332"/>
    <w:rsid w:val="002846DB"/>
    <w:rsid w:val="00284CCD"/>
    <w:rsid w:val="002A4E2C"/>
    <w:rsid w:val="002C6637"/>
    <w:rsid w:val="002E0135"/>
    <w:rsid w:val="002E37A5"/>
    <w:rsid w:val="00310F03"/>
    <w:rsid w:val="003247D2"/>
    <w:rsid w:val="00327B03"/>
    <w:rsid w:val="0033379F"/>
    <w:rsid w:val="003419F6"/>
    <w:rsid w:val="003445C1"/>
    <w:rsid w:val="003445C2"/>
    <w:rsid w:val="00355B61"/>
    <w:rsid w:val="00362686"/>
    <w:rsid w:val="00371510"/>
    <w:rsid w:val="003852A4"/>
    <w:rsid w:val="00394BFD"/>
    <w:rsid w:val="00396DFD"/>
    <w:rsid w:val="00397108"/>
    <w:rsid w:val="003A09D5"/>
    <w:rsid w:val="003A5E0E"/>
    <w:rsid w:val="003A7059"/>
    <w:rsid w:val="003B7A36"/>
    <w:rsid w:val="003C17AB"/>
    <w:rsid w:val="003C7823"/>
    <w:rsid w:val="003D5F98"/>
    <w:rsid w:val="003E1DCC"/>
    <w:rsid w:val="003F6A59"/>
    <w:rsid w:val="004065C8"/>
    <w:rsid w:val="00411B4B"/>
    <w:rsid w:val="00415BEE"/>
    <w:rsid w:val="00425443"/>
    <w:rsid w:val="004256D0"/>
    <w:rsid w:val="00425E43"/>
    <w:rsid w:val="00427F85"/>
    <w:rsid w:val="004367DC"/>
    <w:rsid w:val="00436F42"/>
    <w:rsid w:val="004378B4"/>
    <w:rsid w:val="00451314"/>
    <w:rsid w:val="00452E9D"/>
    <w:rsid w:val="004534C7"/>
    <w:rsid w:val="004579BD"/>
    <w:rsid w:val="0046454B"/>
    <w:rsid w:val="004671AA"/>
    <w:rsid w:val="00480FB1"/>
    <w:rsid w:val="00483928"/>
    <w:rsid w:val="004A7CF5"/>
    <w:rsid w:val="004C64CF"/>
    <w:rsid w:val="004D6103"/>
    <w:rsid w:val="004E049A"/>
    <w:rsid w:val="004E3BCE"/>
    <w:rsid w:val="004F0E97"/>
    <w:rsid w:val="004F22D2"/>
    <w:rsid w:val="00515C21"/>
    <w:rsid w:val="00530BD7"/>
    <w:rsid w:val="00545CD2"/>
    <w:rsid w:val="005476F3"/>
    <w:rsid w:val="0056465F"/>
    <w:rsid w:val="00572527"/>
    <w:rsid w:val="00573E40"/>
    <w:rsid w:val="00576348"/>
    <w:rsid w:val="00583927"/>
    <w:rsid w:val="00584B65"/>
    <w:rsid w:val="00591805"/>
    <w:rsid w:val="00594BAB"/>
    <w:rsid w:val="005A0B2E"/>
    <w:rsid w:val="005A1D68"/>
    <w:rsid w:val="005A23D2"/>
    <w:rsid w:val="005A36CB"/>
    <w:rsid w:val="005B49B8"/>
    <w:rsid w:val="005C0741"/>
    <w:rsid w:val="005C5EF4"/>
    <w:rsid w:val="005E2E0B"/>
    <w:rsid w:val="005E6608"/>
    <w:rsid w:val="005E7A7D"/>
    <w:rsid w:val="0063250E"/>
    <w:rsid w:val="00646BD1"/>
    <w:rsid w:val="006561C2"/>
    <w:rsid w:val="00671CB3"/>
    <w:rsid w:val="00671D15"/>
    <w:rsid w:val="00674BAF"/>
    <w:rsid w:val="00675A85"/>
    <w:rsid w:val="00682200"/>
    <w:rsid w:val="00692C94"/>
    <w:rsid w:val="006A1497"/>
    <w:rsid w:val="006B0BD1"/>
    <w:rsid w:val="006C5869"/>
    <w:rsid w:val="006D20A5"/>
    <w:rsid w:val="006D37BF"/>
    <w:rsid w:val="006E1897"/>
    <w:rsid w:val="006F1308"/>
    <w:rsid w:val="006F541F"/>
    <w:rsid w:val="00702E22"/>
    <w:rsid w:val="0072020E"/>
    <w:rsid w:val="0072657C"/>
    <w:rsid w:val="007344F3"/>
    <w:rsid w:val="0075747F"/>
    <w:rsid w:val="00757D50"/>
    <w:rsid w:val="007825BD"/>
    <w:rsid w:val="00786071"/>
    <w:rsid w:val="007A3ECB"/>
    <w:rsid w:val="007A510F"/>
    <w:rsid w:val="007B0A3E"/>
    <w:rsid w:val="007E037F"/>
    <w:rsid w:val="00820D9E"/>
    <w:rsid w:val="00824AB9"/>
    <w:rsid w:val="00835187"/>
    <w:rsid w:val="00836B35"/>
    <w:rsid w:val="00843BDE"/>
    <w:rsid w:val="00844C8C"/>
    <w:rsid w:val="008578C7"/>
    <w:rsid w:val="008767CA"/>
    <w:rsid w:val="00892D53"/>
    <w:rsid w:val="00895AAE"/>
    <w:rsid w:val="0089705C"/>
    <w:rsid w:val="008A25AB"/>
    <w:rsid w:val="008A6303"/>
    <w:rsid w:val="008A6D43"/>
    <w:rsid w:val="008B491E"/>
    <w:rsid w:val="008C1A28"/>
    <w:rsid w:val="008C2E98"/>
    <w:rsid w:val="008D0B15"/>
    <w:rsid w:val="008D76E3"/>
    <w:rsid w:val="008E2022"/>
    <w:rsid w:val="008E49BD"/>
    <w:rsid w:val="008E53E9"/>
    <w:rsid w:val="008E5771"/>
    <w:rsid w:val="008F5D63"/>
    <w:rsid w:val="008F5FE3"/>
    <w:rsid w:val="00932319"/>
    <w:rsid w:val="00933B6D"/>
    <w:rsid w:val="00940B9B"/>
    <w:rsid w:val="00940F6E"/>
    <w:rsid w:val="0095541B"/>
    <w:rsid w:val="00955976"/>
    <w:rsid w:val="0095676E"/>
    <w:rsid w:val="00956983"/>
    <w:rsid w:val="00961334"/>
    <w:rsid w:val="00963CF0"/>
    <w:rsid w:val="00964BB1"/>
    <w:rsid w:val="00973953"/>
    <w:rsid w:val="009775D9"/>
    <w:rsid w:val="009861AA"/>
    <w:rsid w:val="0099139D"/>
    <w:rsid w:val="0099425D"/>
    <w:rsid w:val="0099523F"/>
    <w:rsid w:val="00997175"/>
    <w:rsid w:val="009A1847"/>
    <w:rsid w:val="009A1858"/>
    <w:rsid w:val="009B062A"/>
    <w:rsid w:val="009E1780"/>
    <w:rsid w:val="009E7C6F"/>
    <w:rsid w:val="009F1793"/>
    <w:rsid w:val="009F2D23"/>
    <w:rsid w:val="00A01D69"/>
    <w:rsid w:val="00A02335"/>
    <w:rsid w:val="00A03CA6"/>
    <w:rsid w:val="00A46C9A"/>
    <w:rsid w:val="00A619F3"/>
    <w:rsid w:val="00A62A73"/>
    <w:rsid w:val="00A72182"/>
    <w:rsid w:val="00A8438F"/>
    <w:rsid w:val="00A87FF6"/>
    <w:rsid w:val="00AA0A3B"/>
    <w:rsid w:val="00AB05B3"/>
    <w:rsid w:val="00AB50CA"/>
    <w:rsid w:val="00AC53CE"/>
    <w:rsid w:val="00AD2193"/>
    <w:rsid w:val="00AF2AC7"/>
    <w:rsid w:val="00AF4496"/>
    <w:rsid w:val="00AF74CE"/>
    <w:rsid w:val="00B208DB"/>
    <w:rsid w:val="00B23F69"/>
    <w:rsid w:val="00B34B1D"/>
    <w:rsid w:val="00B4605C"/>
    <w:rsid w:val="00B57D77"/>
    <w:rsid w:val="00B60619"/>
    <w:rsid w:val="00B62E3A"/>
    <w:rsid w:val="00B66A70"/>
    <w:rsid w:val="00B67070"/>
    <w:rsid w:val="00B67366"/>
    <w:rsid w:val="00B71118"/>
    <w:rsid w:val="00B80EE1"/>
    <w:rsid w:val="00B84135"/>
    <w:rsid w:val="00B94CA4"/>
    <w:rsid w:val="00B94FEF"/>
    <w:rsid w:val="00BA1444"/>
    <w:rsid w:val="00BA4E2A"/>
    <w:rsid w:val="00BB0944"/>
    <w:rsid w:val="00BB22F4"/>
    <w:rsid w:val="00BC1062"/>
    <w:rsid w:val="00BD1C64"/>
    <w:rsid w:val="00BE7B67"/>
    <w:rsid w:val="00C02AB6"/>
    <w:rsid w:val="00C04D34"/>
    <w:rsid w:val="00C05DF8"/>
    <w:rsid w:val="00C06864"/>
    <w:rsid w:val="00C10F54"/>
    <w:rsid w:val="00C20661"/>
    <w:rsid w:val="00C23D8D"/>
    <w:rsid w:val="00C25941"/>
    <w:rsid w:val="00C37AA3"/>
    <w:rsid w:val="00C37FD7"/>
    <w:rsid w:val="00C43419"/>
    <w:rsid w:val="00C44CF3"/>
    <w:rsid w:val="00C54413"/>
    <w:rsid w:val="00C61BE0"/>
    <w:rsid w:val="00C70B0E"/>
    <w:rsid w:val="00C773CA"/>
    <w:rsid w:val="00C83785"/>
    <w:rsid w:val="00C84379"/>
    <w:rsid w:val="00C94C0D"/>
    <w:rsid w:val="00CA1FEB"/>
    <w:rsid w:val="00CB208F"/>
    <w:rsid w:val="00CC2D43"/>
    <w:rsid w:val="00CC42CD"/>
    <w:rsid w:val="00CD4F85"/>
    <w:rsid w:val="00CD6F02"/>
    <w:rsid w:val="00CE246D"/>
    <w:rsid w:val="00CF07A0"/>
    <w:rsid w:val="00CF111A"/>
    <w:rsid w:val="00CF3E03"/>
    <w:rsid w:val="00CF6AF8"/>
    <w:rsid w:val="00D0082A"/>
    <w:rsid w:val="00D21455"/>
    <w:rsid w:val="00D4272B"/>
    <w:rsid w:val="00D47634"/>
    <w:rsid w:val="00D61F02"/>
    <w:rsid w:val="00D6595E"/>
    <w:rsid w:val="00D709B3"/>
    <w:rsid w:val="00D749CA"/>
    <w:rsid w:val="00D76F02"/>
    <w:rsid w:val="00D93F05"/>
    <w:rsid w:val="00DA2ED6"/>
    <w:rsid w:val="00DA3FA1"/>
    <w:rsid w:val="00DB5394"/>
    <w:rsid w:val="00DB6560"/>
    <w:rsid w:val="00DB76B8"/>
    <w:rsid w:val="00DC2EA1"/>
    <w:rsid w:val="00DC5EC1"/>
    <w:rsid w:val="00DD6AAF"/>
    <w:rsid w:val="00DE3F5C"/>
    <w:rsid w:val="00DE658B"/>
    <w:rsid w:val="00DF1D20"/>
    <w:rsid w:val="00DF7BF1"/>
    <w:rsid w:val="00E21324"/>
    <w:rsid w:val="00E246B9"/>
    <w:rsid w:val="00E27A01"/>
    <w:rsid w:val="00E31FEA"/>
    <w:rsid w:val="00E426B2"/>
    <w:rsid w:val="00E45169"/>
    <w:rsid w:val="00E47787"/>
    <w:rsid w:val="00E51812"/>
    <w:rsid w:val="00E51C30"/>
    <w:rsid w:val="00E64180"/>
    <w:rsid w:val="00E74AEE"/>
    <w:rsid w:val="00E868E5"/>
    <w:rsid w:val="00E9237A"/>
    <w:rsid w:val="00E939FA"/>
    <w:rsid w:val="00EA4A3C"/>
    <w:rsid w:val="00EA5765"/>
    <w:rsid w:val="00EB45FB"/>
    <w:rsid w:val="00EB5DE6"/>
    <w:rsid w:val="00EC2532"/>
    <w:rsid w:val="00ED10F2"/>
    <w:rsid w:val="00ED7812"/>
    <w:rsid w:val="00EF3B86"/>
    <w:rsid w:val="00F000A3"/>
    <w:rsid w:val="00F00646"/>
    <w:rsid w:val="00F317E9"/>
    <w:rsid w:val="00F34554"/>
    <w:rsid w:val="00F45F77"/>
    <w:rsid w:val="00F5167F"/>
    <w:rsid w:val="00F52258"/>
    <w:rsid w:val="00F6281E"/>
    <w:rsid w:val="00F67A20"/>
    <w:rsid w:val="00F710D1"/>
    <w:rsid w:val="00F76CF9"/>
    <w:rsid w:val="00F802B5"/>
    <w:rsid w:val="00F83281"/>
    <w:rsid w:val="00F8570A"/>
    <w:rsid w:val="00F91405"/>
    <w:rsid w:val="00F91C7B"/>
    <w:rsid w:val="00FC7F42"/>
    <w:rsid w:val="00FE754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B62E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4">
    <w:name w:val="heading 4"/>
    <w:basedOn w:val="Normal"/>
    <w:next w:val="Normal"/>
    <w:link w:val="Heading4Char"/>
    <w:semiHidden/>
    <w:unhideWhenUsed/>
    <w:qFormat/>
    <w:rsid w:val="0015034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link w:val="Header"/>
    <w:uiPriority w:val="99"/>
    <w:rsid w:val="00150341"/>
    <w:rPr>
      <w:sz w:val="24"/>
      <w:szCs w:val="24"/>
      <w:lang w:val="en-US" w:eastAsia="en-US"/>
    </w:rPr>
  </w:style>
  <w:style w:type="character" w:customStyle="1" w:styleId="Heading4Char">
    <w:name w:val="Heading 4 Char"/>
    <w:basedOn w:val="DefaultParagraphFont"/>
    <w:link w:val="Heading4"/>
    <w:semiHidden/>
    <w:rsid w:val="00150341"/>
    <w:rPr>
      <w:rFonts w:asciiTheme="majorHAnsi" w:eastAsiaTheme="majorEastAsia" w:hAnsiTheme="majorHAnsi" w:cstheme="majorBidi"/>
      <w:i/>
      <w:iCs/>
      <w:color w:val="2E74B5" w:themeColor="accent1" w:themeShade="BF"/>
      <w:sz w:val="24"/>
      <w:szCs w:val="24"/>
      <w:lang w:val="en-US" w:eastAsia="en-US"/>
    </w:rPr>
  </w:style>
  <w:style w:type="paragraph" w:customStyle="1" w:styleId="DecimalAligned">
    <w:name w:val="Decimal Aligned"/>
    <w:basedOn w:val="Normal"/>
    <w:qFormat/>
    <w:rsid w:val="00150341"/>
    <w:pPr>
      <w:tabs>
        <w:tab w:val="decimal" w:pos="360"/>
      </w:tabs>
      <w:spacing w:after="200" w:line="276" w:lineRule="auto"/>
    </w:pPr>
    <w:rPr>
      <w:rFonts w:ascii="Calibri" w:hAnsi="Calibri"/>
      <w:sz w:val="22"/>
      <w:szCs w:val="22"/>
    </w:rPr>
  </w:style>
  <w:style w:type="character" w:styleId="SubtleEmphasis">
    <w:name w:val="Subtle Emphasis"/>
    <w:qFormat/>
    <w:rsid w:val="00150341"/>
    <w:rPr>
      <w:rFonts w:eastAsia="Times New Roman" w:cs="Times New Roman"/>
      <w:bCs w:val="0"/>
      <w:i/>
      <w:iCs/>
      <w:color w:val="808080"/>
      <w:szCs w:val="22"/>
      <w:lang w:val="en-US"/>
    </w:rPr>
  </w:style>
  <w:style w:type="character" w:styleId="Hyperlink">
    <w:name w:val="Hyperlink"/>
    <w:basedOn w:val="DefaultParagraphFont"/>
    <w:rsid w:val="00F00646"/>
    <w:rPr>
      <w:color w:val="0563C1" w:themeColor="hyperlink"/>
      <w:u w:val="single"/>
    </w:rPr>
  </w:style>
  <w:style w:type="paragraph" w:styleId="BodyText">
    <w:name w:val="Body Text"/>
    <w:basedOn w:val="Normal"/>
    <w:link w:val="BodyTextChar"/>
    <w:rsid w:val="006F541F"/>
    <w:pPr>
      <w:jc w:val="both"/>
    </w:pPr>
    <w:rPr>
      <w:szCs w:val="20"/>
      <w:lang w:val="hr-HR" w:eastAsia="hr-HR"/>
    </w:rPr>
  </w:style>
  <w:style w:type="character" w:customStyle="1" w:styleId="BodyTextChar">
    <w:name w:val="Body Text Char"/>
    <w:basedOn w:val="DefaultParagraphFont"/>
    <w:link w:val="BodyText"/>
    <w:rsid w:val="006F541F"/>
    <w:rPr>
      <w:sz w:val="24"/>
      <w:lang w:val="hr-HR" w:eastAsia="hr-HR"/>
    </w:rPr>
  </w:style>
  <w:style w:type="paragraph" w:styleId="Revision">
    <w:name w:val="Revision"/>
    <w:hidden/>
    <w:uiPriority w:val="99"/>
    <w:semiHidden/>
    <w:rsid w:val="00B6707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07F30-19CF-425B-A902-AF5EF168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5774</Words>
  <Characters>32916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38613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Dušanka Blečić</cp:lastModifiedBy>
  <cp:revision>5</cp:revision>
  <dcterms:created xsi:type="dcterms:W3CDTF">2024-11-26T08:21:00Z</dcterms:created>
  <dcterms:modified xsi:type="dcterms:W3CDTF">2025-07-23T10:14:00Z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