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43033B" w14:textId="0413CAA5" w:rsidR="002510A5" w:rsidRPr="00300392" w:rsidRDefault="002510A5" w:rsidP="00174077">
      <w:pPr>
        <w:jc w:val="center"/>
        <w:rPr>
          <w:b/>
          <w:bCs/>
          <w:iCs/>
          <w:sz w:val="22"/>
          <w:szCs w:val="22"/>
          <w:u w:val="single"/>
        </w:rPr>
      </w:pPr>
      <w:r w:rsidRPr="00300392">
        <w:rPr>
          <w:b/>
          <w:bCs/>
          <w:iCs/>
          <w:sz w:val="22"/>
          <w:szCs w:val="22"/>
          <w:u w:val="single"/>
        </w:rPr>
        <w:t>SAŽETAK KARAKTERISTIKA LIJEKA</w:t>
      </w:r>
    </w:p>
    <w:p w14:paraId="3ADFA01D" w14:textId="77777777" w:rsidR="002510A5" w:rsidRPr="00300392" w:rsidRDefault="002510A5" w:rsidP="002510A5">
      <w:pPr>
        <w:rPr>
          <w:b/>
          <w:bCs/>
          <w:i/>
          <w:iCs/>
          <w:sz w:val="22"/>
          <w:szCs w:val="22"/>
          <w:u w:val="single"/>
        </w:rPr>
      </w:pPr>
    </w:p>
    <w:p w14:paraId="15980C11" w14:textId="77777777" w:rsidR="00C37FD7" w:rsidRPr="00471DF8" w:rsidRDefault="00C37FD7" w:rsidP="00F5167F">
      <w:pPr>
        <w:tabs>
          <w:tab w:val="left" w:pos="540"/>
          <w:tab w:val="left" w:pos="569"/>
        </w:tabs>
        <w:rPr>
          <w:bCs/>
          <w:sz w:val="22"/>
          <w:szCs w:val="22"/>
          <w:lang w:val="hr-HR"/>
        </w:rPr>
      </w:pPr>
    </w:p>
    <w:p w14:paraId="0513AFF6" w14:textId="77777777" w:rsidR="00411B4B" w:rsidRPr="00B01227" w:rsidRDefault="00411B4B" w:rsidP="00F5167F">
      <w:pPr>
        <w:tabs>
          <w:tab w:val="left" w:pos="540"/>
          <w:tab w:val="left" w:pos="569"/>
        </w:tabs>
        <w:rPr>
          <w:b/>
          <w:bCs/>
          <w:sz w:val="22"/>
          <w:szCs w:val="22"/>
          <w:lang w:val="hr-HR"/>
        </w:rPr>
      </w:pPr>
      <w:r w:rsidRPr="00B01227">
        <w:rPr>
          <w:b/>
          <w:bCs/>
          <w:sz w:val="22"/>
          <w:szCs w:val="22"/>
          <w:lang w:val="hr-HR"/>
        </w:rPr>
        <w:t>1.</w:t>
      </w:r>
      <w:r w:rsidR="00F5167F" w:rsidRPr="00B01227">
        <w:rPr>
          <w:b/>
          <w:bCs/>
          <w:sz w:val="22"/>
          <w:szCs w:val="22"/>
          <w:lang w:val="hr-HR"/>
        </w:rPr>
        <w:tab/>
      </w:r>
      <w:r w:rsidR="002846DB" w:rsidRPr="00B01227">
        <w:rPr>
          <w:b/>
          <w:bCs/>
          <w:sz w:val="22"/>
          <w:szCs w:val="22"/>
          <w:lang w:val="hr-HR"/>
        </w:rPr>
        <w:t xml:space="preserve">NAZIV </w:t>
      </w:r>
      <w:r w:rsidRPr="00B01227">
        <w:rPr>
          <w:b/>
          <w:bCs/>
          <w:sz w:val="22"/>
          <w:szCs w:val="22"/>
          <w:lang w:val="hr-HR"/>
        </w:rPr>
        <w:t>LIJEKA</w:t>
      </w:r>
    </w:p>
    <w:p w14:paraId="5F52244A" w14:textId="77777777" w:rsidR="00EC2532" w:rsidRPr="00786071" w:rsidRDefault="00EC2532">
      <w:pPr>
        <w:rPr>
          <w:sz w:val="22"/>
          <w:szCs w:val="22"/>
          <w:lang w:val="pl-PL"/>
        </w:rPr>
      </w:pPr>
    </w:p>
    <w:p w14:paraId="38678F4F" w14:textId="77777777" w:rsidR="00F52FD0" w:rsidRDefault="00B01227" w:rsidP="00B01227">
      <w:pPr>
        <w:tabs>
          <w:tab w:val="left" w:pos="851"/>
        </w:tabs>
        <w:rPr>
          <w:bCs/>
          <w:color w:val="000000"/>
          <w:sz w:val="22"/>
          <w:szCs w:val="22"/>
          <w:lang w:val="sr-Latn-ME"/>
        </w:rPr>
      </w:pPr>
      <w:r w:rsidRPr="008768D2">
        <w:rPr>
          <w:color w:val="000000"/>
          <w:sz w:val="22"/>
          <w:szCs w:val="22"/>
          <w:lang w:val="sr-Latn-ME"/>
        </w:rPr>
        <w:t>ALOPURINOL BELUPO,</w:t>
      </w:r>
      <w:r w:rsidRPr="008768D2">
        <w:rPr>
          <w:color w:val="000000"/>
          <w:sz w:val="22"/>
          <w:szCs w:val="22"/>
          <w:vertAlign w:val="superscript"/>
          <w:lang w:val="sr-Latn-ME"/>
        </w:rPr>
        <w:t xml:space="preserve"> </w:t>
      </w:r>
      <w:r w:rsidRPr="008768D2">
        <w:rPr>
          <w:bCs/>
          <w:color w:val="000000"/>
          <w:sz w:val="22"/>
          <w:szCs w:val="22"/>
          <w:lang w:val="sr-Latn-ME"/>
        </w:rPr>
        <w:t>100 mg</w:t>
      </w:r>
      <w:r>
        <w:rPr>
          <w:bCs/>
          <w:color w:val="000000"/>
          <w:sz w:val="22"/>
          <w:szCs w:val="22"/>
          <w:lang w:val="sr-Latn-ME"/>
        </w:rPr>
        <w:t>,</w:t>
      </w:r>
      <w:r w:rsidRPr="0035308B">
        <w:rPr>
          <w:lang w:val="sr-Latn-ME"/>
        </w:rPr>
        <w:t xml:space="preserve"> </w:t>
      </w:r>
      <w:r w:rsidRPr="00AB1268">
        <w:rPr>
          <w:bCs/>
          <w:color w:val="000000"/>
          <w:sz w:val="22"/>
          <w:szCs w:val="22"/>
          <w:lang w:val="sr-Latn-ME"/>
        </w:rPr>
        <w:t>tableta</w:t>
      </w:r>
    </w:p>
    <w:p w14:paraId="6AACE591" w14:textId="0C36C9D1" w:rsidR="00B01227" w:rsidRPr="00AB1268" w:rsidRDefault="00B01227" w:rsidP="00B01227">
      <w:pPr>
        <w:tabs>
          <w:tab w:val="left" w:pos="851"/>
        </w:tabs>
        <w:rPr>
          <w:bCs/>
          <w:color w:val="000000"/>
          <w:sz w:val="22"/>
          <w:szCs w:val="22"/>
          <w:lang w:val="sr-Latn-ME"/>
        </w:rPr>
      </w:pPr>
    </w:p>
    <w:p w14:paraId="4D976620" w14:textId="45D0EFBB" w:rsidR="006D20A5" w:rsidRDefault="00B01227">
      <w:pPr>
        <w:rPr>
          <w:bCs/>
          <w:color w:val="000000"/>
          <w:sz w:val="22"/>
          <w:szCs w:val="22"/>
          <w:lang w:val="sr-Latn-ME"/>
        </w:rPr>
      </w:pPr>
      <w:r w:rsidRPr="008768D2">
        <w:rPr>
          <w:bCs/>
          <w:color w:val="000000"/>
          <w:sz w:val="22"/>
          <w:szCs w:val="22"/>
          <w:lang w:val="sr-Latn-ME"/>
        </w:rPr>
        <w:t>INN: alopurinol</w:t>
      </w:r>
    </w:p>
    <w:p w14:paraId="6A09E537" w14:textId="77777777" w:rsidR="00B01227" w:rsidRPr="00B01227" w:rsidRDefault="00B01227">
      <w:pPr>
        <w:rPr>
          <w:bCs/>
          <w:color w:val="000000"/>
          <w:sz w:val="22"/>
          <w:szCs w:val="22"/>
          <w:lang w:val="sr-Latn-ME"/>
        </w:rPr>
      </w:pPr>
    </w:p>
    <w:p w14:paraId="4435BF4E" w14:textId="77777777" w:rsidR="00530BD7" w:rsidRPr="00786071" w:rsidRDefault="00530BD7">
      <w:pPr>
        <w:rPr>
          <w:bCs/>
          <w:sz w:val="22"/>
          <w:szCs w:val="22"/>
          <w:lang w:val="sv-SE"/>
        </w:rPr>
      </w:pPr>
    </w:p>
    <w:p w14:paraId="5CF8D978" w14:textId="77777777" w:rsidR="00411B4B" w:rsidRPr="00CF6E14" w:rsidRDefault="00411B4B" w:rsidP="00F5167F">
      <w:pPr>
        <w:tabs>
          <w:tab w:val="left" w:pos="540"/>
          <w:tab w:val="left" w:pos="569"/>
        </w:tabs>
        <w:rPr>
          <w:b/>
          <w:bCs/>
          <w:sz w:val="22"/>
          <w:szCs w:val="22"/>
          <w:lang w:val="sv-SE"/>
        </w:rPr>
      </w:pPr>
      <w:r w:rsidRPr="00CF6E14">
        <w:rPr>
          <w:b/>
          <w:bCs/>
          <w:sz w:val="22"/>
          <w:szCs w:val="22"/>
          <w:lang w:val="sv-SE"/>
        </w:rPr>
        <w:t xml:space="preserve">2. </w:t>
      </w:r>
      <w:r w:rsidR="00F5167F" w:rsidRPr="00CF6E14">
        <w:rPr>
          <w:b/>
          <w:bCs/>
          <w:sz w:val="22"/>
          <w:szCs w:val="22"/>
          <w:lang w:val="sv-SE"/>
        </w:rPr>
        <w:tab/>
      </w:r>
      <w:r w:rsidRPr="00CF6E14">
        <w:rPr>
          <w:b/>
          <w:bCs/>
          <w:sz w:val="22"/>
          <w:szCs w:val="22"/>
          <w:lang w:val="sv-SE"/>
        </w:rPr>
        <w:t>KVALITATIVNI I KVANTITATIVNI SASTAV</w:t>
      </w:r>
    </w:p>
    <w:p w14:paraId="51BBAB08" w14:textId="77777777" w:rsidR="005A0B2E" w:rsidRPr="00786071" w:rsidRDefault="005A0B2E">
      <w:pPr>
        <w:rPr>
          <w:sz w:val="22"/>
          <w:szCs w:val="22"/>
          <w:lang w:val="sr-Latn-CS"/>
        </w:rPr>
      </w:pPr>
    </w:p>
    <w:p w14:paraId="3E86618D" w14:textId="2CE91C63" w:rsidR="00B01227" w:rsidRPr="008768D2" w:rsidRDefault="00B01227" w:rsidP="00B01227">
      <w:pPr>
        <w:rPr>
          <w:color w:val="000000"/>
          <w:sz w:val="22"/>
          <w:szCs w:val="22"/>
          <w:lang w:val="sr-Latn-ME"/>
        </w:rPr>
      </w:pPr>
      <w:r w:rsidRPr="008768D2">
        <w:rPr>
          <w:color w:val="000000"/>
          <w:spacing w:val="-3"/>
          <w:sz w:val="22"/>
          <w:szCs w:val="22"/>
          <w:lang w:val="sr-Latn-ME"/>
        </w:rPr>
        <w:t xml:space="preserve">Jedna tableta sadrži </w:t>
      </w:r>
      <w:r w:rsidRPr="008768D2">
        <w:rPr>
          <w:sz w:val="22"/>
          <w:szCs w:val="22"/>
          <w:lang w:val="sr-Latn-ME"/>
        </w:rPr>
        <w:t>100 mg alopurinola.</w:t>
      </w:r>
      <w:r w:rsidRPr="008768D2">
        <w:rPr>
          <w:color w:val="000000"/>
          <w:sz w:val="22"/>
          <w:szCs w:val="22"/>
          <w:lang w:val="sr-Latn-ME"/>
        </w:rPr>
        <w:t xml:space="preserve">           </w:t>
      </w:r>
    </w:p>
    <w:p w14:paraId="44593F7B" w14:textId="77777777" w:rsidR="00B01227" w:rsidRPr="008768D2" w:rsidRDefault="00B01227" w:rsidP="00B01227">
      <w:pPr>
        <w:shd w:val="clear" w:color="auto" w:fill="FFFFFF"/>
        <w:ind w:left="5" w:right="422"/>
        <w:rPr>
          <w:noProof/>
          <w:color w:val="000000"/>
          <w:sz w:val="22"/>
          <w:szCs w:val="22"/>
          <w:u w:val="single"/>
          <w:lang w:val="sr-Latn-ME"/>
        </w:rPr>
      </w:pPr>
    </w:p>
    <w:p w14:paraId="2EE522AF" w14:textId="6CEF2658" w:rsidR="00B01227" w:rsidRPr="008768D2" w:rsidRDefault="00B01227" w:rsidP="00B01227">
      <w:pPr>
        <w:shd w:val="clear" w:color="auto" w:fill="FFFFFF"/>
        <w:ind w:left="5" w:right="422"/>
        <w:rPr>
          <w:noProof/>
          <w:color w:val="000000"/>
          <w:sz w:val="22"/>
          <w:szCs w:val="22"/>
          <w:u w:val="single"/>
          <w:lang w:val="sr-Latn-ME"/>
        </w:rPr>
      </w:pPr>
      <w:r w:rsidRPr="008768D2">
        <w:rPr>
          <w:noProof/>
          <w:color w:val="000000"/>
          <w:sz w:val="22"/>
          <w:szCs w:val="22"/>
          <w:u w:val="single"/>
          <w:lang w:val="sr-Latn-ME"/>
        </w:rPr>
        <w:t>Pomoćn</w:t>
      </w:r>
      <w:r w:rsidR="00B45671">
        <w:rPr>
          <w:noProof/>
          <w:color w:val="000000"/>
          <w:sz w:val="22"/>
          <w:szCs w:val="22"/>
          <w:u w:val="single"/>
          <w:lang w:val="sr-Latn-ME"/>
        </w:rPr>
        <w:t>a</w:t>
      </w:r>
      <w:r w:rsidRPr="008768D2">
        <w:rPr>
          <w:noProof/>
          <w:color w:val="000000"/>
          <w:sz w:val="22"/>
          <w:szCs w:val="22"/>
          <w:u w:val="single"/>
          <w:lang w:val="sr-Latn-ME"/>
        </w:rPr>
        <w:t xml:space="preserve"> supstanc</w:t>
      </w:r>
      <w:r w:rsidR="00B45671">
        <w:rPr>
          <w:noProof/>
          <w:color w:val="000000"/>
          <w:sz w:val="22"/>
          <w:szCs w:val="22"/>
          <w:u w:val="single"/>
          <w:lang w:val="sr-Latn-ME"/>
        </w:rPr>
        <w:t>a</w:t>
      </w:r>
      <w:r w:rsidRPr="008768D2">
        <w:rPr>
          <w:noProof/>
          <w:color w:val="000000"/>
          <w:sz w:val="22"/>
          <w:szCs w:val="22"/>
          <w:u w:val="single"/>
          <w:lang w:val="sr-Latn-ME"/>
        </w:rPr>
        <w:t xml:space="preserve"> sa potvrđenim d</w:t>
      </w:r>
      <w:r w:rsidR="00507445">
        <w:rPr>
          <w:noProof/>
          <w:color w:val="000000"/>
          <w:sz w:val="22"/>
          <w:szCs w:val="22"/>
          <w:u w:val="single"/>
          <w:lang w:val="sr-Latn-ME"/>
        </w:rPr>
        <w:t>ejstvom</w:t>
      </w:r>
      <w:r w:rsidRPr="008768D2">
        <w:rPr>
          <w:noProof/>
          <w:color w:val="000000"/>
          <w:sz w:val="22"/>
          <w:szCs w:val="22"/>
          <w:u w:val="single"/>
          <w:lang w:val="sr-Latn-ME"/>
        </w:rPr>
        <w:t>:</w:t>
      </w:r>
    </w:p>
    <w:p w14:paraId="2770549D" w14:textId="2D9EF3E8" w:rsidR="00B01227" w:rsidRPr="008768D2" w:rsidRDefault="00B01227" w:rsidP="00B01227">
      <w:pPr>
        <w:shd w:val="clear" w:color="auto" w:fill="FFFFFF"/>
        <w:ind w:left="5" w:right="422"/>
        <w:rPr>
          <w:noProof/>
          <w:color w:val="000000"/>
          <w:sz w:val="22"/>
          <w:szCs w:val="22"/>
          <w:lang w:val="sr-Latn-ME"/>
        </w:rPr>
      </w:pPr>
      <w:r w:rsidRPr="008768D2">
        <w:rPr>
          <w:noProof/>
          <w:color w:val="000000"/>
          <w:sz w:val="22"/>
          <w:szCs w:val="22"/>
          <w:lang w:val="sr-Latn-ME"/>
        </w:rPr>
        <w:t>Jedna tableta od 100 mg sadrži 50 mg laktoze monohidrat.</w:t>
      </w:r>
    </w:p>
    <w:p w14:paraId="1B6AD7FD" w14:textId="77777777" w:rsidR="00B01227" w:rsidRPr="008768D2" w:rsidRDefault="00B01227" w:rsidP="00B01227">
      <w:pPr>
        <w:rPr>
          <w:sz w:val="22"/>
          <w:szCs w:val="22"/>
          <w:lang w:val="sr-Latn-ME"/>
        </w:rPr>
      </w:pPr>
    </w:p>
    <w:p w14:paraId="6CECCD4A" w14:textId="77777777" w:rsidR="00B01227" w:rsidRPr="008768D2" w:rsidRDefault="00B01227" w:rsidP="00B01227">
      <w:pPr>
        <w:rPr>
          <w:b/>
          <w:color w:val="000000"/>
          <w:sz w:val="22"/>
          <w:szCs w:val="22"/>
          <w:lang w:val="sr-Latn-ME"/>
        </w:rPr>
      </w:pPr>
      <w:r w:rsidRPr="00AB1268">
        <w:rPr>
          <w:sz w:val="22"/>
          <w:szCs w:val="22"/>
          <w:lang w:val="sr-Latn-ME"/>
        </w:rPr>
        <w:t>Za spisak svih ekscipijenasa, pogledati dio 6.1.</w:t>
      </w:r>
    </w:p>
    <w:p w14:paraId="5505A027" w14:textId="77777777" w:rsidR="0003793F" w:rsidRPr="00B01227" w:rsidRDefault="0003793F">
      <w:pPr>
        <w:rPr>
          <w:sz w:val="22"/>
          <w:szCs w:val="22"/>
          <w:lang w:val="sr-Latn-ME"/>
        </w:rPr>
      </w:pPr>
    </w:p>
    <w:p w14:paraId="53DDC964" w14:textId="77777777" w:rsidR="00C37FD7" w:rsidRPr="00786071" w:rsidRDefault="00C37FD7">
      <w:pPr>
        <w:rPr>
          <w:sz w:val="22"/>
          <w:szCs w:val="22"/>
          <w:lang w:val="sr-Latn-CS"/>
        </w:rPr>
      </w:pPr>
    </w:p>
    <w:p w14:paraId="7E83D744" w14:textId="77777777" w:rsidR="00411B4B" w:rsidRPr="00B01227" w:rsidRDefault="00411B4B" w:rsidP="00F5167F">
      <w:pPr>
        <w:tabs>
          <w:tab w:val="left" w:pos="540"/>
          <w:tab w:val="left" w:pos="569"/>
        </w:tabs>
        <w:rPr>
          <w:b/>
          <w:bCs/>
          <w:sz w:val="22"/>
          <w:szCs w:val="22"/>
          <w:lang w:val="sr-Latn-CS"/>
        </w:rPr>
      </w:pPr>
      <w:r w:rsidRPr="00B01227">
        <w:rPr>
          <w:b/>
          <w:bCs/>
          <w:sz w:val="22"/>
          <w:szCs w:val="22"/>
          <w:lang w:val="sr-Latn-CS"/>
        </w:rPr>
        <w:t xml:space="preserve">3. </w:t>
      </w:r>
      <w:r w:rsidR="00F5167F" w:rsidRPr="00B01227">
        <w:rPr>
          <w:b/>
          <w:bCs/>
          <w:sz w:val="22"/>
          <w:szCs w:val="22"/>
          <w:lang w:val="sr-Latn-CS"/>
        </w:rPr>
        <w:tab/>
      </w:r>
      <w:r w:rsidRPr="00786071">
        <w:rPr>
          <w:b/>
          <w:bCs/>
          <w:sz w:val="22"/>
          <w:szCs w:val="22"/>
        </w:rPr>
        <w:t>FARMACEUTSKI</w:t>
      </w:r>
      <w:r w:rsidRPr="00B01227">
        <w:rPr>
          <w:b/>
          <w:bCs/>
          <w:sz w:val="22"/>
          <w:szCs w:val="22"/>
          <w:lang w:val="sr-Latn-CS"/>
        </w:rPr>
        <w:t xml:space="preserve"> </w:t>
      </w:r>
      <w:r w:rsidRPr="00786071">
        <w:rPr>
          <w:b/>
          <w:bCs/>
          <w:sz w:val="22"/>
          <w:szCs w:val="22"/>
        </w:rPr>
        <w:t>OBLIK</w:t>
      </w:r>
      <w:r w:rsidR="009F2D23" w:rsidRPr="00B01227">
        <w:rPr>
          <w:b/>
          <w:bCs/>
          <w:sz w:val="22"/>
          <w:szCs w:val="22"/>
          <w:lang w:val="sr-Latn-CS"/>
        </w:rPr>
        <w:t xml:space="preserve"> </w:t>
      </w:r>
    </w:p>
    <w:p w14:paraId="22E65905" w14:textId="77777777" w:rsidR="00411B4B" w:rsidRPr="00786071" w:rsidRDefault="00411B4B">
      <w:pPr>
        <w:rPr>
          <w:bCs/>
          <w:sz w:val="22"/>
          <w:szCs w:val="22"/>
          <w:lang w:val="sr-Latn-CS"/>
        </w:rPr>
      </w:pPr>
    </w:p>
    <w:p w14:paraId="39A40626" w14:textId="77777777" w:rsidR="00B01227" w:rsidRPr="008768D2" w:rsidRDefault="00B01227" w:rsidP="0022046B">
      <w:pPr>
        <w:jc w:val="both"/>
        <w:rPr>
          <w:color w:val="000000"/>
          <w:sz w:val="22"/>
          <w:szCs w:val="22"/>
          <w:lang w:val="sr-Latn-ME"/>
        </w:rPr>
      </w:pPr>
      <w:r w:rsidRPr="008768D2">
        <w:rPr>
          <w:color w:val="000000"/>
          <w:sz w:val="22"/>
          <w:szCs w:val="22"/>
          <w:lang w:val="sr-Latn-ME"/>
        </w:rPr>
        <w:t>Tableta.</w:t>
      </w:r>
    </w:p>
    <w:p w14:paraId="648CC03C" w14:textId="18A5744C" w:rsidR="00B01227" w:rsidRPr="00B45671" w:rsidRDefault="00B01227" w:rsidP="0022046B">
      <w:pPr>
        <w:overflowPunct w:val="0"/>
        <w:autoSpaceDE w:val="0"/>
        <w:autoSpaceDN w:val="0"/>
        <w:adjustRightInd w:val="0"/>
        <w:jc w:val="both"/>
        <w:rPr>
          <w:color w:val="000000"/>
          <w:sz w:val="22"/>
          <w:szCs w:val="22"/>
          <w:lang w:val="sr-Latn-ME"/>
        </w:rPr>
      </w:pPr>
      <w:r w:rsidRPr="00B45671">
        <w:rPr>
          <w:color w:val="000000"/>
          <w:spacing w:val="-3"/>
          <w:sz w:val="22"/>
          <w:szCs w:val="22"/>
          <w:lang w:val="sr-Latn-ME"/>
        </w:rPr>
        <w:t xml:space="preserve">ALOPURINOL BELUPO 100 mg tableta je </w:t>
      </w:r>
      <w:r w:rsidRPr="00B45671">
        <w:rPr>
          <w:color w:val="000000"/>
          <w:sz w:val="22"/>
          <w:szCs w:val="22"/>
          <w:lang w:val="sr-Latn-ME"/>
        </w:rPr>
        <w:t>bijela, okrugla, pljosnata tableta sa ukošenim rubovima i bez oznaka na obje strane</w:t>
      </w:r>
      <w:r w:rsidR="00B45671">
        <w:rPr>
          <w:color w:val="000000"/>
          <w:sz w:val="22"/>
          <w:szCs w:val="22"/>
          <w:lang w:val="sr-Latn-ME"/>
        </w:rPr>
        <w:t>.</w:t>
      </w:r>
    </w:p>
    <w:p w14:paraId="79F1DE78" w14:textId="77777777" w:rsidR="00EC2532" w:rsidRDefault="00EC2532">
      <w:pPr>
        <w:rPr>
          <w:bCs/>
          <w:sz w:val="22"/>
          <w:szCs w:val="22"/>
          <w:lang w:val="sr-Latn-ME"/>
        </w:rPr>
      </w:pPr>
    </w:p>
    <w:p w14:paraId="5E955723" w14:textId="77777777" w:rsidR="00994CDB" w:rsidRPr="00B01227" w:rsidRDefault="00994CDB">
      <w:pPr>
        <w:rPr>
          <w:bCs/>
          <w:sz w:val="22"/>
          <w:szCs w:val="22"/>
          <w:lang w:val="sr-Latn-ME"/>
        </w:rPr>
      </w:pPr>
    </w:p>
    <w:p w14:paraId="4EF090A3" w14:textId="77777777" w:rsidR="00411B4B" w:rsidRPr="00786071" w:rsidRDefault="00411B4B" w:rsidP="00F5167F">
      <w:pPr>
        <w:tabs>
          <w:tab w:val="left" w:pos="540"/>
          <w:tab w:val="left" w:pos="569"/>
        </w:tabs>
        <w:rPr>
          <w:b/>
          <w:bCs/>
          <w:sz w:val="22"/>
          <w:szCs w:val="22"/>
        </w:rPr>
      </w:pPr>
      <w:r w:rsidRPr="00786071">
        <w:rPr>
          <w:b/>
          <w:bCs/>
          <w:sz w:val="22"/>
          <w:szCs w:val="22"/>
        </w:rPr>
        <w:t xml:space="preserve">4. </w:t>
      </w:r>
      <w:r w:rsidR="00480FB1" w:rsidRPr="00786071">
        <w:rPr>
          <w:b/>
          <w:bCs/>
          <w:sz w:val="22"/>
          <w:szCs w:val="22"/>
        </w:rPr>
        <w:tab/>
      </w:r>
      <w:r w:rsidRPr="00786071">
        <w:rPr>
          <w:b/>
          <w:bCs/>
          <w:sz w:val="22"/>
          <w:szCs w:val="22"/>
        </w:rPr>
        <w:t>KLINIČKI PODACI</w:t>
      </w:r>
    </w:p>
    <w:p w14:paraId="7DE99E8B" w14:textId="77777777" w:rsidR="00CD6F02" w:rsidRPr="00786071" w:rsidRDefault="00CD6F02" w:rsidP="00480FB1">
      <w:pPr>
        <w:tabs>
          <w:tab w:val="left" w:pos="540"/>
          <w:tab w:val="left" w:pos="569"/>
        </w:tabs>
        <w:rPr>
          <w:bCs/>
          <w:sz w:val="22"/>
          <w:szCs w:val="22"/>
        </w:rPr>
      </w:pPr>
    </w:p>
    <w:p w14:paraId="067438D4" w14:textId="77777777" w:rsidR="00411B4B" w:rsidRDefault="00411B4B" w:rsidP="00480FB1">
      <w:pPr>
        <w:tabs>
          <w:tab w:val="left" w:pos="540"/>
          <w:tab w:val="left" w:pos="569"/>
        </w:tabs>
        <w:rPr>
          <w:b/>
          <w:bCs/>
          <w:sz w:val="22"/>
          <w:szCs w:val="22"/>
          <w:lang w:val="de-DE"/>
        </w:rPr>
      </w:pPr>
      <w:r w:rsidRPr="00B01227">
        <w:rPr>
          <w:b/>
          <w:bCs/>
          <w:sz w:val="22"/>
          <w:szCs w:val="22"/>
          <w:lang w:val="de-DE"/>
        </w:rPr>
        <w:t xml:space="preserve">4.1. </w:t>
      </w:r>
      <w:r w:rsidR="00480FB1" w:rsidRPr="00B01227">
        <w:rPr>
          <w:b/>
          <w:bCs/>
          <w:sz w:val="22"/>
          <w:szCs w:val="22"/>
          <w:lang w:val="de-DE"/>
        </w:rPr>
        <w:tab/>
      </w:r>
      <w:r w:rsidRPr="00B01227">
        <w:rPr>
          <w:b/>
          <w:bCs/>
          <w:sz w:val="22"/>
          <w:szCs w:val="22"/>
          <w:lang w:val="de-DE"/>
        </w:rPr>
        <w:t>Terapijske indikacije</w:t>
      </w:r>
    </w:p>
    <w:p w14:paraId="5EDD1CFC" w14:textId="77777777" w:rsidR="00B01227" w:rsidRPr="000002B1" w:rsidRDefault="00B01227" w:rsidP="00480FB1">
      <w:pPr>
        <w:tabs>
          <w:tab w:val="left" w:pos="540"/>
          <w:tab w:val="left" w:pos="569"/>
        </w:tabs>
        <w:rPr>
          <w:b/>
          <w:bCs/>
          <w:sz w:val="22"/>
          <w:szCs w:val="22"/>
          <w:lang w:val="sr-Latn-ME"/>
        </w:rPr>
      </w:pPr>
    </w:p>
    <w:p w14:paraId="7ABCEC6D" w14:textId="77777777" w:rsidR="00B01227" w:rsidRPr="00A17A12" w:rsidRDefault="00B01227" w:rsidP="00B01227">
      <w:pPr>
        <w:rPr>
          <w:i/>
          <w:color w:val="000000"/>
          <w:sz w:val="22"/>
          <w:szCs w:val="22"/>
          <w:lang w:val="sr-Latn-ME"/>
        </w:rPr>
      </w:pPr>
      <w:r w:rsidRPr="00A17A12">
        <w:rPr>
          <w:i/>
          <w:color w:val="000000"/>
          <w:sz w:val="22"/>
          <w:szCs w:val="22"/>
          <w:lang w:val="sr-Latn-ME"/>
        </w:rPr>
        <w:t>Odrasli</w:t>
      </w:r>
    </w:p>
    <w:p w14:paraId="3CC6FA7F" w14:textId="1E6B4B32" w:rsidR="00B01227" w:rsidRPr="00A17A12" w:rsidRDefault="00B01227" w:rsidP="00B01227">
      <w:pPr>
        <w:pStyle w:val="BodyTextIndent"/>
        <w:numPr>
          <w:ilvl w:val="0"/>
          <w:numId w:val="12"/>
        </w:numPr>
        <w:tabs>
          <w:tab w:val="clear" w:pos="284"/>
        </w:tabs>
        <w:spacing w:after="0"/>
        <w:ind w:left="426" w:hanging="426"/>
        <w:rPr>
          <w:rFonts w:ascii="Times New Roman" w:hAnsi="Times New Roman"/>
          <w:color w:val="000000"/>
          <w:sz w:val="22"/>
          <w:szCs w:val="22"/>
          <w:lang w:val="sr-Latn-ME" w:eastAsia="en-US"/>
        </w:rPr>
      </w:pPr>
      <w:r w:rsidRPr="00ED79E3">
        <w:rPr>
          <w:rFonts w:ascii="Times New Roman" w:hAnsi="Times New Roman"/>
          <w:color w:val="000000"/>
          <w:sz w:val="22"/>
          <w:szCs w:val="22"/>
          <w:lang w:val="sr-Latn-ME" w:eastAsia="en-US"/>
        </w:rPr>
        <w:t>svi oblici hiperuri</w:t>
      </w:r>
      <w:r w:rsidR="003C24BC" w:rsidRPr="00ED79E3">
        <w:rPr>
          <w:rFonts w:ascii="Times New Roman" w:hAnsi="Times New Roman"/>
          <w:color w:val="000000"/>
          <w:sz w:val="22"/>
          <w:szCs w:val="22"/>
          <w:lang w:val="sr-Latn-ME" w:eastAsia="en-US"/>
        </w:rPr>
        <w:t>k</w:t>
      </w:r>
      <w:r w:rsidRPr="008C75CD">
        <w:rPr>
          <w:rFonts w:ascii="Times New Roman" w:hAnsi="Times New Roman"/>
          <w:color w:val="000000"/>
          <w:sz w:val="22"/>
          <w:szCs w:val="22"/>
          <w:lang w:val="sr-Latn-ME" w:eastAsia="en-US"/>
        </w:rPr>
        <w:t>emije koji se ne mogu kontrolisati dijetom, uključujući i sekundarnu hiperuri</w:t>
      </w:r>
      <w:r w:rsidR="003C24BC" w:rsidRPr="00A17A12">
        <w:rPr>
          <w:rFonts w:ascii="Times New Roman" w:hAnsi="Times New Roman"/>
          <w:color w:val="000000"/>
          <w:sz w:val="22"/>
          <w:szCs w:val="22"/>
          <w:lang w:val="sr-Latn-ME" w:eastAsia="en-US"/>
        </w:rPr>
        <w:t>k</w:t>
      </w:r>
      <w:r w:rsidRPr="00A17A12">
        <w:rPr>
          <w:rFonts w:ascii="Times New Roman" w:hAnsi="Times New Roman"/>
          <w:color w:val="000000"/>
          <w:sz w:val="22"/>
          <w:szCs w:val="22"/>
          <w:lang w:val="sr-Latn-ME" w:eastAsia="en-US"/>
        </w:rPr>
        <w:t>emiju različitih etiologija</w:t>
      </w:r>
      <w:r w:rsidR="00222803" w:rsidRPr="00A17A12">
        <w:rPr>
          <w:rFonts w:ascii="Times New Roman" w:hAnsi="Times New Roman"/>
          <w:color w:val="000000"/>
          <w:sz w:val="22"/>
          <w:szCs w:val="22"/>
          <w:lang w:val="sr-Latn-ME" w:eastAsia="en-US"/>
        </w:rPr>
        <w:t>,</w:t>
      </w:r>
      <w:r w:rsidRPr="00A17A12">
        <w:rPr>
          <w:rFonts w:ascii="Times New Roman" w:hAnsi="Times New Roman"/>
          <w:color w:val="000000"/>
          <w:sz w:val="22"/>
          <w:szCs w:val="22"/>
          <w:lang w:val="sr-Latn-ME" w:eastAsia="en-US"/>
        </w:rPr>
        <w:t xml:space="preserve"> zatim kliničke komplikacije hiperuremičkih stanja kao što su giht, uratna nefropatija, rastvaranje i sprečavanje nastajanja uratnih kalkulusa.</w:t>
      </w:r>
    </w:p>
    <w:p w14:paraId="3884BF5E" w14:textId="6D06F94D" w:rsidR="00B01227" w:rsidRPr="00A17A12" w:rsidRDefault="00B01227" w:rsidP="00B01227">
      <w:pPr>
        <w:pStyle w:val="BodyTextIndent"/>
        <w:numPr>
          <w:ilvl w:val="0"/>
          <w:numId w:val="12"/>
        </w:numPr>
        <w:tabs>
          <w:tab w:val="clear" w:pos="284"/>
        </w:tabs>
        <w:spacing w:after="0"/>
        <w:ind w:left="426" w:hanging="426"/>
        <w:rPr>
          <w:rFonts w:ascii="Times New Roman" w:hAnsi="Times New Roman"/>
          <w:color w:val="000000"/>
          <w:sz w:val="22"/>
          <w:szCs w:val="22"/>
          <w:lang w:val="sr-Latn-ME" w:eastAsia="en-US"/>
        </w:rPr>
      </w:pPr>
      <w:r w:rsidRPr="00A17A12">
        <w:rPr>
          <w:rFonts w:ascii="Times New Roman" w:hAnsi="Times New Roman"/>
          <w:color w:val="000000"/>
          <w:sz w:val="22"/>
          <w:szCs w:val="22"/>
          <w:lang w:val="sr-Latn-ME" w:eastAsia="en-US"/>
        </w:rPr>
        <w:t>liječenje rekurentnih kalkulusa kalcijum oksalata uz istovremenu hiperuri</w:t>
      </w:r>
      <w:r w:rsidR="003C24BC" w:rsidRPr="00A17A12">
        <w:rPr>
          <w:rFonts w:ascii="Times New Roman" w:hAnsi="Times New Roman"/>
          <w:color w:val="000000"/>
          <w:sz w:val="22"/>
          <w:szCs w:val="22"/>
          <w:lang w:val="sr-Latn-ME" w:eastAsia="en-US"/>
        </w:rPr>
        <w:t>k</w:t>
      </w:r>
      <w:r w:rsidRPr="00A17A12">
        <w:rPr>
          <w:rFonts w:ascii="Times New Roman" w:hAnsi="Times New Roman"/>
          <w:color w:val="000000"/>
          <w:sz w:val="22"/>
          <w:szCs w:val="22"/>
          <w:lang w:val="sr-Latn-ME" w:eastAsia="en-US"/>
        </w:rPr>
        <w:t>emiju u slučaju kad su unos tečnosti, dijeta i slične mjere bile neefektivne.</w:t>
      </w:r>
    </w:p>
    <w:p w14:paraId="57AE3BD5" w14:textId="77777777" w:rsidR="00B01227" w:rsidRPr="00A17A12" w:rsidRDefault="00B01227" w:rsidP="00B01227">
      <w:pPr>
        <w:rPr>
          <w:color w:val="000000"/>
          <w:sz w:val="22"/>
          <w:szCs w:val="22"/>
          <w:lang w:val="sr-Latn-ME"/>
        </w:rPr>
      </w:pPr>
    </w:p>
    <w:p w14:paraId="523A4D8B" w14:textId="77777777" w:rsidR="00B01227" w:rsidRPr="000002B1" w:rsidRDefault="00B01227" w:rsidP="00B01227">
      <w:pPr>
        <w:pStyle w:val="BodyTextIndent"/>
        <w:ind w:left="0"/>
        <w:rPr>
          <w:rFonts w:ascii="Times New Roman" w:hAnsi="Times New Roman"/>
          <w:i/>
          <w:color w:val="000000"/>
          <w:sz w:val="22"/>
          <w:szCs w:val="22"/>
          <w:lang w:val="sr-Latn-ME"/>
        </w:rPr>
      </w:pPr>
      <w:r w:rsidRPr="000002B1">
        <w:rPr>
          <w:rFonts w:ascii="Times New Roman" w:hAnsi="Times New Roman"/>
          <w:i/>
          <w:color w:val="000000"/>
          <w:sz w:val="22"/>
          <w:szCs w:val="22"/>
          <w:lang w:val="sr-Latn-ME"/>
        </w:rPr>
        <w:t>Djeca i adolescenti</w:t>
      </w:r>
    </w:p>
    <w:p w14:paraId="21BDAE4E" w14:textId="3F9700F9" w:rsidR="00B01227" w:rsidRPr="00ED79E3" w:rsidRDefault="00B01227" w:rsidP="00B01227">
      <w:pPr>
        <w:pStyle w:val="BodyTextIndent"/>
        <w:numPr>
          <w:ilvl w:val="0"/>
          <w:numId w:val="12"/>
        </w:numPr>
        <w:tabs>
          <w:tab w:val="clear" w:pos="284"/>
        </w:tabs>
        <w:spacing w:after="0"/>
        <w:ind w:left="426" w:hanging="426"/>
        <w:rPr>
          <w:rFonts w:ascii="Times New Roman" w:hAnsi="Times New Roman"/>
          <w:color w:val="000000"/>
          <w:sz w:val="22"/>
          <w:szCs w:val="22"/>
          <w:lang w:val="sr-Latn-ME" w:eastAsia="en-US"/>
        </w:rPr>
      </w:pPr>
      <w:r w:rsidRPr="00A17A12">
        <w:rPr>
          <w:rFonts w:ascii="Times New Roman" w:hAnsi="Times New Roman"/>
          <w:color w:val="000000"/>
          <w:sz w:val="22"/>
          <w:szCs w:val="22"/>
          <w:lang w:val="sr-Latn-ME" w:eastAsia="en-US"/>
        </w:rPr>
        <w:t>sekundarna hiperuri</w:t>
      </w:r>
      <w:r w:rsidR="003C24BC" w:rsidRPr="00A17A12">
        <w:rPr>
          <w:rFonts w:ascii="Times New Roman" w:hAnsi="Times New Roman"/>
          <w:color w:val="000000"/>
          <w:sz w:val="22"/>
          <w:szCs w:val="22"/>
          <w:lang w:val="sr-Latn-ME" w:eastAsia="en-US"/>
        </w:rPr>
        <w:t>k</w:t>
      </w:r>
      <w:r w:rsidRPr="00ED79E3">
        <w:rPr>
          <w:rFonts w:ascii="Times New Roman" w:hAnsi="Times New Roman"/>
          <w:color w:val="000000"/>
          <w:sz w:val="22"/>
          <w:szCs w:val="22"/>
          <w:lang w:val="sr-Latn-ME" w:eastAsia="en-US"/>
        </w:rPr>
        <w:t>emija različite etiologije.</w:t>
      </w:r>
    </w:p>
    <w:p w14:paraId="04D4B3E4" w14:textId="77777777" w:rsidR="00B01227" w:rsidRPr="00A17A12" w:rsidRDefault="00B01227" w:rsidP="00B01227">
      <w:pPr>
        <w:pStyle w:val="BodyTextIndent"/>
        <w:numPr>
          <w:ilvl w:val="0"/>
          <w:numId w:val="12"/>
        </w:numPr>
        <w:tabs>
          <w:tab w:val="clear" w:pos="284"/>
        </w:tabs>
        <w:spacing w:after="0"/>
        <w:ind w:left="426" w:hanging="426"/>
        <w:rPr>
          <w:rFonts w:ascii="Times New Roman" w:hAnsi="Times New Roman"/>
          <w:color w:val="000000"/>
          <w:sz w:val="22"/>
          <w:szCs w:val="22"/>
          <w:lang w:val="sr-Latn-ME" w:eastAsia="en-US"/>
        </w:rPr>
      </w:pPr>
      <w:r w:rsidRPr="00A17A12">
        <w:rPr>
          <w:rFonts w:ascii="Times New Roman" w:hAnsi="Times New Roman"/>
          <w:color w:val="000000"/>
          <w:sz w:val="22"/>
          <w:szCs w:val="22"/>
          <w:lang w:val="sr-Latn-ME" w:eastAsia="en-US"/>
        </w:rPr>
        <w:t>uratna nefropatija tokom liječenja leukemije.</w:t>
      </w:r>
    </w:p>
    <w:p w14:paraId="09D855F5" w14:textId="0BEB5F7D" w:rsidR="00907D58" w:rsidRPr="00E56E25" w:rsidRDefault="00B01227" w:rsidP="00E56E25">
      <w:pPr>
        <w:pStyle w:val="BodyTextIndent"/>
        <w:numPr>
          <w:ilvl w:val="0"/>
          <w:numId w:val="12"/>
        </w:numPr>
        <w:tabs>
          <w:tab w:val="clear" w:pos="284"/>
        </w:tabs>
        <w:spacing w:after="0"/>
        <w:ind w:left="426" w:hanging="426"/>
        <w:rPr>
          <w:rFonts w:ascii="Times New Roman" w:hAnsi="Times New Roman"/>
          <w:color w:val="000000"/>
          <w:sz w:val="22"/>
          <w:szCs w:val="22"/>
          <w:lang w:val="sr-Latn-ME" w:eastAsia="en-US"/>
        </w:rPr>
      </w:pPr>
      <w:r w:rsidRPr="00A17A12">
        <w:rPr>
          <w:rFonts w:ascii="Times New Roman" w:hAnsi="Times New Roman"/>
          <w:color w:val="000000"/>
          <w:sz w:val="22"/>
          <w:szCs w:val="22"/>
          <w:lang w:val="sr-Latn-ME"/>
        </w:rPr>
        <w:t>nasl</w:t>
      </w:r>
      <w:r w:rsidR="00222803" w:rsidRPr="00A17A12">
        <w:rPr>
          <w:rFonts w:ascii="Times New Roman" w:hAnsi="Times New Roman"/>
          <w:color w:val="000000"/>
          <w:sz w:val="22"/>
          <w:szCs w:val="22"/>
          <w:lang w:val="sr-Latn-ME"/>
        </w:rPr>
        <w:t>j</w:t>
      </w:r>
      <w:r w:rsidRPr="00A17A12">
        <w:rPr>
          <w:rFonts w:ascii="Times New Roman" w:hAnsi="Times New Roman"/>
          <w:color w:val="000000"/>
          <w:sz w:val="22"/>
          <w:szCs w:val="22"/>
          <w:lang w:val="sr-Latn-ME"/>
        </w:rPr>
        <w:t xml:space="preserve">edni poremećaji nedostatka enzima, </w:t>
      </w:r>
      <w:r w:rsidRPr="00A17A12">
        <w:rPr>
          <w:rFonts w:ascii="Times New Roman" w:hAnsi="Times New Roman"/>
          <w:i/>
          <w:color w:val="000000"/>
          <w:sz w:val="22"/>
          <w:szCs w:val="22"/>
          <w:lang w:val="sr-Latn-ME"/>
        </w:rPr>
        <w:t>Lesch-Nyhan</w:t>
      </w:r>
      <w:r w:rsidRPr="00A17A12">
        <w:rPr>
          <w:rFonts w:ascii="Times New Roman" w:hAnsi="Times New Roman"/>
          <w:color w:val="000000"/>
          <w:sz w:val="22"/>
          <w:szCs w:val="22"/>
          <w:lang w:val="sr-Latn-ME"/>
        </w:rPr>
        <w:t>ov sindrom (zbog potpunog ili djelimičnog nedostatka hipoksantin-guanin fosforiboziltransferaze) i nedostatka adenin fosforiboziltransferaze.</w:t>
      </w:r>
    </w:p>
    <w:p w14:paraId="41443391" w14:textId="77777777" w:rsidR="00907D58" w:rsidRPr="00B01227" w:rsidRDefault="00907D58" w:rsidP="00480FB1">
      <w:pPr>
        <w:tabs>
          <w:tab w:val="left" w:pos="540"/>
          <w:tab w:val="left" w:pos="569"/>
        </w:tabs>
        <w:rPr>
          <w:b/>
          <w:bCs/>
          <w:sz w:val="22"/>
          <w:szCs w:val="22"/>
          <w:lang w:val="sr-Latn-ME"/>
        </w:rPr>
      </w:pPr>
    </w:p>
    <w:p w14:paraId="3C1F32E4" w14:textId="77777777" w:rsidR="00411B4B" w:rsidRPr="0022046B" w:rsidRDefault="00411B4B" w:rsidP="00480FB1">
      <w:pPr>
        <w:tabs>
          <w:tab w:val="left" w:pos="540"/>
          <w:tab w:val="left" w:pos="569"/>
        </w:tabs>
        <w:rPr>
          <w:b/>
          <w:bCs/>
          <w:sz w:val="22"/>
          <w:szCs w:val="22"/>
          <w:lang w:val="sr-Latn-ME"/>
        </w:rPr>
      </w:pPr>
      <w:r w:rsidRPr="0022046B">
        <w:rPr>
          <w:b/>
          <w:bCs/>
          <w:sz w:val="22"/>
          <w:szCs w:val="22"/>
          <w:lang w:val="sr-Latn-ME"/>
        </w:rPr>
        <w:t xml:space="preserve">4.2. </w:t>
      </w:r>
      <w:r w:rsidR="00480FB1" w:rsidRPr="0022046B">
        <w:rPr>
          <w:b/>
          <w:bCs/>
          <w:sz w:val="22"/>
          <w:szCs w:val="22"/>
          <w:lang w:val="sr-Latn-ME"/>
        </w:rPr>
        <w:tab/>
      </w:r>
      <w:r w:rsidRPr="00B01227">
        <w:rPr>
          <w:b/>
          <w:bCs/>
          <w:sz w:val="22"/>
          <w:szCs w:val="22"/>
          <w:lang w:val="de-DE"/>
        </w:rPr>
        <w:t>Doziranje</w:t>
      </w:r>
      <w:r w:rsidRPr="0022046B">
        <w:rPr>
          <w:b/>
          <w:bCs/>
          <w:sz w:val="22"/>
          <w:szCs w:val="22"/>
          <w:lang w:val="sr-Latn-ME"/>
        </w:rPr>
        <w:t xml:space="preserve"> </w:t>
      </w:r>
      <w:r w:rsidRPr="00B01227">
        <w:rPr>
          <w:b/>
          <w:bCs/>
          <w:sz w:val="22"/>
          <w:szCs w:val="22"/>
          <w:lang w:val="de-DE"/>
        </w:rPr>
        <w:t>i</w:t>
      </w:r>
      <w:r w:rsidRPr="0022046B">
        <w:rPr>
          <w:b/>
          <w:bCs/>
          <w:sz w:val="22"/>
          <w:szCs w:val="22"/>
          <w:lang w:val="sr-Latn-ME"/>
        </w:rPr>
        <w:t xml:space="preserve"> </w:t>
      </w:r>
      <w:r w:rsidRPr="00B01227">
        <w:rPr>
          <w:b/>
          <w:bCs/>
          <w:sz w:val="22"/>
          <w:szCs w:val="22"/>
          <w:lang w:val="de-DE"/>
        </w:rPr>
        <w:t>na</w:t>
      </w:r>
      <w:r w:rsidRPr="0022046B">
        <w:rPr>
          <w:b/>
          <w:bCs/>
          <w:sz w:val="22"/>
          <w:szCs w:val="22"/>
          <w:lang w:val="sr-Latn-ME"/>
        </w:rPr>
        <w:t>č</w:t>
      </w:r>
      <w:r w:rsidRPr="00B01227">
        <w:rPr>
          <w:b/>
          <w:bCs/>
          <w:sz w:val="22"/>
          <w:szCs w:val="22"/>
          <w:lang w:val="de-DE"/>
        </w:rPr>
        <w:t>in</w:t>
      </w:r>
      <w:r w:rsidRPr="0022046B">
        <w:rPr>
          <w:b/>
          <w:bCs/>
          <w:sz w:val="22"/>
          <w:szCs w:val="22"/>
          <w:lang w:val="sr-Latn-ME"/>
        </w:rPr>
        <w:t xml:space="preserve"> </w:t>
      </w:r>
      <w:r w:rsidRPr="00B01227">
        <w:rPr>
          <w:b/>
          <w:bCs/>
          <w:sz w:val="22"/>
          <w:szCs w:val="22"/>
          <w:lang w:val="de-DE"/>
        </w:rPr>
        <w:t>primjene</w:t>
      </w:r>
    </w:p>
    <w:p w14:paraId="13F037D0" w14:textId="77777777" w:rsidR="0072020E" w:rsidRPr="0022046B" w:rsidRDefault="0072020E" w:rsidP="00480FB1">
      <w:pPr>
        <w:tabs>
          <w:tab w:val="left" w:pos="540"/>
          <w:tab w:val="left" w:pos="569"/>
        </w:tabs>
        <w:rPr>
          <w:bCs/>
          <w:sz w:val="22"/>
          <w:szCs w:val="22"/>
          <w:lang w:val="sr-Latn-ME"/>
        </w:rPr>
      </w:pPr>
    </w:p>
    <w:p w14:paraId="0199D805" w14:textId="77777777" w:rsidR="00452E9D" w:rsidRPr="003C53E0" w:rsidRDefault="00452E9D" w:rsidP="00480FB1">
      <w:pPr>
        <w:tabs>
          <w:tab w:val="left" w:pos="540"/>
          <w:tab w:val="left" w:pos="569"/>
        </w:tabs>
        <w:rPr>
          <w:bCs/>
          <w:sz w:val="22"/>
          <w:szCs w:val="22"/>
          <w:u w:val="single"/>
          <w:lang w:val="sr-Latn-ME"/>
        </w:rPr>
      </w:pPr>
      <w:r w:rsidRPr="003C53E0">
        <w:rPr>
          <w:bCs/>
          <w:sz w:val="22"/>
          <w:szCs w:val="22"/>
          <w:u w:val="single"/>
          <w:lang w:val="de-DE"/>
        </w:rPr>
        <w:t>Doziranje</w:t>
      </w:r>
    </w:p>
    <w:p w14:paraId="676116EF" w14:textId="77777777" w:rsidR="00B01227" w:rsidRPr="004A49F5" w:rsidRDefault="00B01227" w:rsidP="00480FB1">
      <w:pPr>
        <w:tabs>
          <w:tab w:val="left" w:pos="540"/>
          <w:tab w:val="left" w:pos="569"/>
        </w:tabs>
        <w:rPr>
          <w:bCs/>
          <w:sz w:val="22"/>
          <w:szCs w:val="22"/>
          <w:u w:val="single"/>
          <w:lang w:val="sr-Latn-ME"/>
        </w:rPr>
      </w:pPr>
    </w:p>
    <w:p w14:paraId="20E77225" w14:textId="7C9701CB" w:rsidR="005350CF" w:rsidRDefault="00B01227" w:rsidP="000002B1">
      <w:pPr>
        <w:jc w:val="both"/>
        <w:rPr>
          <w:i/>
          <w:color w:val="000000"/>
          <w:sz w:val="22"/>
          <w:szCs w:val="22"/>
          <w:lang w:val="sr-Latn-ME"/>
        </w:rPr>
      </w:pPr>
      <w:r>
        <w:rPr>
          <w:i/>
          <w:color w:val="000000"/>
          <w:sz w:val="22"/>
          <w:szCs w:val="22"/>
          <w:lang w:val="sr-Latn-ME"/>
        </w:rPr>
        <w:t>O</w:t>
      </w:r>
      <w:r w:rsidRPr="008768D2">
        <w:rPr>
          <w:i/>
          <w:color w:val="000000"/>
          <w:sz w:val="22"/>
          <w:szCs w:val="22"/>
          <w:lang w:val="sr-Latn-ME"/>
        </w:rPr>
        <w:t xml:space="preserve">drasli: </w:t>
      </w:r>
    </w:p>
    <w:p w14:paraId="6E285484" w14:textId="475ECF80" w:rsidR="005350CF" w:rsidRPr="000002B1" w:rsidRDefault="005350CF" w:rsidP="000002B1">
      <w:pPr>
        <w:jc w:val="both"/>
        <w:rPr>
          <w:color w:val="000000"/>
          <w:sz w:val="22"/>
          <w:szCs w:val="22"/>
          <w:lang w:val="sr-Latn-ME"/>
        </w:rPr>
      </w:pPr>
      <w:r w:rsidRPr="000002B1">
        <w:rPr>
          <w:color w:val="000000"/>
          <w:sz w:val="22"/>
          <w:szCs w:val="22"/>
          <w:lang w:val="sr-Latn-ME"/>
        </w:rPr>
        <w:t>Liječenje alopurinolom potrebno je započeti niskim dozama, npr. 100 mg/dan, kako bi se smanjio rizik od neželjenih dejstava. Dozu treba povećati samo u slučaju da nije postignuta zadovoljavajuća vrijednost urata u serumu. Potreban je dodatni oprez ako je bubrežna funkcija loša.</w:t>
      </w:r>
    </w:p>
    <w:p w14:paraId="1B4B48FB" w14:textId="77777777" w:rsidR="005350CF" w:rsidRDefault="005350CF" w:rsidP="000002B1">
      <w:pPr>
        <w:jc w:val="both"/>
        <w:rPr>
          <w:i/>
          <w:color w:val="000000"/>
          <w:sz w:val="22"/>
          <w:szCs w:val="22"/>
          <w:lang w:val="sr-Latn-ME"/>
        </w:rPr>
      </w:pPr>
    </w:p>
    <w:p w14:paraId="5A91E5A1" w14:textId="772F56CA" w:rsidR="00B01227" w:rsidRDefault="00B01227" w:rsidP="0022046B">
      <w:pPr>
        <w:jc w:val="both"/>
        <w:rPr>
          <w:i/>
          <w:color w:val="000000"/>
          <w:sz w:val="22"/>
          <w:szCs w:val="22"/>
          <w:lang w:val="sr-Latn-ME"/>
        </w:rPr>
      </w:pPr>
      <w:r w:rsidRPr="006E0F99">
        <w:rPr>
          <w:color w:val="000000"/>
          <w:sz w:val="22"/>
          <w:szCs w:val="22"/>
          <w:lang w:val="sr-Latn-ME"/>
        </w:rPr>
        <w:t>2-10 mg/kg tjelesne mase dnevno ili 100-200 mg na dan</w:t>
      </w:r>
      <w:r w:rsidRPr="005614FF">
        <w:rPr>
          <w:color w:val="000000"/>
          <w:sz w:val="22"/>
          <w:szCs w:val="22"/>
          <w:lang w:val="sr-Latn-ME"/>
        </w:rPr>
        <w:t xml:space="preserve"> kod </w:t>
      </w:r>
      <w:r w:rsidRPr="006E0F99">
        <w:rPr>
          <w:color w:val="000000"/>
          <w:sz w:val="22"/>
          <w:szCs w:val="22"/>
          <w:lang w:val="sr-Latn-ME"/>
        </w:rPr>
        <w:t>blaži</w:t>
      </w:r>
      <w:r>
        <w:rPr>
          <w:color w:val="000000"/>
          <w:sz w:val="22"/>
          <w:szCs w:val="22"/>
          <w:lang w:val="sr-Latn-ME"/>
        </w:rPr>
        <w:t>h slučajeva</w:t>
      </w:r>
      <w:r w:rsidRPr="006E0F99">
        <w:rPr>
          <w:color w:val="000000"/>
          <w:sz w:val="22"/>
          <w:szCs w:val="22"/>
          <w:lang w:val="sr-Latn-ME"/>
        </w:rPr>
        <w:t xml:space="preserve">, 300-600 mg na dan </w:t>
      </w:r>
      <w:r>
        <w:rPr>
          <w:color w:val="000000"/>
          <w:sz w:val="22"/>
          <w:szCs w:val="22"/>
          <w:lang w:val="sr-Latn-ME"/>
        </w:rPr>
        <w:t xml:space="preserve">kod </w:t>
      </w:r>
      <w:r w:rsidRPr="006E0F99">
        <w:rPr>
          <w:color w:val="000000"/>
          <w:sz w:val="22"/>
          <w:szCs w:val="22"/>
          <w:lang w:val="sr-Latn-ME"/>
        </w:rPr>
        <w:t xml:space="preserve"> umjereno teški</w:t>
      </w:r>
      <w:r>
        <w:rPr>
          <w:color w:val="000000"/>
          <w:sz w:val="22"/>
          <w:szCs w:val="22"/>
          <w:lang w:val="sr-Latn-ME"/>
        </w:rPr>
        <w:t>h</w:t>
      </w:r>
      <w:r w:rsidRPr="006E0F99">
        <w:rPr>
          <w:color w:val="000000"/>
          <w:sz w:val="22"/>
          <w:szCs w:val="22"/>
          <w:lang w:val="sr-Latn-ME"/>
        </w:rPr>
        <w:t xml:space="preserve"> stanj</w:t>
      </w:r>
      <w:r>
        <w:rPr>
          <w:color w:val="000000"/>
          <w:sz w:val="22"/>
          <w:szCs w:val="22"/>
          <w:lang w:val="sr-Latn-ME"/>
        </w:rPr>
        <w:t>a</w:t>
      </w:r>
      <w:r w:rsidRPr="006E0F99">
        <w:rPr>
          <w:color w:val="000000"/>
          <w:sz w:val="22"/>
          <w:szCs w:val="22"/>
          <w:lang w:val="sr-Latn-ME"/>
        </w:rPr>
        <w:t xml:space="preserve"> ili 700-900 mg na dan </w:t>
      </w:r>
      <w:r>
        <w:rPr>
          <w:color w:val="000000"/>
          <w:sz w:val="22"/>
          <w:szCs w:val="22"/>
          <w:lang w:val="sr-Latn-ME"/>
        </w:rPr>
        <w:t>kod</w:t>
      </w:r>
      <w:r w:rsidRPr="006E0F99">
        <w:rPr>
          <w:color w:val="000000"/>
          <w:sz w:val="22"/>
          <w:szCs w:val="22"/>
          <w:lang w:val="sr-Latn-ME"/>
        </w:rPr>
        <w:t xml:space="preserve"> teški</w:t>
      </w:r>
      <w:r>
        <w:rPr>
          <w:color w:val="000000"/>
          <w:sz w:val="22"/>
          <w:szCs w:val="22"/>
          <w:lang w:val="sr-Latn-ME"/>
        </w:rPr>
        <w:t>h</w:t>
      </w:r>
      <w:r w:rsidRPr="006E0F99">
        <w:rPr>
          <w:color w:val="000000"/>
          <w:sz w:val="22"/>
          <w:szCs w:val="22"/>
          <w:lang w:val="sr-Latn-ME"/>
        </w:rPr>
        <w:t xml:space="preserve"> stanj</w:t>
      </w:r>
      <w:r>
        <w:rPr>
          <w:color w:val="000000"/>
          <w:sz w:val="22"/>
          <w:szCs w:val="22"/>
          <w:lang w:val="sr-Latn-ME"/>
        </w:rPr>
        <w:t>a</w:t>
      </w:r>
      <w:r w:rsidRPr="006E0F99">
        <w:rPr>
          <w:color w:val="000000"/>
          <w:sz w:val="22"/>
          <w:szCs w:val="22"/>
          <w:lang w:val="sr-Latn-ME"/>
        </w:rPr>
        <w:t>.</w:t>
      </w:r>
    </w:p>
    <w:p w14:paraId="25052760" w14:textId="0B88D435" w:rsidR="00B01227" w:rsidRDefault="00B01227" w:rsidP="0022046B">
      <w:pPr>
        <w:jc w:val="both"/>
        <w:rPr>
          <w:color w:val="000000"/>
          <w:sz w:val="22"/>
          <w:szCs w:val="22"/>
          <w:lang w:val="sr-Latn-ME"/>
        </w:rPr>
      </w:pPr>
      <w:r w:rsidRPr="008768D2">
        <w:rPr>
          <w:color w:val="000000"/>
          <w:sz w:val="22"/>
          <w:szCs w:val="22"/>
          <w:lang w:val="sr-Latn-ME"/>
        </w:rPr>
        <w:lastRenderedPageBreak/>
        <w:t xml:space="preserve">Liječenje alopurinolom je potrebno započeti niskom dozom, </w:t>
      </w:r>
      <w:r>
        <w:rPr>
          <w:color w:val="000000"/>
          <w:sz w:val="22"/>
          <w:szCs w:val="22"/>
          <w:lang w:val="sr-Latn-ME"/>
        </w:rPr>
        <w:t>(</w:t>
      </w:r>
      <w:r w:rsidRPr="008768D2">
        <w:rPr>
          <w:color w:val="000000"/>
          <w:sz w:val="22"/>
          <w:szCs w:val="22"/>
          <w:lang w:val="sr-Latn-ME"/>
        </w:rPr>
        <w:t>npr. 100 mg</w:t>
      </w:r>
      <w:r>
        <w:rPr>
          <w:color w:val="000000"/>
          <w:sz w:val="22"/>
          <w:szCs w:val="22"/>
          <w:lang w:val="sr-Latn-ME"/>
        </w:rPr>
        <w:t xml:space="preserve"> alopurinola jednom na </w:t>
      </w:r>
      <w:r w:rsidRPr="008768D2">
        <w:rPr>
          <w:color w:val="000000"/>
          <w:sz w:val="22"/>
          <w:szCs w:val="22"/>
          <w:lang w:val="sr-Latn-ME"/>
        </w:rPr>
        <w:t>dan</w:t>
      </w:r>
      <w:r>
        <w:rPr>
          <w:color w:val="000000"/>
          <w:sz w:val="22"/>
          <w:szCs w:val="22"/>
          <w:lang w:val="sr-Latn-ME"/>
        </w:rPr>
        <w:t>)</w:t>
      </w:r>
      <w:r w:rsidRPr="008768D2">
        <w:rPr>
          <w:color w:val="000000"/>
          <w:sz w:val="22"/>
          <w:szCs w:val="22"/>
          <w:lang w:val="sr-Latn-ME"/>
        </w:rPr>
        <w:t xml:space="preserve">,  kako bi se smanjio rizik za nastanak neželjenih dejstava. Dozu treba povećati samo ako nijesu postignute zadovoljavajuće serumske vrijednosti urata u serumu. Posebna pažnja je potrebna u stanjima kada je funkcija </w:t>
      </w:r>
      <w:r>
        <w:rPr>
          <w:color w:val="000000"/>
          <w:sz w:val="22"/>
          <w:szCs w:val="22"/>
          <w:lang w:val="sr-Latn-ME"/>
        </w:rPr>
        <w:t>bubrega smanjena</w:t>
      </w:r>
      <w:r w:rsidR="00600A3E">
        <w:rPr>
          <w:color w:val="000000"/>
          <w:sz w:val="22"/>
          <w:szCs w:val="22"/>
          <w:lang w:val="sr-Latn-ME"/>
        </w:rPr>
        <w:t xml:space="preserve"> (vidjeti dio  4.2)</w:t>
      </w:r>
      <w:r>
        <w:rPr>
          <w:color w:val="000000"/>
          <w:sz w:val="22"/>
          <w:szCs w:val="22"/>
          <w:lang w:val="sr-Latn-ME"/>
        </w:rPr>
        <w:t>.</w:t>
      </w:r>
    </w:p>
    <w:p w14:paraId="1B41A789" w14:textId="40C4E1AD" w:rsidR="008456B5" w:rsidRDefault="008456B5" w:rsidP="0022046B">
      <w:pPr>
        <w:jc w:val="both"/>
        <w:rPr>
          <w:color w:val="000000"/>
          <w:sz w:val="22"/>
          <w:szCs w:val="22"/>
          <w:lang w:val="sr-Latn-ME"/>
        </w:rPr>
      </w:pPr>
    </w:p>
    <w:p w14:paraId="3E97DB5C" w14:textId="482CCF2B" w:rsidR="00507445" w:rsidRPr="008456B5" w:rsidRDefault="008456B5" w:rsidP="008456B5">
      <w:pPr>
        <w:jc w:val="both"/>
        <w:rPr>
          <w:color w:val="000000"/>
          <w:sz w:val="22"/>
          <w:szCs w:val="22"/>
          <w:lang w:val="sr-Latn-ME"/>
        </w:rPr>
      </w:pPr>
      <w:r w:rsidRPr="008456B5">
        <w:rPr>
          <w:color w:val="000000"/>
          <w:sz w:val="22"/>
          <w:szCs w:val="22"/>
          <w:lang w:val="sr-Latn-ME"/>
        </w:rPr>
        <w:t>Dozu veću od 300 mg treba dati u podijeljenim dozama, tako da nijedna pojedinačna doza ne prelazi 300 mg.</w:t>
      </w:r>
    </w:p>
    <w:p w14:paraId="51C456EE" w14:textId="77777777" w:rsidR="00B01227" w:rsidRPr="008768D2" w:rsidRDefault="00B01227" w:rsidP="0022046B">
      <w:pPr>
        <w:jc w:val="both"/>
        <w:rPr>
          <w:color w:val="000000"/>
          <w:sz w:val="22"/>
          <w:szCs w:val="22"/>
          <w:lang w:val="sr-Latn-ME"/>
        </w:rPr>
      </w:pPr>
    </w:p>
    <w:p w14:paraId="7447C61E" w14:textId="77777777" w:rsidR="00B01227" w:rsidRDefault="00B01227" w:rsidP="0022046B">
      <w:pPr>
        <w:jc w:val="both"/>
        <w:rPr>
          <w:i/>
          <w:color w:val="000000"/>
          <w:sz w:val="22"/>
          <w:szCs w:val="22"/>
          <w:lang w:val="sr-Latn-ME"/>
        </w:rPr>
      </w:pPr>
      <w:r>
        <w:rPr>
          <w:i/>
          <w:color w:val="000000"/>
          <w:sz w:val="22"/>
          <w:szCs w:val="22"/>
          <w:lang w:val="sr-Latn-ME"/>
        </w:rPr>
        <w:t>Pedijatrijska populacija</w:t>
      </w:r>
      <w:r w:rsidRPr="008768D2">
        <w:rPr>
          <w:i/>
          <w:color w:val="000000"/>
          <w:sz w:val="22"/>
          <w:szCs w:val="22"/>
          <w:lang w:val="sr-Latn-ME"/>
        </w:rPr>
        <w:t xml:space="preserve">: </w:t>
      </w:r>
    </w:p>
    <w:p w14:paraId="00886F0E" w14:textId="56CC568D" w:rsidR="00B01227" w:rsidRPr="008768D2" w:rsidRDefault="00CA6A7B" w:rsidP="0022046B">
      <w:pPr>
        <w:jc w:val="both"/>
        <w:rPr>
          <w:color w:val="000000"/>
          <w:sz w:val="22"/>
          <w:szCs w:val="22"/>
          <w:lang w:val="sr-Latn-ME"/>
        </w:rPr>
      </w:pPr>
      <w:r>
        <w:rPr>
          <w:color w:val="000000"/>
          <w:sz w:val="22"/>
          <w:szCs w:val="22"/>
          <w:lang w:val="sr-Latn-ME"/>
        </w:rPr>
        <w:t xml:space="preserve">Djeca i adolsecenti do 15 godina: </w:t>
      </w:r>
      <w:r w:rsidR="00B01227">
        <w:rPr>
          <w:color w:val="000000"/>
          <w:sz w:val="22"/>
          <w:szCs w:val="22"/>
          <w:lang w:val="sr-Latn-ME"/>
        </w:rPr>
        <w:t xml:space="preserve">Doziranje je </w:t>
      </w:r>
      <w:r w:rsidR="00B01227" w:rsidRPr="008768D2">
        <w:rPr>
          <w:color w:val="000000"/>
          <w:sz w:val="22"/>
          <w:szCs w:val="22"/>
          <w:lang w:val="sr-Latn-ME"/>
        </w:rPr>
        <w:t>10 do 20 mg alopurinola/kg tjelesne mase do maksimalno 400 mg alopurinola na dan</w:t>
      </w:r>
      <w:r w:rsidR="00B01227">
        <w:rPr>
          <w:color w:val="000000"/>
          <w:sz w:val="22"/>
          <w:szCs w:val="22"/>
          <w:lang w:val="sr-Latn-ME"/>
        </w:rPr>
        <w:t xml:space="preserve"> podijeljeno u 3 doze</w:t>
      </w:r>
      <w:r w:rsidR="00B01227" w:rsidRPr="008768D2">
        <w:rPr>
          <w:color w:val="000000"/>
          <w:sz w:val="22"/>
          <w:szCs w:val="22"/>
          <w:lang w:val="sr-Latn-ME"/>
        </w:rPr>
        <w:t xml:space="preserve">. Primjena kod djece je rijetko indikovana, osim u slučaju malignih bolesti (naročito leukemije) i određenih enzimskih poremećaja </w:t>
      </w:r>
      <w:r w:rsidR="00B01227">
        <w:rPr>
          <w:color w:val="000000"/>
          <w:sz w:val="22"/>
          <w:szCs w:val="22"/>
          <w:lang w:val="sr-Latn-ME"/>
        </w:rPr>
        <w:t>(</w:t>
      </w:r>
      <w:r w:rsidR="00B01227" w:rsidRPr="008768D2">
        <w:rPr>
          <w:color w:val="000000"/>
          <w:sz w:val="22"/>
          <w:szCs w:val="22"/>
          <w:lang w:val="sr-Latn-ME"/>
        </w:rPr>
        <w:t xml:space="preserve">kao što je </w:t>
      </w:r>
      <w:r w:rsidR="00B01227" w:rsidRPr="0022046B">
        <w:rPr>
          <w:i/>
          <w:color w:val="000000"/>
          <w:sz w:val="22"/>
          <w:szCs w:val="22"/>
          <w:lang w:val="sr-Latn-ME"/>
        </w:rPr>
        <w:t>Lesch-Nyhan</w:t>
      </w:r>
      <w:r w:rsidR="00B01227" w:rsidRPr="008768D2">
        <w:rPr>
          <w:color w:val="000000"/>
          <w:sz w:val="22"/>
          <w:szCs w:val="22"/>
          <w:lang w:val="sr-Latn-ME"/>
        </w:rPr>
        <w:t>ov sindrom</w:t>
      </w:r>
      <w:r w:rsidR="00B01227">
        <w:rPr>
          <w:color w:val="000000"/>
          <w:sz w:val="22"/>
          <w:szCs w:val="22"/>
          <w:lang w:val="sr-Latn-ME"/>
        </w:rPr>
        <w:t>)</w:t>
      </w:r>
      <w:r w:rsidR="00B01227" w:rsidRPr="008768D2">
        <w:rPr>
          <w:color w:val="000000"/>
          <w:sz w:val="22"/>
          <w:szCs w:val="22"/>
          <w:lang w:val="sr-Latn-ME"/>
        </w:rPr>
        <w:t>.</w:t>
      </w:r>
    </w:p>
    <w:p w14:paraId="0D190CD5" w14:textId="77777777" w:rsidR="00B01227" w:rsidRPr="008768D2" w:rsidRDefault="00B01227" w:rsidP="0022046B">
      <w:pPr>
        <w:jc w:val="both"/>
        <w:rPr>
          <w:color w:val="000000"/>
          <w:sz w:val="22"/>
          <w:szCs w:val="22"/>
          <w:lang w:val="sr-Latn-ME"/>
        </w:rPr>
      </w:pPr>
    </w:p>
    <w:p w14:paraId="150E0952" w14:textId="77777777" w:rsidR="00B01227" w:rsidRDefault="00B01227" w:rsidP="0022046B">
      <w:pPr>
        <w:widowControl w:val="0"/>
        <w:overflowPunct w:val="0"/>
        <w:autoSpaceDE w:val="0"/>
        <w:autoSpaceDN w:val="0"/>
        <w:adjustRightInd w:val="0"/>
        <w:spacing w:line="255" w:lineRule="auto"/>
        <w:ind w:right="1"/>
        <w:jc w:val="both"/>
        <w:rPr>
          <w:i/>
          <w:color w:val="000000"/>
          <w:sz w:val="22"/>
          <w:szCs w:val="22"/>
          <w:lang w:val="sr-Latn-ME"/>
        </w:rPr>
      </w:pPr>
      <w:r>
        <w:rPr>
          <w:i/>
          <w:color w:val="000000"/>
          <w:sz w:val="22"/>
          <w:szCs w:val="22"/>
          <w:lang w:val="sr-Latn-ME"/>
        </w:rPr>
        <w:t>Starije osobe</w:t>
      </w:r>
    </w:p>
    <w:p w14:paraId="568847C5" w14:textId="77777777" w:rsidR="00B01227" w:rsidRPr="008768D2" w:rsidRDefault="00B01227" w:rsidP="0022046B">
      <w:pPr>
        <w:widowControl w:val="0"/>
        <w:overflowPunct w:val="0"/>
        <w:autoSpaceDE w:val="0"/>
        <w:autoSpaceDN w:val="0"/>
        <w:adjustRightInd w:val="0"/>
        <w:spacing w:line="255" w:lineRule="auto"/>
        <w:ind w:right="1"/>
        <w:jc w:val="both"/>
        <w:rPr>
          <w:i/>
          <w:color w:val="000000"/>
          <w:sz w:val="22"/>
          <w:szCs w:val="22"/>
          <w:lang w:val="sr-Latn-ME"/>
        </w:rPr>
      </w:pPr>
      <w:r w:rsidRPr="008768D2">
        <w:rPr>
          <w:color w:val="000000"/>
          <w:sz w:val="22"/>
          <w:szCs w:val="22"/>
          <w:lang w:val="sr-Latn-ME"/>
        </w:rPr>
        <w:t xml:space="preserve">Iako nema specifičnih preporuka, potrebno je primijeniti najnižu dozu koja dovodi do zadovoljavajućeg smanjenja urata. Potrebno je posebnu pažnju posvetiti djelovima ovog sažetka </w:t>
      </w:r>
      <w:r>
        <w:rPr>
          <w:color w:val="000000"/>
          <w:sz w:val="22"/>
          <w:szCs w:val="22"/>
          <w:lang w:val="sr-Latn-ME"/>
        </w:rPr>
        <w:t>–</w:t>
      </w:r>
      <w:r w:rsidRPr="006E0F99">
        <w:rPr>
          <w:i/>
          <w:color w:val="000000"/>
          <w:sz w:val="22"/>
          <w:szCs w:val="22"/>
          <w:lang w:val="sr-Latn-ME"/>
        </w:rPr>
        <w:t xml:space="preserve"> Pacijenti sa</w:t>
      </w:r>
      <w:r>
        <w:rPr>
          <w:i/>
          <w:color w:val="000000"/>
          <w:sz w:val="22"/>
          <w:szCs w:val="22"/>
          <w:lang w:val="sr-Latn-ME"/>
        </w:rPr>
        <w:t xml:space="preserve"> </w:t>
      </w:r>
      <w:r w:rsidRPr="005614FF">
        <w:rPr>
          <w:i/>
          <w:color w:val="000000"/>
          <w:sz w:val="22"/>
          <w:szCs w:val="22"/>
          <w:lang w:val="sr-Latn-ME"/>
        </w:rPr>
        <w:t>oštećenjem  funkcije bubrega</w:t>
      </w:r>
      <w:r w:rsidRPr="006E0F99">
        <w:rPr>
          <w:i/>
          <w:color w:val="000000"/>
          <w:sz w:val="22"/>
          <w:szCs w:val="22"/>
          <w:lang w:val="sr-Latn-ME"/>
        </w:rPr>
        <w:t xml:space="preserve"> </w:t>
      </w:r>
      <w:r w:rsidRPr="008768D2">
        <w:rPr>
          <w:color w:val="000000"/>
          <w:sz w:val="22"/>
          <w:szCs w:val="22"/>
          <w:lang w:val="sr-Latn-ME"/>
        </w:rPr>
        <w:t xml:space="preserve">i </w:t>
      </w:r>
      <w:r w:rsidRPr="008768D2">
        <w:rPr>
          <w:i/>
          <w:color w:val="000000"/>
          <w:sz w:val="22"/>
          <w:szCs w:val="22"/>
          <w:lang w:val="sr-Latn-ME"/>
        </w:rPr>
        <w:t>Posebna upozorenja i mjere opreza pri primjeni lijeka.</w:t>
      </w:r>
    </w:p>
    <w:p w14:paraId="453642DF" w14:textId="77777777" w:rsidR="00B01227" w:rsidRPr="008768D2" w:rsidRDefault="00B01227" w:rsidP="0022046B">
      <w:pPr>
        <w:jc w:val="both"/>
        <w:rPr>
          <w:i/>
          <w:color w:val="000000"/>
          <w:sz w:val="22"/>
          <w:szCs w:val="22"/>
          <w:lang w:val="sr-Latn-ME"/>
        </w:rPr>
      </w:pPr>
    </w:p>
    <w:p w14:paraId="4DB02F31" w14:textId="77777777" w:rsidR="00B01227" w:rsidRDefault="00B01227" w:rsidP="0022046B">
      <w:pPr>
        <w:jc w:val="both"/>
        <w:rPr>
          <w:color w:val="000000"/>
          <w:sz w:val="22"/>
          <w:szCs w:val="22"/>
          <w:lang w:val="sr-Latn-ME"/>
        </w:rPr>
      </w:pPr>
      <w:r>
        <w:rPr>
          <w:i/>
          <w:color w:val="000000"/>
          <w:sz w:val="22"/>
          <w:szCs w:val="22"/>
          <w:lang w:val="sr-Latn-ME"/>
        </w:rPr>
        <w:t xml:space="preserve">Pacijenti sa </w:t>
      </w:r>
      <w:r w:rsidRPr="008768D2">
        <w:rPr>
          <w:i/>
          <w:color w:val="000000"/>
          <w:sz w:val="22"/>
          <w:szCs w:val="22"/>
          <w:lang w:val="sr-Latn-ME"/>
        </w:rPr>
        <w:t xml:space="preserve"> oštećenj</w:t>
      </w:r>
      <w:r>
        <w:rPr>
          <w:i/>
          <w:color w:val="000000"/>
          <w:sz w:val="22"/>
          <w:szCs w:val="22"/>
          <w:lang w:val="sr-Latn-ME"/>
        </w:rPr>
        <w:t>em</w:t>
      </w:r>
      <w:r w:rsidRPr="008768D2">
        <w:rPr>
          <w:i/>
          <w:color w:val="000000"/>
          <w:sz w:val="22"/>
          <w:szCs w:val="22"/>
          <w:lang w:val="sr-Latn-ME"/>
        </w:rPr>
        <w:t xml:space="preserve"> funkcije bubrega</w:t>
      </w:r>
      <w:r w:rsidRPr="008768D2">
        <w:rPr>
          <w:color w:val="000000"/>
          <w:sz w:val="22"/>
          <w:szCs w:val="22"/>
          <w:lang w:val="sr-Latn-ME"/>
        </w:rPr>
        <w:t xml:space="preserve"> </w:t>
      </w:r>
    </w:p>
    <w:p w14:paraId="7B0F3DE5" w14:textId="77777777" w:rsidR="00B01227" w:rsidRDefault="00B01227" w:rsidP="0022046B">
      <w:pPr>
        <w:jc w:val="both"/>
        <w:rPr>
          <w:color w:val="000000"/>
          <w:sz w:val="22"/>
          <w:szCs w:val="22"/>
          <w:lang w:val="sr-Latn-ME"/>
        </w:rPr>
      </w:pPr>
      <w:r w:rsidRPr="008768D2">
        <w:rPr>
          <w:color w:val="000000"/>
          <w:sz w:val="22"/>
          <w:szCs w:val="22"/>
          <w:lang w:val="sr-Latn-ME"/>
        </w:rPr>
        <w:t>Budući da se alopurinol i njegovi metaboliti izlučuju putem bubrega, oštećena funkcija bubrega može dovesti do retencije lijeka i/ili njegovih metabolita s</w:t>
      </w:r>
      <w:r>
        <w:rPr>
          <w:color w:val="000000"/>
          <w:sz w:val="22"/>
          <w:szCs w:val="22"/>
          <w:lang w:val="sr-Latn-ME"/>
        </w:rPr>
        <w:t>a</w:t>
      </w:r>
      <w:r w:rsidRPr="008768D2">
        <w:rPr>
          <w:color w:val="000000"/>
          <w:sz w:val="22"/>
          <w:szCs w:val="22"/>
          <w:lang w:val="sr-Latn-ME"/>
        </w:rPr>
        <w:t xml:space="preserve"> posljedičnim produženjem njihovih poluvremena eliminacije u plazmi. </w:t>
      </w:r>
      <w:r>
        <w:rPr>
          <w:color w:val="000000"/>
          <w:sz w:val="22"/>
          <w:szCs w:val="22"/>
          <w:lang w:val="sr-Latn-ME"/>
        </w:rPr>
        <w:t>Preporučeno doziranje kod pacijenata sa oštećenjem funkcije bubrega prikazano je u tabeli:</w:t>
      </w:r>
    </w:p>
    <w:p w14:paraId="60194B7A" w14:textId="77777777" w:rsidR="00B01227" w:rsidRDefault="00B01227" w:rsidP="00B01227">
      <w:pPr>
        <w:rPr>
          <w:color w:val="000000"/>
          <w:sz w:val="22"/>
          <w:szCs w:val="22"/>
          <w:lang w:val="sr-Latn-M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4324"/>
      </w:tblGrid>
      <w:tr w:rsidR="00B01227" w:rsidRPr="00A17A12" w14:paraId="586B6B40" w14:textId="77777777" w:rsidTr="00E035A5">
        <w:trPr>
          <w:trHeight w:val="340"/>
          <w:jc w:val="center"/>
        </w:trPr>
        <w:tc>
          <w:tcPr>
            <w:tcW w:w="3118" w:type="dxa"/>
            <w:shd w:val="clear" w:color="auto" w:fill="auto"/>
            <w:vAlign w:val="center"/>
          </w:tcPr>
          <w:p w14:paraId="4571808E" w14:textId="77777777" w:rsidR="00B01227" w:rsidRPr="000002B1" w:rsidRDefault="00B01227" w:rsidP="00E035A5">
            <w:pPr>
              <w:rPr>
                <w:b/>
                <w:color w:val="000000"/>
                <w:sz w:val="22"/>
                <w:szCs w:val="22"/>
                <w:lang w:val="sr-Latn-ME"/>
              </w:rPr>
            </w:pPr>
            <w:r w:rsidRPr="000002B1">
              <w:rPr>
                <w:b/>
                <w:color w:val="000000"/>
                <w:sz w:val="22"/>
                <w:szCs w:val="22"/>
                <w:lang w:val="sr-Latn-ME"/>
              </w:rPr>
              <w:t>Klirens kreatinina</w:t>
            </w:r>
          </w:p>
        </w:tc>
        <w:tc>
          <w:tcPr>
            <w:tcW w:w="4324" w:type="dxa"/>
            <w:shd w:val="clear" w:color="auto" w:fill="auto"/>
            <w:vAlign w:val="center"/>
          </w:tcPr>
          <w:p w14:paraId="2E5D9D61" w14:textId="77777777" w:rsidR="00B01227" w:rsidRPr="000002B1" w:rsidRDefault="00B01227" w:rsidP="00E035A5">
            <w:pPr>
              <w:rPr>
                <w:b/>
                <w:color w:val="000000"/>
                <w:sz w:val="22"/>
                <w:szCs w:val="22"/>
                <w:lang w:val="sr-Latn-ME"/>
              </w:rPr>
            </w:pPr>
            <w:r w:rsidRPr="000002B1">
              <w:rPr>
                <w:b/>
                <w:color w:val="000000"/>
                <w:sz w:val="22"/>
                <w:szCs w:val="22"/>
                <w:lang w:val="sr-Latn-ME"/>
              </w:rPr>
              <w:t>Dnevna doza</w:t>
            </w:r>
          </w:p>
        </w:tc>
      </w:tr>
      <w:tr w:rsidR="00B01227" w:rsidRPr="00A17A12" w14:paraId="5CEA85C2" w14:textId="77777777" w:rsidTr="00E035A5">
        <w:trPr>
          <w:trHeight w:val="340"/>
          <w:jc w:val="center"/>
        </w:trPr>
        <w:tc>
          <w:tcPr>
            <w:tcW w:w="3118" w:type="dxa"/>
            <w:shd w:val="clear" w:color="auto" w:fill="auto"/>
            <w:vAlign w:val="center"/>
          </w:tcPr>
          <w:p w14:paraId="2BFE6E5D" w14:textId="77777777" w:rsidR="00B01227" w:rsidRPr="000002B1" w:rsidRDefault="00B01227" w:rsidP="00E035A5">
            <w:pPr>
              <w:rPr>
                <w:color w:val="000000"/>
                <w:sz w:val="22"/>
                <w:szCs w:val="22"/>
                <w:lang w:val="sr-Latn-ME"/>
              </w:rPr>
            </w:pPr>
            <w:r w:rsidRPr="000002B1">
              <w:rPr>
                <w:color w:val="000000"/>
                <w:sz w:val="22"/>
                <w:szCs w:val="22"/>
                <w:lang w:val="sr-Latn-ME"/>
              </w:rPr>
              <w:t>&gt;20 ml/min</w:t>
            </w:r>
          </w:p>
        </w:tc>
        <w:tc>
          <w:tcPr>
            <w:tcW w:w="4324" w:type="dxa"/>
            <w:shd w:val="clear" w:color="auto" w:fill="auto"/>
            <w:vAlign w:val="center"/>
          </w:tcPr>
          <w:p w14:paraId="5ADC9FC7" w14:textId="77777777" w:rsidR="00B01227" w:rsidRPr="000002B1" w:rsidRDefault="00B01227" w:rsidP="00E035A5">
            <w:pPr>
              <w:rPr>
                <w:color w:val="000000"/>
                <w:sz w:val="22"/>
                <w:szCs w:val="22"/>
                <w:lang w:val="sr-Latn-ME"/>
              </w:rPr>
            </w:pPr>
            <w:r w:rsidRPr="000002B1">
              <w:rPr>
                <w:color w:val="000000"/>
                <w:sz w:val="22"/>
                <w:szCs w:val="22"/>
                <w:lang w:val="sr-Latn-ME"/>
              </w:rPr>
              <w:t>uobičajena doza</w:t>
            </w:r>
          </w:p>
        </w:tc>
      </w:tr>
      <w:tr w:rsidR="00B01227" w:rsidRPr="00A17A12" w14:paraId="62A0947F" w14:textId="77777777" w:rsidTr="00E035A5">
        <w:trPr>
          <w:trHeight w:val="340"/>
          <w:jc w:val="center"/>
        </w:trPr>
        <w:tc>
          <w:tcPr>
            <w:tcW w:w="3118" w:type="dxa"/>
            <w:shd w:val="clear" w:color="auto" w:fill="auto"/>
            <w:vAlign w:val="center"/>
          </w:tcPr>
          <w:p w14:paraId="2C1A55F8" w14:textId="77777777" w:rsidR="00B01227" w:rsidRPr="000002B1" w:rsidRDefault="00B01227" w:rsidP="00E035A5">
            <w:pPr>
              <w:rPr>
                <w:color w:val="000000"/>
                <w:sz w:val="22"/>
                <w:szCs w:val="22"/>
                <w:lang w:val="sr-Latn-ME"/>
              </w:rPr>
            </w:pPr>
            <w:r w:rsidRPr="000002B1">
              <w:rPr>
                <w:color w:val="000000"/>
                <w:sz w:val="22"/>
                <w:szCs w:val="22"/>
                <w:lang w:val="sr-Latn-ME"/>
              </w:rPr>
              <w:t>10-20 ml/min</w:t>
            </w:r>
          </w:p>
        </w:tc>
        <w:tc>
          <w:tcPr>
            <w:tcW w:w="4324" w:type="dxa"/>
            <w:shd w:val="clear" w:color="auto" w:fill="auto"/>
            <w:vAlign w:val="center"/>
          </w:tcPr>
          <w:p w14:paraId="0960D38E" w14:textId="77777777" w:rsidR="00B01227" w:rsidRPr="000002B1" w:rsidRDefault="00B01227" w:rsidP="00E035A5">
            <w:pPr>
              <w:rPr>
                <w:color w:val="000000"/>
                <w:sz w:val="22"/>
                <w:szCs w:val="22"/>
                <w:lang w:val="sr-Latn-ME"/>
              </w:rPr>
            </w:pPr>
            <w:r w:rsidRPr="000002B1">
              <w:rPr>
                <w:color w:val="000000"/>
                <w:sz w:val="22"/>
                <w:szCs w:val="22"/>
                <w:lang w:val="sr-Latn-ME"/>
              </w:rPr>
              <w:t>100-200 mg dnevno</w:t>
            </w:r>
          </w:p>
        </w:tc>
      </w:tr>
      <w:tr w:rsidR="00B01227" w:rsidRPr="00CF6E14" w14:paraId="40283136" w14:textId="77777777" w:rsidTr="00E035A5">
        <w:trPr>
          <w:trHeight w:val="340"/>
          <w:jc w:val="center"/>
        </w:trPr>
        <w:tc>
          <w:tcPr>
            <w:tcW w:w="3118" w:type="dxa"/>
            <w:shd w:val="clear" w:color="auto" w:fill="auto"/>
            <w:vAlign w:val="center"/>
          </w:tcPr>
          <w:p w14:paraId="456DC8E4" w14:textId="77777777" w:rsidR="00B01227" w:rsidRPr="000002B1" w:rsidRDefault="00B01227" w:rsidP="00E035A5">
            <w:pPr>
              <w:rPr>
                <w:color w:val="000000"/>
                <w:sz w:val="22"/>
                <w:szCs w:val="22"/>
                <w:lang w:val="sr-Latn-ME"/>
              </w:rPr>
            </w:pPr>
            <w:r w:rsidRPr="000002B1">
              <w:rPr>
                <w:color w:val="000000"/>
                <w:sz w:val="22"/>
                <w:szCs w:val="22"/>
                <w:lang w:val="sr-Latn-ME"/>
              </w:rPr>
              <w:t>&lt;10 ml/min</w:t>
            </w:r>
          </w:p>
        </w:tc>
        <w:tc>
          <w:tcPr>
            <w:tcW w:w="4324" w:type="dxa"/>
            <w:shd w:val="clear" w:color="auto" w:fill="auto"/>
            <w:vAlign w:val="center"/>
          </w:tcPr>
          <w:p w14:paraId="1FC0BD3B" w14:textId="77777777" w:rsidR="00B01227" w:rsidRPr="000002B1" w:rsidRDefault="00B01227" w:rsidP="00E035A5">
            <w:pPr>
              <w:rPr>
                <w:color w:val="000000"/>
                <w:sz w:val="22"/>
                <w:szCs w:val="22"/>
                <w:lang w:val="sr-Latn-ME"/>
              </w:rPr>
            </w:pPr>
            <w:r w:rsidRPr="000002B1">
              <w:rPr>
                <w:color w:val="000000"/>
                <w:sz w:val="22"/>
                <w:szCs w:val="22"/>
                <w:lang w:val="sr-Latn-ME"/>
              </w:rPr>
              <w:t>100 mg/dan ili duži  razmak između dvije doze</w:t>
            </w:r>
          </w:p>
        </w:tc>
      </w:tr>
    </w:tbl>
    <w:p w14:paraId="60F4C7F8" w14:textId="77777777" w:rsidR="00B01227" w:rsidRDefault="00B01227" w:rsidP="00B01227">
      <w:pPr>
        <w:rPr>
          <w:color w:val="000000"/>
          <w:sz w:val="22"/>
          <w:szCs w:val="22"/>
          <w:lang w:val="sr-Latn-ME"/>
        </w:rPr>
      </w:pPr>
    </w:p>
    <w:p w14:paraId="29A86FC1" w14:textId="77777777" w:rsidR="00B01227" w:rsidRPr="007D5ECD" w:rsidRDefault="00B01227" w:rsidP="0022046B">
      <w:pPr>
        <w:jc w:val="both"/>
        <w:rPr>
          <w:color w:val="000000"/>
          <w:sz w:val="22"/>
          <w:szCs w:val="22"/>
          <w:lang w:val="sr-Latn-ME"/>
        </w:rPr>
      </w:pPr>
      <w:r w:rsidRPr="003C53E0">
        <w:rPr>
          <w:color w:val="000000"/>
          <w:sz w:val="22"/>
          <w:szCs w:val="22"/>
          <w:lang w:val="sr-Latn-ME"/>
        </w:rPr>
        <w:t>Kod oštećenja bubrežne funkcije potrebno je pažljivo razmotriti doziranje. Početna doza može biti najviše 100 mg na dan i smije se povećati samo u slučaju nezadovoljavajućeg smanjenja urata u serumu ili u urinu.</w:t>
      </w:r>
    </w:p>
    <w:p w14:paraId="3DD3FFDA" w14:textId="77777777" w:rsidR="00B01227" w:rsidRDefault="00B01227" w:rsidP="0022046B">
      <w:pPr>
        <w:jc w:val="both"/>
        <w:rPr>
          <w:color w:val="000000"/>
          <w:sz w:val="22"/>
          <w:szCs w:val="22"/>
          <w:lang w:val="sr-Latn-ME"/>
        </w:rPr>
      </w:pPr>
      <w:r w:rsidRPr="008768D2">
        <w:rPr>
          <w:color w:val="000000"/>
          <w:sz w:val="22"/>
          <w:szCs w:val="22"/>
          <w:lang w:val="sr-Latn-ME"/>
        </w:rPr>
        <w:t xml:space="preserve">U teškoj insuficijenciji bubrega potrebno je primjenjivati doze niže od 100 mg alopurinola na dan ili primijeniti pojedinačnu dozu od 100 mg alopurinola u razmacima dužim od jednog dana. </w:t>
      </w:r>
    </w:p>
    <w:p w14:paraId="090B25A4" w14:textId="77777777" w:rsidR="00B01227" w:rsidRPr="008768D2" w:rsidRDefault="00B01227" w:rsidP="0022046B">
      <w:pPr>
        <w:jc w:val="both"/>
        <w:rPr>
          <w:color w:val="000000"/>
          <w:sz w:val="22"/>
          <w:szCs w:val="22"/>
          <w:lang w:val="sr-Latn-ME"/>
        </w:rPr>
      </w:pPr>
      <w:r w:rsidRPr="008768D2">
        <w:rPr>
          <w:color w:val="000000"/>
          <w:sz w:val="22"/>
          <w:szCs w:val="22"/>
          <w:lang w:val="sr-Latn-ME"/>
        </w:rPr>
        <w:t>Ako je dostupna oprema za praćenje koncentracije oksipurinola u plazmi, doza alopurinola se može prilagoditi kako bi se održala koncentracija oksipurinola u plazmi ispod 100 µmol/l (15,2 µg/l).</w:t>
      </w:r>
    </w:p>
    <w:p w14:paraId="0BAFB715" w14:textId="77777777" w:rsidR="00B01227" w:rsidRPr="008768D2" w:rsidRDefault="00B01227" w:rsidP="0022046B">
      <w:pPr>
        <w:jc w:val="both"/>
        <w:rPr>
          <w:color w:val="000000"/>
          <w:sz w:val="22"/>
          <w:szCs w:val="22"/>
          <w:lang w:val="sr-Latn-ME"/>
        </w:rPr>
      </w:pPr>
      <w:r w:rsidRPr="008768D2">
        <w:rPr>
          <w:color w:val="000000"/>
          <w:sz w:val="22"/>
          <w:szCs w:val="22"/>
          <w:lang w:val="sr-Latn-ME"/>
        </w:rPr>
        <w:t>Alopurinol i njegovi metaboliti se uklanjaju putem dijalize. Ako je dijaliza potrebna, dva do tri puta nedjeljno treba razmotriti primjenu alternativnog režima doziranja od 300 do 400 mg alopurinola neposredno nakon svake dijalize, bez primjene lijeka u međuvremenu.</w:t>
      </w:r>
    </w:p>
    <w:p w14:paraId="6F0F6470" w14:textId="77777777" w:rsidR="00B01227" w:rsidRPr="008768D2" w:rsidRDefault="00B01227" w:rsidP="00B01227">
      <w:pPr>
        <w:rPr>
          <w:color w:val="000000"/>
          <w:sz w:val="22"/>
          <w:szCs w:val="22"/>
          <w:lang w:val="sr-Latn-ME"/>
        </w:rPr>
      </w:pPr>
    </w:p>
    <w:p w14:paraId="3C8D054A" w14:textId="21C63E7F" w:rsidR="00B01227" w:rsidRDefault="00B01227" w:rsidP="0022046B">
      <w:pPr>
        <w:jc w:val="both"/>
        <w:rPr>
          <w:color w:val="000000"/>
          <w:sz w:val="22"/>
          <w:szCs w:val="22"/>
          <w:lang w:val="sr-Latn-ME"/>
        </w:rPr>
      </w:pPr>
      <w:r>
        <w:rPr>
          <w:i/>
          <w:color w:val="000000"/>
          <w:sz w:val="22"/>
          <w:szCs w:val="22"/>
          <w:lang w:val="sr-Latn-ME"/>
        </w:rPr>
        <w:t>Pacijenti sa</w:t>
      </w:r>
      <w:r w:rsidRPr="008768D2">
        <w:rPr>
          <w:i/>
          <w:color w:val="000000"/>
          <w:sz w:val="22"/>
          <w:szCs w:val="22"/>
          <w:lang w:val="sr-Latn-ME"/>
        </w:rPr>
        <w:t xml:space="preserve"> oštećenj</w:t>
      </w:r>
      <w:r>
        <w:rPr>
          <w:i/>
          <w:color w:val="000000"/>
          <w:sz w:val="22"/>
          <w:szCs w:val="22"/>
          <w:lang w:val="sr-Latn-ME"/>
        </w:rPr>
        <w:t>em</w:t>
      </w:r>
      <w:r w:rsidRPr="008768D2">
        <w:rPr>
          <w:i/>
          <w:color w:val="000000"/>
          <w:sz w:val="22"/>
          <w:szCs w:val="22"/>
          <w:lang w:val="sr-Latn-ME"/>
        </w:rPr>
        <w:t xml:space="preserve"> funkcije jetre</w:t>
      </w:r>
      <w:r w:rsidRPr="008768D2">
        <w:rPr>
          <w:color w:val="000000"/>
          <w:sz w:val="22"/>
          <w:szCs w:val="22"/>
          <w:lang w:val="sr-Latn-ME"/>
        </w:rPr>
        <w:t xml:space="preserve"> </w:t>
      </w:r>
    </w:p>
    <w:p w14:paraId="0910B13E" w14:textId="4D585ACA" w:rsidR="00B01227" w:rsidRPr="008768D2" w:rsidRDefault="00B01227" w:rsidP="0022046B">
      <w:pPr>
        <w:jc w:val="both"/>
        <w:rPr>
          <w:color w:val="000000"/>
          <w:sz w:val="22"/>
          <w:szCs w:val="22"/>
          <w:lang w:val="sr-Latn-ME"/>
        </w:rPr>
      </w:pPr>
      <w:r w:rsidRPr="008768D2">
        <w:rPr>
          <w:color w:val="000000"/>
          <w:sz w:val="22"/>
          <w:szCs w:val="22"/>
          <w:lang w:val="sr-Latn-ME"/>
        </w:rPr>
        <w:t>Potrebno je smanjenje doze. Na početku terapije preporučuje se redovna kontrola funkcije</w:t>
      </w:r>
      <w:r w:rsidR="00E27A01">
        <w:rPr>
          <w:color w:val="000000"/>
          <w:sz w:val="22"/>
          <w:szCs w:val="22"/>
          <w:lang w:val="sr-Latn-ME"/>
        </w:rPr>
        <w:t xml:space="preserve"> jetre</w:t>
      </w:r>
      <w:r w:rsidRPr="008768D2">
        <w:rPr>
          <w:color w:val="000000"/>
          <w:sz w:val="22"/>
          <w:szCs w:val="22"/>
          <w:lang w:val="sr-Latn-ME"/>
        </w:rPr>
        <w:t>.</w:t>
      </w:r>
    </w:p>
    <w:p w14:paraId="606C4454" w14:textId="77777777" w:rsidR="00B01227" w:rsidRPr="008768D2" w:rsidRDefault="00B01227" w:rsidP="0022046B">
      <w:pPr>
        <w:jc w:val="both"/>
        <w:rPr>
          <w:color w:val="000000"/>
          <w:sz w:val="22"/>
          <w:szCs w:val="22"/>
          <w:lang w:val="sr-Latn-ME"/>
        </w:rPr>
      </w:pPr>
    </w:p>
    <w:p w14:paraId="34863C2F" w14:textId="10B96FCD" w:rsidR="00B01227" w:rsidRDefault="00B01227" w:rsidP="0022046B">
      <w:pPr>
        <w:jc w:val="both"/>
        <w:rPr>
          <w:i/>
          <w:color w:val="000000"/>
          <w:sz w:val="22"/>
          <w:szCs w:val="22"/>
          <w:lang w:val="sr-Latn-ME"/>
        </w:rPr>
      </w:pPr>
      <w:r>
        <w:rPr>
          <w:i/>
          <w:color w:val="000000"/>
          <w:sz w:val="22"/>
          <w:szCs w:val="22"/>
          <w:lang w:val="sr-Latn-ME"/>
        </w:rPr>
        <w:t xml:space="preserve">Pacijenti </w:t>
      </w:r>
      <w:r w:rsidRPr="008768D2">
        <w:rPr>
          <w:i/>
          <w:color w:val="000000"/>
          <w:sz w:val="22"/>
          <w:szCs w:val="22"/>
          <w:lang w:val="sr-Latn-ME"/>
        </w:rPr>
        <w:t xml:space="preserve">sa </w:t>
      </w:r>
      <w:r>
        <w:rPr>
          <w:i/>
          <w:color w:val="000000"/>
          <w:sz w:val="22"/>
          <w:szCs w:val="22"/>
          <w:lang w:val="sr-Latn-ME"/>
        </w:rPr>
        <w:t>povećanim stvaranjem</w:t>
      </w:r>
      <w:r w:rsidRPr="008768D2">
        <w:rPr>
          <w:b/>
          <w:bCs/>
          <w:i/>
          <w:iCs/>
          <w:color w:val="000000"/>
          <w:sz w:val="22"/>
          <w:szCs w:val="22"/>
          <w:lang w:val="sr-Latn-ME"/>
        </w:rPr>
        <w:t xml:space="preserve"> </w:t>
      </w:r>
      <w:r w:rsidRPr="008768D2">
        <w:rPr>
          <w:i/>
          <w:color w:val="000000"/>
          <w:sz w:val="22"/>
          <w:szCs w:val="22"/>
          <w:lang w:val="sr-Latn-ME"/>
        </w:rPr>
        <w:t xml:space="preserve">urata </w:t>
      </w:r>
      <w:r>
        <w:rPr>
          <w:i/>
          <w:color w:val="000000"/>
          <w:sz w:val="22"/>
          <w:szCs w:val="22"/>
          <w:lang w:val="sr-Latn-ME"/>
        </w:rPr>
        <w:t>(</w:t>
      </w:r>
      <w:r w:rsidRPr="008768D2">
        <w:rPr>
          <w:i/>
          <w:color w:val="000000"/>
          <w:sz w:val="22"/>
          <w:szCs w:val="22"/>
          <w:lang w:val="sr-Latn-ME"/>
        </w:rPr>
        <w:t>npr. neoplazija, Lesch-Nyhanov sindrom</w:t>
      </w:r>
      <w:r>
        <w:rPr>
          <w:i/>
          <w:color w:val="000000"/>
          <w:sz w:val="22"/>
          <w:szCs w:val="22"/>
          <w:lang w:val="sr-Latn-ME"/>
        </w:rPr>
        <w:t>)</w:t>
      </w:r>
    </w:p>
    <w:p w14:paraId="7E5AD08D" w14:textId="7A14795D" w:rsidR="00B01227" w:rsidRPr="008768D2" w:rsidRDefault="00B01227" w:rsidP="0022046B">
      <w:pPr>
        <w:jc w:val="both"/>
        <w:rPr>
          <w:color w:val="000000"/>
          <w:sz w:val="22"/>
          <w:szCs w:val="22"/>
          <w:lang w:val="sr-Latn-ME"/>
        </w:rPr>
      </w:pPr>
      <w:r w:rsidRPr="008768D2">
        <w:rPr>
          <w:color w:val="000000"/>
          <w:sz w:val="22"/>
          <w:szCs w:val="22"/>
          <w:lang w:val="sr-Latn-ME"/>
        </w:rPr>
        <w:t>Prije započinjanja citotoksične terapije, preporučuje se primjena alopurinola za korekciju postojeće hipeurikemije i/ili hiperurikozurije. Važno je obezbijediti odgovarajuću hidrataciju kako bi se održala optimalna diureza i pokušati alkalinizaciju urina u cilju povećanja rastvorljivosti</w:t>
      </w:r>
      <w:r>
        <w:rPr>
          <w:color w:val="000000"/>
          <w:sz w:val="22"/>
          <w:szCs w:val="22"/>
          <w:lang w:val="sr-Latn-ME"/>
        </w:rPr>
        <w:t xml:space="preserve"> (izlučivanje)</w:t>
      </w:r>
      <w:r w:rsidRPr="008768D2">
        <w:rPr>
          <w:color w:val="000000"/>
          <w:sz w:val="22"/>
          <w:szCs w:val="22"/>
          <w:lang w:val="sr-Latn-ME"/>
        </w:rPr>
        <w:t xml:space="preserve"> urata</w:t>
      </w:r>
      <w:r>
        <w:rPr>
          <w:color w:val="000000"/>
          <w:sz w:val="22"/>
          <w:szCs w:val="22"/>
          <w:lang w:val="sr-Latn-ME"/>
        </w:rPr>
        <w:t>/</w:t>
      </w:r>
      <w:r w:rsidRPr="008768D2">
        <w:rPr>
          <w:color w:val="000000"/>
          <w:sz w:val="22"/>
          <w:szCs w:val="22"/>
          <w:lang w:val="sr-Latn-ME"/>
        </w:rPr>
        <w:t>mokraćne kiseline</w:t>
      </w:r>
      <w:r>
        <w:rPr>
          <w:color w:val="000000"/>
          <w:sz w:val="22"/>
          <w:szCs w:val="22"/>
          <w:lang w:val="sr-Latn-ME"/>
        </w:rPr>
        <w:t>.</w:t>
      </w:r>
      <w:r w:rsidRPr="008768D2">
        <w:rPr>
          <w:color w:val="000000"/>
          <w:sz w:val="22"/>
          <w:szCs w:val="22"/>
          <w:lang w:val="sr-Latn-ME"/>
        </w:rPr>
        <w:t xml:space="preserve"> </w:t>
      </w:r>
      <w:r w:rsidRPr="003C53E0">
        <w:rPr>
          <w:color w:val="000000"/>
          <w:sz w:val="22"/>
          <w:szCs w:val="22"/>
          <w:lang w:val="sr-Latn-ME"/>
        </w:rPr>
        <w:t>Potrebno je smanjiti dozu alopurinola.</w:t>
      </w:r>
    </w:p>
    <w:p w14:paraId="7CFFA9DB" w14:textId="2AA34BA2" w:rsidR="00B01227" w:rsidRDefault="00B01227" w:rsidP="0022046B">
      <w:pPr>
        <w:jc w:val="both"/>
        <w:rPr>
          <w:i/>
          <w:color w:val="000000"/>
          <w:sz w:val="22"/>
          <w:szCs w:val="22"/>
          <w:lang w:val="sr-Latn-ME"/>
        </w:rPr>
      </w:pPr>
      <w:r w:rsidRPr="008768D2">
        <w:rPr>
          <w:color w:val="000000"/>
          <w:sz w:val="22"/>
          <w:szCs w:val="22"/>
          <w:lang w:val="sr-Latn-ME"/>
        </w:rPr>
        <w:t xml:space="preserve">Ako se radi o uratnoj nefropatiji ili nekom drugom patološkom stanju koje štetno djeluje na funkciju bubrega, preporučuje se primjena alopurinola kako je opisano u dijelu </w:t>
      </w:r>
      <w:r w:rsidRPr="00275EFA">
        <w:rPr>
          <w:i/>
          <w:color w:val="000000"/>
          <w:sz w:val="22"/>
          <w:szCs w:val="22"/>
          <w:lang w:val="sr-Latn-ME"/>
        </w:rPr>
        <w:t>Pacijenti sa oštećenjema funkcije bubrega</w:t>
      </w:r>
      <w:r>
        <w:rPr>
          <w:i/>
          <w:color w:val="000000"/>
          <w:sz w:val="22"/>
          <w:szCs w:val="22"/>
          <w:lang w:val="sr-Latn-ME"/>
        </w:rPr>
        <w:t>.</w:t>
      </w:r>
    </w:p>
    <w:p w14:paraId="55994816" w14:textId="77777777" w:rsidR="005350CF" w:rsidRPr="008768D2" w:rsidRDefault="005350CF" w:rsidP="0022046B">
      <w:pPr>
        <w:jc w:val="both"/>
        <w:rPr>
          <w:color w:val="000000"/>
          <w:sz w:val="22"/>
          <w:szCs w:val="22"/>
          <w:lang w:val="sr-Latn-ME"/>
        </w:rPr>
      </w:pPr>
    </w:p>
    <w:p w14:paraId="7724217A" w14:textId="7E80CF54" w:rsidR="00B01227" w:rsidRDefault="00B01227" w:rsidP="0022046B">
      <w:pPr>
        <w:widowControl w:val="0"/>
        <w:overflowPunct w:val="0"/>
        <w:autoSpaceDE w:val="0"/>
        <w:autoSpaceDN w:val="0"/>
        <w:adjustRightInd w:val="0"/>
        <w:spacing w:line="267" w:lineRule="auto"/>
        <w:ind w:right="1"/>
        <w:jc w:val="both"/>
        <w:rPr>
          <w:color w:val="000000"/>
          <w:sz w:val="22"/>
          <w:szCs w:val="22"/>
          <w:lang w:val="sr-Latn-ME"/>
        </w:rPr>
      </w:pPr>
      <w:r w:rsidRPr="008768D2">
        <w:rPr>
          <w:color w:val="000000"/>
          <w:sz w:val="22"/>
          <w:szCs w:val="22"/>
          <w:lang w:val="sr-Latn-ME"/>
        </w:rPr>
        <w:t xml:space="preserve">Ovi postupci mogu smanjiti rizik od nastanka komplikacija kliničke slike uzrokovanih depozitima ksantina </w:t>
      </w:r>
      <w:r w:rsidRPr="008768D2">
        <w:rPr>
          <w:color w:val="000000"/>
          <w:sz w:val="22"/>
          <w:szCs w:val="22"/>
          <w:lang w:val="sr-Latn-ME"/>
        </w:rPr>
        <w:lastRenderedPageBreak/>
        <w:t>i/ili oksi</w:t>
      </w:r>
      <w:r>
        <w:rPr>
          <w:color w:val="000000"/>
          <w:sz w:val="22"/>
          <w:szCs w:val="22"/>
          <w:lang w:val="sr-Latn-ME"/>
        </w:rPr>
        <w:t>p</w:t>
      </w:r>
      <w:r w:rsidRPr="008768D2">
        <w:rPr>
          <w:color w:val="000000"/>
          <w:sz w:val="22"/>
          <w:szCs w:val="22"/>
          <w:lang w:val="sr-Latn-ME"/>
        </w:rPr>
        <w:t xml:space="preserve">urinola. </w:t>
      </w:r>
      <w:r>
        <w:rPr>
          <w:color w:val="000000"/>
          <w:sz w:val="22"/>
          <w:szCs w:val="22"/>
          <w:lang w:val="sr-Latn-ME"/>
        </w:rPr>
        <w:t xml:space="preserve">(vidjeti </w:t>
      </w:r>
      <w:r w:rsidR="00E035A5">
        <w:rPr>
          <w:color w:val="000000"/>
          <w:sz w:val="22"/>
          <w:szCs w:val="22"/>
          <w:lang w:val="sr-Latn-ME"/>
        </w:rPr>
        <w:t>djelove</w:t>
      </w:r>
      <w:r>
        <w:rPr>
          <w:color w:val="000000"/>
          <w:sz w:val="22"/>
          <w:szCs w:val="22"/>
          <w:lang w:val="sr-Latn-ME"/>
        </w:rPr>
        <w:t xml:space="preserve"> 4.5 i 4.8)</w:t>
      </w:r>
    </w:p>
    <w:p w14:paraId="4BBFA829" w14:textId="77777777" w:rsidR="001610B0" w:rsidRPr="006E0F99" w:rsidRDefault="001610B0" w:rsidP="0022046B">
      <w:pPr>
        <w:widowControl w:val="0"/>
        <w:overflowPunct w:val="0"/>
        <w:autoSpaceDE w:val="0"/>
        <w:autoSpaceDN w:val="0"/>
        <w:adjustRightInd w:val="0"/>
        <w:spacing w:line="267" w:lineRule="auto"/>
        <w:ind w:right="1"/>
        <w:jc w:val="both"/>
        <w:rPr>
          <w:i/>
          <w:sz w:val="22"/>
          <w:szCs w:val="22"/>
          <w:lang w:val="sr-Latn-ME"/>
        </w:rPr>
      </w:pPr>
    </w:p>
    <w:p w14:paraId="40254D51" w14:textId="77777777" w:rsidR="00B01227" w:rsidRPr="006E0F99" w:rsidRDefault="00B01227" w:rsidP="0022046B">
      <w:pPr>
        <w:widowControl w:val="0"/>
        <w:overflowPunct w:val="0"/>
        <w:autoSpaceDE w:val="0"/>
        <w:autoSpaceDN w:val="0"/>
        <w:adjustRightInd w:val="0"/>
        <w:spacing w:line="267" w:lineRule="auto"/>
        <w:ind w:right="1"/>
        <w:jc w:val="both"/>
        <w:rPr>
          <w:i/>
          <w:sz w:val="22"/>
          <w:szCs w:val="22"/>
          <w:lang w:val="sr-Latn-ME"/>
        </w:rPr>
      </w:pPr>
      <w:r w:rsidRPr="006E0F99">
        <w:rPr>
          <w:i/>
          <w:sz w:val="22"/>
          <w:szCs w:val="22"/>
          <w:lang w:val="sr-Latn-ME"/>
        </w:rPr>
        <w:t>Preporuke za doziranje u slučaju kožnih reakcija</w:t>
      </w:r>
    </w:p>
    <w:p w14:paraId="7213E9F9" w14:textId="667FF872" w:rsidR="00B01227" w:rsidRPr="005614FF" w:rsidRDefault="00B01227" w:rsidP="0022046B">
      <w:pPr>
        <w:widowControl w:val="0"/>
        <w:overflowPunct w:val="0"/>
        <w:autoSpaceDE w:val="0"/>
        <w:autoSpaceDN w:val="0"/>
        <w:adjustRightInd w:val="0"/>
        <w:spacing w:line="267" w:lineRule="auto"/>
        <w:ind w:right="1"/>
        <w:jc w:val="both"/>
        <w:rPr>
          <w:sz w:val="22"/>
          <w:szCs w:val="22"/>
          <w:lang w:val="sr-Latn-ME"/>
        </w:rPr>
      </w:pPr>
      <w:r w:rsidRPr="00275EFA">
        <w:rPr>
          <w:sz w:val="22"/>
          <w:szCs w:val="22"/>
          <w:lang w:val="sr-Latn-ME"/>
        </w:rPr>
        <w:t>Primjenu alopurinola je potrebno odmah prekinuti u slučaju pojavljivanja kožne reakcije. Nakon oporavka od blagih kožnih reakcija, uz adekvatnu procjenu rizika, alopurinol se može ponovno uvesti u terapiju u maloj dozi (npr. 50 mg na dan</w:t>
      </w:r>
      <w:r w:rsidRPr="003C53E0">
        <w:rPr>
          <w:sz w:val="22"/>
          <w:szCs w:val="22"/>
          <w:lang w:val="sr-Latn-ME"/>
        </w:rPr>
        <w:t>) uz primjenu farmaceutskog oblika koji osigurava odgovarajuće doziranje,</w:t>
      </w:r>
      <w:r w:rsidRPr="004A49F5">
        <w:rPr>
          <w:sz w:val="22"/>
          <w:szCs w:val="22"/>
          <w:lang w:val="sr-Latn-ME"/>
        </w:rPr>
        <w:t xml:space="preserve"> nakon</w:t>
      </w:r>
      <w:r w:rsidRPr="00275EFA">
        <w:rPr>
          <w:sz w:val="22"/>
          <w:szCs w:val="22"/>
          <w:lang w:val="sr-Latn-ME"/>
        </w:rPr>
        <w:t xml:space="preserve"> čega se doza može post</w:t>
      </w:r>
      <w:r>
        <w:rPr>
          <w:sz w:val="22"/>
          <w:szCs w:val="22"/>
          <w:lang w:val="sr-Latn-ME"/>
        </w:rPr>
        <w:t>epeno</w:t>
      </w:r>
      <w:r w:rsidRPr="00275EFA">
        <w:rPr>
          <w:sz w:val="22"/>
          <w:szCs w:val="22"/>
          <w:lang w:val="sr-Latn-ME"/>
        </w:rPr>
        <w:t xml:space="preserve"> povećavati uz kontrolu kožnih reakcija i drugih mogućih n</w:t>
      </w:r>
      <w:r>
        <w:rPr>
          <w:sz w:val="22"/>
          <w:szCs w:val="22"/>
          <w:lang w:val="sr-Latn-ME"/>
        </w:rPr>
        <w:t>eželjenih dejstava</w:t>
      </w:r>
      <w:r w:rsidRPr="00275EFA">
        <w:rPr>
          <w:sz w:val="22"/>
          <w:szCs w:val="22"/>
          <w:lang w:val="sr-Latn-ME"/>
        </w:rPr>
        <w:t xml:space="preserve">. Ukoliko se ponovno pojave ove </w:t>
      </w:r>
      <w:r>
        <w:rPr>
          <w:sz w:val="22"/>
          <w:szCs w:val="22"/>
          <w:lang w:val="sr-Latn-ME"/>
        </w:rPr>
        <w:t>neželjene reakcije</w:t>
      </w:r>
      <w:r w:rsidRPr="00275EFA">
        <w:rPr>
          <w:sz w:val="22"/>
          <w:szCs w:val="22"/>
          <w:lang w:val="sr-Latn-ME"/>
        </w:rPr>
        <w:t xml:space="preserve">, primjena alopurinola se mora trajno prekinuti zbog moguće pojave ozbiljnijih reakcija preosjetljivosti (vidjeti </w:t>
      </w:r>
      <w:r w:rsidR="00E035A5">
        <w:rPr>
          <w:sz w:val="22"/>
          <w:szCs w:val="22"/>
          <w:lang w:val="sr-Latn-ME"/>
        </w:rPr>
        <w:t>dio</w:t>
      </w:r>
      <w:r w:rsidRPr="00275EFA">
        <w:rPr>
          <w:sz w:val="22"/>
          <w:szCs w:val="22"/>
          <w:lang w:val="sr-Latn-ME"/>
        </w:rPr>
        <w:t xml:space="preserve"> 4.8.).</w:t>
      </w:r>
    </w:p>
    <w:p w14:paraId="0103F597" w14:textId="77777777" w:rsidR="00B01227" w:rsidRPr="008768D2" w:rsidRDefault="00B01227" w:rsidP="00B01227">
      <w:pPr>
        <w:widowControl w:val="0"/>
        <w:overflowPunct w:val="0"/>
        <w:autoSpaceDE w:val="0"/>
        <w:autoSpaceDN w:val="0"/>
        <w:adjustRightInd w:val="0"/>
        <w:spacing w:line="267" w:lineRule="auto"/>
        <w:ind w:right="1"/>
        <w:rPr>
          <w:color w:val="000000"/>
          <w:sz w:val="22"/>
          <w:szCs w:val="22"/>
          <w:u w:val="single"/>
          <w:lang w:val="sr-Latn-ME"/>
        </w:rPr>
      </w:pPr>
    </w:p>
    <w:p w14:paraId="0FF14659" w14:textId="77777777" w:rsidR="00B01227" w:rsidRDefault="00B01227" w:rsidP="0022046B">
      <w:pPr>
        <w:jc w:val="both"/>
        <w:rPr>
          <w:i/>
          <w:color w:val="000000"/>
          <w:sz w:val="22"/>
          <w:szCs w:val="22"/>
          <w:lang w:val="sr-Latn-ME"/>
        </w:rPr>
      </w:pPr>
      <w:r w:rsidRPr="008768D2">
        <w:rPr>
          <w:i/>
          <w:color w:val="000000"/>
          <w:sz w:val="22"/>
          <w:szCs w:val="22"/>
          <w:lang w:val="sr-Latn-ME"/>
        </w:rPr>
        <w:t>Preporuka za praćenje</w:t>
      </w:r>
    </w:p>
    <w:p w14:paraId="3624896B" w14:textId="1103C450" w:rsidR="00B01227" w:rsidRDefault="00B01227" w:rsidP="0022046B">
      <w:pPr>
        <w:jc w:val="both"/>
        <w:rPr>
          <w:color w:val="000000"/>
          <w:sz w:val="22"/>
          <w:szCs w:val="22"/>
          <w:lang w:val="sr-Latn-ME"/>
        </w:rPr>
      </w:pPr>
      <w:r w:rsidRPr="008768D2">
        <w:rPr>
          <w:color w:val="000000"/>
          <w:sz w:val="22"/>
          <w:szCs w:val="22"/>
          <w:lang w:val="sr-Latn-ME"/>
        </w:rPr>
        <w:t xml:space="preserve">Potrebno je praćenje koncentracije urata u serumu i </w:t>
      </w:r>
      <w:r>
        <w:rPr>
          <w:color w:val="000000"/>
          <w:sz w:val="22"/>
          <w:szCs w:val="22"/>
          <w:lang w:val="sr-Latn-ME"/>
        </w:rPr>
        <w:t>soli</w:t>
      </w:r>
      <w:r w:rsidR="00E035A5">
        <w:rPr>
          <w:color w:val="000000"/>
          <w:sz w:val="22"/>
          <w:szCs w:val="22"/>
          <w:lang w:val="sr-Latn-ME"/>
        </w:rPr>
        <w:t xml:space="preserve"> </w:t>
      </w:r>
      <w:r w:rsidRPr="008768D2">
        <w:rPr>
          <w:color w:val="000000"/>
          <w:sz w:val="22"/>
          <w:szCs w:val="22"/>
          <w:lang w:val="sr-Latn-ME"/>
        </w:rPr>
        <w:t>mokraćne kiseline u urinu u odgovarajućim vremenskim razmacima i prilagođavanje doziranja alopurinola prema dobijenim rezultatima.</w:t>
      </w:r>
    </w:p>
    <w:p w14:paraId="32B89EFB" w14:textId="77777777" w:rsidR="00B01227" w:rsidRDefault="00B01227" w:rsidP="0022046B">
      <w:pPr>
        <w:jc w:val="both"/>
        <w:rPr>
          <w:b/>
          <w:color w:val="000000"/>
          <w:sz w:val="22"/>
          <w:szCs w:val="22"/>
          <w:lang w:val="sr-Latn-ME"/>
        </w:rPr>
      </w:pPr>
    </w:p>
    <w:p w14:paraId="734847A4" w14:textId="77777777" w:rsidR="00B01227" w:rsidRPr="00300392" w:rsidRDefault="00B01227" w:rsidP="00B01227">
      <w:pPr>
        <w:tabs>
          <w:tab w:val="left" w:pos="540"/>
          <w:tab w:val="left" w:pos="569"/>
        </w:tabs>
        <w:rPr>
          <w:bCs/>
          <w:sz w:val="22"/>
          <w:szCs w:val="22"/>
          <w:u w:val="single"/>
          <w:lang w:val="sr-Latn-ME"/>
        </w:rPr>
      </w:pPr>
      <w:r w:rsidRPr="00B01227">
        <w:rPr>
          <w:bCs/>
          <w:sz w:val="22"/>
          <w:szCs w:val="22"/>
          <w:u w:val="single"/>
          <w:lang w:val="de-DE"/>
        </w:rPr>
        <w:t>Na</w:t>
      </w:r>
      <w:r w:rsidRPr="00B01227">
        <w:rPr>
          <w:bCs/>
          <w:sz w:val="22"/>
          <w:szCs w:val="22"/>
          <w:u w:val="single"/>
          <w:lang w:val="sr-Latn-ME"/>
        </w:rPr>
        <w:t>č</w:t>
      </w:r>
      <w:r w:rsidRPr="00B01227">
        <w:rPr>
          <w:bCs/>
          <w:sz w:val="22"/>
          <w:szCs w:val="22"/>
          <w:u w:val="single"/>
          <w:lang w:val="de-DE"/>
        </w:rPr>
        <w:t>in</w:t>
      </w:r>
      <w:r w:rsidRPr="00B01227">
        <w:rPr>
          <w:bCs/>
          <w:sz w:val="22"/>
          <w:szCs w:val="22"/>
          <w:u w:val="single"/>
          <w:lang w:val="sr-Latn-ME"/>
        </w:rPr>
        <w:t xml:space="preserve"> </w:t>
      </w:r>
      <w:r w:rsidRPr="00B01227">
        <w:rPr>
          <w:bCs/>
          <w:sz w:val="22"/>
          <w:szCs w:val="22"/>
          <w:u w:val="single"/>
          <w:lang w:val="de-DE"/>
        </w:rPr>
        <w:t>primjene</w:t>
      </w:r>
    </w:p>
    <w:p w14:paraId="67EC3445" w14:textId="77777777" w:rsidR="00B01227" w:rsidRPr="00B01227" w:rsidRDefault="00B01227" w:rsidP="00B01227">
      <w:pPr>
        <w:tabs>
          <w:tab w:val="left" w:pos="540"/>
          <w:tab w:val="left" w:pos="569"/>
        </w:tabs>
        <w:rPr>
          <w:bCs/>
          <w:sz w:val="22"/>
          <w:szCs w:val="22"/>
          <w:u w:val="single"/>
          <w:lang w:val="sr-Latn-ME"/>
        </w:rPr>
      </w:pPr>
    </w:p>
    <w:p w14:paraId="7C61D871" w14:textId="77777777" w:rsidR="00B01227" w:rsidRPr="008768D2" w:rsidRDefault="00B01227" w:rsidP="0022046B">
      <w:pPr>
        <w:jc w:val="both"/>
        <w:rPr>
          <w:color w:val="000000"/>
          <w:sz w:val="22"/>
          <w:szCs w:val="22"/>
          <w:lang w:val="sr-Latn-ME"/>
        </w:rPr>
      </w:pPr>
      <w:r w:rsidRPr="008768D2">
        <w:rPr>
          <w:color w:val="000000"/>
          <w:sz w:val="22"/>
          <w:szCs w:val="22"/>
          <w:lang w:val="sr-Latn-ME"/>
        </w:rPr>
        <w:t xml:space="preserve">ALOPURINOL BELUPO tablete se uzimaju oralno, jednom dnevno nakon obroka. </w:t>
      </w:r>
      <w:r>
        <w:rPr>
          <w:color w:val="000000"/>
          <w:sz w:val="22"/>
          <w:szCs w:val="22"/>
          <w:lang w:val="sr-Latn-ME"/>
        </w:rPr>
        <w:t xml:space="preserve">Kako bi se smanjile gastrointestinalne smetnje, lijek </w:t>
      </w:r>
      <w:r w:rsidRPr="008768D2">
        <w:rPr>
          <w:color w:val="000000"/>
          <w:sz w:val="22"/>
          <w:szCs w:val="22"/>
          <w:lang w:val="sr-Latn-ME"/>
        </w:rPr>
        <w:t>se uzima nakon obroka. U slučajevima kada ukupna dnevna doza prelazi 300 mg</w:t>
      </w:r>
      <w:r>
        <w:rPr>
          <w:color w:val="000000"/>
          <w:sz w:val="22"/>
          <w:szCs w:val="22"/>
          <w:lang w:val="sr-Latn-ME"/>
        </w:rPr>
        <w:t xml:space="preserve"> može doći do gastrointestinalnih smetnji. Kako bi se to izbjeglo, preporučuje se </w:t>
      </w:r>
      <w:r w:rsidRPr="008768D2">
        <w:rPr>
          <w:color w:val="000000"/>
          <w:sz w:val="22"/>
          <w:szCs w:val="22"/>
          <w:lang w:val="sr-Latn-ME"/>
        </w:rPr>
        <w:t xml:space="preserve"> primjen</w:t>
      </w:r>
      <w:r>
        <w:rPr>
          <w:color w:val="000000"/>
          <w:sz w:val="22"/>
          <w:szCs w:val="22"/>
          <w:lang w:val="sr-Latn-ME"/>
        </w:rPr>
        <w:t>a</w:t>
      </w:r>
      <w:r w:rsidRPr="008768D2">
        <w:rPr>
          <w:color w:val="000000"/>
          <w:sz w:val="22"/>
          <w:szCs w:val="22"/>
          <w:lang w:val="sr-Latn-ME"/>
        </w:rPr>
        <w:t xml:space="preserve"> u u podijeljenim dozama.</w:t>
      </w:r>
    </w:p>
    <w:p w14:paraId="65B7E3D1" w14:textId="77777777" w:rsidR="00452E9D" w:rsidRPr="00300392" w:rsidRDefault="00452E9D" w:rsidP="00480FB1">
      <w:pPr>
        <w:tabs>
          <w:tab w:val="left" w:pos="540"/>
          <w:tab w:val="left" w:pos="569"/>
        </w:tabs>
        <w:rPr>
          <w:bCs/>
          <w:sz w:val="22"/>
          <w:szCs w:val="22"/>
          <w:lang w:val="sr-Latn-ME"/>
        </w:rPr>
      </w:pPr>
    </w:p>
    <w:p w14:paraId="5AABAE27" w14:textId="77777777" w:rsidR="00411B4B" w:rsidRPr="00CF6E14" w:rsidRDefault="00411B4B" w:rsidP="00480FB1">
      <w:pPr>
        <w:tabs>
          <w:tab w:val="left" w:pos="540"/>
          <w:tab w:val="left" w:pos="569"/>
        </w:tabs>
        <w:rPr>
          <w:b/>
          <w:bCs/>
          <w:sz w:val="22"/>
          <w:szCs w:val="22"/>
          <w:lang w:val="sr-Latn-ME"/>
        </w:rPr>
      </w:pPr>
      <w:r w:rsidRPr="00CF6E14">
        <w:rPr>
          <w:b/>
          <w:bCs/>
          <w:sz w:val="22"/>
          <w:szCs w:val="22"/>
          <w:lang w:val="sr-Latn-ME"/>
        </w:rPr>
        <w:t xml:space="preserve">4.3. </w:t>
      </w:r>
      <w:r w:rsidR="00480FB1" w:rsidRPr="00CF6E14">
        <w:rPr>
          <w:b/>
          <w:bCs/>
          <w:sz w:val="22"/>
          <w:szCs w:val="22"/>
          <w:lang w:val="sr-Latn-ME"/>
        </w:rPr>
        <w:tab/>
      </w:r>
      <w:r w:rsidRPr="00B01227">
        <w:rPr>
          <w:b/>
          <w:bCs/>
          <w:sz w:val="22"/>
          <w:szCs w:val="22"/>
          <w:lang w:val="de-DE"/>
        </w:rPr>
        <w:t>Kontraindikacije</w:t>
      </w:r>
    </w:p>
    <w:p w14:paraId="39AC8775" w14:textId="77777777" w:rsidR="00B01227" w:rsidRPr="008768D2" w:rsidRDefault="00B01227" w:rsidP="00B01227">
      <w:pPr>
        <w:rPr>
          <w:b/>
          <w:color w:val="000000"/>
          <w:sz w:val="22"/>
          <w:szCs w:val="22"/>
          <w:lang w:val="sr-Latn-ME"/>
        </w:rPr>
      </w:pPr>
    </w:p>
    <w:p w14:paraId="0EE671E8" w14:textId="6626F612" w:rsidR="00B01227" w:rsidRPr="00B01227" w:rsidRDefault="00B01227" w:rsidP="00B01227">
      <w:pPr>
        <w:rPr>
          <w:color w:val="000000"/>
          <w:sz w:val="22"/>
          <w:szCs w:val="22"/>
          <w:lang w:val="sr-Latn-ME"/>
        </w:rPr>
      </w:pPr>
      <w:r>
        <w:rPr>
          <w:color w:val="000000"/>
          <w:sz w:val="22"/>
          <w:szCs w:val="22"/>
          <w:lang w:val="sr-Latn-ME"/>
        </w:rPr>
        <w:t>P</w:t>
      </w:r>
      <w:r w:rsidRPr="008768D2">
        <w:rPr>
          <w:color w:val="000000"/>
          <w:sz w:val="22"/>
          <w:szCs w:val="22"/>
          <w:lang w:val="sr-Latn-ME"/>
        </w:rPr>
        <w:t>reosjetljivost</w:t>
      </w:r>
      <w:r w:rsidR="00E035A5">
        <w:rPr>
          <w:color w:val="000000"/>
          <w:sz w:val="22"/>
          <w:szCs w:val="22"/>
          <w:lang w:val="sr-Latn-ME"/>
        </w:rPr>
        <w:t xml:space="preserve"> </w:t>
      </w:r>
      <w:r w:rsidRPr="008768D2">
        <w:rPr>
          <w:color w:val="000000"/>
          <w:sz w:val="22"/>
          <w:szCs w:val="22"/>
          <w:lang w:val="sr-Latn-ME"/>
        </w:rPr>
        <w:t>na alopurinol ili neku od pomoćnih supstanci.</w:t>
      </w:r>
      <w:r w:rsidR="00E035A5">
        <w:rPr>
          <w:color w:val="000000"/>
          <w:sz w:val="22"/>
          <w:szCs w:val="22"/>
          <w:lang w:val="sr-Latn-ME"/>
        </w:rPr>
        <w:t xml:space="preserve"> </w:t>
      </w:r>
      <w:r>
        <w:rPr>
          <w:color w:val="000000"/>
          <w:sz w:val="22"/>
          <w:szCs w:val="22"/>
          <w:lang w:val="sr-Latn-ME"/>
        </w:rPr>
        <w:t xml:space="preserve">(vidjeti </w:t>
      </w:r>
      <w:r w:rsidR="00E035A5">
        <w:rPr>
          <w:color w:val="000000"/>
          <w:sz w:val="22"/>
          <w:szCs w:val="22"/>
          <w:lang w:val="sr-Latn-ME"/>
        </w:rPr>
        <w:t>dio</w:t>
      </w:r>
      <w:r>
        <w:rPr>
          <w:color w:val="000000"/>
          <w:sz w:val="22"/>
          <w:szCs w:val="22"/>
          <w:lang w:val="sr-Latn-ME"/>
        </w:rPr>
        <w:t xml:space="preserve"> 6.1)</w:t>
      </w:r>
      <w:r w:rsidR="00E27A01">
        <w:rPr>
          <w:color w:val="000000"/>
          <w:sz w:val="22"/>
          <w:szCs w:val="22"/>
          <w:lang w:val="sr-Latn-ME"/>
        </w:rPr>
        <w:t>.</w:t>
      </w:r>
    </w:p>
    <w:p w14:paraId="0744F739" w14:textId="77777777" w:rsidR="0072020E" w:rsidRPr="00B01227" w:rsidRDefault="0072020E" w:rsidP="00480FB1">
      <w:pPr>
        <w:tabs>
          <w:tab w:val="left" w:pos="540"/>
          <w:tab w:val="left" w:pos="569"/>
        </w:tabs>
        <w:rPr>
          <w:bCs/>
          <w:sz w:val="22"/>
          <w:szCs w:val="22"/>
          <w:lang w:val="sr-Latn-ME"/>
        </w:rPr>
      </w:pPr>
    </w:p>
    <w:p w14:paraId="7BCCEC24" w14:textId="77777777" w:rsidR="00411B4B" w:rsidRPr="0022046B" w:rsidRDefault="00411B4B" w:rsidP="00480FB1">
      <w:pPr>
        <w:tabs>
          <w:tab w:val="left" w:pos="540"/>
          <w:tab w:val="left" w:pos="569"/>
        </w:tabs>
        <w:rPr>
          <w:b/>
          <w:bCs/>
          <w:sz w:val="22"/>
          <w:szCs w:val="22"/>
          <w:lang w:val="sr-Latn-ME"/>
        </w:rPr>
      </w:pPr>
      <w:r w:rsidRPr="0022046B">
        <w:rPr>
          <w:b/>
          <w:bCs/>
          <w:sz w:val="22"/>
          <w:szCs w:val="22"/>
          <w:lang w:val="sr-Latn-ME"/>
        </w:rPr>
        <w:t xml:space="preserve">4.4. </w:t>
      </w:r>
      <w:r w:rsidR="00480FB1" w:rsidRPr="0022046B">
        <w:rPr>
          <w:b/>
          <w:bCs/>
          <w:sz w:val="22"/>
          <w:szCs w:val="22"/>
          <w:lang w:val="sr-Latn-ME"/>
        </w:rPr>
        <w:tab/>
      </w:r>
      <w:r w:rsidRPr="00B01227">
        <w:rPr>
          <w:b/>
          <w:bCs/>
          <w:sz w:val="22"/>
          <w:szCs w:val="22"/>
          <w:lang w:val="de-DE"/>
        </w:rPr>
        <w:t>Posebna</w:t>
      </w:r>
      <w:r w:rsidRPr="0022046B">
        <w:rPr>
          <w:b/>
          <w:bCs/>
          <w:sz w:val="22"/>
          <w:szCs w:val="22"/>
          <w:lang w:val="sr-Latn-ME"/>
        </w:rPr>
        <w:t xml:space="preserve"> </w:t>
      </w:r>
      <w:r w:rsidRPr="00B01227">
        <w:rPr>
          <w:b/>
          <w:bCs/>
          <w:sz w:val="22"/>
          <w:szCs w:val="22"/>
          <w:lang w:val="de-DE"/>
        </w:rPr>
        <w:t>upozorenja</w:t>
      </w:r>
      <w:r w:rsidRPr="0022046B">
        <w:rPr>
          <w:b/>
          <w:bCs/>
          <w:sz w:val="22"/>
          <w:szCs w:val="22"/>
          <w:lang w:val="sr-Latn-ME"/>
        </w:rPr>
        <w:t xml:space="preserve"> </w:t>
      </w:r>
      <w:r w:rsidRPr="00B01227">
        <w:rPr>
          <w:b/>
          <w:bCs/>
          <w:sz w:val="22"/>
          <w:szCs w:val="22"/>
          <w:lang w:val="de-DE"/>
        </w:rPr>
        <w:t>i</w:t>
      </w:r>
      <w:r w:rsidRPr="0022046B">
        <w:rPr>
          <w:b/>
          <w:bCs/>
          <w:sz w:val="22"/>
          <w:szCs w:val="22"/>
          <w:lang w:val="sr-Latn-ME"/>
        </w:rPr>
        <w:t xml:space="preserve"> </w:t>
      </w:r>
      <w:r w:rsidRPr="00B01227">
        <w:rPr>
          <w:b/>
          <w:bCs/>
          <w:sz w:val="22"/>
          <w:szCs w:val="22"/>
          <w:lang w:val="de-DE"/>
        </w:rPr>
        <w:t>mjere</w:t>
      </w:r>
      <w:r w:rsidRPr="0022046B">
        <w:rPr>
          <w:b/>
          <w:bCs/>
          <w:sz w:val="22"/>
          <w:szCs w:val="22"/>
          <w:lang w:val="sr-Latn-ME"/>
        </w:rPr>
        <w:t xml:space="preserve"> </w:t>
      </w:r>
      <w:r w:rsidRPr="00B01227">
        <w:rPr>
          <w:b/>
          <w:bCs/>
          <w:sz w:val="22"/>
          <w:szCs w:val="22"/>
          <w:lang w:val="de-DE"/>
        </w:rPr>
        <w:t>opreza</w:t>
      </w:r>
      <w:r w:rsidRPr="0022046B">
        <w:rPr>
          <w:b/>
          <w:bCs/>
          <w:sz w:val="22"/>
          <w:szCs w:val="22"/>
          <w:lang w:val="sr-Latn-ME"/>
        </w:rPr>
        <w:t xml:space="preserve"> </w:t>
      </w:r>
      <w:r w:rsidRPr="00B01227">
        <w:rPr>
          <w:b/>
          <w:bCs/>
          <w:sz w:val="22"/>
          <w:szCs w:val="22"/>
          <w:lang w:val="de-DE"/>
        </w:rPr>
        <w:t>pri</w:t>
      </w:r>
      <w:r w:rsidRPr="0022046B">
        <w:rPr>
          <w:b/>
          <w:bCs/>
          <w:sz w:val="22"/>
          <w:szCs w:val="22"/>
          <w:lang w:val="sr-Latn-ME"/>
        </w:rPr>
        <w:t xml:space="preserve"> </w:t>
      </w:r>
      <w:r w:rsidRPr="00B01227">
        <w:rPr>
          <w:b/>
          <w:bCs/>
          <w:sz w:val="22"/>
          <w:szCs w:val="22"/>
          <w:lang w:val="de-DE"/>
        </w:rPr>
        <w:t>upotrebi</w:t>
      </w:r>
      <w:r w:rsidRPr="0022046B">
        <w:rPr>
          <w:b/>
          <w:bCs/>
          <w:sz w:val="22"/>
          <w:szCs w:val="22"/>
          <w:lang w:val="sr-Latn-ME"/>
        </w:rPr>
        <w:t xml:space="preserve"> </w:t>
      </w:r>
      <w:r w:rsidRPr="00B01227">
        <w:rPr>
          <w:b/>
          <w:bCs/>
          <w:sz w:val="22"/>
          <w:szCs w:val="22"/>
          <w:lang w:val="de-DE"/>
        </w:rPr>
        <w:t>lijeka</w:t>
      </w:r>
    </w:p>
    <w:p w14:paraId="7F8C283F" w14:textId="77777777" w:rsidR="0072020E" w:rsidRPr="0022046B" w:rsidRDefault="0072020E" w:rsidP="00480FB1">
      <w:pPr>
        <w:tabs>
          <w:tab w:val="left" w:pos="540"/>
          <w:tab w:val="left" w:pos="569"/>
        </w:tabs>
        <w:rPr>
          <w:bCs/>
          <w:sz w:val="22"/>
          <w:szCs w:val="22"/>
          <w:lang w:val="sr-Latn-ME"/>
        </w:rPr>
      </w:pPr>
    </w:p>
    <w:p w14:paraId="63CEBCFC" w14:textId="1DA13C98" w:rsidR="00B01227" w:rsidRPr="008768D2" w:rsidRDefault="00B01227" w:rsidP="00B01227">
      <w:pPr>
        <w:rPr>
          <w:i/>
          <w:color w:val="000000"/>
          <w:kern w:val="1"/>
          <w:sz w:val="22"/>
          <w:szCs w:val="22"/>
          <w:lang w:val="sr-Latn-ME"/>
        </w:rPr>
      </w:pPr>
      <w:r w:rsidRPr="008768D2">
        <w:rPr>
          <w:i/>
          <w:color w:val="000000"/>
          <w:kern w:val="1"/>
          <w:sz w:val="22"/>
          <w:szCs w:val="22"/>
          <w:lang w:val="sr-Latn-ME"/>
        </w:rPr>
        <w:t>Sindrom preosjetljivosti, SJS i TEN</w:t>
      </w:r>
    </w:p>
    <w:p w14:paraId="0D34FA79" w14:textId="32F85C93" w:rsidR="00B01227" w:rsidRPr="008768D2" w:rsidRDefault="00B01227" w:rsidP="0022046B">
      <w:pPr>
        <w:jc w:val="both"/>
        <w:rPr>
          <w:color w:val="000000"/>
          <w:kern w:val="1"/>
          <w:sz w:val="22"/>
          <w:szCs w:val="22"/>
          <w:lang w:val="sr-Latn-ME"/>
        </w:rPr>
      </w:pPr>
      <w:r w:rsidRPr="008768D2">
        <w:rPr>
          <w:color w:val="000000"/>
          <w:kern w:val="1"/>
          <w:sz w:val="22"/>
          <w:szCs w:val="22"/>
          <w:lang w:val="sr-Latn-ME"/>
        </w:rPr>
        <w:t>Reakcije preosjetljivosti mogu se manifestovati na više načina, uključujući makulopapulozni osip, sindrom preosjetljivosti (tzv. DRESS –</w:t>
      </w:r>
      <w:r w:rsidR="00E035A5">
        <w:rPr>
          <w:color w:val="000000"/>
          <w:kern w:val="1"/>
          <w:sz w:val="22"/>
          <w:szCs w:val="22"/>
          <w:lang w:val="sr-Latn-ME"/>
        </w:rPr>
        <w:t xml:space="preserve"> </w:t>
      </w:r>
      <w:r>
        <w:rPr>
          <w:color w:val="000000"/>
          <w:kern w:val="1"/>
          <w:sz w:val="22"/>
          <w:szCs w:val="22"/>
          <w:lang w:val="sr-Latn-ME"/>
        </w:rPr>
        <w:t>eng.</w:t>
      </w:r>
      <w:r w:rsidRPr="008768D2">
        <w:rPr>
          <w:color w:val="000000"/>
          <w:kern w:val="1"/>
          <w:sz w:val="22"/>
          <w:szCs w:val="22"/>
          <w:lang w:val="sr-Latn-ME"/>
        </w:rPr>
        <w:t xml:space="preserve"> </w:t>
      </w:r>
      <w:r w:rsidRPr="008768D2">
        <w:rPr>
          <w:i/>
          <w:color w:val="000000"/>
          <w:kern w:val="1"/>
          <w:sz w:val="22"/>
          <w:szCs w:val="22"/>
          <w:lang w:val="sr-Latn-ME"/>
        </w:rPr>
        <w:t>Drug Reaction with Eosinophilia and Systemic Symptoms</w:t>
      </w:r>
      <w:r w:rsidRPr="008768D2">
        <w:rPr>
          <w:color w:val="000000"/>
          <w:kern w:val="1"/>
          <w:sz w:val="22"/>
          <w:szCs w:val="22"/>
          <w:lang w:val="sr-Latn-ME"/>
        </w:rPr>
        <w:t xml:space="preserve">) i </w:t>
      </w:r>
      <w:r w:rsidRPr="0022046B">
        <w:rPr>
          <w:i/>
          <w:color w:val="000000"/>
          <w:kern w:val="1"/>
          <w:sz w:val="22"/>
          <w:szCs w:val="22"/>
          <w:lang w:val="sr-Latn-ME"/>
        </w:rPr>
        <w:t>Steven-Johnson</w:t>
      </w:r>
      <w:r w:rsidRPr="008768D2">
        <w:rPr>
          <w:color w:val="000000"/>
          <w:kern w:val="1"/>
          <w:sz w:val="22"/>
          <w:szCs w:val="22"/>
          <w:lang w:val="sr-Latn-ME"/>
        </w:rPr>
        <w:t xml:space="preserve">ov sindrom (SJS)/toksičnu epidermalnu nekrolizu (TEN). Ove reakcije su kliničke dijagnoze i dalje odluke zavise od njihove kliničke prezentacije. Ako se takve reakcije pojave tokom terapije, primjenu alopurinola treba odmah prekinuti. Alopurinol se ne smije ponovno uvoditi u terapiju kod </w:t>
      </w:r>
      <w:r>
        <w:rPr>
          <w:color w:val="000000"/>
          <w:kern w:val="1"/>
          <w:sz w:val="22"/>
          <w:szCs w:val="22"/>
          <w:lang w:val="sr-Latn-ME"/>
        </w:rPr>
        <w:t>pacijenata</w:t>
      </w:r>
      <w:r w:rsidRPr="008768D2">
        <w:rPr>
          <w:color w:val="000000"/>
          <w:kern w:val="1"/>
          <w:sz w:val="22"/>
          <w:szCs w:val="22"/>
          <w:lang w:val="sr-Latn-ME"/>
        </w:rPr>
        <w:t xml:space="preserve"> sa sindromom preosjetljivosti i SJS/TEN. Kortikosteroidi mogu biti korisni u liječenju reakcija preosjetljivosti kože</w:t>
      </w:r>
      <w:r>
        <w:rPr>
          <w:color w:val="000000"/>
          <w:kern w:val="1"/>
          <w:sz w:val="22"/>
          <w:szCs w:val="22"/>
          <w:lang w:val="sr-Latn-ME"/>
        </w:rPr>
        <w:t>.</w:t>
      </w:r>
    </w:p>
    <w:p w14:paraId="0B4131AE" w14:textId="77777777" w:rsidR="00B01227" w:rsidRPr="008768D2" w:rsidRDefault="00B01227" w:rsidP="00B01227">
      <w:pPr>
        <w:rPr>
          <w:sz w:val="22"/>
          <w:szCs w:val="22"/>
          <w:lang w:val="sr-Latn-ME"/>
        </w:rPr>
      </w:pPr>
    </w:p>
    <w:p w14:paraId="3F8D7DA7" w14:textId="4D9E5827" w:rsidR="00B01227" w:rsidRPr="008768D2" w:rsidRDefault="00B01227" w:rsidP="00B01227">
      <w:pPr>
        <w:rPr>
          <w:i/>
          <w:color w:val="000000"/>
          <w:kern w:val="1"/>
          <w:sz w:val="22"/>
          <w:szCs w:val="22"/>
          <w:lang w:val="sr-Latn-ME"/>
        </w:rPr>
      </w:pPr>
      <w:r w:rsidRPr="00934136">
        <w:rPr>
          <w:i/>
          <w:color w:val="000000"/>
          <w:kern w:val="1"/>
          <w:sz w:val="22"/>
          <w:szCs w:val="22"/>
          <w:u w:val="single"/>
          <w:lang w:val="sr-Latn-ME"/>
        </w:rPr>
        <w:t>HLA-B*5801 antigen</w:t>
      </w:r>
    </w:p>
    <w:p w14:paraId="321A5054" w14:textId="2E9ED51C" w:rsidR="00B01227" w:rsidRDefault="00B01227" w:rsidP="0022046B">
      <w:pPr>
        <w:jc w:val="both"/>
        <w:rPr>
          <w:color w:val="000000"/>
          <w:kern w:val="1"/>
          <w:sz w:val="22"/>
          <w:szCs w:val="22"/>
          <w:lang w:val="sr-Latn-ME"/>
        </w:rPr>
      </w:pPr>
      <w:r w:rsidRPr="008768D2">
        <w:rPr>
          <w:color w:val="000000"/>
          <w:kern w:val="1"/>
          <w:sz w:val="22"/>
          <w:szCs w:val="22"/>
          <w:lang w:val="sr-Latn-ME"/>
        </w:rPr>
        <w:t xml:space="preserve">Dokazano je da je HLA-B*5801 alel povezan sa rizikom za razvoj sindroma preosjetljivosti i SJS/TEN povezanih sa alopurinolom. Učestalost alela HLA-B*5801 značajno varira među etničkim grupama: javlja se kod do 20% Han </w:t>
      </w:r>
      <w:r>
        <w:rPr>
          <w:color w:val="000000"/>
          <w:kern w:val="1"/>
          <w:sz w:val="22"/>
          <w:szCs w:val="22"/>
          <w:lang w:val="sr-Latn-ME"/>
        </w:rPr>
        <w:t>K</w:t>
      </w:r>
      <w:r w:rsidRPr="008768D2">
        <w:rPr>
          <w:color w:val="000000"/>
          <w:kern w:val="1"/>
          <w:sz w:val="22"/>
          <w:szCs w:val="22"/>
          <w:lang w:val="sr-Latn-ME"/>
        </w:rPr>
        <w:t>inesk</w:t>
      </w:r>
      <w:r>
        <w:rPr>
          <w:color w:val="000000"/>
          <w:kern w:val="1"/>
          <w:sz w:val="22"/>
          <w:szCs w:val="22"/>
          <w:lang w:val="sr-Latn-ME"/>
        </w:rPr>
        <w:t>e populacije</w:t>
      </w:r>
      <w:r w:rsidRPr="008768D2">
        <w:rPr>
          <w:color w:val="000000"/>
          <w:kern w:val="1"/>
          <w:sz w:val="22"/>
          <w:szCs w:val="22"/>
          <w:lang w:val="sr-Latn-ME"/>
        </w:rPr>
        <w:t>,</w:t>
      </w:r>
      <w:r>
        <w:rPr>
          <w:color w:val="000000"/>
          <w:kern w:val="1"/>
          <w:sz w:val="22"/>
          <w:szCs w:val="22"/>
          <w:lang w:val="sr-Latn-ME"/>
        </w:rPr>
        <w:t xml:space="preserve"> 8-15% pojedinaca Tajlandske populacije, približno  </w:t>
      </w:r>
      <w:r w:rsidRPr="008768D2">
        <w:rPr>
          <w:color w:val="000000"/>
          <w:kern w:val="1"/>
          <w:sz w:val="22"/>
          <w:szCs w:val="22"/>
          <w:lang w:val="sr-Latn-ME"/>
        </w:rPr>
        <w:t xml:space="preserve">12% pojedinaca </w:t>
      </w:r>
      <w:r>
        <w:rPr>
          <w:color w:val="000000"/>
          <w:kern w:val="1"/>
          <w:sz w:val="22"/>
          <w:szCs w:val="22"/>
          <w:lang w:val="sr-Latn-ME"/>
        </w:rPr>
        <w:t>Korejske populacije</w:t>
      </w:r>
      <w:r w:rsidRPr="008768D2">
        <w:rPr>
          <w:color w:val="000000"/>
          <w:kern w:val="1"/>
          <w:sz w:val="22"/>
          <w:szCs w:val="22"/>
          <w:lang w:val="sr-Latn-ME"/>
        </w:rPr>
        <w:t xml:space="preserve"> i kod 1-2% pojedinaca japanskog ili evropskog porijekla.</w:t>
      </w:r>
    </w:p>
    <w:p w14:paraId="7AB8CFAE" w14:textId="77777777" w:rsidR="000A5D63" w:rsidRDefault="000A5D63" w:rsidP="0022046B">
      <w:pPr>
        <w:jc w:val="both"/>
        <w:rPr>
          <w:color w:val="000000"/>
          <w:kern w:val="1"/>
          <w:sz w:val="22"/>
          <w:szCs w:val="22"/>
          <w:lang w:val="sr-Latn-ME"/>
        </w:rPr>
      </w:pPr>
    </w:p>
    <w:p w14:paraId="36886621" w14:textId="1F042E24" w:rsidR="00B01227" w:rsidRPr="00ED79E3" w:rsidRDefault="00B01227" w:rsidP="0022046B">
      <w:pPr>
        <w:jc w:val="both"/>
        <w:rPr>
          <w:color w:val="000000"/>
          <w:kern w:val="1"/>
          <w:sz w:val="22"/>
          <w:szCs w:val="22"/>
          <w:lang w:val="sr-Latn-ME"/>
        </w:rPr>
      </w:pPr>
      <w:r w:rsidRPr="000002B1">
        <w:rPr>
          <w:bCs/>
          <w:color w:val="000000"/>
          <w:sz w:val="22"/>
          <w:szCs w:val="22"/>
          <w:lang w:val="sr-Latn-ME"/>
        </w:rPr>
        <w:t xml:space="preserve">Prije početka liječenja alopurinolom u populacijskim podgrupama za koje je poznata visoka prevalencija ovog alela treba da se razmotri skrining na HLA-B*5801. Hronična bolest bubrega može dodatno povećati rizik kod ovih bolesnika. U slučaju da genotipizacija HLA-B*5801 nije dostupna za bolesnike kineskog (Han Kinezi), tajlandskog ili korejskog porijekla, koristi </w:t>
      </w:r>
      <w:r w:rsidRPr="000002B1">
        <w:rPr>
          <w:bCs/>
          <w:sz w:val="22"/>
          <w:szCs w:val="22"/>
          <w:lang w:val="sr-Latn-ME"/>
        </w:rPr>
        <w:t>terapije</w:t>
      </w:r>
      <w:r w:rsidRPr="000002B1">
        <w:rPr>
          <w:bCs/>
          <w:color w:val="000000"/>
          <w:sz w:val="22"/>
          <w:szCs w:val="22"/>
          <w:lang w:val="sr-Latn-ME"/>
        </w:rPr>
        <w:t xml:space="preserve"> se moraju temeljno </w:t>
      </w:r>
      <w:r w:rsidRPr="000002B1">
        <w:rPr>
          <w:bCs/>
          <w:sz w:val="22"/>
          <w:szCs w:val="22"/>
          <w:lang w:val="sr-Latn-ME"/>
        </w:rPr>
        <w:t>pr</w:t>
      </w:r>
      <w:r w:rsidRPr="000002B1">
        <w:rPr>
          <w:bCs/>
          <w:color w:val="000000"/>
          <w:sz w:val="22"/>
          <w:szCs w:val="22"/>
          <w:lang w:val="sr-Latn-ME"/>
        </w:rPr>
        <w:t xml:space="preserve">ocijeniti i razmotriti </w:t>
      </w:r>
      <w:r w:rsidRPr="000002B1">
        <w:rPr>
          <w:bCs/>
          <w:sz w:val="22"/>
          <w:szCs w:val="22"/>
          <w:lang w:val="sr-Latn-ME"/>
        </w:rPr>
        <w:t xml:space="preserve">da li </w:t>
      </w:r>
      <w:r w:rsidRPr="000002B1">
        <w:rPr>
          <w:rStyle w:val="FontStyle22"/>
          <w:sz w:val="22"/>
          <w:szCs w:val="22"/>
          <w:lang w:val="sr-Latn-ME" w:eastAsia="hr-HR"/>
        </w:rPr>
        <w:t>korist</w:t>
      </w:r>
      <w:r w:rsidR="00E27A01" w:rsidRPr="000002B1">
        <w:rPr>
          <w:rStyle w:val="FontStyle22"/>
          <w:sz w:val="22"/>
          <w:szCs w:val="22"/>
          <w:lang w:val="sr-Latn-ME" w:eastAsia="hr-HR"/>
        </w:rPr>
        <w:t xml:space="preserve"> </w:t>
      </w:r>
      <w:r w:rsidRPr="000002B1">
        <w:rPr>
          <w:rStyle w:val="FontStyle22"/>
          <w:sz w:val="22"/>
          <w:szCs w:val="22"/>
          <w:lang w:val="sr-Latn-ME" w:eastAsia="hr-HR"/>
        </w:rPr>
        <w:t>primjene lijeka prevazilazi rizik,</w:t>
      </w:r>
      <w:r w:rsidRPr="000002B1">
        <w:rPr>
          <w:bCs/>
          <w:sz w:val="22"/>
          <w:szCs w:val="22"/>
          <w:lang w:val="sr-Latn-ME"/>
        </w:rPr>
        <w:t xml:space="preserve"> </w:t>
      </w:r>
      <w:r w:rsidRPr="000002B1">
        <w:rPr>
          <w:bCs/>
          <w:color w:val="000000"/>
          <w:sz w:val="22"/>
          <w:szCs w:val="22"/>
          <w:lang w:val="sr-Latn-ME"/>
        </w:rPr>
        <w:t xml:space="preserve">prije početka </w:t>
      </w:r>
      <w:r w:rsidRPr="000002B1">
        <w:rPr>
          <w:bCs/>
          <w:sz w:val="22"/>
          <w:szCs w:val="22"/>
          <w:lang w:val="sr-Latn-ME"/>
        </w:rPr>
        <w:t>terapije</w:t>
      </w:r>
      <w:r w:rsidRPr="000002B1">
        <w:rPr>
          <w:bCs/>
          <w:color w:val="000000"/>
          <w:sz w:val="22"/>
          <w:szCs w:val="22"/>
          <w:lang w:val="sr-Latn-ME"/>
        </w:rPr>
        <w:t xml:space="preserve">. Korist </w:t>
      </w:r>
      <w:r w:rsidRPr="00A17A12">
        <w:rPr>
          <w:color w:val="000000"/>
          <w:kern w:val="1"/>
          <w:sz w:val="22"/>
          <w:szCs w:val="22"/>
          <w:lang w:val="sr-Latn-ME"/>
        </w:rPr>
        <w:t>primjene genoti</w:t>
      </w:r>
      <w:r w:rsidRPr="00ED79E3">
        <w:rPr>
          <w:color w:val="000000"/>
          <w:kern w:val="1"/>
          <w:sz w:val="22"/>
          <w:szCs w:val="22"/>
          <w:lang w:val="sr-Latn-ME"/>
        </w:rPr>
        <w:t xml:space="preserve">pizacije za druge populacije pacijenata nije utvrđena. </w:t>
      </w:r>
    </w:p>
    <w:p w14:paraId="7E6ACC27" w14:textId="77777777" w:rsidR="000A5D63" w:rsidRDefault="000A5D63" w:rsidP="0022046B">
      <w:pPr>
        <w:jc w:val="both"/>
        <w:rPr>
          <w:color w:val="000000"/>
          <w:kern w:val="1"/>
          <w:sz w:val="22"/>
          <w:szCs w:val="22"/>
          <w:lang w:val="sr-Latn-ME"/>
        </w:rPr>
      </w:pPr>
    </w:p>
    <w:p w14:paraId="29C2E1FF" w14:textId="77777777" w:rsidR="00B01227" w:rsidRPr="00ED79E3" w:rsidRDefault="00B01227" w:rsidP="00790B3C">
      <w:pPr>
        <w:jc w:val="both"/>
        <w:rPr>
          <w:color w:val="000000"/>
          <w:kern w:val="1"/>
          <w:sz w:val="22"/>
          <w:szCs w:val="22"/>
          <w:lang w:val="sr-Latn-ME"/>
        </w:rPr>
      </w:pPr>
      <w:r w:rsidRPr="00A17A12">
        <w:rPr>
          <w:color w:val="000000"/>
          <w:kern w:val="1"/>
          <w:sz w:val="22"/>
          <w:szCs w:val="22"/>
          <w:lang w:val="sr-Latn-ME"/>
        </w:rPr>
        <w:t>Ako je pacijent</w:t>
      </w:r>
      <w:r w:rsidRPr="00ED79E3">
        <w:rPr>
          <w:color w:val="000000"/>
          <w:kern w:val="1"/>
          <w:sz w:val="22"/>
          <w:szCs w:val="22"/>
          <w:lang w:val="sr-Latn-ME"/>
        </w:rPr>
        <w:t xml:space="preserve"> poznati nosilac HLA-B*5801 alela </w:t>
      </w:r>
      <w:r w:rsidRPr="000002B1">
        <w:rPr>
          <w:rStyle w:val="FontStyle22"/>
          <w:sz w:val="22"/>
          <w:szCs w:val="22"/>
          <w:lang w:val="sr-Latn-ME" w:eastAsia="hr-HR"/>
        </w:rPr>
        <w:t xml:space="preserve">(posebno pacijenata koji su </w:t>
      </w:r>
      <w:r w:rsidRPr="000002B1">
        <w:rPr>
          <w:bCs/>
          <w:sz w:val="22"/>
          <w:szCs w:val="22"/>
          <w:lang w:val="sr-Latn-ME"/>
        </w:rPr>
        <w:t>kineskog (Han Kinezi), tajlandskog ili korejskog porijekla), ne smije se započeti</w:t>
      </w:r>
      <w:r w:rsidRPr="00A17A12">
        <w:rPr>
          <w:color w:val="000000"/>
          <w:kern w:val="1"/>
          <w:sz w:val="22"/>
          <w:szCs w:val="22"/>
          <w:lang w:val="sr-Latn-ME"/>
        </w:rPr>
        <w:t xml:space="preserve"> sa primjen</w:t>
      </w:r>
      <w:r w:rsidRPr="00ED79E3">
        <w:rPr>
          <w:color w:val="000000"/>
          <w:kern w:val="1"/>
          <w:sz w:val="22"/>
          <w:szCs w:val="22"/>
          <w:lang w:val="sr-Latn-ME"/>
        </w:rPr>
        <w:t>om alopurinola, osim ako ne postoje druge razumne opcije liječenja, a opravdana je samo ukoliko korist premašuje rizik. Potreban je dodatan oprez pri praćenju pojave znakova sindroma preosjetljivosti ili SJS/TEN, a pacijenta treba upozoriti o neophodnosti prekida liječenja kod pojave prvih simptoma.</w:t>
      </w:r>
    </w:p>
    <w:p w14:paraId="3464BD98" w14:textId="77777777" w:rsidR="00B01227" w:rsidRPr="00A17A12" w:rsidRDefault="00B01227" w:rsidP="00790B3C">
      <w:pPr>
        <w:rPr>
          <w:color w:val="000000"/>
          <w:kern w:val="1"/>
          <w:sz w:val="22"/>
          <w:szCs w:val="22"/>
          <w:lang w:val="sr-Latn-ME"/>
        </w:rPr>
      </w:pPr>
    </w:p>
    <w:p w14:paraId="17CA2E69" w14:textId="77777777" w:rsidR="00B01227" w:rsidRPr="000002B1" w:rsidRDefault="00B01227" w:rsidP="00790B3C">
      <w:pPr>
        <w:pStyle w:val="Style14"/>
        <w:rPr>
          <w:rFonts w:ascii="Times New Roman" w:hAnsi="Times New Roman"/>
          <w:bCs/>
          <w:sz w:val="22"/>
          <w:szCs w:val="22"/>
          <w:lang w:val="sr-Latn-ME"/>
        </w:rPr>
      </w:pPr>
      <w:r w:rsidRPr="000002B1">
        <w:rPr>
          <w:rFonts w:ascii="Times New Roman" w:hAnsi="Times New Roman"/>
          <w:bCs/>
          <w:sz w:val="22"/>
          <w:szCs w:val="22"/>
          <w:lang w:val="sr-Latn-ME"/>
        </w:rPr>
        <w:t>Kod pacijenata koji su negativni na HLA-B*5801 antigen, bez obzira na etničko porijeklo i dalje se može javiti SJS/TEN.</w:t>
      </w:r>
    </w:p>
    <w:p w14:paraId="750823FE" w14:textId="77777777" w:rsidR="00B01227" w:rsidRPr="00A17A12" w:rsidRDefault="00B01227" w:rsidP="00B01227">
      <w:pPr>
        <w:rPr>
          <w:color w:val="000000"/>
          <w:kern w:val="1"/>
          <w:sz w:val="22"/>
          <w:szCs w:val="22"/>
          <w:lang w:val="sr-Latn-ME"/>
        </w:rPr>
      </w:pPr>
    </w:p>
    <w:p w14:paraId="5459CB12" w14:textId="77777777" w:rsidR="00B01227" w:rsidRPr="00ED79E3" w:rsidRDefault="00B01227" w:rsidP="0022046B">
      <w:pPr>
        <w:jc w:val="both"/>
        <w:rPr>
          <w:i/>
          <w:color w:val="000000"/>
          <w:sz w:val="22"/>
          <w:szCs w:val="22"/>
          <w:lang w:val="sr-Latn-ME"/>
        </w:rPr>
      </w:pPr>
      <w:r w:rsidRPr="00ED79E3">
        <w:rPr>
          <w:i/>
          <w:color w:val="000000"/>
          <w:sz w:val="22"/>
          <w:szCs w:val="22"/>
          <w:lang w:val="sr-Latn-ME"/>
        </w:rPr>
        <w:t>Akutni napad gihta</w:t>
      </w:r>
    </w:p>
    <w:p w14:paraId="13D05EDD" w14:textId="1E2BF116" w:rsidR="00B01227" w:rsidRPr="00A17A12" w:rsidRDefault="00B01227" w:rsidP="0022046B">
      <w:pPr>
        <w:jc w:val="both"/>
        <w:rPr>
          <w:color w:val="000000"/>
          <w:sz w:val="22"/>
          <w:szCs w:val="22"/>
          <w:lang w:val="sr-Latn-ME"/>
        </w:rPr>
      </w:pPr>
      <w:r w:rsidRPr="00A17A12">
        <w:rPr>
          <w:color w:val="000000"/>
          <w:sz w:val="22"/>
          <w:szCs w:val="22"/>
          <w:lang w:val="sr-Latn-ME"/>
        </w:rPr>
        <w:t>Liječenje alopurinolom se ne smije započeti dok se akutni napad gihta potpuno ne smiri, jer se mogu izazvati novi napadi.</w:t>
      </w:r>
      <w:r w:rsidR="00E035A5" w:rsidRPr="00A17A12">
        <w:rPr>
          <w:color w:val="000000"/>
          <w:sz w:val="22"/>
          <w:szCs w:val="22"/>
          <w:lang w:val="sr-Latn-ME"/>
        </w:rPr>
        <w:t xml:space="preserve"> </w:t>
      </w:r>
      <w:r w:rsidRPr="00A17A12">
        <w:rPr>
          <w:color w:val="000000"/>
          <w:sz w:val="22"/>
          <w:szCs w:val="22"/>
          <w:lang w:val="sr-Latn-ME"/>
        </w:rPr>
        <w:t xml:space="preserve">U ranim fazama liječenja alopurinolom, kao i urikozuričnim ljekovima, može se pojaviti akutni napad uričkog artritisa. Stoga je preporučljivo dati profilaksu odgovarajućim antiinflamatornim lijekom ili kolhicinom tokom najmanje jednog mjeseca. U literaturi treba potražiti detalje o odgovarajućem doziranju, mjerama opreza i upozorenjima. </w:t>
      </w:r>
    </w:p>
    <w:p w14:paraId="3BD3F849" w14:textId="77777777" w:rsidR="00B01227" w:rsidRPr="00A17A12" w:rsidRDefault="00B01227" w:rsidP="0022046B">
      <w:pPr>
        <w:jc w:val="both"/>
        <w:rPr>
          <w:color w:val="000000"/>
          <w:sz w:val="22"/>
          <w:szCs w:val="22"/>
          <w:lang w:val="sr-Latn-ME"/>
        </w:rPr>
      </w:pPr>
    </w:p>
    <w:p w14:paraId="4DE8E49B" w14:textId="77777777" w:rsidR="00B01227" w:rsidRDefault="00B01227" w:rsidP="0022046B">
      <w:pPr>
        <w:jc w:val="both"/>
        <w:rPr>
          <w:color w:val="000000"/>
          <w:sz w:val="22"/>
          <w:szCs w:val="22"/>
          <w:lang w:val="sr-Latn-ME"/>
        </w:rPr>
      </w:pPr>
      <w:r w:rsidRPr="00A17A12">
        <w:rPr>
          <w:color w:val="000000"/>
          <w:sz w:val="22"/>
          <w:szCs w:val="22"/>
          <w:lang w:val="sr-Latn-ME"/>
        </w:rPr>
        <w:t>Ako se kod pacijenata koji su već na terapiji alopurinolom razvije akutni napad gihta, treba ih liječiti odgovarajućim antiinflamatornim lijekom, a liječenje alopurinolom nastaviti u istoj dozi.</w:t>
      </w:r>
    </w:p>
    <w:p w14:paraId="11E70B74" w14:textId="59F4B535" w:rsidR="00D826ED" w:rsidRPr="00CF6E14" w:rsidRDefault="00D826ED" w:rsidP="00D826ED">
      <w:pPr>
        <w:jc w:val="both"/>
        <w:rPr>
          <w:color w:val="000000"/>
          <w:sz w:val="22"/>
          <w:szCs w:val="22"/>
          <w:lang w:val="sr-Latn-ME"/>
        </w:rPr>
      </w:pPr>
      <w:proofErr w:type="spellStart"/>
      <w:r w:rsidRPr="001C524A">
        <w:rPr>
          <w:color w:val="000000"/>
          <w:sz w:val="22"/>
          <w:szCs w:val="22"/>
        </w:rPr>
        <w:t>Potrebno</w:t>
      </w:r>
      <w:proofErr w:type="spellEnd"/>
      <w:r w:rsidRPr="00CF6E14">
        <w:rPr>
          <w:color w:val="000000"/>
          <w:sz w:val="22"/>
          <w:szCs w:val="22"/>
          <w:lang w:val="sr-Latn-ME"/>
        </w:rPr>
        <w:t xml:space="preserve"> </w:t>
      </w:r>
      <w:r w:rsidRPr="001C524A">
        <w:rPr>
          <w:color w:val="000000"/>
          <w:sz w:val="22"/>
          <w:szCs w:val="22"/>
        </w:rPr>
        <w:t>je</w:t>
      </w:r>
      <w:r w:rsidRPr="00CF6E14">
        <w:rPr>
          <w:color w:val="000000"/>
          <w:sz w:val="22"/>
          <w:szCs w:val="22"/>
          <w:lang w:val="sr-Latn-ME"/>
        </w:rPr>
        <w:t xml:space="preserve"> </w:t>
      </w:r>
      <w:proofErr w:type="spellStart"/>
      <w:r w:rsidRPr="001C524A">
        <w:rPr>
          <w:color w:val="000000"/>
          <w:sz w:val="22"/>
          <w:szCs w:val="22"/>
        </w:rPr>
        <w:t>izbjegavati</w:t>
      </w:r>
      <w:proofErr w:type="spellEnd"/>
      <w:r w:rsidRPr="00CF6E14">
        <w:rPr>
          <w:color w:val="000000"/>
          <w:sz w:val="22"/>
          <w:szCs w:val="22"/>
          <w:lang w:val="sr-Latn-ME"/>
        </w:rPr>
        <w:t xml:space="preserve"> </w:t>
      </w:r>
      <w:proofErr w:type="spellStart"/>
      <w:r w:rsidRPr="001C524A">
        <w:rPr>
          <w:color w:val="000000"/>
          <w:sz w:val="22"/>
          <w:szCs w:val="22"/>
        </w:rPr>
        <w:t>isto</w:t>
      </w:r>
      <w:r>
        <w:rPr>
          <w:color w:val="000000"/>
          <w:sz w:val="22"/>
          <w:szCs w:val="22"/>
        </w:rPr>
        <w:t>vremenu</w:t>
      </w:r>
      <w:proofErr w:type="spellEnd"/>
      <w:r w:rsidRPr="00CF6E14">
        <w:rPr>
          <w:color w:val="000000"/>
          <w:sz w:val="22"/>
          <w:szCs w:val="22"/>
          <w:lang w:val="sr-Latn-ME"/>
        </w:rPr>
        <w:t xml:space="preserve"> </w:t>
      </w:r>
      <w:proofErr w:type="spellStart"/>
      <w:r w:rsidRPr="001C524A">
        <w:rPr>
          <w:color w:val="000000"/>
          <w:sz w:val="22"/>
          <w:szCs w:val="22"/>
        </w:rPr>
        <w:t>primjenu</w:t>
      </w:r>
      <w:proofErr w:type="spellEnd"/>
      <w:r w:rsidRPr="00CF6E14">
        <w:rPr>
          <w:color w:val="000000"/>
          <w:sz w:val="22"/>
          <w:szCs w:val="22"/>
          <w:lang w:val="sr-Latn-ME"/>
        </w:rPr>
        <w:t xml:space="preserve"> </w:t>
      </w:r>
      <w:proofErr w:type="spellStart"/>
      <w:r w:rsidRPr="001C524A">
        <w:rPr>
          <w:color w:val="000000"/>
          <w:sz w:val="22"/>
          <w:szCs w:val="22"/>
        </w:rPr>
        <w:t>alopurinola</w:t>
      </w:r>
      <w:proofErr w:type="spellEnd"/>
      <w:r w:rsidRPr="00CF6E14">
        <w:rPr>
          <w:color w:val="000000"/>
          <w:sz w:val="22"/>
          <w:szCs w:val="22"/>
          <w:lang w:val="sr-Latn-ME"/>
        </w:rPr>
        <w:t xml:space="preserve"> </w:t>
      </w:r>
      <w:proofErr w:type="spellStart"/>
      <w:r w:rsidRPr="001C524A">
        <w:rPr>
          <w:color w:val="000000"/>
          <w:sz w:val="22"/>
          <w:szCs w:val="22"/>
        </w:rPr>
        <w:t>sa</w:t>
      </w:r>
      <w:proofErr w:type="spellEnd"/>
      <w:r w:rsidRPr="00CF6E14">
        <w:rPr>
          <w:color w:val="000000"/>
          <w:sz w:val="22"/>
          <w:szCs w:val="22"/>
          <w:lang w:val="sr-Latn-ME"/>
        </w:rPr>
        <w:t xml:space="preserve"> 6-</w:t>
      </w:r>
      <w:proofErr w:type="spellStart"/>
      <w:r w:rsidRPr="001C524A">
        <w:rPr>
          <w:color w:val="000000"/>
          <w:sz w:val="22"/>
          <w:szCs w:val="22"/>
        </w:rPr>
        <w:t>merkaptopurinom</w:t>
      </w:r>
      <w:proofErr w:type="spellEnd"/>
      <w:r w:rsidRPr="00CF6E14">
        <w:rPr>
          <w:color w:val="000000"/>
          <w:sz w:val="22"/>
          <w:szCs w:val="22"/>
          <w:lang w:val="sr-Latn-ME"/>
        </w:rPr>
        <w:t xml:space="preserve"> </w:t>
      </w:r>
      <w:proofErr w:type="spellStart"/>
      <w:r w:rsidRPr="001C524A">
        <w:rPr>
          <w:color w:val="000000"/>
          <w:sz w:val="22"/>
          <w:szCs w:val="22"/>
        </w:rPr>
        <w:t>ili</w:t>
      </w:r>
      <w:proofErr w:type="spellEnd"/>
      <w:r w:rsidRPr="00CF6E14">
        <w:rPr>
          <w:color w:val="000000"/>
          <w:sz w:val="22"/>
          <w:szCs w:val="22"/>
          <w:lang w:val="sr-Latn-ME"/>
        </w:rPr>
        <w:t xml:space="preserve"> </w:t>
      </w:r>
      <w:proofErr w:type="spellStart"/>
      <w:r w:rsidRPr="001C524A">
        <w:rPr>
          <w:color w:val="000000"/>
          <w:sz w:val="22"/>
          <w:szCs w:val="22"/>
        </w:rPr>
        <w:t>azatioprinom</w:t>
      </w:r>
      <w:proofErr w:type="spellEnd"/>
      <w:r w:rsidRPr="00CF6E14">
        <w:rPr>
          <w:color w:val="000000"/>
          <w:sz w:val="22"/>
          <w:szCs w:val="22"/>
          <w:lang w:val="sr-Latn-ME"/>
        </w:rPr>
        <w:t xml:space="preserve"> </w:t>
      </w:r>
      <w:proofErr w:type="spellStart"/>
      <w:r w:rsidRPr="001C524A">
        <w:rPr>
          <w:color w:val="000000"/>
          <w:sz w:val="22"/>
          <w:szCs w:val="22"/>
        </w:rPr>
        <w:t>jer</w:t>
      </w:r>
      <w:proofErr w:type="spellEnd"/>
      <w:r w:rsidRPr="00CF6E14">
        <w:rPr>
          <w:color w:val="000000"/>
          <w:sz w:val="22"/>
          <w:szCs w:val="22"/>
          <w:lang w:val="sr-Latn-ME"/>
        </w:rPr>
        <w:t xml:space="preserve"> </w:t>
      </w:r>
      <w:proofErr w:type="spellStart"/>
      <w:r w:rsidRPr="001C524A">
        <w:rPr>
          <w:color w:val="000000"/>
          <w:sz w:val="22"/>
          <w:szCs w:val="22"/>
        </w:rPr>
        <w:t>su</w:t>
      </w:r>
      <w:proofErr w:type="spellEnd"/>
      <w:r w:rsidRPr="00CF6E14">
        <w:rPr>
          <w:color w:val="000000"/>
          <w:sz w:val="22"/>
          <w:szCs w:val="22"/>
          <w:lang w:val="sr-Latn-ME"/>
        </w:rPr>
        <w:t xml:space="preserve"> </w:t>
      </w:r>
      <w:proofErr w:type="spellStart"/>
      <w:r w:rsidRPr="001C524A">
        <w:rPr>
          <w:color w:val="000000"/>
          <w:sz w:val="22"/>
          <w:szCs w:val="22"/>
        </w:rPr>
        <w:t>prijavljeni</w:t>
      </w:r>
      <w:proofErr w:type="spellEnd"/>
      <w:r w:rsidRPr="00CF6E14">
        <w:rPr>
          <w:color w:val="000000"/>
          <w:sz w:val="22"/>
          <w:szCs w:val="22"/>
          <w:lang w:val="sr-Latn-ME"/>
        </w:rPr>
        <w:t xml:space="preserve"> </w:t>
      </w:r>
      <w:proofErr w:type="spellStart"/>
      <w:r w:rsidRPr="001C524A">
        <w:rPr>
          <w:color w:val="000000"/>
          <w:sz w:val="22"/>
          <w:szCs w:val="22"/>
        </w:rPr>
        <w:t>slu</w:t>
      </w:r>
      <w:proofErr w:type="spellEnd"/>
      <w:r w:rsidRPr="00CF6E14">
        <w:rPr>
          <w:color w:val="000000"/>
          <w:sz w:val="22"/>
          <w:szCs w:val="22"/>
          <w:lang w:val="sr-Latn-ME"/>
        </w:rPr>
        <w:t>č</w:t>
      </w:r>
      <w:proofErr w:type="spellStart"/>
      <w:r w:rsidRPr="001C524A">
        <w:rPr>
          <w:color w:val="000000"/>
          <w:sz w:val="22"/>
          <w:szCs w:val="22"/>
        </w:rPr>
        <w:t>ajevi</w:t>
      </w:r>
      <w:proofErr w:type="spellEnd"/>
      <w:r w:rsidRPr="00CF6E14">
        <w:rPr>
          <w:color w:val="000000"/>
          <w:sz w:val="22"/>
          <w:szCs w:val="22"/>
          <w:lang w:val="sr-Latn-ME"/>
        </w:rPr>
        <w:t xml:space="preserve"> </w:t>
      </w:r>
      <w:proofErr w:type="spellStart"/>
      <w:r w:rsidRPr="001C524A">
        <w:rPr>
          <w:color w:val="000000"/>
          <w:sz w:val="22"/>
          <w:szCs w:val="22"/>
        </w:rPr>
        <w:t>sa</w:t>
      </w:r>
      <w:proofErr w:type="spellEnd"/>
      <w:r w:rsidRPr="00CF6E14">
        <w:rPr>
          <w:color w:val="000000"/>
          <w:sz w:val="22"/>
          <w:szCs w:val="22"/>
          <w:lang w:val="sr-Latn-ME"/>
        </w:rPr>
        <w:t xml:space="preserve"> </w:t>
      </w:r>
      <w:proofErr w:type="spellStart"/>
      <w:r w:rsidRPr="001C524A">
        <w:rPr>
          <w:color w:val="000000"/>
          <w:sz w:val="22"/>
          <w:szCs w:val="22"/>
        </w:rPr>
        <w:t>smrtnim</w:t>
      </w:r>
      <w:proofErr w:type="spellEnd"/>
      <w:r w:rsidRPr="00CF6E14">
        <w:rPr>
          <w:color w:val="000000"/>
          <w:sz w:val="22"/>
          <w:szCs w:val="22"/>
          <w:lang w:val="sr-Latn-ME"/>
        </w:rPr>
        <w:t xml:space="preserve"> </w:t>
      </w:r>
      <w:proofErr w:type="spellStart"/>
      <w:r w:rsidRPr="001C524A">
        <w:rPr>
          <w:color w:val="000000"/>
          <w:sz w:val="22"/>
          <w:szCs w:val="22"/>
        </w:rPr>
        <w:t>ishodom</w:t>
      </w:r>
      <w:proofErr w:type="spellEnd"/>
      <w:r w:rsidRPr="00CF6E14">
        <w:rPr>
          <w:color w:val="000000"/>
          <w:sz w:val="22"/>
          <w:szCs w:val="22"/>
          <w:lang w:val="sr-Latn-ME"/>
        </w:rPr>
        <w:t xml:space="preserve"> (</w:t>
      </w:r>
      <w:proofErr w:type="spellStart"/>
      <w:r w:rsidRPr="001C524A">
        <w:rPr>
          <w:color w:val="000000"/>
          <w:sz w:val="22"/>
          <w:szCs w:val="22"/>
        </w:rPr>
        <w:t>vidjeti</w:t>
      </w:r>
      <w:proofErr w:type="spellEnd"/>
      <w:r w:rsidRPr="00CF6E14">
        <w:rPr>
          <w:color w:val="000000"/>
          <w:sz w:val="22"/>
          <w:szCs w:val="22"/>
          <w:lang w:val="sr-Latn-ME"/>
        </w:rPr>
        <w:t xml:space="preserve"> </w:t>
      </w:r>
      <w:proofErr w:type="spellStart"/>
      <w:r w:rsidRPr="001C524A">
        <w:rPr>
          <w:color w:val="000000"/>
          <w:sz w:val="22"/>
          <w:szCs w:val="22"/>
        </w:rPr>
        <w:t>dio</w:t>
      </w:r>
      <w:proofErr w:type="spellEnd"/>
      <w:r w:rsidRPr="00CF6E14">
        <w:rPr>
          <w:color w:val="000000"/>
          <w:sz w:val="22"/>
          <w:szCs w:val="22"/>
          <w:lang w:val="sr-Latn-ME"/>
        </w:rPr>
        <w:t xml:space="preserve"> 4.5.).</w:t>
      </w:r>
    </w:p>
    <w:p w14:paraId="7A96F136" w14:textId="41A2B8D7" w:rsidR="00B01227" w:rsidRPr="00A17A12" w:rsidRDefault="00B01227" w:rsidP="0022046B">
      <w:pPr>
        <w:jc w:val="both"/>
        <w:rPr>
          <w:color w:val="000000"/>
          <w:sz w:val="22"/>
          <w:szCs w:val="22"/>
          <w:lang w:val="sr-Latn-ME"/>
        </w:rPr>
      </w:pPr>
      <w:r w:rsidRPr="00A17A12">
        <w:rPr>
          <w:color w:val="000000"/>
          <w:sz w:val="22"/>
          <w:szCs w:val="22"/>
          <w:lang w:val="sr-Latn-ME"/>
        </w:rPr>
        <w:t xml:space="preserve">Alopurinol se ne smije primjenjivati kod pacijenata  koji uzimaju azatioprin ili 6-merkaptopurin, osim u slučaju kad je doza tih ljekova smanjena na jednu četvrtinu (25%) njihove početne doze (vidjeti </w:t>
      </w:r>
      <w:r w:rsidR="00E035A5" w:rsidRPr="00A17A12">
        <w:rPr>
          <w:color w:val="000000"/>
          <w:sz w:val="22"/>
          <w:szCs w:val="22"/>
          <w:lang w:val="sr-Latn-ME"/>
        </w:rPr>
        <w:t>dio</w:t>
      </w:r>
      <w:r w:rsidRPr="00A17A12">
        <w:rPr>
          <w:color w:val="000000"/>
          <w:sz w:val="22"/>
          <w:szCs w:val="22"/>
          <w:lang w:val="sr-Latn-ME"/>
        </w:rPr>
        <w:t xml:space="preserve"> 4.5.).</w:t>
      </w:r>
    </w:p>
    <w:p w14:paraId="0BB09BD5" w14:textId="1A99F736" w:rsidR="00B01227" w:rsidRPr="00A17A12" w:rsidRDefault="00B01227" w:rsidP="0022046B">
      <w:pPr>
        <w:jc w:val="both"/>
        <w:rPr>
          <w:color w:val="000000"/>
          <w:sz w:val="22"/>
          <w:szCs w:val="22"/>
          <w:lang w:val="sr-Latn-ME"/>
        </w:rPr>
      </w:pPr>
      <w:r w:rsidRPr="00A17A12">
        <w:rPr>
          <w:color w:val="000000"/>
          <w:sz w:val="22"/>
          <w:szCs w:val="22"/>
          <w:lang w:val="sr-Latn-ME"/>
        </w:rPr>
        <w:t xml:space="preserve">U slučaju pojave kožnog osipa ili preosjetljivosti drugog oblika potrebno je odmah prekinuti primjenu alopurinola (vidjeti </w:t>
      </w:r>
      <w:r w:rsidR="00E035A5" w:rsidRPr="00A17A12">
        <w:rPr>
          <w:color w:val="000000"/>
          <w:sz w:val="22"/>
          <w:szCs w:val="22"/>
          <w:lang w:val="sr-Latn-ME"/>
        </w:rPr>
        <w:t>dio</w:t>
      </w:r>
      <w:r w:rsidRPr="00A17A12">
        <w:rPr>
          <w:color w:val="000000"/>
          <w:sz w:val="22"/>
          <w:szCs w:val="22"/>
          <w:lang w:val="sr-Latn-ME"/>
        </w:rPr>
        <w:t xml:space="preserve"> 4.8.).</w:t>
      </w:r>
    </w:p>
    <w:p w14:paraId="1156ED8F" w14:textId="77777777" w:rsidR="00B01227" w:rsidRPr="00A17A12" w:rsidRDefault="00B01227" w:rsidP="0022046B">
      <w:pPr>
        <w:jc w:val="both"/>
        <w:rPr>
          <w:color w:val="000000"/>
          <w:sz w:val="22"/>
          <w:szCs w:val="22"/>
          <w:lang w:val="sr-Latn-ME"/>
        </w:rPr>
      </w:pPr>
    </w:p>
    <w:p w14:paraId="4EE43CBF" w14:textId="77777777" w:rsidR="00B01227" w:rsidRPr="00A17A12" w:rsidRDefault="00B01227" w:rsidP="00B01227">
      <w:pPr>
        <w:rPr>
          <w:bCs/>
          <w:i/>
          <w:color w:val="000000"/>
          <w:kern w:val="1"/>
          <w:sz w:val="22"/>
          <w:szCs w:val="22"/>
          <w:lang w:val="sr-Latn-ME"/>
        </w:rPr>
      </w:pPr>
      <w:r w:rsidRPr="00A17A12">
        <w:rPr>
          <w:bCs/>
          <w:i/>
          <w:color w:val="000000"/>
          <w:kern w:val="1"/>
          <w:sz w:val="22"/>
          <w:szCs w:val="22"/>
          <w:lang w:val="sr-Latn-ME"/>
        </w:rPr>
        <w:t xml:space="preserve">Oštećenje funkcije jetre ili  bubrega </w:t>
      </w:r>
    </w:p>
    <w:p w14:paraId="5902B811" w14:textId="1E6255EF" w:rsidR="00B01227" w:rsidRPr="00ED79E3" w:rsidRDefault="00B01227" w:rsidP="0022046B">
      <w:pPr>
        <w:jc w:val="both"/>
        <w:rPr>
          <w:color w:val="000000"/>
          <w:kern w:val="1"/>
          <w:sz w:val="22"/>
          <w:szCs w:val="22"/>
          <w:lang w:val="sr-Latn-ME"/>
        </w:rPr>
      </w:pPr>
      <w:r w:rsidRPr="00A17A12">
        <w:rPr>
          <w:color w:val="000000"/>
          <w:kern w:val="1"/>
          <w:sz w:val="22"/>
          <w:szCs w:val="22"/>
          <w:lang w:val="sr-Latn-ME"/>
        </w:rPr>
        <w:t>Smanjene doze treba koristiti kod pacijenata  sa oštećenom funkcijom bubrega ili jetre</w:t>
      </w:r>
      <w:r w:rsidRPr="000002B1">
        <w:rPr>
          <w:color w:val="000000"/>
          <w:kern w:val="1"/>
          <w:sz w:val="22"/>
          <w:szCs w:val="22"/>
          <w:lang w:val="sr-Latn-ME"/>
        </w:rPr>
        <w:t>.</w:t>
      </w:r>
      <w:r w:rsidRPr="00A17A12">
        <w:rPr>
          <w:color w:val="000000"/>
          <w:kern w:val="1"/>
          <w:sz w:val="22"/>
          <w:szCs w:val="22"/>
          <w:lang w:val="sr-Latn-ME"/>
        </w:rPr>
        <w:t xml:space="preserve"> Pacijenti </w:t>
      </w:r>
      <w:r w:rsidRPr="00ED79E3">
        <w:rPr>
          <w:color w:val="000000"/>
          <w:kern w:val="1"/>
          <w:sz w:val="22"/>
          <w:szCs w:val="22"/>
          <w:lang w:val="sr-Latn-ME"/>
        </w:rPr>
        <w:t xml:space="preserve"> koji se liječe zbog hipertenzije ili srčane insuficijencije, npr. diureticima ili ACE inhibitorima, mogu imati istovremeno oštećenje funkcije bubrega, pa je alopurinol potrebno primjenjivati sa oprezom kod ove populacije pacijenata.</w:t>
      </w:r>
    </w:p>
    <w:p w14:paraId="585C3E03" w14:textId="5EA21C87" w:rsidR="00B01227" w:rsidRPr="00A17A12" w:rsidRDefault="00B01227" w:rsidP="0022046B">
      <w:pPr>
        <w:jc w:val="both"/>
        <w:rPr>
          <w:color w:val="000000"/>
          <w:kern w:val="1"/>
          <w:sz w:val="22"/>
          <w:szCs w:val="22"/>
          <w:lang w:val="sr-Latn-ME"/>
        </w:rPr>
      </w:pPr>
      <w:r w:rsidRPr="00A17A12">
        <w:rPr>
          <w:color w:val="000000"/>
          <w:kern w:val="1"/>
          <w:sz w:val="22"/>
          <w:szCs w:val="22"/>
          <w:lang w:val="sr-Latn-ME"/>
        </w:rPr>
        <w:t>Istovremena primjena diuretika (uključujući tiazidne diuretike) kod pacijenata sa hroničnim oštećenjem funkcije bubrega može povećati rizik od pojave lijekom izazvanog SJS/TEN sindroma, kao i drugih teških reakcija preosjetljivosti. Preporučuje se pažljivo praćenje takvih pacijenata uz prilagođavanje doze alopurinola ukoliko se ustanovi smanjena funkcija bubrega (vidjeti</w:t>
      </w:r>
      <w:r w:rsidR="00E035A5" w:rsidRPr="00A17A12">
        <w:rPr>
          <w:color w:val="000000"/>
          <w:kern w:val="1"/>
          <w:sz w:val="22"/>
          <w:szCs w:val="22"/>
          <w:lang w:val="sr-Latn-ME"/>
        </w:rPr>
        <w:t xml:space="preserve"> dio</w:t>
      </w:r>
      <w:r w:rsidRPr="00A17A12">
        <w:rPr>
          <w:color w:val="000000"/>
          <w:kern w:val="1"/>
          <w:sz w:val="22"/>
          <w:szCs w:val="22"/>
          <w:lang w:val="sr-Latn-ME"/>
        </w:rPr>
        <w:t xml:space="preserve"> 4.2.).</w:t>
      </w:r>
    </w:p>
    <w:p w14:paraId="65C3F11F" w14:textId="77777777" w:rsidR="00B01227" w:rsidRPr="00A17A12" w:rsidRDefault="00B01227" w:rsidP="0022046B">
      <w:pPr>
        <w:widowControl w:val="0"/>
        <w:overflowPunct w:val="0"/>
        <w:autoSpaceDE w:val="0"/>
        <w:autoSpaceDN w:val="0"/>
        <w:adjustRightInd w:val="0"/>
        <w:spacing w:line="248" w:lineRule="auto"/>
        <w:jc w:val="both"/>
        <w:rPr>
          <w:i/>
          <w:color w:val="000000"/>
          <w:kern w:val="1"/>
          <w:sz w:val="22"/>
          <w:szCs w:val="22"/>
          <w:lang w:val="sr-Latn-ME"/>
        </w:rPr>
      </w:pPr>
    </w:p>
    <w:p w14:paraId="29063204" w14:textId="0C2D5138" w:rsidR="00B01227" w:rsidRPr="00A17A12" w:rsidRDefault="00B01227" w:rsidP="0022046B">
      <w:pPr>
        <w:widowControl w:val="0"/>
        <w:overflowPunct w:val="0"/>
        <w:autoSpaceDE w:val="0"/>
        <w:autoSpaceDN w:val="0"/>
        <w:adjustRightInd w:val="0"/>
        <w:spacing w:line="248" w:lineRule="auto"/>
        <w:jc w:val="both"/>
        <w:rPr>
          <w:i/>
          <w:color w:val="000000"/>
          <w:kern w:val="1"/>
          <w:sz w:val="22"/>
          <w:szCs w:val="22"/>
          <w:lang w:val="sr-Latn-ME"/>
        </w:rPr>
      </w:pPr>
      <w:r w:rsidRPr="00A17A12">
        <w:rPr>
          <w:i/>
          <w:color w:val="000000"/>
          <w:kern w:val="1"/>
          <w:sz w:val="22"/>
          <w:szCs w:val="22"/>
          <w:lang w:val="sr-Latn-ME"/>
        </w:rPr>
        <w:t>Asimptomatska hiperuri</w:t>
      </w:r>
      <w:r w:rsidR="00E035A5" w:rsidRPr="00A17A12">
        <w:rPr>
          <w:i/>
          <w:color w:val="000000"/>
          <w:kern w:val="1"/>
          <w:sz w:val="22"/>
          <w:szCs w:val="22"/>
          <w:lang w:val="sr-Latn-ME"/>
        </w:rPr>
        <w:t>k</w:t>
      </w:r>
      <w:r w:rsidRPr="00A17A12">
        <w:rPr>
          <w:i/>
          <w:color w:val="000000"/>
          <w:kern w:val="1"/>
          <w:sz w:val="22"/>
          <w:szCs w:val="22"/>
          <w:lang w:val="sr-Latn-ME"/>
        </w:rPr>
        <w:t>emija</w:t>
      </w:r>
    </w:p>
    <w:p w14:paraId="6DB991AD" w14:textId="0197F7D7" w:rsidR="00B01227" w:rsidRPr="000002B1" w:rsidRDefault="00B01227" w:rsidP="0022046B">
      <w:pPr>
        <w:widowControl w:val="0"/>
        <w:overflowPunct w:val="0"/>
        <w:autoSpaceDE w:val="0"/>
        <w:autoSpaceDN w:val="0"/>
        <w:adjustRightInd w:val="0"/>
        <w:spacing w:line="248" w:lineRule="auto"/>
        <w:jc w:val="both"/>
        <w:rPr>
          <w:sz w:val="22"/>
          <w:szCs w:val="22"/>
          <w:u w:val="single"/>
          <w:lang w:val="sr-Latn-ME"/>
        </w:rPr>
      </w:pPr>
      <w:r w:rsidRPr="00A17A12">
        <w:rPr>
          <w:color w:val="000000"/>
          <w:kern w:val="1"/>
          <w:sz w:val="22"/>
          <w:szCs w:val="22"/>
          <w:lang w:val="sr-Latn-ME"/>
        </w:rPr>
        <w:t>Asimptomatska hiperuri</w:t>
      </w:r>
      <w:r w:rsidR="00E035A5" w:rsidRPr="00A17A12">
        <w:rPr>
          <w:color w:val="000000"/>
          <w:kern w:val="1"/>
          <w:sz w:val="22"/>
          <w:szCs w:val="22"/>
          <w:lang w:val="sr-Latn-ME"/>
        </w:rPr>
        <w:t>k</w:t>
      </w:r>
      <w:r w:rsidRPr="00A17A12">
        <w:rPr>
          <w:color w:val="000000"/>
          <w:kern w:val="1"/>
          <w:sz w:val="22"/>
          <w:szCs w:val="22"/>
          <w:lang w:val="sr-Latn-ME"/>
        </w:rPr>
        <w:t>emija nije indikacija za primjenu alopurinola. U cilju poboljšanja stanja pacijenata neophodni su nadoknada tečnosti, promjena načina ishrane, kao i liječenje uzroka asimptomatske hiperuri</w:t>
      </w:r>
      <w:r w:rsidR="00E035A5" w:rsidRPr="00A17A12">
        <w:rPr>
          <w:color w:val="000000"/>
          <w:kern w:val="1"/>
          <w:sz w:val="22"/>
          <w:szCs w:val="22"/>
          <w:lang w:val="sr-Latn-ME"/>
        </w:rPr>
        <w:t>k</w:t>
      </w:r>
      <w:r w:rsidRPr="00A17A12">
        <w:rPr>
          <w:color w:val="000000"/>
          <w:kern w:val="1"/>
          <w:sz w:val="22"/>
          <w:szCs w:val="22"/>
          <w:lang w:val="sr-Latn-ME"/>
        </w:rPr>
        <w:t>emije</w:t>
      </w:r>
      <w:r w:rsidRPr="00A17A12">
        <w:rPr>
          <w:color w:val="000000"/>
          <w:sz w:val="22"/>
          <w:szCs w:val="22"/>
          <w:lang w:val="sr-Latn-ME"/>
        </w:rPr>
        <w:t>.</w:t>
      </w:r>
    </w:p>
    <w:p w14:paraId="24EB00A1" w14:textId="77777777" w:rsidR="00B01227" w:rsidRPr="00A17A12" w:rsidRDefault="00B01227" w:rsidP="00B01227">
      <w:pPr>
        <w:rPr>
          <w:i/>
          <w:color w:val="000000"/>
          <w:sz w:val="22"/>
          <w:szCs w:val="22"/>
          <w:lang w:val="sr-Latn-ME"/>
        </w:rPr>
      </w:pPr>
    </w:p>
    <w:p w14:paraId="6683ED70" w14:textId="77777777" w:rsidR="00B01227" w:rsidRPr="00ED79E3" w:rsidRDefault="00B01227" w:rsidP="0022046B">
      <w:pPr>
        <w:jc w:val="both"/>
        <w:rPr>
          <w:i/>
          <w:color w:val="000000"/>
          <w:sz w:val="22"/>
          <w:szCs w:val="22"/>
          <w:lang w:val="sr-Latn-ME"/>
        </w:rPr>
      </w:pPr>
      <w:r w:rsidRPr="00ED79E3">
        <w:rPr>
          <w:i/>
          <w:color w:val="000000"/>
          <w:sz w:val="22"/>
          <w:szCs w:val="22"/>
          <w:lang w:val="sr-Latn-ME"/>
        </w:rPr>
        <w:t>Depoziti ksantina</w:t>
      </w:r>
    </w:p>
    <w:p w14:paraId="6E38D06E" w14:textId="3E0B9FFD" w:rsidR="00B01227" w:rsidRPr="00A17A12" w:rsidRDefault="00B01227" w:rsidP="0022046B">
      <w:pPr>
        <w:jc w:val="both"/>
        <w:rPr>
          <w:color w:val="000000"/>
          <w:sz w:val="22"/>
          <w:szCs w:val="22"/>
          <w:lang w:val="sr-Latn-ME"/>
        </w:rPr>
      </w:pPr>
      <w:r w:rsidRPr="00A17A12">
        <w:rPr>
          <w:color w:val="000000"/>
          <w:sz w:val="22"/>
          <w:szCs w:val="22"/>
          <w:lang w:val="sr-Latn-ME"/>
        </w:rPr>
        <w:t xml:space="preserve">U stanjima u kojima je nivo urata značajno povišen (npr. u malignim bolestima i tokom njihovog liječenja, </w:t>
      </w:r>
      <w:r w:rsidRPr="00A17A12">
        <w:rPr>
          <w:i/>
          <w:color w:val="000000"/>
          <w:sz w:val="22"/>
          <w:szCs w:val="22"/>
          <w:lang w:val="sr-Latn-ME"/>
        </w:rPr>
        <w:t>Lesch-Nyhan</w:t>
      </w:r>
      <w:r w:rsidRPr="00A17A12">
        <w:rPr>
          <w:color w:val="000000"/>
          <w:sz w:val="22"/>
          <w:szCs w:val="22"/>
          <w:lang w:val="sr-Latn-ME"/>
        </w:rPr>
        <w:t>ovom sindromu) apsolutna koncentracija ksantina u urinu može u rijetkim slučajevima postati dovoljna da izazove taloženje u urinarnom traktu. Rizik od nastanka ove pojave može se smanjiti odgovarajućom hidracijom kako bi se postiglo optimalno razrjeđenje urina.</w:t>
      </w:r>
    </w:p>
    <w:p w14:paraId="14A0F7A3" w14:textId="77777777" w:rsidR="00B01227" w:rsidRPr="00A17A12" w:rsidRDefault="00B01227" w:rsidP="0022046B">
      <w:pPr>
        <w:jc w:val="both"/>
        <w:rPr>
          <w:color w:val="000000"/>
          <w:sz w:val="22"/>
          <w:szCs w:val="22"/>
          <w:lang w:val="sr-Latn-ME"/>
        </w:rPr>
      </w:pPr>
    </w:p>
    <w:p w14:paraId="7E48DC70" w14:textId="77777777" w:rsidR="00B01227" w:rsidRPr="00A17A12" w:rsidRDefault="00B01227" w:rsidP="0022046B">
      <w:pPr>
        <w:jc w:val="both"/>
        <w:rPr>
          <w:i/>
          <w:color w:val="000000"/>
          <w:sz w:val="22"/>
          <w:szCs w:val="22"/>
          <w:lang w:val="sr-Latn-ME"/>
        </w:rPr>
      </w:pPr>
      <w:r w:rsidRPr="00A17A12">
        <w:rPr>
          <w:i/>
          <w:color w:val="000000"/>
          <w:sz w:val="22"/>
          <w:szCs w:val="22"/>
          <w:lang w:val="sr-Latn-ME"/>
        </w:rPr>
        <w:t>Impakcija (zaglavljivanje) uratnih bubrežnih kamenaca</w:t>
      </w:r>
    </w:p>
    <w:p w14:paraId="4C3DA5AE" w14:textId="6131E44A" w:rsidR="00B01227" w:rsidRDefault="00B01227" w:rsidP="0022046B">
      <w:pPr>
        <w:jc w:val="both"/>
        <w:rPr>
          <w:color w:val="000000"/>
          <w:sz w:val="22"/>
          <w:szCs w:val="22"/>
          <w:lang w:val="sr-Latn-ME"/>
        </w:rPr>
      </w:pPr>
      <w:r w:rsidRPr="00A17A12">
        <w:rPr>
          <w:color w:val="000000"/>
          <w:sz w:val="22"/>
          <w:szCs w:val="22"/>
          <w:lang w:val="sr-Latn-ME"/>
        </w:rPr>
        <w:t>Odgovarajuća terapija alopurinolom može dovesti do rastvaranja velikih kalkulusa mokraćne kiseline u bubrezima, ali sa malom vjerovatnoćom njihovog zaglavljivanja u ureteru.</w:t>
      </w:r>
      <w:r w:rsidR="00BF5CE1" w:rsidRPr="00A17A12">
        <w:rPr>
          <w:color w:val="000000"/>
          <w:sz w:val="22"/>
          <w:szCs w:val="22"/>
          <w:lang w:val="sr-Latn-ME"/>
        </w:rPr>
        <w:t xml:space="preserve"> </w:t>
      </w:r>
      <w:r w:rsidRPr="00A17A12">
        <w:rPr>
          <w:color w:val="000000"/>
          <w:sz w:val="22"/>
          <w:szCs w:val="22"/>
          <w:lang w:val="sr-Latn-ME"/>
        </w:rPr>
        <w:t>U liječenju gihta i uratnih bubrežnih kalkulusa, volumen urina mora biti najmanje 2 litra na dan, a pH urina u rasponu od 6,4 do 6,8.</w:t>
      </w:r>
    </w:p>
    <w:p w14:paraId="40B96DA5" w14:textId="6E216E4E" w:rsidR="008154F1" w:rsidRPr="008C75CD" w:rsidRDefault="008154F1" w:rsidP="0022046B">
      <w:pPr>
        <w:jc w:val="both"/>
        <w:rPr>
          <w:color w:val="000000"/>
          <w:sz w:val="22"/>
          <w:szCs w:val="22"/>
          <w:lang w:val="sr-Latn-ME"/>
        </w:rPr>
      </w:pPr>
    </w:p>
    <w:p w14:paraId="7409DAC0" w14:textId="77777777" w:rsidR="00B01227" w:rsidRPr="00A17A12" w:rsidRDefault="00B01227" w:rsidP="000002B1">
      <w:pPr>
        <w:pStyle w:val="Default"/>
        <w:jc w:val="both"/>
        <w:rPr>
          <w:rFonts w:ascii="Times New Roman" w:hAnsi="Times New Roman" w:cs="Times New Roman"/>
          <w:i/>
          <w:sz w:val="22"/>
          <w:szCs w:val="22"/>
          <w:lang w:val="sr-Latn-ME"/>
        </w:rPr>
      </w:pPr>
      <w:r w:rsidRPr="000002B1">
        <w:rPr>
          <w:rFonts w:ascii="Times New Roman" w:hAnsi="Times New Roman" w:cs="Times New Roman"/>
          <w:bCs/>
          <w:i/>
          <w:sz w:val="22"/>
          <w:szCs w:val="22"/>
          <w:lang w:val="sr-Latn-ME"/>
        </w:rPr>
        <w:t>Poreme</w:t>
      </w:r>
      <w:r w:rsidRPr="00A17A12">
        <w:rPr>
          <w:rFonts w:ascii="Times New Roman" w:hAnsi="Times New Roman" w:cs="Times New Roman"/>
          <w:bCs/>
          <w:i/>
          <w:sz w:val="22"/>
          <w:szCs w:val="22"/>
          <w:lang w:val="sr-Latn-ME"/>
        </w:rPr>
        <w:t>ć</w:t>
      </w:r>
      <w:r w:rsidRPr="000002B1">
        <w:rPr>
          <w:rFonts w:ascii="Times New Roman" w:hAnsi="Times New Roman" w:cs="Times New Roman"/>
          <w:bCs/>
          <w:i/>
          <w:sz w:val="22"/>
          <w:szCs w:val="22"/>
          <w:lang w:val="sr-Latn-ME"/>
        </w:rPr>
        <w:t>aji</w:t>
      </w:r>
      <w:r w:rsidRPr="00A17A12">
        <w:rPr>
          <w:rFonts w:ascii="Times New Roman" w:hAnsi="Times New Roman" w:cs="Times New Roman"/>
          <w:bCs/>
          <w:i/>
          <w:sz w:val="22"/>
          <w:szCs w:val="22"/>
          <w:lang w:val="sr-Latn-ME"/>
        </w:rPr>
        <w:t xml:space="preserve"> š</w:t>
      </w:r>
      <w:r w:rsidRPr="000002B1">
        <w:rPr>
          <w:rFonts w:ascii="Times New Roman" w:hAnsi="Times New Roman" w:cs="Times New Roman"/>
          <w:bCs/>
          <w:i/>
          <w:sz w:val="22"/>
          <w:szCs w:val="22"/>
          <w:lang w:val="sr-Latn-ME"/>
        </w:rPr>
        <w:t>titne</w:t>
      </w:r>
      <w:r w:rsidRPr="00A17A12">
        <w:rPr>
          <w:rFonts w:ascii="Times New Roman" w:hAnsi="Times New Roman" w:cs="Times New Roman"/>
          <w:bCs/>
          <w:i/>
          <w:sz w:val="22"/>
          <w:szCs w:val="22"/>
          <w:lang w:val="sr-Latn-ME"/>
        </w:rPr>
        <w:t xml:space="preserve"> ž</w:t>
      </w:r>
      <w:r w:rsidRPr="000002B1">
        <w:rPr>
          <w:rFonts w:ascii="Times New Roman" w:hAnsi="Times New Roman" w:cs="Times New Roman"/>
          <w:bCs/>
          <w:i/>
          <w:sz w:val="22"/>
          <w:szCs w:val="22"/>
          <w:lang w:val="sr-Latn-ME"/>
        </w:rPr>
        <w:t>lijezde</w:t>
      </w:r>
    </w:p>
    <w:p w14:paraId="3919F016" w14:textId="77777777" w:rsidR="00B01227" w:rsidRPr="000002B1" w:rsidRDefault="00B01227" w:rsidP="000002B1">
      <w:pPr>
        <w:pStyle w:val="Style14"/>
        <w:rPr>
          <w:rStyle w:val="FontStyle22"/>
          <w:iCs/>
          <w:sz w:val="22"/>
          <w:szCs w:val="22"/>
          <w:u w:val="single"/>
          <w:lang w:val="sr-Latn-ME" w:eastAsia="hr-HR"/>
        </w:rPr>
      </w:pPr>
      <w:r w:rsidRPr="000002B1">
        <w:rPr>
          <w:rFonts w:ascii="Times New Roman" w:hAnsi="Times New Roman"/>
          <w:bCs/>
          <w:sz w:val="22"/>
          <w:szCs w:val="22"/>
          <w:lang w:val="sr-Latn-ME"/>
        </w:rPr>
        <w:t>Kod</w:t>
      </w:r>
      <w:r w:rsidRPr="00A17A12">
        <w:rPr>
          <w:rFonts w:ascii="Times New Roman" w:hAnsi="Times New Roman"/>
          <w:bCs/>
          <w:sz w:val="22"/>
          <w:szCs w:val="22"/>
          <w:lang w:val="sr-Latn-ME"/>
        </w:rPr>
        <w:t xml:space="preserve"> </w:t>
      </w:r>
      <w:r w:rsidRPr="000002B1">
        <w:rPr>
          <w:rFonts w:ascii="Times New Roman" w:hAnsi="Times New Roman"/>
          <w:bCs/>
          <w:sz w:val="22"/>
          <w:szCs w:val="22"/>
          <w:lang w:val="sr-Latn-ME"/>
        </w:rPr>
        <w:t>pacijenata</w:t>
      </w:r>
      <w:r w:rsidRPr="00A17A12">
        <w:rPr>
          <w:rFonts w:ascii="Times New Roman" w:hAnsi="Times New Roman"/>
          <w:bCs/>
          <w:sz w:val="22"/>
          <w:szCs w:val="22"/>
          <w:lang w:val="sr-Latn-ME"/>
        </w:rPr>
        <w:t xml:space="preserve"> </w:t>
      </w:r>
      <w:r w:rsidRPr="000002B1">
        <w:rPr>
          <w:rFonts w:ascii="Times New Roman" w:hAnsi="Times New Roman"/>
          <w:bCs/>
          <w:sz w:val="22"/>
          <w:szCs w:val="22"/>
          <w:lang w:val="sr-Latn-ME"/>
        </w:rPr>
        <w:t>na</w:t>
      </w:r>
      <w:r w:rsidRPr="00A17A12">
        <w:rPr>
          <w:rFonts w:ascii="Times New Roman" w:hAnsi="Times New Roman"/>
          <w:bCs/>
          <w:sz w:val="22"/>
          <w:szCs w:val="22"/>
          <w:lang w:val="sr-Latn-ME"/>
        </w:rPr>
        <w:t xml:space="preserve"> </w:t>
      </w:r>
      <w:r w:rsidRPr="000002B1">
        <w:rPr>
          <w:rFonts w:ascii="Times New Roman" w:hAnsi="Times New Roman"/>
          <w:bCs/>
          <w:sz w:val="22"/>
          <w:szCs w:val="22"/>
          <w:lang w:val="sr-Latn-ME"/>
        </w:rPr>
        <w:t>dugotrajnoj</w:t>
      </w:r>
      <w:r w:rsidRPr="00A17A12">
        <w:rPr>
          <w:rFonts w:ascii="Times New Roman" w:hAnsi="Times New Roman"/>
          <w:bCs/>
          <w:sz w:val="22"/>
          <w:szCs w:val="22"/>
          <w:lang w:val="sr-Latn-ME"/>
        </w:rPr>
        <w:t xml:space="preserve"> </w:t>
      </w:r>
      <w:r w:rsidRPr="000002B1">
        <w:rPr>
          <w:rFonts w:ascii="Times New Roman" w:hAnsi="Times New Roman"/>
          <w:bCs/>
          <w:sz w:val="22"/>
          <w:szCs w:val="22"/>
          <w:lang w:val="sr-Latn-ME"/>
        </w:rPr>
        <w:t>terapiji</w:t>
      </w:r>
      <w:r w:rsidRPr="00A17A12">
        <w:rPr>
          <w:rFonts w:ascii="Times New Roman" w:hAnsi="Times New Roman"/>
          <w:bCs/>
          <w:sz w:val="22"/>
          <w:szCs w:val="22"/>
          <w:lang w:val="sr-Latn-ME"/>
        </w:rPr>
        <w:t xml:space="preserve"> </w:t>
      </w:r>
      <w:r w:rsidRPr="000002B1">
        <w:rPr>
          <w:rFonts w:ascii="Times New Roman" w:hAnsi="Times New Roman"/>
          <w:bCs/>
          <w:sz w:val="22"/>
          <w:szCs w:val="22"/>
          <w:lang w:val="sr-Latn-ME"/>
        </w:rPr>
        <w:t>alopurinolom</w:t>
      </w:r>
      <w:r w:rsidRPr="00A17A12">
        <w:rPr>
          <w:rFonts w:ascii="Times New Roman" w:hAnsi="Times New Roman"/>
          <w:bCs/>
          <w:sz w:val="22"/>
          <w:szCs w:val="22"/>
          <w:lang w:val="sr-Latn-ME"/>
        </w:rPr>
        <w:t xml:space="preserve"> (5,8%) </w:t>
      </w:r>
      <w:r w:rsidRPr="000002B1">
        <w:rPr>
          <w:rFonts w:ascii="Times New Roman" w:hAnsi="Times New Roman"/>
          <w:bCs/>
          <w:sz w:val="22"/>
          <w:szCs w:val="22"/>
          <w:lang w:val="sr-Latn-ME"/>
        </w:rPr>
        <w:t>u</w:t>
      </w:r>
      <w:r w:rsidRPr="00A17A12">
        <w:rPr>
          <w:rFonts w:ascii="Times New Roman" w:hAnsi="Times New Roman"/>
          <w:bCs/>
          <w:sz w:val="22"/>
          <w:szCs w:val="22"/>
          <w:lang w:val="sr-Latn-ME"/>
        </w:rPr>
        <w:t xml:space="preserve"> </w:t>
      </w:r>
      <w:r w:rsidRPr="000002B1">
        <w:rPr>
          <w:rFonts w:ascii="Times New Roman" w:hAnsi="Times New Roman"/>
          <w:bCs/>
          <w:sz w:val="22"/>
          <w:szCs w:val="22"/>
          <w:lang w:val="sr-Latn-ME"/>
        </w:rPr>
        <w:t>dugoro</w:t>
      </w:r>
      <w:r w:rsidRPr="00A17A12">
        <w:rPr>
          <w:rFonts w:ascii="Times New Roman" w:hAnsi="Times New Roman"/>
          <w:bCs/>
          <w:sz w:val="22"/>
          <w:szCs w:val="22"/>
          <w:lang w:val="sr-Latn-ME"/>
        </w:rPr>
        <w:t>č</w:t>
      </w:r>
      <w:r w:rsidRPr="000002B1">
        <w:rPr>
          <w:rFonts w:ascii="Times New Roman" w:hAnsi="Times New Roman"/>
          <w:bCs/>
          <w:sz w:val="22"/>
          <w:szCs w:val="22"/>
          <w:lang w:val="sr-Latn-ME"/>
        </w:rPr>
        <w:t>nom</w:t>
      </w:r>
      <w:r w:rsidRPr="00A17A12">
        <w:rPr>
          <w:rFonts w:ascii="Times New Roman" w:hAnsi="Times New Roman"/>
          <w:bCs/>
          <w:sz w:val="22"/>
          <w:szCs w:val="22"/>
          <w:lang w:val="sr-Latn-ME"/>
        </w:rPr>
        <w:t xml:space="preserve"> </w:t>
      </w:r>
      <w:r w:rsidRPr="000002B1">
        <w:rPr>
          <w:rFonts w:ascii="Times New Roman" w:hAnsi="Times New Roman"/>
          <w:bCs/>
          <w:sz w:val="22"/>
          <w:szCs w:val="22"/>
          <w:lang w:val="sr-Latn-ME"/>
        </w:rPr>
        <w:t>otvorenom</w:t>
      </w:r>
      <w:r w:rsidRPr="00A17A12">
        <w:rPr>
          <w:rFonts w:ascii="Times New Roman" w:hAnsi="Times New Roman"/>
          <w:bCs/>
          <w:sz w:val="22"/>
          <w:szCs w:val="22"/>
          <w:lang w:val="sr-Latn-ME"/>
        </w:rPr>
        <w:t xml:space="preserve"> </w:t>
      </w:r>
      <w:r w:rsidRPr="000002B1">
        <w:rPr>
          <w:rFonts w:ascii="Times New Roman" w:hAnsi="Times New Roman"/>
          <w:bCs/>
          <w:sz w:val="22"/>
          <w:szCs w:val="22"/>
          <w:lang w:val="sr-Latn-ME"/>
        </w:rPr>
        <w:t>nastavku</w:t>
      </w:r>
      <w:r w:rsidRPr="00A17A12">
        <w:rPr>
          <w:rFonts w:ascii="Times New Roman" w:hAnsi="Times New Roman"/>
          <w:bCs/>
          <w:sz w:val="22"/>
          <w:szCs w:val="22"/>
          <w:lang w:val="sr-Latn-ME"/>
        </w:rPr>
        <w:t xml:space="preserve"> </w:t>
      </w:r>
      <w:r w:rsidRPr="000002B1">
        <w:rPr>
          <w:rFonts w:ascii="Times New Roman" w:hAnsi="Times New Roman"/>
          <w:bCs/>
          <w:sz w:val="22"/>
          <w:szCs w:val="22"/>
          <w:lang w:val="sr-Latn-ME"/>
        </w:rPr>
        <w:t>ispitivanja</w:t>
      </w:r>
      <w:r w:rsidRPr="00A17A12">
        <w:rPr>
          <w:rFonts w:ascii="Times New Roman" w:hAnsi="Times New Roman"/>
          <w:bCs/>
          <w:sz w:val="22"/>
          <w:szCs w:val="22"/>
          <w:lang w:val="sr-Latn-ME"/>
        </w:rPr>
        <w:t xml:space="preserve"> </w:t>
      </w:r>
      <w:r w:rsidRPr="000002B1">
        <w:rPr>
          <w:rFonts w:ascii="Times New Roman" w:hAnsi="Times New Roman"/>
          <w:bCs/>
          <w:sz w:val="22"/>
          <w:szCs w:val="22"/>
          <w:lang w:val="sr-Latn-ME"/>
        </w:rPr>
        <w:t>primije</w:t>
      </w:r>
      <w:r w:rsidRPr="00A17A12">
        <w:rPr>
          <w:rFonts w:ascii="Times New Roman" w:hAnsi="Times New Roman"/>
          <w:bCs/>
          <w:sz w:val="22"/>
          <w:szCs w:val="22"/>
          <w:lang w:val="sr-Latn-ME"/>
        </w:rPr>
        <w:t>ć</w:t>
      </w:r>
      <w:r w:rsidRPr="000002B1">
        <w:rPr>
          <w:rFonts w:ascii="Times New Roman" w:hAnsi="Times New Roman"/>
          <w:bCs/>
          <w:sz w:val="22"/>
          <w:szCs w:val="22"/>
          <w:lang w:val="sr-Latn-ME"/>
        </w:rPr>
        <w:t>ene</w:t>
      </w:r>
      <w:r w:rsidRPr="00A17A12">
        <w:rPr>
          <w:rFonts w:ascii="Times New Roman" w:hAnsi="Times New Roman"/>
          <w:bCs/>
          <w:sz w:val="22"/>
          <w:szCs w:val="22"/>
          <w:lang w:val="sr-Latn-ME"/>
        </w:rPr>
        <w:t xml:space="preserve"> </w:t>
      </w:r>
      <w:r w:rsidRPr="000002B1">
        <w:rPr>
          <w:rFonts w:ascii="Times New Roman" w:hAnsi="Times New Roman"/>
          <w:bCs/>
          <w:sz w:val="22"/>
          <w:szCs w:val="22"/>
          <w:lang w:val="sr-Latn-ME"/>
        </w:rPr>
        <w:t>su</w:t>
      </w:r>
      <w:r w:rsidRPr="00A17A12">
        <w:rPr>
          <w:rFonts w:ascii="Times New Roman" w:hAnsi="Times New Roman"/>
          <w:bCs/>
          <w:sz w:val="22"/>
          <w:szCs w:val="22"/>
          <w:lang w:val="sr-Latn-ME"/>
        </w:rPr>
        <w:t xml:space="preserve"> </w:t>
      </w:r>
      <w:r w:rsidRPr="000002B1">
        <w:rPr>
          <w:rFonts w:ascii="Times New Roman" w:hAnsi="Times New Roman"/>
          <w:bCs/>
          <w:sz w:val="22"/>
          <w:szCs w:val="22"/>
          <w:lang w:val="sr-Latn-ME"/>
        </w:rPr>
        <w:t>pove</w:t>
      </w:r>
      <w:r w:rsidRPr="00A17A12">
        <w:rPr>
          <w:rFonts w:ascii="Times New Roman" w:hAnsi="Times New Roman"/>
          <w:bCs/>
          <w:sz w:val="22"/>
          <w:szCs w:val="22"/>
          <w:lang w:val="sr-Latn-ME"/>
        </w:rPr>
        <w:t>ć</w:t>
      </w:r>
      <w:r w:rsidRPr="000002B1">
        <w:rPr>
          <w:rFonts w:ascii="Times New Roman" w:hAnsi="Times New Roman"/>
          <w:bCs/>
          <w:sz w:val="22"/>
          <w:szCs w:val="22"/>
          <w:lang w:val="sr-Latn-ME"/>
        </w:rPr>
        <w:t>ane</w:t>
      </w:r>
      <w:r w:rsidRPr="00A17A12">
        <w:rPr>
          <w:rFonts w:ascii="Times New Roman" w:hAnsi="Times New Roman"/>
          <w:bCs/>
          <w:sz w:val="22"/>
          <w:szCs w:val="22"/>
          <w:lang w:val="sr-Latn-ME"/>
        </w:rPr>
        <w:t xml:space="preserve"> </w:t>
      </w:r>
      <w:r w:rsidRPr="000002B1">
        <w:rPr>
          <w:rFonts w:ascii="Times New Roman" w:hAnsi="Times New Roman"/>
          <w:bCs/>
          <w:sz w:val="22"/>
          <w:szCs w:val="22"/>
          <w:lang w:val="sr-Latn-ME"/>
        </w:rPr>
        <w:t>vrijednosti</w:t>
      </w:r>
      <w:r w:rsidRPr="00A17A12">
        <w:rPr>
          <w:rFonts w:ascii="Times New Roman" w:hAnsi="Times New Roman"/>
          <w:bCs/>
          <w:sz w:val="22"/>
          <w:szCs w:val="22"/>
          <w:lang w:val="sr-Latn-ME"/>
        </w:rPr>
        <w:t xml:space="preserve"> </w:t>
      </w:r>
      <w:r w:rsidRPr="000002B1">
        <w:rPr>
          <w:rFonts w:ascii="Times New Roman" w:hAnsi="Times New Roman"/>
          <w:bCs/>
          <w:sz w:val="22"/>
          <w:szCs w:val="22"/>
          <w:lang w:val="sr-Latn-ME"/>
        </w:rPr>
        <w:t>TSH</w:t>
      </w:r>
      <w:r w:rsidRPr="00A17A12">
        <w:rPr>
          <w:rFonts w:ascii="Times New Roman" w:hAnsi="Times New Roman"/>
          <w:bCs/>
          <w:sz w:val="22"/>
          <w:szCs w:val="22"/>
          <w:lang w:val="sr-Latn-ME"/>
        </w:rPr>
        <w:t>-</w:t>
      </w:r>
      <w:r w:rsidRPr="000002B1">
        <w:rPr>
          <w:rFonts w:ascii="Times New Roman" w:hAnsi="Times New Roman"/>
          <w:bCs/>
          <w:sz w:val="22"/>
          <w:szCs w:val="22"/>
          <w:lang w:val="sr-Latn-ME"/>
        </w:rPr>
        <w:t>a</w:t>
      </w:r>
      <w:r w:rsidRPr="00A17A12">
        <w:rPr>
          <w:rFonts w:ascii="Times New Roman" w:hAnsi="Times New Roman"/>
          <w:bCs/>
          <w:sz w:val="22"/>
          <w:szCs w:val="22"/>
          <w:lang w:val="sr-Latn-ME"/>
        </w:rPr>
        <w:t xml:space="preserve"> (&gt;5,5 </w:t>
      </w:r>
      <w:r w:rsidRPr="000002B1">
        <w:rPr>
          <w:rFonts w:ascii="Times New Roman" w:hAnsi="Times New Roman"/>
          <w:bCs/>
          <w:sz w:val="22"/>
          <w:szCs w:val="22"/>
          <w:lang w:val="sr-Latn-ME"/>
        </w:rPr>
        <w:t>μIU</w:t>
      </w:r>
      <w:r w:rsidRPr="00A17A12">
        <w:rPr>
          <w:rFonts w:ascii="Times New Roman" w:hAnsi="Times New Roman"/>
          <w:bCs/>
          <w:sz w:val="22"/>
          <w:szCs w:val="22"/>
          <w:lang w:val="sr-Latn-ME"/>
        </w:rPr>
        <w:t>/</w:t>
      </w:r>
      <w:r w:rsidRPr="000002B1">
        <w:rPr>
          <w:rFonts w:ascii="Times New Roman" w:hAnsi="Times New Roman"/>
          <w:bCs/>
          <w:sz w:val="22"/>
          <w:szCs w:val="22"/>
          <w:lang w:val="sr-Latn-ME"/>
        </w:rPr>
        <w:t>mL</w:t>
      </w:r>
      <w:r w:rsidRPr="00A17A12">
        <w:rPr>
          <w:rFonts w:ascii="Times New Roman" w:hAnsi="Times New Roman"/>
          <w:bCs/>
          <w:sz w:val="22"/>
          <w:szCs w:val="22"/>
          <w:lang w:val="sr-Latn-ME"/>
        </w:rPr>
        <w:t xml:space="preserve">). </w:t>
      </w:r>
      <w:r w:rsidRPr="000002B1">
        <w:rPr>
          <w:rFonts w:ascii="Times New Roman" w:hAnsi="Times New Roman"/>
          <w:bCs/>
          <w:sz w:val="22"/>
          <w:szCs w:val="22"/>
          <w:lang w:val="sr-Latn-ME"/>
        </w:rPr>
        <w:t>Potreban</w:t>
      </w:r>
      <w:r w:rsidRPr="00A17A12">
        <w:rPr>
          <w:rFonts w:ascii="Times New Roman" w:hAnsi="Times New Roman"/>
          <w:bCs/>
          <w:sz w:val="22"/>
          <w:szCs w:val="22"/>
          <w:lang w:val="sr-Latn-ME"/>
        </w:rPr>
        <w:t xml:space="preserve"> </w:t>
      </w:r>
      <w:r w:rsidRPr="000002B1">
        <w:rPr>
          <w:rFonts w:ascii="Times New Roman" w:hAnsi="Times New Roman"/>
          <w:bCs/>
          <w:sz w:val="22"/>
          <w:szCs w:val="22"/>
          <w:lang w:val="sr-Latn-ME"/>
        </w:rPr>
        <w:t>je</w:t>
      </w:r>
      <w:r w:rsidRPr="00A17A12">
        <w:rPr>
          <w:rFonts w:ascii="Times New Roman" w:hAnsi="Times New Roman"/>
          <w:bCs/>
          <w:sz w:val="22"/>
          <w:szCs w:val="22"/>
          <w:lang w:val="sr-Latn-ME"/>
        </w:rPr>
        <w:t xml:space="preserve"> </w:t>
      </w:r>
      <w:r w:rsidRPr="000002B1">
        <w:rPr>
          <w:rFonts w:ascii="Times New Roman" w:hAnsi="Times New Roman"/>
          <w:bCs/>
          <w:sz w:val="22"/>
          <w:szCs w:val="22"/>
          <w:lang w:val="sr-Latn-ME"/>
        </w:rPr>
        <w:t>oprez</w:t>
      </w:r>
      <w:r w:rsidRPr="00A17A12">
        <w:rPr>
          <w:rFonts w:ascii="Times New Roman" w:hAnsi="Times New Roman"/>
          <w:bCs/>
          <w:sz w:val="22"/>
          <w:szCs w:val="22"/>
          <w:lang w:val="sr-Latn-ME"/>
        </w:rPr>
        <w:t xml:space="preserve"> </w:t>
      </w:r>
      <w:r w:rsidRPr="000002B1">
        <w:rPr>
          <w:rFonts w:ascii="Times New Roman" w:hAnsi="Times New Roman"/>
          <w:bCs/>
          <w:sz w:val="22"/>
          <w:szCs w:val="22"/>
          <w:lang w:val="sr-Latn-ME"/>
        </w:rPr>
        <w:t>prilikom</w:t>
      </w:r>
      <w:r w:rsidRPr="00A17A12">
        <w:rPr>
          <w:rFonts w:ascii="Times New Roman" w:hAnsi="Times New Roman"/>
          <w:bCs/>
          <w:sz w:val="22"/>
          <w:szCs w:val="22"/>
          <w:lang w:val="sr-Latn-ME"/>
        </w:rPr>
        <w:t xml:space="preserve"> </w:t>
      </w:r>
      <w:r w:rsidRPr="000002B1">
        <w:rPr>
          <w:rFonts w:ascii="Times New Roman" w:hAnsi="Times New Roman"/>
          <w:bCs/>
          <w:sz w:val="22"/>
          <w:szCs w:val="22"/>
          <w:lang w:val="sr-Latn-ME"/>
        </w:rPr>
        <w:t>primjene</w:t>
      </w:r>
      <w:r w:rsidRPr="00A17A12">
        <w:rPr>
          <w:rFonts w:ascii="Times New Roman" w:hAnsi="Times New Roman"/>
          <w:bCs/>
          <w:sz w:val="22"/>
          <w:szCs w:val="22"/>
          <w:lang w:val="sr-Latn-ME"/>
        </w:rPr>
        <w:t xml:space="preserve"> </w:t>
      </w:r>
      <w:r w:rsidRPr="000002B1">
        <w:rPr>
          <w:rFonts w:ascii="Times New Roman" w:hAnsi="Times New Roman"/>
          <w:bCs/>
          <w:sz w:val="22"/>
          <w:szCs w:val="22"/>
          <w:lang w:val="sr-Latn-ME"/>
        </w:rPr>
        <w:t>alopurinola</w:t>
      </w:r>
      <w:r w:rsidRPr="00A17A12">
        <w:rPr>
          <w:rFonts w:ascii="Times New Roman" w:hAnsi="Times New Roman"/>
          <w:bCs/>
          <w:sz w:val="22"/>
          <w:szCs w:val="22"/>
          <w:lang w:val="sr-Latn-ME"/>
        </w:rPr>
        <w:t xml:space="preserve"> </w:t>
      </w:r>
      <w:r w:rsidRPr="000002B1">
        <w:rPr>
          <w:rFonts w:ascii="Times New Roman" w:hAnsi="Times New Roman"/>
          <w:bCs/>
          <w:sz w:val="22"/>
          <w:szCs w:val="22"/>
          <w:lang w:val="sr-Latn-ME"/>
        </w:rPr>
        <w:t>kod</w:t>
      </w:r>
      <w:r w:rsidRPr="00A17A12">
        <w:rPr>
          <w:rFonts w:ascii="Times New Roman" w:hAnsi="Times New Roman"/>
          <w:bCs/>
          <w:sz w:val="22"/>
          <w:szCs w:val="22"/>
          <w:lang w:val="sr-Latn-ME"/>
        </w:rPr>
        <w:t xml:space="preserve"> </w:t>
      </w:r>
      <w:r w:rsidRPr="000002B1">
        <w:rPr>
          <w:rFonts w:ascii="Times New Roman" w:hAnsi="Times New Roman"/>
          <w:bCs/>
          <w:sz w:val="22"/>
          <w:szCs w:val="22"/>
          <w:lang w:val="sr-Latn-ME"/>
        </w:rPr>
        <w:t>pacijenata</w:t>
      </w:r>
      <w:r w:rsidRPr="00A17A12">
        <w:rPr>
          <w:rFonts w:ascii="Times New Roman" w:hAnsi="Times New Roman"/>
          <w:bCs/>
          <w:sz w:val="22"/>
          <w:szCs w:val="22"/>
          <w:lang w:val="sr-Latn-ME"/>
        </w:rPr>
        <w:t xml:space="preserve"> </w:t>
      </w:r>
      <w:r w:rsidRPr="000002B1">
        <w:rPr>
          <w:rFonts w:ascii="Times New Roman" w:hAnsi="Times New Roman"/>
          <w:bCs/>
          <w:sz w:val="22"/>
          <w:szCs w:val="22"/>
          <w:lang w:val="sr-Latn-ME"/>
        </w:rPr>
        <w:t>koji</w:t>
      </w:r>
      <w:r w:rsidRPr="00A17A12">
        <w:rPr>
          <w:rFonts w:ascii="Times New Roman" w:hAnsi="Times New Roman"/>
          <w:bCs/>
          <w:sz w:val="22"/>
          <w:szCs w:val="22"/>
          <w:lang w:val="sr-Latn-ME"/>
        </w:rPr>
        <w:t xml:space="preserve"> </w:t>
      </w:r>
      <w:r w:rsidRPr="000002B1">
        <w:rPr>
          <w:rFonts w:ascii="Times New Roman" w:hAnsi="Times New Roman"/>
          <w:bCs/>
          <w:sz w:val="22"/>
          <w:szCs w:val="22"/>
          <w:lang w:val="sr-Latn-ME"/>
        </w:rPr>
        <w:t>imaju</w:t>
      </w:r>
      <w:r w:rsidRPr="00A17A12">
        <w:rPr>
          <w:rFonts w:ascii="Times New Roman" w:hAnsi="Times New Roman"/>
          <w:bCs/>
          <w:sz w:val="22"/>
          <w:szCs w:val="22"/>
          <w:lang w:val="sr-Latn-ME"/>
        </w:rPr>
        <w:t xml:space="preserve"> </w:t>
      </w:r>
      <w:r w:rsidRPr="000002B1">
        <w:rPr>
          <w:rFonts w:ascii="Times New Roman" w:hAnsi="Times New Roman"/>
          <w:bCs/>
          <w:sz w:val="22"/>
          <w:szCs w:val="22"/>
          <w:lang w:val="sr-Latn-ME"/>
        </w:rPr>
        <w:t>promjene</w:t>
      </w:r>
      <w:r w:rsidRPr="00A17A12">
        <w:rPr>
          <w:rFonts w:ascii="Times New Roman" w:hAnsi="Times New Roman"/>
          <w:bCs/>
          <w:sz w:val="22"/>
          <w:szCs w:val="22"/>
          <w:lang w:val="sr-Latn-ME"/>
        </w:rPr>
        <w:t xml:space="preserve"> </w:t>
      </w:r>
      <w:r w:rsidRPr="000002B1">
        <w:rPr>
          <w:rFonts w:ascii="Times New Roman" w:hAnsi="Times New Roman"/>
          <w:bCs/>
          <w:sz w:val="22"/>
          <w:szCs w:val="22"/>
          <w:lang w:val="sr-Latn-ME"/>
        </w:rPr>
        <w:t>u</w:t>
      </w:r>
      <w:r w:rsidRPr="00A17A12">
        <w:rPr>
          <w:rFonts w:ascii="Times New Roman" w:hAnsi="Times New Roman"/>
          <w:bCs/>
          <w:sz w:val="22"/>
          <w:szCs w:val="22"/>
          <w:lang w:val="sr-Latn-ME"/>
        </w:rPr>
        <w:t xml:space="preserve"> </w:t>
      </w:r>
      <w:r w:rsidRPr="000002B1">
        <w:rPr>
          <w:rFonts w:ascii="Times New Roman" w:hAnsi="Times New Roman"/>
          <w:bCs/>
          <w:sz w:val="22"/>
          <w:szCs w:val="22"/>
          <w:lang w:val="sr-Latn-ME"/>
        </w:rPr>
        <w:t>funkcionisanju</w:t>
      </w:r>
      <w:r w:rsidRPr="00A17A12">
        <w:rPr>
          <w:rFonts w:ascii="Times New Roman" w:hAnsi="Times New Roman"/>
          <w:bCs/>
          <w:sz w:val="22"/>
          <w:szCs w:val="22"/>
          <w:lang w:val="sr-Latn-ME"/>
        </w:rPr>
        <w:t xml:space="preserve"> š</w:t>
      </w:r>
      <w:r w:rsidRPr="000002B1">
        <w:rPr>
          <w:rFonts w:ascii="Times New Roman" w:hAnsi="Times New Roman"/>
          <w:bCs/>
          <w:sz w:val="22"/>
          <w:szCs w:val="22"/>
          <w:lang w:val="sr-Latn-ME"/>
        </w:rPr>
        <w:t>titne</w:t>
      </w:r>
      <w:r w:rsidRPr="00A17A12">
        <w:rPr>
          <w:rFonts w:ascii="Times New Roman" w:hAnsi="Times New Roman"/>
          <w:bCs/>
          <w:sz w:val="22"/>
          <w:szCs w:val="22"/>
          <w:lang w:val="sr-Latn-ME"/>
        </w:rPr>
        <w:t xml:space="preserve"> ž</w:t>
      </w:r>
      <w:r w:rsidRPr="000002B1">
        <w:rPr>
          <w:rFonts w:ascii="Times New Roman" w:hAnsi="Times New Roman"/>
          <w:bCs/>
          <w:sz w:val="22"/>
          <w:szCs w:val="22"/>
          <w:lang w:val="sr-Latn-ME"/>
        </w:rPr>
        <w:t>lijezde</w:t>
      </w:r>
      <w:r w:rsidRPr="00A17A12">
        <w:rPr>
          <w:rFonts w:ascii="Times New Roman" w:hAnsi="Times New Roman"/>
          <w:bCs/>
          <w:sz w:val="22"/>
          <w:szCs w:val="22"/>
          <w:lang w:val="sr-Latn-ME"/>
        </w:rPr>
        <w:t>.</w:t>
      </w:r>
    </w:p>
    <w:p w14:paraId="6C348C7F" w14:textId="77777777" w:rsidR="00A17A12" w:rsidRDefault="00A17A12" w:rsidP="0022046B">
      <w:pPr>
        <w:jc w:val="both"/>
        <w:rPr>
          <w:i/>
          <w:color w:val="000000"/>
          <w:sz w:val="22"/>
          <w:szCs w:val="22"/>
          <w:lang w:val="sr-Latn-ME"/>
        </w:rPr>
      </w:pPr>
    </w:p>
    <w:p w14:paraId="331C4B0B" w14:textId="5292FE59" w:rsidR="00B01227" w:rsidRDefault="00B01227" w:rsidP="0022046B">
      <w:pPr>
        <w:jc w:val="both"/>
        <w:rPr>
          <w:color w:val="000000"/>
          <w:sz w:val="22"/>
          <w:szCs w:val="22"/>
          <w:lang w:val="sr-Latn-ME"/>
        </w:rPr>
      </w:pPr>
      <w:r>
        <w:rPr>
          <w:i/>
          <w:color w:val="000000"/>
          <w:sz w:val="22"/>
          <w:szCs w:val="22"/>
          <w:lang w:val="sr-Latn-ME"/>
        </w:rPr>
        <w:t>L</w:t>
      </w:r>
      <w:r w:rsidRPr="008768D2">
        <w:rPr>
          <w:i/>
          <w:color w:val="000000"/>
          <w:sz w:val="22"/>
          <w:szCs w:val="22"/>
          <w:lang w:val="sr-Latn-ME"/>
        </w:rPr>
        <w:t>aktoz</w:t>
      </w:r>
      <w:r>
        <w:rPr>
          <w:color w:val="000000"/>
          <w:sz w:val="22"/>
          <w:szCs w:val="22"/>
          <w:lang w:val="sr-Latn-ME"/>
        </w:rPr>
        <w:t>a</w:t>
      </w:r>
    </w:p>
    <w:p w14:paraId="3BB94E50" w14:textId="511A02A5" w:rsidR="00057E35" w:rsidRPr="00A55AC1" w:rsidRDefault="00E047A2" w:rsidP="00A55AC1">
      <w:pPr>
        <w:jc w:val="both"/>
        <w:rPr>
          <w:color w:val="000000"/>
          <w:sz w:val="22"/>
          <w:szCs w:val="22"/>
          <w:lang w:val="sr-Latn-ME"/>
        </w:rPr>
      </w:pPr>
      <w:r>
        <w:rPr>
          <w:color w:val="000000"/>
          <w:sz w:val="22"/>
          <w:szCs w:val="22"/>
          <w:lang w:val="sr-Latn-ME"/>
        </w:rPr>
        <w:t xml:space="preserve">Ovaj lijek sadrži laktozu monohidrat. </w:t>
      </w:r>
      <w:r w:rsidR="00B01227">
        <w:rPr>
          <w:color w:val="000000"/>
          <w:sz w:val="22"/>
          <w:szCs w:val="22"/>
          <w:lang w:val="sr-Latn-ME"/>
        </w:rPr>
        <w:t>Pacijenti</w:t>
      </w:r>
      <w:r w:rsidR="00B01227" w:rsidRPr="008768D2">
        <w:rPr>
          <w:color w:val="000000"/>
          <w:sz w:val="22"/>
          <w:szCs w:val="22"/>
          <w:lang w:val="sr-Latn-ME"/>
        </w:rPr>
        <w:t xml:space="preserve"> sa rijetkim nasljednim poremećajem nepodnošenja</w:t>
      </w:r>
      <w:r w:rsidR="00B01227">
        <w:rPr>
          <w:color w:val="000000"/>
          <w:sz w:val="22"/>
          <w:szCs w:val="22"/>
          <w:lang w:val="sr-Latn-ME"/>
        </w:rPr>
        <w:t xml:space="preserve"> fruktoze, nepodnošenja</w:t>
      </w:r>
      <w:r w:rsidR="00B01227" w:rsidRPr="008768D2">
        <w:rPr>
          <w:color w:val="000000"/>
          <w:sz w:val="22"/>
          <w:szCs w:val="22"/>
          <w:lang w:val="sr-Latn-ME"/>
        </w:rPr>
        <w:t xml:space="preserve"> galaktoze, </w:t>
      </w:r>
      <w:r w:rsidR="00B01227" w:rsidRPr="001A4551">
        <w:rPr>
          <w:color w:val="000000"/>
          <w:sz w:val="22"/>
          <w:szCs w:val="22"/>
          <w:lang w:val="sr-Latn-ME"/>
        </w:rPr>
        <w:t xml:space="preserve">galaktozemijom </w:t>
      </w:r>
      <w:r w:rsidR="00B01227" w:rsidRPr="008768D2">
        <w:rPr>
          <w:color w:val="000000"/>
          <w:sz w:val="22"/>
          <w:szCs w:val="22"/>
          <w:lang w:val="sr-Latn-ME"/>
        </w:rPr>
        <w:t>ili malapsorpcijom glukoze i galaktoze ne</w:t>
      </w:r>
      <w:r w:rsidR="00B01227">
        <w:rPr>
          <w:color w:val="000000"/>
          <w:sz w:val="22"/>
          <w:szCs w:val="22"/>
          <w:lang w:val="sr-Latn-ME"/>
        </w:rPr>
        <w:t xml:space="preserve"> bi</w:t>
      </w:r>
      <w:r w:rsidR="00B01227" w:rsidRPr="008768D2">
        <w:rPr>
          <w:color w:val="000000"/>
          <w:sz w:val="22"/>
          <w:szCs w:val="22"/>
          <w:lang w:val="sr-Latn-ME"/>
        </w:rPr>
        <w:t xml:space="preserve"> sm</w:t>
      </w:r>
      <w:r w:rsidR="00B01227">
        <w:rPr>
          <w:color w:val="000000"/>
          <w:sz w:val="22"/>
          <w:szCs w:val="22"/>
          <w:lang w:val="sr-Latn-ME"/>
        </w:rPr>
        <w:t>jeli</w:t>
      </w:r>
      <w:r w:rsidR="00B01227" w:rsidRPr="008768D2">
        <w:rPr>
          <w:color w:val="000000"/>
          <w:sz w:val="22"/>
          <w:szCs w:val="22"/>
          <w:lang w:val="sr-Latn-ME"/>
        </w:rPr>
        <w:t xml:space="preserve"> uzimati ovaj lijek.</w:t>
      </w:r>
    </w:p>
    <w:p w14:paraId="4EFE24BC" w14:textId="77777777" w:rsidR="00411B4B" w:rsidRPr="00CF6E14" w:rsidRDefault="00411B4B" w:rsidP="0022046B">
      <w:pPr>
        <w:tabs>
          <w:tab w:val="left" w:pos="540"/>
          <w:tab w:val="left" w:pos="569"/>
        </w:tabs>
        <w:jc w:val="both"/>
        <w:rPr>
          <w:b/>
          <w:bCs/>
          <w:sz w:val="22"/>
          <w:szCs w:val="22"/>
          <w:lang w:val="sr-Latn-ME"/>
        </w:rPr>
      </w:pPr>
      <w:r w:rsidRPr="00CF6E14">
        <w:rPr>
          <w:b/>
          <w:bCs/>
          <w:sz w:val="22"/>
          <w:szCs w:val="22"/>
          <w:lang w:val="sr-Latn-ME"/>
        </w:rPr>
        <w:lastRenderedPageBreak/>
        <w:t>4.5.</w:t>
      </w:r>
      <w:r w:rsidR="000D60CC" w:rsidRPr="00CF6E14">
        <w:rPr>
          <w:b/>
          <w:bCs/>
          <w:sz w:val="22"/>
          <w:szCs w:val="22"/>
          <w:lang w:val="sr-Latn-ME"/>
        </w:rPr>
        <w:tab/>
      </w:r>
      <w:r w:rsidRPr="00B01227">
        <w:rPr>
          <w:b/>
          <w:bCs/>
          <w:sz w:val="22"/>
          <w:szCs w:val="22"/>
          <w:lang w:val="de-DE"/>
        </w:rPr>
        <w:t>Interakcije</w:t>
      </w:r>
      <w:r w:rsidRPr="00CF6E14">
        <w:rPr>
          <w:b/>
          <w:bCs/>
          <w:sz w:val="22"/>
          <w:szCs w:val="22"/>
          <w:lang w:val="sr-Latn-ME"/>
        </w:rPr>
        <w:t xml:space="preserve"> </w:t>
      </w:r>
      <w:r w:rsidRPr="00B01227">
        <w:rPr>
          <w:b/>
          <w:bCs/>
          <w:sz w:val="22"/>
          <w:szCs w:val="22"/>
          <w:lang w:val="de-DE"/>
        </w:rPr>
        <w:t>sa</w:t>
      </w:r>
      <w:r w:rsidRPr="00CF6E14">
        <w:rPr>
          <w:b/>
          <w:bCs/>
          <w:sz w:val="22"/>
          <w:szCs w:val="22"/>
          <w:lang w:val="sr-Latn-ME"/>
        </w:rPr>
        <w:t xml:space="preserve"> </w:t>
      </w:r>
      <w:r w:rsidRPr="00B01227">
        <w:rPr>
          <w:b/>
          <w:bCs/>
          <w:sz w:val="22"/>
          <w:szCs w:val="22"/>
          <w:lang w:val="de-DE"/>
        </w:rPr>
        <w:t>drugim</w:t>
      </w:r>
      <w:r w:rsidRPr="00CF6E14">
        <w:rPr>
          <w:b/>
          <w:bCs/>
          <w:sz w:val="22"/>
          <w:szCs w:val="22"/>
          <w:lang w:val="sr-Latn-ME"/>
        </w:rPr>
        <w:t xml:space="preserve"> </w:t>
      </w:r>
      <w:r w:rsidRPr="00B01227">
        <w:rPr>
          <w:b/>
          <w:bCs/>
          <w:sz w:val="22"/>
          <w:szCs w:val="22"/>
          <w:lang w:val="de-DE"/>
        </w:rPr>
        <w:t>ljekovima</w:t>
      </w:r>
      <w:r w:rsidRPr="00CF6E14">
        <w:rPr>
          <w:b/>
          <w:bCs/>
          <w:sz w:val="22"/>
          <w:szCs w:val="22"/>
          <w:lang w:val="sr-Latn-ME"/>
        </w:rPr>
        <w:t xml:space="preserve"> </w:t>
      </w:r>
      <w:r w:rsidRPr="00B01227">
        <w:rPr>
          <w:b/>
          <w:bCs/>
          <w:sz w:val="22"/>
          <w:szCs w:val="22"/>
          <w:lang w:val="de-DE"/>
        </w:rPr>
        <w:t>i</w:t>
      </w:r>
      <w:r w:rsidRPr="00CF6E14">
        <w:rPr>
          <w:b/>
          <w:bCs/>
          <w:sz w:val="22"/>
          <w:szCs w:val="22"/>
          <w:lang w:val="sr-Latn-ME"/>
        </w:rPr>
        <w:t xml:space="preserve"> </w:t>
      </w:r>
      <w:r w:rsidRPr="00B01227">
        <w:rPr>
          <w:b/>
          <w:bCs/>
          <w:sz w:val="22"/>
          <w:szCs w:val="22"/>
          <w:lang w:val="de-DE"/>
        </w:rPr>
        <w:t>druge</w:t>
      </w:r>
      <w:r w:rsidRPr="00CF6E14">
        <w:rPr>
          <w:b/>
          <w:bCs/>
          <w:sz w:val="22"/>
          <w:szCs w:val="22"/>
          <w:lang w:val="sr-Latn-ME"/>
        </w:rPr>
        <w:t xml:space="preserve"> </w:t>
      </w:r>
      <w:r w:rsidRPr="00B01227">
        <w:rPr>
          <w:b/>
          <w:bCs/>
          <w:sz w:val="22"/>
          <w:szCs w:val="22"/>
          <w:lang w:val="de-DE"/>
        </w:rPr>
        <w:t>vrste</w:t>
      </w:r>
      <w:r w:rsidRPr="00CF6E14">
        <w:rPr>
          <w:b/>
          <w:bCs/>
          <w:sz w:val="22"/>
          <w:szCs w:val="22"/>
          <w:lang w:val="sr-Latn-ME"/>
        </w:rPr>
        <w:t xml:space="preserve"> </w:t>
      </w:r>
      <w:r w:rsidRPr="00B01227">
        <w:rPr>
          <w:b/>
          <w:bCs/>
          <w:sz w:val="22"/>
          <w:szCs w:val="22"/>
          <w:lang w:val="de-DE"/>
        </w:rPr>
        <w:t>interakcija</w:t>
      </w:r>
    </w:p>
    <w:p w14:paraId="36A4C236" w14:textId="77777777" w:rsidR="00B01227" w:rsidRPr="00CF6E14" w:rsidRDefault="00B01227" w:rsidP="0022046B">
      <w:pPr>
        <w:tabs>
          <w:tab w:val="left" w:pos="540"/>
          <w:tab w:val="left" w:pos="569"/>
        </w:tabs>
        <w:jc w:val="both"/>
        <w:rPr>
          <w:b/>
          <w:bCs/>
          <w:sz w:val="22"/>
          <w:szCs w:val="22"/>
          <w:lang w:val="sr-Latn-ME"/>
        </w:rPr>
      </w:pPr>
    </w:p>
    <w:p w14:paraId="02C9FFF9" w14:textId="41A59F59" w:rsidR="005736AB" w:rsidRPr="00CF6E14" w:rsidRDefault="00B01227" w:rsidP="0022046B">
      <w:pPr>
        <w:widowControl w:val="0"/>
        <w:overflowPunct w:val="0"/>
        <w:autoSpaceDE w:val="0"/>
        <w:autoSpaceDN w:val="0"/>
        <w:adjustRightInd w:val="0"/>
        <w:spacing w:line="247" w:lineRule="auto"/>
        <w:jc w:val="both"/>
        <w:rPr>
          <w:i/>
          <w:color w:val="000000"/>
          <w:sz w:val="22"/>
          <w:szCs w:val="22"/>
          <w:lang w:val="sr-Latn-ME"/>
        </w:rPr>
      </w:pPr>
      <w:r w:rsidRPr="008768D2">
        <w:rPr>
          <w:i/>
          <w:color w:val="000000"/>
          <w:sz w:val="22"/>
          <w:szCs w:val="22"/>
          <w:lang w:val="sr-Latn-ME"/>
        </w:rPr>
        <w:t>6-merkaptopurin i azatioprin</w:t>
      </w:r>
    </w:p>
    <w:p w14:paraId="32C3A5B4" w14:textId="290B1081" w:rsidR="005736AB" w:rsidRPr="00CF6E14" w:rsidRDefault="005736AB" w:rsidP="005736AB">
      <w:pPr>
        <w:jc w:val="both"/>
        <w:rPr>
          <w:color w:val="000000"/>
          <w:sz w:val="22"/>
          <w:szCs w:val="22"/>
          <w:lang w:val="sr-Latn-ME"/>
        </w:rPr>
      </w:pPr>
      <w:proofErr w:type="spellStart"/>
      <w:r w:rsidRPr="00472532">
        <w:rPr>
          <w:color w:val="000000"/>
          <w:sz w:val="22"/>
          <w:szCs w:val="22"/>
        </w:rPr>
        <w:t>Azatioprin</w:t>
      </w:r>
      <w:proofErr w:type="spellEnd"/>
      <w:r w:rsidRPr="00CF6E14">
        <w:rPr>
          <w:color w:val="000000"/>
          <w:sz w:val="22"/>
          <w:szCs w:val="22"/>
          <w:lang w:val="sr-Latn-ME"/>
        </w:rPr>
        <w:t xml:space="preserve"> </w:t>
      </w:r>
      <w:r w:rsidRPr="00472532">
        <w:rPr>
          <w:color w:val="000000"/>
          <w:sz w:val="22"/>
          <w:szCs w:val="22"/>
        </w:rPr>
        <w:t>se</w:t>
      </w:r>
      <w:r w:rsidRPr="00CF6E14">
        <w:rPr>
          <w:color w:val="000000"/>
          <w:sz w:val="22"/>
          <w:szCs w:val="22"/>
          <w:lang w:val="sr-Latn-ME"/>
        </w:rPr>
        <w:t xml:space="preserve"> </w:t>
      </w:r>
      <w:proofErr w:type="spellStart"/>
      <w:r w:rsidRPr="00472532">
        <w:rPr>
          <w:color w:val="000000"/>
          <w:sz w:val="22"/>
          <w:szCs w:val="22"/>
        </w:rPr>
        <w:t>metaboli</w:t>
      </w:r>
      <w:proofErr w:type="spellEnd"/>
      <w:r w:rsidRPr="00CF6E14">
        <w:rPr>
          <w:color w:val="000000"/>
          <w:sz w:val="22"/>
          <w:szCs w:val="22"/>
          <w:lang w:val="sr-Latn-ME"/>
        </w:rPr>
        <w:t>š</w:t>
      </w:r>
      <w:r>
        <w:rPr>
          <w:color w:val="000000"/>
          <w:sz w:val="22"/>
          <w:szCs w:val="22"/>
        </w:rPr>
        <w:t>e</w:t>
      </w:r>
      <w:r w:rsidRPr="00CF6E14">
        <w:rPr>
          <w:color w:val="000000"/>
          <w:sz w:val="22"/>
          <w:szCs w:val="22"/>
          <w:lang w:val="sr-Latn-ME"/>
        </w:rPr>
        <w:t xml:space="preserve"> </w:t>
      </w:r>
      <w:r w:rsidRPr="00472532">
        <w:rPr>
          <w:color w:val="000000"/>
          <w:sz w:val="22"/>
          <w:szCs w:val="22"/>
        </w:rPr>
        <w:t>u</w:t>
      </w:r>
      <w:r w:rsidRPr="00CF6E14">
        <w:rPr>
          <w:color w:val="000000"/>
          <w:sz w:val="22"/>
          <w:szCs w:val="22"/>
          <w:lang w:val="sr-Latn-ME"/>
        </w:rPr>
        <w:t xml:space="preserve"> 6-</w:t>
      </w:r>
      <w:proofErr w:type="spellStart"/>
      <w:r w:rsidRPr="00472532">
        <w:rPr>
          <w:color w:val="000000"/>
          <w:sz w:val="22"/>
          <w:szCs w:val="22"/>
        </w:rPr>
        <w:t>merkaptopurin</w:t>
      </w:r>
      <w:proofErr w:type="spellEnd"/>
      <w:r w:rsidRPr="00CF6E14">
        <w:rPr>
          <w:color w:val="000000"/>
          <w:sz w:val="22"/>
          <w:szCs w:val="22"/>
          <w:lang w:val="sr-Latn-ME"/>
        </w:rPr>
        <w:t xml:space="preserve"> </w:t>
      </w:r>
      <w:proofErr w:type="spellStart"/>
      <w:r w:rsidRPr="00472532">
        <w:rPr>
          <w:color w:val="000000"/>
          <w:sz w:val="22"/>
          <w:szCs w:val="22"/>
        </w:rPr>
        <w:t>koji</w:t>
      </w:r>
      <w:proofErr w:type="spellEnd"/>
      <w:r w:rsidRPr="00CF6E14">
        <w:rPr>
          <w:color w:val="000000"/>
          <w:sz w:val="22"/>
          <w:szCs w:val="22"/>
          <w:lang w:val="sr-Latn-ME"/>
        </w:rPr>
        <w:t xml:space="preserve"> </w:t>
      </w:r>
      <w:r w:rsidRPr="00472532">
        <w:rPr>
          <w:color w:val="000000"/>
          <w:sz w:val="22"/>
          <w:szCs w:val="22"/>
        </w:rPr>
        <w:t>se</w:t>
      </w:r>
      <w:r w:rsidRPr="00CF6E14">
        <w:rPr>
          <w:color w:val="000000"/>
          <w:sz w:val="22"/>
          <w:szCs w:val="22"/>
          <w:lang w:val="sr-Latn-ME"/>
        </w:rPr>
        <w:t xml:space="preserve"> </w:t>
      </w:r>
      <w:proofErr w:type="spellStart"/>
      <w:r w:rsidRPr="00472532">
        <w:rPr>
          <w:color w:val="000000"/>
          <w:sz w:val="22"/>
          <w:szCs w:val="22"/>
        </w:rPr>
        <w:t>inaktivira</w:t>
      </w:r>
      <w:proofErr w:type="spellEnd"/>
      <w:r w:rsidRPr="00CF6E14">
        <w:rPr>
          <w:color w:val="000000"/>
          <w:sz w:val="22"/>
          <w:szCs w:val="22"/>
          <w:lang w:val="sr-Latn-ME"/>
        </w:rPr>
        <w:t xml:space="preserve"> </w:t>
      </w:r>
      <w:proofErr w:type="spellStart"/>
      <w:r w:rsidRPr="00472532">
        <w:rPr>
          <w:color w:val="000000"/>
          <w:sz w:val="22"/>
          <w:szCs w:val="22"/>
        </w:rPr>
        <w:t>djelovanjem</w:t>
      </w:r>
      <w:proofErr w:type="spellEnd"/>
      <w:r w:rsidRPr="00CF6E14">
        <w:rPr>
          <w:color w:val="000000"/>
          <w:sz w:val="22"/>
          <w:szCs w:val="22"/>
          <w:lang w:val="sr-Latn-ME"/>
        </w:rPr>
        <w:t xml:space="preserve"> </w:t>
      </w:r>
      <w:proofErr w:type="spellStart"/>
      <w:r w:rsidRPr="00472532">
        <w:rPr>
          <w:color w:val="000000"/>
          <w:sz w:val="22"/>
          <w:szCs w:val="22"/>
        </w:rPr>
        <w:t>ksantin</w:t>
      </w:r>
      <w:proofErr w:type="spellEnd"/>
      <w:r w:rsidRPr="00CF6E14">
        <w:rPr>
          <w:color w:val="000000"/>
          <w:sz w:val="22"/>
          <w:szCs w:val="22"/>
          <w:lang w:val="sr-Latn-ME"/>
        </w:rPr>
        <w:t xml:space="preserve"> </w:t>
      </w:r>
      <w:proofErr w:type="spellStart"/>
      <w:r w:rsidRPr="00472532">
        <w:rPr>
          <w:color w:val="000000"/>
          <w:sz w:val="22"/>
          <w:szCs w:val="22"/>
        </w:rPr>
        <w:t>oksidaze</w:t>
      </w:r>
      <w:proofErr w:type="spellEnd"/>
      <w:r w:rsidRPr="00CF6E14">
        <w:rPr>
          <w:color w:val="000000"/>
          <w:sz w:val="22"/>
          <w:szCs w:val="22"/>
          <w:lang w:val="sr-Latn-ME"/>
        </w:rPr>
        <w:t>.</w:t>
      </w:r>
    </w:p>
    <w:p w14:paraId="16B8A7C2" w14:textId="18DD04FF" w:rsidR="005736AB" w:rsidRPr="00CF6E14" w:rsidRDefault="005736AB" w:rsidP="005736AB">
      <w:pPr>
        <w:jc w:val="both"/>
        <w:rPr>
          <w:color w:val="000000"/>
          <w:sz w:val="22"/>
          <w:szCs w:val="22"/>
          <w:lang w:val="sr-Latn-ME"/>
        </w:rPr>
      </w:pPr>
      <w:proofErr w:type="spellStart"/>
      <w:r w:rsidRPr="00472532">
        <w:rPr>
          <w:color w:val="000000"/>
          <w:sz w:val="22"/>
          <w:szCs w:val="22"/>
        </w:rPr>
        <w:t>Kada</w:t>
      </w:r>
      <w:proofErr w:type="spellEnd"/>
      <w:r w:rsidRPr="00CF6E14">
        <w:rPr>
          <w:color w:val="000000"/>
          <w:sz w:val="22"/>
          <w:szCs w:val="22"/>
          <w:lang w:val="sr-Latn-ME"/>
        </w:rPr>
        <w:t xml:space="preserve"> </w:t>
      </w:r>
      <w:r w:rsidRPr="00472532">
        <w:rPr>
          <w:color w:val="000000"/>
          <w:sz w:val="22"/>
          <w:szCs w:val="22"/>
        </w:rPr>
        <w:t>se</w:t>
      </w:r>
      <w:r w:rsidRPr="00CF6E14">
        <w:rPr>
          <w:color w:val="000000"/>
          <w:sz w:val="22"/>
          <w:szCs w:val="22"/>
          <w:lang w:val="sr-Latn-ME"/>
        </w:rPr>
        <w:t xml:space="preserve"> 6-</w:t>
      </w:r>
      <w:proofErr w:type="spellStart"/>
      <w:r w:rsidRPr="00472532">
        <w:rPr>
          <w:color w:val="000000"/>
          <w:sz w:val="22"/>
          <w:szCs w:val="22"/>
        </w:rPr>
        <w:t>merkaptopurin</w:t>
      </w:r>
      <w:proofErr w:type="spellEnd"/>
      <w:r w:rsidRPr="00CF6E14">
        <w:rPr>
          <w:color w:val="000000"/>
          <w:sz w:val="22"/>
          <w:szCs w:val="22"/>
          <w:lang w:val="sr-Latn-ME"/>
        </w:rPr>
        <w:t xml:space="preserve"> </w:t>
      </w:r>
      <w:proofErr w:type="spellStart"/>
      <w:r w:rsidRPr="00472532">
        <w:rPr>
          <w:color w:val="000000"/>
          <w:sz w:val="22"/>
          <w:szCs w:val="22"/>
        </w:rPr>
        <w:t>ili</w:t>
      </w:r>
      <w:proofErr w:type="spellEnd"/>
      <w:r w:rsidRPr="00CF6E14">
        <w:rPr>
          <w:color w:val="000000"/>
          <w:sz w:val="22"/>
          <w:szCs w:val="22"/>
          <w:lang w:val="sr-Latn-ME"/>
        </w:rPr>
        <w:t xml:space="preserve"> </w:t>
      </w:r>
      <w:proofErr w:type="spellStart"/>
      <w:r w:rsidRPr="00472532">
        <w:rPr>
          <w:color w:val="000000"/>
          <w:sz w:val="22"/>
          <w:szCs w:val="22"/>
        </w:rPr>
        <w:t>azatioprin</w:t>
      </w:r>
      <w:proofErr w:type="spellEnd"/>
      <w:r w:rsidRPr="00CF6E14">
        <w:rPr>
          <w:color w:val="000000"/>
          <w:sz w:val="22"/>
          <w:szCs w:val="22"/>
          <w:lang w:val="sr-Latn-ME"/>
        </w:rPr>
        <w:t xml:space="preserve"> </w:t>
      </w:r>
      <w:proofErr w:type="spellStart"/>
      <w:r w:rsidRPr="00472532">
        <w:rPr>
          <w:color w:val="000000"/>
          <w:sz w:val="22"/>
          <w:szCs w:val="22"/>
        </w:rPr>
        <w:t>primjenjuju</w:t>
      </w:r>
      <w:proofErr w:type="spellEnd"/>
      <w:r w:rsidRPr="00CF6E14">
        <w:rPr>
          <w:color w:val="000000"/>
          <w:sz w:val="22"/>
          <w:szCs w:val="22"/>
          <w:lang w:val="sr-Latn-ME"/>
        </w:rPr>
        <w:t xml:space="preserve"> </w:t>
      </w:r>
      <w:proofErr w:type="spellStart"/>
      <w:r w:rsidRPr="00472532">
        <w:rPr>
          <w:color w:val="000000"/>
          <w:sz w:val="22"/>
          <w:szCs w:val="22"/>
        </w:rPr>
        <w:t>isto</w:t>
      </w:r>
      <w:r>
        <w:rPr>
          <w:color w:val="000000"/>
          <w:sz w:val="22"/>
          <w:szCs w:val="22"/>
        </w:rPr>
        <w:t>vremen</w:t>
      </w:r>
      <w:r w:rsidRPr="00472532">
        <w:rPr>
          <w:color w:val="000000"/>
          <w:sz w:val="22"/>
          <w:szCs w:val="22"/>
        </w:rPr>
        <w:t>o</w:t>
      </w:r>
      <w:proofErr w:type="spellEnd"/>
      <w:r w:rsidRPr="00CF6E14">
        <w:rPr>
          <w:color w:val="000000"/>
          <w:sz w:val="22"/>
          <w:szCs w:val="22"/>
          <w:lang w:val="sr-Latn-ME"/>
        </w:rPr>
        <w:t xml:space="preserve"> </w:t>
      </w:r>
      <w:proofErr w:type="spellStart"/>
      <w:r w:rsidRPr="00472532">
        <w:rPr>
          <w:color w:val="000000"/>
          <w:sz w:val="22"/>
          <w:szCs w:val="22"/>
        </w:rPr>
        <w:t>s</w:t>
      </w:r>
      <w:r w:rsidR="00A066D6">
        <w:rPr>
          <w:color w:val="000000"/>
          <w:sz w:val="22"/>
          <w:szCs w:val="22"/>
        </w:rPr>
        <w:t>a</w:t>
      </w:r>
      <w:proofErr w:type="spellEnd"/>
      <w:r w:rsidRPr="00CF6E14">
        <w:rPr>
          <w:color w:val="000000"/>
          <w:sz w:val="22"/>
          <w:szCs w:val="22"/>
          <w:lang w:val="sr-Latn-ME"/>
        </w:rPr>
        <w:t xml:space="preserve"> </w:t>
      </w:r>
      <w:proofErr w:type="spellStart"/>
      <w:r w:rsidRPr="00472532">
        <w:rPr>
          <w:color w:val="000000"/>
          <w:sz w:val="22"/>
          <w:szCs w:val="22"/>
        </w:rPr>
        <w:t>alopurinolom</w:t>
      </w:r>
      <w:proofErr w:type="spellEnd"/>
      <w:r w:rsidRPr="00CF6E14">
        <w:rPr>
          <w:color w:val="000000"/>
          <w:sz w:val="22"/>
          <w:szCs w:val="22"/>
          <w:lang w:val="sr-Latn-ME"/>
        </w:rPr>
        <w:t xml:space="preserve">, </w:t>
      </w:r>
      <w:proofErr w:type="spellStart"/>
      <w:r w:rsidRPr="00472532">
        <w:rPr>
          <w:color w:val="000000"/>
          <w:sz w:val="22"/>
          <w:szCs w:val="22"/>
        </w:rPr>
        <w:t>koji</w:t>
      </w:r>
      <w:proofErr w:type="spellEnd"/>
      <w:r w:rsidRPr="00CF6E14">
        <w:rPr>
          <w:color w:val="000000"/>
          <w:sz w:val="22"/>
          <w:szCs w:val="22"/>
          <w:lang w:val="sr-Latn-ME"/>
        </w:rPr>
        <w:t xml:space="preserve"> </w:t>
      </w:r>
      <w:r w:rsidRPr="00472532">
        <w:rPr>
          <w:color w:val="000000"/>
          <w:sz w:val="22"/>
          <w:szCs w:val="22"/>
        </w:rPr>
        <w:t>je</w:t>
      </w:r>
      <w:r w:rsidRPr="00CF6E14">
        <w:rPr>
          <w:color w:val="000000"/>
          <w:sz w:val="22"/>
          <w:szCs w:val="22"/>
          <w:lang w:val="sr-Latn-ME"/>
        </w:rPr>
        <w:t xml:space="preserve"> </w:t>
      </w:r>
      <w:r w:rsidRPr="00472532">
        <w:rPr>
          <w:color w:val="000000"/>
          <w:sz w:val="22"/>
          <w:szCs w:val="22"/>
        </w:rPr>
        <w:t>inhibitor</w:t>
      </w:r>
      <w:r w:rsidRPr="00CF6E14">
        <w:rPr>
          <w:color w:val="000000"/>
          <w:sz w:val="22"/>
          <w:szCs w:val="22"/>
          <w:lang w:val="sr-Latn-ME"/>
        </w:rPr>
        <w:t xml:space="preserve"> </w:t>
      </w:r>
      <w:proofErr w:type="spellStart"/>
      <w:r w:rsidRPr="00472532">
        <w:rPr>
          <w:color w:val="000000"/>
          <w:sz w:val="22"/>
          <w:szCs w:val="22"/>
        </w:rPr>
        <w:t>ksantin</w:t>
      </w:r>
      <w:proofErr w:type="spellEnd"/>
      <w:r w:rsidRPr="00CF6E14">
        <w:rPr>
          <w:color w:val="000000"/>
          <w:sz w:val="22"/>
          <w:szCs w:val="22"/>
          <w:lang w:val="sr-Latn-ME"/>
        </w:rPr>
        <w:t xml:space="preserve"> </w:t>
      </w:r>
      <w:proofErr w:type="spellStart"/>
      <w:r w:rsidRPr="00472532">
        <w:rPr>
          <w:color w:val="000000"/>
          <w:sz w:val="22"/>
          <w:szCs w:val="22"/>
        </w:rPr>
        <w:t>oksidaze</w:t>
      </w:r>
      <w:proofErr w:type="spellEnd"/>
      <w:r w:rsidRPr="00CF6E14">
        <w:rPr>
          <w:color w:val="000000"/>
          <w:sz w:val="22"/>
          <w:szCs w:val="22"/>
          <w:lang w:val="sr-Latn-ME"/>
        </w:rPr>
        <w:t xml:space="preserve">, </w:t>
      </w:r>
      <w:proofErr w:type="spellStart"/>
      <w:r w:rsidRPr="00472532">
        <w:rPr>
          <w:color w:val="000000"/>
          <w:sz w:val="22"/>
          <w:szCs w:val="22"/>
        </w:rPr>
        <w:t>njihovo</w:t>
      </w:r>
      <w:proofErr w:type="spellEnd"/>
      <w:r w:rsidRPr="00CF6E14">
        <w:rPr>
          <w:color w:val="000000"/>
          <w:sz w:val="22"/>
          <w:szCs w:val="22"/>
          <w:lang w:val="sr-Latn-ME"/>
        </w:rPr>
        <w:t xml:space="preserve"> ć</w:t>
      </w:r>
      <w:r w:rsidRPr="00472532">
        <w:rPr>
          <w:color w:val="000000"/>
          <w:sz w:val="22"/>
          <w:szCs w:val="22"/>
        </w:rPr>
        <w:t>e</w:t>
      </w:r>
      <w:r w:rsidRPr="00CF6E14">
        <w:rPr>
          <w:color w:val="000000"/>
          <w:sz w:val="22"/>
          <w:szCs w:val="22"/>
          <w:lang w:val="sr-Latn-ME"/>
        </w:rPr>
        <w:t xml:space="preserve"> </w:t>
      </w:r>
      <w:r w:rsidRPr="00472532">
        <w:rPr>
          <w:color w:val="000000"/>
          <w:sz w:val="22"/>
          <w:szCs w:val="22"/>
        </w:rPr>
        <w:t>se</w:t>
      </w:r>
      <w:r w:rsidRPr="00CF6E14">
        <w:rPr>
          <w:color w:val="000000"/>
          <w:sz w:val="22"/>
          <w:szCs w:val="22"/>
          <w:lang w:val="sr-Latn-ME"/>
        </w:rPr>
        <w:t xml:space="preserve"> </w:t>
      </w:r>
      <w:proofErr w:type="spellStart"/>
      <w:r w:rsidRPr="00472532">
        <w:rPr>
          <w:color w:val="000000"/>
          <w:sz w:val="22"/>
          <w:szCs w:val="22"/>
        </w:rPr>
        <w:t>djelovanje</w:t>
      </w:r>
      <w:proofErr w:type="spellEnd"/>
      <w:r w:rsidRPr="00CF6E14">
        <w:rPr>
          <w:color w:val="000000"/>
          <w:sz w:val="22"/>
          <w:szCs w:val="22"/>
          <w:lang w:val="sr-Latn-ME"/>
        </w:rPr>
        <w:t xml:space="preserve"> </w:t>
      </w:r>
      <w:proofErr w:type="spellStart"/>
      <w:r w:rsidRPr="00472532">
        <w:rPr>
          <w:color w:val="000000"/>
          <w:sz w:val="22"/>
          <w:szCs w:val="22"/>
        </w:rPr>
        <w:t>produ</w:t>
      </w:r>
      <w:proofErr w:type="spellEnd"/>
      <w:r w:rsidRPr="00CF6E14">
        <w:rPr>
          <w:color w:val="000000"/>
          <w:sz w:val="22"/>
          <w:szCs w:val="22"/>
          <w:lang w:val="sr-Latn-ME"/>
        </w:rPr>
        <w:t>ž</w:t>
      </w:r>
      <w:proofErr w:type="spellStart"/>
      <w:r>
        <w:rPr>
          <w:color w:val="000000"/>
          <w:sz w:val="22"/>
          <w:szCs w:val="22"/>
        </w:rPr>
        <w:t>i</w:t>
      </w:r>
      <w:r w:rsidRPr="00472532">
        <w:rPr>
          <w:color w:val="000000"/>
          <w:sz w:val="22"/>
          <w:szCs w:val="22"/>
        </w:rPr>
        <w:t>ti</w:t>
      </w:r>
      <w:proofErr w:type="spellEnd"/>
      <w:r w:rsidRPr="00CF6E14">
        <w:rPr>
          <w:color w:val="000000"/>
          <w:sz w:val="22"/>
          <w:szCs w:val="22"/>
          <w:lang w:val="sr-Latn-ME"/>
        </w:rPr>
        <w:t xml:space="preserve"> </w:t>
      </w:r>
      <w:proofErr w:type="spellStart"/>
      <w:r w:rsidRPr="00472532">
        <w:rPr>
          <w:color w:val="000000"/>
          <w:sz w:val="22"/>
          <w:szCs w:val="22"/>
        </w:rPr>
        <w:t>zbog</w:t>
      </w:r>
      <w:proofErr w:type="spellEnd"/>
      <w:r w:rsidRPr="00CF6E14">
        <w:rPr>
          <w:color w:val="000000"/>
          <w:sz w:val="22"/>
          <w:szCs w:val="22"/>
          <w:lang w:val="sr-Latn-ME"/>
        </w:rPr>
        <w:t xml:space="preserve"> </w:t>
      </w:r>
      <w:proofErr w:type="spellStart"/>
      <w:r w:rsidRPr="00472532">
        <w:rPr>
          <w:color w:val="000000"/>
          <w:sz w:val="22"/>
          <w:szCs w:val="22"/>
        </w:rPr>
        <w:t>inhibicije</w:t>
      </w:r>
      <w:proofErr w:type="spellEnd"/>
      <w:r w:rsidRPr="00CF6E14">
        <w:rPr>
          <w:color w:val="000000"/>
          <w:sz w:val="22"/>
          <w:szCs w:val="22"/>
          <w:lang w:val="sr-Latn-ME"/>
        </w:rPr>
        <w:t xml:space="preserve"> </w:t>
      </w:r>
      <w:proofErr w:type="spellStart"/>
      <w:r w:rsidRPr="00472532">
        <w:rPr>
          <w:color w:val="000000"/>
          <w:sz w:val="22"/>
          <w:szCs w:val="22"/>
        </w:rPr>
        <w:t>ksantin</w:t>
      </w:r>
      <w:proofErr w:type="spellEnd"/>
      <w:r w:rsidRPr="00CF6E14">
        <w:rPr>
          <w:color w:val="000000"/>
          <w:sz w:val="22"/>
          <w:szCs w:val="22"/>
          <w:lang w:val="sr-Latn-ME"/>
        </w:rPr>
        <w:t xml:space="preserve"> </w:t>
      </w:r>
      <w:proofErr w:type="spellStart"/>
      <w:r w:rsidRPr="00472532">
        <w:rPr>
          <w:color w:val="000000"/>
          <w:sz w:val="22"/>
          <w:szCs w:val="22"/>
        </w:rPr>
        <w:t>oksidaze</w:t>
      </w:r>
      <w:proofErr w:type="spellEnd"/>
      <w:r w:rsidRPr="00CF6E14">
        <w:rPr>
          <w:color w:val="000000"/>
          <w:sz w:val="22"/>
          <w:szCs w:val="22"/>
          <w:lang w:val="sr-Latn-ME"/>
        </w:rPr>
        <w:t xml:space="preserve">. </w:t>
      </w:r>
      <w:proofErr w:type="spellStart"/>
      <w:r w:rsidRPr="00472532">
        <w:rPr>
          <w:color w:val="000000"/>
          <w:sz w:val="22"/>
          <w:szCs w:val="22"/>
        </w:rPr>
        <w:t>Serumske</w:t>
      </w:r>
      <w:proofErr w:type="spellEnd"/>
      <w:r w:rsidRPr="00CF6E14">
        <w:rPr>
          <w:color w:val="000000"/>
          <w:sz w:val="22"/>
          <w:szCs w:val="22"/>
          <w:lang w:val="sr-Latn-ME"/>
        </w:rPr>
        <w:t xml:space="preserve"> </w:t>
      </w:r>
      <w:proofErr w:type="spellStart"/>
      <w:r w:rsidRPr="00472532">
        <w:rPr>
          <w:color w:val="000000"/>
          <w:sz w:val="22"/>
          <w:szCs w:val="22"/>
        </w:rPr>
        <w:t>koncentracije</w:t>
      </w:r>
      <w:proofErr w:type="spellEnd"/>
      <w:r w:rsidRPr="00CF6E14">
        <w:rPr>
          <w:color w:val="000000"/>
          <w:sz w:val="22"/>
          <w:szCs w:val="22"/>
          <w:lang w:val="sr-Latn-ME"/>
        </w:rPr>
        <w:t xml:space="preserve"> 6-</w:t>
      </w:r>
      <w:proofErr w:type="spellStart"/>
      <w:r w:rsidRPr="00472532">
        <w:rPr>
          <w:color w:val="000000"/>
          <w:sz w:val="22"/>
          <w:szCs w:val="22"/>
        </w:rPr>
        <w:t>merkaptopurina</w:t>
      </w:r>
      <w:proofErr w:type="spellEnd"/>
      <w:r w:rsidRPr="00CF6E14">
        <w:rPr>
          <w:color w:val="000000"/>
          <w:sz w:val="22"/>
          <w:szCs w:val="22"/>
          <w:lang w:val="sr-Latn-ME"/>
        </w:rPr>
        <w:t xml:space="preserve"> </w:t>
      </w:r>
      <w:proofErr w:type="spellStart"/>
      <w:r w:rsidRPr="00472532">
        <w:rPr>
          <w:color w:val="000000"/>
          <w:sz w:val="22"/>
          <w:szCs w:val="22"/>
        </w:rPr>
        <w:t>ili</w:t>
      </w:r>
      <w:proofErr w:type="spellEnd"/>
      <w:r w:rsidRPr="00CF6E14">
        <w:rPr>
          <w:color w:val="000000"/>
          <w:sz w:val="22"/>
          <w:szCs w:val="22"/>
          <w:lang w:val="sr-Latn-ME"/>
        </w:rPr>
        <w:t xml:space="preserve"> </w:t>
      </w:r>
      <w:proofErr w:type="spellStart"/>
      <w:r w:rsidRPr="00472532">
        <w:rPr>
          <w:color w:val="000000"/>
          <w:sz w:val="22"/>
          <w:szCs w:val="22"/>
        </w:rPr>
        <w:t>azatioprina</w:t>
      </w:r>
      <w:proofErr w:type="spellEnd"/>
      <w:r w:rsidRPr="00CF6E14">
        <w:rPr>
          <w:color w:val="000000"/>
          <w:sz w:val="22"/>
          <w:szCs w:val="22"/>
          <w:lang w:val="sr-Latn-ME"/>
        </w:rPr>
        <w:t xml:space="preserve"> </w:t>
      </w:r>
      <w:proofErr w:type="spellStart"/>
      <w:r w:rsidRPr="00472532">
        <w:rPr>
          <w:color w:val="000000"/>
          <w:sz w:val="22"/>
          <w:szCs w:val="22"/>
        </w:rPr>
        <w:t>mogu</w:t>
      </w:r>
      <w:proofErr w:type="spellEnd"/>
      <w:r w:rsidRPr="00CF6E14">
        <w:rPr>
          <w:color w:val="000000"/>
          <w:sz w:val="22"/>
          <w:szCs w:val="22"/>
          <w:lang w:val="sr-Latn-ME"/>
        </w:rPr>
        <w:t xml:space="preserve"> </w:t>
      </w:r>
      <w:proofErr w:type="spellStart"/>
      <w:r w:rsidRPr="00472532">
        <w:rPr>
          <w:color w:val="000000"/>
          <w:sz w:val="22"/>
          <w:szCs w:val="22"/>
        </w:rPr>
        <w:t>dos</w:t>
      </w:r>
      <w:r w:rsidR="00A066D6">
        <w:rPr>
          <w:color w:val="000000"/>
          <w:sz w:val="22"/>
          <w:szCs w:val="22"/>
        </w:rPr>
        <w:t>tići</w:t>
      </w:r>
      <w:proofErr w:type="spellEnd"/>
      <w:r w:rsidRPr="00CF6E14">
        <w:rPr>
          <w:color w:val="000000"/>
          <w:sz w:val="22"/>
          <w:szCs w:val="22"/>
          <w:lang w:val="sr-Latn-ME"/>
        </w:rPr>
        <w:t xml:space="preserve"> </w:t>
      </w:r>
      <w:proofErr w:type="spellStart"/>
      <w:r w:rsidRPr="00472532">
        <w:rPr>
          <w:color w:val="000000"/>
          <w:sz w:val="22"/>
          <w:szCs w:val="22"/>
        </w:rPr>
        <w:t>toksi</w:t>
      </w:r>
      <w:proofErr w:type="spellEnd"/>
      <w:r w:rsidRPr="00CF6E14">
        <w:rPr>
          <w:color w:val="000000"/>
          <w:sz w:val="22"/>
          <w:szCs w:val="22"/>
          <w:lang w:val="sr-Latn-ME"/>
        </w:rPr>
        <w:t>č</w:t>
      </w:r>
      <w:r w:rsidRPr="00472532">
        <w:rPr>
          <w:color w:val="000000"/>
          <w:sz w:val="22"/>
          <w:szCs w:val="22"/>
        </w:rPr>
        <w:t>ne</w:t>
      </w:r>
      <w:r w:rsidRPr="00CF6E14">
        <w:rPr>
          <w:color w:val="000000"/>
          <w:sz w:val="22"/>
          <w:szCs w:val="22"/>
          <w:lang w:val="sr-Latn-ME"/>
        </w:rPr>
        <w:t xml:space="preserve"> </w:t>
      </w:r>
      <w:proofErr w:type="spellStart"/>
      <w:r w:rsidRPr="00472532">
        <w:rPr>
          <w:color w:val="000000"/>
          <w:sz w:val="22"/>
          <w:szCs w:val="22"/>
        </w:rPr>
        <w:t>vrijednosti</w:t>
      </w:r>
      <w:proofErr w:type="spellEnd"/>
      <w:r w:rsidRPr="00CF6E14">
        <w:rPr>
          <w:color w:val="000000"/>
          <w:sz w:val="22"/>
          <w:szCs w:val="22"/>
          <w:lang w:val="sr-Latn-ME"/>
        </w:rPr>
        <w:t xml:space="preserve"> </w:t>
      </w:r>
      <w:proofErr w:type="spellStart"/>
      <w:r w:rsidRPr="00472532">
        <w:rPr>
          <w:color w:val="000000"/>
          <w:sz w:val="22"/>
          <w:szCs w:val="22"/>
        </w:rPr>
        <w:t>uz</w:t>
      </w:r>
      <w:proofErr w:type="spellEnd"/>
      <w:r w:rsidRPr="00CF6E14">
        <w:rPr>
          <w:color w:val="000000"/>
          <w:sz w:val="22"/>
          <w:szCs w:val="22"/>
          <w:lang w:val="sr-Latn-ME"/>
        </w:rPr>
        <w:t xml:space="preserve"> </w:t>
      </w:r>
      <w:proofErr w:type="spellStart"/>
      <w:r w:rsidRPr="00472532">
        <w:rPr>
          <w:color w:val="000000"/>
          <w:sz w:val="22"/>
          <w:szCs w:val="22"/>
        </w:rPr>
        <w:t>posljedi</w:t>
      </w:r>
      <w:proofErr w:type="spellEnd"/>
      <w:r w:rsidRPr="00CF6E14">
        <w:rPr>
          <w:color w:val="000000"/>
          <w:sz w:val="22"/>
          <w:szCs w:val="22"/>
          <w:lang w:val="sr-Latn-ME"/>
        </w:rPr>
        <w:t>č</w:t>
      </w:r>
      <w:r w:rsidRPr="00472532">
        <w:rPr>
          <w:color w:val="000000"/>
          <w:sz w:val="22"/>
          <w:szCs w:val="22"/>
        </w:rPr>
        <w:t>nu</w:t>
      </w:r>
      <w:r w:rsidRPr="00CF6E14">
        <w:rPr>
          <w:color w:val="000000"/>
          <w:sz w:val="22"/>
          <w:szCs w:val="22"/>
          <w:lang w:val="sr-Latn-ME"/>
        </w:rPr>
        <w:t xml:space="preserve"> </w:t>
      </w:r>
      <w:proofErr w:type="spellStart"/>
      <w:r w:rsidRPr="00472532">
        <w:rPr>
          <w:color w:val="000000"/>
          <w:sz w:val="22"/>
          <w:szCs w:val="22"/>
        </w:rPr>
        <w:t>po</w:t>
      </w:r>
      <w:proofErr w:type="spellEnd"/>
      <w:r w:rsidRPr="00CF6E14">
        <w:rPr>
          <w:color w:val="000000"/>
          <w:sz w:val="22"/>
          <w:szCs w:val="22"/>
          <w:lang w:val="sr-Latn-ME"/>
        </w:rPr>
        <w:t xml:space="preserve"> ž</w:t>
      </w:r>
      <w:proofErr w:type="spellStart"/>
      <w:r w:rsidRPr="00472532">
        <w:rPr>
          <w:color w:val="000000"/>
          <w:sz w:val="22"/>
          <w:szCs w:val="22"/>
        </w:rPr>
        <w:t>ivot</w:t>
      </w:r>
      <w:proofErr w:type="spellEnd"/>
      <w:r w:rsidRPr="00CF6E14">
        <w:rPr>
          <w:color w:val="000000"/>
          <w:sz w:val="22"/>
          <w:szCs w:val="22"/>
          <w:lang w:val="sr-Latn-ME"/>
        </w:rPr>
        <w:t xml:space="preserve"> </w:t>
      </w:r>
      <w:proofErr w:type="spellStart"/>
      <w:r w:rsidRPr="00472532">
        <w:rPr>
          <w:color w:val="000000"/>
          <w:sz w:val="22"/>
          <w:szCs w:val="22"/>
        </w:rPr>
        <w:t>opasnu</w:t>
      </w:r>
      <w:proofErr w:type="spellEnd"/>
      <w:r w:rsidRPr="00CF6E14">
        <w:rPr>
          <w:color w:val="000000"/>
          <w:sz w:val="22"/>
          <w:szCs w:val="22"/>
          <w:lang w:val="sr-Latn-ME"/>
        </w:rPr>
        <w:t xml:space="preserve"> </w:t>
      </w:r>
      <w:proofErr w:type="spellStart"/>
      <w:r w:rsidRPr="00472532">
        <w:rPr>
          <w:color w:val="000000"/>
          <w:sz w:val="22"/>
          <w:szCs w:val="22"/>
        </w:rPr>
        <w:t>pancitopeniju</w:t>
      </w:r>
      <w:proofErr w:type="spellEnd"/>
      <w:r w:rsidRPr="00CF6E14">
        <w:rPr>
          <w:color w:val="000000"/>
          <w:sz w:val="22"/>
          <w:szCs w:val="22"/>
          <w:lang w:val="sr-Latn-ME"/>
        </w:rPr>
        <w:t xml:space="preserve"> </w:t>
      </w:r>
      <w:proofErr w:type="spellStart"/>
      <w:r w:rsidRPr="00472532">
        <w:rPr>
          <w:color w:val="000000"/>
          <w:sz w:val="22"/>
          <w:szCs w:val="22"/>
        </w:rPr>
        <w:t>i</w:t>
      </w:r>
      <w:proofErr w:type="spellEnd"/>
      <w:r w:rsidRPr="00CF6E14">
        <w:rPr>
          <w:color w:val="000000"/>
          <w:sz w:val="22"/>
          <w:szCs w:val="22"/>
          <w:lang w:val="sr-Latn-ME"/>
        </w:rPr>
        <w:t xml:space="preserve"> </w:t>
      </w:r>
      <w:proofErr w:type="spellStart"/>
      <w:r w:rsidRPr="00472532">
        <w:rPr>
          <w:color w:val="000000"/>
          <w:sz w:val="22"/>
          <w:szCs w:val="22"/>
        </w:rPr>
        <w:t>mijelosupresiju</w:t>
      </w:r>
      <w:proofErr w:type="spellEnd"/>
      <w:r w:rsidRPr="00CF6E14">
        <w:rPr>
          <w:color w:val="000000"/>
          <w:sz w:val="22"/>
          <w:szCs w:val="22"/>
          <w:lang w:val="sr-Latn-ME"/>
        </w:rPr>
        <w:t xml:space="preserve"> </w:t>
      </w:r>
      <w:proofErr w:type="spellStart"/>
      <w:r w:rsidRPr="00472532">
        <w:rPr>
          <w:color w:val="000000"/>
          <w:sz w:val="22"/>
          <w:szCs w:val="22"/>
        </w:rPr>
        <w:t>kad</w:t>
      </w:r>
      <w:proofErr w:type="spellEnd"/>
      <w:r w:rsidRPr="00CF6E14">
        <w:rPr>
          <w:color w:val="000000"/>
          <w:sz w:val="22"/>
          <w:szCs w:val="22"/>
          <w:lang w:val="sr-Latn-ME"/>
        </w:rPr>
        <w:t xml:space="preserve"> </w:t>
      </w:r>
      <w:r w:rsidRPr="00472532">
        <w:rPr>
          <w:color w:val="000000"/>
          <w:sz w:val="22"/>
          <w:szCs w:val="22"/>
        </w:rPr>
        <w:t>se</w:t>
      </w:r>
      <w:r w:rsidRPr="00CF6E14">
        <w:rPr>
          <w:color w:val="000000"/>
          <w:sz w:val="22"/>
          <w:szCs w:val="22"/>
          <w:lang w:val="sr-Latn-ME"/>
        </w:rPr>
        <w:t xml:space="preserve"> </w:t>
      </w:r>
      <w:proofErr w:type="spellStart"/>
      <w:r w:rsidRPr="00472532">
        <w:rPr>
          <w:color w:val="000000"/>
          <w:sz w:val="22"/>
          <w:szCs w:val="22"/>
        </w:rPr>
        <w:t>ti</w:t>
      </w:r>
      <w:proofErr w:type="spellEnd"/>
      <w:r w:rsidRPr="00CF6E14">
        <w:rPr>
          <w:color w:val="000000"/>
          <w:sz w:val="22"/>
          <w:szCs w:val="22"/>
          <w:lang w:val="sr-Latn-ME"/>
        </w:rPr>
        <w:t xml:space="preserve"> </w:t>
      </w:r>
      <w:proofErr w:type="spellStart"/>
      <w:r w:rsidRPr="00472532">
        <w:rPr>
          <w:color w:val="000000"/>
          <w:sz w:val="22"/>
          <w:szCs w:val="22"/>
        </w:rPr>
        <w:t>ljekovi</w:t>
      </w:r>
      <w:proofErr w:type="spellEnd"/>
      <w:r w:rsidRPr="00CF6E14">
        <w:rPr>
          <w:color w:val="000000"/>
          <w:sz w:val="22"/>
          <w:szCs w:val="22"/>
          <w:lang w:val="sr-Latn-ME"/>
        </w:rPr>
        <w:t xml:space="preserve"> </w:t>
      </w:r>
      <w:proofErr w:type="spellStart"/>
      <w:r w:rsidRPr="00472532">
        <w:rPr>
          <w:color w:val="000000"/>
          <w:sz w:val="22"/>
          <w:szCs w:val="22"/>
        </w:rPr>
        <w:t>primjenjuju</w:t>
      </w:r>
      <w:proofErr w:type="spellEnd"/>
      <w:r w:rsidRPr="00CF6E14">
        <w:rPr>
          <w:color w:val="000000"/>
          <w:sz w:val="22"/>
          <w:szCs w:val="22"/>
          <w:lang w:val="sr-Latn-ME"/>
        </w:rPr>
        <w:t xml:space="preserve"> </w:t>
      </w:r>
      <w:proofErr w:type="spellStart"/>
      <w:r w:rsidRPr="00472532">
        <w:rPr>
          <w:color w:val="000000"/>
          <w:sz w:val="22"/>
          <w:szCs w:val="22"/>
        </w:rPr>
        <w:t>isto</w:t>
      </w:r>
      <w:r w:rsidR="00184198">
        <w:rPr>
          <w:color w:val="000000"/>
          <w:sz w:val="22"/>
          <w:szCs w:val="22"/>
        </w:rPr>
        <w:t>vremen</w:t>
      </w:r>
      <w:r w:rsidRPr="00472532">
        <w:rPr>
          <w:color w:val="000000"/>
          <w:sz w:val="22"/>
          <w:szCs w:val="22"/>
        </w:rPr>
        <w:t>o</w:t>
      </w:r>
      <w:proofErr w:type="spellEnd"/>
      <w:r w:rsidRPr="00CF6E14">
        <w:rPr>
          <w:color w:val="000000"/>
          <w:sz w:val="22"/>
          <w:szCs w:val="22"/>
          <w:lang w:val="sr-Latn-ME"/>
        </w:rPr>
        <w:t xml:space="preserve"> </w:t>
      </w:r>
      <w:proofErr w:type="spellStart"/>
      <w:r w:rsidRPr="00472532">
        <w:rPr>
          <w:color w:val="000000"/>
          <w:sz w:val="22"/>
          <w:szCs w:val="22"/>
        </w:rPr>
        <w:t>s</w:t>
      </w:r>
      <w:r w:rsidR="00A066D6">
        <w:rPr>
          <w:color w:val="000000"/>
          <w:sz w:val="22"/>
          <w:szCs w:val="22"/>
        </w:rPr>
        <w:t>a</w:t>
      </w:r>
      <w:proofErr w:type="spellEnd"/>
      <w:r w:rsidRPr="00CF6E14">
        <w:rPr>
          <w:color w:val="000000"/>
          <w:sz w:val="22"/>
          <w:szCs w:val="22"/>
          <w:lang w:val="sr-Latn-ME"/>
        </w:rPr>
        <w:t xml:space="preserve"> </w:t>
      </w:r>
      <w:proofErr w:type="spellStart"/>
      <w:r w:rsidRPr="00472532">
        <w:rPr>
          <w:color w:val="000000"/>
          <w:sz w:val="22"/>
          <w:szCs w:val="22"/>
        </w:rPr>
        <w:t>alopurinolom</w:t>
      </w:r>
      <w:proofErr w:type="spellEnd"/>
      <w:r w:rsidRPr="00CF6E14">
        <w:rPr>
          <w:color w:val="000000"/>
          <w:sz w:val="22"/>
          <w:szCs w:val="22"/>
          <w:lang w:val="sr-Latn-ME"/>
        </w:rPr>
        <w:t xml:space="preserve">. </w:t>
      </w:r>
      <w:proofErr w:type="spellStart"/>
      <w:r w:rsidR="00A066D6">
        <w:rPr>
          <w:color w:val="000000"/>
          <w:sz w:val="22"/>
          <w:szCs w:val="22"/>
        </w:rPr>
        <w:t>Zbog</w:t>
      </w:r>
      <w:proofErr w:type="spellEnd"/>
      <w:r w:rsidR="00A066D6">
        <w:rPr>
          <w:color w:val="000000"/>
          <w:sz w:val="22"/>
          <w:szCs w:val="22"/>
        </w:rPr>
        <w:t xml:space="preserve"> toga</w:t>
      </w:r>
      <w:r w:rsidR="00A066D6" w:rsidRPr="00CF6E14">
        <w:rPr>
          <w:color w:val="000000"/>
          <w:sz w:val="22"/>
          <w:szCs w:val="22"/>
          <w:lang w:val="sr-Latn-ME"/>
        </w:rPr>
        <w:t xml:space="preserve"> </w:t>
      </w:r>
      <w:r w:rsidRPr="00472532">
        <w:rPr>
          <w:color w:val="000000"/>
          <w:sz w:val="22"/>
          <w:szCs w:val="22"/>
        </w:rPr>
        <w:t>je</w:t>
      </w:r>
      <w:r w:rsidRPr="00CF6E14">
        <w:rPr>
          <w:color w:val="000000"/>
          <w:sz w:val="22"/>
          <w:szCs w:val="22"/>
          <w:lang w:val="sr-Latn-ME"/>
        </w:rPr>
        <w:t xml:space="preserve"> </w:t>
      </w:r>
      <w:proofErr w:type="spellStart"/>
      <w:r w:rsidRPr="00472532">
        <w:rPr>
          <w:color w:val="000000"/>
          <w:sz w:val="22"/>
          <w:szCs w:val="22"/>
        </w:rPr>
        <w:t>potrebno</w:t>
      </w:r>
      <w:proofErr w:type="spellEnd"/>
      <w:r w:rsidRPr="00CF6E14">
        <w:rPr>
          <w:color w:val="000000"/>
          <w:sz w:val="22"/>
          <w:szCs w:val="22"/>
          <w:lang w:val="sr-Latn-ME"/>
        </w:rPr>
        <w:t xml:space="preserve"> </w:t>
      </w:r>
      <w:proofErr w:type="spellStart"/>
      <w:r w:rsidRPr="00472532">
        <w:rPr>
          <w:color w:val="000000"/>
          <w:sz w:val="22"/>
          <w:szCs w:val="22"/>
        </w:rPr>
        <w:t>izbjegavati</w:t>
      </w:r>
      <w:proofErr w:type="spellEnd"/>
      <w:r w:rsidRPr="00CF6E14">
        <w:rPr>
          <w:color w:val="000000"/>
          <w:sz w:val="22"/>
          <w:szCs w:val="22"/>
          <w:lang w:val="sr-Latn-ME"/>
        </w:rPr>
        <w:t xml:space="preserve"> </w:t>
      </w:r>
      <w:proofErr w:type="spellStart"/>
      <w:r w:rsidRPr="00472532">
        <w:rPr>
          <w:color w:val="000000"/>
          <w:sz w:val="22"/>
          <w:szCs w:val="22"/>
        </w:rPr>
        <w:t>isto</w:t>
      </w:r>
      <w:r w:rsidR="00184198">
        <w:rPr>
          <w:color w:val="000000"/>
          <w:sz w:val="22"/>
          <w:szCs w:val="22"/>
        </w:rPr>
        <w:t>vremen</w:t>
      </w:r>
      <w:r w:rsidRPr="00472532">
        <w:rPr>
          <w:color w:val="000000"/>
          <w:sz w:val="22"/>
          <w:szCs w:val="22"/>
        </w:rPr>
        <w:t>u</w:t>
      </w:r>
      <w:proofErr w:type="spellEnd"/>
      <w:r w:rsidRPr="00CF6E14">
        <w:rPr>
          <w:color w:val="000000"/>
          <w:sz w:val="22"/>
          <w:szCs w:val="22"/>
          <w:lang w:val="sr-Latn-ME"/>
        </w:rPr>
        <w:t xml:space="preserve"> </w:t>
      </w:r>
      <w:proofErr w:type="spellStart"/>
      <w:r w:rsidRPr="00472532">
        <w:rPr>
          <w:color w:val="000000"/>
          <w:sz w:val="22"/>
          <w:szCs w:val="22"/>
        </w:rPr>
        <w:t>primjenu</w:t>
      </w:r>
      <w:proofErr w:type="spellEnd"/>
      <w:r w:rsidRPr="00CF6E14">
        <w:rPr>
          <w:color w:val="000000"/>
          <w:sz w:val="22"/>
          <w:szCs w:val="22"/>
          <w:lang w:val="sr-Latn-ME"/>
        </w:rPr>
        <w:t xml:space="preserve"> </w:t>
      </w:r>
      <w:proofErr w:type="spellStart"/>
      <w:r w:rsidRPr="00472532">
        <w:rPr>
          <w:color w:val="000000"/>
          <w:sz w:val="22"/>
          <w:szCs w:val="22"/>
        </w:rPr>
        <w:t>alopurinola</w:t>
      </w:r>
      <w:proofErr w:type="spellEnd"/>
      <w:r w:rsidRPr="00CF6E14">
        <w:rPr>
          <w:color w:val="000000"/>
          <w:sz w:val="22"/>
          <w:szCs w:val="22"/>
          <w:lang w:val="sr-Latn-ME"/>
        </w:rPr>
        <w:t xml:space="preserve"> </w:t>
      </w:r>
      <w:proofErr w:type="spellStart"/>
      <w:r w:rsidRPr="00472532">
        <w:rPr>
          <w:color w:val="000000"/>
          <w:sz w:val="22"/>
          <w:szCs w:val="22"/>
        </w:rPr>
        <w:t>sa</w:t>
      </w:r>
      <w:proofErr w:type="spellEnd"/>
      <w:r w:rsidRPr="00CF6E14">
        <w:rPr>
          <w:color w:val="000000"/>
          <w:sz w:val="22"/>
          <w:szCs w:val="22"/>
          <w:lang w:val="sr-Latn-ME"/>
        </w:rPr>
        <w:t xml:space="preserve"> 6-</w:t>
      </w:r>
      <w:proofErr w:type="spellStart"/>
      <w:r w:rsidRPr="00472532">
        <w:rPr>
          <w:color w:val="000000"/>
          <w:sz w:val="22"/>
          <w:szCs w:val="22"/>
        </w:rPr>
        <w:t>merkaptopurinom</w:t>
      </w:r>
      <w:proofErr w:type="spellEnd"/>
      <w:r w:rsidRPr="00CF6E14">
        <w:rPr>
          <w:color w:val="000000"/>
          <w:sz w:val="22"/>
          <w:szCs w:val="22"/>
          <w:lang w:val="sr-Latn-ME"/>
        </w:rPr>
        <w:t xml:space="preserve"> </w:t>
      </w:r>
      <w:proofErr w:type="spellStart"/>
      <w:r w:rsidRPr="00472532">
        <w:rPr>
          <w:color w:val="000000"/>
          <w:sz w:val="22"/>
          <w:szCs w:val="22"/>
        </w:rPr>
        <w:t>ili</w:t>
      </w:r>
      <w:proofErr w:type="spellEnd"/>
      <w:r w:rsidRPr="00CF6E14">
        <w:rPr>
          <w:color w:val="000000"/>
          <w:sz w:val="22"/>
          <w:szCs w:val="22"/>
          <w:lang w:val="sr-Latn-ME"/>
        </w:rPr>
        <w:t xml:space="preserve"> </w:t>
      </w:r>
      <w:proofErr w:type="spellStart"/>
      <w:r w:rsidRPr="00472532">
        <w:rPr>
          <w:color w:val="000000"/>
          <w:sz w:val="22"/>
          <w:szCs w:val="22"/>
        </w:rPr>
        <w:t>azatioprinom</w:t>
      </w:r>
      <w:proofErr w:type="spellEnd"/>
      <w:r w:rsidRPr="00CF6E14">
        <w:rPr>
          <w:color w:val="000000"/>
          <w:sz w:val="22"/>
          <w:szCs w:val="22"/>
          <w:lang w:val="sr-Latn-ME"/>
        </w:rPr>
        <w:t xml:space="preserve">. </w:t>
      </w:r>
      <w:proofErr w:type="spellStart"/>
      <w:r w:rsidRPr="00472532">
        <w:rPr>
          <w:color w:val="000000"/>
          <w:sz w:val="22"/>
          <w:szCs w:val="22"/>
        </w:rPr>
        <w:t>Ako</w:t>
      </w:r>
      <w:proofErr w:type="spellEnd"/>
      <w:r w:rsidRPr="00CF6E14">
        <w:rPr>
          <w:color w:val="000000"/>
          <w:sz w:val="22"/>
          <w:szCs w:val="22"/>
          <w:lang w:val="sr-Latn-ME"/>
        </w:rPr>
        <w:t xml:space="preserve"> </w:t>
      </w:r>
      <w:r w:rsidRPr="00472532">
        <w:rPr>
          <w:color w:val="000000"/>
          <w:sz w:val="22"/>
          <w:szCs w:val="22"/>
        </w:rPr>
        <w:t>se</w:t>
      </w:r>
      <w:r w:rsidRPr="00CF6E14">
        <w:rPr>
          <w:color w:val="000000"/>
          <w:sz w:val="22"/>
          <w:szCs w:val="22"/>
          <w:lang w:val="sr-Latn-ME"/>
        </w:rPr>
        <w:t xml:space="preserve"> </w:t>
      </w:r>
      <w:proofErr w:type="spellStart"/>
      <w:r w:rsidRPr="00472532">
        <w:rPr>
          <w:color w:val="000000"/>
          <w:sz w:val="22"/>
          <w:szCs w:val="22"/>
        </w:rPr>
        <w:t>utvrdi</w:t>
      </w:r>
      <w:proofErr w:type="spellEnd"/>
      <w:r w:rsidRPr="00CF6E14">
        <w:rPr>
          <w:color w:val="000000"/>
          <w:sz w:val="22"/>
          <w:szCs w:val="22"/>
          <w:lang w:val="sr-Latn-ME"/>
        </w:rPr>
        <w:t xml:space="preserve"> </w:t>
      </w:r>
      <w:r w:rsidRPr="00472532">
        <w:rPr>
          <w:color w:val="000000"/>
          <w:sz w:val="22"/>
          <w:szCs w:val="22"/>
        </w:rPr>
        <w:t>da</w:t>
      </w:r>
      <w:r w:rsidRPr="00CF6E14">
        <w:rPr>
          <w:color w:val="000000"/>
          <w:sz w:val="22"/>
          <w:szCs w:val="22"/>
          <w:lang w:val="sr-Latn-ME"/>
        </w:rPr>
        <w:t xml:space="preserve"> </w:t>
      </w:r>
      <w:r w:rsidRPr="00472532">
        <w:rPr>
          <w:color w:val="000000"/>
          <w:sz w:val="22"/>
          <w:szCs w:val="22"/>
        </w:rPr>
        <w:t>je</w:t>
      </w:r>
      <w:r w:rsidRPr="00CF6E14">
        <w:rPr>
          <w:color w:val="000000"/>
          <w:sz w:val="22"/>
          <w:szCs w:val="22"/>
          <w:lang w:val="sr-Latn-ME"/>
        </w:rPr>
        <w:t xml:space="preserve"> </w:t>
      </w:r>
      <w:proofErr w:type="spellStart"/>
      <w:r w:rsidRPr="00472532">
        <w:rPr>
          <w:color w:val="000000"/>
          <w:sz w:val="22"/>
          <w:szCs w:val="22"/>
        </w:rPr>
        <w:t>isto</w:t>
      </w:r>
      <w:r w:rsidR="00184198">
        <w:rPr>
          <w:color w:val="000000"/>
          <w:sz w:val="22"/>
          <w:szCs w:val="22"/>
        </w:rPr>
        <w:t>vremen</w:t>
      </w:r>
      <w:r w:rsidRPr="00472532">
        <w:rPr>
          <w:color w:val="000000"/>
          <w:sz w:val="22"/>
          <w:szCs w:val="22"/>
        </w:rPr>
        <w:t>a</w:t>
      </w:r>
      <w:proofErr w:type="spellEnd"/>
      <w:r w:rsidRPr="00CF6E14">
        <w:rPr>
          <w:color w:val="000000"/>
          <w:sz w:val="22"/>
          <w:szCs w:val="22"/>
          <w:lang w:val="sr-Latn-ME"/>
        </w:rPr>
        <w:t xml:space="preserve"> </w:t>
      </w:r>
      <w:proofErr w:type="spellStart"/>
      <w:r w:rsidRPr="00472532">
        <w:rPr>
          <w:color w:val="000000"/>
          <w:sz w:val="22"/>
          <w:szCs w:val="22"/>
        </w:rPr>
        <w:t>primjena</w:t>
      </w:r>
      <w:proofErr w:type="spellEnd"/>
      <w:r w:rsidRPr="00CF6E14">
        <w:rPr>
          <w:color w:val="000000"/>
          <w:sz w:val="22"/>
          <w:szCs w:val="22"/>
          <w:lang w:val="sr-Latn-ME"/>
        </w:rPr>
        <w:t xml:space="preserve"> </w:t>
      </w:r>
      <w:proofErr w:type="spellStart"/>
      <w:r w:rsidRPr="00472532">
        <w:rPr>
          <w:color w:val="000000"/>
          <w:sz w:val="22"/>
          <w:szCs w:val="22"/>
        </w:rPr>
        <w:t>sa</w:t>
      </w:r>
      <w:proofErr w:type="spellEnd"/>
      <w:r w:rsidRPr="00CF6E14">
        <w:rPr>
          <w:color w:val="000000"/>
          <w:sz w:val="22"/>
          <w:szCs w:val="22"/>
          <w:lang w:val="sr-Latn-ME"/>
        </w:rPr>
        <w:t xml:space="preserve"> 6-</w:t>
      </w:r>
      <w:proofErr w:type="spellStart"/>
      <w:r w:rsidRPr="00472532">
        <w:rPr>
          <w:color w:val="000000"/>
          <w:sz w:val="22"/>
          <w:szCs w:val="22"/>
        </w:rPr>
        <w:t>merkaptopurinom</w:t>
      </w:r>
      <w:proofErr w:type="spellEnd"/>
      <w:r w:rsidRPr="00CF6E14">
        <w:rPr>
          <w:color w:val="000000"/>
          <w:sz w:val="22"/>
          <w:szCs w:val="22"/>
          <w:lang w:val="sr-Latn-ME"/>
        </w:rPr>
        <w:t xml:space="preserve"> </w:t>
      </w:r>
      <w:proofErr w:type="spellStart"/>
      <w:r w:rsidRPr="00472532">
        <w:rPr>
          <w:color w:val="000000"/>
          <w:sz w:val="22"/>
          <w:szCs w:val="22"/>
        </w:rPr>
        <w:t>ili</w:t>
      </w:r>
      <w:proofErr w:type="spellEnd"/>
      <w:r w:rsidRPr="00CF6E14">
        <w:rPr>
          <w:color w:val="000000"/>
          <w:sz w:val="22"/>
          <w:szCs w:val="22"/>
          <w:lang w:val="sr-Latn-ME"/>
        </w:rPr>
        <w:t xml:space="preserve"> </w:t>
      </w:r>
      <w:proofErr w:type="spellStart"/>
      <w:r w:rsidRPr="00472532">
        <w:rPr>
          <w:color w:val="000000"/>
          <w:sz w:val="22"/>
          <w:szCs w:val="22"/>
        </w:rPr>
        <w:t>azatioprinom</w:t>
      </w:r>
      <w:proofErr w:type="spellEnd"/>
      <w:r w:rsidRPr="00CF6E14">
        <w:rPr>
          <w:color w:val="000000"/>
          <w:sz w:val="22"/>
          <w:szCs w:val="22"/>
          <w:lang w:val="sr-Latn-ME"/>
        </w:rPr>
        <w:t xml:space="preserve"> </w:t>
      </w:r>
      <w:proofErr w:type="spellStart"/>
      <w:r w:rsidRPr="00472532">
        <w:rPr>
          <w:color w:val="000000"/>
          <w:sz w:val="22"/>
          <w:szCs w:val="22"/>
        </w:rPr>
        <w:t>klini</w:t>
      </w:r>
      <w:proofErr w:type="spellEnd"/>
      <w:r w:rsidRPr="00CF6E14">
        <w:rPr>
          <w:color w:val="000000"/>
          <w:sz w:val="22"/>
          <w:szCs w:val="22"/>
          <w:lang w:val="sr-Latn-ME"/>
        </w:rPr>
        <w:t>č</w:t>
      </w:r>
      <w:proofErr w:type="spellStart"/>
      <w:r w:rsidRPr="00472532">
        <w:rPr>
          <w:color w:val="000000"/>
          <w:sz w:val="22"/>
          <w:szCs w:val="22"/>
        </w:rPr>
        <w:t>ki</w:t>
      </w:r>
      <w:proofErr w:type="spellEnd"/>
      <w:r w:rsidRPr="00CF6E14">
        <w:rPr>
          <w:color w:val="000000"/>
          <w:sz w:val="22"/>
          <w:szCs w:val="22"/>
          <w:lang w:val="sr-Latn-ME"/>
        </w:rPr>
        <w:t xml:space="preserve"> </w:t>
      </w:r>
      <w:proofErr w:type="spellStart"/>
      <w:r w:rsidRPr="00472532">
        <w:rPr>
          <w:color w:val="000000"/>
          <w:sz w:val="22"/>
          <w:szCs w:val="22"/>
        </w:rPr>
        <w:t>potrebna</w:t>
      </w:r>
      <w:proofErr w:type="spellEnd"/>
      <w:r w:rsidRPr="00CF6E14">
        <w:rPr>
          <w:color w:val="000000"/>
          <w:sz w:val="22"/>
          <w:szCs w:val="22"/>
          <w:lang w:val="sr-Latn-ME"/>
        </w:rPr>
        <w:t xml:space="preserve">, </w:t>
      </w:r>
      <w:proofErr w:type="spellStart"/>
      <w:r w:rsidRPr="00472532">
        <w:rPr>
          <w:color w:val="000000"/>
          <w:sz w:val="22"/>
          <w:szCs w:val="22"/>
        </w:rPr>
        <w:t>dozu</w:t>
      </w:r>
      <w:proofErr w:type="spellEnd"/>
      <w:r w:rsidRPr="00CF6E14">
        <w:rPr>
          <w:color w:val="000000"/>
          <w:sz w:val="22"/>
          <w:szCs w:val="22"/>
          <w:lang w:val="sr-Latn-ME"/>
        </w:rPr>
        <w:t xml:space="preserve"> 6-</w:t>
      </w:r>
      <w:proofErr w:type="spellStart"/>
      <w:r w:rsidRPr="00472532">
        <w:rPr>
          <w:color w:val="000000"/>
          <w:sz w:val="22"/>
          <w:szCs w:val="22"/>
        </w:rPr>
        <w:t>merkaptopurina</w:t>
      </w:r>
      <w:proofErr w:type="spellEnd"/>
      <w:r w:rsidRPr="00CF6E14">
        <w:rPr>
          <w:color w:val="000000"/>
          <w:sz w:val="22"/>
          <w:szCs w:val="22"/>
          <w:lang w:val="sr-Latn-ME"/>
        </w:rPr>
        <w:t xml:space="preserve"> </w:t>
      </w:r>
      <w:proofErr w:type="spellStart"/>
      <w:r w:rsidRPr="00472532">
        <w:rPr>
          <w:color w:val="000000"/>
          <w:sz w:val="22"/>
          <w:szCs w:val="22"/>
        </w:rPr>
        <w:t>odnosno</w:t>
      </w:r>
      <w:proofErr w:type="spellEnd"/>
      <w:r w:rsidRPr="00CF6E14">
        <w:rPr>
          <w:color w:val="000000"/>
          <w:sz w:val="22"/>
          <w:szCs w:val="22"/>
          <w:lang w:val="sr-Latn-ME"/>
        </w:rPr>
        <w:t xml:space="preserve"> </w:t>
      </w:r>
      <w:proofErr w:type="spellStart"/>
      <w:r w:rsidRPr="00472532">
        <w:rPr>
          <w:color w:val="000000"/>
          <w:sz w:val="22"/>
          <w:szCs w:val="22"/>
        </w:rPr>
        <w:t>azatioprina</w:t>
      </w:r>
      <w:proofErr w:type="spellEnd"/>
      <w:r w:rsidRPr="00CF6E14">
        <w:rPr>
          <w:color w:val="000000"/>
          <w:sz w:val="22"/>
          <w:szCs w:val="22"/>
          <w:lang w:val="sr-Latn-ME"/>
        </w:rPr>
        <w:t xml:space="preserve"> </w:t>
      </w:r>
      <w:proofErr w:type="spellStart"/>
      <w:r w:rsidRPr="00472532">
        <w:rPr>
          <w:color w:val="000000"/>
          <w:sz w:val="22"/>
          <w:szCs w:val="22"/>
        </w:rPr>
        <w:t>potrebno</w:t>
      </w:r>
      <w:proofErr w:type="spellEnd"/>
      <w:r w:rsidRPr="00CF6E14">
        <w:rPr>
          <w:color w:val="000000"/>
          <w:sz w:val="22"/>
          <w:szCs w:val="22"/>
          <w:lang w:val="sr-Latn-ME"/>
        </w:rPr>
        <w:t xml:space="preserve"> </w:t>
      </w:r>
      <w:r w:rsidRPr="00472532">
        <w:rPr>
          <w:color w:val="000000"/>
          <w:sz w:val="22"/>
          <w:szCs w:val="22"/>
        </w:rPr>
        <w:t>je</w:t>
      </w:r>
      <w:r w:rsidRPr="00CF6E14">
        <w:rPr>
          <w:color w:val="000000"/>
          <w:sz w:val="22"/>
          <w:szCs w:val="22"/>
          <w:lang w:val="sr-Latn-ME"/>
        </w:rPr>
        <w:t xml:space="preserve"> </w:t>
      </w:r>
      <w:proofErr w:type="spellStart"/>
      <w:r w:rsidRPr="00472532">
        <w:rPr>
          <w:color w:val="000000"/>
          <w:sz w:val="22"/>
          <w:szCs w:val="22"/>
        </w:rPr>
        <w:t>smanjiti</w:t>
      </w:r>
      <w:proofErr w:type="spellEnd"/>
      <w:r w:rsidRPr="00CF6E14">
        <w:rPr>
          <w:color w:val="000000"/>
          <w:sz w:val="22"/>
          <w:szCs w:val="22"/>
          <w:lang w:val="sr-Latn-ME"/>
        </w:rPr>
        <w:t xml:space="preserve"> </w:t>
      </w:r>
      <w:proofErr w:type="spellStart"/>
      <w:r w:rsidRPr="00472532">
        <w:rPr>
          <w:color w:val="000000"/>
          <w:sz w:val="22"/>
          <w:szCs w:val="22"/>
        </w:rPr>
        <w:t>na</w:t>
      </w:r>
      <w:proofErr w:type="spellEnd"/>
      <w:r w:rsidRPr="00CF6E14">
        <w:rPr>
          <w:color w:val="000000"/>
          <w:sz w:val="22"/>
          <w:szCs w:val="22"/>
          <w:lang w:val="sr-Latn-ME"/>
        </w:rPr>
        <w:t xml:space="preserve"> </w:t>
      </w:r>
      <w:proofErr w:type="spellStart"/>
      <w:r w:rsidRPr="00472532">
        <w:rPr>
          <w:color w:val="000000"/>
          <w:sz w:val="22"/>
          <w:szCs w:val="22"/>
        </w:rPr>
        <w:t>jednu</w:t>
      </w:r>
      <w:proofErr w:type="spellEnd"/>
      <w:r w:rsidRPr="00CF6E14">
        <w:rPr>
          <w:color w:val="000000"/>
          <w:sz w:val="22"/>
          <w:szCs w:val="22"/>
          <w:lang w:val="sr-Latn-ME"/>
        </w:rPr>
        <w:t xml:space="preserve"> č</w:t>
      </w:r>
      <w:proofErr w:type="spellStart"/>
      <w:r w:rsidRPr="00472532">
        <w:rPr>
          <w:color w:val="000000"/>
          <w:sz w:val="22"/>
          <w:szCs w:val="22"/>
        </w:rPr>
        <w:t>etvrtinu</w:t>
      </w:r>
      <w:proofErr w:type="spellEnd"/>
      <w:r w:rsidRPr="00CF6E14">
        <w:rPr>
          <w:color w:val="000000"/>
          <w:sz w:val="22"/>
          <w:szCs w:val="22"/>
          <w:lang w:val="sr-Latn-ME"/>
        </w:rPr>
        <w:t xml:space="preserve"> (25%) </w:t>
      </w:r>
      <w:proofErr w:type="spellStart"/>
      <w:r w:rsidRPr="00472532">
        <w:rPr>
          <w:color w:val="000000"/>
          <w:sz w:val="22"/>
          <w:szCs w:val="22"/>
        </w:rPr>
        <w:t>uobi</w:t>
      </w:r>
      <w:proofErr w:type="spellEnd"/>
      <w:r w:rsidRPr="00CF6E14">
        <w:rPr>
          <w:color w:val="000000"/>
          <w:sz w:val="22"/>
          <w:szCs w:val="22"/>
          <w:lang w:val="sr-Latn-ME"/>
        </w:rPr>
        <w:t>č</w:t>
      </w:r>
      <w:proofErr w:type="spellStart"/>
      <w:r w:rsidRPr="00472532">
        <w:rPr>
          <w:color w:val="000000"/>
          <w:sz w:val="22"/>
          <w:szCs w:val="22"/>
        </w:rPr>
        <w:t>ajene</w:t>
      </w:r>
      <w:proofErr w:type="spellEnd"/>
      <w:r w:rsidRPr="00CF6E14">
        <w:rPr>
          <w:color w:val="000000"/>
          <w:sz w:val="22"/>
          <w:szCs w:val="22"/>
          <w:lang w:val="sr-Latn-ME"/>
        </w:rPr>
        <w:t xml:space="preserve"> </w:t>
      </w:r>
      <w:r w:rsidRPr="00472532">
        <w:rPr>
          <w:color w:val="000000"/>
          <w:sz w:val="22"/>
          <w:szCs w:val="22"/>
        </w:rPr>
        <w:t>doze</w:t>
      </w:r>
      <w:r w:rsidRPr="00CF6E14">
        <w:rPr>
          <w:color w:val="000000"/>
          <w:sz w:val="22"/>
          <w:szCs w:val="22"/>
          <w:lang w:val="sr-Latn-ME"/>
        </w:rPr>
        <w:t xml:space="preserve"> </w:t>
      </w:r>
      <w:proofErr w:type="spellStart"/>
      <w:r w:rsidRPr="00472532">
        <w:rPr>
          <w:color w:val="000000"/>
          <w:sz w:val="22"/>
          <w:szCs w:val="22"/>
        </w:rPr>
        <w:t>te</w:t>
      </w:r>
      <w:proofErr w:type="spellEnd"/>
      <w:r w:rsidRPr="00CF6E14">
        <w:rPr>
          <w:color w:val="000000"/>
          <w:sz w:val="22"/>
          <w:szCs w:val="22"/>
          <w:lang w:val="sr-Latn-ME"/>
        </w:rPr>
        <w:t xml:space="preserve"> </w:t>
      </w:r>
      <w:proofErr w:type="spellStart"/>
      <w:r w:rsidR="00A066D6">
        <w:rPr>
          <w:color w:val="000000"/>
          <w:sz w:val="22"/>
          <w:szCs w:val="22"/>
        </w:rPr>
        <w:t>obezbjediti</w:t>
      </w:r>
      <w:proofErr w:type="spellEnd"/>
      <w:r w:rsidR="00A066D6" w:rsidRPr="00CF6E14">
        <w:rPr>
          <w:color w:val="000000"/>
          <w:sz w:val="22"/>
          <w:szCs w:val="22"/>
          <w:lang w:val="sr-Latn-ME"/>
        </w:rPr>
        <w:t xml:space="preserve"> </w:t>
      </w:r>
      <w:r w:rsidRPr="00CF6E14">
        <w:rPr>
          <w:color w:val="000000"/>
          <w:sz w:val="22"/>
          <w:szCs w:val="22"/>
          <w:lang w:val="sr-Latn-ME"/>
        </w:rPr>
        <w:t>č</w:t>
      </w:r>
      <w:proofErr w:type="spellStart"/>
      <w:r w:rsidRPr="00472532">
        <w:rPr>
          <w:color w:val="000000"/>
          <w:sz w:val="22"/>
          <w:szCs w:val="22"/>
        </w:rPr>
        <w:t>esto</w:t>
      </w:r>
      <w:proofErr w:type="spellEnd"/>
      <w:r w:rsidRPr="00CF6E14">
        <w:rPr>
          <w:color w:val="000000"/>
          <w:sz w:val="22"/>
          <w:szCs w:val="22"/>
          <w:lang w:val="sr-Latn-ME"/>
        </w:rPr>
        <w:t xml:space="preserve"> </w:t>
      </w:r>
      <w:proofErr w:type="spellStart"/>
      <w:r w:rsidRPr="00472532">
        <w:rPr>
          <w:color w:val="000000"/>
          <w:sz w:val="22"/>
          <w:szCs w:val="22"/>
        </w:rPr>
        <w:t>pra</w:t>
      </w:r>
      <w:proofErr w:type="spellEnd"/>
      <w:r w:rsidRPr="00CF6E14">
        <w:rPr>
          <w:color w:val="000000"/>
          <w:sz w:val="22"/>
          <w:szCs w:val="22"/>
          <w:lang w:val="sr-Latn-ME"/>
        </w:rPr>
        <w:t>ć</w:t>
      </w:r>
      <w:proofErr w:type="spellStart"/>
      <w:r w:rsidRPr="00472532">
        <w:rPr>
          <w:color w:val="000000"/>
          <w:sz w:val="22"/>
          <w:szCs w:val="22"/>
        </w:rPr>
        <w:t>enje</w:t>
      </w:r>
      <w:proofErr w:type="spellEnd"/>
      <w:r w:rsidRPr="00CF6E14">
        <w:rPr>
          <w:color w:val="000000"/>
          <w:sz w:val="22"/>
          <w:szCs w:val="22"/>
          <w:lang w:val="sr-Latn-ME"/>
        </w:rPr>
        <w:t xml:space="preserve"> </w:t>
      </w:r>
      <w:proofErr w:type="spellStart"/>
      <w:r w:rsidRPr="00472532">
        <w:rPr>
          <w:color w:val="000000"/>
          <w:sz w:val="22"/>
          <w:szCs w:val="22"/>
        </w:rPr>
        <w:t>hematolo</w:t>
      </w:r>
      <w:proofErr w:type="spellEnd"/>
      <w:r w:rsidRPr="00CF6E14">
        <w:rPr>
          <w:color w:val="000000"/>
          <w:sz w:val="22"/>
          <w:szCs w:val="22"/>
          <w:lang w:val="sr-Latn-ME"/>
        </w:rPr>
        <w:t>š</w:t>
      </w:r>
      <w:proofErr w:type="spellStart"/>
      <w:r w:rsidRPr="00472532">
        <w:rPr>
          <w:color w:val="000000"/>
          <w:sz w:val="22"/>
          <w:szCs w:val="22"/>
        </w:rPr>
        <w:t>kih</w:t>
      </w:r>
      <w:proofErr w:type="spellEnd"/>
      <w:r w:rsidRPr="00CF6E14">
        <w:rPr>
          <w:color w:val="000000"/>
          <w:sz w:val="22"/>
          <w:szCs w:val="22"/>
          <w:lang w:val="sr-Latn-ME"/>
        </w:rPr>
        <w:t xml:space="preserve"> </w:t>
      </w:r>
      <w:proofErr w:type="spellStart"/>
      <w:r w:rsidRPr="00472532">
        <w:rPr>
          <w:color w:val="000000"/>
          <w:sz w:val="22"/>
          <w:szCs w:val="22"/>
        </w:rPr>
        <w:t>parametara</w:t>
      </w:r>
      <w:proofErr w:type="spellEnd"/>
      <w:r w:rsidRPr="00CF6E14">
        <w:rPr>
          <w:color w:val="000000"/>
          <w:sz w:val="22"/>
          <w:szCs w:val="22"/>
          <w:lang w:val="sr-Latn-ME"/>
        </w:rPr>
        <w:t xml:space="preserve"> (</w:t>
      </w:r>
      <w:proofErr w:type="spellStart"/>
      <w:r w:rsidRPr="00472532">
        <w:rPr>
          <w:color w:val="000000"/>
          <w:sz w:val="22"/>
          <w:szCs w:val="22"/>
        </w:rPr>
        <w:t>vidjeti</w:t>
      </w:r>
      <w:proofErr w:type="spellEnd"/>
      <w:r w:rsidRPr="00CF6E14">
        <w:rPr>
          <w:color w:val="000000"/>
          <w:sz w:val="22"/>
          <w:szCs w:val="22"/>
          <w:lang w:val="sr-Latn-ME"/>
        </w:rPr>
        <w:t xml:space="preserve"> </w:t>
      </w:r>
      <w:proofErr w:type="spellStart"/>
      <w:r w:rsidRPr="00472532">
        <w:rPr>
          <w:color w:val="000000"/>
          <w:sz w:val="22"/>
          <w:szCs w:val="22"/>
        </w:rPr>
        <w:t>dio</w:t>
      </w:r>
      <w:proofErr w:type="spellEnd"/>
      <w:r w:rsidRPr="00CF6E14">
        <w:rPr>
          <w:color w:val="000000"/>
          <w:sz w:val="22"/>
          <w:szCs w:val="22"/>
          <w:lang w:val="sr-Latn-ME"/>
        </w:rPr>
        <w:t xml:space="preserve"> 4.4.).</w:t>
      </w:r>
    </w:p>
    <w:p w14:paraId="45088E40" w14:textId="6296843B" w:rsidR="005736AB" w:rsidRPr="00CF6E14" w:rsidRDefault="00184198" w:rsidP="005736AB">
      <w:pPr>
        <w:jc w:val="both"/>
        <w:rPr>
          <w:color w:val="000000"/>
          <w:sz w:val="22"/>
          <w:szCs w:val="22"/>
          <w:lang w:val="sr-Latn-ME"/>
        </w:rPr>
      </w:pPr>
      <w:proofErr w:type="spellStart"/>
      <w:r>
        <w:rPr>
          <w:color w:val="000000"/>
          <w:sz w:val="22"/>
          <w:szCs w:val="22"/>
        </w:rPr>
        <w:t>Pacijentim</w:t>
      </w:r>
      <w:r w:rsidR="005736AB" w:rsidRPr="00472532">
        <w:rPr>
          <w:color w:val="000000"/>
          <w:sz w:val="22"/>
          <w:szCs w:val="22"/>
        </w:rPr>
        <w:t>a</w:t>
      </w:r>
      <w:proofErr w:type="spellEnd"/>
      <w:r w:rsidR="005736AB" w:rsidRPr="00CF6E14">
        <w:rPr>
          <w:color w:val="000000"/>
          <w:sz w:val="22"/>
          <w:szCs w:val="22"/>
          <w:lang w:val="sr-Latn-ME"/>
        </w:rPr>
        <w:t xml:space="preserve"> </w:t>
      </w:r>
      <w:proofErr w:type="spellStart"/>
      <w:r w:rsidR="005736AB" w:rsidRPr="00472532">
        <w:rPr>
          <w:color w:val="000000"/>
          <w:sz w:val="22"/>
          <w:szCs w:val="22"/>
        </w:rPr>
        <w:t>savjetovati</w:t>
      </w:r>
      <w:proofErr w:type="spellEnd"/>
      <w:r w:rsidR="005736AB" w:rsidRPr="00CF6E14">
        <w:rPr>
          <w:color w:val="000000"/>
          <w:sz w:val="22"/>
          <w:szCs w:val="22"/>
          <w:lang w:val="sr-Latn-ME"/>
        </w:rPr>
        <w:t xml:space="preserve"> </w:t>
      </w:r>
      <w:r w:rsidR="005736AB" w:rsidRPr="00472532">
        <w:rPr>
          <w:color w:val="000000"/>
          <w:sz w:val="22"/>
          <w:szCs w:val="22"/>
        </w:rPr>
        <w:t>da</w:t>
      </w:r>
      <w:r w:rsidR="005736AB" w:rsidRPr="00CF6E14">
        <w:rPr>
          <w:color w:val="000000"/>
          <w:sz w:val="22"/>
          <w:szCs w:val="22"/>
          <w:lang w:val="sr-Latn-ME"/>
        </w:rPr>
        <w:t xml:space="preserve"> </w:t>
      </w:r>
      <w:proofErr w:type="spellStart"/>
      <w:r w:rsidR="005736AB" w:rsidRPr="00472532">
        <w:rPr>
          <w:color w:val="000000"/>
          <w:sz w:val="22"/>
          <w:szCs w:val="22"/>
        </w:rPr>
        <w:t>prijave</w:t>
      </w:r>
      <w:proofErr w:type="spellEnd"/>
      <w:r w:rsidR="005736AB" w:rsidRPr="00CF6E14">
        <w:rPr>
          <w:color w:val="000000"/>
          <w:sz w:val="22"/>
          <w:szCs w:val="22"/>
          <w:lang w:val="sr-Latn-ME"/>
        </w:rPr>
        <w:t xml:space="preserve"> </w:t>
      </w:r>
      <w:proofErr w:type="spellStart"/>
      <w:r w:rsidR="005736AB" w:rsidRPr="00472532">
        <w:rPr>
          <w:color w:val="000000"/>
          <w:sz w:val="22"/>
          <w:szCs w:val="22"/>
        </w:rPr>
        <w:t>bilo</w:t>
      </w:r>
      <w:proofErr w:type="spellEnd"/>
      <w:r w:rsidR="005736AB" w:rsidRPr="00CF6E14">
        <w:rPr>
          <w:color w:val="000000"/>
          <w:sz w:val="22"/>
          <w:szCs w:val="22"/>
          <w:lang w:val="sr-Latn-ME"/>
        </w:rPr>
        <w:t xml:space="preserve"> </w:t>
      </w:r>
      <w:proofErr w:type="spellStart"/>
      <w:r w:rsidR="005736AB" w:rsidRPr="00472532">
        <w:rPr>
          <w:color w:val="000000"/>
          <w:sz w:val="22"/>
          <w:szCs w:val="22"/>
        </w:rPr>
        <w:t>koje</w:t>
      </w:r>
      <w:proofErr w:type="spellEnd"/>
      <w:r w:rsidR="005736AB" w:rsidRPr="00CF6E14">
        <w:rPr>
          <w:color w:val="000000"/>
          <w:sz w:val="22"/>
          <w:szCs w:val="22"/>
          <w:lang w:val="sr-Latn-ME"/>
        </w:rPr>
        <w:t xml:space="preserve"> </w:t>
      </w:r>
      <w:proofErr w:type="spellStart"/>
      <w:r w:rsidR="005736AB" w:rsidRPr="00472532">
        <w:rPr>
          <w:color w:val="000000"/>
          <w:sz w:val="22"/>
          <w:szCs w:val="22"/>
        </w:rPr>
        <w:t>znakove</w:t>
      </w:r>
      <w:proofErr w:type="spellEnd"/>
      <w:r w:rsidR="005736AB" w:rsidRPr="00CF6E14">
        <w:rPr>
          <w:color w:val="000000"/>
          <w:sz w:val="22"/>
          <w:szCs w:val="22"/>
          <w:lang w:val="sr-Latn-ME"/>
        </w:rPr>
        <w:t xml:space="preserve"> </w:t>
      </w:r>
      <w:proofErr w:type="spellStart"/>
      <w:proofErr w:type="gramStart"/>
      <w:r w:rsidR="005736AB" w:rsidRPr="00472532">
        <w:rPr>
          <w:color w:val="000000"/>
          <w:sz w:val="22"/>
          <w:szCs w:val="22"/>
        </w:rPr>
        <w:t>ili</w:t>
      </w:r>
      <w:proofErr w:type="spellEnd"/>
      <w:proofErr w:type="gramEnd"/>
      <w:r w:rsidR="005736AB" w:rsidRPr="00CF6E14">
        <w:rPr>
          <w:color w:val="000000"/>
          <w:sz w:val="22"/>
          <w:szCs w:val="22"/>
          <w:lang w:val="sr-Latn-ME"/>
        </w:rPr>
        <w:t xml:space="preserve"> </w:t>
      </w:r>
      <w:proofErr w:type="spellStart"/>
      <w:r w:rsidR="005736AB" w:rsidRPr="00472532">
        <w:rPr>
          <w:color w:val="000000"/>
          <w:sz w:val="22"/>
          <w:szCs w:val="22"/>
        </w:rPr>
        <w:t>simptome</w:t>
      </w:r>
      <w:proofErr w:type="spellEnd"/>
      <w:r w:rsidR="005736AB" w:rsidRPr="00CF6E14">
        <w:rPr>
          <w:color w:val="000000"/>
          <w:sz w:val="22"/>
          <w:szCs w:val="22"/>
          <w:lang w:val="sr-Latn-ME"/>
        </w:rPr>
        <w:t xml:space="preserve"> </w:t>
      </w:r>
      <w:proofErr w:type="spellStart"/>
      <w:r w:rsidR="005736AB" w:rsidRPr="00472532">
        <w:rPr>
          <w:color w:val="000000"/>
          <w:sz w:val="22"/>
          <w:szCs w:val="22"/>
        </w:rPr>
        <w:t>supresije</w:t>
      </w:r>
      <w:proofErr w:type="spellEnd"/>
      <w:r w:rsidR="005736AB" w:rsidRPr="00CF6E14">
        <w:rPr>
          <w:color w:val="000000"/>
          <w:sz w:val="22"/>
          <w:szCs w:val="22"/>
          <w:lang w:val="sr-Latn-ME"/>
        </w:rPr>
        <w:t xml:space="preserve"> </w:t>
      </w:r>
      <w:proofErr w:type="spellStart"/>
      <w:r w:rsidR="005736AB" w:rsidRPr="00472532">
        <w:rPr>
          <w:color w:val="000000"/>
          <w:sz w:val="22"/>
          <w:szCs w:val="22"/>
        </w:rPr>
        <w:t>ko</w:t>
      </w:r>
      <w:proofErr w:type="spellEnd"/>
      <w:r w:rsidR="005736AB" w:rsidRPr="00CF6E14">
        <w:rPr>
          <w:color w:val="000000"/>
          <w:sz w:val="22"/>
          <w:szCs w:val="22"/>
          <w:lang w:val="sr-Latn-ME"/>
        </w:rPr>
        <w:t>š</w:t>
      </w:r>
      <w:proofErr w:type="spellStart"/>
      <w:r w:rsidR="005736AB" w:rsidRPr="00472532">
        <w:rPr>
          <w:color w:val="000000"/>
          <w:sz w:val="22"/>
          <w:szCs w:val="22"/>
        </w:rPr>
        <w:t>tane</w:t>
      </w:r>
      <w:proofErr w:type="spellEnd"/>
      <w:r w:rsidR="005736AB" w:rsidRPr="00CF6E14">
        <w:rPr>
          <w:color w:val="000000"/>
          <w:sz w:val="22"/>
          <w:szCs w:val="22"/>
          <w:lang w:val="sr-Latn-ME"/>
        </w:rPr>
        <w:t xml:space="preserve"> </w:t>
      </w:r>
      <w:proofErr w:type="spellStart"/>
      <w:r w:rsidR="005736AB" w:rsidRPr="00472532">
        <w:rPr>
          <w:color w:val="000000"/>
          <w:sz w:val="22"/>
          <w:szCs w:val="22"/>
        </w:rPr>
        <w:t>sr</w:t>
      </w:r>
      <w:proofErr w:type="spellEnd"/>
      <w:r w:rsidR="005736AB" w:rsidRPr="00CF6E14">
        <w:rPr>
          <w:color w:val="000000"/>
          <w:sz w:val="22"/>
          <w:szCs w:val="22"/>
          <w:lang w:val="sr-Latn-ME"/>
        </w:rPr>
        <w:t>ž</w:t>
      </w:r>
      <w:proofErr w:type="spellStart"/>
      <w:r w:rsidR="005736AB" w:rsidRPr="00472532">
        <w:rPr>
          <w:color w:val="000000"/>
          <w:sz w:val="22"/>
          <w:szCs w:val="22"/>
        </w:rPr>
        <w:t>i</w:t>
      </w:r>
      <w:proofErr w:type="spellEnd"/>
      <w:r w:rsidR="005736AB" w:rsidRPr="00CF6E14">
        <w:rPr>
          <w:color w:val="000000"/>
          <w:sz w:val="22"/>
          <w:szCs w:val="22"/>
          <w:lang w:val="sr-Latn-ME"/>
        </w:rPr>
        <w:t xml:space="preserve"> (</w:t>
      </w:r>
      <w:proofErr w:type="spellStart"/>
      <w:r w:rsidR="005736AB" w:rsidRPr="00472532">
        <w:rPr>
          <w:color w:val="000000"/>
          <w:sz w:val="22"/>
          <w:szCs w:val="22"/>
        </w:rPr>
        <w:t>neobja</w:t>
      </w:r>
      <w:proofErr w:type="spellEnd"/>
      <w:r w:rsidR="005736AB" w:rsidRPr="00CF6E14">
        <w:rPr>
          <w:color w:val="000000"/>
          <w:sz w:val="22"/>
          <w:szCs w:val="22"/>
          <w:lang w:val="sr-Latn-ME"/>
        </w:rPr>
        <w:t>š</w:t>
      </w:r>
      <w:proofErr w:type="spellStart"/>
      <w:r w:rsidR="005736AB" w:rsidRPr="00472532">
        <w:rPr>
          <w:color w:val="000000"/>
          <w:sz w:val="22"/>
          <w:szCs w:val="22"/>
        </w:rPr>
        <w:t>njivo</w:t>
      </w:r>
      <w:proofErr w:type="spellEnd"/>
      <w:r w:rsidR="005736AB" w:rsidRPr="00CF6E14">
        <w:rPr>
          <w:color w:val="000000"/>
          <w:sz w:val="22"/>
          <w:szCs w:val="22"/>
          <w:lang w:val="sr-Latn-ME"/>
        </w:rPr>
        <w:t xml:space="preserve"> </w:t>
      </w:r>
      <w:proofErr w:type="spellStart"/>
      <w:r w:rsidR="005736AB" w:rsidRPr="00472532">
        <w:rPr>
          <w:color w:val="000000"/>
          <w:sz w:val="22"/>
          <w:szCs w:val="22"/>
        </w:rPr>
        <w:t>stvaranje</w:t>
      </w:r>
      <w:proofErr w:type="spellEnd"/>
      <w:r w:rsidR="005736AB" w:rsidRPr="00CF6E14">
        <w:rPr>
          <w:color w:val="000000"/>
          <w:sz w:val="22"/>
          <w:szCs w:val="22"/>
          <w:lang w:val="sr-Latn-ME"/>
        </w:rPr>
        <w:t xml:space="preserve"> </w:t>
      </w:r>
      <w:proofErr w:type="spellStart"/>
      <w:r w:rsidR="005736AB" w:rsidRPr="00472532">
        <w:rPr>
          <w:color w:val="000000"/>
          <w:sz w:val="22"/>
          <w:szCs w:val="22"/>
        </w:rPr>
        <w:t>modrica</w:t>
      </w:r>
      <w:proofErr w:type="spellEnd"/>
      <w:r w:rsidR="005736AB" w:rsidRPr="00CF6E14">
        <w:rPr>
          <w:color w:val="000000"/>
          <w:sz w:val="22"/>
          <w:szCs w:val="22"/>
          <w:lang w:val="sr-Latn-ME"/>
        </w:rPr>
        <w:t xml:space="preserve"> </w:t>
      </w:r>
      <w:proofErr w:type="spellStart"/>
      <w:r w:rsidR="005736AB" w:rsidRPr="00472532">
        <w:rPr>
          <w:color w:val="000000"/>
          <w:sz w:val="22"/>
          <w:szCs w:val="22"/>
        </w:rPr>
        <w:t>ili</w:t>
      </w:r>
      <w:proofErr w:type="spellEnd"/>
      <w:r w:rsidR="005736AB" w:rsidRPr="00CF6E14">
        <w:rPr>
          <w:color w:val="000000"/>
          <w:sz w:val="22"/>
          <w:szCs w:val="22"/>
          <w:lang w:val="sr-Latn-ME"/>
        </w:rPr>
        <w:t xml:space="preserve"> </w:t>
      </w:r>
      <w:proofErr w:type="spellStart"/>
      <w:r w:rsidR="005736AB" w:rsidRPr="00472532">
        <w:rPr>
          <w:color w:val="000000"/>
          <w:sz w:val="22"/>
          <w:szCs w:val="22"/>
        </w:rPr>
        <w:t>krvarenje</w:t>
      </w:r>
      <w:proofErr w:type="spellEnd"/>
      <w:r w:rsidR="005736AB" w:rsidRPr="00CF6E14">
        <w:rPr>
          <w:color w:val="000000"/>
          <w:sz w:val="22"/>
          <w:szCs w:val="22"/>
          <w:lang w:val="sr-Latn-ME"/>
        </w:rPr>
        <w:t xml:space="preserve">, </w:t>
      </w:r>
      <w:proofErr w:type="spellStart"/>
      <w:r w:rsidR="005736AB" w:rsidRPr="00472532">
        <w:rPr>
          <w:color w:val="000000"/>
          <w:sz w:val="22"/>
          <w:szCs w:val="22"/>
        </w:rPr>
        <w:t>grlobolju</w:t>
      </w:r>
      <w:proofErr w:type="spellEnd"/>
      <w:r w:rsidR="005736AB" w:rsidRPr="00CF6E14">
        <w:rPr>
          <w:color w:val="000000"/>
          <w:sz w:val="22"/>
          <w:szCs w:val="22"/>
          <w:lang w:val="sr-Latn-ME"/>
        </w:rPr>
        <w:t xml:space="preserve">, </w:t>
      </w:r>
      <w:r>
        <w:rPr>
          <w:color w:val="000000"/>
          <w:sz w:val="22"/>
          <w:szCs w:val="22"/>
          <w:lang w:val="sr-Latn-ME"/>
        </w:rPr>
        <w:t>groznicu</w:t>
      </w:r>
      <w:r w:rsidR="005736AB" w:rsidRPr="00CF6E14">
        <w:rPr>
          <w:color w:val="000000"/>
          <w:sz w:val="22"/>
          <w:szCs w:val="22"/>
          <w:lang w:val="sr-Latn-ME"/>
        </w:rPr>
        <w:t>).</w:t>
      </w:r>
    </w:p>
    <w:p w14:paraId="3C5779F4" w14:textId="6DE44DB4" w:rsidR="00B01227" w:rsidRPr="008768D2" w:rsidRDefault="00B01227" w:rsidP="00CF6E14">
      <w:pPr>
        <w:widowControl w:val="0"/>
        <w:overflowPunct w:val="0"/>
        <w:autoSpaceDE w:val="0"/>
        <w:autoSpaceDN w:val="0"/>
        <w:adjustRightInd w:val="0"/>
        <w:spacing w:line="247" w:lineRule="auto"/>
        <w:jc w:val="both"/>
        <w:rPr>
          <w:b/>
          <w:bCs/>
          <w:i/>
          <w:color w:val="000000"/>
          <w:sz w:val="22"/>
          <w:szCs w:val="22"/>
          <w:lang w:val="sr-Latn-ME"/>
        </w:rPr>
      </w:pPr>
    </w:p>
    <w:p w14:paraId="02EE6CF9" w14:textId="77777777" w:rsidR="00B01227" w:rsidRDefault="00B01227" w:rsidP="0022046B">
      <w:pPr>
        <w:jc w:val="both"/>
        <w:rPr>
          <w:color w:val="000000"/>
          <w:sz w:val="22"/>
          <w:szCs w:val="22"/>
          <w:lang w:val="sr-Latn-ME"/>
        </w:rPr>
      </w:pPr>
      <w:r w:rsidRPr="008768D2">
        <w:rPr>
          <w:bCs/>
          <w:i/>
          <w:color w:val="000000"/>
          <w:sz w:val="22"/>
          <w:szCs w:val="22"/>
          <w:lang w:val="sr-Latn-ME"/>
        </w:rPr>
        <w:t>Vidarabin (adenin arabinozid)</w:t>
      </w:r>
    </w:p>
    <w:p w14:paraId="0FD72C14" w14:textId="01BCFF03" w:rsidR="00B01227" w:rsidRPr="008768D2" w:rsidRDefault="00B01227" w:rsidP="0022046B">
      <w:pPr>
        <w:jc w:val="both"/>
        <w:rPr>
          <w:color w:val="000000"/>
          <w:sz w:val="22"/>
          <w:szCs w:val="22"/>
          <w:lang w:val="sr-Latn-ME"/>
        </w:rPr>
      </w:pPr>
      <w:r>
        <w:rPr>
          <w:color w:val="000000"/>
          <w:sz w:val="22"/>
          <w:szCs w:val="22"/>
          <w:lang w:val="sr-Latn-ME"/>
        </w:rPr>
        <w:t>P</w:t>
      </w:r>
      <w:r w:rsidRPr="008768D2">
        <w:rPr>
          <w:color w:val="000000"/>
          <w:sz w:val="22"/>
          <w:szCs w:val="22"/>
          <w:lang w:val="sr-Latn-ME"/>
        </w:rPr>
        <w:t xml:space="preserve">oluvrijeme eliminacije vidarabina iz plazme može biti produženo </w:t>
      </w:r>
      <w:r>
        <w:rPr>
          <w:color w:val="000000"/>
          <w:sz w:val="22"/>
          <w:szCs w:val="22"/>
          <w:lang w:val="sr-Latn-ME"/>
        </w:rPr>
        <w:t>pri istovremenoj primjeni ovih ljekova, zbog čega se mogu javiti toksični efekti lijeka.</w:t>
      </w:r>
      <w:r w:rsidR="00BF5CE1">
        <w:rPr>
          <w:color w:val="000000"/>
          <w:sz w:val="22"/>
          <w:szCs w:val="22"/>
          <w:lang w:val="sr-Latn-ME"/>
        </w:rPr>
        <w:t xml:space="preserve"> </w:t>
      </w:r>
      <w:r>
        <w:rPr>
          <w:color w:val="000000"/>
          <w:sz w:val="22"/>
          <w:szCs w:val="22"/>
          <w:lang w:val="sr-Latn-ME"/>
        </w:rPr>
        <w:t>P</w:t>
      </w:r>
      <w:r w:rsidRPr="008768D2">
        <w:rPr>
          <w:color w:val="000000"/>
          <w:sz w:val="22"/>
          <w:szCs w:val="22"/>
          <w:lang w:val="sr-Latn-ME"/>
        </w:rPr>
        <w:t>otrebno je pojačano praćenje neželjenih dejstava kako bi se prepoznali pojačani toksični efekti.</w:t>
      </w:r>
    </w:p>
    <w:p w14:paraId="4CC2C7C5" w14:textId="77777777" w:rsidR="00B01227" w:rsidRPr="008768D2" w:rsidRDefault="00B01227" w:rsidP="0022046B">
      <w:pPr>
        <w:jc w:val="both"/>
        <w:rPr>
          <w:i/>
          <w:color w:val="000000"/>
          <w:sz w:val="22"/>
          <w:szCs w:val="22"/>
          <w:lang w:val="sr-Latn-ME"/>
        </w:rPr>
      </w:pPr>
    </w:p>
    <w:p w14:paraId="6776AC80" w14:textId="77777777" w:rsidR="00B01227" w:rsidRDefault="00B01227" w:rsidP="0022046B">
      <w:pPr>
        <w:jc w:val="both"/>
        <w:rPr>
          <w:bCs/>
          <w:color w:val="000000"/>
          <w:sz w:val="22"/>
          <w:szCs w:val="22"/>
          <w:lang w:val="sr-Latn-ME"/>
        </w:rPr>
      </w:pPr>
      <w:r w:rsidRPr="008768D2">
        <w:rPr>
          <w:bCs/>
          <w:i/>
          <w:color w:val="000000"/>
          <w:sz w:val="22"/>
          <w:szCs w:val="22"/>
          <w:lang w:val="sr-Latn-ME"/>
        </w:rPr>
        <w:t>Salicilati i urikozurici</w:t>
      </w:r>
      <w:r w:rsidRPr="008768D2">
        <w:rPr>
          <w:bCs/>
          <w:color w:val="000000"/>
          <w:sz w:val="22"/>
          <w:szCs w:val="22"/>
          <w:lang w:val="sr-Latn-ME"/>
        </w:rPr>
        <w:t xml:space="preserve"> </w:t>
      </w:r>
    </w:p>
    <w:p w14:paraId="4EC4A5D5" w14:textId="1F2F0C23" w:rsidR="00B01227" w:rsidRPr="008768D2" w:rsidRDefault="00B01227" w:rsidP="0022046B">
      <w:pPr>
        <w:jc w:val="both"/>
        <w:rPr>
          <w:color w:val="000000"/>
          <w:sz w:val="22"/>
          <w:szCs w:val="22"/>
          <w:lang w:val="sr-Latn-ME"/>
        </w:rPr>
      </w:pPr>
      <w:r>
        <w:rPr>
          <w:bCs/>
          <w:color w:val="000000"/>
          <w:sz w:val="22"/>
          <w:szCs w:val="22"/>
          <w:lang w:val="sr-Latn-ME"/>
        </w:rPr>
        <w:t>O</w:t>
      </w:r>
      <w:r w:rsidRPr="008768D2">
        <w:rPr>
          <w:bCs/>
          <w:color w:val="000000"/>
          <w:sz w:val="22"/>
          <w:szCs w:val="22"/>
          <w:lang w:val="sr-Latn-ME"/>
        </w:rPr>
        <w:t>ksipurinol, glavni aktivni metabolit alopurinola, izlučuje se putem bubrega slično kao i urati. Usljed toga, ljekovi s</w:t>
      </w:r>
      <w:r>
        <w:rPr>
          <w:bCs/>
          <w:color w:val="000000"/>
          <w:sz w:val="22"/>
          <w:szCs w:val="22"/>
          <w:lang w:val="sr-Latn-ME"/>
        </w:rPr>
        <w:t>a</w:t>
      </w:r>
      <w:r w:rsidR="00AC3B84">
        <w:rPr>
          <w:bCs/>
          <w:color w:val="000000"/>
          <w:sz w:val="22"/>
          <w:szCs w:val="22"/>
          <w:lang w:val="sr-Latn-ME"/>
        </w:rPr>
        <w:t xml:space="preserve"> </w:t>
      </w:r>
      <w:r w:rsidRPr="008768D2">
        <w:rPr>
          <w:bCs/>
          <w:color w:val="000000"/>
          <w:sz w:val="22"/>
          <w:szCs w:val="22"/>
          <w:lang w:val="sr-Latn-ME"/>
        </w:rPr>
        <w:t xml:space="preserve">urikozuričnom aktivnošću kao što je probenecid ili velike doze salicilata mogu ubrzati izlučivanje oksipurinola. To može dovesti do smanjenog terapijskog efekta alopurinola, što je potrebno procijeniti kod svakog </w:t>
      </w:r>
      <w:r>
        <w:rPr>
          <w:bCs/>
          <w:color w:val="000000"/>
          <w:sz w:val="22"/>
          <w:szCs w:val="22"/>
          <w:lang w:val="sr-Latn-ME"/>
        </w:rPr>
        <w:t>pacijenta</w:t>
      </w:r>
      <w:r w:rsidRPr="008768D2">
        <w:rPr>
          <w:bCs/>
          <w:color w:val="000000"/>
          <w:sz w:val="22"/>
          <w:szCs w:val="22"/>
          <w:lang w:val="sr-Latn-ME"/>
        </w:rPr>
        <w:t>.</w:t>
      </w:r>
    </w:p>
    <w:p w14:paraId="691AB577" w14:textId="77777777" w:rsidR="00B01227" w:rsidRPr="008768D2" w:rsidRDefault="00B01227" w:rsidP="0022046B">
      <w:pPr>
        <w:jc w:val="both"/>
        <w:rPr>
          <w:i/>
          <w:color w:val="000000"/>
          <w:sz w:val="22"/>
          <w:szCs w:val="22"/>
          <w:lang w:val="sr-Latn-ME"/>
        </w:rPr>
      </w:pPr>
    </w:p>
    <w:p w14:paraId="40B0954F" w14:textId="77777777" w:rsidR="00B01227" w:rsidRDefault="00B01227" w:rsidP="0022046B">
      <w:pPr>
        <w:jc w:val="both"/>
        <w:rPr>
          <w:color w:val="000000"/>
          <w:sz w:val="22"/>
          <w:szCs w:val="22"/>
          <w:lang w:val="sr-Latn-ME"/>
        </w:rPr>
      </w:pPr>
      <w:r w:rsidRPr="008768D2">
        <w:rPr>
          <w:i/>
          <w:color w:val="000000"/>
          <w:sz w:val="22"/>
          <w:szCs w:val="22"/>
          <w:lang w:val="sr-Latn-ME"/>
        </w:rPr>
        <w:t>Hlorpropamid</w:t>
      </w:r>
    </w:p>
    <w:p w14:paraId="515CD3EF" w14:textId="77777777" w:rsidR="00B01227" w:rsidRPr="008768D2" w:rsidRDefault="00B01227" w:rsidP="0022046B">
      <w:pPr>
        <w:jc w:val="both"/>
        <w:rPr>
          <w:color w:val="000000"/>
          <w:sz w:val="22"/>
          <w:szCs w:val="22"/>
          <w:lang w:val="sr-Latn-ME"/>
        </w:rPr>
      </w:pPr>
      <w:r w:rsidRPr="008768D2">
        <w:rPr>
          <w:color w:val="000000"/>
          <w:sz w:val="22"/>
          <w:szCs w:val="22"/>
          <w:lang w:val="sr-Latn-ME"/>
        </w:rPr>
        <w:t xml:space="preserve">Istovremena primjena alopurinola sa hlorpropamidom kod </w:t>
      </w:r>
      <w:r>
        <w:rPr>
          <w:color w:val="000000"/>
          <w:sz w:val="22"/>
          <w:szCs w:val="22"/>
          <w:lang w:val="sr-Latn-ME"/>
        </w:rPr>
        <w:t>pacijenata</w:t>
      </w:r>
      <w:r w:rsidRPr="008768D2">
        <w:rPr>
          <w:color w:val="000000"/>
          <w:sz w:val="22"/>
          <w:szCs w:val="22"/>
          <w:lang w:val="sr-Latn-ME"/>
        </w:rPr>
        <w:t xml:space="preserve"> s</w:t>
      </w:r>
      <w:r>
        <w:rPr>
          <w:color w:val="000000"/>
          <w:sz w:val="22"/>
          <w:szCs w:val="22"/>
          <w:lang w:val="sr-Latn-ME"/>
        </w:rPr>
        <w:t>a</w:t>
      </w:r>
      <w:r w:rsidRPr="008768D2">
        <w:rPr>
          <w:color w:val="000000"/>
          <w:sz w:val="22"/>
          <w:szCs w:val="22"/>
          <w:lang w:val="sr-Latn-ME"/>
        </w:rPr>
        <w:t xml:space="preserve"> oštećenom funkcijom bubrega može povećati rizik od produženja hipoglikemijske aktivnosti, jer dolazi do konkurencije alopurinola i hlorpropamida tokom izlučivanja u bubrežnim tubulima.</w:t>
      </w:r>
    </w:p>
    <w:p w14:paraId="0F2B30BB" w14:textId="77777777" w:rsidR="00B01227" w:rsidRPr="008768D2" w:rsidRDefault="00B01227" w:rsidP="0022046B">
      <w:pPr>
        <w:jc w:val="both"/>
        <w:rPr>
          <w:i/>
          <w:color w:val="000000"/>
          <w:sz w:val="22"/>
          <w:szCs w:val="22"/>
          <w:lang w:val="sr-Latn-ME"/>
        </w:rPr>
      </w:pPr>
      <w:r w:rsidRPr="008768D2">
        <w:rPr>
          <w:i/>
          <w:color w:val="000000"/>
          <w:sz w:val="22"/>
          <w:szCs w:val="22"/>
          <w:lang w:val="sr-Latn-ME"/>
        </w:rPr>
        <w:t>Kumarinski antikoagulansi</w:t>
      </w:r>
    </w:p>
    <w:p w14:paraId="06F929DD" w14:textId="77777777" w:rsidR="00B01227" w:rsidRPr="008768D2" w:rsidRDefault="00B01227" w:rsidP="0022046B">
      <w:pPr>
        <w:jc w:val="both"/>
        <w:rPr>
          <w:i/>
          <w:color w:val="000000"/>
          <w:sz w:val="22"/>
          <w:szCs w:val="22"/>
          <w:lang w:val="sr-Latn-ME"/>
        </w:rPr>
      </w:pPr>
      <w:r w:rsidRPr="008768D2">
        <w:rPr>
          <w:color w:val="000000"/>
          <w:sz w:val="22"/>
          <w:szCs w:val="22"/>
          <w:lang w:val="sr-Latn-ME"/>
        </w:rPr>
        <w:t xml:space="preserve">Rijetko su prijavljeni slučajevi povećanog efekta varfarina i ostalih kumarinskih antikoagulansa pri istovremenoj primjeni sa alopurinolom. Preporučuje se pažljivo praćenje svih </w:t>
      </w:r>
      <w:r>
        <w:rPr>
          <w:color w:val="000000"/>
          <w:sz w:val="22"/>
          <w:szCs w:val="22"/>
          <w:lang w:val="sr-Latn-ME"/>
        </w:rPr>
        <w:t>pacijenata</w:t>
      </w:r>
      <w:r w:rsidRPr="008768D2">
        <w:rPr>
          <w:color w:val="000000"/>
          <w:sz w:val="22"/>
          <w:szCs w:val="22"/>
          <w:lang w:val="sr-Latn-ME"/>
        </w:rPr>
        <w:t xml:space="preserve"> koji uzimaju antikoagulanse. </w:t>
      </w:r>
    </w:p>
    <w:p w14:paraId="1FC7B20B" w14:textId="77777777" w:rsidR="00B01227" w:rsidRPr="008768D2" w:rsidRDefault="00B01227" w:rsidP="0022046B">
      <w:pPr>
        <w:jc w:val="both"/>
        <w:rPr>
          <w:color w:val="000000"/>
          <w:sz w:val="22"/>
          <w:szCs w:val="22"/>
          <w:lang w:val="sr-Latn-ME"/>
        </w:rPr>
      </w:pPr>
    </w:p>
    <w:p w14:paraId="4B0610A9" w14:textId="77777777" w:rsidR="00B01227" w:rsidRDefault="00B01227" w:rsidP="0022046B">
      <w:pPr>
        <w:jc w:val="both"/>
        <w:rPr>
          <w:color w:val="000000"/>
          <w:sz w:val="22"/>
          <w:szCs w:val="22"/>
          <w:lang w:val="sr-Latn-ME"/>
        </w:rPr>
      </w:pPr>
      <w:r w:rsidRPr="008768D2">
        <w:rPr>
          <w:i/>
          <w:color w:val="000000"/>
          <w:sz w:val="22"/>
          <w:szCs w:val="22"/>
          <w:lang w:val="sr-Latn-ME"/>
        </w:rPr>
        <w:t>Fenitoin</w:t>
      </w:r>
      <w:r w:rsidRPr="008768D2">
        <w:rPr>
          <w:color w:val="000000"/>
          <w:sz w:val="22"/>
          <w:szCs w:val="22"/>
          <w:lang w:val="sr-Latn-ME"/>
        </w:rPr>
        <w:t xml:space="preserve"> </w:t>
      </w:r>
    </w:p>
    <w:p w14:paraId="42B9F3DE" w14:textId="77777777" w:rsidR="00B01227" w:rsidRPr="008768D2" w:rsidRDefault="00B01227" w:rsidP="0022046B">
      <w:pPr>
        <w:jc w:val="both"/>
        <w:rPr>
          <w:color w:val="000000"/>
          <w:sz w:val="22"/>
          <w:szCs w:val="22"/>
          <w:lang w:val="sr-Latn-ME"/>
        </w:rPr>
      </w:pPr>
      <w:r w:rsidRPr="008768D2">
        <w:rPr>
          <w:color w:val="000000"/>
          <w:sz w:val="22"/>
          <w:szCs w:val="22"/>
          <w:lang w:val="sr-Latn-ME"/>
        </w:rPr>
        <w:t>Alopurinol može inhibirati oksidaciju fenitoina u jetri, ali bez dokazanog kliničkog značaja.</w:t>
      </w:r>
    </w:p>
    <w:p w14:paraId="72CD68A2" w14:textId="77777777" w:rsidR="00B01227" w:rsidRPr="008768D2" w:rsidRDefault="00B01227" w:rsidP="0022046B">
      <w:pPr>
        <w:jc w:val="both"/>
        <w:rPr>
          <w:color w:val="000000"/>
          <w:sz w:val="22"/>
          <w:szCs w:val="22"/>
          <w:lang w:val="sr-Latn-ME"/>
        </w:rPr>
      </w:pPr>
    </w:p>
    <w:p w14:paraId="4D33F8A6" w14:textId="77777777" w:rsidR="00B01227" w:rsidRDefault="00B01227" w:rsidP="0022046B">
      <w:pPr>
        <w:jc w:val="both"/>
        <w:rPr>
          <w:color w:val="000000"/>
          <w:sz w:val="22"/>
          <w:szCs w:val="22"/>
          <w:lang w:val="sr-Latn-ME"/>
        </w:rPr>
      </w:pPr>
      <w:r w:rsidRPr="008768D2">
        <w:rPr>
          <w:i/>
          <w:color w:val="000000"/>
          <w:sz w:val="22"/>
          <w:szCs w:val="22"/>
          <w:lang w:val="sr-Latn-ME"/>
        </w:rPr>
        <w:t>Teofilin</w:t>
      </w:r>
      <w:r w:rsidRPr="008768D2">
        <w:rPr>
          <w:color w:val="000000"/>
          <w:sz w:val="22"/>
          <w:szCs w:val="22"/>
          <w:lang w:val="sr-Latn-ME"/>
        </w:rPr>
        <w:t xml:space="preserve"> </w:t>
      </w:r>
    </w:p>
    <w:p w14:paraId="5DD6E46D" w14:textId="58EC3635" w:rsidR="00B01227" w:rsidRPr="008768D2" w:rsidRDefault="00B01227" w:rsidP="0022046B">
      <w:pPr>
        <w:jc w:val="both"/>
        <w:rPr>
          <w:color w:val="000000"/>
          <w:sz w:val="22"/>
          <w:szCs w:val="22"/>
          <w:lang w:val="sr-Latn-ME"/>
        </w:rPr>
      </w:pPr>
      <w:r w:rsidRPr="008768D2">
        <w:rPr>
          <w:color w:val="000000"/>
          <w:sz w:val="22"/>
          <w:szCs w:val="22"/>
          <w:lang w:val="sr-Latn-ME"/>
        </w:rPr>
        <w:t xml:space="preserve">Zabilježena je inhibicija metabolizma teofilina. Mehanizam ove interakcije može se objasniti uključivanjem ksantin oksidaze u biotransformaciju teofilina. Potrebno je pratiti koncentracije teofilina kod </w:t>
      </w:r>
      <w:r>
        <w:rPr>
          <w:color w:val="000000"/>
          <w:sz w:val="22"/>
          <w:szCs w:val="22"/>
          <w:lang w:val="sr-Latn-ME"/>
        </w:rPr>
        <w:t>pacijenata</w:t>
      </w:r>
      <w:r w:rsidR="00E047A2">
        <w:rPr>
          <w:color w:val="000000"/>
          <w:sz w:val="22"/>
          <w:szCs w:val="22"/>
          <w:lang w:val="sr-Latn-ME"/>
        </w:rPr>
        <w:t xml:space="preserve"> na početku terapije ili pri povećavanju</w:t>
      </w:r>
      <w:r w:rsidRPr="008768D2">
        <w:rPr>
          <w:color w:val="000000"/>
          <w:sz w:val="22"/>
          <w:szCs w:val="22"/>
          <w:lang w:val="sr-Latn-ME"/>
        </w:rPr>
        <w:t xml:space="preserve"> doz</w:t>
      </w:r>
      <w:r w:rsidR="00E047A2">
        <w:rPr>
          <w:color w:val="000000"/>
          <w:sz w:val="22"/>
          <w:szCs w:val="22"/>
          <w:lang w:val="sr-Latn-ME"/>
        </w:rPr>
        <w:t>e</w:t>
      </w:r>
      <w:r w:rsidRPr="008768D2">
        <w:rPr>
          <w:color w:val="000000"/>
          <w:sz w:val="22"/>
          <w:szCs w:val="22"/>
          <w:lang w:val="sr-Latn-ME"/>
        </w:rPr>
        <w:t xml:space="preserve"> alopurinola. </w:t>
      </w:r>
    </w:p>
    <w:p w14:paraId="1806078F" w14:textId="77777777" w:rsidR="00B01227" w:rsidRPr="008768D2" w:rsidRDefault="00B01227" w:rsidP="0022046B">
      <w:pPr>
        <w:jc w:val="both"/>
        <w:rPr>
          <w:color w:val="000000"/>
          <w:sz w:val="22"/>
          <w:szCs w:val="22"/>
          <w:lang w:val="sr-Latn-ME"/>
        </w:rPr>
      </w:pPr>
    </w:p>
    <w:p w14:paraId="3A5CCA3F" w14:textId="77777777" w:rsidR="00B01227" w:rsidRDefault="00B01227" w:rsidP="0022046B">
      <w:pPr>
        <w:jc w:val="both"/>
        <w:rPr>
          <w:i/>
          <w:color w:val="000000"/>
          <w:sz w:val="22"/>
          <w:szCs w:val="22"/>
          <w:lang w:val="sr-Latn-ME"/>
        </w:rPr>
      </w:pPr>
      <w:r w:rsidRPr="008768D2">
        <w:rPr>
          <w:i/>
          <w:color w:val="000000"/>
          <w:sz w:val="22"/>
          <w:szCs w:val="22"/>
          <w:lang w:val="sr-Latn-ME"/>
        </w:rPr>
        <w:t>Amoksicilin/ampicilin</w:t>
      </w:r>
    </w:p>
    <w:p w14:paraId="7D7B74AC" w14:textId="0D99EE1E" w:rsidR="008154F1" w:rsidRDefault="00B01227" w:rsidP="00907D58">
      <w:pPr>
        <w:jc w:val="both"/>
        <w:rPr>
          <w:color w:val="000000"/>
          <w:sz w:val="22"/>
          <w:szCs w:val="22"/>
          <w:lang w:val="sr-Latn-ME"/>
        </w:rPr>
      </w:pPr>
      <w:r w:rsidRPr="008768D2">
        <w:rPr>
          <w:color w:val="000000"/>
          <w:sz w:val="22"/>
          <w:szCs w:val="22"/>
          <w:lang w:val="sr-Latn-ME"/>
        </w:rPr>
        <w:t xml:space="preserve">Uočena je veća učestalost pojave osipa kod </w:t>
      </w:r>
      <w:r>
        <w:rPr>
          <w:color w:val="000000"/>
          <w:sz w:val="22"/>
          <w:szCs w:val="22"/>
          <w:lang w:val="sr-Latn-ME"/>
        </w:rPr>
        <w:t>pacijenata</w:t>
      </w:r>
      <w:r w:rsidRPr="008768D2">
        <w:rPr>
          <w:color w:val="000000"/>
          <w:sz w:val="22"/>
          <w:szCs w:val="22"/>
          <w:lang w:val="sr-Latn-ME"/>
        </w:rPr>
        <w:t xml:space="preserve"> koji su istovremeno uzimali alopurinol i ove ljekove u odnosu na </w:t>
      </w:r>
      <w:r>
        <w:rPr>
          <w:color w:val="000000"/>
          <w:sz w:val="22"/>
          <w:szCs w:val="22"/>
          <w:lang w:val="sr-Latn-ME"/>
        </w:rPr>
        <w:t>pacijente</w:t>
      </w:r>
      <w:r w:rsidRPr="008768D2">
        <w:rPr>
          <w:color w:val="000000"/>
          <w:sz w:val="22"/>
          <w:szCs w:val="22"/>
          <w:lang w:val="sr-Latn-ME"/>
        </w:rPr>
        <w:t xml:space="preserve"> koji </w:t>
      </w:r>
      <w:r w:rsidRPr="00423997">
        <w:rPr>
          <w:color w:val="000000"/>
          <w:sz w:val="22"/>
          <w:szCs w:val="22"/>
          <w:lang w:val="sr-Latn-ME"/>
        </w:rPr>
        <w:t>su uzimali samo antibiotik ili samo alopurinol</w:t>
      </w:r>
      <w:r>
        <w:rPr>
          <w:color w:val="000000"/>
          <w:sz w:val="22"/>
          <w:szCs w:val="22"/>
          <w:lang w:val="sr-Latn-ME"/>
        </w:rPr>
        <w:t>.</w:t>
      </w:r>
      <w:r w:rsidRPr="00423997">
        <w:rPr>
          <w:color w:val="000000"/>
          <w:sz w:val="22"/>
          <w:szCs w:val="22"/>
          <w:lang w:val="sr-Latn-ME"/>
        </w:rPr>
        <w:t xml:space="preserve"> </w:t>
      </w:r>
      <w:r w:rsidRPr="008768D2">
        <w:rPr>
          <w:color w:val="000000"/>
          <w:sz w:val="22"/>
          <w:szCs w:val="22"/>
          <w:lang w:val="sr-Latn-ME"/>
        </w:rPr>
        <w:t>Uzrok ove povezanosti nije utvrđen, pa se u skladu s</w:t>
      </w:r>
      <w:r>
        <w:rPr>
          <w:color w:val="000000"/>
          <w:sz w:val="22"/>
          <w:szCs w:val="22"/>
          <w:lang w:val="sr-Latn-ME"/>
        </w:rPr>
        <w:t>a</w:t>
      </w:r>
      <w:r w:rsidRPr="008768D2">
        <w:rPr>
          <w:color w:val="000000"/>
          <w:sz w:val="22"/>
          <w:szCs w:val="22"/>
          <w:lang w:val="sr-Latn-ME"/>
        </w:rPr>
        <w:t xml:space="preserve"> tim preporučuje, kad je to moguće, primjena drugih ljekova u zamjenu za amoksicilin ili ampicilin kod </w:t>
      </w:r>
      <w:r>
        <w:rPr>
          <w:color w:val="000000"/>
          <w:sz w:val="22"/>
          <w:szCs w:val="22"/>
          <w:lang w:val="sr-Latn-ME"/>
        </w:rPr>
        <w:t>pacijenata</w:t>
      </w:r>
      <w:r w:rsidRPr="008768D2">
        <w:rPr>
          <w:color w:val="000000"/>
          <w:sz w:val="22"/>
          <w:szCs w:val="22"/>
          <w:lang w:val="sr-Latn-ME"/>
        </w:rPr>
        <w:t xml:space="preserve"> na terapiji alopurinolom.</w:t>
      </w:r>
    </w:p>
    <w:p w14:paraId="341E5E5C" w14:textId="77777777" w:rsidR="003263D6" w:rsidRPr="00CF6E14" w:rsidRDefault="003263D6" w:rsidP="00907D58">
      <w:pPr>
        <w:autoSpaceDE w:val="0"/>
        <w:autoSpaceDN w:val="0"/>
        <w:adjustRightInd w:val="0"/>
        <w:jc w:val="both"/>
        <w:rPr>
          <w:bCs/>
          <w:i/>
          <w:color w:val="000000"/>
          <w:sz w:val="22"/>
          <w:szCs w:val="22"/>
          <w:lang w:val="sr-Latn-ME"/>
        </w:rPr>
      </w:pPr>
    </w:p>
    <w:p w14:paraId="0EE15CD5" w14:textId="0F00FE09" w:rsidR="00BF5CE1" w:rsidRPr="00A17A12" w:rsidRDefault="00B01227" w:rsidP="00907D58">
      <w:pPr>
        <w:autoSpaceDE w:val="0"/>
        <w:autoSpaceDN w:val="0"/>
        <w:adjustRightInd w:val="0"/>
        <w:jc w:val="both"/>
        <w:rPr>
          <w:bCs/>
          <w:color w:val="000000"/>
          <w:sz w:val="22"/>
          <w:szCs w:val="22"/>
          <w:lang w:val="sr-Latn-ME"/>
        </w:rPr>
      </w:pPr>
      <w:r w:rsidRPr="000002B1">
        <w:rPr>
          <w:bCs/>
          <w:i/>
          <w:color w:val="000000"/>
          <w:sz w:val="22"/>
          <w:szCs w:val="22"/>
          <w:lang w:val="sr-Latn-ME"/>
        </w:rPr>
        <w:t>Citostatici</w:t>
      </w:r>
    </w:p>
    <w:p w14:paraId="3B2D726E" w14:textId="77777777" w:rsidR="00B01227" w:rsidRPr="00A17A12" w:rsidRDefault="00B01227" w:rsidP="000B0323">
      <w:pPr>
        <w:autoSpaceDE w:val="0"/>
        <w:autoSpaceDN w:val="0"/>
        <w:adjustRightInd w:val="0"/>
        <w:jc w:val="both"/>
        <w:rPr>
          <w:color w:val="000000"/>
          <w:sz w:val="22"/>
          <w:szCs w:val="22"/>
          <w:lang w:val="sr-Latn-ME"/>
        </w:rPr>
      </w:pPr>
      <w:r w:rsidRPr="000002B1">
        <w:rPr>
          <w:bCs/>
          <w:color w:val="000000"/>
          <w:sz w:val="22"/>
          <w:szCs w:val="22"/>
          <w:lang w:val="sr-Latn-ME"/>
        </w:rPr>
        <w:t>Primjenom</w:t>
      </w:r>
      <w:r w:rsidRPr="00A17A12">
        <w:rPr>
          <w:bCs/>
          <w:color w:val="000000"/>
          <w:sz w:val="22"/>
          <w:szCs w:val="22"/>
          <w:lang w:val="sr-Latn-ME"/>
        </w:rPr>
        <w:t xml:space="preserve"> </w:t>
      </w:r>
      <w:r w:rsidRPr="000002B1">
        <w:rPr>
          <w:bCs/>
          <w:color w:val="000000"/>
          <w:sz w:val="22"/>
          <w:szCs w:val="22"/>
          <w:lang w:val="sr-Latn-ME"/>
        </w:rPr>
        <w:t>alopurinola</w:t>
      </w:r>
      <w:r w:rsidRPr="00A17A12">
        <w:rPr>
          <w:bCs/>
          <w:color w:val="000000"/>
          <w:sz w:val="22"/>
          <w:szCs w:val="22"/>
          <w:lang w:val="sr-Latn-ME"/>
        </w:rPr>
        <w:t xml:space="preserve"> </w:t>
      </w:r>
      <w:r w:rsidRPr="000002B1">
        <w:rPr>
          <w:bCs/>
          <w:color w:val="000000"/>
          <w:sz w:val="22"/>
          <w:szCs w:val="22"/>
          <w:lang w:val="sr-Latn-ME"/>
        </w:rPr>
        <w:t>i</w:t>
      </w:r>
      <w:r w:rsidRPr="00A17A12">
        <w:rPr>
          <w:bCs/>
          <w:color w:val="000000"/>
          <w:sz w:val="22"/>
          <w:szCs w:val="22"/>
          <w:lang w:val="sr-Latn-ME"/>
        </w:rPr>
        <w:t xml:space="preserve"> </w:t>
      </w:r>
      <w:r w:rsidRPr="000002B1">
        <w:rPr>
          <w:bCs/>
          <w:color w:val="000000"/>
          <w:sz w:val="22"/>
          <w:szCs w:val="22"/>
          <w:lang w:val="sr-Latn-ME"/>
        </w:rPr>
        <w:t>citostatika</w:t>
      </w:r>
      <w:r w:rsidRPr="00A17A12">
        <w:rPr>
          <w:bCs/>
          <w:color w:val="000000"/>
          <w:sz w:val="22"/>
          <w:szCs w:val="22"/>
          <w:lang w:val="sr-Latn-ME"/>
        </w:rPr>
        <w:t xml:space="preserve"> (</w:t>
      </w:r>
      <w:r w:rsidRPr="000002B1">
        <w:rPr>
          <w:bCs/>
          <w:color w:val="000000"/>
          <w:sz w:val="22"/>
          <w:szCs w:val="22"/>
          <w:lang w:val="sr-Latn-ME"/>
        </w:rPr>
        <w:t>npr</w:t>
      </w:r>
      <w:r w:rsidRPr="00A17A12">
        <w:rPr>
          <w:bCs/>
          <w:color w:val="000000"/>
          <w:sz w:val="22"/>
          <w:szCs w:val="22"/>
          <w:lang w:val="sr-Latn-ME"/>
        </w:rPr>
        <w:t xml:space="preserve">. </w:t>
      </w:r>
      <w:r w:rsidRPr="000002B1">
        <w:rPr>
          <w:bCs/>
          <w:color w:val="000000"/>
          <w:sz w:val="22"/>
          <w:szCs w:val="22"/>
          <w:lang w:val="sr-Latn-ME"/>
        </w:rPr>
        <w:t>ciklofosfamida</w:t>
      </w:r>
      <w:r w:rsidRPr="00A17A12">
        <w:rPr>
          <w:bCs/>
          <w:color w:val="000000"/>
          <w:sz w:val="22"/>
          <w:szCs w:val="22"/>
          <w:lang w:val="sr-Latn-ME"/>
        </w:rPr>
        <w:t xml:space="preserve">, </w:t>
      </w:r>
      <w:r w:rsidRPr="000002B1">
        <w:rPr>
          <w:bCs/>
          <w:color w:val="000000"/>
          <w:sz w:val="22"/>
          <w:szCs w:val="22"/>
          <w:lang w:val="sr-Latn-ME"/>
        </w:rPr>
        <w:t>doksorubicina</w:t>
      </w:r>
      <w:r w:rsidRPr="00A17A12">
        <w:rPr>
          <w:bCs/>
          <w:color w:val="000000"/>
          <w:sz w:val="22"/>
          <w:szCs w:val="22"/>
          <w:lang w:val="sr-Latn-ME"/>
        </w:rPr>
        <w:t xml:space="preserve">, </w:t>
      </w:r>
      <w:r w:rsidRPr="000002B1">
        <w:rPr>
          <w:bCs/>
          <w:color w:val="000000"/>
          <w:sz w:val="22"/>
          <w:szCs w:val="22"/>
          <w:lang w:val="sr-Latn-ME"/>
        </w:rPr>
        <w:t>bleomicina</w:t>
      </w:r>
      <w:r w:rsidRPr="00A17A12">
        <w:rPr>
          <w:bCs/>
          <w:color w:val="000000"/>
          <w:sz w:val="22"/>
          <w:szCs w:val="22"/>
          <w:lang w:val="sr-Latn-ME"/>
        </w:rPr>
        <w:t xml:space="preserve">, </w:t>
      </w:r>
      <w:r w:rsidRPr="000002B1">
        <w:rPr>
          <w:bCs/>
          <w:color w:val="000000"/>
          <w:sz w:val="22"/>
          <w:szCs w:val="22"/>
          <w:lang w:val="sr-Latn-ME"/>
        </w:rPr>
        <w:t>prokarbazina</w:t>
      </w:r>
      <w:r w:rsidRPr="00A17A12">
        <w:rPr>
          <w:bCs/>
          <w:color w:val="000000"/>
          <w:sz w:val="22"/>
          <w:szCs w:val="22"/>
          <w:lang w:val="sr-Latn-ME"/>
        </w:rPr>
        <w:t xml:space="preserve">, </w:t>
      </w:r>
      <w:r w:rsidRPr="000002B1">
        <w:rPr>
          <w:bCs/>
          <w:color w:val="000000"/>
          <w:sz w:val="22"/>
          <w:szCs w:val="22"/>
          <w:lang w:val="sr-Latn-ME"/>
        </w:rPr>
        <w:t>alkil</w:t>
      </w:r>
      <w:r w:rsidRPr="00A17A12">
        <w:rPr>
          <w:bCs/>
          <w:color w:val="000000"/>
          <w:sz w:val="22"/>
          <w:szCs w:val="22"/>
          <w:lang w:val="sr-Latn-ME"/>
        </w:rPr>
        <w:t>-</w:t>
      </w:r>
      <w:r w:rsidRPr="000002B1">
        <w:rPr>
          <w:bCs/>
          <w:color w:val="000000"/>
          <w:sz w:val="22"/>
          <w:szCs w:val="22"/>
          <w:lang w:val="sr-Latn-ME"/>
        </w:rPr>
        <w:t>halogenida</w:t>
      </w:r>
      <w:r w:rsidRPr="00A17A12">
        <w:rPr>
          <w:bCs/>
          <w:color w:val="000000"/>
          <w:sz w:val="22"/>
          <w:szCs w:val="22"/>
          <w:lang w:val="sr-Latn-ME"/>
        </w:rPr>
        <w:t xml:space="preserve">), </w:t>
      </w:r>
      <w:r w:rsidRPr="000002B1">
        <w:rPr>
          <w:bCs/>
          <w:color w:val="000000"/>
          <w:sz w:val="22"/>
          <w:szCs w:val="22"/>
          <w:lang w:val="sr-Latn-ME"/>
        </w:rPr>
        <w:t>krvna</w:t>
      </w:r>
      <w:r w:rsidRPr="00A17A12">
        <w:rPr>
          <w:bCs/>
          <w:color w:val="000000"/>
          <w:sz w:val="22"/>
          <w:szCs w:val="22"/>
          <w:lang w:val="sr-Latn-ME"/>
        </w:rPr>
        <w:t xml:space="preserve"> </w:t>
      </w:r>
      <w:r w:rsidRPr="000002B1">
        <w:rPr>
          <w:bCs/>
          <w:color w:val="000000"/>
          <w:sz w:val="22"/>
          <w:szCs w:val="22"/>
          <w:lang w:val="sr-Latn-ME"/>
        </w:rPr>
        <w:t>diskrazija</w:t>
      </w:r>
      <w:r w:rsidRPr="00A17A12">
        <w:rPr>
          <w:bCs/>
          <w:color w:val="000000"/>
          <w:sz w:val="22"/>
          <w:szCs w:val="22"/>
          <w:lang w:val="sr-Latn-ME"/>
        </w:rPr>
        <w:t xml:space="preserve"> </w:t>
      </w:r>
      <w:r w:rsidRPr="000002B1">
        <w:rPr>
          <w:bCs/>
          <w:color w:val="000000"/>
          <w:sz w:val="22"/>
          <w:szCs w:val="22"/>
          <w:lang w:val="sr-Latn-ME"/>
        </w:rPr>
        <w:t>se</w:t>
      </w:r>
      <w:r w:rsidRPr="00A17A12">
        <w:rPr>
          <w:bCs/>
          <w:color w:val="000000"/>
          <w:sz w:val="22"/>
          <w:szCs w:val="22"/>
          <w:lang w:val="sr-Latn-ME"/>
        </w:rPr>
        <w:t xml:space="preserve"> č</w:t>
      </w:r>
      <w:r w:rsidRPr="000002B1">
        <w:rPr>
          <w:bCs/>
          <w:color w:val="000000"/>
          <w:sz w:val="22"/>
          <w:szCs w:val="22"/>
          <w:lang w:val="sr-Latn-ME"/>
        </w:rPr>
        <w:t>e</w:t>
      </w:r>
      <w:r w:rsidRPr="00A17A12">
        <w:rPr>
          <w:bCs/>
          <w:color w:val="000000"/>
          <w:sz w:val="22"/>
          <w:szCs w:val="22"/>
          <w:lang w:val="sr-Latn-ME"/>
        </w:rPr>
        <w:t>šć</w:t>
      </w:r>
      <w:r w:rsidRPr="000002B1">
        <w:rPr>
          <w:bCs/>
          <w:color w:val="000000"/>
          <w:sz w:val="22"/>
          <w:szCs w:val="22"/>
          <w:lang w:val="sr-Latn-ME"/>
        </w:rPr>
        <w:t>e</w:t>
      </w:r>
      <w:r w:rsidRPr="00A17A12">
        <w:rPr>
          <w:bCs/>
          <w:color w:val="000000"/>
          <w:sz w:val="22"/>
          <w:szCs w:val="22"/>
          <w:lang w:val="sr-Latn-ME"/>
        </w:rPr>
        <w:t xml:space="preserve"> </w:t>
      </w:r>
      <w:r w:rsidRPr="000002B1">
        <w:rPr>
          <w:bCs/>
          <w:color w:val="000000"/>
          <w:sz w:val="22"/>
          <w:szCs w:val="22"/>
          <w:lang w:val="sr-Latn-ME"/>
        </w:rPr>
        <w:t>javlja</w:t>
      </w:r>
      <w:r w:rsidRPr="00A17A12">
        <w:rPr>
          <w:bCs/>
          <w:color w:val="000000"/>
          <w:sz w:val="22"/>
          <w:szCs w:val="22"/>
          <w:lang w:val="sr-Latn-ME"/>
        </w:rPr>
        <w:t xml:space="preserve"> </w:t>
      </w:r>
      <w:r w:rsidRPr="000002B1">
        <w:rPr>
          <w:bCs/>
          <w:color w:val="000000"/>
          <w:sz w:val="22"/>
          <w:szCs w:val="22"/>
          <w:lang w:val="sr-Latn-ME"/>
        </w:rPr>
        <w:t>nego</w:t>
      </w:r>
      <w:r w:rsidRPr="00A17A12">
        <w:rPr>
          <w:bCs/>
          <w:color w:val="000000"/>
          <w:sz w:val="22"/>
          <w:szCs w:val="22"/>
          <w:lang w:val="sr-Latn-ME"/>
        </w:rPr>
        <w:t xml:space="preserve"> </w:t>
      </w:r>
      <w:r w:rsidRPr="000002B1">
        <w:rPr>
          <w:bCs/>
          <w:color w:val="000000"/>
          <w:sz w:val="22"/>
          <w:szCs w:val="22"/>
          <w:lang w:val="sr-Latn-ME"/>
        </w:rPr>
        <w:t>kad</w:t>
      </w:r>
      <w:r w:rsidRPr="00A17A12">
        <w:rPr>
          <w:bCs/>
          <w:color w:val="000000"/>
          <w:sz w:val="22"/>
          <w:szCs w:val="22"/>
          <w:lang w:val="sr-Latn-ME"/>
        </w:rPr>
        <w:t xml:space="preserve"> </w:t>
      </w:r>
      <w:r w:rsidRPr="000002B1">
        <w:rPr>
          <w:bCs/>
          <w:color w:val="000000"/>
          <w:sz w:val="22"/>
          <w:szCs w:val="22"/>
          <w:lang w:val="sr-Latn-ME"/>
        </w:rPr>
        <w:t>se</w:t>
      </w:r>
      <w:r w:rsidRPr="00A17A12">
        <w:rPr>
          <w:bCs/>
          <w:color w:val="000000"/>
          <w:sz w:val="22"/>
          <w:szCs w:val="22"/>
          <w:lang w:val="sr-Latn-ME"/>
        </w:rPr>
        <w:t xml:space="preserve"> </w:t>
      </w:r>
      <w:r w:rsidRPr="000002B1">
        <w:rPr>
          <w:bCs/>
          <w:color w:val="000000"/>
          <w:sz w:val="22"/>
          <w:szCs w:val="22"/>
          <w:lang w:val="sr-Latn-ME"/>
        </w:rPr>
        <w:t>ove</w:t>
      </w:r>
      <w:r w:rsidRPr="00A17A12">
        <w:rPr>
          <w:bCs/>
          <w:color w:val="000000"/>
          <w:sz w:val="22"/>
          <w:szCs w:val="22"/>
          <w:lang w:val="sr-Latn-ME"/>
        </w:rPr>
        <w:t xml:space="preserve"> </w:t>
      </w:r>
      <w:r w:rsidRPr="000002B1">
        <w:rPr>
          <w:bCs/>
          <w:color w:val="000000"/>
          <w:sz w:val="22"/>
          <w:szCs w:val="22"/>
          <w:lang w:val="sr-Latn-ME"/>
        </w:rPr>
        <w:t>aktivne</w:t>
      </w:r>
      <w:r w:rsidRPr="00A17A12">
        <w:rPr>
          <w:bCs/>
          <w:color w:val="000000"/>
          <w:sz w:val="22"/>
          <w:szCs w:val="22"/>
          <w:lang w:val="sr-Latn-ME"/>
        </w:rPr>
        <w:t xml:space="preserve"> </w:t>
      </w:r>
      <w:r w:rsidRPr="000002B1">
        <w:rPr>
          <w:bCs/>
          <w:color w:val="000000"/>
          <w:sz w:val="22"/>
          <w:szCs w:val="22"/>
          <w:lang w:val="sr-Latn-ME"/>
        </w:rPr>
        <w:t>supstance</w:t>
      </w:r>
      <w:r w:rsidRPr="00A17A12">
        <w:rPr>
          <w:bCs/>
          <w:color w:val="000000"/>
          <w:sz w:val="22"/>
          <w:szCs w:val="22"/>
          <w:lang w:val="sr-Latn-ME"/>
        </w:rPr>
        <w:t xml:space="preserve"> </w:t>
      </w:r>
      <w:r w:rsidRPr="000002B1">
        <w:rPr>
          <w:bCs/>
          <w:color w:val="000000"/>
          <w:sz w:val="22"/>
          <w:szCs w:val="22"/>
          <w:lang w:val="sr-Latn-ME"/>
        </w:rPr>
        <w:t>primjenjuju</w:t>
      </w:r>
      <w:r w:rsidRPr="00A17A12">
        <w:rPr>
          <w:bCs/>
          <w:color w:val="000000"/>
          <w:sz w:val="22"/>
          <w:szCs w:val="22"/>
          <w:lang w:val="sr-Latn-ME"/>
        </w:rPr>
        <w:t xml:space="preserve"> </w:t>
      </w:r>
      <w:r w:rsidRPr="000002B1">
        <w:rPr>
          <w:bCs/>
          <w:color w:val="000000"/>
          <w:sz w:val="22"/>
          <w:szCs w:val="22"/>
          <w:lang w:val="sr-Latn-ME"/>
        </w:rPr>
        <w:t>same</w:t>
      </w:r>
      <w:r w:rsidRPr="00A17A12">
        <w:rPr>
          <w:bCs/>
          <w:color w:val="000000"/>
          <w:sz w:val="22"/>
          <w:szCs w:val="22"/>
          <w:lang w:val="sr-Latn-ME"/>
        </w:rPr>
        <w:t xml:space="preserve">. </w:t>
      </w:r>
    </w:p>
    <w:p w14:paraId="598BC38C" w14:textId="77777777" w:rsidR="00B01227" w:rsidRPr="00ED79E3" w:rsidRDefault="00B01227" w:rsidP="0022046B">
      <w:pPr>
        <w:jc w:val="both"/>
        <w:rPr>
          <w:color w:val="000000"/>
          <w:sz w:val="22"/>
          <w:szCs w:val="22"/>
          <w:lang w:val="sr-Latn-ME"/>
        </w:rPr>
      </w:pPr>
      <w:r w:rsidRPr="00ED79E3">
        <w:rPr>
          <w:color w:val="000000"/>
          <w:sz w:val="22"/>
          <w:szCs w:val="22"/>
          <w:lang w:val="sr-Latn-ME"/>
        </w:rPr>
        <w:t>Praćenje krvne slike, zbog toga mora da se radi u redovnim intervalima.</w:t>
      </w:r>
    </w:p>
    <w:p w14:paraId="456F30BB" w14:textId="6A85E375" w:rsidR="00A17A12" w:rsidRDefault="00A17A12" w:rsidP="0022046B">
      <w:pPr>
        <w:jc w:val="both"/>
        <w:rPr>
          <w:i/>
          <w:color w:val="000000"/>
          <w:sz w:val="22"/>
          <w:szCs w:val="22"/>
          <w:lang w:val="sr-Latn-ME"/>
        </w:rPr>
      </w:pPr>
    </w:p>
    <w:p w14:paraId="2D73DD17" w14:textId="77777777" w:rsidR="00A55AC1" w:rsidRPr="008768D2" w:rsidRDefault="00A55AC1" w:rsidP="0022046B">
      <w:pPr>
        <w:jc w:val="both"/>
        <w:rPr>
          <w:i/>
          <w:color w:val="000000"/>
          <w:sz w:val="22"/>
          <w:szCs w:val="22"/>
          <w:lang w:val="sr-Latn-ME"/>
        </w:rPr>
      </w:pPr>
    </w:p>
    <w:p w14:paraId="75DC2C5C" w14:textId="77777777" w:rsidR="00B01227" w:rsidRDefault="00B01227" w:rsidP="0022046B">
      <w:pPr>
        <w:jc w:val="both"/>
        <w:rPr>
          <w:color w:val="000000"/>
          <w:sz w:val="22"/>
          <w:szCs w:val="22"/>
          <w:lang w:val="sr-Latn-ME"/>
        </w:rPr>
      </w:pPr>
      <w:r w:rsidRPr="008768D2">
        <w:rPr>
          <w:i/>
          <w:color w:val="000000"/>
          <w:sz w:val="22"/>
          <w:szCs w:val="22"/>
          <w:lang w:val="sr-Latn-ME"/>
        </w:rPr>
        <w:lastRenderedPageBreak/>
        <w:t>Ciklosporin</w:t>
      </w:r>
    </w:p>
    <w:p w14:paraId="1A9ECCBF" w14:textId="0EFD708E" w:rsidR="00B01227" w:rsidRPr="008768D2" w:rsidRDefault="00B01227" w:rsidP="0022046B">
      <w:pPr>
        <w:jc w:val="both"/>
        <w:rPr>
          <w:color w:val="000000"/>
          <w:sz w:val="22"/>
          <w:szCs w:val="22"/>
          <w:lang w:val="sr-Latn-ME"/>
        </w:rPr>
      </w:pPr>
      <w:r>
        <w:rPr>
          <w:color w:val="000000"/>
          <w:sz w:val="22"/>
          <w:szCs w:val="22"/>
          <w:lang w:val="sr-Latn-ME"/>
        </w:rPr>
        <w:t>Zabilježeno je povećanje</w:t>
      </w:r>
      <w:r w:rsidRPr="008768D2">
        <w:rPr>
          <w:color w:val="000000"/>
          <w:sz w:val="22"/>
          <w:szCs w:val="22"/>
          <w:lang w:val="sr-Latn-ME"/>
        </w:rPr>
        <w:t xml:space="preserve"> koncentracij</w:t>
      </w:r>
      <w:r>
        <w:rPr>
          <w:color w:val="000000"/>
          <w:sz w:val="22"/>
          <w:szCs w:val="22"/>
          <w:lang w:val="sr-Latn-ME"/>
        </w:rPr>
        <w:t>e</w:t>
      </w:r>
      <w:r w:rsidRPr="008768D2">
        <w:rPr>
          <w:color w:val="000000"/>
          <w:sz w:val="22"/>
          <w:szCs w:val="22"/>
          <w:lang w:val="sr-Latn-ME"/>
        </w:rPr>
        <w:t xml:space="preserve"> ciklosporina u plazmi tokom istovremen</w:t>
      </w:r>
      <w:r w:rsidR="00BF5CE1">
        <w:rPr>
          <w:color w:val="000000"/>
          <w:sz w:val="22"/>
          <w:szCs w:val="22"/>
          <w:lang w:val="sr-Latn-ME"/>
        </w:rPr>
        <w:t>e</w:t>
      </w:r>
      <w:r w:rsidRPr="008768D2">
        <w:rPr>
          <w:color w:val="000000"/>
          <w:sz w:val="22"/>
          <w:szCs w:val="22"/>
          <w:lang w:val="sr-Latn-ME"/>
        </w:rPr>
        <w:t xml:space="preserve"> primjene </w:t>
      </w:r>
      <w:r>
        <w:rPr>
          <w:color w:val="000000"/>
          <w:sz w:val="22"/>
          <w:szCs w:val="22"/>
          <w:lang w:val="sr-Latn-ME"/>
        </w:rPr>
        <w:t xml:space="preserve">sa </w:t>
      </w:r>
      <w:r w:rsidRPr="008768D2">
        <w:rPr>
          <w:color w:val="000000"/>
          <w:sz w:val="22"/>
          <w:szCs w:val="22"/>
          <w:lang w:val="sr-Latn-ME"/>
        </w:rPr>
        <w:t>alopurinol</w:t>
      </w:r>
      <w:r>
        <w:rPr>
          <w:color w:val="000000"/>
          <w:sz w:val="22"/>
          <w:szCs w:val="22"/>
          <w:lang w:val="sr-Latn-ME"/>
        </w:rPr>
        <w:t>om</w:t>
      </w:r>
      <w:r w:rsidRPr="008768D2">
        <w:rPr>
          <w:color w:val="000000"/>
          <w:sz w:val="22"/>
          <w:szCs w:val="22"/>
          <w:lang w:val="sr-Latn-ME"/>
        </w:rPr>
        <w:t>. Treba uzeti u obzir mogućnost povećane toksičnosti ciklosporina u slučaju istovremene primjene ova dva lijeka.</w:t>
      </w:r>
    </w:p>
    <w:p w14:paraId="592170A9" w14:textId="77777777" w:rsidR="00B01227" w:rsidRPr="008768D2" w:rsidRDefault="00B01227" w:rsidP="0022046B">
      <w:pPr>
        <w:jc w:val="both"/>
        <w:rPr>
          <w:color w:val="000000"/>
          <w:sz w:val="22"/>
          <w:szCs w:val="22"/>
          <w:lang w:val="sr-Latn-ME"/>
        </w:rPr>
      </w:pPr>
    </w:p>
    <w:p w14:paraId="72EBE2DA" w14:textId="77777777" w:rsidR="00B01227" w:rsidRDefault="00B01227" w:rsidP="0022046B">
      <w:pPr>
        <w:jc w:val="both"/>
        <w:rPr>
          <w:sz w:val="22"/>
          <w:szCs w:val="22"/>
          <w:lang w:val="sr-Latn-ME"/>
        </w:rPr>
      </w:pPr>
      <w:r w:rsidRPr="008768D2">
        <w:rPr>
          <w:i/>
          <w:sz w:val="22"/>
          <w:szCs w:val="22"/>
          <w:lang w:val="sr-Latn-ME"/>
        </w:rPr>
        <w:t>Didanozin</w:t>
      </w:r>
    </w:p>
    <w:p w14:paraId="5E6AAEC5" w14:textId="736EF51E" w:rsidR="00B01227" w:rsidRDefault="00B01227" w:rsidP="0022046B">
      <w:pPr>
        <w:jc w:val="both"/>
        <w:rPr>
          <w:sz w:val="22"/>
          <w:szCs w:val="22"/>
          <w:lang w:val="sr-Latn-ME"/>
        </w:rPr>
      </w:pPr>
      <w:r w:rsidRPr="008768D2">
        <w:rPr>
          <w:sz w:val="22"/>
          <w:szCs w:val="22"/>
          <w:lang w:val="sr-Latn-ME"/>
        </w:rPr>
        <w:t xml:space="preserve">Kod zdravih dobrovoljaca i HIV pozitivnih </w:t>
      </w:r>
      <w:r>
        <w:rPr>
          <w:sz w:val="22"/>
          <w:szCs w:val="22"/>
          <w:lang w:val="sr-Latn-ME"/>
        </w:rPr>
        <w:t>pacijenata</w:t>
      </w:r>
      <w:r w:rsidRPr="008768D2">
        <w:rPr>
          <w:sz w:val="22"/>
          <w:szCs w:val="22"/>
          <w:lang w:val="sr-Latn-ME"/>
        </w:rPr>
        <w:t xml:space="preserve"> koji su uzimali didanozin, vrijednosti </w:t>
      </w:r>
      <w:r w:rsidRPr="008768D2">
        <w:rPr>
          <w:color w:val="000000"/>
          <w:sz w:val="22"/>
          <w:szCs w:val="22"/>
          <w:lang w:val="sr-Latn-ME"/>
        </w:rPr>
        <w:t>C</w:t>
      </w:r>
      <w:r w:rsidRPr="008768D2">
        <w:rPr>
          <w:color w:val="000000"/>
          <w:sz w:val="22"/>
          <w:szCs w:val="22"/>
          <w:vertAlign w:val="subscript"/>
          <w:lang w:val="sr-Latn-ME"/>
        </w:rPr>
        <w:t>max</w:t>
      </w:r>
      <w:r w:rsidRPr="008768D2">
        <w:rPr>
          <w:i/>
          <w:iCs/>
          <w:color w:val="000000"/>
          <w:sz w:val="22"/>
          <w:szCs w:val="22"/>
          <w:lang w:val="sr-Latn-ME"/>
        </w:rPr>
        <w:t xml:space="preserve"> </w:t>
      </w:r>
      <w:r w:rsidR="00C328CD" w:rsidRPr="008768D2">
        <w:rPr>
          <w:color w:val="000000"/>
          <w:sz w:val="22"/>
          <w:szCs w:val="22"/>
          <w:lang w:val="sr-Latn-ME"/>
        </w:rPr>
        <w:t xml:space="preserve">i </w:t>
      </w:r>
      <w:r w:rsidR="00C328CD">
        <w:rPr>
          <w:color w:val="000000"/>
          <w:sz w:val="22"/>
          <w:szCs w:val="22"/>
          <w:lang w:val="sr-Latn-ME"/>
        </w:rPr>
        <w:t>PIK</w:t>
      </w:r>
      <w:r w:rsidR="00C328CD" w:rsidRPr="008768D2">
        <w:rPr>
          <w:i/>
          <w:iCs/>
          <w:color w:val="000000"/>
          <w:sz w:val="22"/>
          <w:szCs w:val="22"/>
          <w:lang w:val="sr-Latn-ME"/>
        </w:rPr>
        <w:t xml:space="preserve"> </w:t>
      </w:r>
      <w:r w:rsidRPr="006E0F99">
        <w:rPr>
          <w:iCs/>
          <w:color w:val="000000"/>
          <w:sz w:val="22"/>
          <w:szCs w:val="22"/>
          <w:lang w:val="sr-Latn-ME"/>
        </w:rPr>
        <w:t>didanozina</w:t>
      </w:r>
      <w:r>
        <w:rPr>
          <w:color w:val="000000"/>
          <w:sz w:val="22"/>
          <w:szCs w:val="22"/>
          <w:lang w:val="sr-Latn-ME"/>
        </w:rPr>
        <w:t xml:space="preserve"> </w:t>
      </w:r>
      <w:r w:rsidRPr="008768D2">
        <w:rPr>
          <w:sz w:val="22"/>
          <w:szCs w:val="22"/>
          <w:lang w:val="sr-Latn-ME"/>
        </w:rPr>
        <w:t xml:space="preserve">su bile približno udvostručene pri istovremenoj primjeni alopurinola u dozi od 300 mg dnevno, a bez efekta na terminalno poluvrijeme eliminacije. Istovremena primjena ovih ljekova generalno se ne preporučuje. Ukoliko je neophodna istovremena primjena didanozina sa alopurinolom, moguća je potreba smanjenja doze didanozina, a </w:t>
      </w:r>
      <w:r>
        <w:rPr>
          <w:sz w:val="22"/>
          <w:szCs w:val="22"/>
          <w:lang w:val="sr-Latn-ME"/>
        </w:rPr>
        <w:t>pacijente</w:t>
      </w:r>
      <w:r w:rsidRPr="008768D2">
        <w:rPr>
          <w:sz w:val="22"/>
          <w:szCs w:val="22"/>
          <w:lang w:val="sr-Latn-ME"/>
        </w:rPr>
        <w:t xml:space="preserve"> je potrebno pažljivo pratiti.</w:t>
      </w:r>
    </w:p>
    <w:p w14:paraId="3DBF92DC" w14:textId="77777777" w:rsidR="00B01227" w:rsidRDefault="00B01227" w:rsidP="00B01227">
      <w:pPr>
        <w:rPr>
          <w:sz w:val="22"/>
          <w:szCs w:val="22"/>
          <w:lang w:val="sr-Latn-ME"/>
        </w:rPr>
      </w:pPr>
    </w:p>
    <w:p w14:paraId="7971CCD9" w14:textId="77777777" w:rsidR="00B01227" w:rsidRPr="00A17A12" w:rsidRDefault="00B01227" w:rsidP="00AC1E45">
      <w:pPr>
        <w:suppressAutoHyphens/>
        <w:jc w:val="both"/>
        <w:rPr>
          <w:bCs/>
          <w:i/>
          <w:sz w:val="22"/>
          <w:szCs w:val="22"/>
          <w:lang w:val="sr-Latn-ME"/>
        </w:rPr>
      </w:pPr>
      <w:r w:rsidRPr="000002B1">
        <w:rPr>
          <w:bCs/>
          <w:i/>
          <w:sz w:val="22"/>
          <w:szCs w:val="22"/>
          <w:lang w:val="sr-Latn-ME"/>
        </w:rPr>
        <w:t>Aluminijum</w:t>
      </w:r>
      <w:r w:rsidRPr="00A17A12">
        <w:rPr>
          <w:bCs/>
          <w:i/>
          <w:sz w:val="22"/>
          <w:szCs w:val="22"/>
          <w:lang w:val="sr-Latn-ME"/>
        </w:rPr>
        <w:t xml:space="preserve"> </w:t>
      </w:r>
      <w:r w:rsidRPr="000002B1">
        <w:rPr>
          <w:bCs/>
          <w:i/>
          <w:sz w:val="22"/>
          <w:szCs w:val="22"/>
          <w:lang w:val="sr-Latn-ME"/>
        </w:rPr>
        <w:t>hidroksid</w:t>
      </w:r>
    </w:p>
    <w:p w14:paraId="1DCC9340" w14:textId="77777777" w:rsidR="00B01227" w:rsidRPr="000002B1" w:rsidRDefault="00B01227" w:rsidP="00AC1E45">
      <w:pPr>
        <w:suppressAutoHyphens/>
        <w:jc w:val="both"/>
        <w:rPr>
          <w:bCs/>
          <w:sz w:val="22"/>
          <w:szCs w:val="22"/>
          <w:lang w:val="sr-Latn-ME"/>
        </w:rPr>
      </w:pPr>
      <w:r w:rsidRPr="000002B1">
        <w:rPr>
          <w:bCs/>
          <w:sz w:val="22"/>
          <w:szCs w:val="22"/>
          <w:lang w:val="sr-Latn-ME"/>
        </w:rPr>
        <w:t>Ako</w:t>
      </w:r>
      <w:r w:rsidRPr="00A17A12">
        <w:rPr>
          <w:bCs/>
          <w:sz w:val="22"/>
          <w:szCs w:val="22"/>
          <w:lang w:val="sr-Latn-ME"/>
        </w:rPr>
        <w:t xml:space="preserve"> </w:t>
      </w:r>
      <w:r w:rsidRPr="000002B1">
        <w:rPr>
          <w:bCs/>
          <w:sz w:val="22"/>
          <w:szCs w:val="22"/>
          <w:lang w:val="sr-Latn-ME"/>
        </w:rPr>
        <w:t>se</w:t>
      </w:r>
      <w:r w:rsidRPr="00A17A12">
        <w:rPr>
          <w:bCs/>
          <w:sz w:val="22"/>
          <w:szCs w:val="22"/>
          <w:lang w:val="sr-Latn-ME"/>
        </w:rPr>
        <w:t xml:space="preserve"> </w:t>
      </w:r>
      <w:r w:rsidRPr="000002B1">
        <w:rPr>
          <w:bCs/>
          <w:sz w:val="22"/>
          <w:szCs w:val="22"/>
          <w:lang w:val="sr-Latn-ME"/>
        </w:rPr>
        <w:t>istovremeno</w:t>
      </w:r>
      <w:r w:rsidRPr="00A17A12">
        <w:rPr>
          <w:bCs/>
          <w:sz w:val="22"/>
          <w:szCs w:val="22"/>
          <w:lang w:val="sr-Latn-ME"/>
        </w:rPr>
        <w:t xml:space="preserve"> </w:t>
      </w:r>
      <w:r w:rsidRPr="000002B1">
        <w:rPr>
          <w:bCs/>
          <w:sz w:val="22"/>
          <w:szCs w:val="22"/>
          <w:lang w:val="sr-Latn-ME"/>
        </w:rPr>
        <w:t>uzima</w:t>
      </w:r>
      <w:r w:rsidRPr="00A17A12">
        <w:rPr>
          <w:bCs/>
          <w:sz w:val="22"/>
          <w:szCs w:val="22"/>
          <w:lang w:val="sr-Latn-ME"/>
        </w:rPr>
        <w:t xml:space="preserve"> </w:t>
      </w:r>
      <w:r w:rsidRPr="000002B1">
        <w:rPr>
          <w:bCs/>
          <w:sz w:val="22"/>
          <w:szCs w:val="22"/>
          <w:lang w:val="sr-Latn-ME"/>
        </w:rPr>
        <w:t>aluminijum</w:t>
      </w:r>
      <w:r w:rsidRPr="00A17A12">
        <w:rPr>
          <w:bCs/>
          <w:sz w:val="22"/>
          <w:szCs w:val="22"/>
          <w:lang w:val="sr-Latn-ME"/>
        </w:rPr>
        <w:t xml:space="preserve"> </w:t>
      </w:r>
      <w:r w:rsidRPr="000002B1">
        <w:rPr>
          <w:bCs/>
          <w:sz w:val="22"/>
          <w:szCs w:val="22"/>
          <w:lang w:val="sr-Latn-ME"/>
        </w:rPr>
        <w:t>hidroksid</w:t>
      </w:r>
      <w:r w:rsidRPr="00A17A12">
        <w:rPr>
          <w:bCs/>
          <w:sz w:val="22"/>
          <w:szCs w:val="22"/>
          <w:lang w:val="sr-Latn-ME"/>
        </w:rPr>
        <w:t xml:space="preserve">, </w:t>
      </w:r>
      <w:r w:rsidRPr="000002B1">
        <w:rPr>
          <w:bCs/>
          <w:sz w:val="22"/>
          <w:szCs w:val="22"/>
          <w:lang w:val="sr-Latn-ME"/>
        </w:rPr>
        <w:t>dejstvo</w:t>
      </w:r>
      <w:r w:rsidRPr="00A17A12">
        <w:rPr>
          <w:bCs/>
          <w:sz w:val="22"/>
          <w:szCs w:val="22"/>
          <w:lang w:val="sr-Latn-ME"/>
        </w:rPr>
        <w:t xml:space="preserve"> </w:t>
      </w:r>
      <w:r w:rsidRPr="000002B1">
        <w:rPr>
          <w:bCs/>
          <w:sz w:val="22"/>
          <w:szCs w:val="22"/>
          <w:lang w:val="sr-Latn-ME"/>
        </w:rPr>
        <w:t>alopurinola</w:t>
      </w:r>
      <w:r w:rsidRPr="00A17A12">
        <w:rPr>
          <w:bCs/>
          <w:sz w:val="22"/>
          <w:szCs w:val="22"/>
          <w:lang w:val="sr-Latn-ME"/>
        </w:rPr>
        <w:t xml:space="preserve"> </w:t>
      </w:r>
      <w:r w:rsidRPr="000002B1">
        <w:rPr>
          <w:bCs/>
          <w:sz w:val="22"/>
          <w:szCs w:val="22"/>
          <w:lang w:val="sr-Latn-ME"/>
        </w:rPr>
        <w:t>mo</w:t>
      </w:r>
      <w:r w:rsidRPr="00A17A12">
        <w:rPr>
          <w:bCs/>
          <w:sz w:val="22"/>
          <w:szCs w:val="22"/>
          <w:lang w:val="sr-Latn-ME"/>
        </w:rPr>
        <w:t>ž</w:t>
      </w:r>
      <w:r w:rsidRPr="000002B1">
        <w:rPr>
          <w:bCs/>
          <w:sz w:val="22"/>
          <w:szCs w:val="22"/>
          <w:lang w:val="sr-Latn-ME"/>
        </w:rPr>
        <w:t>e</w:t>
      </w:r>
      <w:r w:rsidRPr="00A17A12">
        <w:rPr>
          <w:bCs/>
          <w:sz w:val="22"/>
          <w:szCs w:val="22"/>
          <w:lang w:val="sr-Latn-ME"/>
        </w:rPr>
        <w:t xml:space="preserve"> </w:t>
      </w:r>
      <w:r w:rsidRPr="000002B1">
        <w:rPr>
          <w:bCs/>
          <w:sz w:val="22"/>
          <w:szCs w:val="22"/>
          <w:lang w:val="sr-Latn-ME"/>
        </w:rPr>
        <w:t>biti</w:t>
      </w:r>
      <w:r w:rsidRPr="00A17A12">
        <w:rPr>
          <w:bCs/>
          <w:sz w:val="22"/>
          <w:szCs w:val="22"/>
          <w:lang w:val="sr-Latn-ME"/>
        </w:rPr>
        <w:t xml:space="preserve"> </w:t>
      </w:r>
      <w:r w:rsidRPr="000002B1">
        <w:rPr>
          <w:bCs/>
          <w:sz w:val="22"/>
          <w:szCs w:val="22"/>
          <w:lang w:val="sr-Latn-ME"/>
        </w:rPr>
        <w:t>oslabljeno</w:t>
      </w:r>
      <w:r w:rsidRPr="00A17A12">
        <w:rPr>
          <w:bCs/>
          <w:sz w:val="22"/>
          <w:szCs w:val="22"/>
          <w:lang w:val="sr-Latn-ME"/>
        </w:rPr>
        <w:t xml:space="preserve">. </w:t>
      </w:r>
      <w:r w:rsidRPr="000002B1">
        <w:rPr>
          <w:bCs/>
          <w:sz w:val="22"/>
          <w:szCs w:val="22"/>
          <w:lang w:val="sr-Latn-ME"/>
        </w:rPr>
        <w:t>Neophodan je interval od najmanje 3 sata između uzimanja ova dva lijeka.</w:t>
      </w:r>
    </w:p>
    <w:p w14:paraId="4C39BFD0" w14:textId="77777777" w:rsidR="00B01227" w:rsidRDefault="00B01227" w:rsidP="0022046B">
      <w:pPr>
        <w:jc w:val="both"/>
        <w:rPr>
          <w:i/>
          <w:color w:val="000000"/>
          <w:sz w:val="22"/>
          <w:szCs w:val="22"/>
          <w:lang w:val="hr-HR"/>
        </w:rPr>
      </w:pPr>
    </w:p>
    <w:p w14:paraId="5E8065ED" w14:textId="77777777" w:rsidR="00B01227" w:rsidRPr="00423997" w:rsidRDefault="00B01227" w:rsidP="0022046B">
      <w:pPr>
        <w:jc w:val="both"/>
        <w:rPr>
          <w:i/>
          <w:color w:val="000000"/>
          <w:sz w:val="22"/>
          <w:szCs w:val="22"/>
          <w:lang w:val="hr-HR"/>
        </w:rPr>
      </w:pPr>
      <w:r w:rsidRPr="00423997">
        <w:rPr>
          <w:i/>
          <w:color w:val="000000"/>
          <w:sz w:val="22"/>
          <w:szCs w:val="22"/>
          <w:lang w:val="hr-HR"/>
        </w:rPr>
        <w:t>Diuretici</w:t>
      </w:r>
    </w:p>
    <w:p w14:paraId="7ED32D5B" w14:textId="0CF820EE" w:rsidR="00B01227" w:rsidRPr="00423997" w:rsidRDefault="00B01227" w:rsidP="0022046B">
      <w:pPr>
        <w:jc w:val="both"/>
        <w:rPr>
          <w:color w:val="000000"/>
          <w:sz w:val="22"/>
          <w:szCs w:val="22"/>
          <w:lang w:val="hr-HR"/>
        </w:rPr>
      </w:pPr>
      <w:r w:rsidRPr="00423997">
        <w:rPr>
          <w:color w:val="000000"/>
          <w:sz w:val="22"/>
          <w:szCs w:val="22"/>
          <w:lang w:val="hr-HR"/>
        </w:rPr>
        <w:t xml:space="preserve">Istovremena primjena alopurinola i furosemida može povećati koncentraciju urata u serumu i koncentraciju oksipurinola u plazmi. Preporučuje se pažljivo praćenje </w:t>
      </w:r>
      <w:r>
        <w:rPr>
          <w:color w:val="000000"/>
          <w:sz w:val="22"/>
          <w:szCs w:val="22"/>
          <w:lang w:val="hr-HR"/>
        </w:rPr>
        <w:t>pacijenata</w:t>
      </w:r>
      <w:r w:rsidRPr="00423997">
        <w:rPr>
          <w:color w:val="000000"/>
          <w:sz w:val="22"/>
          <w:szCs w:val="22"/>
          <w:lang w:val="hr-HR"/>
        </w:rPr>
        <w:t xml:space="preserve"> </w:t>
      </w:r>
      <w:r>
        <w:rPr>
          <w:color w:val="000000"/>
          <w:sz w:val="22"/>
          <w:szCs w:val="22"/>
          <w:lang w:val="hr-HR"/>
        </w:rPr>
        <w:t>uz moguće</w:t>
      </w:r>
      <w:r w:rsidRPr="00423997">
        <w:rPr>
          <w:color w:val="000000"/>
          <w:sz w:val="22"/>
          <w:szCs w:val="22"/>
          <w:lang w:val="hr-HR"/>
        </w:rPr>
        <w:t xml:space="preserve"> prilago</w:t>
      </w:r>
      <w:r>
        <w:rPr>
          <w:color w:val="000000"/>
          <w:sz w:val="22"/>
          <w:szCs w:val="22"/>
          <w:lang w:val="hr-HR"/>
        </w:rPr>
        <w:t>đavanje</w:t>
      </w:r>
      <w:r w:rsidRPr="00423997">
        <w:rPr>
          <w:color w:val="000000"/>
          <w:sz w:val="22"/>
          <w:szCs w:val="22"/>
          <w:lang w:val="hr-HR"/>
        </w:rPr>
        <w:t xml:space="preserve"> doze alopurinola u skladu s</w:t>
      </w:r>
      <w:r>
        <w:rPr>
          <w:color w:val="000000"/>
          <w:sz w:val="22"/>
          <w:szCs w:val="22"/>
          <w:lang w:val="hr-HR"/>
        </w:rPr>
        <w:t>a</w:t>
      </w:r>
      <w:r w:rsidRPr="00423997">
        <w:rPr>
          <w:color w:val="000000"/>
          <w:sz w:val="22"/>
          <w:szCs w:val="22"/>
          <w:lang w:val="hr-HR"/>
        </w:rPr>
        <w:t xml:space="preserve"> rezultatima testova funkcije bubr</w:t>
      </w:r>
      <w:r>
        <w:rPr>
          <w:color w:val="000000"/>
          <w:sz w:val="22"/>
          <w:szCs w:val="22"/>
          <w:lang w:val="hr-HR"/>
        </w:rPr>
        <w:t>ega i kliničkog stanja pacijenta</w:t>
      </w:r>
      <w:r w:rsidRPr="00423997">
        <w:rPr>
          <w:color w:val="000000"/>
          <w:sz w:val="22"/>
          <w:szCs w:val="22"/>
          <w:lang w:val="hr-HR"/>
        </w:rPr>
        <w:t xml:space="preserve"> (vidjet</w:t>
      </w:r>
      <w:r>
        <w:rPr>
          <w:color w:val="000000"/>
          <w:sz w:val="22"/>
          <w:szCs w:val="22"/>
          <w:lang w:val="hr-HR"/>
        </w:rPr>
        <w:t xml:space="preserve">i </w:t>
      </w:r>
      <w:r w:rsidR="00BF5CE1">
        <w:rPr>
          <w:color w:val="000000"/>
          <w:sz w:val="22"/>
          <w:szCs w:val="22"/>
          <w:lang w:val="hr-HR"/>
        </w:rPr>
        <w:t>dio</w:t>
      </w:r>
      <w:r w:rsidRPr="00423997">
        <w:rPr>
          <w:color w:val="000000"/>
          <w:sz w:val="22"/>
          <w:szCs w:val="22"/>
          <w:lang w:val="hr-HR"/>
        </w:rPr>
        <w:t xml:space="preserve"> 4.2.).</w:t>
      </w:r>
    </w:p>
    <w:p w14:paraId="067FEA5B" w14:textId="681E7090" w:rsidR="00B01227" w:rsidRPr="00423997" w:rsidRDefault="00B01227" w:rsidP="0022046B">
      <w:pPr>
        <w:jc w:val="both"/>
        <w:rPr>
          <w:b/>
          <w:color w:val="000000"/>
          <w:sz w:val="22"/>
          <w:szCs w:val="22"/>
          <w:lang w:val="hr-HR"/>
        </w:rPr>
      </w:pPr>
      <w:r>
        <w:rPr>
          <w:color w:val="000000"/>
          <w:sz w:val="22"/>
          <w:szCs w:val="22"/>
          <w:lang w:val="hr-HR"/>
        </w:rPr>
        <w:t>H</w:t>
      </w:r>
      <w:r w:rsidRPr="00423997">
        <w:rPr>
          <w:color w:val="000000"/>
          <w:sz w:val="22"/>
          <w:szCs w:val="22"/>
          <w:lang w:val="hr-HR"/>
        </w:rPr>
        <w:t>ronično oštećenje funkcije bubrega uz isto</w:t>
      </w:r>
      <w:r>
        <w:rPr>
          <w:color w:val="000000"/>
          <w:sz w:val="22"/>
          <w:szCs w:val="22"/>
          <w:lang w:val="hr-HR"/>
        </w:rPr>
        <w:t xml:space="preserve">vremenu </w:t>
      </w:r>
      <w:r w:rsidRPr="00423997">
        <w:rPr>
          <w:color w:val="000000"/>
          <w:sz w:val="22"/>
          <w:szCs w:val="22"/>
          <w:lang w:val="hr-HR"/>
        </w:rPr>
        <w:t xml:space="preserve"> primjenu diuretika (uključujući tiazidne diuretike) može povećati rizik od pojave alopurinolom izazvanog SJS/TEN sindroma i drugih teških reakcija preosjetljivosti. Potrebno je pažljivo praćenje </w:t>
      </w:r>
      <w:r>
        <w:rPr>
          <w:color w:val="000000"/>
          <w:sz w:val="22"/>
          <w:szCs w:val="22"/>
          <w:lang w:val="hr-HR"/>
        </w:rPr>
        <w:t>takvih p</w:t>
      </w:r>
      <w:r w:rsidRPr="00423997">
        <w:rPr>
          <w:color w:val="000000"/>
          <w:sz w:val="22"/>
          <w:szCs w:val="22"/>
          <w:lang w:val="hr-HR"/>
        </w:rPr>
        <w:t>a</w:t>
      </w:r>
      <w:r>
        <w:rPr>
          <w:color w:val="000000"/>
          <w:sz w:val="22"/>
          <w:szCs w:val="22"/>
          <w:lang w:val="hr-HR"/>
        </w:rPr>
        <w:t>cijenata</w:t>
      </w:r>
      <w:r w:rsidRPr="00423997">
        <w:rPr>
          <w:color w:val="000000"/>
          <w:sz w:val="22"/>
          <w:szCs w:val="22"/>
          <w:lang w:val="hr-HR"/>
        </w:rPr>
        <w:t xml:space="preserve"> uz moguć</w:t>
      </w:r>
      <w:r>
        <w:rPr>
          <w:color w:val="000000"/>
          <w:sz w:val="22"/>
          <w:szCs w:val="22"/>
          <w:lang w:val="hr-HR"/>
        </w:rPr>
        <w:t>e prilagođavanje</w:t>
      </w:r>
      <w:r w:rsidRPr="00423997">
        <w:rPr>
          <w:color w:val="000000"/>
          <w:sz w:val="22"/>
          <w:szCs w:val="22"/>
          <w:lang w:val="hr-HR"/>
        </w:rPr>
        <w:t xml:space="preserve"> doze alopurinola ukoliko se ustanovi smanjena funkcija bubrega (vidjet</w:t>
      </w:r>
      <w:r>
        <w:rPr>
          <w:color w:val="000000"/>
          <w:sz w:val="22"/>
          <w:szCs w:val="22"/>
          <w:lang w:val="hr-HR"/>
        </w:rPr>
        <w:t xml:space="preserve">i </w:t>
      </w:r>
      <w:r w:rsidR="00BF5CE1">
        <w:rPr>
          <w:color w:val="000000"/>
          <w:sz w:val="22"/>
          <w:szCs w:val="22"/>
          <w:lang w:val="hr-HR"/>
        </w:rPr>
        <w:t>dio</w:t>
      </w:r>
      <w:r w:rsidR="00BF5CE1" w:rsidRPr="00423997">
        <w:rPr>
          <w:color w:val="000000"/>
          <w:sz w:val="22"/>
          <w:szCs w:val="22"/>
          <w:lang w:val="hr-HR"/>
        </w:rPr>
        <w:t xml:space="preserve"> </w:t>
      </w:r>
      <w:r w:rsidRPr="00423997">
        <w:rPr>
          <w:color w:val="000000"/>
          <w:sz w:val="22"/>
          <w:szCs w:val="22"/>
          <w:lang w:val="hr-HR"/>
        </w:rPr>
        <w:t>4.2.).</w:t>
      </w:r>
    </w:p>
    <w:p w14:paraId="309AB0AA" w14:textId="296A09D3" w:rsidR="00907D58" w:rsidRPr="00423997" w:rsidRDefault="00907D58" w:rsidP="00E56E25">
      <w:pPr>
        <w:jc w:val="both"/>
        <w:rPr>
          <w:sz w:val="22"/>
          <w:szCs w:val="22"/>
          <w:lang w:val="hr-HR"/>
        </w:rPr>
      </w:pPr>
    </w:p>
    <w:p w14:paraId="7ECF389B" w14:textId="77777777" w:rsidR="00B01227" w:rsidRPr="00423997" w:rsidRDefault="00B01227" w:rsidP="0022046B">
      <w:pPr>
        <w:jc w:val="both"/>
        <w:rPr>
          <w:i/>
          <w:sz w:val="22"/>
          <w:szCs w:val="20"/>
          <w:lang w:val="hr-HR"/>
        </w:rPr>
      </w:pPr>
      <w:r w:rsidRPr="00423997">
        <w:rPr>
          <w:i/>
          <w:sz w:val="22"/>
          <w:szCs w:val="20"/>
          <w:lang w:val="hr-HR"/>
        </w:rPr>
        <w:t xml:space="preserve">Inhibitori angiotenzin konvertirajućeg enzima (ACE inhibitori) </w:t>
      </w:r>
    </w:p>
    <w:p w14:paraId="6EBBA098" w14:textId="72D14137" w:rsidR="00B01227" w:rsidRPr="0035308B" w:rsidRDefault="00B01227" w:rsidP="0022046B">
      <w:pPr>
        <w:suppressAutoHyphens/>
        <w:spacing w:before="120"/>
        <w:jc w:val="both"/>
        <w:rPr>
          <w:sz w:val="22"/>
          <w:szCs w:val="22"/>
          <w:lang w:val="hr-HR"/>
        </w:rPr>
      </w:pPr>
      <w:r w:rsidRPr="00423997">
        <w:rPr>
          <w:sz w:val="22"/>
          <w:szCs w:val="20"/>
          <w:lang w:val="hr-HR"/>
        </w:rPr>
        <w:t>Istovremena primjena alopurinola i kaptoprila može povećati vjero</w:t>
      </w:r>
      <w:r>
        <w:rPr>
          <w:sz w:val="22"/>
          <w:szCs w:val="20"/>
          <w:lang w:val="hr-HR"/>
        </w:rPr>
        <w:t xml:space="preserve">vatnost </w:t>
      </w:r>
      <w:r w:rsidRPr="00423997">
        <w:rPr>
          <w:sz w:val="22"/>
          <w:szCs w:val="20"/>
          <w:lang w:val="hr-HR"/>
        </w:rPr>
        <w:t xml:space="preserve">pojave kožnih reakcija, </w:t>
      </w:r>
      <w:r>
        <w:rPr>
          <w:sz w:val="22"/>
          <w:szCs w:val="20"/>
          <w:lang w:val="hr-HR"/>
        </w:rPr>
        <w:t>naročito kod pacijenata sa renalnom insuficijencijom</w:t>
      </w:r>
      <w:r w:rsidRPr="00423997">
        <w:rPr>
          <w:sz w:val="22"/>
          <w:szCs w:val="20"/>
          <w:lang w:val="hr-HR"/>
        </w:rPr>
        <w:t>. Istovremena primjena s</w:t>
      </w:r>
      <w:r>
        <w:rPr>
          <w:sz w:val="22"/>
          <w:szCs w:val="20"/>
          <w:lang w:val="hr-HR"/>
        </w:rPr>
        <w:t>a</w:t>
      </w:r>
      <w:r w:rsidRPr="00423997">
        <w:rPr>
          <w:sz w:val="22"/>
          <w:szCs w:val="20"/>
          <w:lang w:val="hr-HR"/>
        </w:rPr>
        <w:t xml:space="preserve"> ACE inhibitorima može povećati rizik od leukopenije, </w:t>
      </w:r>
      <w:r>
        <w:rPr>
          <w:sz w:val="22"/>
          <w:szCs w:val="20"/>
          <w:lang w:val="hr-HR"/>
        </w:rPr>
        <w:t xml:space="preserve">naročito kod pacijenata </w:t>
      </w:r>
      <w:r w:rsidRPr="00423997">
        <w:rPr>
          <w:sz w:val="22"/>
          <w:szCs w:val="20"/>
          <w:lang w:val="hr-HR"/>
        </w:rPr>
        <w:t xml:space="preserve"> sa smanjenjem funkcije bubrega.</w:t>
      </w:r>
    </w:p>
    <w:p w14:paraId="06D419B1" w14:textId="77777777" w:rsidR="0072020E" w:rsidRPr="00B01227" w:rsidRDefault="0072020E" w:rsidP="00480FB1">
      <w:pPr>
        <w:tabs>
          <w:tab w:val="left" w:pos="540"/>
          <w:tab w:val="left" w:pos="569"/>
        </w:tabs>
        <w:rPr>
          <w:bCs/>
          <w:sz w:val="22"/>
          <w:szCs w:val="22"/>
          <w:lang w:val="sr-Latn-ME"/>
        </w:rPr>
      </w:pPr>
    </w:p>
    <w:p w14:paraId="11EA432A" w14:textId="77777777" w:rsidR="0072020E" w:rsidRPr="000002B1" w:rsidRDefault="0072020E" w:rsidP="00480FB1">
      <w:pPr>
        <w:tabs>
          <w:tab w:val="left" w:pos="540"/>
          <w:tab w:val="left" w:pos="569"/>
        </w:tabs>
        <w:rPr>
          <w:b/>
          <w:sz w:val="22"/>
          <w:szCs w:val="22"/>
          <w:lang w:val="sr-Latn-ME"/>
        </w:rPr>
      </w:pPr>
      <w:r w:rsidRPr="00A17A12">
        <w:rPr>
          <w:b/>
          <w:bCs/>
          <w:sz w:val="22"/>
          <w:szCs w:val="22"/>
          <w:lang w:val="sr-Latn-ME"/>
        </w:rPr>
        <w:t xml:space="preserve">4.6. </w:t>
      </w:r>
      <w:r w:rsidR="00480FB1" w:rsidRPr="00A17A12">
        <w:rPr>
          <w:b/>
          <w:bCs/>
          <w:sz w:val="22"/>
          <w:szCs w:val="22"/>
          <w:lang w:val="sr-Latn-ME"/>
        </w:rPr>
        <w:tab/>
      </w:r>
      <w:r w:rsidR="006D20A5" w:rsidRPr="000002B1">
        <w:rPr>
          <w:b/>
          <w:sz w:val="22"/>
          <w:szCs w:val="22"/>
          <w:lang w:val="sr-Latn-ME"/>
        </w:rPr>
        <w:t>Plodnost, trudnoća i dojenje</w:t>
      </w:r>
    </w:p>
    <w:p w14:paraId="631F6E02" w14:textId="77777777" w:rsidR="002031B3" w:rsidRPr="00A17A12" w:rsidRDefault="002031B3" w:rsidP="00480FB1">
      <w:pPr>
        <w:tabs>
          <w:tab w:val="left" w:pos="540"/>
          <w:tab w:val="left" w:pos="569"/>
        </w:tabs>
        <w:rPr>
          <w:sz w:val="22"/>
          <w:szCs w:val="22"/>
          <w:u w:val="single"/>
          <w:lang w:val="sr-Latn-ME"/>
        </w:rPr>
      </w:pPr>
    </w:p>
    <w:p w14:paraId="47CC3511" w14:textId="77777777" w:rsidR="002031B3" w:rsidRPr="00A17A12" w:rsidRDefault="002031B3" w:rsidP="002031B3">
      <w:pPr>
        <w:tabs>
          <w:tab w:val="left" w:pos="540"/>
          <w:tab w:val="left" w:pos="569"/>
        </w:tabs>
        <w:rPr>
          <w:sz w:val="22"/>
          <w:szCs w:val="22"/>
          <w:u w:val="single"/>
          <w:lang w:val="sr-Latn-ME"/>
        </w:rPr>
      </w:pPr>
      <w:r w:rsidRPr="000002B1">
        <w:rPr>
          <w:sz w:val="22"/>
          <w:szCs w:val="22"/>
          <w:u w:val="single"/>
          <w:lang w:val="sr-Latn-ME"/>
        </w:rPr>
        <w:t>Plodnost</w:t>
      </w:r>
    </w:p>
    <w:p w14:paraId="3BFF833C" w14:textId="77777777" w:rsidR="00B01227" w:rsidRPr="00ED79E3" w:rsidRDefault="00B01227" w:rsidP="002031B3">
      <w:pPr>
        <w:tabs>
          <w:tab w:val="left" w:pos="540"/>
          <w:tab w:val="left" w:pos="569"/>
        </w:tabs>
        <w:rPr>
          <w:sz w:val="22"/>
          <w:szCs w:val="22"/>
          <w:u w:val="single"/>
          <w:lang w:val="sr-Latn-ME"/>
        </w:rPr>
      </w:pPr>
    </w:p>
    <w:p w14:paraId="155D328B" w14:textId="77777777" w:rsidR="00B01227" w:rsidRPr="00ED79E3" w:rsidRDefault="00B01227" w:rsidP="00B01227">
      <w:pPr>
        <w:pStyle w:val="A-NormalIndent"/>
        <w:spacing w:after="0" w:line="240" w:lineRule="auto"/>
        <w:ind w:left="0"/>
        <w:rPr>
          <w:color w:val="000000"/>
          <w:sz w:val="22"/>
          <w:szCs w:val="22"/>
          <w:lang w:val="sr-Latn-ME"/>
        </w:rPr>
      </w:pPr>
      <w:r w:rsidRPr="00ED79E3">
        <w:rPr>
          <w:color w:val="000000"/>
          <w:sz w:val="22"/>
          <w:szCs w:val="22"/>
          <w:lang w:val="sr-Latn-ME"/>
        </w:rPr>
        <w:t>Nema dovoljno kliničkih podataka o uticaju primjene alopurinola na plodnost.</w:t>
      </w:r>
    </w:p>
    <w:p w14:paraId="001CAE10" w14:textId="77777777" w:rsidR="002031B3" w:rsidRPr="008C75CD" w:rsidRDefault="002031B3" w:rsidP="002031B3">
      <w:pPr>
        <w:tabs>
          <w:tab w:val="left" w:pos="540"/>
          <w:tab w:val="left" w:pos="569"/>
        </w:tabs>
        <w:rPr>
          <w:sz w:val="22"/>
          <w:szCs w:val="22"/>
          <w:u w:val="single"/>
          <w:lang w:val="sr-Latn-ME"/>
        </w:rPr>
      </w:pPr>
    </w:p>
    <w:p w14:paraId="674E49F7" w14:textId="77777777" w:rsidR="007A3ECB" w:rsidRPr="00A17A12" w:rsidRDefault="007A3ECB" w:rsidP="00480FB1">
      <w:pPr>
        <w:tabs>
          <w:tab w:val="left" w:pos="540"/>
          <w:tab w:val="left" w:pos="569"/>
        </w:tabs>
        <w:rPr>
          <w:sz w:val="22"/>
          <w:szCs w:val="22"/>
          <w:u w:val="single"/>
          <w:lang w:val="sr-Latn-ME"/>
        </w:rPr>
      </w:pPr>
      <w:r w:rsidRPr="000002B1">
        <w:rPr>
          <w:sz w:val="22"/>
          <w:szCs w:val="22"/>
          <w:u w:val="single"/>
          <w:lang w:val="sr-Latn-ME"/>
        </w:rPr>
        <w:t>Trudno</w:t>
      </w:r>
      <w:r w:rsidRPr="00A17A12">
        <w:rPr>
          <w:sz w:val="22"/>
          <w:szCs w:val="22"/>
          <w:u w:val="single"/>
          <w:lang w:val="sr-Latn-ME"/>
        </w:rPr>
        <w:t>ć</w:t>
      </w:r>
      <w:r w:rsidRPr="000002B1">
        <w:rPr>
          <w:sz w:val="22"/>
          <w:szCs w:val="22"/>
          <w:u w:val="single"/>
          <w:lang w:val="sr-Latn-ME"/>
        </w:rPr>
        <w:t>a</w:t>
      </w:r>
    </w:p>
    <w:p w14:paraId="338D9C13" w14:textId="77777777" w:rsidR="00B01227" w:rsidRPr="00ED79E3" w:rsidRDefault="00B01227" w:rsidP="00480FB1">
      <w:pPr>
        <w:tabs>
          <w:tab w:val="left" w:pos="540"/>
          <w:tab w:val="left" w:pos="569"/>
        </w:tabs>
        <w:rPr>
          <w:sz w:val="22"/>
          <w:szCs w:val="22"/>
          <w:u w:val="single"/>
          <w:lang w:val="sr-Latn-ME"/>
        </w:rPr>
      </w:pPr>
    </w:p>
    <w:p w14:paraId="417884BD" w14:textId="7B262A01" w:rsidR="002031B3" w:rsidRPr="00A17A12" w:rsidRDefault="00B01227" w:rsidP="0022046B">
      <w:pPr>
        <w:tabs>
          <w:tab w:val="left" w:pos="540"/>
          <w:tab w:val="left" w:pos="569"/>
        </w:tabs>
        <w:jc w:val="both"/>
        <w:rPr>
          <w:color w:val="000000"/>
          <w:sz w:val="22"/>
          <w:szCs w:val="22"/>
          <w:lang w:val="sr-Latn-ME"/>
        </w:rPr>
      </w:pPr>
      <w:r w:rsidRPr="00ED79E3">
        <w:rPr>
          <w:color w:val="000000"/>
          <w:sz w:val="22"/>
          <w:szCs w:val="22"/>
          <w:lang w:val="sr-Latn-ME"/>
        </w:rPr>
        <w:t>Nema dovoljno podataka o bezbjednosti primjene alopurinola tokom trudnoće.</w:t>
      </w:r>
      <w:r w:rsidRPr="000002B1">
        <w:rPr>
          <w:lang w:val="sr-Latn-ME"/>
        </w:rPr>
        <w:t xml:space="preserve"> </w:t>
      </w:r>
      <w:r w:rsidRPr="00A17A12">
        <w:rPr>
          <w:color w:val="000000"/>
          <w:sz w:val="22"/>
          <w:szCs w:val="22"/>
          <w:lang w:val="sr-Latn-ME"/>
        </w:rPr>
        <w:t xml:space="preserve">Studije reproduktivne toksičnosti </w:t>
      </w:r>
      <w:r w:rsidRPr="00ED79E3">
        <w:rPr>
          <w:color w:val="000000"/>
          <w:sz w:val="22"/>
          <w:szCs w:val="22"/>
          <w:lang w:val="sr-Latn-ME"/>
        </w:rPr>
        <w:t xml:space="preserve">kod životinja pokazale su oprečne rezultate (vidjeti </w:t>
      </w:r>
      <w:r w:rsidR="00BF5CE1" w:rsidRPr="00ED79E3">
        <w:rPr>
          <w:color w:val="000000"/>
          <w:sz w:val="22"/>
          <w:szCs w:val="22"/>
          <w:lang w:val="sr-Latn-ME"/>
        </w:rPr>
        <w:t>dio</w:t>
      </w:r>
      <w:r w:rsidRPr="008C75CD">
        <w:rPr>
          <w:color w:val="000000"/>
          <w:sz w:val="22"/>
          <w:szCs w:val="22"/>
          <w:lang w:val="sr-Latn-ME"/>
        </w:rPr>
        <w:t xml:space="preserve"> 5.3).</w:t>
      </w:r>
      <w:r w:rsidR="00BF5CE1" w:rsidRPr="008C75CD">
        <w:rPr>
          <w:color w:val="000000"/>
          <w:sz w:val="22"/>
          <w:szCs w:val="22"/>
          <w:lang w:val="sr-Latn-ME"/>
        </w:rPr>
        <w:t xml:space="preserve"> </w:t>
      </w:r>
      <w:r w:rsidRPr="00507445">
        <w:rPr>
          <w:color w:val="000000"/>
          <w:sz w:val="22"/>
          <w:szCs w:val="22"/>
          <w:lang w:val="sr-Latn-ME"/>
        </w:rPr>
        <w:t>Primjena ovog lijeka u trudnoći preporučuje se samo kada ne postoji bezbjedniji alternativni lijek i kad</w:t>
      </w:r>
      <w:r w:rsidR="00BF5CE1" w:rsidRPr="00A17A12">
        <w:rPr>
          <w:color w:val="000000"/>
          <w:sz w:val="22"/>
          <w:szCs w:val="22"/>
          <w:lang w:val="sr-Latn-ME"/>
        </w:rPr>
        <w:t xml:space="preserve"> </w:t>
      </w:r>
      <w:r w:rsidRPr="00A17A12">
        <w:rPr>
          <w:color w:val="000000"/>
          <w:sz w:val="22"/>
          <w:szCs w:val="22"/>
          <w:lang w:val="sr-Latn-ME"/>
        </w:rPr>
        <w:t>korist liječenja majke nadmašuje rizik za nerođeno dijete.</w:t>
      </w:r>
    </w:p>
    <w:p w14:paraId="19359C7D" w14:textId="77777777" w:rsidR="00B01227" w:rsidRPr="000002B1" w:rsidRDefault="00B01227" w:rsidP="00480FB1">
      <w:pPr>
        <w:tabs>
          <w:tab w:val="left" w:pos="540"/>
          <w:tab w:val="left" w:pos="569"/>
        </w:tabs>
        <w:rPr>
          <w:sz w:val="22"/>
          <w:szCs w:val="22"/>
          <w:u w:val="single"/>
          <w:lang w:val="sr-Latn-ME"/>
        </w:rPr>
      </w:pPr>
    </w:p>
    <w:p w14:paraId="47892020" w14:textId="77777777" w:rsidR="0072020E" w:rsidRPr="000002B1" w:rsidRDefault="007A3ECB" w:rsidP="00480FB1">
      <w:pPr>
        <w:tabs>
          <w:tab w:val="left" w:pos="540"/>
          <w:tab w:val="left" w:pos="569"/>
        </w:tabs>
        <w:rPr>
          <w:sz w:val="22"/>
          <w:szCs w:val="22"/>
          <w:u w:val="single"/>
          <w:lang w:val="sr-Latn-ME"/>
        </w:rPr>
      </w:pPr>
      <w:r w:rsidRPr="000002B1">
        <w:rPr>
          <w:sz w:val="22"/>
          <w:szCs w:val="22"/>
          <w:u w:val="single"/>
          <w:lang w:val="sr-Latn-ME"/>
        </w:rPr>
        <w:t xml:space="preserve">Dojenje </w:t>
      </w:r>
    </w:p>
    <w:p w14:paraId="4D5A9469" w14:textId="77777777" w:rsidR="00B01227" w:rsidRPr="000002B1" w:rsidRDefault="00B01227" w:rsidP="00480FB1">
      <w:pPr>
        <w:tabs>
          <w:tab w:val="left" w:pos="540"/>
          <w:tab w:val="left" w:pos="569"/>
        </w:tabs>
        <w:rPr>
          <w:sz w:val="22"/>
          <w:szCs w:val="22"/>
          <w:u w:val="single"/>
          <w:lang w:val="sr-Latn-ME"/>
        </w:rPr>
      </w:pPr>
    </w:p>
    <w:p w14:paraId="72A240D1" w14:textId="7BD0117A" w:rsidR="00227BDB" w:rsidRDefault="00B01227" w:rsidP="000002B1">
      <w:pPr>
        <w:jc w:val="both"/>
        <w:rPr>
          <w:bCs/>
          <w:sz w:val="22"/>
          <w:szCs w:val="22"/>
          <w:lang w:val="sr-Latn-ME"/>
        </w:rPr>
      </w:pPr>
      <w:r w:rsidRPr="00A17A12">
        <w:rPr>
          <w:color w:val="000000"/>
          <w:kern w:val="1"/>
          <w:sz w:val="22"/>
          <w:szCs w:val="22"/>
          <w:lang w:val="sr-Latn-ME"/>
        </w:rPr>
        <w:t xml:space="preserve">Alopurinol i </w:t>
      </w:r>
      <w:r w:rsidRPr="00ED79E3">
        <w:rPr>
          <w:color w:val="000000"/>
          <w:kern w:val="1"/>
          <w:sz w:val="22"/>
          <w:szCs w:val="22"/>
          <w:lang w:val="sr-Latn-ME"/>
        </w:rPr>
        <w:t>njegov metabolit oksipurinol izlučuju se u majčino mlijeko.</w:t>
      </w:r>
      <w:r w:rsidR="00B278A7" w:rsidRPr="000002B1">
        <w:rPr>
          <w:color w:val="000000"/>
          <w:kern w:val="2"/>
          <w:sz w:val="22"/>
          <w:szCs w:val="22"/>
          <w:lang w:val="sr-Latn-ME"/>
        </w:rPr>
        <w:t xml:space="preserve"> Koncentracije od 1,4 mg/l alopurinola i 53,7 mg/l oksipurinola pronađene su u mlijeku dojilje koja je uzimala 300 mg alopurinola na dan. Međutim, ne postoje podaci o </w:t>
      </w:r>
      <w:r w:rsidR="00C328CD" w:rsidRPr="000002B1">
        <w:rPr>
          <w:color w:val="000000"/>
          <w:kern w:val="2"/>
          <w:sz w:val="22"/>
          <w:szCs w:val="22"/>
          <w:lang w:val="sr-Latn-ME"/>
        </w:rPr>
        <w:t xml:space="preserve">efektima </w:t>
      </w:r>
      <w:r w:rsidR="00B278A7" w:rsidRPr="000002B1">
        <w:rPr>
          <w:color w:val="000000"/>
          <w:kern w:val="2"/>
          <w:sz w:val="22"/>
          <w:szCs w:val="22"/>
          <w:lang w:val="sr-Latn-ME"/>
        </w:rPr>
        <w:t>alopurinola ili njegovih metabolita na dojeno dijete</w:t>
      </w:r>
      <w:r w:rsidR="00BF5CE1" w:rsidRPr="000002B1">
        <w:rPr>
          <w:color w:val="000000"/>
          <w:kern w:val="2"/>
          <w:sz w:val="22"/>
          <w:szCs w:val="22"/>
          <w:lang w:val="sr-Latn-ME"/>
        </w:rPr>
        <w:t xml:space="preserve">. </w:t>
      </w:r>
      <w:r w:rsidRPr="000002B1">
        <w:rPr>
          <w:rStyle w:val="FontStyle22"/>
          <w:sz w:val="22"/>
          <w:szCs w:val="22"/>
          <w:lang w:val="sr-Latn-ME" w:eastAsia="hr-HR"/>
        </w:rPr>
        <w:t xml:space="preserve">Ne preporučuje se primjena </w:t>
      </w:r>
      <w:r w:rsidRPr="000002B1">
        <w:rPr>
          <w:bCs/>
          <w:sz w:val="22"/>
          <w:szCs w:val="22"/>
          <w:lang w:val="sr-Latn-ME"/>
        </w:rPr>
        <w:t>alopurinola</w:t>
      </w:r>
      <w:r w:rsidRPr="00A17A12">
        <w:rPr>
          <w:bCs/>
          <w:sz w:val="22"/>
          <w:szCs w:val="22"/>
          <w:lang w:val="sr-Latn-ME"/>
        </w:rPr>
        <w:t xml:space="preserve"> </w:t>
      </w:r>
      <w:r w:rsidRPr="000002B1">
        <w:rPr>
          <w:bCs/>
          <w:sz w:val="22"/>
          <w:szCs w:val="22"/>
          <w:lang w:val="sr-Latn-ME"/>
        </w:rPr>
        <w:t>za</w:t>
      </w:r>
      <w:r w:rsidRPr="00A17A12">
        <w:rPr>
          <w:bCs/>
          <w:sz w:val="22"/>
          <w:szCs w:val="22"/>
          <w:lang w:val="sr-Latn-ME"/>
        </w:rPr>
        <w:t xml:space="preserve"> </w:t>
      </w:r>
      <w:r w:rsidRPr="000002B1">
        <w:rPr>
          <w:bCs/>
          <w:sz w:val="22"/>
          <w:szCs w:val="22"/>
          <w:lang w:val="sr-Latn-ME"/>
        </w:rPr>
        <w:t>vrijeme</w:t>
      </w:r>
      <w:r w:rsidRPr="00A17A12">
        <w:rPr>
          <w:bCs/>
          <w:sz w:val="22"/>
          <w:szCs w:val="22"/>
          <w:lang w:val="sr-Latn-ME"/>
        </w:rPr>
        <w:t xml:space="preserve"> </w:t>
      </w:r>
      <w:r w:rsidRPr="000002B1">
        <w:rPr>
          <w:bCs/>
          <w:sz w:val="22"/>
          <w:szCs w:val="22"/>
          <w:lang w:val="sr-Latn-ME"/>
        </w:rPr>
        <w:t>dojenja</w:t>
      </w:r>
      <w:r w:rsidRPr="00A17A12">
        <w:rPr>
          <w:bCs/>
          <w:sz w:val="22"/>
          <w:szCs w:val="22"/>
          <w:lang w:val="sr-Latn-ME"/>
        </w:rPr>
        <w:t>.</w:t>
      </w:r>
    </w:p>
    <w:p w14:paraId="5433A85C" w14:textId="77777777" w:rsidR="00907D58" w:rsidRPr="000002B1" w:rsidRDefault="00907D58" w:rsidP="000002B1">
      <w:pPr>
        <w:jc w:val="both"/>
        <w:rPr>
          <w:b/>
          <w:bCs/>
          <w:sz w:val="22"/>
          <w:szCs w:val="22"/>
          <w:lang w:val="sr-Latn-ME"/>
        </w:rPr>
      </w:pPr>
    </w:p>
    <w:p w14:paraId="559D7FEB" w14:textId="77777777" w:rsidR="0072020E" w:rsidRPr="000002B1" w:rsidRDefault="0072020E" w:rsidP="00396DFD">
      <w:pPr>
        <w:tabs>
          <w:tab w:val="left" w:pos="540"/>
          <w:tab w:val="left" w:pos="569"/>
        </w:tabs>
        <w:ind w:left="540" w:hanging="540"/>
        <w:rPr>
          <w:b/>
          <w:bCs/>
          <w:sz w:val="22"/>
          <w:szCs w:val="22"/>
          <w:lang w:val="sr-Latn-ME"/>
        </w:rPr>
      </w:pPr>
      <w:r w:rsidRPr="000002B1">
        <w:rPr>
          <w:b/>
          <w:bCs/>
          <w:sz w:val="22"/>
          <w:szCs w:val="22"/>
          <w:lang w:val="sr-Latn-ME"/>
        </w:rPr>
        <w:t xml:space="preserve">4.7. </w:t>
      </w:r>
      <w:r w:rsidR="00480FB1" w:rsidRPr="000002B1">
        <w:rPr>
          <w:b/>
          <w:bCs/>
          <w:sz w:val="22"/>
          <w:szCs w:val="22"/>
          <w:lang w:val="sr-Latn-ME"/>
        </w:rPr>
        <w:tab/>
      </w:r>
      <w:r w:rsidRPr="000002B1">
        <w:rPr>
          <w:b/>
          <w:bCs/>
          <w:sz w:val="22"/>
          <w:szCs w:val="22"/>
          <w:lang w:val="sr-Latn-ME"/>
        </w:rPr>
        <w:t xml:space="preserve">Uticaj na </w:t>
      </w:r>
      <w:r w:rsidR="002031B3" w:rsidRPr="000002B1">
        <w:rPr>
          <w:b/>
          <w:bCs/>
          <w:sz w:val="22"/>
          <w:szCs w:val="22"/>
          <w:lang w:val="sr-Latn-ME"/>
        </w:rPr>
        <w:t xml:space="preserve">sposobnost </w:t>
      </w:r>
      <w:r w:rsidR="00F34554" w:rsidRPr="000002B1">
        <w:rPr>
          <w:b/>
          <w:bCs/>
          <w:sz w:val="22"/>
          <w:szCs w:val="22"/>
          <w:lang w:val="sr-Latn-ME"/>
        </w:rPr>
        <w:t>upravljanja vozili</w:t>
      </w:r>
      <w:r w:rsidRPr="000002B1">
        <w:rPr>
          <w:b/>
          <w:bCs/>
          <w:sz w:val="22"/>
          <w:szCs w:val="22"/>
          <w:lang w:val="sr-Latn-ME"/>
        </w:rPr>
        <w:t>m</w:t>
      </w:r>
      <w:r w:rsidR="00F34554" w:rsidRPr="000002B1">
        <w:rPr>
          <w:b/>
          <w:bCs/>
          <w:sz w:val="22"/>
          <w:szCs w:val="22"/>
          <w:lang w:val="sr-Latn-ME"/>
        </w:rPr>
        <w:t>a</w:t>
      </w:r>
      <w:r w:rsidRPr="000002B1">
        <w:rPr>
          <w:b/>
          <w:bCs/>
          <w:sz w:val="22"/>
          <w:szCs w:val="22"/>
          <w:lang w:val="sr-Latn-ME"/>
        </w:rPr>
        <w:t xml:space="preserve"> i </w:t>
      </w:r>
      <w:r w:rsidR="000D3449" w:rsidRPr="000002B1">
        <w:rPr>
          <w:b/>
          <w:bCs/>
          <w:sz w:val="22"/>
          <w:szCs w:val="22"/>
          <w:lang w:val="sr-Latn-ME"/>
        </w:rPr>
        <w:t xml:space="preserve">rukovanje </w:t>
      </w:r>
      <w:r w:rsidRPr="000002B1">
        <w:rPr>
          <w:b/>
          <w:bCs/>
          <w:sz w:val="22"/>
          <w:szCs w:val="22"/>
          <w:lang w:val="sr-Latn-ME"/>
        </w:rPr>
        <w:t>mašinama</w:t>
      </w:r>
    </w:p>
    <w:p w14:paraId="0BC19912" w14:textId="77777777" w:rsidR="00B01227" w:rsidRPr="000002B1" w:rsidRDefault="00B01227" w:rsidP="00396DFD">
      <w:pPr>
        <w:tabs>
          <w:tab w:val="left" w:pos="540"/>
          <w:tab w:val="left" w:pos="569"/>
        </w:tabs>
        <w:ind w:left="540" w:hanging="540"/>
        <w:rPr>
          <w:b/>
          <w:bCs/>
          <w:sz w:val="22"/>
          <w:szCs w:val="22"/>
          <w:lang w:val="sr-Latn-ME"/>
        </w:rPr>
      </w:pPr>
    </w:p>
    <w:p w14:paraId="16414D17" w14:textId="77A8D97F" w:rsidR="0072020E" w:rsidRPr="00A55AC1" w:rsidRDefault="00B01227" w:rsidP="00A55AC1">
      <w:pPr>
        <w:jc w:val="both"/>
        <w:rPr>
          <w:color w:val="000000"/>
          <w:sz w:val="22"/>
          <w:szCs w:val="22"/>
          <w:lang w:val="sr-Latn-ME"/>
        </w:rPr>
      </w:pPr>
      <w:r w:rsidRPr="00A17A12">
        <w:rPr>
          <w:color w:val="000000"/>
          <w:sz w:val="22"/>
          <w:szCs w:val="22"/>
          <w:lang w:val="sr-Latn-ME"/>
        </w:rPr>
        <w:t xml:space="preserve">Kod pacijenata koji uzimaju  alopurinol zabilježena su neželjena dejstva poput pospanosti, vrtoglavice i ataksije. </w:t>
      </w:r>
      <w:r w:rsidRPr="00ED79E3">
        <w:rPr>
          <w:color w:val="000000"/>
          <w:sz w:val="22"/>
          <w:szCs w:val="22"/>
          <w:lang w:val="sr-Latn-ME"/>
        </w:rPr>
        <w:t>Zbog toga bi pacijenti morali provjeriti kako na njih djeluje alopurinol prije upravljanja vozilom, rukovanja mašinama ili prilikom rada u potencijalno opasnim situacijama.</w:t>
      </w:r>
    </w:p>
    <w:p w14:paraId="6237225A" w14:textId="77777777" w:rsidR="0072020E" w:rsidRPr="00A17A12" w:rsidRDefault="0072020E" w:rsidP="00480FB1">
      <w:pPr>
        <w:tabs>
          <w:tab w:val="left" w:pos="540"/>
          <w:tab w:val="left" w:pos="569"/>
        </w:tabs>
        <w:rPr>
          <w:b/>
          <w:bCs/>
          <w:sz w:val="22"/>
          <w:szCs w:val="22"/>
          <w:lang w:val="sr-Latn-ME"/>
        </w:rPr>
      </w:pPr>
      <w:r w:rsidRPr="00A17A12">
        <w:rPr>
          <w:b/>
          <w:bCs/>
          <w:sz w:val="22"/>
          <w:szCs w:val="22"/>
          <w:lang w:val="sr-Latn-ME"/>
        </w:rPr>
        <w:lastRenderedPageBreak/>
        <w:t xml:space="preserve">4.8. </w:t>
      </w:r>
      <w:r w:rsidR="00480FB1" w:rsidRPr="00A17A12">
        <w:rPr>
          <w:b/>
          <w:bCs/>
          <w:sz w:val="22"/>
          <w:szCs w:val="22"/>
          <w:lang w:val="sr-Latn-ME"/>
        </w:rPr>
        <w:tab/>
      </w:r>
      <w:r w:rsidRPr="000002B1">
        <w:rPr>
          <w:b/>
          <w:bCs/>
          <w:sz w:val="22"/>
          <w:szCs w:val="22"/>
          <w:lang w:val="sr-Latn-ME"/>
        </w:rPr>
        <w:t>Ne</w:t>
      </w:r>
      <w:r w:rsidRPr="00A17A12">
        <w:rPr>
          <w:b/>
          <w:bCs/>
          <w:sz w:val="22"/>
          <w:szCs w:val="22"/>
          <w:lang w:val="sr-Latn-ME"/>
        </w:rPr>
        <w:t>ž</w:t>
      </w:r>
      <w:r w:rsidRPr="000002B1">
        <w:rPr>
          <w:b/>
          <w:bCs/>
          <w:sz w:val="22"/>
          <w:szCs w:val="22"/>
          <w:lang w:val="sr-Latn-ME"/>
        </w:rPr>
        <w:t>eljena</w:t>
      </w:r>
      <w:r w:rsidRPr="00A17A12">
        <w:rPr>
          <w:b/>
          <w:bCs/>
          <w:sz w:val="22"/>
          <w:szCs w:val="22"/>
          <w:lang w:val="sr-Latn-ME"/>
        </w:rPr>
        <w:t xml:space="preserve"> </w:t>
      </w:r>
      <w:r w:rsidRPr="000002B1">
        <w:rPr>
          <w:b/>
          <w:bCs/>
          <w:sz w:val="22"/>
          <w:szCs w:val="22"/>
          <w:lang w:val="sr-Latn-ME"/>
        </w:rPr>
        <w:t>dejstva</w:t>
      </w:r>
    </w:p>
    <w:p w14:paraId="06B69CCA" w14:textId="77777777" w:rsidR="00B01227" w:rsidRPr="00ED79E3" w:rsidRDefault="00B01227" w:rsidP="00480FB1">
      <w:pPr>
        <w:tabs>
          <w:tab w:val="left" w:pos="540"/>
          <w:tab w:val="left" w:pos="569"/>
        </w:tabs>
        <w:rPr>
          <w:b/>
          <w:bCs/>
          <w:sz w:val="22"/>
          <w:szCs w:val="22"/>
          <w:lang w:val="sr-Latn-ME"/>
        </w:rPr>
      </w:pPr>
    </w:p>
    <w:p w14:paraId="4F7FE703" w14:textId="77777777" w:rsidR="00B01227" w:rsidRPr="00A17A12" w:rsidRDefault="00B01227" w:rsidP="0022046B">
      <w:pPr>
        <w:jc w:val="both"/>
        <w:rPr>
          <w:color w:val="000000"/>
          <w:sz w:val="22"/>
          <w:szCs w:val="22"/>
          <w:lang w:val="sr-Latn-ME"/>
        </w:rPr>
      </w:pPr>
      <w:r w:rsidRPr="00A17A12">
        <w:rPr>
          <w:color w:val="000000"/>
          <w:sz w:val="22"/>
          <w:szCs w:val="22"/>
          <w:lang w:val="sr-Latn-ME"/>
        </w:rPr>
        <w:t>Za alopurinol ne postoji novija klinička dokumentacija koja bi pomogla pri utvrđivanju učestalosti neželjenih dejstava. Učestalost neželjenih dejstava može varirati u zavisnosti od primijenjene doze i primjene alopurinola u kombinaciji sa drugim ljekovima.</w:t>
      </w:r>
    </w:p>
    <w:p w14:paraId="78CE2C89" w14:textId="77777777" w:rsidR="00B01227" w:rsidRPr="00A17A12" w:rsidRDefault="00B01227" w:rsidP="0022046B">
      <w:pPr>
        <w:jc w:val="both"/>
        <w:rPr>
          <w:color w:val="000000"/>
          <w:sz w:val="22"/>
          <w:szCs w:val="22"/>
          <w:lang w:val="sr-Latn-ME"/>
        </w:rPr>
      </w:pPr>
    </w:p>
    <w:p w14:paraId="188F8ACB" w14:textId="77777777" w:rsidR="00B01227" w:rsidRPr="00A17A12" w:rsidRDefault="00B01227" w:rsidP="0022046B">
      <w:pPr>
        <w:jc w:val="both"/>
        <w:rPr>
          <w:color w:val="000000"/>
          <w:sz w:val="22"/>
          <w:szCs w:val="22"/>
          <w:lang w:val="sr-Latn-ME"/>
        </w:rPr>
      </w:pPr>
      <w:r w:rsidRPr="00A17A12">
        <w:rPr>
          <w:color w:val="000000"/>
          <w:sz w:val="22"/>
          <w:szCs w:val="22"/>
          <w:lang w:val="sr-Latn-ME"/>
        </w:rPr>
        <w:t>Kategorije učestalosti navedene ispod su okvirne; za većinu neželjenih dejstava ne postoje prikladni podaci za izračunavanje učestalosti. Postmarketinška ispitivanja su pokazala rijetko ili veoma rijetko ispoljavanje</w:t>
      </w:r>
      <w:r w:rsidRPr="00A17A12" w:rsidDel="002128C2">
        <w:rPr>
          <w:color w:val="000000"/>
          <w:sz w:val="22"/>
          <w:szCs w:val="22"/>
          <w:lang w:val="sr-Latn-ME"/>
        </w:rPr>
        <w:t xml:space="preserve"> </w:t>
      </w:r>
      <w:r w:rsidRPr="00A17A12">
        <w:rPr>
          <w:color w:val="000000"/>
          <w:sz w:val="22"/>
          <w:szCs w:val="22"/>
          <w:lang w:val="sr-Latn-ME"/>
        </w:rPr>
        <w:t>neželjenih dejstava. Za klasifikaciju učestalosti ispoljavanja neželjenih dejstava koristi se sljedeća klasifikacija:</w:t>
      </w:r>
    </w:p>
    <w:p w14:paraId="55CC4D82" w14:textId="77777777" w:rsidR="00B01227" w:rsidRPr="00A17A12" w:rsidRDefault="00B01227" w:rsidP="00B01227">
      <w:pPr>
        <w:rPr>
          <w:color w:val="000000"/>
          <w:sz w:val="22"/>
          <w:szCs w:val="22"/>
          <w:lang w:val="sr-Latn-ME"/>
        </w:rPr>
      </w:pPr>
    </w:p>
    <w:p w14:paraId="19C6642C" w14:textId="77777777" w:rsidR="00B01227" w:rsidRPr="00A17A12" w:rsidRDefault="00B01227" w:rsidP="00B01227">
      <w:pPr>
        <w:rPr>
          <w:color w:val="000000"/>
          <w:sz w:val="22"/>
          <w:szCs w:val="22"/>
          <w:lang w:val="sr-Latn-ME"/>
        </w:rPr>
      </w:pPr>
      <w:r w:rsidRPr="00A17A12">
        <w:rPr>
          <w:color w:val="000000"/>
          <w:sz w:val="22"/>
          <w:szCs w:val="22"/>
          <w:lang w:val="sr-Latn-ME"/>
        </w:rPr>
        <w:t xml:space="preserve">Veoma često: ≥1/10 </w:t>
      </w:r>
    </w:p>
    <w:p w14:paraId="6AFDADB2" w14:textId="77777777" w:rsidR="00B01227" w:rsidRPr="00A17A12" w:rsidRDefault="00B01227" w:rsidP="00B01227">
      <w:pPr>
        <w:rPr>
          <w:color w:val="000000"/>
          <w:sz w:val="22"/>
          <w:szCs w:val="22"/>
          <w:lang w:val="sr-Latn-ME"/>
        </w:rPr>
      </w:pPr>
      <w:r w:rsidRPr="00A17A12">
        <w:rPr>
          <w:color w:val="000000"/>
          <w:sz w:val="22"/>
          <w:szCs w:val="22"/>
          <w:lang w:val="sr-Latn-ME"/>
        </w:rPr>
        <w:t xml:space="preserve">Često: ≥1/100 i &lt;1/10 </w:t>
      </w:r>
    </w:p>
    <w:p w14:paraId="20FD6AF8" w14:textId="77777777" w:rsidR="00B01227" w:rsidRPr="00A17A12" w:rsidRDefault="00B01227" w:rsidP="00B01227">
      <w:pPr>
        <w:rPr>
          <w:color w:val="000000"/>
          <w:sz w:val="22"/>
          <w:szCs w:val="22"/>
          <w:lang w:val="sr-Latn-ME"/>
        </w:rPr>
      </w:pPr>
      <w:r w:rsidRPr="00A17A12">
        <w:rPr>
          <w:color w:val="000000"/>
          <w:sz w:val="22"/>
          <w:szCs w:val="22"/>
          <w:lang w:val="sr-Latn-ME"/>
        </w:rPr>
        <w:t xml:space="preserve">Povremeno: ≥1/1000 i &lt;1/100 </w:t>
      </w:r>
    </w:p>
    <w:p w14:paraId="34FD75C0" w14:textId="77777777" w:rsidR="00B01227" w:rsidRPr="00A17A12" w:rsidRDefault="00B01227" w:rsidP="00B01227">
      <w:pPr>
        <w:rPr>
          <w:color w:val="000000"/>
          <w:sz w:val="22"/>
          <w:szCs w:val="22"/>
          <w:lang w:val="sr-Latn-ME"/>
        </w:rPr>
      </w:pPr>
      <w:r w:rsidRPr="00A17A12">
        <w:rPr>
          <w:color w:val="000000"/>
          <w:sz w:val="22"/>
          <w:szCs w:val="22"/>
          <w:lang w:val="sr-Latn-ME"/>
        </w:rPr>
        <w:t xml:space="preserve">Rijetko: ≥1/10.000 i &lt;1/1000 </w:t>
      </w:r>
    </w:p>
    <w:p w14:paraId="7A9B0F6D" w14:textId="77777777" w:rsidR="00B01227" w:rsidRPr="00A17A12" w:rsidRDefault="00B01227" w:rsidP="00B01227">
      <w:pPr>
        <w:rPr>
          <w:color w:val="000000"/>
          <w:sz w:val="22"/>
          <w:szCs w:val="22"/>
          <w:lang w:val="sr-Latn-ME"/>
        </w:rPr>
      </w:pPr>
      <w:r w:rsidRPr="00A17A12">
        <w:rPr>
          <w:color w:val="000000"/>
          <w:sz w:val="22"/>
          <w:szCs w:val="22"/>
          <w:lang w:val="sr-Latn-ME"/>
        </w:rPr>
        <w:t xml:space="preserve">Veoma rijetko: &lt;1/10.000 </w:t>
      </w:r>
    </w:p>
    <w:p w14:paraId="29ABD025" w14:textId="77777777" w:rsidR="00B01227" w:rsidRPr="00A17A12" w:rsidRDefault="00B01227" w:rsidP="00B01227">
      <w:pPr>
        <w:rPr>
          <w:color w:val="000000"/>
          <w:sz w:val="22"/>
          <w:szCs w:val="22"/>
          <w:lang w:val="sr-Latn-ME"/>
        </w:rPr>
      </w:pPr>
      <w:r w:rsidRPr="00A17A12">
        <w:rPr>
          <w:color w:val="000000"/>
          <w:sz w:val="22"/>
          <w:szCs w:val="22"/>
          <w:lang w:val="sr-Latn-ME"/>
        </w:rPr>
        <w:t>Nepoznata učestalost (ne može se procijeniti iz dostupnih podataka)</w:t>
      </w:r>
    </w:p>
    <w:p w14:paraId="3F5CE58C" w14:textId="77777777" w:rsidR="00B01227" w:rsidRPr="00A17A12" w:rsidRDefault="00B01227" w:rsidP="00B01227">
      <w:pPr>
        <w:rPr>
          <w:color w:val="000000"/>
          <w:sz w:val="22"/>
          <w:szCs w:val="22"/>
          <w:lang w:val="sr-Latn-ME"/>
        </w:rPr>
      </w:pPr>
    </w:p>
    <w:p w14:paraId="69DEF7FC" w14:textId="022673BC" w:rsidR="00B01227" w:rsidRPr="00A17A12" w:rsidRDefault="00B01227" w:rsidP="00B01227">
      <w:pPr>
        <w:rPr>
          <w:color w:val="000000"/>
          <w:sz w:val="22"/>
          <w:szCs w:val="22"/>
          <w:lang w:val="sr-Latn-ME"/>
        </w:rPr>
      </w:pPr>
      <w:r w:rsidRPr="00A17A12">
        <w:rPr>
          <w:color w:val="000000"/>
          <w:sz w:val="22"/>
          <w:szCs w:val="22"/>
          <w:lang w:val="sr-Latn-ME"/>
        </w:rPr>
        <w:t>Učestalost neželjenih dejstava je veća kod bolesnika sa poremećajima bubrega i/ili jetre.</w:t>
      </w:r>
    </w:p>
    <w:p w14:paraId="29DC6D5E" w14:textId="77777777" w:rsidR="00B01227" w:rsidRPr="00A17A12" w:rsidRDefault="00B01227" w:rsidP="00B01227">
      <w:pPr>
        <w:rPr>
          <w:color w:val="000000"/>
          <w:sz w:val="22"/>
          <w:szCs w:val="22"/>
          <w:lang w:val="sr-Latn-M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1"/>
        <w:gridCol w:w="2268"/>
        <w:gridCol w:w="3369"/>
      </w:tblGrid>
      <w:tr w:rsidR="00B01227" w:rsidRPr="00A17A12" w14:paraId="3A93DBD7" w14:textId="77777777" w:rsidTr="00E035A5">
        <w:trPr>
          <w:cantSplit/>
          <w:tblHeader/>
          <w:jc w:val="center"/>
        </w:trPr>
        <w:tc>
          <w:tcPr>
            <w:tcW w:w="3231" w:type="dxa"/>
            <w:shd w:val="clear" w:color="auto" w:fill="auto"/>
          </w:tcPr>
          <w:p w14:paraId="085C7B6E" w14:textId="77777777" w:rsidR="00B01227" w:rsidRPr="000002B1" w:rsidRDefault="00B01227" w:rsidP="00E035A5">
            <w:pPr>
              <w:rPr>
                <w:b/>
                <w:color w:val="000000"/>
                <w:sz w:val="22"/>
                <w:szCs w:val="22"/>
                <w:lang w:val="sr-Latn-ME"/>
              </w:rPr>
            </w:pPr>
            <w:r w:rsidRPr="000002B1">
              <w:rPr>
                <w:b/>
                <w:color w:val="000000"/>
                <w:sz w:val="22"/>
                <w:szCs w:val="22"/>
                <w:lang w:val="sr-Latn-ME"/>
              </w:rPr>
              <w:t xml:space="preserve">Klasifikacija sistema organa </w:t>
            </w:r>
          </w:p>
        </w:tc>
        <w:tc>
          <w:tcPr>
            <w:tcW w:w="2268" w:type="dxa"/>
            <w:shd w:val="clear" w:color="auto" w:fill="auto"/>
          </w:tcPr>
          <w:p w14:paraId="5EF7DAFD" w14:textId="77777777" w:rsidR="00B01227" w:rsidRPr="000002B1" w:rsidRDefault="00B01227" w:rsidP="00E035A5">
            <w:pPr>
              <w:rPr>
                <w:b/>
                <w:color w:val="000000"/>
                <w:sz w:val="22"/>
                <w:szCs w:val="22"/>
                <w:lang w:val="sr-Latn-ME"/>
              </w:rPr>
            </w:pPr>
            <w:r w:rsidRPr="000002B1">
              <w:rPr>
                <w:b/>
                <w:color w:val="000000"/>
                <w:sz w:val="22"/>
                <w:szCs w:val="22"/>
                <w:lang w:val="sr-Latn-ME"/>
              </w:rPr>
              <w:t>Učestalost</w:t>
            </w:r>
          </w:p>
        </w:tc>
        <w:tc>
          <w:tcPr>
            <w:tcW w:w="3369" w:type="dxa"/>
            <w:shd w:val="clear" w:color="auto" w:fill="auto"/>
          </w:tcPr>
          <w:p w14:paraId="6599064E" w14:textId="77777777" w:rsidR="00B01227" w:rsidRPr="000002B1" w:rsidRDefault="00B01227" w:rsidP="00E035A5">
            <w:pPr>
              <w:rPr>
                <w:b/>
                <w:color w:val="000000"/>
                <w:sz w:val="22"/>
                <w:szCs w:val="22"/>
                <w:lang w:val="sr-Latn-ME"/>
              </w:rPr>
            </w:pPr>
            <w:r w:rsidRPr="000002B1">
              <w:rPr>
                <w:b/>
                <w:color w:val="000000"/>
                <w:sz w:val="22"/>
                <w:szCs w:val="22"/>
                <w:lang w:val="sr-Latn-ME"/>
              </w:rPr>
              <w:t>Neželjena reakcija</w:t>
            </w:r>
          </w:p>
        </w:tc>
      </w:tr>
      <w:tr w:rsidR="00B01227" w:rsidRPr="00A17A12" w14:paraId="09383A15" w14:textId="77777777" w:rsidTr="00E035A5">
        <w:trPr>
          <w:cantSplit/>
          <w:jc w:val="center"/>
        </w:trPr>
        <w:tc>
          <w:tcPr>
            <w:tcW w:w="3231" w:type="dxa"/>
            <w:shd w:val="clear" w:color="auto" w:fill="auto"/>
          </w:tcPr>
          <w:p w14:paraId="5565AA76" w14:textId="77777777" w:rsidR="00B01227" w:rsidRPr="000002B1" w:rsidRDefault="00B01227" w:rsidP="00E035A5">
            <w:pPr>
              <w:rPr>
                <w:color w:val="000000"/>
                <w:sz w:val="22"/>
                <w:szCs w:val="22"/>
                <w:lang w:val="sr-Latn-ME"/>
              </w:rPr>
            </w:pPr>
            <w:r w:rsidRPr="000002B1">
              <w:rPr>
                <w:color w:val="000000"/>
                <w:sz w:val="22"/>
                <w:szCs w:val="22"/>
                <w:lang w:val="sr-Latn-ME"/>
              </w:rPr>
              <w:t>Infekcije i infestacije</w:t>
            </w:r>
          </w:p>
        </w:tc>
        <w:tc>
          <w:tcPr>
            <w:tcW w:w="2268" w:type="dxa"/>
            <w:shd w:val="clear" w:color="auto" w:fill="auto"/>
          </w:tcPr>
          <w:p w14:paraId="3849452A" w14:textId="77777777" w:rsidR="00B01227" w:rsidRPr="000002B1" w:rsidRDefault="00B01227" w:rsidP="00E035A5">
            <w:pPr>
              <w:rPr>
                <w:color w:val="000000"/>
                <w:sz w:val="22"/>
                <w:szCs w:val="22"/>
                <w:lang w:val="sr-Latn-ME"/>
              </w:rPr>
            </w:pPr>
            <w:r w:rsidRPr="000002B1">
              <w:rPr>
                <w:color w:val="000000"/>
                <w:sz w:val="22"/>
                <w:szCs w:val="22"/>
                <w:lang w:val="sr-Latn-ME"/>
              </w:rPr>
              <w:t xml:space="preserve">Veoma rijetko </w:t>
            </w:r>
          </w:p>
        </w:tc>
        <w:tc>
          <w:tcPr>
            <w:tcW w:w="3369" w:type="dxa"/>
            <w:shd w:val="clear" w:color="auto" w:fill="auto"/>
          </w:tcPr>
          <w:p w14:paraId="6DEF1CFE" w14:textId="77777777" w:rsidR="00B01227" w:rsidRPr="000002B1" w:rsidRDefault="00B01227" w:rsidP="00E035A5">
            <w:pPr>
              <w:rPr>
                <w:color w:val="000000"/>
                <w:sz w:val="22"/>
                <w:szCs w:val="22"/>
                <w:lang w:val="sr-Latn-ME"/>
              </w:rPr>
            </w:pPr>
            <w:r w:rsidRPr="000002B1">
              <w:rPr>
                <w:color w:val="000000"/>
                <w:sz w:val="22"/>
                <w:szCs w:val="22"/>
                <w:lang w:val="sr-Latn-ME"/>
              </w:rPr>
              <w:t>Furunkuloza</w:t>
            </w:r>
          </w:p>
        </w:tc>
      </w:tr>
      <w:tr w:rsidR="00B01227" w:rsidRPr="00CF6E14" w14:paraId="4F394F72" w14:textId="77777777" w:rsidTr="00E035A5">
        <w:trPr>
          <w:cantSplit/>
          <w:jc w:val="center"/>
        </w:trPr>
        <w:tc>
          <w:tcPr>
            <w:tcW w:w="3231" w:type="dxa"/>
            <w:shd w:val="clear" w:color="auto" w:fill="auto"/>
          </w:tcPr>
          <w:p w14:paraId="4D18EA34" w14:textId="1832A115" w:rsidR="00B01227" w:rsidRPr="000002B1" w:rsidRDefault="00B01227" w:rsidP="00E035A5">
            <w:pPr>
              <w:rPr>
                <w:color w:val="000000"/>
                <w:sz w:val="22"/>
                <w:szCs w:val="22"/>
                <w:lang w:val="sr-Latn-ME"/>
              </w:rPr>
            </w:pPr>
            <w:r w:rsidRPr="000002B1">
              <w:rPr>
                <w:color w:val="000000"/>
                <w:sz w:val="22"/>
                <w:szCs w:val="22"/>
                <w:lang w:val="sr-Latn-ME"/>
              </w:rPr>
              <w:t>Poremećaji krvi i limfnog sistema</w:t>
            </w:r>
          </w:p>
          <w:p w14:paraId="4FDDBE08" w14:textId="77777777" w:rsidR="00B01227" w:rsidRPr="000002B1" w:rsidRDefault="00B01227" w:rsidP="00E035A5">
            <w:pPr>
              <w:rPr>
                <w:b/>
                <w:color w:val="000000"/>
                <w:sz w:val="22"/>
                <w:szCs w:val="22"/>
                <w:lang w:val="sr-Latn-ME"/>
              </w:rPr>
            </w:pPr>
          </w:p>
        </w:tc>
        <w:tc>
          <w:tcPr>
            <w:tcW w:w="2268" w:type="dxa"/>
            <w:shd w:val="clear" w:color="auto" w:fill="auto"/>
          </w:tcPr>
          <w:p w14:paraId="08D01D64" w14:textId="77777777" w:rsidR="00B01227" w:rsidRPr="000002B1" w:rsidRDefault="00B01227" w:rsidP="00E035A5">
            <w:pPr>
              <w:rPr>
                <w:color w:val="000000"/>
                <w:sz w:val="22"/>
                <w:szCs w:val="22"/>
                <w:lang w:val="sr-Latn-ME"/>
              </w:rPr>
            </w:pPr>
            <w:r w:rsidRPr="000002B1">
              <w:rPr>
                <w:color w:val="000000"/>
                <w:sz w:val="22"/>
                <w:szCs w:val="22"/>
                <w:lang w:val="sr-Latn-ME"/>
              </w:rPr>
              <w:t>Veoma rijetko</w:t>
            </w:r>
          </w:p>
        </w:tc>
        <w:tc>
          <w:tcPr>
            <w:tcW w:w="3369" w:type="dxa"/>
            <w:shd w:val="clear" w:color="auto" w:fill="auto"/>
          </w:tcPr>
          <w:p w14:paraId="330428B2" w14:textId="77777777" w:rsidR="00B01227" w:rsidRPr="000002B1" w:rsidRDefault="00B01227" w:rsidP="00E035A5">
            <w:pPr>
              <w:rPr>
                <w:color w:val="000000"/>
                <w:sz w:val="22"/>
                <w:szCs w:val="22"/>
                <w:vertAlign w:val="superscript"/>
                <w:lang w:val="sr-Latn-ME"/>
              </w:rPr>
            </w:pPr>
            <w:r w:rsidRPr="000002B1">
              <w:rPr>
                <w:color w:val="000000"/>
                <w:sz w:val="22"/>
                <w:szCs w:val="22"/>
                <w:lang w:val="sr-Latn-ME"/>
              </w:rPr>
              <w:t xml:space="preserve">Agranulocitoza </w:t>
            </w:r>
            <w:r w:rsidRPr="000002B1">
              <w:rPr>
                <w:color w:val="000000"/>
                <w:sz w:val="22"/>
                <w:szCs w:val="22"/>
                <w:vertAlign w:val="superscript"/>
                <w:lang w:val="sr-Latn-ME"/>
              </w:rPr>
              <w:t>(1)</w:t>
            </w:r>
          </w:p>
          <w:p w14:paraId="419A0450" w14:textId="77777777" w:rsidR="00B01227" w:rsidRPr="000002B1" w:rsidRDefault="00B01227" w:rsidP="00E035A5">
            <w:pPr>
              <w:rPr>
                <w:color w:val="000000"/>
                <w:sz w:val="22"/>
                <w:szCs w:val="22"/>
                <w:lang w:val="sr-Latn-ME"/>
              </w:rPr>
            </w:pPr>
            <w:r w:rsidRPr="000002B1">
              <w:rPr>
                <w:color w:val="000000"/>
                <w:sz w:val="22"/>
                <w:szCs w:val="22"/>
                <w:lang w:val="sr-Latn-ME"/>
              </w:rPr>
              <w:t>Granulocitoza</w:t>
            </w:r>
          </w:p>
          <w:p w14:paraId="4CA44E1F" w14:textId="77777777" w:rsidR="00B01227" w:rsidRPr="000002B1" w:rsidRDefault="00B01227" w:rsidP="00E035A5">
            <w:pPr>
              <w:rPr>
                <w:color w:val="000000"/>
                <w:sz w:val="22"/>
                <w:szCs w:val="22"/>
                <w:lang w:val="sr-Latn-ME"/>
              </w:rPr>
            </w:pPr>
            <w:r w:rsidRPr="000002B1">
              <w:rPr>
                <w:color w:val="000000"/>
                <w:sz w:val="22"/>
                <w:szCs w:val="22"/>
                <w:lang w:val="sr-Latn-ME"/>
              </w:rPr>
              <w:t xml:space="preserve">Aplastična anemija </w:t>
            </w:r>
            <w:r w:rsidRPr="000002B1">
              <w:rPr>
                <w:color w:val="000000"/>
                <w:sz w:val="22"/>
                <w:szCs w:val="22"/>
                <w:vertAlign w:val="superscript"/>
                <w:lang w:val="sr-Latn-ME"/>
              </w:rPr>
              <w:t>(1)</w:t>
            </w:r>
          </w:p>
          <w:p w14:paraId="5655EC07" w14:textId="77777777" w:rsidR="00B01227" w:rsidRPr="000002B1" w:rsidRDefault="00B01227" w:rsidP="00E035A5">
            <w:pPr>
              <w:rPr>
                <w:color w:val="000000"/>
                <w:sz w:val="22"/>
                <w:szCs w:val="22"/>
                <w:lang w:val="sr-Latn-ME"/>
              </w:rPr>
            </w:pPr>
            <w:r w:rsidRPr="000002B1">
              <w:rPr>
                <w:color w:val="000000"/>
                <w:sz w:val="22"/>
                <w:szCs w:val="22"/>
                <w:lang w:val="sr-Latn-ME"/>
              </w:rPr>
              <w:t xml:space="preserve">Trombocitopenija </w:t>
            </w:r>
            <w:r w:rsidRPr="000002B1">
              <w:rPr>
                <w:color w:val="000000"/>
                <w:sz w:val="22"/>
                <w:szCs w:val="22"/>
                <w:vertAlign w:val="superscript"/>
                <w:lang w:val="sr-Latn-ME"/>
              </w:rPr>
              <w:t>(1)</w:t>
            </w:r>
          </w:p>
          <w:p w14:paraId="394CB08B" w14:textId="77777777" w:rsidR="00B01227" w:rsidRPr="000002B1" w:rsidRDefault="00B01227" w:rsidP="00E035A5">
            <w:pPr>
              <w:rPr>
                <w:color w:val="000000"/>
                <w:sz w:val="22"/>
                <w:szCs w:val="22"/>
                <w:lang w:val="sr-Latn-ME"/>
              </w:rPr>
            </w:pPr>
            <w:r w:rsidRPr="000002B1">
              <w:rPr>
                <w:color w:val="000000"/>
                <w:sz w:val="22"/>
                <w:szCs w:val="22"/>
                <w:lang w:val="sr-Latn-ME"/>
              </w:rPr>
              <w:t>Leukopenija</w:t>
            </w:r>
          </w:p>
          <w:p w14:paraId="4E1DA2D5" w14:textId="77777777" w:rsidR="00B01227" w:rsidRPr="000002B1" w:rsidRDefault="00B01227" w:rsidP="00E035A5">
            <w:pPr>
              <w:rPr>
                <w:color w:val="000000"/>
                <w:sz w:val="22"/>
                <w:szCs w:val="22"/>
                <w:lang w:val="sr-Latn-ME"/>
              </w:rPr>
            </w:pPr>
            <w:r w:rsidRPr="000002B1">
              <w:rPr>
                <w:color w:val="000000"/>
                <w:sz w:val="22"/>
                <w:szCs w:val="22"/>
                <w:lang w:val="sr-Latn-ME"/>
              </w:rPr>
              <w:t>Leukocitoza</w:t>
            </w:r>
          </w:p>
          <w:p w14:paraId="61FC9327" w14:textId="77777777" w:rsidR="00B01227" w:rsidRPr="000002B1" w:rsidRDefault="00B01227" w:rsidP="00E035A5">
            <w:pPr>
              <w:rPr>
                <w:color w:val="000000"/>
                <w:sz w:val="22"/>
                <w:szCs w:val="22"/>
                <w:lang w:val="sr-Latn-ME"/>
              </w:rPr>
            </w:pPr>
            <w:r w:rsidRPr="000002B1">
              <w:rPr>
                <w:color w:val="000000"/>
                <w:sz w:val="22"/>
                <w:szCs w:val="22"/>
                <w:lang w:val="sr-Latn-ME"/>
              </w:rPr>
              <w:t>Eozinofilija</w:t>
            </w:r>
          </w:p>
          <w:p w14:paraId="31A62DD7" w14:textId="77777777" w:rsidR="00B01227" w:rsidRPr="000002B1" w:rsidRDefault="00B01227" w:rsidP="00E035A5">
            <w:pPr>
              <w:rPr>
                <w:color w:val="000000"/>
                <w:sz w:val="22"/>
                <w:szCs w:val="22"/>
                <w:lang w:val="sr-Latn-ME"/>
              </w:rPr>
            </w:pPr>
            <w:r w:rsidRPr="000002B1">
              <w:rPr>
                <w:color w:val="000000"/>
                <w:sz w:val="22"/>
                <w:szCs w:val="22"/>
                <w:lang w:val="sr-Latn-ME"/>
              </w:rPr>
              <w:t>Aplazija crvenih krvnih ćelija</w:t>
            </w:r>
          </w:p>
        </w:tc>
      </w:tr>
      <w:tr w:rsidR="00B01227" w:rsidRPr="00A17A12" w14:paraId="37EFC462" w14:textId="77777777" w:rsidTr="00E035A5">
        <w:trPr>
          <w:cantSplit/>
          <w:trHeight w:val="278"/>
          <w:jc w:val="center"/>
        </w:trPr>
        <w:tc>
          <w:tcPr>
            <w:tcW w:w="3231" w:type="dxa"/>
            <w:vMerge w:val="restart"/>
            <w:shd w:val="clear" w:color="auto" w:fill="auto"/>
          </w:tcPr>
          <w:p w14:paraId="64A9A70C" w14:textId="695A556E" w:rsidR="00B01227" w:rsidRPr="000002B1" w:rsidRDefault="00B01227" w:rsidP="00E035A5">
            <w:pPr>
              <w:rPr>
                <w:color w:val="000000"/>
                <w:sz w:val="22"/>
                <w:szCs w:val="22"/>
                <w:lang w:val="sr-Latn-ME"/>
              </w:rPr>
            </w:pPr>
            <w:r w:rsidRPr="000002B1">
              <w:rPr>
                <w:color w:val="000000"/>
                <w:sz w:val="22"/>
                <w:szCs w:val="22"/>
                <w:lang w:val="sr-Latn-ME"/>
              </w:rPr>
              <w:t xml:space="preserve">Poremećaji </w:t>
            </w:r>
            <w:r w:rsidR="00AC3B84" w:rsidRPr="000002B1">
              <w:rPr>
                <w:color w:val="000000"/>
                <w:sz w:val="22"/>
                <w:szCs w:val="22"/>
                <w:lang w:val="sr-Latn-ME"/>
              </w:rPr>
              <w:t xml:space="preserve">imunološkog </w:t>
            </w:r>
            <w:r w:rsidRPr="000002B1">
              <w:rPr>
                <w:color w:val="000000"/>
                <w:sz w:val="22"/>
                <w:szCs w:val="22"/>
                <w:lang w:val="sr-Latn-ME"/>
              </w:rPr>
              <w:t>sistema</w:t>
            </w:r>
          </w:p>
          <w:p w14:paraId="5B7A6102" w14:textId="77777777" w:rsidR="00B01227" w:rsidRPr="000002B1" w:rsidRDefault="00B01227" w:rsidP="00E035A5">
            <w:pPr>
              <w:rPr>
                <w:b/>
                <w:color w:val="000000"/>
                <w:sz w:val="20"/>
                <w:szCs w:val="20"/>
                <w:lang w:val="sr-Latn-ME"/>
              </w:rPr>
            </w:pPr>
          </w:p>
        </w:tc>
        <w:tc>
          <w:tcPr>
            <w:tcW w:w="2268" w:type="dxa"/>
            <w:shd w:val="clear" w:color="auto" w:fill="auto"/>
          </w:tcPr>
          <w:p w14:paraId="00E867EA" w14:textId="77777777" w:rsidR="00B01227" w:rsidRPr="000002B1" w:rsidRDefault="00B01227" w:rsidP="00E035A5">
            <w:pPr>
              <w:rPr>
                <w:color w:val="000000"/>
                <w:sz w:val="22"/>
                <w:szCs w:val="22"/>
                <w:lang w:val="sr-Latn-ME"/>
              </w:rPr>
            </w:pPr>
            <w:r w:rsidRPr="000002B1">
              <w:rPr>
                <w:color w:val="000000"/>
                <w:sz w:val="22"/>
                <w:szCs w:val="22"/>
                <w:lang w:val="sr-Latn-ME"/>
              </w:rPr>
              <w:t>Povremeno</w:t>
            </w:r>
          </w:p>
        </w:tc>
        <w:tc>
          <w:tcPr>
            <w:tcW w:w="3369" w:type="dxa"/>
            <w:shd w:val="clear" w:color="auto" w:fill="auto"/>
          </w:tcPr>
          <w:p w14:paraId="6EE73BD8" w14:textId="77777777" w:rsidR="00B01227" w:rsidRPr="000002B1" w:rsidRDefault="00B01227" w:rsidP="00E035A5">
            <w:pPr>
              <w:rPr>
                <w:color w:val="000000"/>
                <w:sz w:val="22"/>
                <w:szCs w:val="22"/>
                <w:vertAlign w:val="superscript"/>
                <w:lang w:val="sr-Latn-ME"/>
              </w:rPr>
            </w:pPr>
            <w:r w:rsidRPr="000002B1">
              <w:rPr>
                <w:color w:val="000000"/>
                <w:sz w:val="22"/>
                <w:szCs w:val="22"/>
                <w:lang w:val="sr-Latn-ME"/>
              </w:rPr>
              <w:t xml:space="preserve">Reakcije preosjetljivosti </w:t>
            </w:r>
            <w:r w:rsidRPr="000002B1">
              <w:rPr>
                <w:color w:val="000000"/>
                <w:sz w:val="22"/>
                <w:szCs w:val="22"/>
                <w:vertAlign w:val="superscript"/>
                <w:lang w:val="sr-Latn-ME"/>
              </w:rPr>
              <w:t>(2)</w:t>
            </w:r>
          </w:p>
        </w:tc>
      </w:tr>
      <w:tr w:rsidR="00B01227" w:rsidRPr="00CF6E14" w14:paraId="2A29AB09" w14:textId="77777777" w:rsidTr="00E035A5">
        <w:trPr>
          <w:cantSplit/>
          <w:trHeight w:val="277"/>
          <w:jc w:val="center"/>
        </w:trPr>
        <w:tc>
          <w:tcPr>
            <w:tcW w:w="3231" w:type="dxa"/>
            <w:vMerge/>
            <w:shd w:val="clear" w:color="auto" w:fill="auto"/>
          </w:tcPr>
          <w:p w14:paraId="044DACCF" w14:textId="77777777" w:rsidR="00B01227" w:rsidRPr="000002B1" w:rsidRDefault="00B01227" w:rsidP="00E035A5">
            <w:pPr>
              <w:rPr>
                <w:b/>
                <w:color w:val="000000"/>
                <w:sz w:val="20"/>
                <w:szCs w:val="20"/>
                <w:lang w:val="sr-Latn-ME"/>
              </w:rPr>
            </w:pPr>
          </w:p>
        </w:tc>
        <w:tc>
          <w:tcPr>
            <w:tcW w:w="2268" w:type="dxa"/>
            <w:shd w:val="clear" w:color="auto" w:fill="auto"/>
          </w:tcPr>
          <w:p w14:paraId="32EB466F" w14:textId="77777777" w:rsidR="00B01227" w:rsidRPr="000002B1" w:rsidRDefault="00B01227" w:rsidP="00E035A5">
            <w:pPr>
              <w:rPr>
                <w:color w:val="000000"/>
                <w:sz w:val="22"/>
                <w:szCs w:val="22"/>
                <w:lang w:val="sr-Latn-ME"/>
              </w:rPr>
            </w:pPr>
            <w:r w:rsidRPr="000002B1">
              <w:rPr>
                <w:color w:val="000000"/>
                <w:sz w:val="22"/>
                <w:szCs w:val="22"/>
                <w:lang w:val="sr-Latn-ME"/>
              </w:rPr>
              <w:t>Veoma rijetko</w:t>
            </w:r>
          </w:p>
        </w:tc>
        <w:tc>
          <w:tcPr>
            <w:tcW w:w="3369" w:type="dxa"/>
            <w:shd w:val="clear" w:color="auto" w:fill="auto"/>
          </w:tcPr>
          <w:p w14:paraId="06F9E3E0" w14:textId="77777777" w:rsidR="00B01227" w:rsidRPr="000002B1" w:rsidRDefault="00B01227" w:rsidP="00E035A5">
            <w:pPr>
              <w:rPr>
                <w:color w:val="000000"/>
                <w:sz w:val="22"/>
                <w:szCs w:val="22"/>
                <w:lang w:val="sr-Latn-ME"/>
              </w:rPr>
            </w:pPr>
            <w:r w:rsidRPr="000002B1">
              <w:rPr>
                <w:color w:val="000000"/>
                <w:sz w:val="22"/>
                <w:szCs w:val="22"/>
                <w:lang w:val="sr-Latn-ME"/>
              </w:rPr>
              <w:t xml:space="preserve">Angioimunoblastni limfom T ćelija  </w:t>
            </w:r>
            <w:r w:rsidRPr="000002B1">
              <w:rPr>
                <w:color w:val="000000"/>
                <w:sz w:val="22"/>
                <w:szCs w:val="22"/>
                <w:vertAlign w:val="superscript"/>
                <w:lang w:val="sr-Latn-ME"/>
              </w:rPr>
              <w:t>(3)</w:t>
            </w:r>
          </w:p>
          <w:p w14:paraId="3BA7A9CB" w14:textId="77777777" w:rsidR="00B01227" w:rsidRPr="000002B1" w:rsidRDefault="00B01227" w:rsidP="00E035A5">
            <w:pPr>
              <w:rPr>
                <w:color w:val="000000"/>
                <w:sz w:val="22"/>
                <w:szCs w:val="22"/>
                <w:lang w:val="sr-Latn-ME"/>
              </w:rPr>
            </w:pPr>
            <w:r w:rsidRPr="000002B1">
              <w:rPr>
                <w:color w:val="000000"/>
                <w:sz w:val="22"/>
                <w:szCs w:val="22"/>
                <w:lang w:val="sr-Latn-ME"/>
              </w:rPr>
              <w:t>Anafilaktička reakcija</w:t>
            </w:r>
          </w:p>
        </w:tc>
      </w:tr>
      <w:tr w:rsidR="00B01227" w:rsidRPr="00A17A12" w14:paraId="257FF986" w14:textId="77777777" w:rsidTr="00E035A5">
        <w:trPr>
          <w:cantSplit/>
          <w:jc w:val="center"/>
        </w:trPr>
        <w:tc>
          <w:tcPr>
            <w:tcW w:w="3231" w:type="dxa"/>
            <w:shd w:val="clear" w:color="auto" w:fill="auto"/>
          </w:tcPr>
          <w:p w14:paraId="1B934D64" w14:textId="77777777" w:rsidR="00B01227" w:rsidRPr="000002B1" w:rsidRDefault="00B01227" w:rsidP="00E035A5">
            <w:pPr>
              <w:rPr>
                <w:color w:val="000000"/>
                <w:sz w:val="22"/>
                <w:szCs w:val="22"/>
                <w:lang w:val="sr-Latn-ME"/>
              </w:rPr>
            </w:pPr>
            <w:r w:rsidRPr="000002B1">
              <w:rPr>
                <w:color w:val="000000"/>
                <w:sz w:val="22"/>
                <w:szCs w:val="22"/>
                <w:lang w:val="sr-Latn-ME"/>
              </w:rPr>
              <w:t>Poremećaji metabolizma i ishrane</w:t>
            </w:r>
          </w:p>
        </w:tc>
        <w:tc>
          <w:tcPr>
            <w:tcW w:w="2268" w:type="dxa"/>
            <w:shd w:val="clear" w:color="auto" w:fill="auto"/>
          </w:tcPr>
          <w:p w14:paraId="7D0CB5FD" w14:textId="77777777" w:rsidR="00B01227" w:rsidRPr="000002B1" w:rsidRDefault="00B01227" w:rsidP="00E035A5">
            <w:pPr>
              <w:rPr>
                <w:color w:val="000000"/>
                <w:sz w:val="22"/>
                <w:szCs w:val="22"/>
                <w:lang w:val="sr-Latn-ME"/>
              </w:rPr>
            </w:pPr>
            <w:r w:rsidRPr="000002B1">
              <w:rPr>
                <w:color w:val="000000"/>
                <w:sz w:val="22"/>
                <w:szCs w:val="22"/>
                <w:lang w:val="sr-Latn-ME"/>
              </w:rPr>
              <w:t>Veoma rijetko</w:t>
            </w:r>
          </w:p>
        </w:tc>
        <w:tc>
          <w:tcPr>
            <w:tcW w:w="3369" w:type="dxa"/>
            <w:shd w:val="clear" w:color="auto" w:fill="auto"/>
          </w:tcPr>
          <w:p w14:paraId="6BAEA1BE" w14:textId="77777777" w:rsidR="00B01227" w:rsidRPr="000002B1" w:rsidRDefault="00B01227" w:rsidP="00E035A5">
            <w:pPr>
              <w:rPr>
                <w:color w:val="000000"/>
                <w:sz w:val="22"/>
                <w:szCs w:val="22"/>
                <w:lang w:val="sr-Latn-ME"/>
              </w:rPr>
            </w:pPr>
            <w:r w:rsidRPr="000002B1">
              <w:rPr>
                <w:sz w:val="22"/>
                <w:szCs w:val="22"/>
                <w:lang w:val="sr-Latn-ME"/>
              </w:rPr>
              <w:t>Dijabetes melitus, hiperlipidemija.</w:t>
            </w:r>
          </w:p>
        </w:tc>
      </w:tr>
      <w:tr w:rsidR="00B01227" w:rsidRPr="00A17A12" w14:paraId="1B45D7F4" w14:textId="77777777" w:rsidTr="00E035A5">
        <w:trPr>
          <w:cantSplit/>
          <w:jc w:val="center"/>
        </w:trPr>
        <w:tc>
          <w:tcPr>
            <w:tcW w:w="3231" w:type="dxa"/>
            <w:shd w:val="clear" w:color="auto" w:fill="auto"/>
          </w:tcPr>
          <w:p w14:paraId="39945B21" w14:textId="77777777" w:rsidR="00B01227" w:rsidRPr="000002B1" w:rsidRDefault="00B01227" w:rsidP="00E035A5">
            <w:pPr>
              <w:rPr>
                <w:color w:val="000000"/>
                <w:sz w:val="22"/>
                <w:szCs w:val="22"/>
                <w:lang w:val="sr-Latn-ME"/>
              </w:rPr>
            </w:pPr>
            <w:r w:rsidRPr="000002B1">
              <w:rPr>
                <w:color w:val="000000"/>
                <w:sz w:val="22"/>
                <w:szCs w:val="22"/>
                <w:lang w:val="sr-Latn-ME"/>
              </w:rPr>
              <w:t>Psihijatrijski poremećaji</w:t>
            </w:r>
            <w:r w:rsidRPr="000002B1">
              <w:rPr>
                <w:sz w:val="22"/>
                <w:szCs w:val="22"/>
                <w:lang w:val="sr-Latn-ME"/>
              </w:rPr>
              <w:t xml:space="preserve"> </w:t>
            </w:r>
          </w:p>
          <w:p w14:paraId="0B78C57A" w14:textId="77777777" w:rsidR="00B01227" w:rsidRPr="000002B1" w:rsidRDefault="00B01227" w:rsidP="00E035A5">
            <w:pPr>
              <w:rPr>
                <w:color w:val="000000"/>
                <w:sz w:val="22"/>
                <w:szCs w:val="22"/>
                <w:lang w:val="sr-Latn-ME"/>
              </w:rPr>
            </w:pPr>
          </w:p>
        </w:tc>
        <w:tc>
          <w:tcPr>
            <w:tcW w:w="2268" w:type="dxa"/>
            <w:shd w:val="clear" w:color="auto" w:fill="auto"/>
          </w:tcPr>
          <w:p w14:paraId="333C8D8C" w14:textId="77777777" w:rsidR="00B01227" w:rsidRPr="000002B1" w:rsidRDefault="00B01227" w:rsidP="00E035A5">
            <w:pPr>
              <w:rPr>
                <w:color w:val="000000"/>
                <w:sz w:val="22"/>
                <w:szCs w:val="22"/>
                <w:lang w:val="sr-Latn-ME"/>
              </w:rPr>
            </w:pPr>
            <w:r w:rsidRPr="000002B1">
              <w:rPr>
                <w:color w:val="000000"/>
                <w:sz w:val="22"/>
                <w:szCs w:val="22"/>
                <w:lang w:val="sr-Latn-ME"/>
              </w:rPr>
              <w:t>Veoma rijetko</w:t>
            </w:r>
          </w:p>
        </w:tc>
        <w:tc>
          <w:tcPr>
            <w:tcW w:w="3369" w:type="dxa"/>
            <w:shd w:val="clear" w:color="auto" w:fill="auto"/>
          </w:tcPr>
          <w:p w14:paraId="350EFE7D" w14:textId="77777777" w:rsidR="00B01227" w:rsidRPr="000002B1" w:rsidRDefault="00B01227" w:rsidP="00E035A5">
            <w:pPr>
              <w:rPr>
                <w:color w:val="000000"/>
                <w:sz w:val="22"/>
                <w:szCs w:val="22"/>
                <w:lang w:val="sr-Latn-ME"/>
              </w:rPr>
            </w:pPr>
            <w:r w:rsidRPr="000002B1">
              <w:rPr>
                <w:color w:val="000000"/>
                <w:sz w:val="22"/>
                <w:szCs w:val="22"/>
                <w:lang w:val="sr-Latn-ME"/>
              </w:rPr>
              <w:t>Depresija</w:t>
            </w:r>
          </w:p>
        </w:tc>
      </w:tr>
      <w:tr w:rsidR="00B01227" w:rsidRPr="00A17A12" w14:paraId="4068D4B0" w14:textId="77777777" w:rsidTr="00E035A5">
        <w:trPr>
          <w:cantSplit/>
          <w:trHeight w:val="2063"/>
          <w:jc w:val="center"/>
        </w:trPr>
        <w:tc>
          <w:tcPr>
            <w:tcW w:w="3231" w:type="dxa"/>
            <w:vMerge w:val="restart"/>
            <w:shd w:val="clear" w:color="auto" w:fill="auto"/>
          </w:tcPr>
          <w:p w14:paraId="617A7D9C" w14:textId="77777777" w:rsidR="00B01227" w:rsidRPr="000002B1" w:rsidRDefault="00B01227" w:rsidP="00E035A5">
            <w:pPr>
              <w:rPr>
                <w:color w:val="000000"/>
                <w:sz w:val="22"/>
                <w:szCs w:val="22"/>
                <w:lang w:val="sr-Latn-ME"/>
              </w:rPr>
            </w:pPr>
            <w:r w:rsidRPr="000002B1">
              <w:rPr>
                <w:color w:val="000000"/>
                <w:sz w:val="22"/>
                <w:szCs w:val="22"/>
                <w:lang w:val="sr-Latn-ME"/>
              </w:rPr>
              <w:t>Poremećaji nervnog sistema</w:t>
            </w:r>
          </w:p>
          <w:p w14:paraId="3331BEF0" w14:textId="77777777" w:rsidR="00B01227" w:rsidRPr="000002B1" w:rsidRDefault="00B01227" w:rsidP="00E035A5">
            <w:pPr>
              <w:rPr>
                <w:color w:val="000000"/>
                <w:sz w:val="22"/>
                <w:szCs w:val="22"/>
                <w:lang w:val="sr-Latn-ME"/>
              </w:rPr>
            </w:pPr>
          </w:p>
        </w:tc>
        <w:tc>
          <w:tcPr>
            <w:tcW w:w="2268" w:type="dxa"/>
            <w:shd w:val="clear" w:color="auto" w:fill="auto"/>
          </w:tcPr>
          <w:p w14:paraId="1676BAEE" w14:textId="77777777" w:rsidR="00B01227" w:rsidRPr="000002B1" w:rsidRDefault="00B01227" w:rsidP="00E035A5">
            <w:pPr>
              <w:rPr>
                <w:color w:val="000000"/>
                <w:sz w:val="22"/>
                <w:szCs w:val="22"/>
                <w:lang w:val="sr-Latn-ME"/>
              </w:rPr>
            </w:pPr>
            <w:r w:rsidRPr="000002B1">
              <w:rPr>
                <w:color w:val="000000"/>
                <w:sz w:val="22"/>
                <w:szCs w:val="22"/>
                <w:lang w:val="sr-Latn-ME"/>
              </w:rPr>
              <w:t>Veoma rijetko</w:t>
            </w:r>
          </w:p>
        </w:tc>
        <w:tc>
          <w:tcPr>
            <w:tcW w:w="3369" w:type="dxa"/>
            <w:shd w:val="clear" w:color="auto" w:fill="auto"/>
          </w:tcPr>
          <w:p w14:paraId="63EE09B6" w14:textId="77777777" w:rsidR="00B01227" w:rsidRPr="000002B1" w:rsidRDefault="00B01227" w:rsidP="00E035A5">
            <w:pPr>
              <w:rPr>
                <w:sz w:val="22"/>
                <w:szCs w:val="22"/>
                <w:lang w:val="sr-Latn-ME"/>
              </w:rPr>
            </w:pPr>
            <w:r w:rsidRPr="000002B1">
              <w:rPr>
                <w:sz w:val="22"/>
                <w:szCs w:val="22"/>
                <w:lang w:val="sr-Latn-ME"/>
              </w:rPr>
              <w:t>Koma</w:t>
            </w:r>
          </w:p>
          <w:p w14:paraId="3DF76F5F" w14:textId="77777777" w:rsidR="00B01227" w:rsidRPr="000002B1" w:rsidRDefault="00B01227" w:rsidP="00E035A5">
            <w:pPr>
              <w:rPr>
                <w:sz w:val="22"/>
                <w:szCs w:val="22"/>
                <w:lang w:val="sr-Latn-ME"/>
              </w:rPr>
            </w:pPr>
            <w:r w:rsidRPr="000002B1">
              <w:rPr>
                <w:sz w:val="22"/>
                <w:szCs w:val="22"/>
                <w:lang w:val="sr-Latn-ME"/>
              </w:rPr>
              <w:t>Paraliza</w:t>
            </w:r>
          </w:p>
          <w:p w14:paraId="58786AB3" w14:textId="77777777" w:rsidR="00B01227" w:rsidRPr="000002B1" w:rsidRDefault="00B01227" w:rsidP="00E035A5">
            <w:pPr>
              <w:rPr>
                <w:sz w:val="22"/>
                <w:szCs w:val="22"/>
                <w:lang w:val="sr-Latn-ME"/>
              </w:rPr>
            </w:pPr>
            <w:r w:rsidRPr="000002B1">
              <w:rPr>
                <w:sz w:val="22"/>
                <w:szCs w:val="22"/>
                <w:lang w:val="sr-Latn-ME"/>
              </w:rPr>
              <w:t>Ataksija</w:t>
            </w:r>
          </w:p>
          <w:p w14:paraId="1EA2310B" w14:textId="77777777" w:rsidR="00B01227" w:rsidRPr="000002B1" w:rsidRDefault="00B01227" w:rsidP="00E035A5">
            <w:pPr>
              <w:rPr>
                <w:sz w:val="22"/>
                <w:szCs w:val="22"/>
                <w:lang w:val="sr-Latn-ME"/>
              </w:rPr>
            </w:pPr>
            <w:r w:rsidRPr="000002B1">
              <w:rPr>
                <w:sz w:val="22"/>
                <w:szCs w:val="22"/>
                <w:lang w:val="sr-Latn-ME"/>
              </w:rPr>
              <w:t>Periferna neuropatija</w:t>
            </w:r>
          </w:p>
          <w:p w14:paraId="4F402892" w14:textId="77777777" w:rsidR="00B01227" w:rsidRPr="000002B1" w:rsidRDefault="00B01227" w:rsidP="00E035A5">
            <w:pPr>
              <w:rPr>
                <w:sz w:val="22"/>
                <w:szCs w:val="22"/>
                <w:lang w:val="sr-Latn-ME"/>
              </w:rPr>
            </w:pPr>
            <w:r w:rsidRPr="000002B1">
              <w:rPr>
                <w:sz w:val="22"/>
                <w:szCs w:val="22"/>
                <w:lang w:val="sr-Latn-ME"/>
              </w:rPr>
              <w:t>Parestezije</w:t>
            </w:r>
          </w:p>
          <w:p w14:paraId="6B613E01" w14:textId="77777777" w:rsidR="00B01227" w:rsidRPr="000002B1" w:rsidRDefault="00B01227" w:rsidP="00E035A5">
            <w:pPr>
              <w:rPr>
                <w:sz w:val="22"/>
                <w:szCs w:val="22"/>
                <w:lang w:val="sr-Latn-ME"/>
              </w:rPr>
            </w:pPr>
            <w:r w:rsidRPr="000002B1">
              <w:rPr>
                <w:sz w:val="22"/>
                <w:szCs w:val="22"/>
                <w:lang w:val="sr-Latn-ME"/>
              </w:rPr>
              <w:t>Somnolencija</w:t>
            </w:r>
          </w:p>
          <w:p w14:paraId="0C94ABD2" w14:textId="77777777" w:rsidR="00B01227" w:rsidRPr="000002B1" w:rsidRDefault="00B01227" w:rsidP="00E035A5">
            <w:pPr>
              <w:rPr>
                <w:sz w:val="22"/>
                <w:szCs w:val="22"/>
                <w:lang w:val="sr-Latn-ME"/>
              </w:rPr>
            </w:pPr>
            <w:r w:rsidRPr="000002B1">
              <w:rPr>
                <w:sz w:val="22"/>
                <w:szCs w:val="22"/>
                <w:lang w:val="sr-Latn-ME"/>
              </w:rPr>
              <w:t>Glavobolja</w:t>
            </w:r>
          </w:p>
          <w:p w14:paraId="3E9049B7" w14:textId="77777777" w:rsidR="00B01227" w:rsidRPr="000002B1" w:rsidRDefault="00B01227" w:rsidP="00E035A5">
            <w:pPr>
              <w:rPr>
                <w:sz w:val="22"/>
                <w:szCs w:val="22"/>
                <w:lang w:val="sr-Latn-ME"/>
              </w:rPr>
            </w:pPr>
            <w:r w:rsidRPr="000002B1">
              <w:rPr>
                <w:sz w:val="22"/>
                <w:szCs w:val="22"/>
                <w:lang w:val="sr-Latn-ME"/>
              </w:rPr>
              <w:t>Poremećaj ukusa</w:t>
            </w:r>
          </w:p>
        </w:tc>
      </w:tr>
      <w:tr w:rsidR="00B01227" w:rsidRPr="00A17A12" w14:paraId="5F7973D7" w14:textId="77777777" w:rsidTr="00E035A5">
        <w:trPr>
          <w:cantSplit/>
          <w:jc w:val="center"/>
        </w:trPr>
        <w:tc>
          <w:tcPr>
            <w:tcW w:w="3231" w:type="dxa"/>
            <w:vMerge/>
            <w:shd w:val="clear" w:color="auto" w:fill="auto"/>
          </w:tcPr>
          <w:p w14:paraId="10B42A4C" w14:textId="77777777" w:rsidR="00B01227" w:rsidRPr="000002B1" w:rsidRDefault="00B01227" w:rsidP="00E035A5">
            <w:pPr>
              <w:rPr>
                <w:color w:val="000000"/>
                <w:sz w:val="22"/>
                <w:szCs w:val="22"/>
                <w:lang w:val="sr-Latn-ME"/>
              </w:rPr>
            </w:pPr>
          </w:p>
        </w:tc>
        <w:tc>
          <w:tcPr>
            <w:tcW w:w="2268" w:type="dxa"/>
            <w:shd w:val="clear" w:color="auto" w:fill="auto"/>
          </w:tcPr>
          <w:p w14:paraId="6AC76E96" w14:textId="77777777" w:rsidR="00B01227" w:rsidRPr="000002B1" w:rsidRDefault="00B01227" w:rsidP="00E035A5">
            <w:pPr>
              <w:rPr>
                <w:color w:val="000000"/>
                <w:sz w:val="22"/>
                <w:szCs w:val="22"/>
                <w:lang w:val="sr-Latn-ME"/>
              </w:rPr>
            </w:pPr>
            <w:r w:rsidRPr="000002B1">
              <w:rPr>
                <w:color w:val="000000"/>
                <w:sz w:val="22"/>
                <w:szCs w:val="22"/>
                <w:lang w:val="sr-Latn-ME"/>
              </w:rPr>
              <w:t>Nepoznata</w:t>
            </w:r>
          </w:p>
        </w:tc>
        <w:tc>
          <w:tcPr>
            <w:tcW w:w="3369" w:type="dxa"/>
            <w:shd w:val="clear" w:color="auto" w:fill="auto"/>
          </w:tcPr>
          <w:p w14:paraId="7FEA6D8B" w14:textId="77777777" w:rsidR="00B01227" w:rsidRPr="000002B1" w:rsidRDefault="00B01227" w:rsidP="00E035A5">
            <w:pPr>
              <w:rPr>
                <w:sz w:val="22"/>
                <w:szCs w:val="22"/>
                <w:lang w:val="sr-Latn-ME"/>
              </w:rPr>
            </w:pPr>
            <w:r w:rsidRPr="000002B1">
              <w:rPr>
                <w:sz w:val="22"/>
                <w:szCs w:val="22"/>
                <w:lang w:val="sr-Latn-ME"/>
              </w:rPr>
              <w:t>Aseptični meningitis</w:t>
            </w:r>
          </w:p>
        </w:tc>
      </w:tr>
      <w:tr w:rsidR="00B01227" w:rsidRPr="00CF6E14" w14:paraId="325A8DF1" w14:textId="77777777" w:rsidTr="00E035A5">
        <w:trPr>
          <w:cantSplit/>
          <w:jc w:val="center"/>
        </w:trPr>
        <w:tc>
          <w:tcPr>
            <w:tcW w:w="3231" w:type="dxa"/>
            <w:shd w:val="clear" w:color="auto" w:fill="auto"/>
          </w:tcPr>
          <w:p w14:paraId="515DF32B" w14:textId="498C53A6" w:rsidR="00B01227" w:rsidRPr="000002B1" w:rsidRDefault="00B01227" w:rsidP="00E035A5">
            <w:pPr>
              <w:rPr>
                <w:color w:val="000000"/>
                <w:sz w:val="22"/>
                <w:szCs w:val="22"/>
                <w:lang w:val="sr-Latn-ME"/>
              </w:rPr>
            </w:pPr>
            <w:r w:rsidRPr="000002B1">
              <w:rPr>
                <w:color w:val="000000"/>
                <w:sz w:val="22"/>
                <w:szCs w:val="22"/>
                <w:lang w:val="sr-Latn-ME"/>
              </w:rPr>
              <w:t>Poremećaji oka</w:t>
            </w:r>
          </w:p>
          <w:p w14:paraId="1C46A053" w14:textId="77777777" w:rsidR="00B01227" w:rsidRPr="000002B1" w:rsidRDefault="00B01227" w:rsidP="00E035A5">
            <w:pPr>
              <w:rPr>
                <w:color w:val="000000"/>
                <w:sz w:val="22"/>
                <w:szCs w:val="22"/>
                <w:lang w:val="sr-Latn-ME"/>
              </w:rPr>
            </w:pPr>
          </w:p>
        </w:tc>
        <w:tc>
          <w:tcPr>
            <w:tcW w:w="2268" w:type="dxa"/>
            <w:shd w:val="clear" w:color="auto" w:fill="auto"/>
          </w:tcPr>
          <w:p w14:paraId="5C81529D" w14:textId="77777777" w:rsidR="00B01227" w:rsidRPr="000002B1" w:rsidRDefault="00B01227" w:rsidP="00E035A5">
            <w:pPr>
              <w:rPr>
                <w:color w:val="000000"/>
                <w:sz w:val="22"/>
                <w:szCs w:val="22"/>
                <w:lang w:val="sr-Latn-ME"/>
              </w:rPr>
            </w:pPr>
            <w:r w:rsidRPr="000002B1">
              <w:rPr>
                <w:color w:val="000000"/>
                <w:sz w:val="22"/>
                <w:szCs w:val="22"/>
                <w:lang w:val="sr-Latn-ME"/>
              </w:rPr>
              <w:t>Veoma rijetko</w:t>
            </w:r>
          </w:p>
        </w:tc>
        <w:tc>
          <w:tcPr>
            <w:tcW w:w="3369" w:type="dxa"/>
            <w:shd w:val="clear" w:color="auto" w:fill="auto"/>
          </w:tcPr>
          <w:p w14:paraId="684B2F4B" w14:textId="77777777" w:rsidR="00B01227" w:rsidRPr="000002B1" w:rsidRDefault="00B01227" w:rsidP="00E035A5">
            <w:pPr>
              <w:rPr>
                <w:sz w:val="22"/>
                <w:szCs w:val="22"/>
                <w:lang w:val="sr-Latn-ME"/>
              </w:rPr>
            </w:pPr>
            <w:r w:rsidRPr="000002B1">
              <w:rPr>
                <w:sz w:val="22"/>
                <w:szCs w:val="22"/>
                <w:lang w:val="sr-Latn-ME"/>
              </w:rPr>
              <w:t>Katarakta</w:t>
            </w:r>
          </w:p>
          <w:p w14:paraId="27623D6B" w14:textId="77777777" w:rsidR="00B01227" w:rsidRPr="000002B1" w:rsidRDefault="00B01227" w:rsidP="00E035A5">
            <w:pPr>
              <w:rPr>
                <w:sz w:val="22"/>
                <w:szCs w:val="22"/>
                <w:lang w:val="sr-Latn-ME"/>
              </w:rPr>
            </w:pPr>
            <w:r w:rsidRPr="000002B1">
              <w:rPr>
                <w:sz w:val="22"/>
                <w:szCs w:val="22"/>
                <w:lang w:val="sr-Latn-ME"/>
              </w:rPr>
              <w:t>Poremećaj vida</w:t>
            </w:r>
          </w:p>
          <w:p w14:paraId="7EDAFE4B" w14:textId="77777777" w:rsidR="00B01227" w:rsidRPr="000002B1" w:rsidRDefault="00B01227" w:rsidP="00E035A5">
            <w:pPr>
              <w:rPr>
                <w:color w:val="000000"/>
                <w:sz w:val="22"/>
                <w:szCs w:val="22"/>
                <w:lang w:val="sr-Latn-ME"/>
              </w:rPr>
            </w:pPr>
            <w:r w:rsidRPr="000002B1">
              <w:rPr>
                <w:sz w:val="22"/>
                <w:szCs w:val="22"/>
                <w:lang w:val="sr-Latn-ME"/>
              </w:rPr>
              <w:t>Promjene makule</w:t>
            </w:r>
          </w:p>
        </w:tc>
      </w:tr>
      <w:tr w:rsidR="00B01227" w:rsidRPr="00A17A12" w14:paraId="1D6788BE" w14:textId="77777777" w:rsidTr="00E035A5">
        <w:trPr>
          <w:cantSplit/>
          <w:jc w:val="center"/>
        </w:trPr>
        <w:tc>
          <w:tcPr>
            <w:tcW w:w="3231" w:type="dxa"/>
            <w:shd w:val="clear" w:color="auto" w:fill="auto"/>
          </w:tcPr>
          <w:p w14:paraId="5704126B" w14:textId="2771D65B" w:rsidR="00B01227" w:rsidRPr="000002B1" w:rsidRDefault="00B01227" w:rsidP="00E035A5">
            <w:pPr>
              <w:rPr>
                <w:color w:val="000000"/>
                <w:sz w:val="22"/>
                <w:szCs w:val="22"/>
                <w:lang w:val="sr-Latn-ME"/>
              </w:rPr>
            </w:pPr>
            <w:r w:rsidRPr="000002B1">
              <w:rPr>
                <w:color w:val="000000"/>
                <w:sz w:val="22"/>
                <w:szCs w:val="22"/>
                <w:lang w:val="sr-Latn-ME"/>
              </w:rPr>
              <w:t>Poremećaji uha i labirinta</w:t>
            </w:r>
          </w:p>
          <w:p w14:paraId="524371BB" w14:textId="77777777" w:rsidR="00B01227" w:rsidRPr="000002B1" w:rsidRDefault="00B01227" w:rsidP="00E035A5">
            <w:pPr>
              <w:rPr>
                <w:b/>
                <w:color w:val="000000"/>
                <w:sz w:val="22"/>
                <w:szCs w:val="22"/>
                <w:lang w:val="sr-Latn-ME"/>
              </w:rPr>
            </w:pPr>
          </w:p>
        </w:tc>
        <w:tc>
          <w:tcPr>
            <w:tcW w:w="2268" w:type="dxa"/>
            <w:shd w:val="clear" w:color="auto" w:fill="auto"/>
          </w:tcPr>
          <w:p w14:paraId="006EEB21" w14:textId="77777777" w:rsidR="00B01227" w:rsidRPr="000002B1" w:rsidRDefault="00B01227" w:rsidP="00E035A5">
            <w:pPr>
              <w:rPr>
                <w:color w:val="000000"/>
                <w:sz w:val="22"/>
                <w:szCs w:val="22"/>
                <w:lang w:val="sr-Latn-ME"/>
              </w:rPr>
            </w:pPr>
            <w:r w:rsidRPr="000002B1">
              <w:rPr>
                <w:color w:val="000000"/>
                <w:sz w:val="22"/>
                <w:szCs w:val="22"/>
                <w:lang w:val="sr-Latn-ME"/>
              </w:rPr>
              <w:t>Veoma rijetko</w:t>
            </w:r>
          </w:p>
        </w:tc>
        <w:tc>
          <w:tcPr>
            <w:tcW w:w="3369" w:type="dxa"/>
            <w:shd w:val="clear" w:color="auto" w:fill="auto"/>
          </w:tcPr>
          <w:p w14:paraId="3A3EFC73" w14:textId="77777777" w:rsidR="00B01227" w:rsidRPr="000002B1" w:rsidRDefault="00B01227" w:rsidP="00E035A5">
            <w:pPr>
              <w:rPr>
                <w:color w:val="000000"/>
                <w:sz w:val="22"/>
                <w:szCs w:val="22"/>
                <w:lang w:val="sr-Latn-ME"/>
              </w:rPr>
            </w:pPr>
            <w:r w:rsidRPr="000002B1">
              <w:rPr>
                <w:color w:val="000000"/>
                <w:sz w:val="22"/>
                <w:szCs w:val="22"/>
                <w:lang w:val="sr-Latn-ME"/>
              </w:rPr>
              <w:t>Vrtoglavica</w:t>
            </w:r>
          </w:p>
        </w:tc>
      </w:tr>
      <w:tr w:rsidR="00B01227" w:rsidRPr="00A17A12" w14:paraId="438CFA15" w14:textId="77777777" w:rsidTr="00E035A5">
        <w:trPr>
          <w:cantSplit/>
          <w:jc w:val="center"/>
        </w:trPr>
        <w:tc>
          <w:tcPr>
            <w:tcW w:w="3231" w:type="dxa"/>
            <w:shd w:val="clear" w:color="auto" w:fill="auto"/>
          </w:tcPr>
          <w:p w14:paraId="27F5B279" w14:textId="55392CBC" w:rsidR="00B01227" w:rsidRPr="000002B1" w:rsidRDefault="00AC3B84" w:rsidP="00E035A5">
            <w:pPr>
              <w:rPr>
                <w:color w:val="000000"/>
                <w:sz w:val="22"/>
                <w:szCs w:val="22"/>
                <w:lang w:val="sr-Latn-ME"/>
              </w:rPr>
            </w:pPr>
            <w:r w:rsidRPr="000002B1">
              <w:rPr>
                <w:color w:val="000000"/>
                <w:sz w:val="22"/>
                <w:szCs w:val="22"/>
                <w:lang w:val="sr-Latn-ME"/>
              </w:rPr>
              <w:t>Poremećaji srca</w:t>
            </w:r>
          </w:p>
          <w:p w14:paraId="17CC9072" w14:textId="77777777" w:rsidR="00B01227" w:rsidRPr="000002B1" w:rsidRDefault="00B01227" w:rsidP="00E035A5">
            <w:pPr>
              <w:rPr>
                <w:b/>
                <w:color w:val="000000"/>
                <w:sz w:val="22"/>
                <w:szCs w:val="22"/>
                <w:lang w:val="sr-Latn-ME"/>
              </w:rPr>
            </w:pPr>
          </w:p>
        </w:tc>
        <w:tc>
          <w:tcPr>
            <w:tcW w:w="2268" w:type="dxa"/>
            <w:shd w:val="clear" w:color="auto" w:fill="auto"/>
          </w:tcPr>
          <w:p w14:paraId="1DCE19A4" w14:textId="77777777" w:rsidR="00B01227" w:rsidRPr="000002B1" w:rsidRDefault="00B01227" w:rsidP="00E035A5">
            <w:pPr>
              <w:rPr>
                <w:color w:val="000000"/>
                <w:sz w:val="22"/>
                <w:szCs w:val="22"/>
                <w:lang w:val="sr-Latn-ME"/>
              </w:rPr>
            </w:pPr>
            <w:r w:rsidRPr="000002B1">
              <w:rPr>
                <w:color w:val="000000"/>
                <w:sz w:val="22"/>
                <w:szCs w:val="22"/>
                <w:lang w:val="sr-Latn-ME"/>
              </w:rPr>
              <w:t>Veoma rijetko</w:t>
            </w:r>
          </w:p>
        </w:tc>
        <w:tc>
          <w:tcPr>
            <w:tcW w:w="3369" w:type="dxa"/>
            <w:shd w:val="clear" w:color="auto" w:fill="auto"/>
          </w:tcPr>
          <w:p w14:paraId="06BA7336" w14:textId="77777777" w:rsidR="00B01227" w:rsidRPr="000002B1" w:rsidRDefault="00B01227" w:rsidP="00E035A5">
            <w:pPr>
              <w:rPr>
                <w:sz w:val="22"/>
                <w:szCs w:val="22"/>
                <w:lang w:val="sr-Latn-ME"/>
              </w:rPr>
            </w:pPr>
            <w:r w:rsidRPr="000002B1">
              <w:rPr>
                <w:sz w:val="22"/>
                <w:szCs w:val="22"/>
                <w:lang w:val="sr-Latn-ME"/>
              </w:rPr>
              <w:t>Angina pektoris</w:t>
            </w:r>
          </w:p>
          <w:p w14:paraId="39E28ECC" w14:textId="77777777" w:rsidR="00B01227" w:rsidRPr="000002B1" w:rsidRDefault="00B01227" w:rsidP="00E035A5">
            <w:pPr>
              <w:rPr>
                <w:color w:val="000000"/>
                <w:sz w:val="22"/>
                <w:szCs w:val="22"/>
                <w:lang w:val="sr-Latn-ME"/>
              </w:rPr>
            </w:pPr>
            <w:r w:rsidRPr="000002B1">
              <w:rPr>
                <w:sz w:val="22"/>
                <w:szCs w:val="22"/>
                <w:lang w:val="sr-Latn-ME"/>
              </w:rPr>
              <w:t>Bradikardija</w:t>
            </w:r>
          </w:p>
        </w:tc>
      </w:tr>
      <w:tr w:rsidR="00B01227" w:rsidRPr="00A17A12" w14:paraId="4890A5BD" w14:textId="77777777" w:rsidTr="00E035A5">
        <w:trPr>
          <w:cantSplit/>
          <w:jc w:val="center"/>
        </w:trPr>
        <w:tc>
          <w:tcPr>
            <w:tcW w:w="3231" w:type="dxa"/>
            <w:shd w:val="clear" w:color="auto" w:fill="auto"/>
          </w:tcPr>
          <w:p w14:paraId="1262C688" w14:textId="0D7613AC" w:rsidR="00B01227" w:rsidRPr="000002B1" w:rsidRDefault="00AC3B84" w:rsidP="00E035A5">
            <w:pPr>
              <w:rPr>
                <w:color w:val="000000"/>
                <w:sz w:val="22"/>
                <w:szCs w:val="22"/>
                <w:lang w:val="sr-Latn-ME"/>
              </w:rPr>
            </w:pPr>
            <w:r w:rsidRPr="000002B1">
              <w:rPr>
                <w:color w:val="000000"/>
                <w:sz w:val="22"/>
                <w:szCs w:val="22"/>
                <w:lang w:val="sr-Latn-ME"/>
              </w:rPr>
              <w:t>Poremećaji krvnih sudova</w:t>
            </w:r>
          </w:p>
          <w:p w14:paraId="72670D25" w14:textId="77777777" w:rsidR="00B01227" w:rsidRPr="000002B1" w:rsidRDefault="00B01227" w:rsidP="00E035A5">
            <w:pPr>
              <w:rPr>
                <w:b/>
                <w:color w:val="000000"/>
                <w:sz w:val="22"/>
                <w:szCs w:val="22"/>
                <w:lang w:val="sr-Latn-ME"/>
              </w:rPr>
            </w:pPr>
          </w:p>
        </w:tc>
        <w:tc>
          <w:tcPr>
            <w:tcW w:w="2268" w:type="dxa"/>
            <w:shd w:val="clear" w:color="auto" w:fill="auto"/>
          </w:tcPr>
          <w:p w14:paraId="7670380E" w14:textId="77777777" w:rsidR="00B01227" w:rsidRPr="000002B1" w:rsidRDefault="00B01227" w:rsidP="00E035A5">
            <w:pPr>
              <w:rPr>
                <w:color w:val="000000"/>
                <w:sz w:val="22"/>
                <w:szCs w:val="22"/>
                <w:lang w:val="sr-Latn-ME"/>
              </w:rPr>
            </w:pPr>
            <w:r w:rsidRPr="000002B1">
              <w:rPr>
                <w:color w:val="000000"/>
                <w:sz w:val="22"/>
                <w:szCs w:val="22"/>
                <w:lang w:val="sr-Latn-ME"/>
              </w:rPr>
              <w:t>Veoma rijetko</w:t>
            </w:r>
          </w:p>
        </w:tc>
        <w:tc>
          <w:tcPr>
            <w:tcW w:w="3369" w:type="dxa"/>
            <w:shd w:val="clear" w:color="auto" w:fill="auto"/>
          </w:tcPr>
          <w:p w14:paraId="4A23556A" w14:textId="77777777" w:rsidR="00B01227" w:rsidRPr="000002B1" w:rsidRDefault="00B01227" w:rsidP="00E035A5">
            <w:pPr>
              <w:rPr>
                <w:color w:val="000000"/>
                <w:sz w:val="22"/>
                <w:szCs w:val="22"/>
                <w:lang w:val="sr-Latn-ME"/>
              </w:rPr>
            </w:pPr>
            <w:r w:rsidRPr="000002B1">
              <w:rPr>
                <w:color w:val="000000"/>
                <w:sz w:val="22"/>
                <w:szCs w:val="22"/>
                <w:lang w:val="sr-Latn-ME"/>
              </w:rPr>
              <w:t>Hipertenzija</w:t>
            </w:r>
          </w:p>
        </w:tc>
      </w:tr>
      <w:tr w:rsidR="00B01227" w:rsidRPr="00A17A12" w14:paraId="045F7972" w14:textId="77777777" w:rsidTr="00E035A5">
        <w:trPr>
          <w:cantSplit/>
          <w:trHeight w:val="135"/>
          <w:jc w:val="center"/>
        </w:trPr>
        <w:tc>
          <w:tcPr>
            <w:tcW w:w="3231" w:type="dxa"/>
            <w:vMerge w:val="restart"/>
            <w:shd w:val="clear" w:color="auto" w:fill="auto"/>
          </w:tcPr>
          <w:p w14:paraId="70332284" w14:textId="05DD6C21" w:rsidR="00B01227" w:rsidRPr="000002B1" w:rsidRDefault="00AC3B84" w:rsidP="00E035A5">
            <w:pPr>
              <w:rPr>
                <w:color w:val="000000"/>
                <w:sz w:val="22"/>
                <w:szCs w:val="22"/>
                <w:lang w:val="sr-Latn-ME"/>
              </w:rPr>
            </w:pPr>
            <w:r w:rsidRPr="000002B1">
              <w:rPr>
                <w:color w:val="000000"/>
                <w:sz w:val="22"/>
                <w:szCs w:val="22"/>
                <w:lang w:val="sr-Latn-ME"/>
              </w:rPr>
              <w:lastRenderedPageBreak/>
              <w:t>Poremećaji gastrointestinalnog sistema</w:t>
            </w:r>
          </w:p>
          <w:p w14:paraId="74C02081" w14:textId="77777777" w:rsidR="00B01227" w:rsidRPr="000002B1" w:rsidRDefault="00B01227" w:rsidP="00E035A5">
            <w:pPr>
              <w:rPr>
                <w:b/>
                <w:color w:val="000000"/>
                <w:sz w:val="22"/>
                <w:szCs w:val="22"/>
                <w:lang w:val="sr-Latn-ME"/>
              </w:rPr>
            </w:pPr>
          </w:p>
          <w:p w14:paraId="09ABED20" w14:textId="77777777" w:rsidR="00B01227" w:rsidRPr="000002B1" w:rsidRDefault="00B01227" w:rsidP="00E035A5">
            <w:pPr>
              <w:rPr>
                <w:b/>
                <w:color w:val="000000"/>
                <w:sz w:val="22"/>
                <w:szCs w:val="22"/>
                <w:lang w:val="sr-Latn-ME"/>
              </w:rPr>
            </w:pPr>
          </w:p>
        </w:tc>
        <w:tc>
          <w:tcPr>
            <w:tcW w:w="2268" w:type="dxa"/>
            <w:shd w:val="clear" w:color="auto" w:fill="auto"/>
          </w:tcPr>
          <w:p w14:paraId="23B4ACA2" w14:textId="77777777" w:rsidR="00B01227" w:rsidRPr="000002B1" w:rsidRDefault="00B01227" w:rsidP="00E035A5">
            <w:pPr>
              <w:rPr>
                <w:sz w:val="22"/>
                <w:szCs w:val="22"/>
                <w:lang w:val="sr-Latn-ME"/>
              </w:rPr>
            </w:pPr>
            <w:r w:rsidRPr="000002B1">
              <w:rPr>
                <w:sz w:val="22"/>
                <w:szCs w:val="22"/>
                <w:lang w:val="sr-Latn-ME"/>
              </w:rPr>
              <w:t>Povremeno</w:t>
            </w:r>
          </w:p>
          <w:p w14:paraId="654F8BAE" w14:textId="77777777" w:rsidR="00B01227" w:rsidRPr="000002B1" w:rsidRDefault="00B01227" w:rsidP="00E035A5">
            <w:pPr>
              <w:rPr>
                <w:sz w:val="22"/>
                <w:szCs w:val="22"/>
                <w:lang w:val="sr-Latn-ME"/>
              </w:rPr>
            </w:pPr>
          </w:p>
        </w:tc>
        <w:tc>
          <w:tcPr>
            <w:tcW w:w="3369" w:type="dxa"/>
            <w:shd w:val="clear" w:color="auto" w:fill="auto"/>
          </w:tcPr>
          <w:p w14:paraId="37AE8155" w14:textId="77777777" w:rsidR="00B01227" w:rsidRPr="000002B1" w:rsidRDefault="00B01227" w:rsidP="00E035A5">
            <w:pPr>
              <w:rPr>
                <w:sz w:val="22"/>
                <w:szCs w:val="22"/>
                <w:vertAlign w:val="superscript"/>
                <w:lang w:val="sr-Latn-ME"/>
              </w:rPr>
            </w:pPr>
            <w:r w:rsidRPr="000002B1">
              <w:rPr>
                <w:sz w:val="22"/>
                <w:szCs w:val="22"/>
                <w:lang w:val="sr-Latn-ME"/>
              </w:rPr>
              <w:t xml:space="preserve">Povraćanje </w:t>
            </w:r>
            <w:r w:rsidRPr="000002B1">
              <w:rPr>
                <w:sz w:val="22"/>
                <w:szCs w:val="22"/>
                <w:vertAlign w:val="superscript"/>
                <w:lang w:val="sr-Latn-ME"/>
              </w:rPr>
              <w:t>(4)</w:t>
            </w:r>
          </w:p>
          <w:p w14:paraId="3CA45BAB" w14:textId="77777777" w:rsidR="00B01227" w:rsidRPr="000002B1" w:rsidRDefault="00B01227" w:rsidP="00E035A5">
            <w:pPr>
              <w:rPr>
                <w:sz w:val="22"/>
                <w:szCs w:val="22"/>
                <w:vertAlign w:val="superscript"/>
                <w:lang w:val="sr-Latn-ME"/>
              </w:rPr>
            </w:pPr>
            <w:r w:rsidRPr="000002B1">
              <w:rPr>
                <w:sz w:val="22"/>
                <w:szCs w:val="22"/>
                <w:lang w:val="sr-Latn-ME"/>
              </w:rPr>
              <w:t xml:space="preserve">Mučnina </w:t>
            </w:r>
            <w:r w:rsidRPr="000002B1">
              <w:rPr>
                <w:sz w:val="22"/>
                <w:szCs w:val="22"/>
                <w:vertAlign w:val="superscript"/>
                <w:lang w:val="sr-Latn-ME"/>
              </w:rPr>
              <w:t>(4)</w:t>
            </w:r>
          </w:p>
          <w:p w14:paraId="085D7508" w14:textId="77777777" w:rsidR="00B01227" w:rsidRPr="000002B1" w:rsidRDefault="00B01227" w:rsidP="00E035A5">
            <w:pPr>
              <w:rPr>
                <w:sz w:val="22"/>
                <w:szCs w:val="22"/>
                <w:lang w:val="sr-Latn-ME"/>
              </w:rPr>
            </w:pPr>
            <w:r w:rsidRPr="000002B1">
              <w:rPr>
                <w:sz w:val="22"/>
                <w:szCs w:val="22"/>
                <w:lang w:val="sr-Latn-ME"/>
              </w:rPr>
              <w:t>Dijareja</w:t>
            </w:r>
          </w:p>
        </w:tc>
      </w:tr>
      <w:tr w:rsidR="00B01227" w:rsidRPr="00A17A12" w14:paraId="336CB0EA" w14:textId="77777777" w:rsidTr="00E035A5">
        <w:trPr>
          <w:cantSplit/>
          <w:trHeight w:val="135"/>
          <w:jc w:val="center"/>
        </w:trPr>
        <w:tc>
          <w:tcPr>
            <w:tcW w:w="3231" w:type="dxa"/>
            <w:vMerge/>
            <w:shd w:val="clear" w:color="auto" w:fill="auto"/>
          </w:tcPr>
          <w:p w14:paraId="5DC2AD1B" w14:textId="77777777" w:rsidR="00B01227" w:rsidRPr="000002B1" w:rsidRDefault="00B01227" w:rsidP="00E035A5">
            <w:pPr>
              <w:rPr>
                <w:b/>
                <w:color w:val="000000"/>
                <w:sz w:val="22"/>
                <w:szCs w:val="22"/>
                <w:lang w:val="sr-Latn-ME"/>
              </w:rPr>
            </w:pPr>
          </w:p>
        </w:tc>
        <w:tc>
          <w:tcPr>
            <w:tcW w:w="2268" w:type="dxa"/>
            <w:shd w:val="clear" w:color="auto" w:fill="auto"/>
          </w:tcPr>
          <w:p w14:paraId="1077C279" w14:textId="77777777" w:rsidR="00B01227" w:rsidRPr="000002B1" w:rsidRDefault="00B01227" w:rsidP="00E035A5">
            <w:pPr>
              <w:rPr>
                <w:color w:val="000000"/>
                <w:sz w:val="22"/>
                <w:szCs w:val="22"/>
                <w:lang w:val="sr-Latn-ME"/>
              </w:rPr>
            </w:pPr>
            <w:r w:rsidRPr="000002B1">
              <w:rPr>
                <w:color w:val="000000"/>
                <w:sz w:val="22"/>
                <w:szCs w:val="22"/>
                <w:lang w:val="sr-Latn-ME"/>
              </w:rPr>
              <w:t>Veoma rijetko</w:t>
            </w:r>
          </w:p>
        </w:tc>
        <w:tc>
          <w:tcPr>
            <w:tcW w:w="3369" w:type="dxa"/>
            <w:shd w:val="clear" w:color="auto" w:fill="auto"/>
          </w:tcPr>
          <w:p w14:paraId="5D6C5161" w14:textId="77777777" w:rsidR="00B01227" w:rsidRPr="000002B1" w:rsidRDefault="00B01227" w:rsidP="00E035A5">
            <w:pPr>
              <w:rPr>
                <w:sz w:val="22"/>
                <w:szCs w:val="22"/>
                <w:lang w:val="sr-Latn-ME"/>
              </w:rPr>
            </w:pPr>
            <w:r w:rsidRPr="000002B1">
              <w:rPr>
                <w:sz w:val="22"/>
                <w:szCs w:val="22"/>
                <w:lang w:val="sr-Latn-ME"/>
              </w:rPr>
              <w:t>Hematemeza</w:t>
            </w:r>
          </w:p>
          <w:p w14:paraId="1F7AE3A3" w14:textId="77777777" w:rsidR="00B01227" w:rsidRPr="000002B1" w:rsidRDefault="00B01227" w:rsidP="00E035A5">
            <w:pPr>
              <w:rPr>
                <w:sz w:val="22"/>
                <w:szCs w:val="22"/>
                <w:lang w:val="sr-Latn-ME"/>
              </w:rPr>
            </w:pPr>
            <w:r w:rsidRPr="000002B1">
              <w:rPr>
                <w:sz w:val="22"/>
                <w:szCs w:val="22"/>
                <w:lang w:val="sr-Latn-ME"/>
              </w:rPr>
              <w:t>Steatoreja</w:t>
            </w:r>
          </w:p>
          <w:p w14:paraId="487B9F2F" w14:textId="77777777" w:rsidR="00B01227" w:rsidRPr="000002B1" w:rsidRDefault="00B01227" w:rsidP="00E035A5">
            <w:pPr>
              <w:rPr>
                <w:sz w:val="22"/>
                <w:szCs w:val="22"/>
                <w:lang w:val="sr-Latn-ME"/>
              </w:rPr>
            </w:pPr>
            <w:r w:rsidRPr="000002B1">
              <w:rPr>
                <w:sz w:val="22"/>
                <w:szCs w:val="22"/>
                <w:lang w:val="sr-Latn-ME"/>
              </w:rPr>
              <w:t>Stomatitis</w:t>
            </w:r>
          </w:p>
          <w:p w14:paraId="4996A60A" w14:textId="77777777" w:rsidR="00B01227" w:rsidRPr="000002B1" w:rsidRDefault="00B01227" w:rsidP="00E035A5">
            <w:pPr>
              <w:rPr>
                <w:color w:val="000000"/>
                <w:sz w:val="22"/>
                <w:szCs w:val="22"/>
                <w:lang w:val="sr-Latn-ME"/>
              </w:rPr>
            </w:pPr>
            <w:r w:rsidRPr="000002B1">
              <w:rPr>
                <w:sz w:val="22"/>
                <w:szCs w:val="22"/>
                <w:lang w:val="sr-Latn-ME"/>
              </w:rPr>
              <w:t>Poremećaj probave</w:t>
            </w:r>
          </w:p>
        </w:tc>
      </w:tr>
      <w:tr w:rsidR="00B01227" w:rsidRPr="00CF6E14" w14:paraId="7EE196B9" w14:textId="77777777" w:rsidTr="00E035A5">
        <w:trPr>
          <w:cantSplit/>
          <w:trHeight w:val="135"/>
          <w:jc w:val="center"/>
        </w:trPr>
        <w:tc>
          <w:tcPr>
            <w:tcW w:w="3231" w:type="dxa"/>
            <w:vMerge w:val="restart"/>
            <w:shd w:val="clear" w:color="auto" w:fill="auto"/>
          </w:tcPr>
          <w:p w14:paraId="6BCBCE55" w14:textId="1A89DBC6" w:rsidR="00B01227" w:rsidRPr="000002B1" w:rsidRDefault="00AC3B84" w:rsidP="00E035A5">
            <w:pPr>
              <w:rPr>
                <w:color w:val="000000"/>
                <w:sz w:val="22"/>
                <w:szCs w:val="22"/>
                <w:lang w:val="sr-Latn-ME"/>
              </w:rPr>
            </w:pPr>
            <w:r w:rsidRPr="000002B1">
              <w:rPr>
                <w:color w:val="000000"/>
                <w:sz w:val="22"/>
                <w:szCs w:val="22"/>
                <w:lang w:val="sr-Latn-ME"/>
              </w:rPr>
              <w:t>Poremećaji jetre i žuči</w:t>
            </w:r>
          </w:p>
          <w:p w14:paraId="04B77E1B" w14:textId="77777777" w:rsidR="00B01227" w:rsidRPr="000002B1" w:rsidRDefault="00B01227" w:rsidP="00E035A5">
            <w:pPr>
              <w:rPr>
                <w:color w:val="000000"/>
                <w:sz w:val="22"/>
                <w:szCs w:val="22"/>
                <w:lang w:val="sr-Latn-ME"/>
              </w:rPr>
            </w:pPr>
          </w:p>
          <w:p w14:paraId="0E6D8297" w14:textId="77777777" w:rsidR="00B01227" w:rsidRPr="000002B1" w:rsidRDefault="00B01227" w:rsidP="00E035A5">
            <w:pPr>
              <w:rPr>
                <w:color w:val="000000"/>
                <w:sz w:val="22"/>
                <w:szCs w:val="22"/>
                <w:lang w:val="sr-Latn-ME"/>
              </w:rPr>
            </w:pPr>
          </w:p>
        </w:tc>
        <w:tc>
          <w:tcPr>
            <w:tcW w:w="2268" w:type="dxa"/>
            <w:shd w:val="clear" w:color="auto" w:fill="auto"/>
          </w:tcPr>
          <w:p w14:paraId="1A3797DA" w14:textId="77777777" w:rsidR="00B01227" w:rsidRPr="000002B1" w:rsidRDefault="00B01227" w:rsidP="00E035A5">
            <w:pPr>
              <w:rPr>
                <w:color w:val="000000"/>
                <w:sz w:val="22"/>
                <w:szCs w:val="22"/>
                <w:lang w:val="sr-Latn-ME"/>
              </w:rPr>
            </w:pPr>
            <w:r w:rsidRPr="000002B1">
              <w:rPr>
                <w:color w:val="000000"/>
                <w:sz w:val="22"/>
                <w:szCs w:val="22"/>
                <w:lang w:val="sr-Latn-ME"/>
              </w:rPr>
              <w:t>Povremeno</w:t>
            </w:r>
          </w:p>
        </w:tc>
        <w:tc>
          <w:tcPr>
            <w:tcW w:w="3369" w:type="dxa"/>
            <w:shd w:val="clear" w:color="auto" w:fill="auto"/>
          </w:tcPr>
          <w:p w14:paraId="61C93420" w14:textId="77777777" w:rsidR="00B01227" w:rsidRPr="000002B1" w:rsidRDefault="00B01227" w:rsidP="00E035A5">
            <w:pPr>
              <w:rPr>
                <w:color w:val="000000"/>
                <w:sz w:val="22"/>
                <w:szCs w:val="22"/>
                <w:vertAlign w:val="superscript"/>
                <w:lang w:val="sr-Latn-ME"/>
              </w:rPr>
            </w:pPr>
            <w:r w:rsidRPr="000002B1">
              <w:rPr>
                <w:color w:val="000000"/>
                <w:sz w:val="22"/>
                <w:szCs w:val="22"/>
                <w:lang w:val="sr-Latn-ME"/>
              </w:rPr>
              <w:t xml:space="preserve">Abnormalne vrijednosti testova funkcije jetre </w:t>
            </w:r>
            <w:r w:rsidRPr="000002B1">
              <w:rPr>
                <w:color w:val="000000"/>
                <w:sz w:val="22"/>
                <w:szCs w:val="22"/>
                <w:vertAlign w:val="superscript"/>
                <w:lang w:val="sr-Latn-ME"/>
              </w:rPr>
              <w:t>(5)</w:t>
            </w:r>
          </w:p>
        </w:tc>
      </w:tr>
      <w:tr w:rsidR="00B01227" w:rsidRPr="00CF6E14" w14:paraId="0A9FBC0F" w14:textId="77777777" w:rsidTr="00E035A5">
        <w:trPr>
          <w:cantSplit/>
          <w:trHeight w:val="135"/>
          <w:jc w:val="center"/>
        </w:trPr>
        <w:tc>
          <w:tcPr>
            <w:tcW w:w="3231" w:type="dxa"/>
            <w:vMerge/>
            <w:shd w:val="clear" w:color="auto" w:fill="auto"/>
          </w:tcPr>
          <w:p w14:paraId="2F603503" w14:textId="77777777" w:rsidR="00B01227" w:rsidRPr="000002B1" w:rsidRDefault="00B01227" w:rsidP="00E035A5">
            <w:pPr>
              <w:rPr>
                <w:color w:val="000000"/>
                <w:sz w:val="22"/>
                <w:szCs w:val="22"/>
                <w:lang w:val="sr-Latn-ME"/>
              </w:rPr>
            </w:pPr>
          </w:p>
        </w:tc>
        <w:tc>
          <w:tcPr>
            <w:tcW w:w="2268" w:type="dxa"/>
            <w:shd w:val="clear" w:color="auto" w:fill="auto"/>
          </w:tcPr>
          <w:p w14:paraId="18DE8D08" w14:textId="77777777" w:rsidR="00B01227" w:rsidRPr="000002B1" w:rsidRDefault="00B01227" w:rsidP="00E035A5">
            <w:pPr>
              <w:rPr>
                <w:color w:val="000000"/>
                <w:sz w:val="22"/>
                <w:szCs w:val="22"/>
                <w:lang w:val="sr-Latn-ME"/>
              </w:rPr>
            </w:pPr>
            <w:r w:rsidRPr="000002B1">
              <w:rPr>
                <w:color w:val="000000"/>
                <w:sz w:val="22"/>
                <w:szCs w:val="22"/>
                <w:lang w:val="sr-Latn-ME"/>
              </w:rPr>
              <w:t>Veoma rijetko</w:t>
            </w:r>
          </w:p>
        </w:tc>
        <w:tc>
          <w:tcPr>
            <w:tcW w:w="3369" w:type="dxa"/>
            <w:shd w:val="clear" w:color="auto" w:fill="auto"/>
          </w:tcPr>
          <w:p w14:paraId="2CD536B0" w14:textId="77777777" w:rsidR="00B01227" w:rsidRPr="000002B1" w:rsidRDefault="00B01227" w:rsidP="00E035A5">
            <w:pPr>
              <w:rPr>
                <w:color w:val="000000"/>
                <w:sz w:val="22"/>
                <w:szCs w:val="22"/>
                <w:vertAlign w:val="superscript"/>
                <w:lang w:val="sr-Latn-ME"/>
              </w:rPr>
            </w:pPr>
            <w:r w:rsidRPr="000002B1">
              <w:rPr>
                <w:sz w:val="22"/>
                <w:szCs w:val="22"/>
                <w:lang w:val="sr-Latn-ME"/>
              </w:rPr>
              <w:t>Hepatitis (uključujući nekrozu jetre i granulomatozni hepatitis)</w:t>
            </w:r>
            <w:r w:rsidRPr="000002B1">
              <w:rPr>
                <w:sz w:val="22"/>
                <w:szCs w:val="22"/>
                <w:vertAlign w:val="superscript"/>
                <w:lang w:val="sr-Latn-ME"/>
              </w:rPr>
              <w:t>(5)</w:t>
            </w:r>
          </w:p>
        </w:tc>
      </w:tr>
      <w:tr w:rsidR="00DA5FFF" w:rsidRPr="00A17A12" w14:paraId="0C8D42A3" w14:textId="77777777" w:rsidTr="00E035A5">
        <w:trPr>
          <w:cantSplit/>
          <w:trHeight w:val="185"/>
          <w:jc w:val="center"/>
        </w:trPr>
        <w:tc>
          <w:tcPr>
            <w:tcW w:w="3231" w:type="dxa"/>
            <w:vMerge w:val="restart"/>
            <w:shd w:val="clear" w:color="auto" w:fill="auto"/>
          </w:tcPr>
          <w:p w14:paraId="2CFE2ED1" w14:textId="77777777" w:rsidR="00DA5FFF" w:rsidRPr="000002B1" w:rsidRDefault="00DA5FFF" w:rsidP="00E035A5">
            <w:pPr>
              <w:rPr>
                <w:color w:val="000000"/>
                <w:sz w:val="22"/>
                <w:szCs w:val="22"/>
                <w:lang w:val="sr-Latn-ME"/>
              </w:rPr>
            </w:pPr>
            <w:r w:rsidRPr="000002B1">
              <w:rPr>
                <w:color w:val="000000"/>
                <w:sz w:val="22"/>
                <w:szCs w:val="22"/>
                <w:lang w:val="sr-Latn-ME"/>
              </w:rPr>
              <w:t>Poremećaji kože i potkožnog tkiva</w:t>
            </w:r>
          </w:p>
        </w:tc>
        <w:tc>
          <w:tcPr>
            <w:tcW w:w="2268" w:type="dxa"/>
            <w:shd w:val="clear" w:color="auto" w:fill="auto"/>
          </w:tcPr>
          <w:p w14:paraId="2E56D793" w14:textId="77777777" w:rsidR="00DA5FFF" w:rsidRPr="000002B1" w:rsidRDefault="00DA5FFF" w:rsidP="00E035A5">
            <w:pPr>
              <w:rPr>
                <w:color w:val="000000"/>
                <w:sz w:val="22"/>
                <w:szCs w:val="22"/>
                <w:lang w:val="sr-Latn-ME"/>
              </w:rPr>
            </w:pPr>
            <w:r w:rsidRPr="000002B1">
              <w:rPr>
                <w:color w:val="000000"/>
                <w:sz w:val="22"/>
                <w:szCs w:val="22"/>
                <w:lang w:val="sr-Latn-ME"/>
              </w:rPr>
              <w:t>Često</w:t>
            </w:r>
          </w:p>
        </w:tc>
        <w:tc>
          <w:tcPr>
            <w:tcW w:w="3369" w:type="dxa"/>
            <w:shd w:val="clear" w:color="auto" w:fill="auto"/>
          </w:tcPr>
          <w:p w14:paraId="5498FF76" w14:textId="77777777" w:rsidR="00DA5FFF" w:rsidRPr="000002B1" w:rsidRDefault="00DA5FFF" w:rsidP="00E035A5">
            <w:pPr>
              <w:rPr>
                <w:color w:val="000000"/>
                <w:sz w:val="22"/>
                <w:szCs w:val="22"/>
                <w:lang w:val="sr-Latn-ME"/>
              </w:rPr>
            </w:pPr>
            <w:r w:rsidRPr="000002B1">
              <w:rPr>
                <w:color w:val="000000"/>
                <w:sz w:val="22"/>
                <w:szCs w:val="22"/>
                <w:lang w:val="sr-Latn-ME"/>
              </w:rPr>
              <w:t>Osip</w:t>
            </w:r>
          </w:p>
        </w:tc>
      </w:tr>
      <w:tr w:rsidR="00DA5FFF" w:rsidRPr="00A17A12" w14:paraId="618C3F61" w14:textId="77777777" w:rsidTr="00E035A5">
        <w:trPr>
          <w:cantSplit/>
          <w:trHeight w:val="185"/>
          <w:jc w:val="center"/>
        </w:trPr>
        <w:tc>
          <w:tcPr>
            <w:tcW w:w="3231" w:type="dxa"/>
            <w:vMerge/>
            <w:shd w:val="clear" w:color="auto" w:fill="auto"/>
          </w:tcPr>
          <w:p w14:paraId="224228DB" w14:textId="77777777" w:rsidR="00DA5FFF" w:rsidRPr="000002B1" w:rsidRDefault="00DA5FFF" w:rsidP="00E035A5">
            <w:pPr>
              <w:rPr>
                <w:color w:val="000000"/>
                <w:sz w:val="22"/>
                <w:szCs w:val="22"/>
                <w:lang w:val="sr-Latn-ME"/>
              </w:rPr>
            </w:pPr>
          </w:p>
        </w:tc>
        <w:tc>
          <w:tcPr>
            <w:tcW w:w="2268" w:type="dxa"/>
            <w:shd w:val="clear" w:color="auto" w:fill="auto"/>
          </w:tcPr>
          <w:p w14:paraId="5F261187" w14:textId="77777777" w:rsidR="00DA5FFF" w:rsidRPr="000002B1" w:rsidRDefault="00DA5FFF" w:rsidP="00E035A5">
            <w:pPr>
              <w:rPr>
                <w:color w:val="000000"/>
                <w:sz w:val="22"/>
                <w:szCs w:val="22"/>
                <w:lang w:val="sr-Latn-ME"/>
              </w:rPr>
            </w:pPr>
            <w:r w:rsidRPr="000002B1">
              <w:rPr>
                <w:color w:val="000000"/>
                <w:sz w:val="22"/>
                <w:szCs w:val="22"/>
                <w:lang w:val="sr-Latn-ME"/>
              </w:rPr>
              <w:t>Rijetko</w:t>
            </w:r>
          </w:p>
        </w:tc>
        <w:tc>
          <w:tcPr>
            <w:tcW w:w="3369" w:type="dxa"/>
            <w:shd w:val="clear" w:color="auto" w:fill="auto"/>
          </w:tcPr>
          <w:p w14:paraId="527B5C2E" w14:textId="77777777" w:rsidR="00DA5FFF" w:rsidRPr="000002B1" w:rsidRDefault="00DA5FFF" w:rsidP="00E035A5">
            <w:pPr>
              <w:rPr>
                <w:color w:val="000000"/>
                <w:sz w:val="22"/>
                <w:szCs w:val="22"/>
                <w:vertAlign w:val="superscript"/>
                <w:lang w:val="sr-Latn-ME"/>
              </w:rPr>
            </w:pPr>
            <w:r w:rsidRPr="000002B1">
              <w:rPr>
                <w:sz w:val="22"/>
                <w:szCs w:val="22"/>
                <w:lang w:val="sr-Latn-ME"/>
              </w:rPr>
              <w:t xml:space="preserve">SJS/TEN </w:t>
            </w:r>
            <w:r w:rsidRPr="000002B1">
              <w:rPr>
                <w:sz w:val="22"/>
                <w:szCs w:val="22"/>
                <w:vertAlign w:val="superscript"/>
                <w:lang w:val="sr-Latn-ME"/>
              </w:rPr>
              <w:t>(6)</w:t>
            </w:r>
          </w:p>
        </w:tc>
      </w:tr>
      <w:tr w:rsidR="00DA5FFF" w:rsidRPr="00A17A12" w14:paraId="7D896F0A" w14:textId="77777777" w:rsidTr="00E035A5">
        <w:trPr>
          <w:cantSplit/>
          <w:trHeight w:val="185"/>
          <w:jc w:val="center"/>
        </w:trPr>
        <w:tc>
          <w:tcPr>
            <w:tcW w:w="3231" w:type="dxa"/>
            <w:vMerge/>
            <w:shd w:val="clear" w:color="auto" w:fill="auto"/>
          </w:tcPr>
          <w:p w14:paraId="5C6850F1" w14:textId="77777777" w:rsidR="00DA5FFF" w:rsidRPr="000002B1" w:rsidRDefault="00DA5FFF" w:rsidP="00E035A5">
            <w:pPr>
              <w:rPr>
                <w:color w:val="000000"/>
                <w:sz w:val="22"/>
                <w:szCs w:val="22"/>
                <w:lang w:val="sr-Latn-ME"/>
              </w:rPr>
            </w:pPr>
          </w:p>
        </w:tc>
        <w:tc>
          <w:tcPr>
            <w:tcW w:w="2268" w:type="dxa"/>
            <w:shd w:val="clear" w:color="auto" w:fill="auto"/>
          </w:tcPr>
          <w:p w14:paraId="28F60C30" w14:textId="77777777" w:rsidR="00DA5FFF" w:rsidRPr="000002B1" w:rsidRDefault="00DA5FFF" w:rsidP="00E035A5">
            <w:pPr>
              <w:rPr>
                <w:color w:val="000000"/>
                <w:sz w:val="22"/>
                <w:szCs w:val="22"/>
                <w:lang w:val="sr-Latn-ME"/>
              </w:rPr>
            </w:pPr>
            <w:r w:rsidRPr="000002B1">
              <w:rPr>
                <w:color w:val="000000"/>
                <w:sz w:val="22"/>
                <w:szCs w:val="22"/>
                <w:lang w:val="sr-Latn-ME"/>
              </w:rPr>
              <w:t>Veoma rijetko</w:t>
            </w:r>
          </w:p>
        </w:tc>
        <w:tc>
          <w:tcPr>
            <w:tcW w:w="3369" w:type="dxa"/>
            <w:shd w:val="clear" w:color="auto" w:fill="auto"/>
          </w:tcPr>
          <w:p w14:paraId="023E50BA" w14:textId="77777777" w:rsidR="00DA5FFF" w:rsidRPr="000002B1" w:rsidRDefault="00DA5FFF" w:rsidP="00E035A5">
            <w:pPr>
              <w:rPr>
                <w:sz w:val="22"/>
                <w:szCs w:val="22"/>
                <w:lang w:val="sr-Latn-ME"/>
              </w:rPr>
            </w:pPr>
            <w:r w:rsidRPr="000002B1">
              <w:rPr>
                <w:sz w:val="22"/>
                <w:szCs w:val="22"/>
                <w:lang w:val="sr-Latn-ME"/>
              </w:rPr>
              <w:t xml:space="preserve">Angioedem </w:t>
            </w:r>
            <w:r w:rsidRPr="000002B1">
              <w:rPr>
                <w:sz w:val="22"/>
                <w:szCs w:val="22"/>
                <w:vertAlign w:val="superscript"/>
                <w:lang w:val="sr-Latn-ME"/>
              </w:rPr>
              <w:t>(7)</w:t>
            </w:r>
          </w:p>
          <w:p w14:paraId="2BABA765" w14:textId="77777777" w:rsidR="00DA5FFF" w:rsidRPr="000002B1" w:rsidRDefault="00DA5FFF" w:rsidP="00E035A5">
            <w:pPr>
              <w:rPr>
                <w:sz w:val="22"/>
                <w:szCs w:val="22"/>
                <w:lang w:val="sr-Latn-ME"/>
              </w:rPr>
            </w:pPr>
            <w:r w:rsidRPr="000002B1">
              <w:rPr>
                <w:sz w:val="22"/>
                <w:szCs w:val="22"/>
                <w:lang w:val="sr-Latn-ME"/>
              </w:rPr>
              <w:t>Kožne promjene uzrokovane lijekom</w:t>
            </w:r>
          </w:p>
          <w:p w14:paraId="73418D88" w14:textId="77777777" w:rsidR="00DA5FFF" w:rsidRPr="000002B1" w:rsidRDefault="00DA5FFF" w:rsidP="00E035A5">
            <w:pPr>
              <w:rPr>
                <w:sz w:val="22"/>
                <w:szCs w:val="22"/>
                <w:lang w:val="sr-Latn-ME"/>
              </w:rPr>
            </w:pPr>
            <w:r w:rsidRPr="000002B1">
              <w:rPr>
                <w:sz w:val="22"/>
                <w:szCs w:val="22"/>
                <w:lang w:val="sr-Latn-ME"/>
              </w:rPr>
              <w:t>Alopecija</w:t>
            </w:r>
          </w:p>
          <w:p w14:paraId="34DF81F5" w14:textId="77777777" w:rsidR="00DA5FFF" w:rsidRPr="000002B1" w:rsidRDefault="00DA5FFF" w:rsidP="00E035A5">
            <w:pPr>
              <w:rPr>
                <w:color w:val="000000"/>
                <w:sz w:val="22"/>
                <w:szCs w:val="22"/>
                <w:lang w:val="sr-Latn-ME"/>
              </w:rPr>
            </w:pPr>
            <w:r w:rsidRPr="000002B1">
              <w:rPr>
                <w:sz w:val="22"/>
                <w:szCs w:val="22"/>
                <w:lang w:val="sr-Latn-ME"/>
              </w:rPr>
              <w:t>Promjena boje kose</w:t>
            </w:r>
          </w:p>
        </w:tc>
      </w:tr>
      <w:tr w:rsidR="00DA5FFF" w:rsidRPr="00A17A12" w14:paraId="3220D871" w14:textId="77777777" w:rsidTr="00E035A5">
        <w:trPr>
          <w:cantSplit/>
          <w:trHeight w:val="185"/>
          <w:jc w:val="center"/>
        </w:trPr>
        <w:tc>
          <w:tcPr>
            <w:tcW w:w="3231" w:type="dxa"/>
            <w:vMerge/>
            <w:shd w:val="clear" w:color="auto" w:fill="auto"/>
          </w:tcPr>
          <w:p w14:paraId="14708978" w14:textId="77777777" w:rsidR="00DA5FFF" w:rsidRPr="000002B1" w:rsidRDefault="00DA5FFF" w:rsidP="00E035A5">
            <w:pPr>
              <w:rPr>
                <w:color w:val="000000"/>
                <w:sz w:val="22"/>
                <w:szCs w:val="22"/>
                <w:lang w:val="sr-Latn-ME"/>
              </w:rPr>
            </w:pPr>
          </w:p>
        </w:tc>
        <w:tc>
          <w:tcPr>
            <w:tcW w:w="2268" w:type="dxa"/>
            <w:shd w:val="clear" w:color="auto" w:fill="auto"/>
          </w:tcPr>
          <w:p w14:paraId="3C566EFA" w14:textId="6F6C7E2F" w:rsidR="00DA5FFF" w:rsidRPr="000002B1" w:rsidRDefault="00DA5FFF" w:rsidP="00E035A5">
            <w:pPr>
              <w:rPr>
                <w:color w:val="000000"/>
                <w:sz w:val="22"/>
                <w:szCs w:val="22"/>
                <w:lang w:val="sr-Latn-ME"/>
              </w:rPr>
            </w:pPr>
            <w:r>
              <w:rPr>
                <w:color w:val="000000"/>
                <w:sz w:val="22"/>
                <w:szCs w:val="22"/>
                <w:lang w:val="sr-Latn-ME"/>
              </w:rPr>
              <w:t>Nepoz</w:t>
            </w:r>
            <w:r w:rsidR="004B7975">
              <w:rPr>
                <w:color w:val="000000"/>
                <w:sz w:val="22"/>
                <w:szCs w:val="22"/>
                <w:lang w:val="sr-Latn-ME"/>
              </w:rPr>
              <w:t>nato</w:t>
            </w:r>
          </w:p>
        </w:tc>
        <w:tc>
          <w:tcPr>
            <w:tcW w:w="3369" w:type="dxa"/>
            <w:shd w:val="clear" w:color="auto" w:fill="auto"/>
          </w:tcPr>
          <w:p w14:paraId="5AEC3101" w14:textId="172CB29F" w:rsidR="00DA5FFF" w:rsidRPr="000002B1" w:rsidRDefault="004B7975" w:rsidP="00E035A5">
            <w:pPr>
              <w:rPr>
                <w:sz w:val="22"/>
                <w:szCs w:val="22"/>
                <w:lang w:val="sr-Latn-ME"/>
              </w:rPr>
            </w:pPr>
            <w:r>
              <w:rPr>
                <w:sz w:val="22"/>
                <w:szCs w:val="22"/>
                <w:lang w:val="sr-Latn-ME"/>
              </w:rPr>
              <w:t>Lihenoidna reakcija na lijek</w:t>
            </w:r>
          </w:p>
        </w:tc>
      </w:tr>
      <w:tr w:rsidR="00B01227" w:rsidRPr="00A17A12" w14:paraId="16532DE1" w14:textId="77777777" w:rsidTr="00E035A5">
        <w:trPr>
          <w:cantSplit/>
          <w:jc w:val="center"/>
        </w:trPr>
        <w:tc>
          <w:tcPr>
            <w:tcW w:w="3231" w:type="dxa"/>
            <w:shd w:val="clear" w:color="auto" w:fill="auto"/>
          </w:tcPr>
          <w:p w14:paraId="1C75C713" w14:textId="77777777" w:rsidR="00B01227" w:rsidRPr="000002B1" w:rsidRDefault="00B01227" w:rsidP="00E035A5">
            <w:pPr>
              <w:rPr>
                <w:color w:val="000000"/>
                <w:sz w:val="22"/>
                <w:szCs w:val="22"/>
                <w:lang w:val="sr-Latn-ME"/>
              </w:rPr>
            </w:pPr>
            <w:r w:rsidRPr="000002B1">
              <w:rPr>
                <w:color w:val="000000"/>
                <w:sz w:val="22"/>
                <w:szCs w:val="22"/>
                <w:lang w:val="sr-Latn-ME"/>
              </w:rPr>
              <w:t>Poremećaji mišićno-koštanog sistema i vezivnog tkiva</w:t>
            </w:r>
          </w:p>
        </w:tc>
        <w:tc>
          <w:tcPr>
            <w:tcW w:w="2268" w:type="dxa"/>
            <w:shd w:val="clear" w:color="auto" w:fill="auto"/>
          </w:tcPr>
          <w:p w14:paraId="6D62E1DE" w14:textId="77777777" w:rsidR="00B01227" w:rsidRPr="000002B1" w:rsidRDefault="00B01227" w:rsidP="00E035A5">
            <w:pPr>
              <w:rPr>
                <w:color w:val="000000"/>
                <w:sz w:val="22"/>
                <w:szCs w:val="22"/>
                <w:lang w:val="sr-Latn-ME"/>
              </w:rPr>
            </w:pPr>
            <w:r w:rsidRPr="000002B1">
              <w:rPr>
                <w:color w:val="000000"/>
                <w:sz w:val="22"/>
                <w:szCs w:val="22"/>
                <w:lang w:val="sr-Latn-ME"/>
              </w:rPr>
              <w:t>Veoma rijetko</w:t>
            </w:r>
          </w:p>
        </w:tc>
        <w:tc>
          <w:tcPr>
            <w:tcW w:w="3369" w:type="dxa"/>
            <w:shd w:val="clear" w:color="auto" w:fill="auto"/>
          </w:tcPr>
          <w:p w14:paraId="057FE3CF" w14:textId="77777777" w:rsidR="00B01227" w:rsidRPr="000002B1" w:rsidRDefault="00B01227" w:rsidP="00E035A5">
            <w:pPr>
              <w:rPr>
                <w:color w:val="000000"/>
                <w:sz w:val="22"/>
                <w:szCs w:val="22"/>
                <w:lang w:val="sr-Latn-ME"/>
              </w:rPr>
            </w:pPr>
            <w:r w:rsidRPr="000002B1">
              <w:rPr>
                <w:color w:val="000000"/>
                <w:sz w:val="22"/>
                <w:szCs w:val="22"/>
                <w:lang w:val="sr-Latn-ME"/>
              </w:rPr>
              <w:t>Bol u mišićima</w:t>
            </w:r>
          </w:p>
        </w:tc>
      </w:tr>
      <w:tr w:rsidR="00B01227" w:rsidRPr="00A17A12" w14:paraId="3778A515" w14:textId="77777777" w:rsidTr="00E035A5">
        <w:trPr>
          <w:cantSplit/>
          <w:trHeight w:val="278"/>
          <w:jc w:val="center"/>
        </w:trPr>
        <w:tc>
          <w:tcPr>
            <w:tcW w:w="3231" w:type="dxa"/>
            <w:vMerge w:val="restart"/>
            <w:shd w:val="clear" w:color="auto" w:fill="auto"/>
          </w:tcPr>
          <w:p w14:paraId="1013D4A0" w14:textId="35C0EDBB" w:rsidR="00B01227" w:rsidRPr="000002B1" w:rsidRDefault="00B01227">
            <w:pPr>
              <w:rPr>
                <w:color w:val="000000"/>
                <w:sz w:val="22"/>
                <w:szCs w:val="22"/>
                <w:lang w:val="sr-Latn-ME"/>
              </w:rPr>
            </w:pPr>
            <w:r w:rsidRPr="000002B1">
              <w:rPr>
                <w:color w:val="000000"/>
                <w:sz w:val="22"/>
                <w:szCs w:val="22"/>
                <w:lang w:val="sr-Latn-ME"/>
              </w:rPr>
              <w:t>Poremećaji bubrega i urinarnog sistema</w:t>
            </w:r>
          </w:p>
        </w:tc>
        <w:tc>
          <w:tcPr>
            <w:tcW w:w="2268" w:type="dxa"/>
            <w:shd w:val="clear" w:color="auto" w:fill="auto"/>
          </w:tcPr>
          <w:p w14:paraId="63D0C754" w14:textId="77777777" w:rsidR="00B01227" w:rsidRPr="000002B1" w:rsidRDefault="00B01227" w:rsidP="00E035A5">
            <w:pPr>
              <w:rPr>
                <w:color w:val="000000"/>
                <w:sz w:val="22"/>
                <w:szCs w:val="22"/>
                <w:lang w:val="sr-Latn-ME"/>
              </w:rPr>
            </w:pPr>
            <w:r w:rsidRPr="000002B1">
              <w:rPr>
                <w:color w:val="000000"/>
                <w:sz w:val="22"/>
                <w:szCs w:val="22"/>
                <w:lang w:val="sr-Latn-ME"/>
              </w:rPr>
              <w:t>Rijetko</w:t>
            </w:r>
          </w:p>
        </w:tc>
        <w:tc>
          <w:tcPr>
            <w:tcW w:w="3369" w:type="dxa"/>
            <w:shd w:val="clear" w:color="auto" w:fill="auto"/>
          </w:tcPr>
          <w:p w14:paraId="5B7BCD1C" w14:textId="77777777" w:rsidR="00B01227" w:rsidRPr="000002B1" w:rsidRDefault="00B01227" w:rsidP="00E035A5">
            <w:pPr>
              <w:rPr>
                <w:color w:val="000000"/>
                <w:sz w:val="22"/>
                <w:szCs w:val="22"/>
                <w:lang w:val="sr-Latn-ME"/>
              </w:rPr>
            </w:pPr>
            <w:r w:rsidRPr="000002B1">
              <w:rPr>
                <w:color w:val="000000"/>
                <w:sz w:val="22"/>
                <w:szCs w:val="22"/>
                <w:lang w:val="sr-Latn-ME"/>
              </w:rPr>
              <w:t>Urolitijaza</w:t>
            </w:r>
          </w:p>
        </w:tc>
      </w:tr>
      <w:tr w:rsidR="00B01227" w:rsidRPr="00A17A12" w14:paraId="6F9F28BC" w14:textId="77777777" w:rsidTr="00E035A5">
        <w:trPr>
          <w:cantSplit/>
          <w:trHeight w:val="277"/>
          <w:jc w:val="center"/>
        </w:trPr>
        <w:tc>
          <w:tcPr>
            <w:tcW w:w="3231" w:type="dxa"/>
            <w:vMerge/>
            <w:shd w:val="clear" w:color="auto" w:fill="auto"/>
          </w:tcPr>
          <w:p w14:paraId="2A61DE69" w14:textId="77777777" w:rsidR="00B01227" w:rsidRPr="000002B1" w:rsidRDefault="00B01227" w:rsidP="00E035A5">
            <w:pPr>
              <w:rPr>
                <w:color w:val="000000"/>
                <w:sz w:val="22"/>
                <w:szCs w:val="22"/>
                <w:lang w:val="sr-Latn-ME"/>
              </w:rPr>
            </w:pPr>
          </w:p>
        </w:tc>
        <w:tc>
          <w:tcPr>
            <w:tcW w:w="2268" w:type="dxa"/>
            <w:shd w:val="clear" w:color="auto" w:fill="auto"/>
          </w:tcPr>
          <w:p w14:paraId="079E3C70" w14:textId="77777777" w:rsidR="00B01227" w:rsidRPr="000002B1" w:rsidRDefault="00B01227" w:rsidP="00E035A5">
            <w:pPr>
              <w:rPr>
                <w:color w:val="000000"/>
                <w:sz w:val="22"/>
                <w:szCs w:val="22"/>
                <w:lang w:val="sr-Latn-ME"/>
              </w:rPr>
            </w:pPr>
            <w:r w:rsidRPr="000002B1">
              <w:rPr>
                <w:color w:val="000000"/>
                <w:sz w:val="22"/>
                <w:szCs w:val="22"/>
                <w:lang w:val="sr-Latn-ME"/>
              </w:rPr>
              <w:t>Veoma rijetko</w:t>
            </w:r>
          </w:p>
        </w:tc>
        <w:tc>
          <w:tcPr>
            <w:tcW w:w="3369" w:type="dxa"/>
            <w:shd w:val="clear" w:color="auto" w:fill="auto"/>
          </w:tcPr>
          <w:p w14:paraId="5C814371" w14:textId="77777777" w:rsidR="00B01227" w:rsidRPr="000002B1" w:rsidRDefault="00B01227" w:rsidP="00E035A5">
            <w:pPr>
              <w:rPr>
                <w:color w:val="000000"/>
                <w:kern w:val="1"/>
                <w:sz w:val="22"/>
                <w:szCs w:val="22"/>
                <w:lang w:val="sr-Latn-ME"/>
              </w:rPr>
            </w:pPr>
            <w:r w:rsidRPr="000002B1">
              <w:rPr>
                <w:color w:val="000000"/>
                <w:kern w:val="1"/>
                <w:sz w:val="22"/>
                <w:szCs w:val="22"/>
                <w:lang w:val="sr-Latn-ME"/>
              </w:rPr>
              <w:t>Hematurija</w:t>
            </w:r>
          </w:p>
          <w:p w14:paraId="66052D13" w14:textId="77777777" w:rsidR="00B01227" w:rsidRPr="000002B1" w:rsidRDefault="00B01227" w:rsidP="00E035A5">
            <w:pPr>
              <w:rPr>
                <w:color w:val="000000"/>
                <w:sz w:val="22"/>
                <w:szCs w:val="22"/>
                <w:lang w:val="sr-Latn-ME"/>
              </w:rPr>
            </w:pPr>
            <w:r w:rsidRPr="000002B1">
              <w:rPr>
                <w:color w:val="000000"/>
                <w:kern w:val="1"/>
                <w:sz w:val="22"/>
                <w:szCs w:val="22"/>
                <w:lang w:val="sr-Latn-ME"/>
              </w:rPr>
              <w:t>Azotemija</w:t>
            </w:r>
          </w:p>
        </w:tc>
      </w:tr>
      <w:tr w:rsidR="00B01227" w:rsidRPr="00CF6E14" w14:paraId="649AE0F1" w14:textId="77777777" w:rsidTr="00E035A5">
        <w:trPr>
          <w:cantSplit/>
          <w:jc w:val="center"/>
        </w:trPr>
        <w:tc>
          <w:tcPr>
            <w:tcW w:w="3231" w:type="dxa"/>
            <w:shd w:val="clear" w:color="auto" w:fill="auto"/>
          </w:tcPr>
          <w:p w14:paraId="47EAB7A5" w14:textId="77777777" w:rsidR="00B01227" w:rsidRPr="000002B1" w:rsidRDefault="00B01227" w:rsidP="00E035A5">
            <w:pPr>
              <w:rPr>
                <w:color w:val="000000"/>
                <w:sz w:val="22"/>
                <w:szCs w:val="22"/>
                <w:lang w:val="sr-Latn-ME"/>
              </w:rPr>
            </w:pPr>
            <w:r w:rsidRPr="000002B1">
              <w:rPr>
                <w:color w:val="000000"/>
                <w:sz w:val="22"/>
                <w:szCs w:val="22"/>
                <w:lang w:val="sr-Latn-ME"/>
              </w:rPr>
              <w:t>Poremećaji reproduktivnog sistema i dojki</w:t>
            </w:r>
          </w:p>
        </w:tc>
        <w:tc>
          <w:tcPr>
            <w:tcW w:w="2268" w:type="dxa"/>
            <w:shd w:val="clear" w:color="auto" w:fill="auto"/>
          </w:tcPr>
          <w:p w14:paraId="12941ED1" w14:textId="77777777" w:rsidR="00B01227" w:rsidRPr="000002B1" w:rsidRDefault="00B01227" w:rsidP="00E035A5">
            <w:pPr>
              <w:rPr>
                <w:color w:val="000000"/>
                <w:sz w:val="22"/>
                <w:szCs w:val="22"/>
                <w:lang w:val="sr-Latn-ME"/>
              </w:rPr>
            </w:pPr>
            <w:r w:rsidRPr="000002B1">
              <w:rPr>
                <w:color w:val="000000"/>
                <w:sz w:val="22"/>
                <w:szCs w:val="22"/>
                <w:lang w:val="sr-Latn-ME"/>
              </w:rPr>
              <w:t>Veoma rijetko</w:t>
            </w:r>
          </w:p>
        </w:tc>
        <w:tc>
          <w:tcPr>
            <w:tcW w:w="3369" w:type="dxa"/>
            <w:shd w:val="clear" w:color="auto" w:fill="auto"/>
          </w:tcPr>
          <w:p w14:paraId="576F04A7" w14:textId="456CFE9E" w:rsidR="00B01227" w:rsidRPr="000002B1" w:rsidRDefault="00B01227" w:rsidP="00E035A5">
            <w:pPr>
              <w:rPr>
                <w:color w:val="000000"/>
                <w:kern w:val="1"/>
                <w:sz w:val="22"/>
                <w:szCs w:val="22"/>
                <w:lang w:val="sr-Latn-ME"/>
              </w:rPr>
            </w:pPr>
            <w:r w:rsidRPr="000002B1">
              <w:rPr>
                <w:color w:val="000000"/>
                <w:kern w:val="1"/>
                <w:sz w:val="22"/>
                <w:szCs w:val="22"/>
                <w:lang w:val="sr-Latn-ME"/>
              </w:rPr>
              <w:t xml:space="preserve">Neplodnost </w:t>
            </w:r>
            <w:r w:rsidR="007B24DB" w:rsidRPr="000002B1">
              <w:rPr>
                <w:color w:val="000000"/>
                <w:kern w:val="1"/>
                <w:sz w:val="22"/>
                <w:szCs w:val="22"/>
                <w:lang w:val="sr-Latn-ME"/>
              </w:rPr>
              <w:t xml:space="preserve">kod </w:t>
            </w:r>
            <w:r w:rsidRPr="000002B1">
              <w:rPr>
                <w:color w:val="000000"/>
                <w:kern w:val="1"/>
                <w:sz w:val="22"/>
                <w:szCs w:val="22"/>
                <w:lang w:val="sr-Latn-ME"/>
              </w:rPr>
              <w:t>muškaraca</w:t>
            </w:r>
          </w:p>
          <w:p w14:paraId="59125481" w14:textId="77777777" w:rsidR="00B01227" w:rsidRPr="000002B1" w:rsidRDefault="00B01227" w:rsidP="00E035A5">
            <w:pPr>
              <w:rPr>
                <w:color w:val="000000"/>
                <w:kern w:val="1"/>
                <w:sz w:val="22"/>
                <w:szCs w:val="22"/>
                <w:lang w:val="sr-Latn-ME"/>
              </w:rPr>
            </w:pPr>
            <w:r w:rsidRPr="000002B1">
              <w:rPr>
                <w:color w:val="000000"/>
                <w:kern w:val="1"/>
                <w:sz w:val="22"/>
                <w:szCs w:val="22"/>
                <w:lang w:val="sr-Latn-ME"/>
              </w:rPr>
              <w:t>Erektilna disfunkcija</w:t>
            </w:r>
          </w:p>
          <w:p w14:paraId="2F40D0E6" w14:textId="77777777" w:rsidR="00B01227" w:rsidRPr="000002B1" w:rsidRDefault="00B01227" w:rsidP="00E035A5">
            <w:pPr>
              <w:rPr>
                <w:color w:val="000000"/>
                <w:sz w:val="22"/>
                <w:szCs w:val="22"/>
                <w:lang w:val="sr-Latn-ME"/>
              </w:rPr>
            </w:pPr>
            <w:r w:rsidRPr="000002B1">
              <w:rPr>
                <w:color w:val="000000"/>
                <w:kern w:val="1"/>
                <w:sz w:val="22"/>
                <w:szCs w:val="22"/>
                <w:lang w:val="sr-Latn-ME"/>
              </w:rPr>
              <w:t>Ginekomastija</w:t>
            </w:r>
          </w:p>
        </w:tc>
      </w:tr>
      <w:tr w:rsidR="00B01227" w:rsidRPr="00CF6E14" w14:paraId="0354C828" w14:textId="77777777" w:rsidTr="00E035A5">
        <w:trPr>
          <w:cantSplit/>
          <w:jc w:val="center"/>
        </w:trPr>
        <w:tc>
          <w:tcPr>
            <w:tcW w:w="3231" w:type="dxa"/>
            <w:shd w:val="clear" w:color="auto" w:fill="auto"/>
          </w:tcPr>
          <w:p w14:paraId="24B47224" w14:textId="77777777" w:rsidR="00B01227" w:rsidRPr="000002B1" w:rsidRDefault="00B01227" w:rsidP="00E035A5">
            <w:pPr>
              <w:rPr>
                <w:color w:val="000000"/>
                <w:sz w:val="22"/>
                <w:szCs w:val="22"/>
                <w:lang w:val="sr-Latn-ME"/>
              </w:rPr>
            </w:pPr>
            <w:r w:rsidRPr="000002B1">
              <w:rPr>
                <w:color w:val="000000"/>
                <w:sz w:val="22"/>
                <w:szCs w:val="22"/>
                <w:lang w:val="sr-Latn-ME"/>
              </w:rPr>
              <w:t>Opšti poremećaji i reakcije na mjestu primjene</w:t>
            </w:r>
          </w:p>
        </w:tc>
        <w:tc>
          <w:tcPr>
            <w:tcW w:w="2268" w:type="dxa"/>
            <w:shd w:val="clear" w:color="auto" w:fill="auto"/>
          </w:tcPr>
          <w:p w14:paraId="398B9AD5" w14:textId="77777777" w:rsidR="00B01227" w:rsidRPr="000002B1" w:rsidRDefault="00B01227" w:rsidP="00E035A5">
            <w:pPr>
              <w:rPr>
                <w:color w:val="000000"/>
                <w:sz w:val="22"/>
                <w:szCs w:val="22"/>
                <w:lang w:val="sr-Latn-ME"/>
              </w:rPr>
            </w:pPr>
            <w:r w:rsidRPr="000002B1">
              <w:rPr>
                <w:color w:val="000000"/>
                <w:sz w:val="22"/>
                <w:szCs w:val="22"/>
                <w:lang w:val="sr-Latn-ME"/>
              </w:rPr>
              <w:t>Veoma rijetko</w:t>
            </w:r>
          </w:p>
        </w:tc>
        <w:tc>
          <w:tcPr>
            <w:tcW w:w="3369" w:type="dxa"/>
            <w:shd w:val="clear" w:color="auto" w:fill="auto"/>
          </w:tcPr>
          <w:p w14:paraId="3BBFA95B" w14:textId="77777777" w:rsidR="00B01227" w:rsidRPr="000002B1" w:rsidRDefault="00B01227" w:rsidP="00E035A5">
            <w:pPr>
              <w:rPr>
                <w:color w:val="000000"/>
                <w:kern w:val="1"/>
                <w:sz w:val="22"/>
                <w:szCs w:val="22"/>
                <w:lang w:val="sr-Latn-ME"/>
              </w:rPr>
            </w:pPr>
            <w:r w:rsidRPr="000002B1">
              <w:rPr>
                <w:color w:val="000000"/>
                <w:kern w:val="1"/>
                <w:sz w:val="22"/>
                <w:szCs w:val="22"/>
                <w:lang w:val="sr-Latn-ME"/>
              </w:rPr>
              <w:t>Edem</w:t>
            </w:r>
          </w:p>
          <w:p w14:paraId="42D0E8F1" w14:textId="77777777" w:rsidR="00B01227" w:rsidRPr="000002B1" w:rsidRDefault="00B01227" w:rsidP="00E035A5">
            <w:pPr>
              <w:rPr>
                <w:color w:val="000000"/>
                <w:kern w:val="1"/>
                <w:sz w:val="22"/>
                <w:szCs w:val="22"/>
                <w:lang w:val="sr-Latn-ME"/>
              </w:rPr>
            </w:pPr>
            <w:r w:rsidRPr="000002B1">
              <w:rPr>
                <w:color w:val="000000"/>
                <w:kern w:val="1"/>
                <w:sz w:val="22"/>
                <w:szCs w:val="22"/>
                <w:lang w:val="sr-Latn-ME"/>
              </w:rPr>
              <w:t>Opšta slabost</w:t>
            </w:r>
          </w:p>
          <w:p w14:paraId="63853A11" w14:textId="77777777" w:rsidR="00B01227" w:rsidRPr="000002B1" w:rsidRDefault="00B01227" w:rsidP="00E035A5">
            <w:pPr>
              <w:rPr>
                <w:color w:val="000000"/>
                <w:kern w:val="1"/>
                <w:sz w:val="22"/>
                <w:szCs w:val="22"/>
                <w:lang w:val="sr-Latn-ME"/>
              </w:rPr>
            </w:pPr>
            <w:r w:rsidRPr="000002B1">
              <w:rPr>
                <w:color w:val="000000"/>
                <w:kern w:val="1"/>
                <w:sz w:val="22"/>
                <w:szCs w:val="22"/>
                <w:lang w:val="sr-Latn-ME"/>
              </w:rPr>
              <w:t>Astenija</w:t>
            </w:r>
          </w:p>
          <w:p w14:paraId="09119A30" w14:textId="77777777" w:rsidR="00B01227" w:rsidRPr="000002B1" w:rsidRDefault="00B01227" w:rsidP="00E035A5">
            <w:pPr>
              <w:rPr>
                <w:color w:val="000000"/>
                <w:sz w:val="22"/>
                <w:szCs w:val="22"/>
                <w:vertAlign w:val="superscript"/>
                <w:lang w:val="sr-Latn-ME"/>
              </w:rPr>
            </w:pPr>
            <w:r w:rsidRPr="000002B1">
              <w:rPr>
                <w:color w:val="000000"/>
                <w:kern w:val="1"/>
                <w:sz w:val="22"/>
                <w:szCs w:val="22"/>
                <w:lang w:val="sr-Latn-ME"/>
              </w:rPr>
              <w:t xml:space="preserve">Groznica </w:t>
            </w:r>
            <w:r w:rsidRPr="000002B1">
              <w:rPr>
                <w:color w:val="000000"/>
                <w:kern w:val="1"/>
                <w:sz w:val="22"/>
                <w:szCs w:val="22"/>
                <w:vertAlign w:val="superscript"/>
                <w:lang w:val="sr-Latn-ME"/>
              </w:rPr>
              <w:t>(8)</w:t>
            </w:r>
          </w:p>
        </w:tc>
      </w:tr>
      <w:tr w:rsidR="00B01227" w:rsidRPr="00CF6E14" w14:paraId="26FCA658" w14:textId="77777777" w:rsidTr="00E035A5">
        <w:trPr>
          <w:cantSplit/>
          <w:jc w:val="center"/>
        </w:trPr>
        <w:tc>
          <w:tcPr>
            <w:tcW w:w="3231" w:type="dxa"/>
            <w:shd w:val="clear" w:color="auto" w:fill="auto"/>
          </w:tcPr>
          <w:p w14:paraId="668F5A28" w14:textId="0170CB85" w:rsidR="00B01227" w:rsidRPr="000002B1" w:rsidRDefault="007B24DB" w:rsidP="00E035A5">
            <w:pPr>
              <w:rPr>
                <w:color w:val="000000"/>
                <w:sz w:val="22"/>
                <w:szCs w:val="22"/>
                <w:lang w:val="sr-Latn-ME"/>
              </w:rPr>
            </w:pPr>
            <w:r w:rsidRPr="000002B1">
              <w:rPr>
                <w:color w:val="000000"/>
                <w:sz w:val="22"/>
                <w:szCs w:val="22"/>
                <w:lang w:val="sr-Latn-ME"/>
              </w:rPr>
              <w:t>Laboratorijske analize</w:t>
            </w:r>
          </w:p>
        </w:tc>
        <w:tc>
          <w:tcPr>
            <w:tcW w:w="2268" w:type="dxa"/>
            <w:shd w:val="clear" w:color="auto" w:fill="auto"/>
          </w:tcPr>
          <w:p w14:paraId="24829025" w14:textId="77777777" w:rsidR="00B01227" w:rsidRPr="000002B1" w:rsidRDefault="00B01227" w:rsidP="00E035A5">
            <w:pPr>
              <w:rPr>
                <w:color w:val="000000"/>
                <w:sz w:val="22"/>
                <w:szCs w:val="22"/>
                <w:lang w:val="sr-Latn-ME"/>
              </w:rPr>
            </w:pPr>
            <w:r w:rsidRPr="000002B1">
              <w:rPr>
                <w:color w:val="000000"/>
                <w:sz w:val="22"/>
                <w:szCs w:val="22"/>
                <w:lang w:val="sr-Latn-ME"/>
              </w:rPr>
              <w:t>Često</w:t>
            </w:r>
          </w:p>
        </w:tc>
        <w:tc>
          <w:tcPr>
            <w:tcW w:w="3369" w:type="dxa"/>
            <w:shd w:val="clear" w:color="auto" w:fill="auto"/>
          </w:tcPr>
          <w:p w14:paraId="3FE09D3B" w14:textId="77777777" w:rsidR="00B01227" w:rsidRPr="000002B1" w:rsidRDefault="00B01227" w:rsidP="00E035A5">
            <w:pPr>
              <w:rPr>
                <w:color w:val="000000"/>
                <w:sz w:val="22"/>
                <w:szCs w:val="22"/>
                <w:vertAlign w:val="superscript"/>
                <w:lang w:val="sr-Latn-ME"/>
              </w:rPr>
            </w:pPr>
            <w:r w:rsidRPr="000002B1">
              <w:rPr>
                <w:rFonts w:eastAsia="Calibri"/>
                <w:bCs/>
                <w:sz w:val="22"/>
                <w:szCs w:val="22"/>
                <w:lang w:val="sr-Latn-ME"/>
              </w:rPr>
              <w:t>Povećanje tireostimulirajućeg hormona u krvi</w:t>
            </w:r>
            <w:r w:rsidRPr="000002B1" w:rsidDel="00F72BD4">
              <w:rPr>
                <w:rFonts w:eastAsia="Calibri"/>
                <w:bCs/>
                <w:sz w:val="22"/>
                <w:szCs w:val="22"/>
                <w:lang w:val="sr-Latn-ME"/>
              </w:rPr>
              <w:t xml:space="preserve"> </w:t>
            </w:r>
            <w:r w:rsidRPr="000002B1">
              <w:rPr>
                <w:rFonts w:eastAsia="Calibri"/>
                <w:bCs/>
                <w:sz w:val="22"/>
                <w:szCs w:val="22"/>
                <w:lang w:val="sr-Latn-ME"/>
              </w:rPr>
              <w:t>(TSH) u krvi (9)</w:t>
            </w:r>
          </w:p>
        </w:tc>
      </w:tr>
    </w:tbl>
    <w:p w14:paraId="45864381" w14:textId="77777777" w:rsidR="00B01227" w:rsidRPr="008768D2" w:rsidRDefault="00B01227" w:rsidP="00B01227">
      <w:pPr>
        <w:rPr>
          <w:color w:val="000000"/>
          <w:sz w:val="22"/>
          <w:szCs w:val="22"/>
          <w:lang w:val="sr-Latn-ME"/>
        </w:rPr>
      </w:pPr>
    </w:p>
    <w:p w14:paraId="353F7612" w14:textId="783B7957" w:rsidR="00B278A7" w:rsidRPr="0035308B" w:rsidRDefault="00B01227" w:rsidP="0022046B">
      <w:pPr>
        <w:jc w:val="both"/>
        <w:rPr>
          <w:color w:val="000000"/>
          <w:sz w:val="22"/>
          <w:szCs w:val="22"/>
          <w:lang w:val="sr-Latn-ME"/>
        </w:rPr>
      </w:pPr>
      <w:r w:rsidRPr="0035308B">
        <w:rPr>
          <w:color w:val="000000"/>
          <w:sz w:val="22"/>
          <w:szCs w:val="22"/>
          <w:vertAlign w:val="superscript"/>
          <w:lang w:val="sr-Latn-ME"/>
        </w:rPr>
        <w:t>(1)</w:t>
      </w:r>
      <w:r w:rsidRPr="0035308B">
        <w:rPr>
          <w:sz w:val="22"/>
          <w:szCs w:val="22"/>
          <w:lang w:val="hr-HR"/>
        </w:rPr>
        <w:t>Veoma rijetko su zabilježeni slučajevi trombocitopenije, agranulocitoze i aplastične anemije, naročito za pojedince s oštećenom funkcijom bubrega i/ili jetre, što pojačava potrebu za posebnim oprezom u ovoj grupi bolesnika.</w:t>
      </w:r>
    </w:p>
    <w:p w14:paraId="6D0A3907" w14:textId="77777777" w:rsidR="00B01227" w:rsidRPr="00862A4B" w:rsidRDefault="00B01227" w:rsidP="0022046B">
      <w:pPr>
        <w:jc w:val="both"/>
        <w:rPr>
          <w:sz w:val="22"/>
          <w:szCs w:val="22"/>
          <w:lang w:val="hr-HR"/>
        </w:rPr>
      </w:pPr>
      <w:r w:rsidRPr="00862A4B">
        <w:rPr>
          <w:color w:val="000000"/>
          <w:sz w:val="22"/>
          <w:szCs w:val="22"/>
          <w:vertAlign w:val="superscript"/>
          <w:lang w:val="hr-HR"/>
        </w:rPr>
        <w:t>(2)</w:t>
      </w:r>
      <w:r w:rsidRPr="00862A4B">
        <w:rPr>
          <w:sz w:val="22"/>
          <w:szCs w:val="22"/>
          <w:lang w:val="hr-HR"/>
        </w:rPr>
        <w:t xml:space="preserve"> Odloženi multiorganski poremećaj preosjetljivosti (poznat kao sindrom preosjetljivosti ili DRESS) sa groznicom, osipom, vaskulitisom, limfadenopatijom, pseudolimfomom, artralgijom, leukopenijom, eozinofilijom, hepatosplenomegalijom, abnormalnim testovima funkcije jetre i sindromom nestajanja žučnih puteva (uništavanje i nestajanje intrahepatičnog dijela žučnih puteva) se javlja u raznim kombinacijama. Ostali organi takođe mogu biti zahvaćeni (npr. jetra, pluća, bubrezi, pankreas, miokard i debelo crijevo). Ako se navedene reakcije pojave, to može biti u bilo koje vrijeme tokom liječenja, liječenje alopurinolom </w:t>
      </w:r>
      <w:r w:rsidRPr="00AB55BC">
        <w:rPr>
          <w:sz w:val="22"/>
          <w:szCs w:val="22"/>
          <w:lang w:val="hr-HR"/>
        </w:rPr>
        <w:t>se mora</w:t>
      </w:r>
      <w:r w:rsidRPr="006E0F99">
        <w:rPr>
          <w:b/>
          <w:sz w:val="22"/>
          <w:szCs w:val="22"/>
          <w:lang w:val="hr-HR"/>
        </w:rPr>
        <w:t xml:space="preserve"> prekinuti odmah </w:t>
      </w:r>
      <w:r w:rsidRPr="00862A4B">
        <w:rPr>
          <w:b/>
          <w:sz w:val="22"/>
          <w:szCs w:val="22"/>
          <w:lang w:val="hr-HR"/>
        </w:rPr>
        <w:t>i više se ne smije primijeniti</w:t>
      </w:r>
      <w:r w:rsidRPr="003C53E0">
        <w:rPr>
          <w:sz w:val="22"/>
          <w:szCs w:val="22"/>
          <w:lang w:val="hr-HR"/>
        </w:rPr>
        <w:t>. Ne smiju se sprovoditi imunološka ispitivanja kod pacijenata sa sindromom preosjetljivosti i SJS/TEN.</w:t>
      </w:r>
    </w:p>
    <w:p w14:paraId="7E24D04F" w14:textId="1CAB00E9" w:rsidR="00B278A7" w:rsidRPr="00862A4B" w:rsidRDefault="00B01227" w:rsidP="0022046B">
      <w:pPr>
        <w:jc w:val="both"/>
        <w:rPr>
          <w:sz w:val="22"/>
          <w:szCs w:val="22"/>
          <w:lang w:val="hr-HR"/>
        </w:rPr>
      </w:pPr>
      <w:r w:rsidRPr="00AB55BC">
        <w:rPr>
          <w:sz w:val="22"/>
          <w:szCs w:val="22"/>
          <w:lang w:val="hr-HR"/>
        </w:rPr>
        <w:t>Kortikosteroidi mogu imati koristan efekat u liječenju kožnih reakcija preosjetljivosti</w:t>
      </w:r>
      <w:r w:rsidRPr="0035308B">
        <w:rPr>
          <w:lang w:val="hr-HR"/>
        </w:rPr>
        <w:t xml:space="preserve"> </w:t>
      </w:r>
      <w:r w:rsidR="00DB28B6">
        <w:rPr>
          <w:sz w:val="22"/>
          <w:szCs w:val="22"/>
          <w:lang w:val="hr-HR"/>
        </w:rPr>
        <w:t>k</w:t>
      </w:r>
      <w:r w:rsidRPr="002A3AC6">
        <w:rPr>
          <w:sz w:val="22"/>
          <w:szCs w:val="22"/>
          <w:lang w:val="hr-HR"/>
        </w:rPr>
        <w:t>ada dođe do pojave generalizovane reakcije preosjetljivosti</w:t>
      </w:r>
      <w:r w:rsidRPr="00862A4B">
        <w:rPr>
          <w:sz w:val="22"/>
          <w:szCs w:val="22"/>
          <w:lang w:val="hr-HR"/>
        </w:rPr>
        <w:t xml:space="preserve">, </w:t>
      </w:r>
      <w:r w:rsidRPr="002A3AC6">
        <w:rPr>
          <w:sz w:val="22"/>
          <w:szCs w:val="22"/>
          <w:lang w:val="hr-HR"/>
        </w:rPr>
        <w:t>većinom je već prisutan poremećaj rada bubrega i/ili jetre, posebno kada je ishod fatalan</w:t>
      </w:r>
      <w:r w:rsidRPr="00862A4B">
        <w:rPr>
          <w:sz w:val="22"/>
          <w:szCs w:val="22"/>
          <w:lang w:val="hr-HR"/>
        </w:rPr>
        <w:t>.</w:t>
      </w:r>
    </w:p>
    <w:p w14:paraId="54D9ADFC" w14:textId="674E9953" w:rsidR="00B278A7" w:rsidRPr="008768D2" w:rsidRDefault="00B01227" w:rsidP="000002B1">
      <w:pPr>
        <w:jc w:val="both"/>
        <w:rPr>
          <w:b/>
          <w:color w:val="000000"/>
          <w:sz w:val="22"/>
          <w:szCs w:val="22"/>
          <w:lang w:val="sr-Latn-ME"/>
        </w:rPr>
      </w:pPr>
      <w:r w:rsidRPr="00AB55BC">
        <w:rPr>
          <w:color w:val="000000"/>
          <w:sz w:val="22"/>
          <w:szCs w:val="22"/>
          <w:vertAlign w:val="superscript"/>
          <w:lang w:val="hr-HR"/>
        </w:rPr>
        <w:t>(3)</w:t>
      </w:r>
      <w:r w:rsidRPr="00AB55BC">
        <w:rPr>
          <w:sz w:val="22"/>
          <w:szCs w:val="22"/>
          <w:lang w:val="hr-HR"/>
        </w:rPr>
        <w:t xml:space="preserve"> Angioimunoblastičn</w:t>
      </w:r>
      <w:r>
        <w:rPr>
          <w:sz w:val="22"/>
          <w:szCs w:val="22"/>
          <w:lang w:val="hr-HR"/>
        </w:rPr>
        <w:t>i</w:t>
      </w:r>
      <w:r w:rsidRPr="00AB55BC">
        <w:rPr>
          <w:sz w:val="22"/>
          <w:szCs w:val="22"/>
          <w:lang w:val="hr-HR"/>
        </w:rPr>
        <w:t xml:space="preserve"> </w:t>
      </w:r>
      <w:r>
        <w:rPr>
          <w:sz w:val="22"/>
          <w:szCs w:val="22"/>
          <w:lang w:val="hr-HR"/>
        </w:rPr>
        <w:t>T-ćelijski limfom je opisan</w:t>
      </w:r>
      <w:r w:rsidRPr="00AB55BC">
        <w:rPr>
          <w:sz w:val="22"/>
          <w:szCs w:val="22"/>
          <w:lang w:val="hr-HR"/>
        </w:rPr>
        <w:t xml:space="preserve"> kao veoma rijetko neželjeno dejstvo koje se otkriva biopsijom generalizovane limfadenopatije, a čini se da nestaje nakon prestanka uzimanja alopurinola</w:t>
      </w:r>
      <w:r>
        <w:rPr>
          <w:sz w:val="22"/>
          <w:szCs w:val="22"/>
          <w:lang w:val="hr-HR"/>
        </w:rPr>
        <w:t xml:space="preserve">. </w:t>
      </w:r>
      <w:r w:rsidRPr="00AB55BC">
        <w:rPr>
          <w:sz w:val="22"/>
          <w:szCs w:val="22"/>
          <w:lang w:val="hr-HR"/>
        </w:rPr>
        <w:t xml:space="preserve"> </w:t>
      </w:r>
    </w:p>
    <w:p w14:paraId="157524A9" w14:textId="4D5CE536" w:rsidR="00B278A7" w:rsidRPr="00AB55BC" w:rsidRDefault="00B01227" w:rsidP="0022046B">
      <w:pPr>
        <w:jc w:val="both"/>
        <w:rPr>
          <w:sz w:val="22"/>
          <w:szCs w:val="22"/>
          <w:lang w:val="hr-HR"/>
        </w:rPr>
      </w:pPr>
      <w:r w:rsidRPr="00AB55BC">
        <w:rPr>
          <w:color w:val="000000"/>
          <w:sz w:val="22"/>
          <w:szCs w:val="22"/>
          <w:vertAlign w:val="superscript"/>
          <w:lang w:val="hr-HR"/>
        </w:rPr>
        <w:t>(4)</w:t>
      </w:r>
      <w:r w:rsidRPr="00AB55BC">
        <w:rPr>
          <w:sz w:val="22"/>
          <w:szCs w:val="22"/>
          <w:lang w:val="hr-HR"/>
        </w:rPr>
        <w:t xml:space="preserve"> </w:t>
      </w:r>
      <w:r w:rsidRPr="00496AF1">
        <w:rPr>
          <w:sz w:val="22"/>
          <w:szCs w:val="22"/>
          <w:lang w:val="hr-HR"/>
        </w:rPr>
        <w:t xml:space="preserve">U ranijim kliničkim ispitivanjima prijavljeni su mučnina i povraćanje. Noviji izvještaji ukazuju da te reakcije nijesu značajne i da se mogu izbjeći ako se alopurinol uzima nakon obroka. </w:t>
      </w:r>
    </w:p>
    <w:p w14:paraId="5F8FCD23" w14:textId="0AF46A42" w:rsidR="00B278A7" w:rsidRPr="008768D2" w:rsidRDefault="00B01227" w:rsidP="0022046B">
      <w:pPr>
        <w:jc w:val="both"/>
        <w:rPr>
          <w:sz w:val="22"/>
          <w:szCs w:val="22"/>
          <w:lang w:val="sr-Latn-ME"/>
        </w:rPr>
      </w:pPr>
      <w:r w:rsidRPr="00496AF1">
        <w:rPr>
          <w:color w:val="000000"/>
          <w:sz w:val="22"/>
          <w:szCs w:val="22"/>
          <w:vertAlign w:val="superscript"/>
          <w:lang w:val="hr-HR"/>
        </w:rPr>
        <w:t>(5)</w:t>
      </w:r>
      <w:r w:rsidRPr="00496AF1">
        <w:rPr>
          <w:color w:val="000000"/>
          <w:sz w:val="22"/>
          <w:szCs w:val="22"/>
          <w:lang w:val="hr-HR"/>
        </w:rPr>
        <w:t xml:space="preserve"> </w:t>
      </w:r>
      <w:r w:rsidRPr="008768D2">
        <w:rPr>
          <w:sz w:val="22"/>
          <w:szCs w:val="22"/>
          <w:lang w:val="sr-Latn-ME"/>
        </w:rPr>
        <w:t>Prijavljeni su poremećaji jetre bez vidljivih znakova generalizovane reakcije preosjetljivosti.</w:t>
      </w:r>
    </w:p>
    <w:p w14:paraId="4DC761C9" w14:textId="5D2064ED" w:rsidR="00B278A7" w:rsidRDefault="00B01227" w:rsidP="0022046B">
      <w:pPr>
        <w:jc w:val="both"/>
        <w:rPr>
          <w:color w:val="000000"/>
          <w:kern w:val="1"/>
          <w:sz w:val="22"/>
          <w:szCs w:val="22"/>
          <w:lang w:val="hr-HR"/>
        </w:rPr>
      </w:pPr>
      <w:r w:rsidRPr="007B4E66">
        <w:rPr>
          <w:color w:val="000000"/>
          <w:sz w:val="22"/>
          <w:szCs w:val="22"/>
          <w:vertAlign w:val="superscript"/>
          <w:lang w:val="hr-HR"/>
        </w:rPr>
        <w:lastRenderedPageBreak/>
        <w:t>(6)</w:t>
      </w:r>
      <w:r w:rsidRPr="007B4E66">
        <w:rPr>
          <w:color w:val="000000"/>
          <w:kern w:val="1"/>
          <w:sz w:val="22"/>
          <w:szCs w:val="22"/>
          <w:lang w:val="hr-HR"/>
        </w:rPr>
        <w:t xml:space="preserve"> Kožne reakcije su najčešća neželjena dejstva i mogu se pojaviti bilo kad tokom liječenja alopurinolom. One se mogu manifestovati svrabom, u makulopapularnoj, ponekad skvamoznoj, ponekad purpuričnoj, a rijetko u eksfolijativnoj formi, kao što je Stevens-Johnsonov sindrom i toksična epidermalna nekroliza (SJS/TEN).</w:t>
      </w:r>
    </w:p>
    <w:p w14:paraId="55E219A3" w14:textId="77777777" w:rsidR="00B01227" w:rsidRPr="007B4E66" w:rsidRDefault="00B01227" w:rsidP="0022046B">
      <w:pPr>
        <w:jc w:val="both"/>
        <w:rPr>
          <w:color w:val="000000"/>
          <w:kern w:val="1"/>
          <w:sz w:val="22"/>
          <w:szCs w:val="22"/>
          <w:lang w:val="hr-HR"/>
        </w:rPr>
      </w:pPr>
      <w:r w:rsidRPr="008768D2">
        <w:rPr>
          <w:color w:val="000000"/>
          <w:kern w:val="1"/>
          <w:sz w:val="22"/>
          <w:szCs w:val="22"/>
          <w:lang w:val="sr-Latn-ME"/>
        </w:rPr>
        <w:t xml:space="preserve">U slučaju pojave </w:t>
      </w:r>
      <w:r>
        <w:rPr>
          <w:color w:val="000000"/>
          <w:kern w:val="1"/>
          <w:sz w:val="22"/>
          <w:szCs w:val="22"/>
          <w:lang w:val="sr-Latn-ME"/>
        </w:rPr>
        <w:t xml:space="preserve">simptoma SJS/TEN ili </w:t>
      </w:r>
      <w:r w:rsidRPr="008768D2">
        <w:rPr>
          <w:color w:val="000000"/>
          <w:kern w:val="1"/>
          <w:sz w:val="22"/>
          <w:szCs w:val="22"/>
          <w:lang w:val="sr-Latn-ME"/>
        </w:rPr>
        <w:t xml:space="preserve">bilo koje </w:t>
      </w:r>
      <w:r>
        <w:rPr>
          <w:color w:val="000000"/>
          <w:kern w:val="1"/>
          <w:sz w:val="22"/>
          <w:szCs w:val="22"/>
          <w:lang w:val="sr-Latn-ME"/>
        </w:rPr>
        <w:t xml:space="preserve">teške </w:t>
      </w:r>
      <w:r w:rsidRPr="008768D2">
        <w:rPr>
          <w:color w:val="000000"/>
          <w:kern w:val="1"/>
          <w:sz w:val="22"/>
          <w:szCs w:val="22"/>
          <w:lang w:val="sr-Latn-ME"/>
        </w:rPr>
        <w:t>reakcij</w:t>
      </w:r>
      <w:r>
        <w:rPr>
          <w:color w:val="000000"/>
          <w:kern w:val="1"/>
          <w:sz w:val="22"/>
          <w:szCs w:val="22"/>
          <w:lang w:val="sr-Latn-ME"/>
        </w:rPr>
        <w:t>e preosjetljivosti</w:t>
      </w:r>
      <w:r w:rsidRPr="008768D2">
        <w:rPr>
          <w:color w:val="000000"/>
          <w:kern w:val="1"/>
          <w:sz w:val="22"/>
          <w:szCs w:val="22"/>
          <w:lang w:val="sr-Latn-ME"/>
        </w:rPr>
        <w:t xml:space="preserve">, potrebno je </w:t>
      </w:r>
      <w:r w:rsidRPr="006E0F99">
        <w:rPr>
          <w:b/>
          <w:color w:val="000000"/>
          <w:kern w:val="1"/>
          <w:sz w:val="22"/>
          <w:szCs w:val="22"/>
          <w:lang w:val="sr-Latn-ME"/>
        </w:rPr>
        <w:t>odmah prekinuti</w:t>
      </w:r>
      <w:r w:rsidRPr="008768D2">
        <w:rPr>
          <w:color w:val="000000"/>
          <w:kern w:val="1"/>
          <w:sz w:val="22"/>
          <w:szCs w:val="22"/>
          <w:lang w:val="sr-Latn-ME"/>
        </w:rPr>
        <w:t xml:space="preserve"> primjenu alopurinola. </w:t>
      </w:r>
      <w:r w:rsidRPr="007B4E66">
        <w:rPr>
          <w:color w:val="000000"/>
          <w:kern w:val="1"/>
          <w:sz w:val="22"/>
          <w:szCs w:val="22"/>
          <w:lang w:val="hr-HR"/>
        </w:rPr>
        <w:t xml:space="preserve">Rizik razvoja simptoma SJS/TEN sindroma najveći je prvih nekoliko </w:t>
      </w:r>
      <w:r>
        <w:rPr>
          <w:color w:val="000000"/>
          <w:kern w:val="1"/>
          <w:sz w:val="22"/>
          <w:szCs w:val="22"/>
          <w:lang w:val="hr-HR"/>
        </w:rPr>
        <w:t>nedjelja</w:t>
      </w:r>
      <w:r w:rsidRPr="007B4E66">
        <w:rPr>
          <w:color w:val="000000"/>
          <w:kern w:val="1"/>
          <w:sz w:val="22"/>
          <w:szCs w:val="22"/>
          <w:lang w:val="hr-HR"/>
        </w:rPr>
        <w:t xml:space="preserve"> liječenja. Najbolji pristup takvim reakcijama preosjetljivosti uključuje ranu dijagnozu i neposredno ukidanje suspektne terapije. </w:t>
      </w:r>
    </w:p>
    <w:p w14:paraId="5DFE54B6" w14:textId="77777777" w:rsidR="00B01227" w:rsidRPr="007B4E66" w:rsidRDefault="00B01227" w:rsidP="0022046B">
      <w:pPr>
        <w:jc w:val="both"/>
        <w:rPr>
          <w:color w:val="000000"/>
          <w:kern w:val="1"/>
          <w:sz w:val="22"/>
          <w:szCs w:val="22"/>
          <w:lang w:val="hr-HR"/>
        </w:rPr>
      </w:pPr>
      <w:r w:rsidRPr="008768D2">
        <w:rPr>
          <w:color w:val="000000"/>
          <w:kern w:val="1"/>
          <w:sz w:val="22"/>
          <w:szCs w:val="22"/>
          <w:lang w:val="sr-Latn-ME"/>
        </w:rPr>
        <w:t>Nakon oporavka od blagih reakcija, alopurinol se može ponovno uvesti u mal</w:t>
      </w:r>
      <w:r>
        <w:rPr>
          <w:color w:val="000000"/>
          <w:kern w:val="1"/>
          <w:sz w:val="22"/>
          <w:szCs w:val="22"/>
          <w:lang w:val="sr-Latn-ME"/>
        </w:rPr>
        <w:t>oj</w:t>
      </w:r>
      <w:r w:rsidRPr="008768D2">
        <w:rPr>
          <w:color w:val="000000"/>
          <w:kern w:val="1"/>
          <w:sz w:val="22"/>
          <w:szCs w:val="22"/>
          <w:lang w:val="sr-Latn-ME"/>
        </w:rPr>
        <w:t xml:space="preserve"> doz</w:t>
      </w:r>
      <w:r>
        <w:rPr>
          <w:color w:val="000000"/>
          <w:kern w:val="1"/>
          <w:sz w:val="22"/>
          <w:szCs w:val="22"/>
          <w:lang w:val="sr-Latn-ME"/>
        </w:rPr>
        <w:t>i</w:t>
      </w:r>
      <w:r w:rsidRPr="008768D2">
        <w:rPr>
          <w:color w:val="000000"/>
          <w:kern w:val="1"/>
          <w:sz w:val="22"/>
          <w:szCs w:val="22"/>
          <w:lang w:val="sr-Latn-ME"/>
        </w:rPr>
        <w:t xml:space="preserve"> </w:t>
      </w:r>
      <w:r w:rsidRPr="003C53E0">
        <w:rPr>
          <w:color w:val="000000"/>
          <w:kern w:val="1"/>
          <w:sz w:val="22"/>
          <w:szCs w:val="22"/>
          <w:lang w:val="sr-Latn-ME"/>
        </w:rPr>
        <w:t xml:space="preserve">(npr. 50 mg </w:t>
      </w:r>
      <w:r w:rsidRPr="004A49F5">
        <w:rPr>
          <w:color w:val="000000"/>
          <w:kern w:val="1"/>
          <w:sz w:val="22"/>
          <w:szCs w:val="22"/>
          <w:lang w:val="sr-Latn-ME"/>
        </w:rPr>
        <w:t xml:space="preserve">dnevno) </w:t>
      </w:r>
      <w:r w:rsidRPr="004A49F5">
        <w:rPr>
          <w:sz w:val="22"/>
          <w:szCs w:val="22"/>
          <w:lang w:val="hr-HR" w:eastAsia="hr-HR"/>
        </w:rPr>
        <w:t>uz primjenu farmaceutskog oblika koji osigurava odgovarajuće doziranje</w:t>
      </w:r>
      <w:r w:rsidRPr="004A49F5">
        <w:rPr>
          <w:color w:val="000000"/>
          <w:sz w:val="22"/>
          <w:szCs w:val="22"/>
          <w:lang w:val="hr-HR"/>
        </w:rPr>
        <w:t xml:space="preserve"> </w:t>
      </w:r>
      <w:r w:rsidRPr="004A49F5">
        <w:rPr>
          <w:color w:val="000000"/>
          <w:kern w:val="1"/>
          <w:sz w:val="22"/>
          <w:szCs w:val="22"/>
          <w:lang w:val="hr-HR"/>
        </w:rPr>
        <w:t>i postupno povećavati</w:t>
      </w:r>
      <w:r w:rsidRPr="007B4E66">
        <w:rPr>
          <w:color w:val="000000"/>
          <w:kern w:val="1"/>
          <w:sz w:val="22"/>
          <w:szCs w:val="22"/>
          <w:lang w:val="hr-HR"/>
        </w:rPr>
        <w:t xml:space="preserve"> (vidjeti dio 4.2.). </w:t>
      </w:r>
    </w:p>
    <w:p w14:paraId="0104A370" w14:textId="77777777" w:rsidR="00B01227" w:rsidRPr="007B4E66" w:rsidRDefault="00B01227" w:rsidP="0022046B">
      <w:pPr>
        <w:jc w:val="both"/>
        <w:rPr>
          <w:color w:val="000000"/>
          <w:kern w:val="1"/>
          <w:sz w:val="22"/>
          <w:szCs w:val="22"/>
          <w:lang w:val="hr-HR"/>
        </w:rPr>
      </w:pPr>
      <w:r w:rsidRPr="007B4E66">
        <w:rPr>
          <w:color w:val="000000"/>
          <w:kern w:val="1"/>
          <w:sz w:val="22"/>
          <w:szCs w:val="22"/>
          <w:lang w:val="hr-HR"/>
        </w:rPr>
        <w:t>Pokazano je da je HLA-B*5801 alel povezan s rizikom od razvoja sindroma preosjetljivosti i SJS/TEN povezanih s alopurinolom. Korist genotipizacije kao alata za donošenje odluke o liječenju alopurinolom nije ustanovljena (vidjeti dio 4.4.).</w:t>
      </w:r>
    </w:p>
    <w:p w14:paraId="1BFF3348" w14:textId="7FD21D35" w:rsidR="00B278A7" w:rsidRPr="008768D2" w:rsidRDefault="00B01227" w:rsidP="0022046B">
      <w:pPr>
        <w:jc w:val="both"/>
        <w:rPr>
          <w:sz w:val="22"/>
          <w:szCs w:val="22"/>
          <w:lang w:val="sr-Latn-ME"/>
        </w:rPr>
      </w:pPr>
      <w:r w:rsidRPr="007B4E66">
        <w:rPr>
          <w:color w:val="000000"/>
          <w:kern w:val="1"/>
          <w:sz w:val="22"/>
          <w:szCs w:val="22"/>
          <w:lang w:val="hr-HR"/>
        </w:rPr>
        <w:t>U slučaju ponovne pojave originalnih simptoma potrebno je</w:t>
      </w:r>
      <w:r w:rsidRPr="007B4E66">
        <w:rPr>
          <w:b/>
          <w:color w:val="000000"/>
          <w:kern w:val="1"/>
          <w:sz w:val="22"/>
          <w:szCs w:val="22"/>
          <w:lang w:val="hr-HR"/>
        </w:rPr>
        <w:t xml:space="preserve"> trajno</w:t>
      </w:r>
      <w:r w:rsidRPr="007B4E66">
        <w:rPr>
          <w:color w:val="000000"/>
          <w:kern w:val="1"/>
          <w:sz w:val="22"/>
          <w:szCs w:val="22"/>
          <w:lang w:val="hr-HR"/>
        </w:rPr>
        <w:t xml:space="preserve"> prekinuti primjenu alopurinola kako ne bi došlo do pojave težih reakcija preosjetljivosti (vidjeti </w:t>
      </w:r>
      <w:r w:rsidRPr="007B4E66">
        <w:rPr>
          <w:i/>
          <w:color w:val="000000"/>
          <w:kern w:val="1"/>
          <w:sz w:val="22"/>
          <w:szCs w:val="22"/>
          <w:lang w:val="hr-HR"/>
        </w:rPr>
        <w:t>Poremećaji imunološkog sustava</w:t>
      </w:r>
      <w:r w:rsidRPr="007B4E66">
        <w:rPr>
          <w:color w:val="000000"/>
          <w:kern w:val="1"/>
          <w:sz w:val="22"/>
          <w:szCs w:val="22"/>
          <w:lang w:val="hr-HR"/>
        </w:rPr>
        <w:t xml:space="preserve">). Ako se SJS/TEN ili druge ozbiljne reakcije preosjetljivosti ne mogu isključiti, alopurinol se ne smije ponovno uvoditi zbog potencijalne ozbiljne ili čak fatalne reakcije. Klinička dijagnoza SJS/TEN ostaje </w:t>
      </w:r>
      <w:r>
        <w:rPr>
          <w:color w:val="000000"/>
          <w:kern w:val="1"/>
          <w:sz w:val="22"/>
          <w:szCs w:val="22"/>
          <w:lang w:val="hr-HR"/>
        </w:rPr>
        <w:t>osnov</w:t>
      </w:r>
      <w:r w:rsidRPr="007B4E66">
        <w:rPr>
          <w:color w:val="000000"/>
          <w:kern w:val="1"/>
          <w:sz w:val="22"/>
          <w:szCs w:val="22"/>
          <w:lang w:val="hr-HR"/>
        </w:rPr>
        <w:t xml:space="preserve"> za donošenje odluka. </w:t>
      </w:r>
    </w:p>
    <w:p w14:paraId="720DB70A" w14:textId="3AB77D3B" w:rsidR="00B278A7" w:rsidRPr="00B77D24" w:rsidRDefault="00B01227" w:rsidP="0022046B">
      <w:pPr>
        <w:jc w:val="both"/>
        <w:rPr>
          <w:color w:val="000000"/>
          <w:kern w:val="1"/>
          <w:sz w:val="22"/>
          <w:szCs w:val="22"/>
          <w:lang w:val="hr-HR"/>
        </w:rPr>
      </w:pPr>
      <w:r w:rsidRPr="00B77D24">
        <w:rPr>
          <w:color w:val="000000"/>
          <w:kern w:val="1"/>
          <w:sz w:val="22"/>
          <w:szCs w:val="22"/>
          <w:vertAlign w:val="superscript"/>
          <w:lang w:val="hr-HR"/>
        </w:rPr>
        <w:t>(7)</w:t>
      </w:r>
      <w:r w:rsidRPr="00B77D24">
        <w:rPr>
          <w:color w:val="000000"/>
          <w:kern w:val="1"/>
          <w:sz w:val="22"/>
          <w:szCs w:val="22"/>
          <w:lang w:val="hr-HR"/>
        </w:rPr>
        <w:t xml:space="preserve"> </w:t>
      </w:r>
      <w:r w:rsidRPr="008768D2">
        <w:rPr>
          <w:color w:val="000000"/>
          <w:kern w:val="1"/>
          <w:sz w:val="22"/>
          <w:szCs w:val="22"/>
          <w:lang w:val="sr-Latn-ME"/>
        </w:rPr>
        <w:t>Angioedem je prijavljen sa ili bez znakova i simptoma generalizovane reakcije preosjetljivosti.</w:t>
      </w:r>
    </w:p>
    <w:p w14:paraId="537DFC6B" w14:textId="2C4C0764" w:rsidR="00B278A7" w:rsidRPr="00B77D24" w:rsidRDefault="00B01227" w:rsidP="0022046B">
      <w:pPr>
        <w:jc w:val="both"/>
        <w:rPr>
          <w:rFonts w:eastAsia="Calibri"/>
          <w:bCs/>
          <w:sz w:val="22"/>
          <w:szCs w:val="22"/>
          <w:u w:val="single"/>
          <w:lang w:val="hr-HR"/>
        </w:rPr>
      </w:pPr>
      <w:r w:rsidRPr="00B77D24">
        <w:rPr>
          <w:color w:val="000000"/>
          <w:kern w:val="1"/>
          <w:sz w:val="22"/>
          <w:szCs w:val="22"/>
          <w:vertAlign w:val="superscript"/>
          <w:lang w:val="hr-HR"/>
        </w:rPr>
        <w:t xml:space="preserve">(8) </w:t>
      </w:r>
      <w:r w:rsidRPr="008768D2">
        <w:rPr>
          <w:color w:val="000000"/>
          <w:kern w:val="1"/>
          <w:sz w:val="22"/>
          <w:szCs w:val="22"/>
          <w:lang w:val="sr-Latn-ME"/>
        </w:rPr>
        <w:t xml:space="preserve">Prijavljena je pojava groznice sa ili bez simptoma generalizovane reakcije preosjetljivosti (vidjeti </w:t>
      </w:r>
      <w:r w:rsidRPr="00B77D24">
        <w:rPr>
          <w:color w:val="000000"/>
          <w:kern w:val="1"/>
          <w:sz w:val="22"/>
          <w:szCs w:val="22"/>
          <w:lang w:val="hr-HR"/>
        </w:rPr>
        <w:t xml:space="preserve">dio 4.8. </w:t>
      </w:r>
      <w:r w:rsidRPr="008768D2">
        <w:rPr>
          <w:i/>
          <w:color w:val="000000"/>
          <w:kern w:val="1"/>
          <w:sz w:val="22"/>
          <w:szCs w:val="22"/>
          <w:lang w:val="sr-Latn-ME"/>
        </w:rPr>
        <w:t xml:space="preserve">Poremećaji </w:t>
      </w:r>
      <w:r w:rsidR="00D713B1" w:rsidRPr="008768D2">
        <w:rPr>
          <w:i/>
          <w:color w:val="000000"/>
          <w:kern w:val="1"/>
          <w:sz w:val="22"/>
          <w:szCs w:val="22"/>
          <w:lang w:val="sr-Latn-ME"/>
        </w:rPr>
        <w:t>imuno</w:t>
      </w:r>
      <w:r w:rsidR="00D713B1">
        <w:rPr>
          <w:i/>
          <w:color w:val="000000"/>
          <w:kern w:val="1"/>
          <w:sz w:val="22"/>
          <w:szCs w:val="22"/>
          <w:lang w:val="sr-Latn-ME"/>
        </w:rPr>
        <w:t>loškog</w:t>
      </w:r>
      <w:r w:rsidR="00D713B1" w:rsidRPr="008768D2">
        <w:rPr>
          <w:i/>
          <w:color w:val="000000"/>
          <w:kern w:val="1"/>
          <w:sz w:val="22"/>
          <w:szCs w:val="22"/>
          <w:lang w:val="sr-Latn-ME"/>
        </w:rPr>
        <w:t xml:space="preserve"> </w:t>
      </w:r>
      <w:r w:rsidRPr="008768D2">
        <w:rPr>
          <w:i/>
          <w:color w:val="000000"/>
          <w:kern w:val="1"/>
          <w:sz w:val="22"/>
          <w:szCs w:val="22"/>
          <w:lang w:val="sr-Latn-ME"/>
        </w:rPr>
        <w:t>sistema</w:t>
      </w:r>
      <w:r w:rsidRPr="008768D2">
        <w:rPr>
          <w:color w:val="000000"/>
          <w:kern w:val="1"/>
          <w:sz w:val="22"/>
          <w:szCs w:val="22"/>
          <w:lang w:val="sr-Latn-ME"/>
        </w:rPr>
        <w:t xml:space="preserve">). </w:t>
      </w:r>
    </w:p>
    <w:p w14:paraId="25BD275E" w14:textId="5E76CABA" w:rsidR="008C75CD" w:rsidRPr="00B01227" w:rsidRDefault="00B01227" w:rsidP="0022046B">
      <w:pPr>
        <w:tabs>
          <w:tab w:val="left" w:pos="540"/>
          <w:tab w:val="left" w:pos="569"/>
        </w:tabs>
        <w:jc w:val="both"/>
        <w:rPr>
          <w:b/>
          <w:bCs/>
          <w:sz w:val="22"/>
          <w:szCs w:val="22"/>
          <w:lang w:val="hr-HR"/>
        </w:rPr>
      </w:pPr>
      <w:r w:rsidRPr="00B77D24">
        <w:rPr>
          <w:rFonts w:eastAsia="Calibri"/>
          <w:bCs/>
          <w:sz w:val="22"/>
          <w:szCs w:val="22"/>
          <w:vertAlign w:val="superscript"/>
          <w:lang w:val="hr-HR"/>
        </w:rPr>
        <w:t>(9)</w:t>
      </w:r>
      <w:r w:rsidR="00F84DE8">
        <w:rPr>
          <w:rFonts w:eastAsia="Calibri"/>
          <w:bCs/>
          <w:sz w:val="22"/>
          <w:szCs w:val="22"/>
          <w:vertAlign w:val="superscript"/>
          <w:lang w:val="hr-HR"/>
        </w:rPr>
        <w:t xml:space="preserve"> </w:t>
      </w:r>
      <w:r w:rsidRPr="00B77D24">
        <w:rPr>
          <w:rFonts w:eastAsia="Calibri"/>
          <w:bCs/>
          <w:sz w:val="22"/>
          <w:szCs w:val="22"/>
          <w:vertAlign w:val="superscript"/>
          <w:lang w:val="hr-HR"/>
        </w:rPr>
        <w:t xml:space="preserve"> </w:t>
      </w:r>
      <w:r w:rsidR="00F84DE8">
        <w:rPr>
          <w:bCs/>
          <w:sz w:val="22"/>
          <w:szCs w:val="22"/>
          <w:lang w:val="hr-HR"/>
        </w:rPr>
        <w:t>P</w:t>
      </w:r>
      <w:r w:rsidRPr="008407D7">
        <w:rPr>
          <w:bCs/>
          <w:sz w:val="22"/>
          <w:szCs w:val="22"/>
          <w:lang w:val="hr-HR"/>
        </w:rPr>
        <w:t>ovećanj</w:t>
      </w:r>
      <w:r w:rsidR="00F84DE8">
        <w:rPr>
          <w:bCs/>
          <w:sz w:val="22"/>
          <w:szCs w:val="22"/>
          <w:lang w:val="hr-HR"/>
        </w:rPr>
        <w:t>e</w:t>
      </w:r>
      <w:r w:rsidRPr="008407D7">
        <w:rPr>
          <w:bCs/>
          <w:sz w:val="22"/>
          <w:szCs w:val="22"/>
          <w:lang w:val="hr-HR"/>
        </w:rPr>
        <w:t xml:space="preserve"> tireostimulirajućeg hormona (TSH) u relevantnim studijama nije pokazal</w:t>
      </w:r>
      <w:r w:rsidR="00F84DE8">
        <w:rPr>
          <w:bCs/>
          <w:sz w:val="22"/>
          <w:szCs w:val="22"/>
          <w:lang w:val="hr-HR"/>
        </w:rPr>
        <w:t>o</w:t>
      </w:r>
      <w:r w:rsidRPr="008407D7">
        <w:rPr>
          <w:bCs/>
          <w:sz w:val="22"/>
          <w:szCs w:val="22"/>
          <w:lang w:val="hr-HR"/>
        </w:rPr>
        <w:t xml:space="preserve"> bilo kakav uticaj na nivo slobodnog T</w:t>
      </w:r>
      <w:r w:rsidRPr="008407D7">
        <w:rPr>
          <w:bCs/>
          <w:sz w:val="22"/>
          <w:szCs w:val="22"/>
          <w:vertAlign w:val="subscript"/>
          <w:lang w:val="hr-HR"/>
        </w:rPr>
        <w:t>4</w:t>
      </w:r>
      <w:r w:rsidRPr="008407D7">
        <w:rPr>
          <w:bCs/>
          <w:sz w:val="22"/>
          <w:szCs w:val="22"/>
          <w:lang w:val="hr-HR"/>
        </w:rPr>
        <w:t>, niti je nivo TSH-a  ukazivao na subklinički hipotireoidizam</w:t>
      </w:r>
      <w:r>
        <w:rPr>
          <w:bCs/>
          <w:sz w:val="22"/>
          <w:szCs w:val="22"/>
          <w:lang w:val="hr-HR"/>
        </w:rPr>
        <w:t>.</w:t>
      </w:r>
    </w:p>
    <w:p w14:paraId="60012F44" w14:textId="77777777" w:rsidR="004F6ED6" w:rsidRDefault="004F6ED6" w:rsidP="000002B1">
      <w:pPr>
        <w:tabs>
          <w:tab w:val="left" w:pos="540"/>
          <w:tab w:val="left" w:pos="569"/>
        </w:tabs>
        <w:jc w:val="both"/>
        <w:rPr>
          <w:rFonts w:eastAsia="Calibri"/>
          <w:sz w:val="22"/>
          <w:szCs w:val="22"/>
          <w:u w:val="single"/>
          <w:lang w:val="sr-Latn-RS"/>
        </w:rPr>
      </w:pPr>
    </w:p>
    <w:p w14:paraId="0DB773FA" w14:textId="5876C8C6" w:rsidR="005A23D2" w:rsidRPr="00786071" w:rsidRDefault="005A23D2" w:rsidP="004F6ED6">
      <w:pPr>
        <w:spacing w:line="276" w:lineRule="auto"/>
        <w:jc w:val="both"/>
        <w:rPr>
          <w:rFonts w:eastAsia="Calibri"/>
          <w:sz w:val="22"/>
          <w:szCs w:val="22"/>
          <w:u w:val="single"/>
          <w:lang w:val="sr-Latn-RS"/>
        </w:rPr>
      </w:pPr>
      <w:r w:rsidRPr="00786071">
        <w:rPr>
          <w:rFonts w:eastAsia="Calibri"/>
          <w:sz w:val="22"/>
          <w:szCs w:val="22"/>
          <w:u w:val="single"/>
          <w:lang w:val="sr-Latn-RS"/>
        </w:rPr>
        <w:t>Prijavljivanje sumnji na neželjena dejstva</w:t>
      </w:r>
    </w:p>
    <w:p w14:paraId="51E8F74A" w14:textId="684BAC01" w:rsidR="005A23D2" w:rsidRDefault="005A23D2" w:rsidP="004F6ED6">
      <w:pPr>
        <w:jc w:val="both"/>
        <w:rPr>
          <w:rFonts w:eastAsia="Calibri"/>
          <w:sz w:val="22"/>
          <w:szCs w:val="22"/>
          <w:lang w:val="sr-Latn-RS"/>
        </w:rPr>
      </w:pPr>
      <w:r w:rsidRPr="00786071">
        <w:rPr>
          <w:rFonts w:eastAsia="Calibri"/>
          <w:sz w:val="22"/>
          <w:szCs w:val="22"/>
          <w:lang w:val="sr-Latn-RS"/>
        </w:rPr>
        <w:t>Prijavljivanje neželjenih dejstava nakon dobijanja dozvole je od velikog značaja jer obezbjeđuje kont</w:t>
      </w:r>
      <w:r w:rsidR="00EA5765" w:rsidRPr="00786071">
        <w:rPr>
          <w:rFonts w:eastAsia="Calibri"/>
          <w:sz w:val="22"/>
          <w:szCs w:val="22"/>
          <w:lang w:val="sr-Latn-RS"/>
        </w:rPr>
        <w:t>inuirano praćenje odnosa korist</w:t>
      </w:r>
      <w:r w:rsidRPr="00786071">
        <w:rPr>
          <w:rFonts w:eastAsia="Calibri"/>
          <w:sz w:val="22"/>
          <w:szCs w:val="22"/>
          <w:lang w:val="sr-Latn-RS"/>
        </w:rPr>
        <w:t>/rizik primjene lijeka. Zdravstveni radnici treba da prijave svaku sumnju na neželjeno</w:t>
      </w:r>
      <w:r w:rsidR="009B062A" w:rsidRPr="00786071">
        <w:rPr>
          <w:rFonts w:eastAsia="Calibri"/>
          <w:sz w:val="22"/>
          <w:szCs w:val="22"/>
          <w:lang w:val="sr-Latn-RS"/>
        </w:rPr>
        <w:t xml:space="preserve"> </w:t>
      </w:r>
      <w:r w:rsidRPr="00786071">
        <w:rPr>
          <w:rFonts w:eastAsia="Calibri"/>
          <w:sz w:val="22"/>
          <w:szCs w:val="22"/>
          <w:lang w:val="sr-Latn-RS"/>
        </w:rPr>
        <w:t xml:space="preserve">dejstvo ovog lijeka </w:t>
      </w:r>
      <w:r w:rsidR="004E70AD">
        <w:rPr>
          <w:rFonts w:eastAsia="Calibri"/>
          <w:sz w:val="22"/>
          <w:szCs w:val="22"/>
          <w:lang w:val="sr-Latn-RS"/>
        </w:rPr>
        <w:t>Institutu</w:t>
      </w:r>
      <w:r w:rsidRPr="00786071">
        <w:rPr>
          <w:rFonts w:eastAsia="Calibri"/>
          <w:sz w:val="22"/>
          <w:szCs w:val="22"/>
          <w:lang w:val="sr-Latn-RS"/>
        </w:rPr>
        <w:t xml:space="preserve"> za ljekove i medicinska sredstva</w:t>
      </w:r>
      <w:r w:rsidR="004E70AD">
        <w:rPr>
          <w:rFonts w:eastAsia="Calibri"/>
          <w:sz w:val="22"/>
          <w:szCs w:val="22"/>
          <w:lang w:val="sr-Latn-RS"/>
        </w:rPr>
        <w:t xml:space="preserve"> </w:t>
      </w:r>
      <w:r w:rsidRPr="00786071">
        <w:rPr>
          <w:rFonts w:eastAsia="Calibri"/>
          <w:sz w:val="22"/>
          <w:szCs w:val="22"/>
          <w:lang w:val="sr-Latn-RS"/>
        </w:rPr>
        <w:t>(</w:t>
      </w:r>
      <w:r w:rsidR="004E70AD" w:rsidRPr="00786071">
        <w:rPr>
          <w:rFonts w:eastAsia="Calibri"/>
          <w:sz w:val="22"/>
          <w:szCs w:val="22"/>
          <w:lang w:val="sr-Latn-RS"/>
        </w:rPr>
        <w:t>C</w:t>
      </w:r>
      <w:r w:rsidR="004E70AD">
        <w:rPr>
          <w:rFonts w:eastAsia="Calibri"/>
          <w:sz w:val="22"/>
          <w:szCs w:val="22"/>
          <w:lang w:val="sr-Latn-RS"/>
        </w:rPr>
        <w:t>InMED</w:t>
      </w:r>
      <w:r w:rsidRPr="00786071">
        <w:rPr>
          <w:rFonts w:eastAsia="Calibri"/>
          <w:sz w:val="22"/>
          <w:szCs w:val="22"/>
          <w:lang w:val="sr-Latn-RS"/>
        </w:rPr>
        <w:t>):</w:t>
      </w:r>
    </w:p>
    <w:p w14:paraId="3A129E72" w14:textId="77777777" w:rsidR="008C75CD" w:rsidRPr="00786071" w:rsidRDefault="008C75CD" w:rsidP="004F6ED6">
      <w:pPr>
        <w:jc w:val="both"/>
        <w:rPr>
          <w:rFonts w:eastAsia="Calibri"/>
          <w:sz w:val="22"/>
          <w:szCs w:val="22"/>
          <w:lang w:val="sr-Latn-RS"/>
        </w:rPr>
      </w:pPr>
    </w:p>
    <w:p w14:paraId="7163B7EF" w14:textId="77777777" w:rsidR="005A23D2" w:rsidRPr="00786071" w:rsidRDefault="004E70AD">
      <w:pPr>
        <w:pStyle w:val="NoSpacing"/>
        <w:jc w:val="both"/>
        <w:rPr>
          <w:rFonts w:eastAsia="Calibri"/>
          <w:sz w:val="22"/>
          <w:szCs w:val="22"/>
          <w:lang w:val="sr-Latn-RS"/>
        </w:rPr>
      </w:pPr>
      <w:r>
        <w:rPr>
          <w:rFonts w:eastAsia="Calibri"/>
          <w:sz w:val="22"/>
          <w:szCs w:val="22"/>
          <w:lang w:val="sr-Latn-RS"/>
        </w:rPr>
        <w:t>Institut</w:t>
      </w:r>
      <w:r w:rsidRPr="00786071">
        <w:rPr>
          <w:rFonts w:eastAsia="Calibri"/>
          <w:sz w:val="22"/>
          <w:szCs w:val="22"/>
          <w:lang w:val="sr-Latn-RS"/>
        </w:rPr>
        <w:t xml:space="preserve"> </w:t>
      </w:r>
      <w:r w:rsidR="005A23D2" w:rsidRPr="00786071">
        <w:rPr>
          <w:rFonts w:eastAsia="Calibri"/>
          <w:sz w:val="22"/>
          <w:szCs w:val="22"/>
          <w:lang w:val="sr-Latn-RS"/>
        </w:rPr>
        <w:t xml:space="preserve">za ljekove i medicinska sredstva </w:t>
      </w:r>
    </w:p>
    <w:p w14:paraId="199434CD" w14:textId="77777777" w:rsidR="005A23D2" w:rsidRPr="00786071" w:rsidRDefault="005A23D2">
      <w:pPr>
        <w:pStyle w:val="NoSpacing"/>
        <w:jc w:val="both"/>
        <w:rPr>
          <w:rFonts w:eastAsia="Calibri"/>
          <w:sz w:val="22"/>
          <w:szCs w:val="22"/>
          <w:lang w:val="sr-Latn-RS"/>
        </w:rPr>
      </w:pPr>
      <w:r w:rsidRPr="00786071">
        <w:rPr>
          <w:rFonts w:eastAsia="Calibri"/>
          <w:sz w:val="22"/>
          <w:szCs w:val="22"/>
          <w:lang w:val="sr-Latn-RS"/>
        </w:rPr>
        <w:t>Odjeljenje za farmakovigilancu</w:t>
      </w:r>
    </w:p>
    <w:p w14:paraId="65BA6261" w14:textId="77777777" w:rsidR="00EA5765" w:rsidRPr="00786071" w:rsidRDefault="005A23D2">
      <w:pPr>
        <w:pStyle w:val="NoSpacing"/>
        <w:jc w:val="both"/>
        <w:rPr>
          <w:rFonts w:eastAsia="Calibri"/>
          <w:sz w:val="22"/>
          <w:szCs w:val="22"/>
          <w:lang w:val="sr-Latn-RS"/>
        </w:rPr>
      </w:pPr>
      <w:r w:rsidRPr="00786071">
        <w:rPr>
          <w:rFonts w:eastAsia="Calibri"/>
          <w:sz w:val="22"/>
          <w:szCs w:val="22"/>
          <w:lang w:val="sr-Latn-RS"/>
        </w:rPr>
        <w:t>Bulevar Ivana Crnojevića 64a, 81000 Podgorica</w:t>
      </w:r>
    </w:p>
    <w:p w14:paraId="3A5D0F23" w14:textId="77777777" w:rsidR="00EA5765" w:rsidRPr="00786071" w:rsidRDefault="00EA5765" w:rsidP="00A46C9A">
      <w:pPr>
        <w:pStyle w:val="NoSpacing"/>
        <w:rPr>
          <w:rFonts w:eastAsia="Calibri"/>
          <w:sz w:val="22"/>
          <w:szCs w:val="22"/>
          <w:lang w:val="sr-Latn-RS"/>
        </w:rPr>
      </w:pPr>
    </w:p>
    <w:p w14:paraId="1F1A7AC6" w14:textId="77777777" w:rsidR="005A23D2" w:rsidRPr="00786071" w:rsidRDefault="005A23D2" w:rsidP="00A46C9A">
      <w:pPr>
        <w:pStyle w:val="NoSpacing"/>
        <w:jc w:val="both"/>
        <w:rPr>
          <w:rFonts w:eastAsia="Calibri"/>
          <w:sz w:val="22"/>
          <w:szCs w:val="22"/>
          <w:lang w:val="sr-Latn-RS"/>
        </w:rPr>
      </w:pPr>
      <w:r w:rsidRPr="00786071">
        <w:rPr>
          <w:rFonts w:eastAsia="Calibri"/>
          <w:sz w:val="22"/>
          <w:szCs w:val="22"/>
          <w:lang w:val="sr-Latn-RS"/>
        </w:rPr>
        <w:t>tel: +382 (0) 20 310 280</w:t>
      </w:r>
    </w:p>
    <w:p w14:paraId="55E4B53A" w14:textId="77777777" w:rsidR="00EA5765" w:rsidRPr="00786071" w:rsidRDefault="005A23D2" w:rsidP="00FF3EDF">
      <w:pPr>
        <w:pStyle w:val="NoSpacing"/>
        <w:tabs>
          <w:tab w:val="left" w:pos="6720"/>
        </w:tabs>
        <w:jc w:val="both"/>
        <w:rPr>
          <w:rFonts w:eastAsia="Calibri"/>
          <w:sz w:val="22"/>
          <w:szCs w:val="22"/>
          <w:lang w:val="sr-Latn-RS"/>
        </w:rPr>
      </w:pPr>
      <w:r w:rsidRPr="00786071">
        <w:rPr>
          <w:rFonts w:eastAsia="Calibri"/>
          <w:sz w:val="22"/>
          <w:szCs w:val="22"/>
          <w:lang w:val="sr-Latn-RS"/>
        </w:rPr>
        <w:t>fax:</w:t>
      </w:r>
      <w:r w:rsidR="00EA5765" w:rsidRPr="00786071">
        <w:rPr>
          <w:rFonts w:eastAsia="Calibri"/>
          <w:sz w:val="22"/>
          <w:szCs w:val="22"/>
          <w:lang w:val="sr-Latn-RS"/>
        </w:rPr>
        <w:t xml:space="preserve"> </w:t>
      </w:r>
      <w:r w:rsidRPr="00786071">
        <w:rPr>
          <w:rFonts w:eastAsia="Calibri"/>
          <w:sz w:val="22"/>
          <w:szCs w:val="22"/>
          <w:lang w:val="sr-Latn-RS"/>
        </w:rPr>
        <w:t>+382 (0) 20 310 581</w:t>
      </w:r>
      <w:r w:rsidR="00FF3EDF">
        <w:rPr>
          <w:rFonts w:eastAsia="Calibri"/>
          <w:sz w:val="22"/>
          <w:szCs w:val="22"/>
          <w:lang w:val="sr-Latn-RS"/>
        </w:rPr>
        <w:tab/>
      </w:r>
    </w:p>
    <w:p w14:paraId="42094DDC" w14:textId="77777777" w:rsidR="005A23D2" w:rsidRPr="00786071" w:rsidRDefault="005D4D17" w:rsidP="00A46C9A">
      <w:pPr>
        <w:pStyle w:val="NoSpacing"/>
        <w:jc w:val="both"/>
        <w:rPr>
          <w:rFonts w:eastAsia="Calibri"/>
          <w:sz w:val="22"/>
          <w:szCs w:val="22"/>
          <w:lang w:val="sr-Latn-RS"/>
        </w:rPr>
      </w:pPr>
      <w:hyperlink r:id="rId8" w:history="1">
        <w:r w:rsidR="004E70AD" w:rsidRPr="00B664A0">
          <w:rPr>
            <w:rStyle w:val="Hyperlink"/>
            <w:rFonts w:eastAsia="Calibri"/>
            <w:sz w:val="22"/>
            <w:szCs w:val="22"/>
            <w:lang w:val="sr-Latn-RS"/>
          </w:rPr>
          <w:t>www.cinmed.me</w:t>
        </w:r>
      </w:hyperlink>
    </w:p>
    <w:p w14:paraId="79FCB7F3" w14:textId="77777777" w:rsidR="00EA5765" w:rsidRPr="00786071" w:rsidRDefault="005D4D17" w:rsidP="00A46C9A">
      <w:pPr>
        <w:pStyle w:val="NoSpacing"/>
        <w:jc w:val="both"/>
        <w:rPr>
          <w:rFonts w:eastAsia="Calibri"/>
          <w:color w:val="0000FF"/>
          <w:sz w:val="22"/>
          <w:szCs w:val="22"/>
          <w:u w:val="single"/>
          <w:lang w:val="sr-Latn-RS"/>
        </w:rPr>
      </w:pPr>
      <w:hyperlink r:id="rId9" w:history="1">
        <w:r w:rsidR="004E70AD" w:rsidRPr="00B664A0">
          <w:rPr>
            <w:rStyle w:val="Hyperlink"/>
            <w:rFonts w:eastAsia="Calibri"/>
            <w:sz w:val="22"/>
            <w:szCs w:val="22"/>
            <w:lang w:val="sr-Latn-RS"/>
          </w:rPr>
          <w:t>nezeljenadejstva@cinmed.me</w:t>
        </w:r>
      </w:hyperlink>
    </w:p>
    <w:p w14:paraId="6F29ECF8" w14:textId="77777777" w:rsidR="005A23D2" w:rsidRDefault="005A23D2" w:rsidP="00A46C9A">
      <w:pPr>
        <w:pStyle w:val="NoSpacing"/>
        <w:jc w:val="both"/>
        <w:rPr>
          <w:rFonts w:eastAsia="Calibri"/>
          <w:sz w:val="22"/>
          <w:szCs w:val="22"/>
          <w:lang w:val="sr-Latn-RS"/>
        </w:rPr>
      </w:pPr>
      <w:r w:rsidRPr="00786071">
        <w:rPr>
          <w:rFonts w:eastAsia="Calibri"/>
          <w:sz w:val="22"/>
          <w:szCs w:val="22"/>
          <w:lang w:val="sr-Latn-RS"/>
        </w:rPr>
        <w:t>putem IS zdravstvene zaštite</w:t>
      </w:r>
    </w:p>
    <w:p w14:paraId="3674E480" w14:textId="77777777" w:rsidR="007E31E9" w:rsidRDefault="007E31E9" w:rsidP="00A46C9A">
      <w:pPr>
        <w:pStyle w:val="NoSpacing"/>
        <w:jc w:val="both"/>
        <w:rPr>
          <w:rFonts w:eastAsia="Calibri"/>
          <w:sz w:val="22"/>
          <w:szCs w:val="22"/>
          <w:lang w:val="sr-Latn-RS"/>
        </w:rPr>
      </w:pPr>
      <w:r>
        <w:rPr>
          <w:rFonts w:eastAsia="Calibri"/>
          <w:sz w:val="22"/>
          <w:szCs w:val="22"/>
          <w:lang w:val="sr-Latn-RS"/>
        </w:rPr>
        <w:t>QR kod za online prijavu</w:t>
      </w:r>
      <w:r w:rsidR="00D74CD2">
        <w:rPr>
          <w:rFonts w:eastAsia="Calibri"/>
          <w:sz w:val="22"/>
          <w:szCs w:val="22"/>
          <w:lang w:val="sr-Latn-RS"/>
        </w:rPr>
        <w:t xml:space="preserve"> sumnje na neželjeno dejstvo lijeka</w:t>
      </w:r>
      <w:r>
        <w:rPr>
          <w:rFonts w:eastAsia="Calibri"/>
          <w:sz w:val="22"/>
          <w:szCs w:val="22"/>
          <w:lang w:val="sr-Latn-RS"/>
        </w:rPr>
        <w:t>:</w:t>
      </w:r>
    </w:p>
    <w:p w14:paraId="3D6EC676" w14:textId="77777777" w:rsidR="007E31E9" w:rsidRDefault="007E31E9" w:rsidP="00A46C9A">
      <w:pPr>
        <w:pStyle w:val="NoSpacing"/>
        <w:jc w:val="both"/>
        <w:rPr>
          <w:rFonts w:eastAsia="Calibri"/>
          <w:sz w:val="22"/>
          <w:szCs w:val="22"/>
          <w:lang w:val="sr-Latn-RS"/>
        </w:rPr>
      </w:pPr>
    </w:p>
    <w:p w14:paraId="5DC06D0A" w14:textId="0E4C3D48" w:rsidR="004F17E2" w:rsidRPr="00786071" w:rsidRDefault="00F84DE8" w:rsidP="007E31E9">
      <w:pPr>
        <w:pStyle w:val="NoSpacing"/>
        <w:rPr>
          <w:rFonts w:eastAsia="Calibri"/>
          <w:sz w:val="22"/>
          <w:szCs w:val="22"/>
          <w:lang w:val="sr-Latn-RS"/>
        </w:rPr>
      </w:pPr>
      <w:r w:rsidRPr="007F661E">
        <w:rPr>
          <w:b/>
          <w:bCs/>
          <w:noProof/>
          <w:sz w:val="22"/>
          <w:szCs w:val="22"/>
        </w:rPr>
        <w:drawing>
          <wp:inline distT="0" distB="0" distL="0" distR="0" wp14:anchorId="6EE69300" wp14:editId="435BAC2B">
            <wp:extent cx="980796" cy="972000"/>
            <wp:effectExtent l="0" t="0" r="0" b="0"/>
            <wp:docPr id="1"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0AF06536" w14:textId="77777777" w:rsidR="008C75CD" w:rsidRPr="00786071" w:rsidRDefault="008C75CD" w:rsidP="00480FB1">
      <w:pPr>
        <w:tabs>
          <w:tab w:val="left" w:pos="540"/>
          <w:tab w:val="left" w:pos="569"/>
        </w:tabs>
        <w:rPr>
          <w:b/>
          <w:bCs/>
          <w:sz w:val="22"/>
          <w:szCs w:val="22"/>
        </w:rPr>
      </w:pPr>
    </w:p>
    <w:p w14:paraId="12250618" w14:textId="77777777" w:rsidR="00CD6F02" w:rsidRPr="000002B1" w:rsidRDefault="0072020E" w:rsidP="00480FB1">
      <w:pPr>
        <w:tabs>
          <w:tab w:val="left" w:pos="540"/>
          <w:tab w:val="left" w:pos="569"/>
        </w:tabs>
        <w:rPr>
          <w:b/>
          <w:bCs/>
          <w:sz w:val="22"/>
          <w:szCs w:val="22"/>
          <w:lang w:val="sr-Latn-ME"/>
        </w:rPr>
      </w:pPr>
      <w:r w:rsidRPr="000002B1">
        <w:rPr>
          <w:b/>
          <w:bCs/>
          <w:sz w:val="22"/>
          <w:szCs w:val="22"/>
          <w:lang w:val="sr-Latn-ME"/>
        </w:rPr>
        <w:t xml:space="preserve">4.9. </w:t>
      </w:r>
      <w:r w:rsidR="00480FB1" w:rsidRPr="000002B1">
        <w:rPr>
          <w:b/>
          <w:bCs/>
          <w:sz w:val="22"/>
          <w:szCs w:val="22"/>
          <w:lang w:val="sr-Latn-ME"/>
        </w:rPr>
        <w:tab/>
      </w:r>
      <w:r w:rsidRPr="000002B1">
        <w:rPr>
          <w:b/>
          <w:bCs/>
          <w:sz w:val="22"/>
          <w:szCs w:val="22"/>
          <w:lang w:val="sr-Latn-ME"/>
        </w:rPr>
        <w:t>Predoziranje</w:t>
      </w:r>
      <w:r w:rsidR="002846DB" w:rsidRPr="000002B1">
        <w:rPr>
          <w:b/>
          <w:bCs/>
          <w:sz w:val="22"/>
          <w:szCs w:val="22"/>
          <w:lang w:val="sr-Latn-ME"/>
        </w:rPr>
        <w:t xml:space="preserve"> </w:t>
      </w:r>
    </w:p>
    <w:p w14:paraId="4528E07F" w14:textId="77777777" w:rsidR="00B01227" w:rsidRPr="00786071" w:rsidRDefault="00B01227" w:rsidP="00480FB1">
      <w:pPr>
        <w:tabs>
          <w:tab w:val="left" w:pos="540"/>
          <w:tab w:val="left" w:pos="569"/>
        </w:tabs>
        <w:rPr>
          <w:b/>
          <w:bCs/>
          <w:sz w:val="22"/>
          <w:szCs w:val="22"/>
        </w:rPr>
      </w:pPr>
    </w:p>
    <w:p w14:paraId="5C4DB513" w14:textId="3724BC98" w:rsidR="00B01227" w:rsidRPr="008768D2" w:rsidRDefault="00B01227" w:rsidP="0022046B">
      <w:pPr>
        <w:jc w:val="both"/>
        <w:rPr>
          <w:color w:val="000000"/>
          <w:sz w:val="22"/>
          <w:szCs w:val="22"/>
          <w:lang w:val="sr-Latn-ME"/>
        </w:rPr>
      </w:pPr>
      <w:r w:rsidRPr="008768D2">
        <w:rPr>
          <w:color w:val="000000"/>
          <w:sz w:val="22"/>
          <w:szCs w:val="22"/>
          <w:lang w:val="sr-Latn-ME"/>
        </w:rPr>
        <w:t xml:space="preserve">Zabilježena je primjena alopurinola do 22,5 g bez pojave neželjenih dejstava. Kod </w:t>
      </w:r>
      <w:r w:rsidR="00BB63BC">
        <w:rPr>
          <w:color w:val="000000"/>
          <w:sz w:val="22"/>
          <w:szCs w:val="22"/>
          <w:lang w:val="sr-Latn-ME"/>
        </w:rPr>
        <w:t>pacijenta</w:t>
      </w:r>
      <w:r w:rsidR="00BB63BC" w:rsidRPr="008768D2">
        <w:rPr>
          <w:color w:val="000000"/>
          <w:sz w:val="22"/>
          <w:szCs w:val="22"/>
          <w:lang w:val="sr-Latn-ME"/>
        </w:rPr>
        <w:t xml:space="preserve"> </w:t>
      </w:r>
      <w:r w:rsidRPr="008768D2">
        <w:rPr>
          <w:color w:val="000000"/>
          <w:sz w:val="22"/>
          <w:szCs w:val="22"/>
          <w:lang w:val="sr-Latn-ME"/>
        </w:rPr>
        <w:t xml:space="preserve">koji je uzeo 20 g alopurinola zabilježeni su simptomi poput mučnine, povraćanja, dijareje i vrtoglavice. Nakon primjene opštih suportivnih mjera došlo je do oporavka. Masivna resorpcija alopurinola može dovesti do značajne inhibicije aktivnosti ksantin oksidaze, što ne bi trebalo nepovoljno uticati, osim ako ne utiče na istovremenu primjenu drugih ljekova, posebno 6-merkaptopurina i/ili azatioprina. Odgovarajuća hidracija i održavanje </w:t>
      </w:r>
      <w:r w:rsidRPr="008768D2">
        <w:rPr>
          <w:color w:val="000000"/>
          <w:sz w:val="22"/>
          <w:szCs w:val="22"/>
          <w:lang w:val="sr-Latn-ME"/>
        </w:rPr>
        <w:lastRenderedPageBreak/>
        <w:t>optimalne diureze olakšava izlučivanje alopurinola i njegovih metabolita. Ako je potrebno, može se primijeniti hemodijaliza.</w:t>
      </w:r>
      <w:r w:rsidRPr="00CF6E14">
        <w:rPr>
          <w:lang w:val="sr-Latn-ME"/>
        </w:rPr>
        <w:t xml:space="preserve"> </w:t>
      </w:r>
      <w:r w:rsidRPr="00656F06">
        <w:rPr>
          <w:color w:val="000000"/>
          <w:sz w:val="22"/>
          <w:szCs w:val="22"/>
          <w:lang w:val="sr-Latn-ME"/>
        </w:rPr>
        <w:t>Ovo je primjenjivo samo ako je predoziranje odmah utvrđeno.</w:t>
      </w:r>
    </w:p>
    <w:p w14:paraId="31678AFB" w14:textId="77777777" w:rsidR="00CD6F02" w:rsidRPr="00B01227" w:rsidRDefault="00CD6F02" w:rsidP="00480FB1">
      <w:pPr>
        <w:tabs>
          <w:tab w:val="left" w:pos="540"/>
          <w:tab w:val="left" w:pos="569"/>
        </w:tabs>
        <w:rPr>
          <w:b/>
          <w:bCs/>
          <w:sz w:val="22"/>
          <w:szCs w:val="22"/>
          <w:lang w:val="sr-Latn-ME"/>
        </w:rPr>
      </w:pPr>
    </w:p>
    <w:p w14:paraId="5EF2AB33" w14:textId="77777777" w:rsidR="00907D58" w:rsidRPr="00B01227" w:rsidRDefault="00907D58" w:rsidP="00480FB1">
      <w:pPr>
        <w:tabs>
          <w:tab w:val="left" w:pos="540"/>
          <w:tab w:val="left" w:pos="569"/>
        </w:tabs>
        <w:rPr>
          <w:b/>
          <w:bCs/>
          <w:sz w:val="22"/>
          <w:szCs w:val="22"/>
          <w:lang w:val="sr-Latn-ME"/>
        </w:rPr>
      </w:pPr>
    </w:p>
    <w:p w14:paraId="28350FA4" w14:textId="77777777" w:rsidR="0072020E" w:rsidRPr="000002B1" w:rsidRDefault="0072020E" w:rsidP="00480FB1">
      <w:pPr>
        <w:tabs>
          <w:tab w:val="left" w:pos="540"/>
          <w:tab w:val="left" w:pos="569"/>
        </w:tabs>
        <w:rPr>
          <w:b/>
          <w:bCs/>
          <w:sz w:val="22"/>
          <w:szCs w:val="22"/>
          <w:lang w:val="sr-Latn-ME"/>
        </w:rPr>
      </w:pPr>
      <w:r w:rsidRPr="000002B1">
        <w:rPr>
          <w:b/>
          <w:bCs/>
          <w:sz w:val="22"/>
          <w:szCs w:val="22"/>
          <w:lang w:val="sr-Latn-ME"/>
        </w:rPr>
        <w:t xml:space="preserve">5. </w:t>
      </w:r>
      <w:r w:rsidR="00480FB1" w:rsidRPr="000002B1">
        <w:rPr>
          <w:b/>
          <w:bCs/>
          <w:sz w:val="22"/>
          <w:szCs w:val="22"/>
          <w:lang w:val="sr-Latn-ME"/>
        </w:rPr>
        <w:tab/>
      </w:r>
      <w:r w:rsidRPr="000002B1">
        <w:rPr>
          <w:b/>
          <w:bCs/>
          <w:sz w:val="22"/>
          <w:szCs w:val="22"/>
          <w:lang w:val="sr-Latn-ME"/>
        </w:rPr>
        <w:t>FARMAKOLOŠK</w:t>
      </w:r>
      <w:r w:rsidR="000D425A" w:rsidRPr="000002B1">
        <w:rPr>
          <w:b/>
          <w:bCs/>
          <w:sz w:val="22"/>
          <w:szCs w:val="22"/>
          <w:lang w:val="sr-Latn-ME"/>
        </w:rPr>
        <w:t>I</w:t>
      </w:r>
      <w:r w:rsidRPr="000002B1">
        <w:rPr>
          <w:b/>
          <w:bCs/>
          <w:sz w:val="22"/>
          <w:szCs w:val="22"/>
          <w:lang w:val="sr-Latn-ME"/>
        </w:rPr>
        <w:t xml:space="preserve"> PODACI</w:t>
      </w:r>
    </w:p>
    <w:p w14:paraId="16A5DC13" w14:textId="77777777" w:rsidR="0072020E" w:rsidRPr="000002B1" w:rsidRDefault="0072020E" w:rsidP="00480FB1">
      <w:pPr>
        <w:tabs>
          <w:tab w:val="left" w:pos="540"/>
          <w:tab w:val="left" w:pos="569"/>
        </w:tabs>
        <w:rPr>
          <w:b/>
          <w:bCs/>
          <w:sz w:val="22"/>
          <w:szCs w:val="22"/>
          <w:lang w:val="sr-Latn-ME"/>
        </w:rPr>
      </w:pPr>
    </w:p>
    <w:p w14:paraId="73F8820A" w14:textId="77777777" w:rsidR="0072020E" w:rsidRPr="000002B1" w:rsidRDefault="0072020E" w:rsidP="00480FB1">
      <w:pPr>
        <w:tabs>
          <w:tab w:val="left" w:pos="540"/>
          <w:tab w:val="left" w:pos="569"/>
        </w:tabs>
        <w:rPr>
          <w:b/>
          <w:bCs/>
          <w:sz w:val="22"/>
          <w:szCs w:val="22"/>
          <w:lang w:val="sr-Latn-ME"/>
        </w:rPr>
      </w:pPr>
      <w:r w:rsidRPr="000002B1">
        <w:rPr>
          <w:b/>
          <w:bCs/>
          <w:sz w:val="22"/>
          <w:szCs w:val="22"/>
          <w:lang w:val="sr-Latn-ME"/>
        </w:rPr>
        <w:t xml:space="preserve">5.1. </w:t>
      </w:r>
      <w:r w:rsidR="00480FB1" w:rsidRPr="000002B1">
        <w:rPr>
          <w:b/>
          <w:bCs/>
          <w:sz w:val="22"/>
          <w:szCs w:val="22"/>
          <w:lang w:val="sr-Latn-ME"/>
        </w:rPr>
        <w:tab/>
      </w:r>
      <w:r w:rsidRPr="000002B1">
        <w:rPr>
          <w:b/>
          <w:bCs/>
          <w:sz w:val="22"/>
          <w:szCs w:val="22"/>
          <w:lang w:val="sr-Latn-ME"/>
        </w:rPr>
        <w:t>Farmakodinamski podaci</w:t>
      </w:r>
      <w:r w:rsidR="003A7059" w:rsidRPr="000002B1">
        <w:rPr>
          <w:b/>
          <w:bCs/>
          <w:sz w:val="22"/>
          <w:szCs w:val="22"/>
          <w:lang w:val="sr-Latn-ME"/>
        </w:rPr>
        <w:t xml:space="preserve"> </w:t>
      </w:r>
    </w:p>
    <w:p w14:paraId="1FA1C23B" w14:textId="77777777" w:rsidR="00F45F77" w:rsidRPr="000002B1" w:rsidRDefault="00F45F77" w:rsidP="00480FB1">
      <w:pPr>
        <w:tabs>
          <w:tab w:val="left" w:pos="540"/>
          <w:tab w:val="left" w:pos="569"/>
        </w:tabs>
        <w:rPr>
          <w:b/>
          <w:bCs/>
          <w:sz w:val="22"/>
          <w:szCs w:val="22"/>
          <w:lang w:val="sr-Latn-ME"/>
        </w:rPr>
      </w:pPr>
    </w:p>
    <w:p w14:paraId="1BA50A02" w14:textId="547E58CB" w:rsidR="0072020E" w:rsidRPr="00ED79E3" w:rsidRDefault="0072020E" w:rsidP="00B01227">
      <w:pPr>
        <w:rPr>
          <w:sz w:val="22"/>
          <w:szCs w:val="22"/>
          <w:lang w:val="sr-Latn-ME"/>
        </w:rPr>
      </w:pPr>
      <w:r w:rsidRPr="000002B1">
        <w:rPr>
          <w:bCs/>
          <w:sz w:val="22"/>
          <w:szCs w:val="22"/>
          <w:lang w:val="sr-Latn-ME"/>
        </w:rPr>
        <w:t>Farmakoterapijska grupa:</w:t>
      </w:r>
      <w:r w:rsidR="00B01227" w:rsidRPr="00ED79E3">
        <w:rPr>
          <w:sz w:val="22"/>
          <w:szCs w:val="22"/>
          <w:lang w:val="sr-Latn-ME"/>
        </w:rPr>
        <w:t xml:space="preserve"> ljekovi za liječenje gihta, inhibitori sinteze mokraćne kiseline</w:t>
      </w:r>
    </w:p>
    <w:p w14:paraId="257DA786" w14:textId="77777777" w:rsidR="0072020E" w:rsidRPr="000002B1" w:rsidRDefault="0072020E" w:rsidP="00480FB1">
      <w:pPr>
        <w:tabs>
          <w:tab w:val="left" w:pos="540"/>
          <w:tab w:val="left" w:pos="569"/>
        </w:tabs>
        <w:rPr>
          <w:bCs/>
          <w:sz w:val="22"/>
          <w:szCs w:val="22"/>
          <w:lang w:val="sr-Latn-ME"/>
        </w:rPr>
      </w:pPr>
    </w:p>
    <w:p w14:paraId="60908D61" w14:textId="21FCBC7D" w:rsidR="0072020E" w:rsidRPr="00ED79E3" w:rsidRDefault="0072020E" w:rsidP="00480FB1">
      <w:pPr>
        <w:tabs>
          <w:tab w:val="left" w:pos="540"/>
          <w:tab w:val="left" w:pos="569"/>
        </w:tabs>
        <w:rPr>
          <w:sz w:val="22"/>
          <w:szCs w:val="22"/>
          <w:lang w:val="sr-Latn-ME"/>
        </w:rPr>
      </w:pPr>
      <w:r w:rsidRPr="000002B1">
        <w:rPr>
          <w:bCs/>
          <w:sz w:val="22"/>
          <w:szCs w:val="22"/>
          <w:lang w:val="sr-Latn-ME"/>
        </w:rPr>
        <w:t>ATC kod:</w:t>
      </w:r>
      <w:r w:rsidR="00B01227" w:rsidRPr="00ED79E3">
        <w:rPr>
          <w:sz w:val="22"/>
          <w:szCs w:val="22"/>
          <w:lang w:val="sr-Latn-ME"/>
        </w:rPr>
        <w:t xml:space="preserve"> M04AA01</w:t>
      </w:r>
    </w:p>
    <w:p w14:paraId="6F44BFF8" w14:textId="77777777" w:rsidR="00B01227" w:rsidRPr="00A17A12" w:rsidRDefault="00B01227" w:rsidP="00480FB1">
      <w:pPr>
        <w:tabs>
          <w:tab w:val="left" w:pos="540"/>
          <w:tab w:val="left" w:pos="569"/>
        </w:tabs>
        <w:rPr>
          <w:sz w:val="22"/>
          <w:szCs w:val="22"/>
          <w:lang w:val="sr-Latn-ME"/>
        </w:rPr>
      </w:pPr>
    </w:p>
    <w:p w14:paraId="0304E47B" w14:textId="695C684D" w:rsidR="00B01227" w:rsidRPr="00A17A12" w:rsidRDefault="00B01227" w:rsidP="0022046B">
      <w:pPr>
        <w:jc w:val="both"/>
        <w:rPr>
          <w:sz w:val="22"/>
          <w:szCs w:val="22"/>
          <w:lang w:val="sr-Latn-ME"/>
        </w:rPr>
      </w:pPr>
      <w:r w:rsidRPr="00A17A12">
        <w:rPr>
          <w:sz w:val="22"/>
          <w:szCs w:val="22"/>
          <w:lang w:val="sr-Latn-ME"/>
        </w:rPr>
        <w:t xml:space="preserve">Alopurinol je inhibitor ksantin oksidaze. Alopurinol i njegov glavni metabolit oksipurinol smanjuju koncentraciju mokraćne kiseline u plazmi i urinu pomoću inhibicije ksantin oksidaze, enzima koji katalizuje oksidaciju hipoksantina i ksantina u mokraćnu kiselinu. Pored inhibicije razgradnje purina kod nekih </w:t>
      </w:r>
      <w:r w:rsidR="00F84DE8" w:rsidRPr="00A17A12">
        <w:rPr>
          <w:sz w:val="22"/>
          <w:szCs w:val="22"/>
          <w:lang w:val="sr-Latn-ME"/>
        </w:rPr>
        <w:t xml:space="preserve">pacijenata </w:t>
      </w:r>
      <w:r w:rsidRPr="00A17A12">
        <w:rPr>
          <w:sz w:val="22"/>
          <w:szCs w:val="22"/>
          <w:lang w:val="sr-Latn-ME"/>
        </w:rPr>
        <w:t>sa hiperuri</w:t>
      </w:r>
      <w:r w:rsidR="00F84DE8" w:rsidRPr="00A17A12">
        <w:rPr>
          <w:sz w:val="22"/>
          <w:szCs w:val="22"/>
          <w:lang w:val="sr-Latn-ME"/>
        </w:rPr>
        <w:t>k</w:t>
      </w:r>
      <w:r w:rsidRPr="00A17A12">
        <w:rPr>
          <w:sz w:val="22"/>
          <w:szCs w:val="22"/>
          <w:lang w:val="sr-Latn-ME"/>
        </w:rPr>
        <w:t>emijom (ne svih), ponovna biosinteza purina je smanjena putem povratne inhibicije hipoksantin-guanin fosforibo</w:t>
      </w:r>
      <w:r w:rsidR="00F84DE8" w:rsidRPr="00A17A12">
        <w:rPr>
          <w:sz w:val="22"/>
          <w:szCs w:val="22"/>
          <w:lang w:val="sr-Latn-ME"/>
        </w:rPr>
        <w:t>z</w:t>
      </w:r>
      <w:r w:rsidRPr="00A17A12">
        <w:rPr>
          <w:sz w:val="22"/>
          <w:szCs w:val="22"/>
          <w:lang w:val="sr-Latn-ME"/>
        </w:rPr>
        <w:t>iltransferaze. Drugi metaboliti alopurinola su alopurinol-ribozid i oksipurinol-7 ribozid.</w:t>
      </w:r>
    </w:p>
    <w:p w14:paraId="4EB20A28" w14:textId="77777777" w:rsidR="003C53E0" w:rsidRPr="00A17A12" w:rsidRDefault="003C53E0" w:rsidP="0022046B">
      <w:pPr>
        <w:jc w:val="both"/>
        <w:rPr>
          <w:sz w:val="22"/>
          <w:szCs w:val="22"/>
          <w:lang w:val="sr-Latn-ME"/>
        </w:rPr>
      </w:pPr>
    </w:p>
    <w:p w14:paraId="43604503" w14:textId="77777777" w:rsidR="0072020E" w:rsidRPr="00ED79E3" w:rsidRDefault="0072020E" w:rsidP="004F6ED6">
      <w:pPr>
        <w:keepNext/>
        <w:keepLines/>
        <w:tabs>
          <w:tab w:val="left" w:pos="540"/>
          <w:tab w:val="left" w:pos="569"/>
        </w:tabs>
        <w:rPr>
          <w:b/>
          <w:bCs/>
          <w:sz w:val="22"/>
          <w:szCs w:val="22"/>
          <w:lang w:val="sr-Latn-ME"/>
        </w:rPr>
      </w:pPr>
      <w:r w:rsidRPr="00A17A12">
        <w:rPr>
          <w:b/>
          <w:bCs/>
          <w:sz w:val="22"/>
          <w:szCs w:val="22"/>
          <w:lang w:val="sr-Latn-ME"/>
        </w:rPr>
        <w:t xml:space="preserve">5.2. </w:t>
      </w:r>
      <w:r w:rsidR="00480FB1" w:rsidRPr="00A17A12">
        <w:rPr>
          <w:b/>
          <w:bCs/>
          <w:sz w:val="22"/>
          <w:szCs w:val="22"/>
          <w:lang w:val="sr-Latn-ME"/>
        </w:rPr>
        <w:tab/>
      </w:r>
      <w:r w:rsidRPr="000002B1">
        <w:rPr>
          <w:b/>
          <w:bCs/>
          <w:sz w:val="22"/>
          <w:szCs w:val="22"/>
          <w:lang w:val="sr-Latn-ME"/>
        </w:rPr>
        <w:t>Farmakokineti</w:t>
      </w:r>
      <w:r w:rsidRPr="00ED79E3">
        <w:rPr>
          <w:b/>
          <w:bCs/>
          <w:sz w:val="22"/>
          <w:szCs w:val="22"/>
          <w:lang w:val="sr-Latn-ME"/>
        </w:rPr>
        <w:t>č</w:t>
      </w:r>
      <w:r w:rsidRPr="000002B1">
        <w:rPr>
          <w:b/>
          <w:bCs/>
          <w:sz w:val="22"/>
          <w:szCs w:val="22"/>
          <w:lang w:val="sr-Latn-ME"/>
        </w:rPr>
        <w:t>ki</w:t>
      </w:r>
      <w:r w:rsidRPr="00ED79E3">
        <w:rPr>
          <w:b/>
          <w:bCs/>
          <w:sz w:val="22"/>
          <w:szCs w:val="22"/>
          <w:lang w:val="sr-Latn-ME"/>
        </w:rPr>
        <w:t xml:space="preserve"> </w:t>
      </w:r>
      <w:r w:rsidRPr="000002B1">
        <w:rPr>
          <w:b/>
          <w:bCs/>
          <w:sz w:val="22"/>
          <w:szCs w:val="22"/>
          <w:lang w:val="sr-Latn-ME"/>
        </w:rPr>
        <w:t>podaci</w:t>
      </w:r>
      <w:r w:rsidR="003A7059" w:rsidRPr="00ED79E3">
        <w:rPr>
          <w:b/>
          <w:bCs/>
          <w:sz w:val="22"/>
          <w:szCs w:val="22"/>
          <w:lang w:val="sr-Latn-ME"/>
        </w:rPr>
        <w:t xml:space="preserve"> </w:t>
      </w:r>
    </w:p>
    <w:p w14:paraId="74593D1F" w14:textId="77777777" w:rsidR="00B01227" w:rsidRPr="00300392" w:rsidRDefault="00B01227" w:rsidP="004F6ED6">
      <w:pPr>
        <w:keepNext/>
        <w:keepLines/>
        <w:tabs>
          <w:tab w:val="left" w:pos="540"/>
          <w:tab w:val="left" w:pos="569"/>
        </w:tabs>
        <w:rPr>
          <w:b/>
          <w:bCs/>
          <w:sz w:val="22"/>
          <w:szCs w:val="22"/>
          <w:lang w:val="sr-Latn-ME"/>
        </w:rPr>
      </w:pPr>
    </w:p>
    <w:p w14:paraId="174DED33" w14:textId="77777777" w:rsidR="00B01227" w:rsidRPr="006E0F99" w:rsidRDefault="00B01227" w:rsidP="004F6ED6">
      <w:pPr>
        <w:keepNext/>
        <w:keepLines/>
        <w:jc w:val="both"/>
        <w:rPr>
          <w:sz w:val="22"/>
          <w:szCs w:val="22"/>
          <w:u w:val="single"/>
          <w:lang w:val="sr-Latn-ME"/>
        </w:rPr>
      </w:pPr>
      <w:r w:rsidRPr="006E0F99">
        <w:rPr>
          <w:sz w:val="22"/>
          <w:szCs w:val="22"/>
          <w:u w:val="single"/>
          <w:lang w:val="sr-Latn-ME"/>
        </w:rPr>
        <w:t>Resorpcija</w:t>
      </w:r>
    </w:p>
    <w:p w14:paraId="23918C21" w14:textId="77777777" w:rsidR="00B01227" w:rsidRPr="008768D2" w:rsidRDefault="00B01227" w:rsidP="004F6ED6">
      <w:pPr>
        <w:keepNext/>
        <w:keepLines/>
        <w:jc w:val="both"/>
        <w:rPr>
          <w:sz w:val="22"/>
          <w:szCs w:val="22"/>
          <w:lang w:val="sr-Latn-ME"/>
        </w:rPr>
      </w:pPr>
      <w:r w:rsidRPr="008768D2">
        <w:rPr>
          <w:sz w:val="22"/>
          <w:szCs w:val="22"/>
          <w:lang w:val="sr-Latn-ME"/>
        </w:rPr>
        <w:t>Alopurinol postiže svoju aktivnost nakon oralne primjene i brzo se resorbuje u gornjem dijelu gastrointestinalnog sistema. Ispitivanja su detektovala alopurinol u krvi 30–60 minuta nakon doziranja. Procjene bioraspoloživosti variraju od 67% do 90%. Maksimalne koncentracije alopurinola u plazmi nakon oralne primjene postižu se nakon otprilike sat i po nakon uzimanja, ali brzo se spuštaju i teško određuju nakon 6 sati. Maksimalne koncentracije oksipurinola obično se postižu 3–5 sati nakon oralne primjene alopurinola i znatno su stabilnije.</w:t>
      </w:r>
    </w:p>
    <w:p w14:paraId="21B99639" w14:textId="77777777" w:rsidR="00B01227" w:rsidRPr="008768D2" w:rsidRDefault="00B01227" w:rsidP="0022046B">
      <w:pPr>
        <w:jc w:val="both"/>
        <w:rPr>
          <w:sz w:val="22"/>
          <w:szCs w:val="22"/>
          <w:lang w:val="sr-Latn-ME"/>
        </w:rPr>
      </w:pPr>
    </w:p>
    <w:p w14:paraId="67C4C014" w14:textId="77777777" w:rsidR="00B01227" w:rsidRPr="006E0F99" w:rsidRDefault="00B01227" w:rsidP="0022046B">
      <w:pPr>
        <w:jc w:val="both"/>
        <w:rPr>
          <w:sz w:val="22"/>
          <w:szCs w:val="22"/>
          <w:u w:val="single"/>
          <w:lang w:val="sr-Latn-ME"/>
        </w:rPr>
      </w:pPr>
      <w:r w:rsidRPr="006E0F99">
        <w:rPr>
          <w:sz w:val="22"/>
          <w:szCs w:val="22"/>
          <w:u w:val="single"/>
          <w:lang w:val="sr-Latn-ME"/>
        </w:rPr>
        <w:t>Distrubucija</w:t>
      </w:r>
    </w:p>
    <w:p w14:paraId="0209A206" w14:textId="77777777" w:rsidR="00B01227" w:rsidRPr="008768D2" w:rsidRDefault="00B01227" w:rsidP="0022046B">
      <w:pPr>
        <w:jc w:val="both"/>
        <w:rPr>
          <w:sz w:val="22"/>
          <w:szCs w:val="22"/>
          <w:lang w:val="sr-Latn-ME"/>
        </w:rPr>
      </w:pPr>
      <w:r w:rsidRPr="008768D2">
        <w:rPr>
          <w:sz w:val="22"/>
          <w:szCs w:val="22"/>
          <w:lang w:val="sr-Latn-ME"/>
        </w:rPr>
        <w:t xml:space="preserve">Alopurinol se zanemarljivo veže za proteine plazme, pa zato varijacije u vezivanju na proteine ne utiču na promjenu klirensa. Volumen distribucije alopurinola je oko 1,6 l/kg, što ukazuje na relativno veliko preuzimanje ovog lijeka od strane tkiva. Nema podataka o koncentracijama alopurinola u tkivima, no vjerovatno je da su alopurinol i oksipurinol prisutni u najvećim koncentracijama u jetri i </w:t>
      </w:r>
      <w:r w:rsidRPr="008768D2">
        <w:rPr>
          <w:color w:val="000000"/>
          <w:sz w:val="22"/>
          <w:szCs w:val="22"/>
          <w:lang w:val="sr-Latn-ME"/>
        </w:rPr>
        <w:t>intestinalnoj mukozi</w:t>
      </w:r>
      <w:r w:rsidRPr="008768D2">
        <w:rPr>
          <w:sz w:val="22"/>
          <w:szCs w:val="22"/>
          <w:lang w:val="sr-Latn-ME"/>
        </w:rPr>
        <w:t>, gdje je aktivnost ksantin oksidaze velika.</w:t>
      </w:r>
    </w:p>
    <w:p w14:paraId="46998317" w14:textId="77777777" w:rsidR="00B01227" w:rsidRDefault="00B01227" w:rsidP="0022046B">
      <w:pPr>
        <w:jc w:val="both"/>
        <w:rPr>
          <w:sz w:val="22"/>
          <w:szCs w:val="22"/>
          <w:lang w:val="sr-Latn-ME"/>
        </w:rPr>
      </w:pPr>
    </w:p>
    <w:p w14:paraId="0A46EB11" w14:textId="77777777" w:rsidR="00B01227" w:rsidRDefault="00B01227" w:rsidP="0022046B">
      <w:pPr>
        <w:jc w:val="both"/>
        <w:rPr>
          <w:sz w:val="22"/>
          <w:szCs w:val="22"/>
          <w:u w:val="single"/>
          <w:lang w:val="sr-Latn-ME"/>
        </w:rPr>
      </w:pPr>
      <w:r w:rsidRPr="006E0F99">
        <w:rPr>
          <w:sz w:val="22"/>
          <w:szCs w:val="22"/>
          <w:u w:val="single"/>
          <w:lang w:val="sr-Latn-ME"/>
        </w:rPr>
        <w:t>Biotransformacija</w:t>
      </w:r>
    </w:p>
    <w:p w14:paraId="5DB4B042" w14:textId="77777777" w:rsidR="00B01227" w:rsidRDefault="00B01227" w:rsidP="0022046B">
      <w:pPr>
        <w:jc w:val="both"/>
        <w:rPr>
          <w:sz w:val="22"/>
          <w:szCs w:val="22"/>
          <w:lang w:val="hr-HR"/>
        </w:rPr>
      </w:pPr>
      <w:r>
        <w:rPr>
          <w:sz w:val="22"/>
          <w:szCs w:val="22"/>
          <w:u w:val="single"/>
          <w:lang w:val="sr-Latn-ME"/>
        </w:rPr>
        <w:t>Najvažniji metabolit alopurinola je oksipurinol.</w:t>
      </w:r>
      <w:r w:rsidRPr="000002B1">
        <w:rPr>
          <w:sz w:val="22"/>
          <w:szCs w:val="22"/>
          <w:lang w:val="sr-Latn-ME"/>
        </w:rPr>
        <w:t xml:space="preserve"> </w:t>
      </w:r>
      <w:r w:rsidRPr="00FD6F25">
        <w:rPr>
          <w:sz w:val="22"/>
          <w:szCs w:val="22"/>
          <w:lang w:val="hr-HR"/>
        </w:rPr>
        <w:t>Dodatni metaboliti alopurinola su alopurinolribozid i oksipurinol-7-ribozid.</w:t>
      </w:r>
    </w:p>
    <w:p w14:paraId="77DABFF2" w14:textId="77777777" w:rsidR="00B01227" w:rsidRDefault="00B01227" w:rsidP="0022046B">
      <w:pPr>
        <w:jc w:val="both"/>
        <w:rPr>
          <w:sz w:val="22"/>
          <w:szCs w:val="22"/>
          <w:lang w:val="hr-HR"/>
        </w:rPr>
      </w:pPr>
    </w:p>
    <w:p w14:paraId="1E029D4E" w14:textId="77777777" w:rsidR="00B01227" w:rsidRPr="006E0F99" w:rsidRDefault="00B01227" w:rsidP="0022046B">
      <w:pPr>
        <w:jc w:val="both"/>
        <w:rPr>
          <w:sz w:val="22"/>
          <w:szCs w:val="22"/>
          <w:u w:val="single"/>
          <w:lang w:val="hr-HR"/>
        </w:rPr>
      </w:pPr>
      <w:r w:rsidRPr="006E0F99">
        <w:rPr>
          <w:sz w:val="22"/>
          <w:szCs w:val="22"/>
          <w:u w:val="single"/>
          <w:lang w:val="hr-HR"/>
        </w:rPr>
        <w:t>Eliminacija</w:t>
      </w:r>
    </w:p>
    <w:p w14:paraId="65596C83" w14:textId="191A3136" w:rsidR="00B01227" w:rsidRPr="008768D2" w:rsidRDefault="00B01227" w:rsidP="0022046B">
      <w:pPr>
        <w:jc w:val="both"/>
        <w:rPr>
          <w:sz w:val="22"/>
          <w:szCs w:val="22"/>
          <w:lang w:val="sr-Latn-ME"/>
        </w:rPr>
      </w:pPr>
      <w:r w:rsidRPr="008768D2">
        <w:rPr>
          <w:sz w:val="22"/>
          <w:szCs w:val="22"/>
          <w:lang w:val="sr-Latn-ME"/>
        </w:rPr>
        <w:t>Aproksimativno 20% unijetog alopurinola se izlučuje putem fecesa</w:t>
      </w:r>
      <w:r w:rsidR="00BF41D3">
        <w:rPr>
          <w:sz w:val="22"/>
          <w:szCs w:val="22"/>
          <w:lang w:val="sr-Latn-ME"/>
        </w:rPr>
        <w:t xml:space="preserve"> </w:t>
      </w:r>
      <w:r w:rsidR="00BF41D3" w:rsidRPr="0022046B">
        <w:rPr>
          <w:sz w:val="22"/>
          <w:szCs w:val="22"/>
          <w:lang w:val="hr-HR"/>
        </w:rPr>
        <w:t>kroz 48 do 72 sata</w:t>
      </w:r>
      <w:r w:rsidRPr="008768D2">
        <w:rPr>
          <w:sz w:val="22"/>
          <w:szCs w:val="22"/>
          <w:lang w:val="sr-Latn-ME"/>
        </w:rPr>
        <w:t>.</w:t>
      </w:r>
      <w:r w:rsidR="00BB63BC">
        <w:rPr>
          <w:sz w:val="22"/>
          <w:szCs w:val="22"/>
          <w:lang w:val="sr-Latn-ME"/>
        </w:rPr>
        <w:t xml:space="preserve"> </w:t>
      </w:r>
      <w:r w:rsidRPr="008768D2">
        <w:rPr>
          <w:sz w:val="22"/>
          <w:szCs w:val="22"/>
          <w:lang w:val="sr-Latn-ME"/>
        </w:rPr>
        <w:t xml:space="preserve">Eliminacija alopurinola je uglavnom metabolička konverzija ksantin oksidaze i aldehid oksidaze u oksipurinol pri čemu se manje od 10% nepromijenjenog lijeka izlučuje putem urina. Poluvrijeme eliminacije alopurinola u plazmi je </w:t>
      </w:r>
      <w:r>
        <w:rPr>
          <w:sz w:val="22"/>
          <w:szCs w:val="22"/>
          <w:lang w:val="sr-Latn-ME"/>
        </w:rPr>
        <w:t>otprilike 0,5 -1,5 sati</w:t>
      </w:r>
      <w:r w:rsidRPr="008768D2">
        <w:rPr>
          <w:sz w:val="22"/>
          <w:szCs w:val="22"/>
          <w:lang w:val="sr-Latn-ME"/>
        </w:rPr>
        <w:t>.</w:t>
      </w:r>
    </w:p>
    <w:p w14:paraId="32A4B9C1" w14:textId="77777777" w:rsidR="00B01227" w:rsidRPr="008768D2" w:rsidRDefault="00B01227" w:rsidP="0022046B">
      <w:pPr>
        <w:jc w:val="both"/>
        <w:rPr>
          <w:sz w:val="22"/>
          <w:szCs w:val="22"/>
          <w:lang w:val="sr-Latn-ME"/>
        </w:rPr>
      </w:pPr>
    </w:p>
    <w:p w14:paraId="7476E49F" w14:textId="1CDE92ED" w:rsidR="00B01227" w:rsidRPr="008768D2" w:rsidRDefault="00B01227" w:rsidP="0022046B">
      <w:pPr>
        <w:jc w:val="both"/>
        <w:rPr>
          <w:sz w:val="22"/>
          <w:szCs w:val="22"/>
          <w:lang w:val="sr-Latn-ME"/>
        </w:rPr>
      </w:pPr>
      <w:r w:rsidRPr="008768D2">
        <w:rPr>
          <w:sz w:val="22"/>
          <w:szCs w:val="22"/>
          <w:lang w:val="sr-Latn-ME"/>
        </w:rPr>
        <w:t xml:space="preserve">Oksipurinol je slabiji inhibitor ksantin oksidaze od alopurinola, ali je poluvrijeme eliminacije oksipurinola u plazmi mnogo duže i kod ljudi se procjenjuje na 13 do 30 sati. Zbog toga se efektivna inhibicija ksantin oksidaze može održati tokom 24 sata nakon jedne doze alopurinola. Kod </w:t>
      </w:r>
      <w:r w:rsidR="00F84DE8">
        <w:rPr>
          <w:sz w:val="22"/>
          <w:szCs w:val="22"/>
          <w:lang w:val="sr-Latn-ME"/>
        </w:rPr>
        <w:t>pacijenata</w:t>
      </w:r>
      <w:r w:rsidR="00F84DE8" w:rsidRPr="008768D2">
        <w:rPr>
          <w:sz w:val="22"/>
          <w:szCs w:val="22"/>
          <w:lang w:val="sr-Latn-ME"/>
        </w:rPr>
        <w:t xml:space="preserve"> </w:t>
      </w:r>
      <w:r w:rsidRPr="008768D2">
        <w:rPr>
          <w:sz w:val="22"/>
          <w:szCs w:val="22"/>
          <w:lang w:val="sr-Latn-ME"/>
        </w:rPr>
        <w:t xml:space="preserve">s normalnom bubrežnom funkcijom dolazi do postupnog nakupljanja oksipurinola, sve dok njegova koncentracija u plazmi ne postigne stanje dinamičke ravnoteže. </w:t>
      </w:r>
      <w:r w:rsidRPr="008768D2">
        <w:rPr>
          <w:color w:val="000000"/>
          <w:sz w:val="22"/>
          <w:szCs w:val="22"/>
          <w:lang w:val="sr-Latn-ME"/>
        </w:rPr>
        <w:t>Kod ovih pacijenata će nakon dnevnog unosa alopurinola u dozi od 300</w:t>
      </w:r>
      <w:r w:rsidR="00F84DE8">
        <w:rPr>
          <w:color w:val="000000"/>
          <w:sz w:val="22"/>
          <w:szCs w:val="22"/>
          <w:lang w:val="sr-Latn-ME"/>
        </w:rPr>
        <w:t xml:space="preserve"> </w:t>
      </w:r>
      <w:r w:rsidRPr="008768D2">
        <w:rPr>
          <w:color w:val="000000"/>
          <w:sz w:val="22"/>
          <w:szCs w:val="22"/>
          <w:lang w:val="sr-Latn-ME"/>
        </w:rPr>
        <w:t xml:space="preserve">mg, plazma koncentracija oksipurinola iznositi </w:t>
      </w:r>
      <w:r w:rsidRPr="008768D2">
        <w:rPr>
          <w:sz w:val="22"/>
          <w:szCs w:val="22"/>
          <w:lang w:val="sr-Latn-ME"/>
        </w:rPr>
        <w:t>5–10 mg/l.</w:t>
      </w:r>
    </w:p>
    <w:p w14:paraId="102D9ADB" w14:textId="77777777" w:rsidR="00B01227" w:rsidRPr="008768D2" w:rsidRDefault="00B01227" w:rsidP="0022046B">
      <w:pPr>
        <w:jc w:val="both"/>
        <w:rPr>
          <w:sz w:val="22"/>
          <w:szCs w:val="22"/>
          <w:lang w:val="sr-Latn-ME"/>
        </w:rPr>
      </w:pPr>
      <w:r w:rsidRPr="008768D2">
        <w:rPr>
          <w:sz w:val="22"/>
          <w:szCs w:val="22"/>
          <w:lang w:val="sr-Latn-ME"/>
        </w:rPr>
        <w:t xml:space="preserve">           </w:t>
      </w:r>
    </w:p>
    <w:p w14:paraId="409A7709" w14:textId="1D084EAD" w:rsidR="00B01227" w:rsidRPr="008768D2" w:rsidRDefault="00B01227" w:rsidP="0022046B">
      <w:pPr>
        <w:jc w:val="both"/>
        <w:rPr>
          <w:sz w:val="22"/>
          <w:szCs w:val="22"/>
          <w:lang w:val="sr-Latn-ME"/>
        </w:rPr>
      </w:pPr>
      <w:r w:rsidRPr="008768D2">
        <w:rPr>
          <w:sz w:val="22"/>
          <w:szCs w:val="22"/>
          <w:lang w:val="sr-Latn-ME"/>
        </w:rPr>
        <w:t xml:space="preserve">Oksipurinol se nepromijenjen izlučuje urinom, ali mu je poluvrijeme eliminacije dugo </w:t>
      </w:r>
      <w:r w:rsidRPr="008768D2">
        <w:rPr>
          <w:color w:val="000000"/>
          <w:sz w:val="22"/>
          <w:szCs w:val="22"/>
          <w:lang w:val="sr-Latn-ME"/>
        </w:rPr>
        <w:t xml:space="preserve">zato što podliježe </w:t>
      </w:r>
      <w:r w:rsidRPr="008768D2">
        <w:rPr>
          <w:sz w:val="22"/>
          <w:szCs w:val="22"/>
          <w:lang w:val="sr-Latn-ME"/>
        </w:rPr>
        <w:t xml:space="preserve">tubularnoj reapsorpciji. Nađene su vrijednosti za poluvrijeme eliminacije od </w:t>
      </w:r>
      <w:r w:rsidR="00BF41D3" w:rsidRPr="00CF6E14">
        <w:rPr>
          <w:sz w:val="22"/>
          <w:szCs w:val="22"/>
          <w:lang w:val="sr-Latn-ME"/>
        </w:rPr>
        <w:t xml:space="preserve">13 </w:t>
      </w:r>
      <w:r w:rsidR="00BF41D3">
        <w:rPr>
          <w:sz w:val="22"/>
          <w:szCs w:val="22"/>
        </w:rPr>
        <w:t>do</w:t>
      </w:r>
      <w:r w:rsidR="00BF41D3" w:rsidRPr="00CF6E14">
        <w:rPr>
          <w:sz w:val="22"/>
          <w:szCs w:val="22"/>
          <w:lang w:val="sr-Latn-ME"/>
        </w:rPr>
        <w:t xml:space="preserve"> 30 </w:t>
      </w:r>
      <w:r w:rsidR="00BF41D3">
        <w:rPr>
          <w:sz w:val="22"/>
          <w:szCs w:val="22"/>
        </w:rPr>
        <w:t>sati</w:t>
      </w:r>
      <w:r w:rsidRPr="008768D2">
        <w:rPr>
          <w:sz w:val="22"/>
          <w:szCs w:val="22"/>
          <w:lang w:val="sr-Latn-ME"/>
        </w:rPr>
        <w:t xml:space="preserve">. Velike razlike u </w:t>
      </w:r>
      <w:r w:rsidRPr="008768D2">
        <w:rPr>
          <w:sz w:val="22"/>
          <w:szCs w:val="22"/>
          <w:lang w:val="sr-Latn-ME"/>
        </w:rPr>
        <w:lastRenderedPageBreak/>
        <w:t>tim vrijednostima mogle bi se pripisati varijacijama u dizajnu studija i/ili u klirensu kreatinina kod bolesnika.</w:t>
      </w:r>
    </w:p>
    <w:p w14:paraId="406582E5" w14:textId="1E676182" w:rsidR="00A17A12" w:rsidRPr="008768D2" w:rsidRDefault="00A17A12" w:rsidP="00B01227">
      <w:pPr>
        <w:rPr>
          <w:sz w:val="22"/>
          <w:szCs w:val="22"/>
          <w:lang w:val="sr-Latn-ME"/>
        </w:rPr>
      </w:pPr>
    </w:p>
    <w:p w14:paraId="15B4A7F1" w14:textId="77777777" w:rsidR="00B01227" w:rsidRPr="0022046B" w:rsidRDefault="00B01227" w:rsidP="00B01227">
      <w:pPr>
        <w:rPr>
          <w:bCs/>
          <w:sz w:val="22"/>
          <w:szCs w:val="22"/>
          <w:u w:val="single"/>
          <w:lang w:val="sr-Latn-ME"/>
        </w:rPr>
      </w:pPr>
      <w:r w:rsidRPr="0022046B">
        <w:rPr>
          <w:bCs/>
          <w:sz w:val="22"/>
          <w:szCs w:val="22"/>
          <w:u w:val="single"/>
          <w:lang w:val="sr-Latn-ME"/>
        </w:rPr>
        <w:t>Posebne populacije</w:t>
      </w:r>
    </w:p>
    <w:p w14:paraId="5F8EDC32" w14:textId="77777777" w:rsidR="00BF41D3" w:rsidRPr="0022046B" w:rsidRDefault="00BF41D3" w:rsidP="00B01227">
      <w:pPr>
        <w:rPr>
          <w:bCs/>
          <w:sz w:val="22"/>
          <w:szCs w:val="22"/>
          <w:u w:val="single"/>
          <w:lang w:val="sr-Latn-ME"/>
        </w:rPr>
      </w:pPr>
    </w:p>
    <w:p w14:paraId="4E9B96C7" w14:textId="21B74B51" w:rsidR="00B01227" w:rsidRPr="0022046B" w:rsidRDefault="00B01227" w:rsidP="0022046B">
      <w:pPr>
        <w:jc w:val="both"/>
        <w:rPr>
          <w:bCs/>
          <w:i/>
          <w:iCs/>
          <w:sz w:val="22"/>
          <w:szCs w:val="22"/>
          <w:lang w:val="sr-Latn-ME"/>
        </w:rPr>
      </w:pPr>
      <w:r w:rsidRPr="0022046B">
        <w:rPr>
          <w:bCs/>
          <w:i/>
          <w:iCs/>
          <w:sz w:val="22"/>
          <w:szCs w:val="22"/>
          <w:lang w:val="sr-Latn-ME"/>
        </w:rPr>
        <w:t xml:space="preserve">Farmakokinetika kod </w:t>
      </w:r>
      <w:r w:rsidR="00F84DE8">
        <w:rPr>
          <w:bCs/>
          <w:i/>
          <w:iCs/>
          <w:sz w:val="22"/>
          <w:szCs w:val="22"/>
          <w:lang w:val="sr-Latn-ME"/>
        </w:rPr>
        <w:t>pacijenata</w:t>
      </w:r>
      <w:r w:rsidR="00F84DE8" w:rsidRPr="0022046B">
        <w:rPr>
          <w:bCs/>
          <w:i/>
          <w:iCs/>
          <w:sz w:val="22"/>
          <w:szCs w:val="22"/>
          <w:lang w:val="sr-Latn-ME"/>
        </w:rPr>
        <w:t xml:space="preserve"> </w:t>
      </w:r>
      <w:r w:rsidRPr="0022046B">
        <w:rPr>
          <w:bCs/>
          <w:i/>
          <w:iCs/>
          <w:sz w:val="22"/>
          <w:szCs w:val="22"/>
          <w:lang w:val="sr-Latn-ME"/>
        </w:rPr>
        <w:t>sa oštećenjem bubrega</w:t>
      </w:r>
    </w:p>
    <w:p w14:paraId="41F4278C" w14:textId="77777777" w:rsidR="00B01227" w:rsidRPr="008768D2" w:rsidRDefault="00B01227" w:rsidP="0022046B">
      <w:pPr>
        <w:jc w:val="both"/>
        <w:rPr>
          <w:b/>
          <w:sz w:val="22"/>
          <w:szCs w:val="22"/>
          <w:lang w:val="sr-Latn-ME"/>
        </w:rPr>
      </w:pPr>
    </w:p>
    <w:p w14:paraId="4E9E0086" w14:textId="0FD12544" w:rsidR="00B01227" w:rsidRPr="008768D2" w:rsidRDefault="00B01227" w:rsidP="0022046B">
      <w:pPr>
        <w:jc w:val="both"/>
        <w:rPr>
          <w:sz w:val="22"/>
          <w:szCs w:val="22"/>
          <w:lang w:val="sr-Latn-ME"/>
        </w:rPr>
      </w:pPr>
      <w:r w:rsidRPr="008768D2">
        <w:rPr>
          <w:sz w:val="22"/>
          <w:szCs w:val="22"/>
          <w:lang w:val="sr-Latn-ME"/>
        </w:rPr>
        <w:t>Klirens alopurinola i oksipurinola značejno</w:t>
      </w:r>
      <w:r>
        <w:rPr>
          <w:sz w:val="22"/>
          <w:szCs w:val="22"/>
          <w:lang w:val="sr-Latn-ME"/>
        </w:rPr>
        <w:t xml:space="preserve"> </w:t>
      </w:r>
      <w:r w:rsidRPr="008768D2">
        <w:rPr>
          <w:sz w:val="22"/>
          <w:szCs w:val="22"/>
          <w:lang w:val="sr-Latn-ME"/>
        </w:rPr>
        <w:t xml:space="preserve">je snižen kod </w:t>
      </w:r>
      <w:r w:rsidR="00F84DE8">
        <w:rPr>
          <w:sz w:val="22"/>
          <w:szCs w:val="22"/>
          <w:lang w:val="sr-Latn-ME"/>
        </w:rPr>
        <w:t>pacijenata</w:t>
      </w:r>
      <w:r w:rsidR="00F84DE8" w:rsidRPr="008768D2">
        <w:rPr>
          <w:sz w:val="22"/>
          <w:szCs w:val="22"/>
          <w:lang w:val="sr-Latn-ME"/>
        </w:rPr>
        <w:t xml:space="preserve"> </w:t>
      </w:r>
      <w:r w:rsidRPr="008768D2">
        <w:rPr>
          <w:sz w:val="22"/>
          <w:szCs w:val="22"/>
          <w:lang w:val="sr-Latn-ME"/>
        </w:rPr>
        <w:t xml:space="preserve">sa oslabljenom funkcijom bubrega, što ima za posljedicu više koncentracije u plazmi kod dugotrajnog liječenja. </w:t>
      </w:r>
      <w:r w:rsidR="00BB63BC">
        <w:rPr>
          <w:sz w:val="22"/>
          <w:szCs w:val="22"/>
          <w:lang w:val="sr-Latn-ME"/>
        </w:rPr>
        <w:t>Pacijenti</w:t>
      </w:r>
      <w:r w:rsidR="00BB63BC" w:rsidRPr="008768D2">
        <w:rPr>
          <w:sz w:val="22"/>
          <w:szCs w:val="22"/>
          <w:lang w:val="sr-Latn-ME"/>
        </w:rPr>
        <w:t xml:space="preserve"> </w:t>
      </w:r>
      <w:r w:rsidRPr="008768D2">
        <w:rPr>
          <w:sz w:val="22"/>
          <w:szCs w:val="22"/>
          <w:lang w:val="sr-Latn-ME"/>
        </w:rPr>
        <w:t xml:space="preserve">sa bubrežnim oštećenjem, gdje su vrijednosti klirensa kreatinina bile između 10 i 20 ml/min, imali su koncentracije oksipurinola u plazmi od oko 30 mg/l, a nakon produženog liječenja </w:t>
      </w:r>
      <w:r w:rsidRPr="008768D2">
        <w:rPr>
          <w:color w:val="000000"/>
          <w:sz w:val="22"/>
          <w:szCs w:val="22"/>
          <w:lang w:val="sr-Latn-ME"/>
        </w:rPr>
        <w:t xml:space="preserve">alopurinolom u dozi od </w:t>
      </w:r>
      <w:r w:rsidRPr="008768D2">
        <w:rPr>
          <w:sz w:val="22"/>
          <w:szCs w:val="22"/>
          <w:lang w:val="sr-Latn-ME"/>
        </w:rPr>
        <w:t xml:space="preserve">300 mg na dan. To je približna koncentracija koja bi se postigla dozama od 600 mg/dan kod osoba sa normalnom funkcijom bubrega. Zbog toga je kod </w:t>
      </w:r>
      <w:r w:rsidR="00BB63BC">
        <w:rPr>
          <w:sz w:val="22"/>
          <w:szCs w:val="22"/>
          <w:lang w:val="sr-Latn-ME"/>
        </w:rPr>
        <w:t>pacijenata</w:t>
      </w:r>
      <w:r w:rsidR="00BB63BC" w:rsidRPr="008768D2">
        <w:rPr>
          <w:sz w:val="22"/>
          <w:szCs w:val="22"/>
          <w:lang w:val="sr-Latn-ME"/>
        </w:rPr>
        <w:t xml:space="preserve"> </w:t>
      </w:r>
      <w:r w:rsidRPr="008768D2">
        <w:rPr>
          <w:sz w:val="22"/>
          <w:szCs w:val="22"/>
          <w:lang w:val="sr-Latn-ME"/>
        </w:rPr>
        <w:t>s oštećenom bubrežnom funkcijom potrebno smanjenje doze alopurinola.</w:t>
      </w:r>
    </w:p>
    <w:p w14:paraId="1E86E647" w14:textId="77777777" w:rsidR="00B01227" w:rsidRPr="0022046B" w:rsidRDefault="00B01227" w:rsidP="0022046B">
      <w:pPr>
        <w:jc w:val="both"/>
        <w:rPr>
          <w:bCs/>
          <w:sz w:val="22"/>
          <w:szCs w:val="22"/>
          <w:lang w:val="sr-Latn-ME"/>
        </w:rPr>
      </w:pPr>
    </w:p>
    <w:p w14:paraId="383D0437" w14:textId="755BA60C" w:rsidR="00B01227" w:rsidRPr="0022046B" w:rsidRDefault="00B01227" w:rsidP="00222515">
      <w:pPr>
        <w:keepNext/>
        <w:keepLines/>
        <w:jc w:val="both"/>
        <w:rPr>
          <w:bCs/>
          <w:i/>
          <w:iCs/>
          <w:sz w:val="22"/>
          <w:szCs w:val="22"/>
          <w:lang w:val="sr-Latn-ME"/>
        </w:rPr>
      </w:pPr>
      <w:r w:rsidRPr="0022046B">
        <w:rPr>
          <w:bCs/>
          <w:i/>
          <w:iCs/>
          <w:sz w:val="22"/>
          <w:szCs w:val="22"/>
          <w:lang w:val="sr-Latn-ME"/>
        </w:rPr>
        <w:t xml:space="preserve">Farmakokinetika kod starijih </w:t>
      </w:r>
      <w:r w:rsidR="00BB63BC">
        <w:rPr>
          <w:bCs/>
          <w:i/>
          <w:iCs/>
          <w:sz w:val="22"/>
          <w:szCs w:val="22"/>
          <w:lang w:val="sr-Latn-ME"/>
        </w:rPr>
        <w:t>pacijenata</w:t>
      </w:r>
    </w:p>
    <w:p w14:paraId="17D78454" w14:textId="77777777" w:rsidR="00B01227" w:rsidRPr="008768D2" w:rsidRDefault="00B01227" w:rsidP="00222515">
      <w:pPr>
        <w:keepNext/>
        <w:keepLines/>
        <w:jc w:val="both"/>
        <w:rPr>
          <w:b/>
          <w:sz w:val="22"/>
          <w:szCs w:val="22"/>
          <w:lang w:val="sr-Latn-ME"/>
        </w:rPr>
      </w:pPr>
    </w:p>
    <w:p w14:paraId="41FC55E5" w14:textId="57FE0A27" w:rsidR="00B01227" w:rsidRPr="008768D2" w:rsidRDefault="00B01227" w:rsidP="00222515">
      <w:pPr>
        <w:keepNext/>
        <w:keepLines/>
        <w:jc w:val="both"/>
        <w:rPr>
          <w:sz w:val="22"/>
          <w:szCs w:val="22"/>
          <w:lang w:val="sr-Latn-ME"/>
        </w:rPr>
      </w:pPr>
      <w:r w:rsidRPr="008768D2">
        <w:rPr>
          <w:sz w:val="22"/>
          <w:szCs w:val="22"/>
          <w:lang w:val="sr-Latn-ME"/>
        </w:rPr>
        <w:t xml:space="preserve">Mala je vjerovatnoća da bi se kinetika lijeka kod starijih </w:t>
      </w:r>
      <w:r w:rsidR="00BB63BC">
        <w:rPr>
          <w:sz w:val="22"/>
          <w:szCs w:val="22"/>
          <w:lang w:val="sr-Latn-ME"/>
        </w:rPr>
        <w:t>pacijenata</w:t>
      </w:r>
      <w:r w:rsidR="00BB63BC" w:rsidRPr="008768D2">
        <w:rPr>
          <w:sz w:val="22"/>
          <w:szCs w:val="22"/>
          <w:lang w:val="sr-Latn-ME"/>
        </w:rPr>
        <w:t xml:space="preserve"> </w:t>
      </w:r>
      <w:r w:rsidRPr="008768D2">
        <w:rPr>
          <w:sz w:val="22"/>
          <w:szCs w:val="22"/>
          <w:lang w:val="sr-Latn-ME"/>
        </w:rPr>
        <w:t xml:space="preserve">promijenila zbog nekog drugog razloga, osim zbog pogoršanja funkcije bubrega (vidjeti dio Farmakokinetika kod </w:t>
      </w:r>
      <w:r>
        <w:rPr>
          <w:sz w:val="22"/>
          <w:szCs w:val="22"/>
          <w:lang w:val="sr-Latn-ME"/>
        </w:rPr>
        <w:t>pacijenata</w:t>
      </w:r>
      <w:r w:rsidRPr="008768D2">
        <w:rPr>
          <w:sz w:val="22"/>
          <w:szCs w:val="22"/>
          <w:lang w:val="sr-Latn-ME"/>
        </w:rPr>
        <w:t xml:space="preserve"> sa oštećenjem bubrega).</w:t>
      </w:r>
    </w:p>
    <w:p w14:paraId="5F446259" w14:textId="77777777" w:rsidR="0072020E" w:rsidRPr="00B01227" w:rsidRDefault="0072020E" w:rsidP="00480FB1">
      <w:pPr>
        <w:tabs>
          <w:tab w:val="left" w:pos="540"/>
          <w:tab w:val="left" w:pos="569"/>
        </w:tabs>
        <w:rPr>
          <w:bCs/>
          <w:sz w:val="22"/>
          <w:szCs w:val="22"/>
          <w:lang w:val="sr-Latn-ME"/>
        </w:rPr>
      </w:pPr>
    </w:p>
    <w:p w14:paraId="5D7DDD80" w14:textId="77777777" w:rsidR="0072020E" w:rsidRPr="00CF6E14" w:rsidRDefault="0072020E" w:rsidP="00480FB1">
      <w:pPr>
        <w:tabs>
          <w:tab w:val="left" w:pos="540"/>
          <w:tab w:val="left" w:pos="569"/>
        </w:tabs>
        <w:rPr>
          <w:b/>
          <w:bCs/>
          <w:sz w:val="22"/>
          <w:szCs w:val="22"/>
          <w:lang w:val="sr-Latn-ME"/>
        </w:rPr>
      </w:pPr>
      <w:r w:rsidRPr="00CF6E14">
        <w:rPr>
          <w:b/>
          <w:bCs/>
          <w:sz w:val="22"/>
          <w:szCs w:val="22"/>
          <w:lang w:val="sr-Latn-ME"/>
        </w:rPr>
        <w:t xml:space="preserve">5.3. </w:t>
      </w:r>
      <w:r w:rsidR="00480FB1" w:rsidRPr="00CF6E14">
        <w:rPr>
          <w:b/>
          <w:bCs/>
          <w:sz w:val="22"/>
          <w:szCs w:val="22"/>
          <w:lang w:val="sr-Latn-ME"/>
        </w:rPr>
        <w:tab/>
      </w:r>
      <w:r w:rsidRPr="00300392">
        <w:rPr>
          <w:b/>
          <w:bCs/>
          <w:sz w:val="22"/>
          <w:szCs w:val="22"/>
          <w:lang w:val="de-DE"/>
        </w:rPr>
        <w:t>Pretklini</w:t>
      </w:r>
      <w:r w:rsidRPr="00CF6E14">
        <w:rPr>
          <w:b/>
          <w:bCs/>
          <w:sz w:val="22"/>
          <w:szCs w:val="22"/>
          <w:lang w:val="sr-Latn-ME"/>
        </w:rPr>
        <w:t>č</w:t>
      </w:r>
      <w:r w:rsidRPr="00300392">
        <w:rPr>
          <w:b/>
          <w:bCs/>
          <w:sz w:val="22"/>
          <w:szCs w:val="22"/>
          <w:lang w:val="de-DE"/>
        </w:rPr>
        <w:t>ki</w:t>
      </w:r>
      <w:r w:rsidRPr="00CF6E14">
        <w:rPr>
          <w:b/>
          <w:bCs/>
          <w:sz w:val="22"/>
          <w:szCs w:val="22"/>
          <w:lang w:val="sr-Latn-ME"/>
        </w:rPr>
        <w:t xml:space="preserve"> </w:t>
      </w:r>
      <w:r w:rsidRPr="00300392">
        <w:rPr>
          <w:b/>
          <w:bCs/>
          <w:sz w:val="22"/>
          <w:szCs w:val="22"/>
          <w:lang w:val="de-DE"/>
        </w:rPr>
        <w:t>podaci</w:t>
      </w:r>
      <w:r w:rsidRPr="00CF6E14">
        <w:rPr>
          <w:b/>
          <w:bCs/>
          <w:sz w:val="22"/>
          <w:szCs w:val="22"/>
          <w:lang w:val="sr-Latn-ME"/>
        </w:rPr>
        <w:t xml:space="preserve"> </w:t>
      </w:r>
      <w:r w:rsidRPr="00300392">
        <w:rPr>
          <w:b/>
          <w:bCs/>
          <w:sz w:val="22"/>
          <w:szCs w:val="22"/>
          <w:lang w:val="de-DE"/>
        </w:rPr>
        <w:t>o</w:t>
      </w:r>
      <w:r w:rsidRPr="00CF6E14">
        <w:rPr>
          <w:b/>
          <w:bCs/>
          <w:sz w:val="22"/>
          <w:szCs w:val="22"/>
          <w:lang w:val="sr-Latn-ME"/>
        </w:rPr>
        <w:t xml:space="preserve"> </w:t>
      </w:r>
      <w:r w:rsidRPr="00300392">
        <w:rPr>
          <w:b/>
          <w:bCs/>
          <w:sz w:val="22"/>
          <w:szCs w:val="22"/>
          <w:lang w:val="de-DE"/>
        </w:rPr>
        <w:t>bezbjednosti</w:t>
      </w:r>
      <w:r w:rsidRPr="00CF6E14">
        <w:rPr>
          <w:b/>
          <w:bCs/>
          <w:sz w:val="22"/>
          <w:szCs w:val="22"/>
          <w:lang w:val="sr-Latn-ME"/>
        </w:rPr>
        <w:t xml:space="preserve"> </w:t>
      </w:r>
    </w:p>
    <w:p w14:paraId="40A76A4A" w14:textId="77777777" w:rsidR="00836B35" w:rsidRPr="00CF6E14" w:rsidRDefault="00836B35" w:rsidP="00480FB1">
      <w:pPr>
        <w:tabs>
          <w:tab w:val="left" w:pos="540"/>
          <w:tab w:val="left" w:pos="569"/>
        </w:tabs>
        <w:rPr>
          <w:bCs/>
          <w:sz w:val="22"/>
          <w:szCs w:val="22"/>
          <w:lang w:val="sr-Latn-ME"/>
        </w:rPr>
      </w:pPr>
    </w:p>
    <w:p w14:paraId="6ACEA603" w14:textId="77777777" w:rsidR="00FB1AFC" w:rsidRPr="008768D2" w:rsidRDefault="00FB1AFC" w:rsidP="0022046B">
      <w:pPr>
        <w:widowControl w:val="0"/>
        <w:autoSpaceDE w:val="0"/>
        <w:autoSpaceDN w:val="0"/>
        <w:adjustRightInd w:val="0"/>
        <w:jc w:val="both"/>
        <w:rPr>
          <w:sz w:val="22"/>
          <w:szCs w:val="22"/>
          <w:lang w:val="sr-Latn-ME"/>
        </w:rPr>
      </w:pPr>
      <w:r>
        <w:rPr>
          <w:i/>
          <w:iCs/>
          <w:color w:val="000000"/>
          <w:sz w:val="22"/>
          <w:szCs w:val="22"/>
          <w:lang w:val="sr-Latn-ME"/>
        </w:rPr>
        <w:t>Kancerogenost, m</w:t>
      </w:r>
      <w:r w:rsidRPr="008768D2">
        <w:rPr>
          <w:i/>
          <w:iCs/>
          <w:color w:val="000000"/>
          <w:sz w:val="22"/>
          <w:szCs w:val="22"/>
          <w:lang w:val="sr-Latn-ME"/>
        </w:rPr>
        <w:t>utagenost</w:t>
      </w:r>
    </w:p>
    <w:p w14:paraId="14C3AE0A" w14:textId="77777777" w:rsidR="00FB1AFC" w:rsidRPr="008768D2" w:rsidRDefault="00FB1AFC" w:rsidP="0022046B">
      <w:pPr>
        <w:widowControl w:val="0"/>
        <w:overflowPunct w:val="0"/>
        <w:autoSpaceDE w:val="0"/>
        <w:autoSpaceDN w:val="0"/>
        <w:adjustRightInd w:val="0"/>
        <w:spacing w:line="239" w:lineRule="auto"/>
        <w:ind w:right="1"/>
        <w:jc w:val="both"/>
        <w:rPr>
          <w:sz w:val="22"/>
          <w:szCs w:val="22"/>
          <w:lang w:val="sr-Latn-ME"/>
        </w:rPr>
      </w:pPr>
      <w:r w:rsidRPr="008768D2">
        <w:rPr>
          <w:color w:val="000000"/>
          <w:sz w:val="22"/>
          <w:szCs w:val="22"/>
          <w:lang w:val="sr-Latn-ME"/>
        </w:rPr>
        <w:t xml:space="preserve">Citogenetske studije pokazuju da alopurinol ne izaziva hromozomske aberacije u humanim ćelijama krvi </w:t>
      </w:r>
      <w:r w:rsidRPr="008768D2">
        <w:rPr>
          <w:i/>
          <w:iCs/>
          <w:color w:val="000000"/>
          <w:sz w:val="22"/>
          <w:szCs w:val="22"/>
          <w:lang w:val="sr-Latn-ME"/>
        </w:rPr>
        <w:t>in vitro</w:t>
      </w:r>
      <w:r w:rsidRPr="008768D2">
        <w:rPr>
          <w:color w:val="000000"/>
          <w:sz w:val="22"/>
          <w:szCs w:val="22"/>
          <w:lang w:val="sr-Latn-ME"/>
        </w:rPr>
        <w:t xml:space="preserve"> pri koncentracijama do 100 μg/ml i </w:t>
      </w:r>
      <w:r w:rsidRPr="008768D2">
        <w:rPr>
          <w:i/>
          <w:iCs/>
          <w:color w:val="000000"/>
          <w:sz w:val="22"/>
          <w:szCs w:val="22"/>
          <w:lang w:val="sr-Latn-ME"/>
        </w:rPr>
        <w:t>in vivo</w:t>
      </w:r>
      <w:r w:rsidRPr="008768D2">
        <w:rPr>
          <w:color w:val="000000"/>
          <w:sz w:val="22"/>
          <w:szCs w:val="22"/>
          <w:lang w:val="sr-Latn-ME"/>
        </w:rPr>
        <w:t xml:space="preserve"> pri dozama do 600 mg dnevno u prosječnom periodu od 40 mjeseci.</w:t>
      </w:r>
    </w:p>
    <w:p w14:paraId="31F86D4E" w14:textId="77777777" w:rsidR="00FB1AFC" w:rsidRPr="008768D2" w:rsidRDefault="00FB1AFC" w:rsidP="0022046B">
      <w:pPr>
        <w:widowControl w:val="0"/>
        <w:autoSpaceDE w:val="0"/>
        <w:autoSpaceDN w:val="0"/>
        <w:adjustRightInd w:val="0"/>
        <w:spacing w:line="205" w:lineRule="exact"/>
        <w:jc w:val="both"/>
        <w:rPr>
          <w:sz w:val="22"/>
          <w:szCs w:val="22"/>
          <w:lang w:val="sr-Latn-ME"/>
        </w:rPr>
      </w:pPr>
    </w:p>
    <w:p w14:paraId="2286219B" w14:textId="77777777" w:rsidR="00FB1AFC" w:rsidRPr="008768D2" w:rsidRDefault="00FB1AFC" w:rsidP="0022046B">
      <w:pPr>
        <w:jc w:val="both"/>
        <w:rPr>
          <w:color w:val="000000"/>
          <w:sz w:val="22"/>
          <w:szCs w:val="22"/>
          <w:lang w:val="sr-Latn-ME"/>
        </w:rPr>
      </w:pPr>
      <w:r w:rsidRPr="008768D2">
        <w:rPr>
          <w:color w:val="000000"/>
          <w:sz w:val="22"/>
          <w:szCs w:val="22"/>
          <w:lang w:val="sr-Latn-ME"/>
        </w:rPr>
        <w:t xml:space="preserve">Alopurinol ne proizvodi nitrozo jedinjenja </w:t>
      </w:r>
      <w:r w:rsidRPr="008768D2">
        <w:rPr>
          <w:i/>
          <w:color w:val="000000"/>
          <w:sz w:val="22"/>
          <w:szCs w:val="22"/>
          <w:lang w:val="sr-Latn-ME"/>
        </w:rPr>
        <w:t>in vitro</w:t>
      </w:r>
      <w:r w:rsidRPr="008768D2">
        <w:rPr>
          <w:color w:val="000000"/>
          <w:sz w:val="22"/>
          <w:szCs w:val="22"/>
          <w:lang w:val="sr-Latn-ME"/>
        </w:rPr>
        <w:t>, niti utiče na transformaciju limfocita in vitro.</w:t>
      </w:r>
    </w:p>
    <w:p w14:paraId="0EC3E9BD" w14:textId="77777777" w:rsidR="00FB1AFC" w:rsidRPr="008768D2" w:rsidRDefault="00FB1AFC" w:rsidP="0022046B">
      <w:pPr>
        <w:jc w:val="both"/>
        <w:rPr>
          <w:b/>
          <w:color w:val="000000"/>
          <w:sz w:val="22"/>
          <w:szCs w:val="22"/>
          <w:lang w:val="sr-Latn-ME"/>
        </w:rPr>
      </w:pPr>
    </w:p>
    <w:p w14:paraId="0CEAB481" w14:textId="77777777" w:rsidR="00FB1AFC" w:rsidRDefault="00FB1AFC" w:rsidP="0022046B">
      <w:pPr>
        <w:jc w:val="both"/>
        <w:rPr>
          <w:color w:val="000000"/>
          <w:sz w:val="22"/>
          <w:szCs w:val="22"/>
          <w:lang w:val="sr-Latn-ME"/>
        </w:rPr>
      </w:pPr>
      <w:r w:rsidRPr="008768D2">
        <w:rPr>
          <w:color w:val="000000"/>
          <w:sz w:val="22"/>
          <w:szCs w:val="22"/>
          <w:lang w:val="sr-Latn-ME"/>
        </w:rPr>
        <w:t>Dokazi iz biohemijskih i drugih citoloških istraživanja uvjerljivo ukazuju da alopurinol nema štetno dejstvo na DNK u bilo kojoj od faza ćelijskog ciklusa, kao i da nije mutagen.</w:t>
      </w:r>
    </w:p>
    <w:p w14:paraId="231B7F39" w14:textId="77777777" w:rsidR="00FB1AFC" w:rsidRPr="008768D2" w:rsidRDefault="00FB1AFC" w:rsidP="0022046B">
      <w:pPr>
        <w:jc w:val="both"/>
        <w:rPr>
          <w:color w:val="000000"/>
          <w:sz w:val="22"/>
          <w:szCs w:val="22"/>
          <w:lang w:val="sr-Latn-ME"/>
        </w:rPr>
      </w:pPr>
    </w:p>
    <w:p w14:paraId="70EC76AF" w14:textId="77777777" w:rsidR="00FB1AFC" w:rsidRPr="008768D2" w:rsidRDefault="00FB1AFC" w:rsidP="0022046B">
      <w:pPr>
        <w:widowControl w:val="0"/>
        <w:autoSpaceDE w:val="0"/>
        <w:autoSpaceDN w:val="0"/>
        <w:adjustRightInd w:val="0"/>
        <w:jc w:val="both"/>
        <w:rPr>
          <w:sz w:val="22"/>
          <w:szCs w:val="22"/>
          <w:lang w:val="sr-Latn-ME"/>
        </w:rPr>
      </w:pPr>
      <w:r w:rsidRPr="008768D2">
        <w:rPr>
          <w:color w:val="000000"/>
          <w:sz w:val="22"/>
          <w:szCs w:val="22"/>
          <w:lang w:val="sr-Latn-ME"/>
        </w:rPr>
        <w:t>Alopurinol nije pokazao kancerogeno dejstvo kod miševa i pacova nakon dvije godine doziranja.</w:t>
      </w:r>
    </w:p>
    <w:p w14:paraId="3A9214A1" w14:textId="77777777" w:rsidR="00FB1AFC" w:rsidRPr="008768D2" w:rsidRDefault="00FB1AFC" w:rsidP="0022046B">
      <w:pPr>
        <w:jc w:val="both"/>
        <w:rPr>
          <w:b/>
          <w:color w:val="000000"/>
          <w:sz w:val="22"/>
          <w:szCs w:val="22"/>
          <w:lang w:val="sr-Latn-ME"/>
        </w:rPr>
      </w:pPr>
    </w:p>
    <w:p w14:paraId="112E4479" w14:textId="77777777" w:rsidR="00FB1AFC" w:rsidRPr="008768D2" w:rsidRDefault="00FB1AFC" w:rsidP="0022046B">
      <w:pPr>
        <w:jc w:val="both"/>
        <w:rPr>
          <w:i/>
          <w:sz w:val="22"/>
          <w:szCs w:val="22"/>
          <w:lang w:val="sr-Latn-ME"/>
        </w:rPr>
      </w:pPr>
      <w:r w:rsidRPr="008768D2">
        <w:rPr>
          <w:i/>
          <w:sz w:val="22"/>
          <w:szCs w:val="22"/>
          <w:lang w:val="sr-Latn-ME"/>
        </w:rPr>
        <w:t>Teratogenost</w:t>
      </w:r>
    </w:p>
    <w:p w14:paraId="3705A395" w14:textId="77777777" w:rsidR="00FB1AFC" w:rsidRPr="008768D2" w:rsidRDefault="00FB1AFC" w:rsidP="0022046B">
      <w:pPr>
        <w:jc w:val="both"/>
        <w:rPr>
          <w:sz w:val="22"/>
          <w:szCs w:val="22"/>
          <w:lang w:val="sr-Latn-ME"/>
        </w:rPr>
      </w:pPr>
      <w:r w:rsidRPr="008768D2">
        <w:rPr>
          <w:sz w:val="22"/>
          <w:szCs w:val="22"/>
          <w:lang w:val="sr-Latn-ME"/>
        </w:rPr>
        <w:t xml:space="preserve">Jedna studija kod miševa koji su primali intraperitonealne doze alopurinola od 50 ili 100 mg/kg desetog ili trinaestog dana gestacije, pokazala je abnormalnosti fetusa. S druge strane, u sličnoj studiji na pacovima koji su primali dozu 120 mg/kg, tokom 12. dana gestacije, nijesu uočene abnormalnosti. Opsežna ispitivanja učinka velikih oralnih doza alopurinola kod miševa (doze do 100 mg/kg/dan), pacova (doze do 200 mg/kg/dan) i kunića (doze do 150 mg/kg/dan) između osmog i šesnaestog dana gestacije, nijesu pokazala teratogeno dejstvo. </w:t>
      </w:r>
    </w:p>
    <w:p w14:paraId="6E616BDC" w14:textId="77777777" w:rsidR="00FB1AFC" w:rsidRPr="008768D2" w:rsidRDefault="00FB1AFC" w:rsidP="00FB1AFC">
      <w:pPr>
        <w:rPr>
          <w:b/>
          <w:color w:val="000000"/>
          <w:sz w:val="22"/>
          <w:szCs w:val="22"/>
          <w:lang w:val="sr-Latn-ME"/>
        </w:rPr>
      </w:pPr>
    </w:p>
    <w:p w14:paraId="2A73C3DF" w14:textId="46E615D5" w:rsidR="00FB1AFC" w:rsidRPr="00FD6F25" w:rsidRDefault="00FB1AFC" w:rsidP="0022046B">
      <w:pPr>
        <w:jc w:val="both"/>
        <w:rPr>
          <w:sz w:val="22"/>
          <w:szCs w:val="22"/>
          <w:lang w:val="hr-HR"/>
        </w:rPr>
      </w:pPr>
      <w:r w:rsidRPr="00FD6F25">
        <w:rPr>
          <w:sz w:val="22"/>
          <w:szCs w:val="22"/>
          <w:lang w:val="hr-HR"/>
        </w:rPr>
        <w:t xml:space="preserve">Drugi </w:t>
      </w:r>
      <w:r>
        <w:rPr>
          <w:sz w:val="22"/>
          <w:szCs w:val="22"/>
          <w:lang w:val="hr-HR"/>
        </w:rPr>
        <w:t>pret</w:t>
      </w:r>
      <w:r w:rsidRPr="00FD6F25">
        <w:rPr>
          <w:sz w:val="22"/>
          <w:szCs w:val="22"/>
          <w:lang w:val="hr-HR"/>
        </w:rPr>
        <w:t xml:space="preserve">klinički podaci ne ukazuju na poseban rizik za ljude na </w:t>
      </w:r>
      <w:r>
        <w:rPr>
          <w:sz w:val="22"/>
          <w:szCs w:val="22"/>
          <w:lang w:val="hr-HR"/>
        </w:rPr>
        <w:t>osnovu</w:t>
      </w:r>
      <w:r w:rsidRPr="00FD6F25">
        <w:rPr>
          <w:sz w:val="22"/>
          <w:szCs w:val="22"/>
          <w:lang w:val="hr-HR"/>
        </w:rPr>
        <w:t xml:space="preserve"> konvencionalnih </w:t>
      </w:r>
      <w:r>
        <w:rPr>
          <w:sz w:val="22"/>
          <w:szCs w:val="22"/>
          <w:lang w:val="hr-HR"/>
        </w:rPr>
        <w:t xml:space="preserve">farmakoloških </w:t>
      </w:r>
      <w:r w:rsidRPr="00FD6F25">
        <w:rPr>
          <w:sz w:val="22"/>
          <w:szCs w:val="22"/>
          <w:lang w:val="hr-HR"/>
        </w:rPr>
        <w:t xml:space="preserve">ispitivanja </w:t>
      </w:r>
      <w:r>
        <w:rPr>
          <w:sz w:val="22"/>
          <w:szCs w:val="22"/>
          <w:lang w:val="hr-HR"/>
        </w:rPr>
        <w:t>bezbjednosti,</w:t>
      </w:r>
      <w:r w:rsidRPr="00FD6F25">
        <w:rPr>
          <w:sz w:val="22"/>
          <w:szCs w:val="22"/>
          <w:lang w:val="hr-HR"/>
        </w:rPr>
        <w:t xml:space="preserve"> toksičnosti ponovljenih doza, genotoksičnosti, kancerogenosti</w:t>
      </w:r>
      <w:r w:rsidR="004A49F5">
        <w:rPr>
          <w:sz w:val="22"/>
          <w:szCs w:val="22"/>
          <w:lang w:val="hr-HR"/>
        </w:rPr>
        <w:t>.</w:t>
      </w:r>
    </w:p>
    <w:p w14:paraId="71A57D36" w14:textId="77777777" w:rsidR="00396DFD" w:rsidRDefault="00396DFD" w:rsidP="00480FB1">
      <w:pPr>
        <w:tabs>
          <w:tab w:val="left" w:pos="540"/>
          <w:tab w:val="left" w:pos="569"/>
        </w:tabs>
        <w:rPr>
          <w:b/>
          <w:bCs/>
          <w:sz w:val="22"/>
          <w:szCs w:val="22"/>
          <w:lang w:val="hr-HR"/>
        </w:rPr>
      </w:pPr>
    </w:p>
    <w:p w14:paraId="239F1EE0" w14:textId="77777777" w:rsidR="00222515" w:rsidRPr="00FB1AFC" w:rsidRDefault="00222515" w:rsidP="00480FB1">
      <w:pPr>
        <w:tabs>
          <w:tab w:val="left" w:pos="540"/>
          <w:tab w:val="left" w:pos="569"/>
        </w:tabs>
        <w:rPr>
          <w:b/>
          <w:bCs/>
          <w:sz w:val="22"/>
          <w:szCs w:val="22"/>
          <w:lang w:val="hr-HR"/>
        </w:rPr>
      </w:pPr>
    </w:p>
    <w:p w14:paraId="74C162C5" w14:textId="77777777" w:rsidR="0072020E" w:rsidRPr="0022046B" w:rsidRDefault="0072020E" w:rsidP="00480FB1">
      <w:pPr>
        <w:tabs>
          <w:tab w:val="left" w:pos="540"/>
          <w:tab w:val="left" w:pos="569"/>
        </w:tabs>
        <w:rPr>
          <w:b/>
          <w:bCs/>
          <w:sz w:val="22"/>
          <w:szCs w:val="22"/>
          <w:lang w:val="hr-HR"/>
        </w:rPr>
      </w:pPr>
      <w:r w:rsidRPr="0022046B">
        <w:rPr>
          <w:b/>
          <w:bCs/>
          <w:sz w:val="22"/>
          <w:szCs w:val="22"/>
          <w:lang w:val="hr-HR"/>
        </w:rPr>
        <w:t xml:space="preserve">6. </w:t>
      </w:r>
      <w:r w:rsidR="00480FB1" w:rsidRPr="0022046B">
        <w:rPr>
          <w:b/>
          <w:bCs/>
          <w:sz w:val="22"/>
          <w:szCs w:val="22"/>
          <w:lang w:val="hr-HR"/>
        </w:rPr>
        <w:tab/>
      </w:r>
      <w:r w:rsidRPr="0022046B">
        <w:rPr>
          <w:b/>
          <w:bCs/>
          <w:sz w:val="22"/>
          <w:szCs w:val="22"/>
          <w:lang w:val="hr-HR"/>
        </w:rPr>
        <w:t>FARMACEUTSKI PODACI</w:t>
      </w:r>
    </w:p>
    <w:p w14:paraId="39F71DF9" w14:textId="77777777" w:rsidR="00836B35" w:rsidRPr="0022046B" w:rsidRDefault="00836B35" w:rsidP="00480FB1">
      <w:pPr>
        <w:tabs>
          <w:tab w:val="left" w:pos="540"/>
          <w:tab w:val="left" w:pos="569"/>
        </w:tabs>
        <w:rPr>
          <w:bCs/>
          <w:sz w:val="22"/>
          <w:szCs w:val="22"/>
          <w:lang w:val="hr-HR"/>
        </w:rPr>
      </w:pPr>
    </w:p>
    <w:p w14:paraId="58459D6A" w14:textId="77777777" w:rsidR="0072020E" w:rsidRPr="0022046B" w:rsidRDefault="0072020E" w:rsidP="00480FB1">
      <w:pPr>
        <w:tabs>
          <w:tab w:val="left" w:pos="540"/>
          <w:tab w:val="left" w:pos="569"/>
        </w:tabs>
        <w:rPr>
          <w:b/>
          <w:bCs/>
          <w:sz w:val="22"/>
          <w:szCs w:val="22"/>
          <w:lang w:val="hr-HR"/>
        </w:rPr>
      </w:pPr>
      <w:r w:rsidRPr="0022046B">
        <w:rPr>
          <w:b/>
          <w:bCs/>
          <w:sz w:val="22"/>
          <w:szCs w:val="22"/>
          <w:lang w:val="hr-HR"/>
        </w:rPr>
        <w:t xml:space="preserve">6.1. </w:t>
      </w:r>
      <w:r w:rsidR="00480FB1" w:rsidRPr="0022046B">
        <w:rPr>
          <w:b/>
          <w:bCs/>
          <w:sz w:val="22"/>
          <w:szCs w:val="22"/>
          <w:lang w:val="hr-HR"/>
        </w:rPr>
        <w:tab/>
      </w:r>
      <w:r w:rsidRPr="0022046B">
        <w:rPr>
          <w:b/>
          <w:bCs/>
          <w:sz w:val="22"/>
          <w:szCs w:val="22"/>
          <w:lang w:val="hr-HR"/>
        </w:rPr>
        <w:t>Lista pomoćnih supstanci</w:t>
      </w:r>
      <w:r w:rsidR="002E0135" w:rsidRPr="0022046B">
        <w:rPr>
          <w:b/>
          <w:bCs/>
          <w:sz w:val="22"/>
          <w:szCs w:val="22"/>
          <w:lang w:val="hr-HR"/>
        </w:rPr>
        <w:t xml:space="preserve"> (ekscipijenasa)</w:t>
      </w:r>
    </w:p>
    <w:p w14:paraId="69A92E41" w14:textId="77777777" w:rsidR="00FB1AFC" w:rsidRPr="0022046B" w:rsidRDefault="00FB1AFC" w:rsidP="00480FB1">
      <w:pPr>
        <w:tabs>
          <w:tab w:val="left" w:pos="540"/>
          <w:tab w:val="left" w:pos="569"/>
        </w:tabs>
        <w:rPr>
          <w:b/>
          <w:bCs/>
          <w:sz w:val="22"/>
          <w:szCs w:val="22"/>
          <w:lang w:val="hr-HR"/>
        </w:rPr>
      </w:pPr>
    </w:p>
    <w:p w14:paraId="77AC5899" w14:textId="03E05AAF" w:rsidR="00FB1AFC" w:rsidRPr="008768D2" w:rsidRDefault="00FB1AFC" w:rsidP="00FB1AFC">
      <w:pPr>
        <w:rPr>
          <w:sz w:val="22"/>
          <w:szCs w:val="22"/>
          <w:lang w:val="sr-Latn-ME"/>
        </w:rPr>
      </w:pPr>
      <w:r w:rsidRPr="008768D2">
        <w:rPr>
          <w:sz w:val="22"/>
          <w:szCs w:val="22"/>
          <w:lang w:val="sr-Latn-ME"/>
        </w:rPr>
        <w:t>Laktoza monohidrat</w:t>
      </w:r>
    </w:p>
    <w:p w14:paraId="29CFDC1F" w14:textId="510397EE" w:rsidR="00FB1AFC" w:rsidRPr="008768D2" w:rsidRDefault="00FB1AFC" w:rsidP="00FB1AFC">
      <w:pPr>
        <w:rPr>
          <w:sz w:val="22"/>
          <w:szCs w:val="22"/>
          <w:lang w:val="sr-Latn-ME"/>
        </w:rPr>
      </w:pPr>
      <w:r w:rsidRPr="008768D2">
        <w:rPr>
          <w:sz w:val="22"/>
          <w:szCs w:val="22"/>
          <w:lang w:val="sr-Latn-ME"/>
        </w:rPr>
        <w:t>Povidon</w:t>
      </w:r>
    </w:p>
    <w:p w14:paraId="263C5287" w14:textId="39E6BB98" w:rsidR="00FB1AFC" w:rsidRPr="008768D2" w:rsidRDefault="00A17A12" w:rsidP="00FB1AFC">
      <w:pPr>
        <w:rPr>
          <w:sz w:val="22"/>
          <w:szCs w:val="22"/>
          <w:lang w:val="sr-Latn-ME"/>
        </w:rPr>
      </w:pPr>
      <w:r>
        <w:rPr>
          <w:sz w:val="22"/>
          <w:szCs w:val="22"/>
          <w:lang w:val="sr-Latn-ME"/>
        </w:rPr>
        <w:t>S</w:t>
      </w:r>
      <w:r w:rsidRPr="008768D2">
        <w:rPr>
          <w:sz w:val="22"/>
          <w:szCs w:val="22"/>
          <w:lang w:val="sr-Latn-ME"/>
        </w:rPr>
        <w:t xml:space="preserve">krob </w:t>
      </w:r>
      <w:r>
        <w:rPr>
          <w:sz w:val="22"/>
          <w:szCs w:val="22"/>
          <w:lang w:val="sr-Latn-ME"/>
        </w:rPr>
        <w:t>k</w:t>
      </w:r>
      <w:r w:rsidR="00FB1AFC" w:rsidRPr="008768D2">
        <w:rPr>
          <w:sz w:val="22"/>
          <w:szCs w:val="22"/>
          <w:lang w:val="sr-Latn-ME"/>
        </w:rPr>
        <w:t>ukuruzni</w:t>
      </w:r>
    </w:p>
    <w:p w14:paraId="7336C089" w14:textId="1066EBEE" w:rsidR="00FB1AFC" w:rsidRPr="008768D2" w:rsidRDefault="00FB1AFC" w:rsidP="00FB1AFC">
      <w:pPr>
        <w:rPr>
          <w:sz w:val="22"/>
          <w:szCs w:val="22"/>
          <w:lang w:val="sr-Latn-ME"/>
        </w:rPr>
      </w:pPr>
      <w:r w:rsidRPr="008768D2">
        <w:rPr>
          <w:sz w:val="22"/>
          <w:szCs w:val="22"/>
          <w:lang w:val="sr-Latn-ME"/>
        </w:rPr>
        <w:t>Magnezijum</w:t>
      </w:r>
      <w:r w:rsidR="00A17A12">
        <w:rPr>
          <w:sz w:val="22"/>
          <w:szCs w:val="22"/>
          <w:lang w:val="sr-Latn-ME"/>
        </w:rPr>
        <w:t xml:space="preserve"> </w:t>
      </w:r>
      <w:r w:rsidRPr="008768D2">
        <w:rPr>
          <w:sz w:val="22"/>
          <w:szCs w:val="22"/>
          <w:lang w:val="sr-Latn-ME"/>
        </w:rPr>
        <w:t>stearat</w:t>
      </w:r>
    </w:p>
    <w:p w14:paraId="01B4E20C" w14:textId="23ACE476" w:rsidR="0072020E" w:rsidRDefault="0072020E" w:rsidP="00480FB1">
      <w:pPr>
        <w:tabs>
          <w:tab w:val="left" w:pos="540"/>
          <w:tab w:val="left" w:pos="569"/>
        </w:tabs>
        <w:rPr>
          <w:bCs/>
          <w:sz w:val="22"/>
          <w:szCs w:val="22"/>
          <w:lang w:val="sr-Latn-ME"/>
        </w:rPr>
      </w:pPr>
    </w:p>
    <w:p w14:paraId="3AC53824" w14:textId="77777777" w:rsidR="00A55AC1" w:rsidRPr="00FB1AFC" w:rsidRDefault="00A55AC1" w:rsidP="00480FB1">
      <w:pPr>
        <w:tabs>
          <w:tab w:val="left" w:pos="540"/>
          <w:tab w:val="left" w:pos="569"/>
        </w:tabs>
        <w:rPr>
          <w:bCs/>
          <w:sz w:val="22"/>
          <w:szCs w:val="22"/>
          <w:lang w:val="sr-Latn-ME"/>
        </w:rPr>
      </w:pPr>
    </w:p>
    <w:p w14:paraId="1350A77A" w14:textId="77777777" w:rsidR="0072020E" w:rsidRPr="00CF6E14" w:rsidRDefault="0072020E" w:rsidP="00480FB1">
      <w:pPr>
        <w:tabs>
          <w:tab w:val="left" w:pos="540"/>
          <w:tab w:val="left" w:pos="569"/>
        </w:tabs>
        <w:rPr>
          <w:b/>
          <w:bCs/>
          <w:sz w:val="22"/>
          <w:szCs w:val="22"/>
          <w:lang w:val="hr-HR"/>
        </w:rPr>
      </w:pPr>
      <w:r w:rsidRPr="00CF6E14">
        <w:rPr>
          <w:b/>
          <w:bCs/>
          <w:sz w:val="22"/>
          <w:szCs w:val="22"/>
          <w:lang w:val="hr-HR"/>
        </w:rPr>
        <w:lastRenderedPageBreak/>
        <w:t xml:space="preserve">6.2. </w:t>
      </w:r>
      <w:r w:rsidR="00480FB1" w:rsidRPr="00CF6E14">
        <w:rPr>
          <w:b/>
          <w:bCs/>
          <w:sz w:val="22"/>
          <w:szCs w:val="22"/>
          <w:lang w:val="hr-HR"/>
        </w:rPr>
        <w:tab/>
      </w:r>
      <w:r w:rsidRPr="00CF6E14">
        <w:rPr>
          <w:b/>
          <w:bCs/>
          <w:sz w:val="22"/>
          <w:szCs w:val="22"/>
          <w:lang w:val="hr-HR"/>
        </w:rPr>
        <w:t>Inkompatibilnost</w:t>
      </w:r>
      <w:r w:rsidR="002846DB" w:rsidRPr="00CF6E14">
        <w:rPr>
          <w:b/>
          <w:bCs/>
          <w:sz w:val="22"/>
          <w:szCs w:val="22"/>
          <w:lang w:val="hr-HR"/>
        </w:rPr>
        <w:t>i</w:t>
      </w:r>
    </w:p>
    <w:p w14:paraId="07DEBEFF" w14:textId="77777777" w:rsidR="00FB1AFC" w:rsidRPr="00CF6E14" w:rsidRDefault="00FB1AFC" w:rsidP="00480FB1">
      <w:pPr>
        <w:tabs>
          <w:tab w:val="left" w:pos="540"/>
          <w:tab w:val="left" w:pos="569"/>
        </w:tabs>
        <w:rPr>
          <w:b/>
          <w:bCs/>
          <w:sz w:val="22"/>
          <w:szCs w:val="22"/>
          <w:lang w:val="hr-HR"/>
        </w:rPr>
      </w:pPr>
    </w:p>
    <w:p w14:paraId="0033F704" w14:textId="512721E1" w:rsidR="00FB1AFC" w:rsidRDefault="004A7F6A" w:rsidP="00FB1AFC">
      <w:pPr>
        <w:rPr>
          <w:bCs/>
          <w:color w:val="000000"/>
          <w:sz w:val="22"/>
          <w:szCs w:val="22"/>
          <w:lang w:val="sr-Latn-ME"/>
        </w:rPr>
      </w:pPr>
      <w:r>
        <w:rPr>
          <w:bCs/>
          <w:color w:val="000000"/>
          <w:sz w:val="22"/>
          <w:szCs w:val="22"/>
          <w:lang w:val="sr-Latn-ME"/>
        </w:rPr>
        <w:t>Nije primjenljivo</w:t>
      </w:r>
      <w:r w:rsidR="00FB1AFC" w:rsidRPr="008768D2">
        <w:rPr>
          <w:bCs/>
          <w:color w:val="000000"/>
          <w:sz w:val="22"/>
          <w:szCs w:val="22"/>
          <w:lang w:val="sr-Latn-ME"/>
        </w:rPr>
        <w:t>.</w:t>
      </w:r>
    </w:p>
    <w:p w14:paraId="1835A0E2" w14:textId="77777777" w:rsidR="0072020E" w:rsidRPr="00CF6E14" w:rsidRDefault="0072020E" w:rsidP="00480FB1">
      <w:pPr>
        <w:tabs>
          <w:tab w:val="left" w:pos="540"/>
          <w:tab w:val="left" w:pos="569"/>
        </w:tabs>
        <w:rPr>
          <w:bCs/>
          <w:sz w:val="22"/>
          <w:szCs w:val="22"/>
          <w:lang w:val="hr-HR"/>
        </w:rPr>
      </w:pPr>
    </w:p>
    <w:p w14:paraId="5C69B300" w14:textId="77777777" w:rsidR="0072020E" w:rsidRPr="000002B1" w:rsidRDefault="0072020E" w:rsidP="00480FB1">
      <w:pPr>
        <w:tabs>
          <w:tab w:val="left" w:pos="540"/>
          <w:tab w:val="left" w:pos="569"/>
        </w:tabs>
        <w:rPr>
          <w:b/>
          <w:bCs/>
          <w:sz w:val="22"/>
          <w:szCs w:val="22"/>
          <w:lang w:val="sr-Latn-ME"/>
        </w:rPr>
      </w:pPr>
      <w:r w:rsidRPr="000002B1">
        <w:rPr>
          <w:b/>
          <w:bCs/>
          <w:sz w:val="22"/>
          <w:szCs w:val="22"/>
          <w:lang w:val="sr-Latn-ME"/>
        </w:rPr>
        <w:t>6.3.</w:t>
      </w:r>
      <w:r w:rsidR="00C05DF8" w:rsidRPr="000002B1">
        <w:rPr>
          <w:b/>
          <w:bCs/>
          <w:sz w:val="22"/>
          <w:szCs w:val="22"/>
          <w:lang w:val="sr-Latn-ME"/>
        </w:rPr>
        <w:t xml:space="preserve"> </w:t>
      </w:r>
      <w:r w:rsidR="00480FB1" w:rsidRPr="000002B1">
        <w:rPr>
          <w:b/>
          <w:bCs/>
          <w:sz w:val="22"/>
          <w:szCs w:val="22"/>
          <w:lang w:val="sr-Latn-ME"/>
        </w:rPr>
        <w:tab/>
      </w:r>
      <w:r w:rsidRPr="000002B1">
        <w:rPr>
          <w:b/>
          <w:bCs/>
          <w:sz w:val="22"/>
          <w:szCs w:val="22"/>
          <w:lang w:val="sr-Latn-ME"/>
        </w:rPr>
        <w:t>Rok upotrebe</w:t>
      </w:r>
    </w:p>
    <w:p w14:paraId="6176986C" w14:textId="77777777" w:rsidR="00FB1AFC" w:rsidRPr="000002B1" w:rsidRDefault="00FB1AFC" w:rsidP="00480FB1">
      <w:pPr>
        <w:tabs>
          <w:tab w:val="left" w:pos="540"/>
          <w:tab w:val="left" w:pos="569"/>
        </w:tabs>
        <w:rPr>
          <w:b/>
          <w:bCs/>
          <w:sz w:val="22"/>
          <w:szCs w:val="22"/>
          <w:lang w:val="sr-Latn-ME"/>
        </w:rPr>
      </w:pPr>
    </w:p>
    <w:p w14:paraId="7071F7CE" w14:textId="77777777" w:rsidR="00FB1AFC" w:rsidRPr="00ED79E3" w:rsidRDefault="00FB1AFC" w:rsidP="00FB1AFC">
      <w:pPr>
        <w:rPr>
          <w:color w:val="000000"/>
          <w:sz w:val="22"/>
          <w:szCs w:val="22"/>
          <w:lang w:val="sr-Latn-ME"/>
        </w:rPr>
      </w:pPr>
      <w:r w:rsidRPr="00ED79E3">
        <w:rPr>
          <w:color w:val="000000"/>
          <w:sz w:val="22"/>
          <w:szCs w:val="22"/>
          <w:lang w:val="sr-Latn-ME"/>
        </w:rPr>
        <w:t>3  godine.</w:t>
      </w:r>
    </w:p>
    <w:p w14:paraId="5E04E9FB" w14:textId="77777777" w:rsidR="0072020E" w:rsidRPr="000002B1" w:rsidRDefault="0072020E" w:rsidP="00480FB1">
      <w:pPr>
        <w:tabs>
          <w:tab w:val="left" w:pos="540"/>
          <w:tab w:val="left" w:pos="569"/>
        </w:tabs>
        <w:rPr>
          <w:bCs/>
          <w:sz w:val="22"/>
          <w:szCs w:val="22"/>
          <w:lang w:val="sr-Latn-ME"/>
        </w:rPr>
      </w:pPr>
    </w:p>
    <w:p w14:paraId="429F4758" w14:textId="4388E212" w:rsidR="00EC2532" w:rsidRPr="000002B1" w:rsidRDefault="0072020E" w:rsidP="00480FB1">
      <w:pPr>
        <w:tabs>
          <w:tab w:val="left" w:pos="540"/>
          <w:tab w:val="left" w:pos="569"/>
        </w:tabs>
        <w:rPr>
          <w:b/>
          <w:bCs/>
          <w:sz w:val="22"/>
          <w:szCs w:val="22"/>
          <w:lang w:val="sr-Latn-ME"/>
        </w:rPr>
      </w:pPr>
      <w:r w:rsidRPr="000002B1">
        <w:rPr>
          <w:b/>
          <w:bCs/>
          <w:sz w:val="22"/>
          <w:szCs w:val="22"/>
          <w:lang w:val="sr-Latn-ME"/>
        </w:rPr>
        <w:t xml:space="preserve">6.4. </w:t>
      </w:r>
      <w:r w:rsidR="00480FB1" w:rsidRPr="000002B1">
        <w:rPr>
          <w:b/>
          <w:bCs/>
          <w:sz w:val="22"/>
          <w:szCs w:val="22"/>
          <w:lang w:val="sr-Latn-ME"/>
        </w:rPr>
        <w:tab/>
      </w:r>
      <w:r w:rsidRPr="000002B1">
        <w:rPr>
          <w:b/>
          <w:bCs/>
          <w:sz w:val="22"/>
          <w:szCs w:val="22"/>
          <w:lang w:val="sr-Latn-ME"/>
        </w:rPr>
        <w:t>Posebne mjere upozorenja pri čuvanju</w:t>
      </w:r>
      <w:r w:rsidR="00F8570A" w:rsidRPr="000002B1">
        <w:rPr>
          <w:b/>
          <w:bCs/>
          <w:sz w:val="22"/>
          <w:szCs w:val="22"/>
          <w:lang w:val="sr-Latn-ME"/>
        </w:rPr>
        <w:t xml:space="preserve"> lijeka</w:t>
      </w:r>
    </w:p>
    <w:p w14:paraId="70EB33C5" w14:textId="77777777" w:rsidR="00FB1AFC" w:rsidRPr="000002B1" w:rsidRDefault="00FB1AFC" w:rsidP="00480FB1">
      <w:pPr>
        <w:tabs>
          <w:tab w:val="left" w:pos="540"/>
          <w:tab w:val="left" w:pos="569"/>
        </w:tabs>
        <w:rPr>
          <w:b/>
          <w:bCs/>
          <w:sz w:val="22"/>
          <w:szCs w:val="22"/>
          <w:lang w:val="sr-Latn-ME"/>
        </w:rPr>
      </w:pPr>
    </w:p>
    <w:p w14:paraId="259B338C" w14:textId="6B4ABFAE" w:rsidR="00FB1AFC" w:rsidRPr="008C75CD" w:rsidRDefault="00FB1AFC" w:rsidP="00FB1AFC">
      <w:pPr>
        <w:rPr>
          <w:color w:val="000000"/>
          <w:sz w:val="22"/>
          <w:szCs w:val="22"/>
          <w:lang w:val="sr-Latn-ME"/>
        </w:rPr>
      </w:pPr>
      <w:r w:rsidRPr="00ED79E3">
        <w:rPr>
          <w:color w:val="000000"/>
          <w:sz w:val="22"/>
          <w:szCs w:val="22"/>
          <w:lang w:val="sr-Latn-ME"/>
        </w:rPr>
        <w:t>Lijek ne zaht</w:t>
      </w:r>
      <w:r w:rsidR="00507445">
        <w:rPr>
          <w:color w:val="000000"/>
          <w:sz w:val="22"/>
          <w:szCs w:val="22"/>
          <w:lang w:val="sr-Latn-ME"/>
        </w:rPr>
        <w:t>i</w:t>
      </w:r>
      <w:r w:rsidRPr="00ED79E3">
        <w:rPr>
          <w:color w:val="000000"/>
          <w:sz w:val="22"/>
          <w:szCs w:val="22"/>
          <w:lang w:val="sr-Latn-ME"/>
        </w:rPr>
        <w:t>jeva posebne uslove čuvanja.</w:t>
      </w:r>
    </w:p>
    <w:p w14:paraId="2E8B96AA" w14:textId="77777777" w:rsidR="00ED79E3" w:rsidRPr="008C75CD" w:rsidRDefault="00ED79E3" w:rsidP="00FB1AFC">
      <w:pPr>
        <w:rPr>
          <w:color w:val="000000"/>
          <w:sz w:val="22"/>
          <w:szCs w:val="22"/>
          <w:lang w:val="sr-Latn-ME"/>
        </w:rPr>
      </w:pPr>
    </w:p>
    <w:p w14:paraId="27F9F093" w14:textId="382D0FC1" w:rsidR="00FB1AFC" w:rsidRPr="008C75CD" w:rsidRDefault="0072020E" w:rsidP="00480FB1">
      <w:pPr>
        <w:tabs>
          <w:tab w:val="left" w:pos="540"/>
          <w:tab w:val="left" w:pos="569"/>
        </w:tabs>
        <w:rPr>
          <w:b/>
          <w:bCs/>
          <w:sz w:val="22"/>
          <w:szCs w:val="22"/>
          <w:lang w:val="sr-Latn-ME"/>
        </w:rPr>
      </w:pPr>
      <w:r w:rsidRPr="00507445">
        <w:rPr>
          <w:b/>
          <w:bCs/>
          <w:sz w:val="22"/>
          <w:szCs w:val="22"/>
          <w:lang w:val="sr-Latn-ME"/>
        </w:rPr>
        <w:t xml:space="preserve">6.5. </w:t>
      </w:r>
      <w:r w:rsidR="00480FB1" w:rsidRPr="00507445">
        <w:rPr>
          <w:b/>
          <w:bCs/>
          <w:sz w:val="22"/>
          <w:szCs w:val="22"/>
          <w:lang w:val="sr-Latn-ME"/>
        </w:rPr>
        <w:tab/>
      </w:r>
      <w:r w:rsidR="002846DB" w:rsidRPr="000002B1">
        <w:rPr>
          <w:b/>
          <w:bCs/>
          <w:sz w:val="22"/>
          <w:szCs w:val="22"/>
          <w:lang w:val="sr-Latn-ME"/>
        </w:rPr>
        <w:t>Vrsta</w:t>
      </w:r>
      <w:r w:rsidR="002846DB" w:rsidRPr="00ED79E3">
        <w:rPr>
          <w:b/>
          <w:bCs/>
          <w:sz w:val="22"/>
          <w:szCs w:val="22"/>
          <w:lang w:val="sr-Latn-ME"/>
        </w:rPr>
        <w:t xml:space="preserve"> </w:t>
      </w:r>
      <w:r w:rsidR="002846DB" w:rsidRPr="000002B1">
        <w:rPr>
          <w:b/>
          <w:bCs/>
          <w:sz w:val="22"/>
          <w:szCs w:val="22"/>
          <w:lang w:val="sr-Latn-ME"/>
        </w:rPr>
        <w:t>i</w:t>
      </w:r>
      <w:r w:rsidR="002846DB" w:rsidRPr="00ED79E3">
        <w:rPr>
          <w:b/>
          <w:bCs/>
          <w:sz w:val="22"/>
          <w:szCs w:val="22"/>
          <w:lang w:val="sr-Latn-ME"/>
        </w:rPr>
        <w:t xml:space="preserve"> </w:t>
      </w:r>
      <w:r w:rsidR="002846DB" w:rsidRPr="000002B1">
        <w:rPr>
          <w:b/>
          <w:bCs/>
          <w:sz w:val="22"/>
          <w:szCs w:val="22"/>
          <w:lang w:val="sr-Latn-ME"/>
        </w:rPr>
        <w:t>sadr</w:t>
      </w:r>
      <w:r w:rsidR="002846DB" w:rsidRPr="00ED79E3">
        <w:rPr>
          <w:b/>
          <w:bCs/>
          <w:sz w:val="22"/>
          <w:szCs w:val="22"/>
          <w:lang w:val="sr-Latn-ME"/>
        </w:rPr>
        <w:t>ž</w:t>
      </w:r>
      <w:r w:rsidR="002846DB" w:rsidRPr="000002B1">
        <w:rPr>
          <w:b/>
          <w:bCs/>
          <w:sz w:val="22"/>
          <w:szCs w:val="22"/>
          <w:lang w:val="sr-Latn-ME"/>
        </w:rPr>
        <w:t>aj</w:t>
      </w:r>
      <w:r w:rsidR="002846DB" w:rsidRPr="00ED79E3">
        <w:rPr>
          <w:b/>
          <w:bCs/>
          <w:sz w:val="22"/>
          <w:szCs w:val="22"/>
          <w:lang w:val="sr-Latn-ME"/>
        </w:rPr>
        <w:t xml:space="preserve"> </w:t>
      </w:r>
      <w:r w:rsidR="00F8570A" w:rsidRPr="000002B1">
        <w:rPr>
          <w:b/>
          <w:bCs/>
          <w:sz w:val="22"/>
          <w:szCs w:val="22"/>
          <w:lang w:val="sr-Latn-ME"/>
        </w:rPr>
        <w:t>pakovanja</w:t>
      </w:r>
      <w:r w:rsidR="00C06864" w:rsidRPr="00ED79E3">
        <w:rPr>
          <w:b/>
          <w:bCs/>
          <w:sz w:val="22"/>
          <w:szCs w:val="22"/>
          <w:lang w:val="sr-Latn-ME"/>
        </w:rPr>
        <w:t xml:space="preserve"> </w:t>
      </w:r>
    </w:p>
    <w:p w14:paraId="59A31570" w14:textId="77777777" w:rsidR="004A7F6A" w:rsidRPr="000002B1" w:rsidRDefault="004A7F6A" w:rsidP="004A7F6A">
      <w:pPr>
        <w:overflowPunct w:val="0"/>
        <w:autoSpaceDE w:val="0"/>
        <w:autoSpaceDN w:val="0"/>
        <w:adjustRightInd w:val="0"/>
        <w:spacing w:before="120"/>
        <w:jc w:val="both"/>
        <w:rPr>
          <w:sz w:val="22"/>
          <w:szCs w:val="22"/>
          <w:lang w:val="sr-Latn-ME"/>
        </w:rPr>
      </w:pPr>
      <w:r w:rsidRPr="000002B1">
        <w:rPr>
          <w:sz w:val="22"/>
          <w:szCs w:val="22"/>
          <w:lang w:val="sr-Latn-ME"/>
        </w:rPr>
        <w:t>Unutrašnje pakovanje je bijela plastična bočica zatvorena sigurnosnim zatvaračem sa zaštitnom polietilenskom prevlakom u kojoj se nalazi 100 tableta.</w:t>
      </w:r>
    </w:p>
    <w:p w14:paraId="607A5EF3" w14:textId="5A7E2F35" w:rsidR="004A7F6A" w:rsidRPr="000002B1" w:rsidRDefault="004A7F6A" w:rsidP="004A7F6A">
      <w:pPr>
        <w:overflowPunct w:val="0"/>
        <w:autoSpaceDE w:val="0"/>
        <w:autoSpaceDN w:val="0"/>
        <w:adjustRightInd w:val="0"/>
        <w:spacing w:before="120"/>
        <w:rPr>
          <w:sz w:val="22"/>
          <w:szCs w:val="22"/>
          <w:lang w:val="sr-Latn-ME"/>
        </w:rPr>
      </w:pPr>
      <w:r w:rsidRPr="000002B1">
        <w:rPr>
          <w:sz w:val="22"/>
          <w:szCs w:val="22"/>
          <w:lang w:val="sr-Latn-ME"/>
        </w:rPr>
        <w:t>Spoljašnje pakovanje je složiva kartonska kutija u kojoj se nalazi bijela plastična bočica sa 100 tableta i Uputstvo za l</w:t>
      </w:r>
      <w:r w:rsidR="008C75CD">
        <w:rPr>
          <w:sz w:val="22"/>
          <w:szCs w:val="22"/>
          <w:lang w:val="sr-Latn-ME"/>
        </w:rPr>
        <w:t>ij</w:t>
      </w:r>
      <w:r w:rsidRPr="000002B1">
        <w:rPr>
          <w:sz w:val="22"/>
          <w:szCs w:val="22"/>
          <w:lang w:val="sr-Latn-ME"/>
        </w:rPr>
        <w:t>ek.</w:t>
      </w:r>
    </w:p>
    <w:p w14:paraId="2FCFE21D" w14:textId="77777777" w:rsidR="0072020E" w:rsidRPr="00ED79E3" w:rsidRDefault="0072020E" w:rsidP="00480FB1">
      <w:pPr>
        <w:tabs>
          <w:tab w:val="left" w:pos="540"/>
          <w:tab w:val="left" w:pos="569"/>
        </w:tabs>
        <w:rPr>
          <w:bCs/>
          <w:sz w:val="22"/>
          <w:szCs w:val="22"/>
          <w:lang w:val="sr-Latn-ME"/>
        </w:rPr>
      </w:pPr>
    </w:p>
    <w:p w14:paraId="55224CAC" w14:textId="77777777" w:rsidR="002846DB" w:rsidRPr="00ED79E3" w:rsidRDefault="0072020E" w:rsidP="00480FB1">
      <w:pPr>
        <w:tabs>
          <w:tab w:val="left" w:pos="540"/>
          <w:tab w:val="left" w:pos="569"/>
        </w:tabs>
        <w:rPr>
          <w:b/>
          <w:bCs/>
          <w:sz w:val="22"/>
          <w:szCs w:val="22"/>
          <w:lang w:val="sr-Latn-ME"/>
        </w:rPr>
      </w:pPr>
      <w:r w:rsidRPr="00ED79E3">
        <w:rPr>
          <w:b/>
          <w:bCs/>
          <w:sz w:val="22"/>
          <w:szCs w:val="22"/>
          <w:lang w:val="sr-Latn-ME"/>
        </w:rPr>
        <w:t xml:space="preserve">6.6. </w:t>
      </w:r>
      <w:r w:rsidR="00480FB1" w:rsidRPr="008C75CD">
        <w:rPr>
          <w:b/>
          <w:bCs/>
          <w:sz w:val="22"/>
          <w:szCs w:val="22"/>
          <w:lang w:val="sr-Latn-ME"/>
        </w:rPr>
        <w:tab/>
      </w:r>
      <w:r w:rsidRPr="000002B1">
        <w:rPr>
          <w:b/>
          <w:bCs/>
          <w:color w:val="000000"/>
          <w:sz w:val="22"/>
          <w:szCs w:val="22"/>
          <w:lang w:val="sr-Latn-ME"/>
        </w:rPr>
        <w:t>Posebne</w:t>
      </w:r>
      <w:r w:rsidRPr="00ED79E3">
        <w:rPr>
          <w:b/>
          <w:bCs/>
          <w:color w:val="000000"/>
          <w:sz w:val="22"/>
          <w:szCs w:val="22"/>
          <w:lang w:val="sr-Latn-ME"/>
        </w:rPr>
        <w:t xml:space="preserve"> </w:t>
      </w:r>
      <w:r w:rsidRPr="000002B1">
        <w:rPr>
          <w:b/>
          <w:bCs/>
          <w:color w:val="000000"/>
          <w:sz w:val="22"/>
          <w:szCs w:val="22"/>
          <w:lang w:val="sr-Latn-ME"/>
        </w:rPr>
        <w:t>mjere</w:t>
      </w:r>
      <w:r w:rsidRPr="00ED79E3">
        <w:rPr>
          <w:b/>
          <w:bCs/>
          <w:color w:val="000000"/>
          <w:sz w:val="22"/>
          <w:szCs w:val="22"/>
          <w:lang w:val="sr-Latn-ME"/>
        </w:rPr>
        <w:t xml:space="preserve"> </w:t>
      </w:r>
      <w:r w:rsidRPr="000002B1">
        <w:rPr>
          <w:b/>
          <w:bCs/>
          <w:color w:val="000000"/>
          <w:sz w:val="22"/>
          <w:szCs w:val="22"/>
          <w:lang w:val="sr-Latn-ME"/>
        </w:rPr>
        <w:t>opreza</w:t>
      </w:r>
      <w:r w:rsidRPr="00ED79E3">
        <w:rPr>
          <w:b/>
          <w:bCs/>
          <w:color w:val="000000"/>
          <w:sz w:val="22"/>
          <w:szCs w:val="22"/>
          <w:lang w:val="sr-Latn-ME"/>
        </w:rPr>
        <w:t xml:space="preserve"> </w:t>
      </w:r>
      <w:r w:rsidRPr="000002B1">
        <w:rPr>
          <w:b/>
          <w:bCs/>
          <w:color w:val="000000"/>
          <w:sz w:val="22"/>
          <w:szCs w:val="22"/>
          <w:lang w:val="sr-Latn-ME"/>
        </w:rPr>
        <w:t>pri</w:t>
      </w:r>
      <w:r w:rsidRPr="00ED79E3">
        <w:rPr>
          <w:b/>
          <w:bCs/>
          <w:color w:val="000000"/>
          <w:sz w:val="22"/>
          <w:szCs w:val="22"/>
          <w:lang w:val="sr-Latn-ME"/>
        </w:rPr>
        <w:t xml:space="preserve"> </w:t>
      </w:r>
      <w:r w:rsidRPr="000002B1">
        <w:rPr>
          <w:b/>
          <w:bCs/>
          <w:color w:val="000000"/>
          <w:sz w:val="22"/>
          <w:szCs w:val="22"/>
          <w:lang w:val="sr-Latn-ME"/>
        </w:rPr>
        <w:t>odlaganju</w:t>
      </w:r>
      <w:r w:rsidRPr="00ED79E3">
        <w:rPr>
          <w:b/>
          <w:bCs/>
          <w:color w:val="000000"/>
          <w:sz w:val="22"/>
          <w:szCs w:val="22"/>
          <w:lang w:val="sr-Latn-ME"/>
        </w:rPr>
        <w:t xml:space="preserve"> </w:t>
      </w:r>
      <w:r w:rsidRPr="000002B1">
        <w:rPr>
          <w:b/>
          <w:bCs/>
          <w:color w:val="000000"/>
          <w:sz w:val="22"/>
          <w:szCs w:val="22"/>
          <w:lang w:val="sr-Latn-ME"/>
        </w:rPr>
        <w:t>materijala</w:t>
      </w:r>
      <w:r w:rsidRPr="00ED79E3">
        <w:rPr>
          <w:b/>
          <w:bCs/>
          <w:color w:val="000000"/>
          <w:sz w:val="22"/>
          <w:szCs w:val="22"/>
          <w:lang w:val="sr-Latn-ME"/>
        </w:rPr>
        <w:t xml:space="preserve"> </w:t>
      </w:r>
      <w:r w:rsidRPr="000002B1">
        <w:rPr>
          <w:b/>
          <w:bCs/>
          <w:color w:val="000000"/>
          <w:sz w:val="22"/>
          <w:szCs w:val="22"/>
          <w:lang w:val="sr-Latn-ME"/>
        </w:rPr>
        <w:t>koji</w:t>
      </w:r>
      <w:r w:rsidRPr="00ED79E3">
        <w:rPr>
          <w:b/>
          <w:bCs/>
          <w:color w:val="000000"/>
          <w:sz w:val="22"/>
          <w:szCs w:val="22"/>
          <w:lang w:val="sr-Latn-ME"/>
        </w:rPr>
        <w:t xml:space="preserve"> </w:t>
      </w:r>
      <w:r w:rsidRPr="000002B1">
        <w:rPr>
          <w:b/>
          <w:bCs/>
          <w:color w:val="000000"/>
          <w:sz w:val="22"/>
          <w:szCs w:val="22"/>
          <w:lang w:val="sr-Latn-ME"/>
        </w:rPr>
        <w:t>treba</w:t>
      </w:r>
      <w:r w:rsidRPr="00ED79E3">
        <w:rPr>
          <w:b/>
          <w:bCs/>
          <w:color w:val="000000"/>
          <w:sz w:val="22"/>
          <w:szCs w:val="22"/>
          <w:lang w:val="sr-Latn-ME"/>
        </w:rPr>
        <w:t xml:space="preserve"> </w:t>
      </w:r>
      <w:r w:rsidRPr="000002B1">
        <w:rPr>
          <w:b/>
          <w:bCs/>
          <w:color w:val="000000"/>
          <w:sz w:val="22"/>
          <w:szCs w:val="22"/>
          <w:lang w:val="sr-Latn-ME"/>
        </w:rPr>
        <w:t>odbaciti</w:t>
      </w:r>
      <w:r w:rsidRPr="00ED79E3">
        <w:rPr>
          <w:b/>
          <w:bCs/>
          <w:color w:val="000000"/>
          <w:sz w:val="22"/>
          <w:szCs w:val="22"/>
          <w:lang w:val="sr-Latn-ME"/>
        </w:rPr>
        <w:t xml:space="preserve"> </w:t>
      </w:r>
      <w:r w:rsidRPr="000002B1">
        <w:rPr>
          <w:b/>
          <w:bCs/>
          <w:color w:val="000000"/>
          <w:sz w:val="22"/>
          <w:szCs w:val="22"/>
          <w:lang w:val="sr-Latn-ME"/>
        </w:rPr>
        <w:t>nakon</w:t>
      </w:r>
      <w:r w:rsidRPr="00ED79E3">
        <w:rPr>
          <w:b/>
          <w:bCs/>
          <w:color w:val="000000"/>
          <w:sz w:val="22"/>
          <w:szCs w:val="22"/>
          <w:lang w:val="sr-Latn-ME"/>
        </w:rPr>
        <w:t xml:space="preserve"> </w:t>
      </w:r>
      <w:r w:rsidRPr="000002B1">
        <w:rPr>
          <w:b/>
          <w:bCs/>
          <w:color w:val="000000"/>
          <w:sz w:val="22"/>
          <w:szCs w:val="22"/>
          <w:lang w:val="sr-Latn-ME"/>
        </w:rPr>
        <w:t>primjene</w:t>
      </w:r>
      <w:r w:rsidRPr="00ED79E3">
        <w:rPr>
          <w:b/>
          <w:bCs/>
          <w:color w:val="000000"/>
          <w:sz w:val="22"/>
          <w:szCs w:val="22"/>
          <w:lang w:val="sr-Latn-ME"/>
        </w:rPr>
        <w:t xml:space="preserve"> </w:t>
      </w:r>
      <w:r w:rsidRPr="000002B1">
        <w:rPr>
          <w:b/>
          <w:bCs/>
          <w:color w:val="000000"/>
          <w:sz w:val="22"/>
          <w:szCs w:val="22"/>
          <w:lang w:val="sr-Latn-ME"/>
        </w:rPr>
        <w:t>lijeka</w:t>
      </w:r>
      <w:r w:rsidRPr="00ED79E3">
        <w:rPr>
          <w:b/>
          <w:bCs/>
          <w:sz w:val="22"/>
          <w:szCs w:val="22"/>
          <w:lang w:val="sr-Latn-ME"/>
        </w:rPr>
        <w:t xml:space="preserve"> </w:t>
      </w:r>
      <w:r w:rsidR="00310F03" w:rsidRPr="00ED79E3">
        <w:rPr>
          <w:b/>
          <w:bCs/>
          <w:sz w:val="22"/>
          <w:szCs w:val="22"/>
          <w:lang w:val="sr-Latn-ME"/>
        </w:rPr>
        <w:t>(</w:t>
      </w:r>
      <w:r w:rsidR="00310F03" w:rsidRPr="000002B1">
        <w:rPr>
          <w:b/>
          <w:bCs/>
          <w:sz w:val="22"/>
          <w:szCs w:val="22"/>
          <w:lang w:val="sr-Latn-ME"/>
        </w:rPr>
        <w:t>i</w:t>
      </w:r>
      <w:r w:rsidR="00310F03" w:rsidRPr="00ED79E3">
        <w:rPr>
          <w:b/>
          <w:bCs/>
          <w:sz w:val="22"/>
          <w:szCs w:val="22"/>
          <w:lang w:val="sr-Latn-ME"/>
        </w:rPr>
        <w:t xml:space="preserve"> </w:t>
      </w:r>
      <w:r w:rsidR="00310F03" w:rsidRPr="000002B1">
        <w:rPr>
          <w:b/>
          <w:bCs/>
          <w:sz w:val="22"/>
          <w:szCs w:val="22"/>
          <w:lang w:val="sr-Latn-ME"/>
        </w:rPr>
        <w:t>druga</w:t>
      </w:r>
      <w:r w:rsidR="00310F03" w:rsidRPr="00ED79E3">
        <w:rPr>
          <w:b/>
          <w:bCs/>
          <w:sz w:val="22"/>
          <w:szCs w:val="22"/>
          <w:lang w:val="sr-Latn-ME"/>
        </w:rPr>
        <w:t xml:space="preserve"> </w:t>
      </w:r>
      <w:r w:rsidR="00310F03" w:rsidRPr="000002B1">
        <w:rPr>
          <w:b/>
          <w:bCs/>
          <w:sz w:val="22"/>
          <w:szCs w:val="22"/>
          <w:lang w:val="sr-Latn-ME"/>
        </w:rPr>
        <w:t>uputs</w:t>
      </w:r>
      <w:r w:rsidR="004109FA" w:rsidRPr="000002B1">
        <w:rPr>
          <w:b/>
          <w:bCs/>
          <w:sz w:val="22"/>
          <w:szCs w:val="22"/>
          <w:lang w:val="sr-Latn-ME"/>
        </w:rPr>
        <w:t>t</w:t>
      </w:r>
      <w:r w:rsidR="00310F03" w:rsidRPr="000002B1">
        <w:rPr>
          <w:b/>
          <w:bCs/>
          <w:sz w:val="22"/>
          <w:szCs w:val="22"/>
          <w:lang w:val="sr-Latn-ME"/>
        </w:rPr>
        <w:t>va</w:t>
      </w:r>
      <w:r w:rsidR="00310F03" w:rsidRPr="00ED79E3">
        <w:rPr>
          <w:b/>
          <w:bCs/>
          <w:sz w:val="22"/>
          <w:szCs w:val="22"/>
          <w:lang w:val="sr-Latn-ME"/>
        </w:rPr>
        <w:t xml:space="preserve"> </w:t>
      </w:r>
      <w:r w:rsidR="00310F03" w:rsidRPr="000002B1">
        <w:rPr>
          <w:b/>
          <w:bCs/>
          <w:sz w:val="22"/>
          <w:szCs w:val="22"/>
          <w:lang w:val="sr-Latn-ME"/>
        </w:rPr>
        <w:t>za</w:t>
      </w:r>
      <w:r w:rsidR="00310F03" w:rsidRPr="00ED79E3">
        <w:rPr>
          <w:b/>
          <w:bCs/>
          <w:sz w:val="22"/>
          <w:szCs w:val="22"/>
          <w:lang w:val="sr-Latn-ME"/>
        </w:rPr>
        <w:t xml:space="preserve"> </w:t>
      </w:r>
      <w:r w:rsidR="00310F03" w:rsidRPr="000002B1">
        <w:rPr>
          <w:b/>
          <w:bCs/>
          <w:sz w:val="22"/>
          <w:szCs w:val="22"/>
          <w:lang w:val="sr-Latn-ME"/>
        </w:rPr>
        <w:t>rukovanje</w:t>
      </w:r>
      <w:r w:rsidR="00310F03" w:rsidRPr="00ED79E3">
        <w:rPr>
          <w:b/>
          <w:bCs/>
          <w:sz w:val="22"/>
          <w:szCs w:val="22"/>
          <w:lang w:val="sr-Latn-ME"/>
        </w:rPr>
        <w:t xml:space="preserve"> </w:t>
      </w:r>
      <w:r w:rsidR="00310F03" w:rsidRPr="000002B1">
        <w:rPr>
          <w:b/>
          <w:bCs/>
          <w:sz w:val="22"/>
          <w:szCs w:val="22"/>
          <w:lang w:val="sr-Latn-ME"/>
        </w:rPr>
        <w:t>lijekom</w:t>
      </w:r>
      <w:r w:rsidR="00310F03" w:rsidRPr="00ED79E3">
        <w:rPr>
          <w:b/>
          <w:bCs/>
          <w:sz w:val="22"/>
          <w:szCs w:val="22"/>
          <w:lang w:val="sr-Latn-ME"/>
        </w:rPr>
        <w:t xml:space="preserve">) </w:t>
      </w:r>
    </w:p>
    <w:p w14:paraId="1CA64848" w14:textId="77777777" w:rsidR="00FB1AFC" w:rsidRPr="008C75CD" w:rsidRDefault="00FB1AFC" w:rsidP="00480FB1">
      <w:pPr>
        <w:tabs>
          <w:tab w:val="left" w:pos="540"/>
          <w:tab w:val="left" w:pos="569"/>
        </w:tabs>
        <w:rPr>
          <w:b/>
          <w:bCs/>
          <w:sz w:val="22"/>
          <w:szCs w:val="22"/>
          <w:lang w:val="sr-Latn-ME"/>
        </w:rPr>
      </w:pPr>
    </w:p>
    <w:p w14:paraId="79D4749A" w14:textId="77777777" w:rsidR="004A7F6A" w:rsidRPr="00ED79E3" w:rsidRDefault="004A7F6A" w:rsidP="000002B1">
      <w:pPr>
        <w:jc w:val="both"/>
        <w:rPr>
          <w:noProof/>
          <w:sz w:val="22"/>
          <w:szCs w:val="22"/>
          <w:lang w:val="sr-Latn-ME"/>
        </w:rPr>
      </w:pPr>
      <w:r w:rsidRPr="008C75CD">
        <w:rPr>
          <w:noProof/>
          <w:sz w:val="22"/>
          <w:szCs w:val="22"/>
          <w:lang w:val="sr-Latn-ME"/>
        </w:rPr>
        <w:t>Svu neiskorišćenu količinu lijeka ili otpadnog mater</w:t>
      </w:r>
      <w:r w:rsidRPr="00507445">
        <w:rPr>
          <w:noProof/>
          <w:sz w:val="22"/>
          <w:szCs w:val="22"/>
          <w:lang w:val="sr-Latn-ME"/>
        </w:rPr>
        <w:t>ijala nakon njegove upotrebe treba ukloniti u skladu sa važećim propisima.</w:t>
      </w:r>
    </w:p>
    <w:p w14:paraId="14DF0BD0" w14:textId="77777777" w:rsidR="0072020E" w:rsidRPr="00ED79E3" w:rsidRDefault="0072020E" w:rsidP="00480FB1">
      <w:pPr>
        <w:tabs>
          <w:tab w:val="left" w:pos="540"/>
          <w:tab w:val="left" w:pos="569"/>
        </w:tabs>
        <w:rPr>
          <w:bCs/>
          <w:sz w:val="22"/>
          <w:szCs w:val="22"/>
          <w:lang w:val="sr-Latn-ME"/>
        </w:rPr>
      </w:pPr>
    </w:p>
    <w:p w14:paraId="6FE8E37A" w14:textId="77777777" w:rsidR="00222515" w:rsidRPr="00ED79E3" w:rsidRDefault="00222515" w:rsidP="00480FB1">
      <w:pPr>
        <w:tabs>
          <w:tab w:val="left" w:pos="540"/>
          <w:tab w:val="left" w:pos="569"/>
        </w:tabs>
        <w:rPr>
          <w:bCs/>
          <w:sz w:val="22"/>
          <w:szCs w:val="22"/>
          <w:lang w:val="sr-Latn-ME"/>
        </w:rPr>
      </w:pPr>
    </w:p>
    <w:p w14:paraId="4BD4FA49" w14:textId="77777777" w:rsidR="00F8570A" w:rsidRPr="00ED79E3" w:rsidRDefault="0072020E" w:rsidP="00480FB1">
      <w:pPr>
        <w:tabs>
          <w:tab w:val="left" w:pos="540"/>
          <w:tab w:val="left" w:pos="569"/>
        </w:tabs>
        <w:rPr>
          <w:b/>
          <w:bCs/>
          <w:sz w:val="22"/>
          <w:szCs w:val="22"/>
          <w:lang w:val="sr-Latn-ME"/>
        </w:rPr>
      </w:pPr>
      <w:r w:rsidRPr="00ED79E3">
        <w:rPr>
          <w:b/>
          <w:bCs/>
          <w:sz w:val="22"/>
          <w:szCs w:val="22"/>
          <w:lang w:val="sr-Latn-ME"/>
        </w:rPr>
        <w:t xml:space="preserve">7. </w:t>
      </w:r>
      <w:r w:rsidR="00480FB1" w:rsidRPr="00ED79E3">
        <w:rPr>
          <w:b/>
          <w:bCs/>
          <w:sz w:val="22"/>
          <w:szCs w:val="22"/>
          <w:lang w:val="sr-Latn-ME"/>
        </w:rPr>
        <w:tab/>
      </w:r>
      <w:r w:rsidRPr="000002B1">
        <w:rPr>
          <w:b/>
          <w:bCs/>
          <w:sz w:val="22"/>
          <w:szCs w:val="22"/>
          <w:lang w:val="sr-Latn-ME"/>
        </w:rPr>
        <w:t>NOSILAC</w:t>
      </w:r>
      <w:r w:rsidRPr="00ED79E3">
        <w:rPr>
          <w:b/>
          <w:bCs/>
          <w:sz w:val="22"/>
          <w:szCs w:val="22"/>
          <w:lang w:val="sr-Latn-ME"/>
        </w:rPr>
        <w:t xml:space="preserve"> </w:t>
      </w:r>
      <w:r w:rsidRPr="000002B1">
        <w:rPr>
          <w:b/>
          <w:bCs/>
          <w:sz w:val="22"/>
          <w:szCs w:val="22"/>
          <w:lang w:val="sr-Latn-ME"/>
        </w:rPr>
        <w:t>DOZVOLE</w:t>
      </w:r>
      <w:r w:rsidR="00483928" w:rsidRPr="00ED79E3">
        <w:rPr>
          <w:b/>
          <w:bCs/>
          <w:sz w:val="22"/>
          <w:szCs w:val="22"/>
          <w:lang w:val="sr-Latn-ME"/>
        </w:rPr>
        <w:t xml:space="preserve"> </w:t>
      </w:r>
    </w:p>
    <w:p w14:paraId="0EA431E5" w14:textId="77777777" w:rsidR="00FB1AFC" w:rsidRPr="00ED79E3" w:rsidRDefault="00FB1AFC" w:rsidP="00FB1AFC">
      <w:pPr>
        <w:rPr>
          <w:color w:val="000000"/>
          <w:sz w:val="22"/>
          <w:szCs w:val="22"/>
          <w:lang w:val="sr-Latn-ME"/>
        </w:rPr>
      </w:pPr>
    </w:p>
    <w:p w14:paraId="4C1AD497" w14:textId="0D9BCED8" w:rsidR="00FB1AFC" w:rsidRPr="00ED79E3" w:rsidRDefault="003856D8" w:rsidP="00FB1AFC">
      <w:pPr>
        <w:numPr>
          <w:ilvl w:val="12"/>
          <w:numId w:val="0"/>
        </w:numPr>
        <w:rPr>
          <w:color w:val="000000"/>
          <w:sz w:val="22"/>
          <w:szCs w:val="22"/>
          <w:lang w:val="sr-Latn-ME"/>
        </w:rPr>
      </w:pPr>
      <w:r>
        <w:rPr>
          <w:color w:val="000000"/>
          <w:sz w:val="22"/>
          <w:szCs w:val="22"/>
          <w:lang w:val="sr-Latn-ME"/>
        </w:rPr>
        <w:t>Glosarij d.o.o.,</w:t>
      </w:r>
    </w:p>
    <w:p w14:paraId="3C5A79C0" w14:textId="33CC766C" w:rsidR="00FB1AFC" w:rsidRPr="00ED79E3" w:rsidRDefault="003856D8" w:rsidP="00FB1AFC">
      <w:pPr>
        <w:numPr>
          <w:ilvl w:val="12"/>
          <w:numId w:val="0"/>
        </w:numPr>
        <w:rPr>
          <w:color w:val="000000"/>
          <w:sz w:val="22"/>
          <w:szCs w:val="22"/>
          <w:lang w:val="sr-Latn-ME"/>
        </w:rPr>
      </w:pPr>
      <w:r>
        <w:rPr>
          <w:color w:val="000000"/>
          <w:sz w:val="22"/>
          <w:szCs w:val="22"/>
          <w:lang w:val="sr-Latn-ME"/>
        </w:rPr>
        <w:t xml:space="preserve">Vojislavljevića 76, </w:t>
      </w:r>
      <w:r w:rsidR="00FB1AFC" w:rsidRPr="00ED79E3">
        <w:rPr>
          <w:color w:val="000000"/>
          <w:sz w:val="22"/>
          <w:szCs w:val="22"/>
          <w:lang w:val="sr-Latn-ME"/>
        </w:rPr>
        <w:t>81</w:t>
      </w:r>
      <w:r>
        <w:rPr>
          <w:color w:val="000000"/>
          <w:sz w:val="22"/>
          <w:szCs w:val="22"/>
          <w:lang w:val="sr-Latn-ME"/>
        </w:rPr>
        <w:t xml:space="preserve"> </w:t>
      </w:r>
      <w:bookmarkStart w:id="0" w:name="_GoBack"/>
      <w:bookmarkEnd w:id="0"/>
      <w:r w:rsidR="00FB1AFC" w:rsidRPr="00ED79E3">
        <w:rPr>
          <w:color w:val="000000"/>
          <w:sz w:val="22"/>
          <w:szCs w:val="22"/>
          <w:lang w:val="sr-Latn-ME"/>
        </w:rPr>
        <w:t>000 Podgorica, Crna Gora</w:t>
      </w:r>
    </w:p>
    <w:p w14:paraId="490C3581" w14:textId="77777777" w:rsidR="00C37FD7" w:rsidRPr="00ED79E3" w:rsidRDefault="00C37FD7" w:rsidP="00480FB1">
      <w:pPr>
        <w:tabs>
          <w:tab w:val="left" w:pos="540"/>
          <w:tab w:val="left" w:pos="569"/>
        </w:tabs>
        <w:rPr>
          <w:bCs/>
          <w:sz w:val="22"/>
          <w:szCs w:val="22"/>
          <w:lang w:val="sr-Latn-ME"/>
        </w:rPr>
      </w:pPr>
    </w:p>
    <w:p w14:paraId="4409D027" w14:textId="77777777" w:rsidR="00222515" w:rsidRPr="00ED79E3" w:rsidRDefault="00222515" w:rsidP="00480FB1">
      <w:pPr>
        <w:tabs>
          <w:tab w:val="left" w:pos="540"/>
          <w:tab w:val="left" w:pos="569"/>
        </w:tabs>
        <w:rPr>
          <w:bCs/>
          <w:sz w:val="22"/>
          <w:szCs w:val="22"/>
          <w:lang w:val="sr-Latn-ME"/>
        </w:rPr>
      </w:pPr>
    </w:p>
    <w:p w14:paraId="746D7E3C" w14:textId="77777777" w:rsidR="0072020E" w:rsidRPr="00ED79E3" w:rsidRDefault="0072020E" w:rsidP="00480FB1">
      <w:pPr>
        <w:tabs>
          <w:tab w:val="left" w:pos="540"/>
          <w:tab w:val="left" w:pos="569"/>
        </w:tabs>
        <w:rPr>
          <w:b/>
          <w:bCs/>
          <w:sz w:val="22"/>
          <w:szCs w:val="22"/>
          <w:lang w:val="sr-Latn-ME"/>
        </w:rPr>
      </w:pPr>
      <w:r w:rsidRPr="00ED79E3">
        <w:rPr>
          <w:b/>
          <w:bCs/>
          <w:sz w:val="22"/>
          <w:szCs w:val="22"/>
          <w:lang w:val="sr-Latn-ME"/>
        </w:rPr>
        <w:t xml:space="preserve">8. </w:t>
      </w:r>
      <w:r w:rsidR="00480FB1" w:rsidRPr="00ED79E3">
        <w:rPr>
          <w:b/>
          <w:bCs/>
          <w:sz w:val="22"/>
          <w:szCs w:val="22"/>
          <w:lang w:val="sr-Latn-ME"/>
        </w:rPr>
        <w:tab/>
      </w:r>
      <w:r w:rsidRPr="000002B1">
        <w:rPr>
          <w:b/>
          <w:bCs/>
          <w:sz w:val="22"/>
          <w:szCs w:val="22"/>
          <w:lang w:val="sr-Latn-ME"/>
        </w:rPr>
        <w:t>BROJ</w:t>
      </w:r>
      <w:r w:rsidRPr="00ED79E3">
        <w:rPr>
          <w:b/>
          <w:bCs/>
          <w:sz w:val="22"/>
          <w:szCs w:val="22"/>
          <w:lang w:val="sr-Latn-ME"/>
        </w:rPr>
        <w:t xml:space="preserve"> </w:t>
      </w:r>
      <w:r w:rsidRPr="000002B1">
        <w:rPr>
          <w:b/>
          <w:bCs/>
          <w:sz w:val="22"/>
          <w:szCs w:val="22"/>
          <w:lang w:val="sr-Latn-ME"/>
        </w:rPr>
        <w:t>DOZVOLE</w:t>
      </w:r>
      <w:r w:rsidR="008A6D43" w:rsidRPr="00ED79E3">
        <w:rPr>
          <w:b/>
          <w:bCs/>
          <w:sz w:val="22"/>
          <w:szCs w:val="22"/>
          <w:lang w:val="sr-Latn-ME"/>
        </w:rPr>
        <w:t xml:space="preserve"> </w:t>
      </w:r>
      <w:r w:rsidR="008A6D43" w:rsidRPr="000002B1">
        <w:rPr>
          <w:b/>
          <w:bCs/>
          <w:sz w:val="22"/>
          <w:szCs w:val="22"/>
          <w:lang w:val="sr-Latn-ME"/>
        </w:rPr>
        <w:t>ZA</w:t>
      </w:r>
      <w:r w:rsidR="008A6D43" w:rsidRPr="00ED79E3">
        <w:rPr>
          <w:b/>
          <w:bCs/>
          <w:sz w:val="22"/>
          <w:szCs w:val="22"/>
          <w:lang w:val="sr-Latn-ME"/>
        </w:rPr>
        <w:t xml:space="preserve"> </w:t>
      </w:r>
      <w:r w:rsidR="008A6D43" w:rsidRPr="000002B1">
        <w:rPr>
          <w:b/>
          <w:bCs/>
          <w:sz w:val="22"/>
          <w:szCs w:val="22"/>
          <w:lang w:val="sr-Latn-ME"/>
        </w:rPr>
        <w:t>STAVLJANJE</w:t>
      </w:r>
      <w:r w:rsidR="008A6D43" w:rsidRPr="00ED79E3">
        <w:rPr>
          <w:b/>
          <w:bCs/>
          <w:sz w:val="22"/>
          <w:szCs w:val="22"/>
          <w:lang w:val="sr-Latn-ME"/>
        </w:rPr>
        <w:t xml:space="preserve"> </w:t>
      </w:r>
      <w:r w:rsidR="008A6D43" w:rsidRPr="000002B1">
        <w:rPr>
          <w:b/>
          <w:bCs/>
          <w:sz w:val="22"/>
          <w:szCs w:val="22"/>
          <w:lang w:val="sr-Latn-ME"/>
        </w:rPr>
        <w:t>LIJEKA</w:t>
      </w:r>
      <w:r w:rsidR="008A6D43" w:rsidRPr="00ED79E3">
        <w:rPr>
          <w:b/>
          <w:bCs/>
          <w:sz w:val="22"/>
          <w:szCs w:val="22"/>
          <w:lang w:val="sr-Latn-ME"/>
        </w:rPr>
        <w:t xml:space="preserve"> </w:t>
      </w:r>
      <w:r w:rsidR="008A6D43" w:rsidRPr="000002B1">
        <w:rPr>
          <w:b/>
          <w:bCs/>
          <w:sz w:val="22"/>
          <w:szCs w:val="22"/>
          <w:lang w:val="sr-Latn-ME"/>
        </w:rPr>
        <w:t>U</w:t>
      </w:r>
      <w:r w:rsidR="008A6D43" w:rsidRPr="00ED79E3">
        <w:rPr>
          <w:b/>
          <w:bCs/>
          <w:sz w:val="22"/>
          <w:szCs w:val="22"/>
          <w:lang w:val="sr-Latn-ME"/>
        </w:rPr>
        <w:t xml:space="preserve"> </w:t>
      </w:r>
      <w:r w:rsidR="008A6D43" w:rsidRPr="000002B1">
        <w:rPr>
          <w:b/>
          <w:bCs/>
          <w:sz w:val="22"/>
          <w:szCs w:val="22"/>
          <w:lang w:val="sr-Latn-ME"/>
        </w:rPr>
        <w:t>PROMET</w:t>
      </w:r>
    </w:p>
    <w:p w14:paraId="2790C4FA" w14:textId="77777777" w:rsidR="0072020E" w:rsidRPr="00ED79E3" w:rsidRDefault="0072020E" w:rsidP="00480FB1">
      <w:pPr>
        <w:tabs>
          <w:tab w:val="left" w:pos="540"/>
          <w:tab w:val="left" w:pos="569"/>
        </w:tabs>
        <w:rPr>
          <w:bCs/>
          <w:sz w:val="22"/>
          <w:szCs w:val="22"/>
          <w:lang w:val="sr-Latn-ME"/>
        </w:rPr>
      </w:pPr>
    </w:p>
    <w:p w14:paraId="140C0B45" w14:textId="049E628E" w:rsidR="00FB1AFC" w:rsidRPr="0055367C" w:rsidRDefault="0055367C" w:rsidP="00FB1AFC">
      <w:pPr>
        <w:numPr>
          <w:ilvl w:val="12"/>
          <w:numId w:val="0"/>
        </w:numPr>
        <w:rPr>
          <w:color w:val="000000"/>
          <w:sz w:val="22"/>
          <w:szCs w:val="22"/>
          <w:lang w:val="sr-Latn-ME"/>
        </w:rPr>
      </w:pPr>
      <w:r w:rsidRPr="0055367C">
        <w:rPr>
          <w:rFonts w:ascii="TimesNewRoman" w:hAnsi="TimesNewRoman" w:cs="TimesNewRoman"/>
          <w:sz w:val="22"/>
          <w:szCs w:val="22"/>
          <w:lang w:val="sr-Latn-ME" w:eastAsia="sr-Latn-ME"/>
        </w:rPr>
        <w:t xml:space="preserve">2030/25/617 - 4272 </w:t>
      </w:r>
    </w:p>
    <w:p w14:paraId="77E163FD" w14:textId="77777777" w:rsidR="00F45F77" w:rsidRPr="00ED79E3" w:rsidRDefault="00F45F77" w:rsidP="00480FB1">
      <w:pPr>
        <w:tabs>
          <w:tab w:val="left" w:pos="540"/>
          <w:tab w:val="left" w:pos="569"/>
        </w:tabs>
        <w:rPr>
          <w:bCs/>
          <w:sz w:val="22"/>
          <w:szCs w:val="22"/>
          <w:lang w:val="sr-Latn-ME"/>
        </w:rPr>
      </w:pPr>
    </w:p>
    <w:p w14:paraId="1020C891" w14:textId="77777777" w:rsidR="00222515" w:rsidRPr="00ED79E3" w:rsidRDefault="00222515" w:rsidP="00480FB1">
      <w:pPr>
        <w:tabs>
          <w:tab w:val="left" w:pos="540"/>
          <w:tab w:val="left" w:pos="569"/>
        </w:tabs>
        <w:rPr>
          <w:bCs/>
          <w:sz w:val="22"/>
          <w:szCs w:val="22"/>
          <w:lang w:val="sr-Latn-ME"/>
        </w:rPr>
      </w:pPr>
    </w:p>
    <w:p w14:paraId="1CC5D174" w14:textId="5CE3AAE0" w:rsidR="0072020E" w:rsidRDefault="0072020E" w:rsidP="00480FB1">
      <w:pPr>
        <w:tabs>
          <w:tab w:val="left" w:pos="540"/>
          <w:tab w:val="left" w:pos="569"/>
        </w:tabs>
        <w:rPr>
          <w:b/>
          <w:bCs/>
          <w:sz w:val="22"/>
          <w:szCs w:val="22"/>
          <w:lang w:val="sr-Latn-ME"/>
        </w:rPr>
      </w:pPr>
      <w:r w:rsidRPr="00ED79E3">
        <w:rPr>
          <w:b/>
          <w:bCs/>
          <w:sz w:val="22"/>
          <w:szCs w:val="22"/>
          <w:lang w:val="sr-Latn-ME"/>
        </w:rPr>
        <w:t xml:space="preserve">9. </w:t>
      </w:r>
      <w:r w:rsidR="00480FB1" w:rsidRPr="00ED79E3">
        <w:rPr>
          <w:b/>
          <w:bCs/>
          <w:sz w:val="22"/>
          <w:szCs w:val="22"/>
          <w:lang w:val="sr-Latn-ME"/>
        </w:rPr>
        <w:tab/>
      </w:r>
      <w:r w:rsidRPr="000002B1">
        <w:rPr>
          <w:b/>
          <w:bCs/>
          <w:sz w:val="22"/>
          <w:szCs w:val="22"/>
          <w:lang w:val="sr-Latn-ME"/>
        </w:rPr>
        <w:t>DATUM</w:t>
      </w:r>
      <w:r w:rsidRPr="00ED79E3">
        <w:rPr>
          <w:b/>
          <w:bCs/>
          <w:sz w:val="22"/>
          <w:szCs w:val="22"/>
          <w:lang w:val="sr-Latn-ME"/>
        </w:rPr>
        <w:t xml:space="preserve"> </w:t>
      </w:r>
      <w:r w:rsidR="00C05DF8" w:rsidRPr="000002B1">
        <w:rPr>
          <w:b/>
          <w:bCs/>
          <w:sz w:val="22"/>
          <w:szCs w:val="22"/>
          <w:lang w:val="sr-Latn-ME"/>
        </w:rPr>
        <w:t>PRVE</w:t>
      </w:r>
      <w:r w:rsidR="00C05DF8" w:rsidRPr="00ED79E3">
        <w:rPr>
          <w:b/>
          <w:bCs/>
          <w:sz w:val="22"/>
          <w:szCs w:val="22"/>
          <w:lang w:val="sr-Latn-ME"/>
        </w:rPr>
        <w:t xml:space="preserve"> </w:t>
      </w:r>
      <w:r w:rsidR="008A6D43" w:rsidRPr="000002B1">
        <w:rPr>
          <w:b/>
          <w:bCs/>
          <w:sz w:val="22"/>
          <w:szCs w:val="22"/>
          <w:lang w:val="sr-Latn-ME"/>
        </w:rPr>
        <w:t>DOZVOLE</w:t>
      </w:r>
      <w:r w:rsidR="00C05DF8" w:rsidRPr="00ED79E3">
        <w:rPr>
          <w:b/>
          <w:bCs/>
          <w:sz w:val="22"/>
          <w:szCs w:val="22"/>
          <w:lang w:val="sr-Latn-ME"/>
        </w:rPr>
        <w:t>/</w:t>
      </w:r>
      <w:r w:rsidR="00C05DF8" w:rsidRPr="000002B1">
        <w:rPr>
          <w:b/>
          <w:bCs/>
          <w:sz w:val="22"/>
          <w:szCs w:val="22"/>
          <w:lang w:val="sr-Latn-ME"/>
        </w:rPr>
        <w:t>OBNOVE</w:t>
      </w:r>
      <w:r w:rsidR="00C05DF8" w:rsidRPr="00ED79E3">
        <w:rPr>
          <w:b/>
          <w:bCs/>
          <w:sz w:val="22"/>
          <w:szCs w:val="22"/>
          <w:lang w:val="sr-Latn-ME"/>
        </w:rPr>
        <w:t xml:space="preserve"> </w:t>
      </w:r>
      <w:r w:rsidR="00C05DF8" w:rsidRPr="000002B1">
        <w:rPr>
          <w:b/>
          <w:bCs/>
          <w:sz w:val="22"/>
          <w:szCs w:val="22"/>
          <w:lang w:val="sr-Latn-ME"/>
        </w:rPr>
        <w:t>DOZVOLE</w:t>
      </w:r>
      <w:r w:rsidR="008A6D43" w:rsidRPr="00ED79E3">
        <w:rPr>
          <w:b/>
          <w:bCs/>
          <w:sz w:val="22"/>
          <w:szCs w:val="22"/>
          <w:lang w:val="sr-Latn-ME"/>
        </w:rPr>
        <w:t xml:space="preserve"> </w:t>
      </w:r>
      <w:r w:rsidR="008A6D43" w:rsidRPr="000002B1">
        <w:rPr>
          <w:b/>
          <w:bCs/>
          <w:sz w:val="22"/>
          <w:szCs w:val="22"/>
          <w:lang w:val="sr-Latn-ME"/>
        </w:rPr>
        <w:t>ZA</w:t>
      </w:r>
      <w:r w:rsidR="008A6D43" w:rsidRPr="00ED79E3">
        <w:rPr>
          <w:b/>
          <w:bCs/>
          <w:sz w:val="22"/>
          <w:szCs w:val="22"/>
          <w:lang w:val="sr-Latn-ME"/>
        </w:rPr>
        <w:t xml:space="preserve"> </w:t>
      </w:r>
      <w:r w:rsidR="008A6D43" w:rsidRPr="000002B1">
        <w:rPr>
          <w:b/>
          <w:bCs/>
          <w:sz w:val="22"/>
          <w:szCs w:val="22"/>
          <w:lang w:val="sr-Latn-ME"/>
        </w:rPr>
        <w:t>STAVLJANJE</w:t>
      </w:r>
      <w:r w:rsidR="008A6D43" w:rsidRPr="00ED79E3">
        <w:rPr>
          <w:b/>
          <w:bCs/>
          <w:sz w:val="22"/>
          <w:szCs w:val="22"/>
          <w:lang w:val="sr-Latn-ME"/>
        </w:rPr>
        <w:t xml:space="preserve"> </w:t>
      </w:r>
      <w:r w:rsidR="008A6D43" w:rsidRPr="000002B1">
        <w:rPr>
          <w:b/>
          <w:bCs/>
          <w:sz w:val="22"/>
          <w:szCs w:val="22"/>
          <w:lang w:val="sr-Latn-ME"/>
        </w:rPr>
        <w:t>LIJEKA</w:t>
      </w:r>
      <w:r w:rsidR="008A6D43" w:rsidRPr="00ED79E3">
        <w:rPr>
          <w:b/>
          <w:bCs/>
          <w:sz w:val="22"/>
          <w:szCs w:val="22"/>
          <w:lang w:val="sr-Latn-ME"/>
        </w:rPr>
        <w:t xml:space="preserve"> </w:t>
      </w:r>
      <w:r w:rsidR="008A6D43" w:rsidRPr="000002B1">
        <w:rPr>
          <w:b/>
          <w:bCs/>
          <w:sz w:val="22"/>
          <w:szCs w:val="22"/>
          <w:lang w:val="sr-Latn-ME"/>
        </w:rPr>
        <w:t>U</w:t>
      </w:r>
      <w:r w:rsidR="008A6D43" w:rsidRPr="00ED79E3">
        <w:rPr>
          <w:b/>
          <w:bCs/>
          <w:sz w:val="22"/>
          <w:szCs w:val="22"/>
          <w:lang w:val="sr-Latn-ME"/>
        </w:rPr>
        <w:t xml:space="preserve"> </w:t>
      </w:r>
      <w:r w:rsidR="008A6D43" w:rsidRPr="000002B1">
        <w:rPr>
          <w:b/>
          <w:bCs/>
          <w:sz w:val="22"/>
          <w:szCs w:val="22"/>
          <w:lang w:val="sr-Latn-ME"/>
        </w:rPr>
        <w:t>PROMET</w:t>
      </w:r>
    </w:p>
    <w:p w14:paraId="251F2ABE" w14:textId="77777777" w:rsidR="00ED79E3" w:rsidRPr="00ED79E3" w:rsidRDefault="00ED79E3" w:rsidP="00480FB1">
      <w:pPr>
        <w:tabs>
          <w:tab w:val="left" w:pos="540"/>
          <w:tab w:val="left" w:pos="569"/>
        </w:tabs>
        <w:rPr>
          <w:b/>
          <w:bCs/>
          <w:sz w:val="22"/>
          <w:szCs w:val="22"/>
          <w:lang w:val="sr-Latn-ME"/>
        </w:rPr>
      </w:pPr>
    </w:p>
    <w:p w14:paraId="679F78D5" w14:textId="6D75A123" w:rsidR="008C75CD" w:rsidRPr="00D140B8" w:rsidRDefault="008C75CD" w:rsidP="008C75CD">
      <w:pPr>
        <w:tabs>
          <w:tab w:val="left" w:pos="540"/>
          <w:tab w:val="left" w:pos="569"/>
        </w:tabs>
        <w:jc w:val="both"/>
        <w:rPr>
          <w:bCs/>
          <w:sz w:val="22"/>
          <w:szCs w:val="22"/>
          <w:lang w:val="sr-Latn-ME"/>
        </w:rPr>
      </w:pPr>
      <w:r w:rsidRPr="00D140B8">
        <w:rPr>
          <w:bCs/>
          <w:sz w:val="22"/>
          <w:szCs w:val="22"/>
          <w:lang w:val="sr-Latn-ME"/>
        </w:rPr>
        <w:t xml:space="preserve">Datum prve dozvole: </w:t>
      </w:r>
      <w:r w:rsidRPr="008C75CD">
        <w:rPr>
          <w:bCs/>
          <w:sz w:val="22"/>
          <w:szCs w:val="22"/>
          <w:lang w:val="sr-Latn-ME"/>
        </w:rPr>
        <w:t>12.02.2015. godine</w:t>
      </w:r>
    </w:p>
    <w:p w14:paraId="6BEB7EA2" w14:textId="43D3961E" w:rsidR="008C75CD" w:rsidRPr="00D140B8" w:rsidRDefault="008C75CD" w:rsidP="008C75CD">
      <w:pPr>
        <w:tabs>
          <w:tab w:val="left" w:pos="540"/>
          <w:tab w:val="left" w:pos="569"/>
        </w:tabs>
        <w:jc w:val="both"/>
        <w:rPr>
          <w:bCs/>
          <w:sz w:val="22"/>
          <w:szCs w:val="22"/>
          <w:lang w:val="sr-Latn-ME"/>
        </w:rPr>
      </w:pPr>
      <w:r w:rsidRPr="00D140B8">
        <w:rPr>
          <w:bCs/>
          <w:sz w:val="22"/>
          <w:szCs w:val="22"/>
          <w:lang w:val="sr-Latn-ME"/>
        </w:rPr>
        <w:t xml:space="preserve">Datum posljednje obnove dozvole: </w:t>
      </w:r>
      <w:r w:rsidR="0055367C" w:rsidRPr="0055367C">
        <w:rPr>
          <w:rFonts w:ascii="TimesNewRoman" w:hAnsi="TimesNewRoman" w:cs="TimesNewRoman"/>
          <w:sz w:val="22"/>
          <w:szCs w:val="22"/>
          <w:lang w:val="sr-Latn-ME" w:eastAsia="sr-Latn-ME"/>
        </w:rPr>
        <w:t>06.02.2025. godine</w:t>
      </w:r>
    </w:p>
    <w:p w14:paraId="2AB1EC4C" w14:textId="3B079C8A" w:rsidR="00222515" w:rsidRDefault="00222515" w:rsidP="00480FB1">
      <w:pPr>
        <w:tabs>
          <w:tab w:val="left" w:pos="540"/>
          <w:tab w:val="left" w:pos="569"/>
        </w:tabs>
        <w:rPr>
          <w:bCs/>
          <w:sz w:val="22"/>
          <w:szCs w:val="22"/>
          <w:lang w:val="sr-Latn-ME"/>
        </w:rPr>
      </w:pPr>
    </w:p>
    <w:p w14:paraId="2E0D1D58" w14:textId="77777777" w:rsidR="00A55AC1" w:rsidRPr="000002B1" w:rsidRDefault="00A55AC1" w:rsidP="00480FB1">
      <w:pPr>
        <w:tabs>
          <w:tab w:val="left" w:pos="540"/>
          <w:tab w:val="left" w:pos="569"/>
        </w:tabs>
        <w:rPr>
          <w:bCs/>
          <w:sz w:val="22"/>
          <w:szCs w:val="22"/>
          <w:lang w:val="sr-Latn-ME"/>
        </w:rPr>
      </w:pPr>
    </w:p>
    <w:p w14:paraId="0368F36D" w14:textId="743F87F3" w:rsidR="00FB1AFC" w:rsidRDefault="0072020E">
      <w:pPr>
        <w:tabs>
          <w:tab w:val="left" w:pos="540"/>
          <w:tab w:val="left" w:pos="569"/>
        </w:tabs>
        <w:ind w:left="540" w:hanging="540"/>
        <w:rPr>
          <w:b/>
          <w:bCs/>
          <w:sz w:val="22"/>
          <w:szCs w:val="22"/>
          <w:lang w:val="sr-Latn-ME"/>
        </w:rPr>
      </w:pPr>
      <w:r w:rsidRPr="000002B1">
        <w:rPr>
          <w:b/>
          <w:bCs/>
          <w:sz w:val="22"/>
          <w:szCs w:val="22"/>
          <w:lang w:val="sr-Latn-ME"/>
        </w:rPr>
        <w:t xml:space="preserve">10. </w:t>
      </w:r>
      <w:r w:rsidR="00480FB1" w:rsidRPr="000002B1">
        <w:rPr>
          <w:b/>
          <w:bCs/>
          <w:sz w:val="22"/>
          <w:szCs w:val="22"/>
          <w:lang w:val="sr-Latn-ME"/>
        </w:rPr>
        <w:tab/>
      </w:r>
      <w:r w:rsidR="002846DB" w:rsidRPr="000002B1">
        <w:rPr>
          <w:b/>
          <w:bCs/>
          <w:sz w:val="22"/>
          <w:szCs w:val="22"/>
          <w:lang w:val="sr-Latn-ME"/>
        </w:rPr>
        <w:t>D</w:t>
      </w:r>
      <w:r w:rsidR="00EC2532" w:rsidRPr="000002B1">
        <w:rPr>
          <w:b/>
          <w:bCs/>
          <w:sz w:val="22"/>
          <w:szCs w:val="22"/>
          <w:lang w:val="sr-Latn-ME"/>
        </w:rPr>
        <w:t xml:space="preserve">ATUM REVIZIJE TEKSTA </w:t>
      </w:r>
    </w:p>
    <w:p w14:paraId="444F6C43" w14:textId="5DFDD759" w:rsidR="0055367C" w:rsidRDefault="0055367C">
      <w:pPr>
        <w:tabs>
          <w:tab w:val="left" w:pos="540"/>
          <w:tab w:val="left" w:pos="569"/>
        </w:tabs>
        <w:ind w:left="540" w:hanging="540"/>
        <w:rPr>
          <w:b/>
          <w:bCs/>
          <w:sz w:val="22"/>
          <w:szCs w:val="22"/>
          <w:lang w:val="sr-Latn-ME"/>
        </w:rPr>
      </w:pPr>
    </w:p>
    <w:p w14:paraId="3F9D694B" w14:textId="5B9455AF" w:rsidR="003F6A59" w:rsidRPr="0055367C" w:rsidRDefault="00A55AC1" w:rsidP="0055367C">
      <w:pPr>
        <w:tabs>
          <w:tab w:val="left" w:pos="540"/>
          <w:tab w:val="left" w:pos="569"/>
        </w:tabs>
        <w:ind w:left="540" w:hanging="540"/>
        <w:rPr>
          <w:bCs/>
          <w:sz w:val="22"/>
          <w:szCs w:val="22"/>
          <w:lang w:val="sr-Latn-ME"/>
        </w:rPr>
      </w:pPr>
      <w:r>
        <w:rPr>
          <w:bCs/>
          <w:sz w:val="22"/>
          <w:szCs w:val="22"/>
          <w:lang w:val="sr-Latn-ME"/>
        </w:rPr>
        <w:t>Jul</w:t>
      </w:r>
      <w:r w:rsidR="000F08FB">
        <w:rPr>
          <w:bCs/>
          <w:sz w:val="22"/>
          <w:szCs w:val="22"/>
          <w:lang w:val="sr-Latn-ME"/>
        </w:rPr>
        <w:t>, 2025. godine</w:t>
      </w:r>
    </w:p>
    <w:sectPr w:rsidR="003F6A59" w:rsidRPr="0055367C" w:rsidSect="00E56E25">
      <w:footerReference w:type="default" r:id="rId12"/>
      <w:pgSz w:w="11909" w:h="16834" w:code="9"/>
      <w:pgMar w:top="1170" w:right="1134" w:bottom="1134" w:left="1418" w:header="734" w:footer="7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28D866" w14:textId="77777777" w:rsidR="005D4D17" w:rsidRDefault="005D4D17">
      <w:r>
        <w:separator/>
      </w:r>
    </w:p>
  </w:endnote>
  <w:endnote w:type="continuationSeparator" w:id="0">
    <w:p w14:paraId="75E9FAD3" w14:textId="77777777" w:rsidR="005D4D17" w:rsidRDefault="005D4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ist777">
    <w:charset w:val="00"/>
    <w:family w:val="swiss"/>
    <w:pitch w:val="variable"/>
    <w:sig w:usb0="00000001" w:usb1="00000000" w:usb2="00000000" w:usb3="00000000" w:csb0="0000001B" w:csb1="00000000"/>
  </w:font>
  <w:font w:name="MS Reference Sans Serif">
    <w:panose1 w:val="020B0604030504040204"/>
    <w:charset w:val="00"/>
    <w:family w:val="swiss"/>
    <w:pitch w:val="variable"/>
    <w:sig w:usb0="20000287" w:usb1="00000000"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6775520"/>
      <w:docPartObj>
        <w:docPartGallery w:val="Page Numbers (Bottom of Page)"/>
        <w:docPartUnique/>
      </w:docPartObj>
    </w:sdtPr>
    <w:sdtEndPr>
      <w:rPr>
        <w:noProof/>
      </w:rPr>
    </w:sdtEndPr>
    <w:sdtContent>
      <w:p w14:paraId="3CE398E7" w14:textId="4E70AA31" w:rsidR="00CB5D4B" w:rsidRPr="00B23F69" w:rsidRDefault="00CB5D4B" w:rsidP="00ED79E3">
        <w:pPr>
          <w:pStyle w:val="Footer"/>
          <w:jc w:val="center"/>
          <w:rPr>
            <w:sz w:val="22"/>
            <w:szCs w:val="22"/>
          </w:rPr>
        </w:pPr>
      </w:p>
      <w:p w14:paraId="4187DA02" w14:textId="4A912274" w:rsidR="00CB5D4B" w:rsidRDefault="005D4D17">
        <w:pPr>
          <w:pStyle w:val="Footer"/>
          <w:jc w:val="center"/>
        </w:pPr>
      </w:p>
    </w:sdtContent>
  </w:sdt>
  <w:p w14:paraId="57A3F2A1" w14:textId="77777777" w:rsidR="00CB5D4B" w:rsidRDefault="00CB5D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C86E0A" w14:textId="77777777" w:rsidR="005D4D17" w:rsidRDefault="005D4D17">
      <w:r>
        <w:separator/>
      </w:r>
    </w:p>
  </w:footnote>
  <w:footnote w:type="continuationSeparator" w:id="0">
    <w:p w14:paraId="7BA40C30" w14:textId="77777777" w:rsidR="005D4D17" w:rsidRDefault="005D4D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5.75pt;height:13.5pt;visibility:visible;mso-wrap-style:square" o:bullet="t">
        <v:imagedata r:id="rId1" o:title=""/>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6B96E35"/>
    <w:multiLevelType w:val="hybridMultilevel"/>
    <w:tmpl w:val="E0FA78AA"/>
    <w:lvl w:ilvl="0" w:tplc="38D842AA">
      <w:start w:val="4"/>
      <w:numFmt w:val="bullet"/>
      <w:lvlText w:val="-"/>
      <w:lvlJc w:val="left"/>
      <w:pPr>
        <w:ind w:left="1069" w:hanging="360"/>
      </w:pPr>
      <w:rPr>
        <w:rFonts w:ascii="Times New Roman" w:eastAsia="Times New Roman"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0"/>
  </w:num>
  <w:num w:numId="4">
    <w:abstractNumId w:val="9"/>
  </w:num>
  <w:num w:numId="5">
    <w:abstractNumId w:val="4"/>
  </w:num>
  <w:num w:numId="6">
    <w:abstractNumId w:val="1"/>
  </w:num>
  <w:num w:numId="7">
    <w:abstractNumId w:val="8"/>
  </w:num>
  <w:num w:numId="8">
    <w:abstractNumId w:val="3"/>
  </w:num>
  <w:num w:numId="9">
    <w:abstractNumId w:val="6"/>
  </w:num>
  <w:num w:numId="10">
    <w:abstractNumId w:val="11"/>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2B1"/>
    <w:rsid w:val="00000528"/>
    <w:rsid w:val="00005894"/>
    <w:rsid w:val="000176CA"/>
    <w:rsid w:val="00033469"/>
    <w:rsid w:val="00036FA0"/>
    <w:rsid w:val="0003793F"/>
    <w:rsid w:val="00045130"/>
    <w:rsid w:val="00057E35"/>
    <w:rsid w:val="00075E28"/>
    <w:rsid w:val="00076726"/>
    <w:rsid w:val="00080303"/>
    <w:rsid w:val="00083D02"/>
    <w:rsid w:val="00084EF2"/>
    <w:rsid w:val="000A3F58"/>
    <w:rsid w:val="000A5D63"/>
    <w:rsid w:val="000B0323"/>
    <w:rsid w:val="000D2343"/>
    <w:rsid w:val="000D3449"/>
    <w:rsid w:val="000D425A"/>
    <w:rsid w:val="000D60CC"/>
    <w:rsid w:val="000E2084"/>
    <w:rsid w:val="000E6F55"/>
    <w:rsid w:val="000F08FB"/>
    <w:rsid w:val="000F77FA"/>
    <w:rsid w:val="00107BF7"/>
    <w:rsid w:val="00126F53"/>
    <w:rsid w:val="0014766D"/>
    <w:rsid w:val="001536CC"/>
    <w:rsid w:val="001610B0"/>
    <w:rsid w:val="00174077"/>
    <w:rsid w:val="00184198"/>
    <w:rsid w:val="001A3FBA"/>
    <w:rsid w:val="001A5518"/>
    <w:rsid w:val="001B1C6A"/>
    <w:rsid w:val="001C1263"/>
    <w:rsid w:val="001C1417"/>
    <w:rsid w:val="001E390B"/>
    <w:rsid w:val="001F42FB"/>
    <w:rsid w:val="001F719A"/>
    <w:rsid w:val="002031B3"/>
    <w:rsid w:val="00215931"/>
    <w:rsid w:val="0022046B"/>
    <w:rsid w:val="00222515"/>
    <w:rsid w:val="00222803"/>
    <w:rsid w:val="00224C91"/>
    <w:rsid w:val="00227BDB"/>
    <w:rsid w:val="00234CB1"/>
    <w:rsid w:val="002352F8"/>
    <w:rsid w:val="002510A5"/>
    <w:rsid w:val="00254A0A"/>
    <w:rsid w:val="00266046"/>
    <w:rsid w:val="002846DB"/>
    <w:rsid w:val="00284CCD"/>
    <w:rsid w:val="002C6637"/>
    <w:rsid w:val="002E0135"/>
    <w:rsid w:val="002E37A5"/>
    <w:rsid w:val="00300392"/>
    <w:rsid w:val="00310F03"/>
    <w:rsid w:val="003247D2"/>
    <w:rsid w:val="003263D6"/>
    <w:rsid w:val="003445C1"/>
    <w:rsid w:val="003501A3"/>
    <w:rsid w:val="00355B61"/>
    <w:rsid w:val="00362686"/>
    <w:rsid w:val="00371510"/>
    <w:rsid w:val="003856D8"/>
    <w:rsid w:val="00396DFD"/>
    <w:rsid w:val="003A7059"/>
    <w:rsid w:val="003B7A36"/>
    <w:rsid w:val="003C17AB"/>
    <w:rsid w:val="003C24BC"/>
    <w:rsid w:val="003C53E0"/>
    <w:rsid w:val="003C7823"/>
    <w:rsid w:val="003E1DCC"/>
    <w:rsid w:val="003F11A1"/>
    <w:rsid w:val="003F6A59"/>
    <w:rsid w:val="004065C8"/>
    <w:rsid w:val="004109FA"/>
    <w:rsid w:val="00411B4B"/>
    <w:rsid w:val="00415BEE"/>
    <w:rsid w:val="004254E9"/>
    <w:rsid w:val="00427F85"/>
    <w:rsid w:val="00436F42"/>
    <w:rsid w:val="004378B4"/>
    <w:rsid w:val="00451314"/>
    <w:rsid w:val="00452E9D"/>
    <w:rsid w:val="004534C7"/>
    <w:rsid w:val="004671AA"/>
    <w:rsid w:val="00471DF8"/>
    <w:rsid w:val="00480FB1"/>
    <w:rsid w:val="00483928"/>
    <w:rsid w:val="004934D8"/>
    <w:rsid w:val="004A49F5"/>
    <w:rsid w:val="004A7F6A"/>
    <w:rsid w:val="004B7975"/>
    <w:rsid w:val="004C331F"/>
    <w:rsid w:val="004D6103"/>
    <w:rsid w:val="004E3BCE"/>
    <w:rsid w:val="004E70AD"/>
    <w:rsid w:val="004F0E97"/>
    <w:rsid w:val="004F17E2"/>
    <w:rsid w:val="004F6ED6"/>
    <w:rsid w:val="00501DD1"/>
    <w:rsid w:val="00507445"/>
    <w:rsid w:val="00515C21"/>
    <w:rsid w:val="00530BD7"/>
    <w:rsid w:val="005350CF"/>
    <w:rsid w:val="00545CD2"/>
    <w:rsid w:val="005476F3"/>
    <w:rsid w:val="00551E8B"/>
    <w:rsid w:val="0055367C"/>
    <w:rsid w:val="00572527"/>
    <w:rsid w:val="005736AB"/>
    <w:rsid w:val="00573E40"/>
    <w:rsid w:val="00576348"/>
    <w:rsid w:val="005938F4"/>
    <w:rsid w:val="005A0B2E"/>
    <w:rsid w:val="005A23D2"/>
    <w:rsid w:val="005A36CB"/>
    <w:rsid w:val="005B49B8"/>
    <w:rsid w:val="005C0741"/>
    <w:rsid w:val="005C5EF4"/>
    <w:rsid w:val="005D4D17"/>
    <w:rsid w:val="005E2E0B"/>
    <w:rsid w:val="005E67AD"/>
    <w:rsid w:val="005E7A7D"/>
    <w:rsid w:val="005F605A"/>
    <w:rsid w:val="00600A3E"/>
    <w:rsid w:val="00602457"/>
    <w:rsid w:val="00613951"/>
    <w:rsid w:val="00644FC3"/>
    <w:rsid w:val="00646BD1"/>
    <w:rsid w:val="00655D0B"/>
    <w:rsid w:val="006561C2"/>
    <w:rsid w:val="00657E1E"/>
    <w:rsid w:val="00671CB3"/>
    <w:rsid w:val="00674BAF"/>
    <w:rsid w:val="00682200"/>
    <w:rsid w:val="00692BF6"/>
    <w:rsid w:val="006A1351"/>
    <w:rsid w:val="006A1497"/>
    <w:rsid w:val="006B0BD1"/>
    <w:rsid w:val="006B5404"/>
    <w:rsid w:val="006D20A5"/>
    <w:rsid w:val="006D37BF"/>
    <w:rsid w:val="006F473D"/>
    <w:rsid w:val="00702E22"/>
    <w:rsid w:val="0072020E"/>
    <w:rsid w:val="00754902"/>
    <w:rsid w:val="00781571"/>
    <w:rsid w:val="00786071"/>
    <w:rsid w:val="00790B3C"/>
    <w:rsid w:val="007A3ECB"/>
    <w:rsid w:val="007B24DB"/>
    <w:rsid w:val="007C15D8"/>
    <w:rsid w:val="007C1E4F"/>
    <w:rsid w:val="007D7BB3"/>
    <w:rsid w:val="007E31E9"/>
    <w:rsid w:val="007F05E3"/>
    <w:rsid w:val="00801DC6"/>
    <w:rsid w:val="008154F1"/>
    <w:rsid w:val="00824AB9"/>
    <w:rsid w:val="00836B35"/>
    <w:rsid w:val="00843BDE"/>
    <w:rsid w:val="008456B5"/>
    <w:rsid w:val="0087588C"/>
    <w:rsid w:val="008857BE"/>
    <w:rsid w:val="0089705C"/>
    <w:rsid w:val="008A6D43"/>
    <w:rsid w:val="008B2495"/>
    <w:rsid w:val="008B491E"/>
    <w:rsid w:val="008C1A28"/>
    <w:rsid w:val="008C2E98"/>
    <w:rsid w:val="008C75CD"/>
    <w:rsid w:val="008E49BD"/>
    <w:rsid w:val="008E4A93"/>
    <w:rsid w:val="008E53E9"/>
    <w:rsid w:val="008E5771"/>
    <w:rsid w:val="008F4ACF"/>
    <w:rsid w:val="00907D58"/>
    <w:rsid w:val="00924166"/>
    <w:rsid w:val="00940B9B"/>
    <w:rsid w:val="00953573"/>
    <w:rsid w:val="0095676E"/>
    <w:rsid w:val="00956983"/>
    <w:rsid w:val="00960FE6"/>
    <w:rsid w:val="00963CF0"/>
    <w:rsid w:val="00964BB1"/>
    <w:rsid w:val="00976AB4"/>
    <w:rsid w:val="009775D9"/>
    <w:rsid w:val="00994CDB"/>
    <w:rsid w:val="00997175"/>
    <w:rsid w:val="009A1847"/>
    <w:rsid w:val="009B062A"/>
    <w:rsid w:val="009D3295"/>
    <w:rsid w:val="009E7C6F"/>
    <w:rsid w:val="009F1793"/>
    <w:rsid w:val="009F2D23"/>
    <w:rsid w:val="00A01D69"/>
    <w:rsid w:val="00A02335"/>
    <w:rsid w:val="00A066D6"/>
    <w:rsid w:val="00A17A12"/>
    <w:rsid w:val="00A242FC"/>
    <w:rsid w:val="00A46C9A"/>
    <w:rsid w:val="00A55AC1"/>
    <w:rsid w:val="00A619F3"/>
    <w:rsid w:val="00A62A73"/>
    <w:rsid w:val="00A64F03"/>
    <w:rsid w:val="00A66178"/>
    <w:rsid w:val="00A87FF6"/>
    <w:rsid w:val="00A901CD"/>
    <w:rsid w:val="00AA0A3B"/>
    <w:rsid w:val="00AA2763"/>
    <w:rsid w:val="00AA33B6"/>
    <w:rsid w:val="00AB50CA"/>
    <w:rsid w:val="00AB6D64"/>
    <w:rsid w:val="00AC1E45"/>
    <w:rsid w:val="00AC3B84"/>
    <w:rsid w:val="00AC53CE"/>
    <w:rsid w:val="00AC7CF2"/>
    <w:rsid w:val="00AD2193"/>
    <w:rsid w:val="00AF19F4"/>
    <w:rsid w:val="00AF2AC7"/>
    <w:rsid w:val="00AF74CE"/>
    <w:rsid w:val="00B01227"/>
    <w:rsid w:val="00B04E10"/>
    <w:rsid w:val="00B208DB"/>
    <w:rsid w:val="00B23F69"/>
    <w:rsid w:val="00B278A7"/>
    <w:rsid w:val="00B37189"/>
    <w:rsid w:val="00B45671"/>
    <w:rsid w:val="00B464A0"/>
    <w:rsid w:val="00B60619"/>
    <w:rsid w:val="00B66A70"/>
    <w:rsid w:val="00B67366"/>
    <w:rsid w:val="00B80EE1"/>
    <w:rsid w:val="00B821B1"/>
    <w:rsid w:val="00B84135"/>
    <w:rsid w:val="00BA38AC"/>
    <w:rsid w:val="00BB63BC"/>
    <w:rsid w:val="00BC4EB3"/>
    <w:rsid w:val="00BF41D3"/>
    <w:rsid w:val="00BF5CE1"/>
    <w:rsid w:val="00C04D34"/>
    <w:rsid w:val="00C05DF8"/>
    <w:rsid w:val="00C06864"/>
    <w:rsid w:val="00C10F54"/>
    <w:rsid w:val="00C23D8D"/>
    <w:rsid w:val="00C25ED6"/>
    <w:rsid w:val="00C328CD"/>
    <w:rsid w:val="00C37AA3"/>
    <w:rsid w:val="00C37FD7"/>
    <w:rsid w:val="00C43419"/>
    <w:rsid w:val="00C44CF3"/>
    <w:rsid w:val="00C61BE0"/>
    <w:rsid w:val="00C6707E"/>
    <w:rsid w:val="00C70B0E"/>
    <w:rsid w:val="00C773CA"/>
    <w:rsid w:val="00C816B3"/>
    <w:rsid w:val="00C83785"/>
    <w:rsid w:val="00C8746B"/>
    <w:rsid w:val="00C87FA8"/>
    <w:rsid w:val="00C94C0D"/>
    <w:rsid w:val="00CA1FEB"/>
    <w:rsid w:val="00CA6A7B"/>
    <w:rsid w:val="00CB5D4B"/>
    <w:rsid w:val="00CD4F85"/>
    <w:rsid w:val="00CD6F02"/>
    <w:rsid w:val="00CE246D"/>
    <w:rsid w:val="00CF07A0"/>
    <w:rsid w:val="00CF3E03"/>
    <w:rsid w:val="00CF6E14"/>
    <w:rsid w:val="00D00101"/>
    <w:rsid w:val="00D0082A"/>
    <w:rsid w:val="00D21455"/>
    <w:rsid w:val="00D47634"/>
    <w:rsid w:val="00D709B3"/>
    <w:rsid w:val="00D713B1"/>
    <w:rsid w:val="00D74CD2"/>
    <w:rsid w:val="00D826ED"/>
    <w:rsid w:val="00DA2ED6"/>
    <w:rsid w:val="00DA5FFF"/>
    <w:rsid w:val="00DB1D55"/>
    <w:rsid w:val="00DB28B6"/>
    <w:rsid w:val="00DB76B8"/>
    <w:rsid w:val="00DC0C30"/>
    <w:rsid w:val="00DC2EA1"/>
    <w:rsid w:val="00DD6AAF"/>
    <w:rsid w:val="00DE3F5C"/>
    <w:rsid w:val="00DF1D20"/>
    <w:rsid w:val="00E035A5"/>
    <w:rsid w:val="00E047A2"/>
    <w:rsid w:val="00E21324"/>
    <w:rsid w:val="00E246B9"/>
    <w:rsid w:val="00E27A01"/>
    <w:rsid w:val="00E31FEA"/>
    <w:rsid w:val="00E45169"/>
    <w:rsid w:val="00E47787"/>
    <w:rsid w:val="00E51C30"/>
    <w:rsid w:val="00E56E25"/>
    <w:rsid w:val="00E64180"/>
    <w:rsid w:val="00E7235D"/>
    <w:rsid w:val="00E74AEE"/>
    <w:rsid w:val="00E84E1B"/>
    <w:rsid w:val="00E868E5"/>
    <w:rsid w:val="00E9237A"/>
    <w:rsid w:val="00E939FA"/>
    <w:rsid w:val="00EA5765"/>
    <w:rsid w:val="00EC2532"/>
    <w:rsid w:val="00ED7812"/>
    <w:rsid w:val="00ED79E3"/>
    <w:rsid w:val="00EF3B86"/>
    <w:rsid w:val="00F317E9"/>
    <w:rsid w:val="00F34554"/>
    <w:rsid w:val="00F35B68"/>
    <w:rsid w:val="00F45F77"/>
    <w:rsid w:val="00F5167F"/>
    <w:rsid w:val="00F52258"/>
    <w:rsid w:val="00F52FD0"/>
    <w:rsid w:val="00F64A08"/>
    <w:rsid w:val="00F84DE8"/>
    <w:rsid w:val="00F8570A"/>
    <w:rsid w:val="00F91C7B"/>
    <w:rsid w:val="00FA76A3"/>
    <w:rsid w:val="00FB1AFC"/>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B60213"/>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rsid w:val="00E246B9"/>
    <w:pPr>
      <w:tabs>
        <w:tab w:val="center" w:pos="4320"/>
        <w:tab w:val="right" w:pos="8640"/>
      </w:tabs>
    </w:pPr>
  </w:style>
  <w:style w:type="paragraph" w:styleId="Footer">
    <w:name w:val="footer"/>
    <w:basedOn w:val="Normal"/>
    <w:link w:val="FooterChar"/>
    <w:uiPriority w:val="99"/>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BodyTextIndent">
    <w:name w:val="Body Text Indent"/>
    <w:basedOn w:val="Normal"/>
    <w:link w:val="BodyTextIndentChar"/>
    <w:rsid w:val="00B01227"/>
    <w:pPr>
      <w:tabs>
        <w:tab w:val="left" w:pos="284"/>
      </w:tabs>
      <w:spacing w:after="120"/>
      <w:ind w:left="360"/>
      <w:jc w:val="both"/>
    </w:pPr>
    <w:rPr>
      <w:rFonts w:ascii="Humanist777" w:hAnsi="Humanist777"/>
      <w:lang w:val="x-none" w:eastAsia="x-none"/>
    </w:rPr>
  </w:style>
  <w:style w:type="character" w:customStyle="1" w:styleId="BodyTextIndentChar">
    <w:name w:val="Body Text Indent Char"/>
    <w:basedOn w:val="DefaultParagraphFont"/>
    <w:link w:val="BodyTextIndent"/>
    <w:rsid w:val="00B01227"/>
    <w:rPr>
      <w:rFonts w:ascii="Humanist777" w:hAnsi="Humanist777"/>
      <w:sz w:val="24"/>
      <w:szCs w:val="24"/>
      <w:lang w:val="x-none" w:eastAsia="x-none"/>
    </w:rPr>
  </w:style>
  <w:style w:type="character" w:customStyle="1" w:styleId="FontStyle22">
    <w:name w:val="Font Style22"/>
    <w:uiPriority w:val="99"/>
    <w:rsid w:val="00B01227"/>
    <w:rPr>
      <w:rFonts w:ascii="Times New Roman" w:hAnsi="Times New Roman" w:cs="Times New Roman"/>
      <w:color w:val="000000"/>
      <w:sz w:val="18"/>
      <w:szCs w:val="18"/>
    </w:rPr>
  </w:style>
  <w:style w:type="paragraph" w:customStyle="1" w:styleId="Style14">
    <w:name w:val="Style14"/>
    <w:basedOn w:val="Normal"/>
    <w:uiPriority w:val="99"/>
    <w:rsid w:val="00B01227"/>
    <w:pPr>
      <w:widowControl w:val="0"/>
      <w:autoSpaceDE w:val="0"/>
      <w:autoSpaceDN w:val="0"/>
      <w:adjustRightInd w:val="0"/>
      <w:spacing w:line="237" w:lineRule="exact"/>
      <w:jc w:val="both"/>
    </w:pPr>
    <w:rPr>
      <w:rFonts w:ascii="MS Reference Sans Serif" w:hAnsi="MS Reference Sans Serif"/>
    </w:rPr>
  </w:style>
  <w:style w:type="paragraph" w:customStyle="1" w:styleId="Default">
    <w:name w:val="Default"/>
    <w:rsid w:val="00B01227"/>
    <w:pPr>
      <w:autoSpaceDE w:val="0"/>
      <w:autoSpaceDN w:val="0"/>
      <w:adjustRightInd w:val="0"/>
    </w:pPr>
    <w:rPr>
      <w:rFonts w:ascii="Verdana" w:hAnsi="Verdana" w:cs="Verdana"/>
      <w:color w:val="000000"/>
      <w:sz w:val="24"/>
      <w:szCs w:val="24"/>
      <w:lang w:val="en-US" w:eastAsia="en-US"/>
    </w:rPr>
  </w:style>
  <w:style w:type="paragraph" w:customStyle="1" w:styleId="A-NormalIndent">
    <w:name w:val="A-Normal Indent"/>
    <w:next w:val="Normal"/>
    <w:rsid w:val="00B01227"/>
    <w:pPr>
      <w:spacing w:after="240" w:line="280" w:lineRule="atLeast"/>
      <w:ind w:left="992"/>
    </w:pPr>
    <w:rPr>
      <w:sz w:val="24"/>
      <w:lang w:val="en-GB" w:eastAsia="en-US"/>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Char Char"/>
    <w:link w:val="Header"/>
    <w:rsid w:val="00FB1AFC"/>
    <w:rPr>
      <w:sz w:val="24"/>
      <w:szCs w:val="24"/>
      <w:lang w:val="en-US" w:eastAsia="en-US"/>
    </w:rPr>
  </w:style>
  <w:style w:type="paragraph" w:styleId="Revision">
    <w:name w:val="Revision"/>
    <w:hidden/>
    <w:uiPriority w:val="99"/>
    <w:semiHidden/>
    <w:rsid w:val="00300392"/>
    <w:rPr>
      <w:sz w:val="24"/>
      <w:szCs w:val="24"/>
      <w:lang w:val="en-US" w:eastAsia="en-US"/>
    </w:rPr>
  </w:style>
  <w:style w:type="character" w:customStyle="1" w:styleId="FooterChar">
    <w:name w:val="Footer Char"/>
    <w:basedOn w:val="DefaultParagraphFont"/>
    <w:link w:val="Footer"/>
    <w:uiPriority w:val="99"/>
    <w:rsid w:val="00ED79E3"/>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5D91B-4B51-4309-8382-CD9B62FEB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5036</Words>
  <Characters>28710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33679</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Dušanka Blečić</cp:lastModifiedBy>
  <cp:revision>7</cp:revision>
  <cp:lastPrinted>2023-02-09T08:16:00Z</cp:lastPrinted>
  <dcterms:created xsi:type="dcterms:W3CDTF">2025-04-29T06:55:00Z</dcterms:created>
  <dcterms:modified xsi:type="dcterms:W3CDTF">2025-07-23T10:51:00Z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