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74538" w14:textId="77777777" w:rsidR="001A5518" w:rsidRPr="009B1173" w:rsidRDefault="001A5518" w:rsidP="001A5518">
      <w:pPr>
        <w:rPr>
          <w:b/>
          <w:bCs/>
          <w:i/>
          <w:iCs/>
          <w:sz w:val="22"/>
          <w:szCs w:val="22"/>
          <w:u w:val="single"/>
          <w:lang w:val="sr-Latn-ME"/>
        </w:rPr>
      </w:pPr>
    </w:p>
    <w:p w14:paraId="7E072CF0" w14:textId="77777777" w:rsidR="00F91C7B" w:rsidRPr="009B1173" w:rsidRDefault="00F91C7B" w:rsidP="001A5518">
      <w:pPr>
        <w:rPr>
          <w:b/>
          <w:bCs/>
          <w:i/>
          <w:iCs/>
          <w:sz w:val="22"/>
          <w:szCs w:val="22"/>
          <w:u w:val="single"/>
          <w:lang w:val="sr-Latn-ME"/>
        </w:rPr>
      </w:pPr>
    </w:p>
    <w:p w14:paraId="7453EAD8" w14:textId="77777777" w:rsidR="002510A5" w:rsidRPr="009B1173" w:rsidRDefault="002510A5" w:rsidP="002510A5">
      <w:pPr>
        <w:jc w:val="center"/>
        <w:rPr>
          <w:b/>
          <w:bCs/>
          <w:iCs/>
          <w:sz w:val="22"/>
          <w:szCs w:val="22"/>
          <w:u w:val="single"/>
          <w:lang w:val="sr-Latn-ME"/>
        </w:rPr>
      </w:pPr>
      <w:r w:rsidRPr="009B1173">
        <w:rPr>
          <w:b/>
          <w:bCs/>
          <w:iCs/>
          <w:sz w:val="22"/>
          <w:szCs w:val="22"/>
          <w:u w:val="single"/>
          <w:lang w:val="sr-Latn-ME"/>
        </w:rPr>
        <w:t>SAŽETAK KARAKTERISTIKA LIJEKA</w:t>
      </w:r>
    </w:p>
    <w:p w14:paraId="526563D1" w14:textId="77777777" w:rsidR="002510A5" w:rsidRPr="009B1173" w:rsidRDefault="002510A5" w:rsidP="002510A5">
      <w:pPr>
        <w:rPr>
          <w:b/>
          <w:bCs/>
          <w:i/>
          <w:iCs/>
          <w:sz w:val="22"/>
          <w:szCs w:val="22"/>
          <w:u w:val="single"/>
          <w:lang w:val="sr-Latn-ME"/>
        </w:rPr>
      </w:pPr>
    </w:p>
    <w:p w14:paraId="16B332CD" w14:textId="77777777" w:rsidR="003C17AB" w:rsidRPr="009B1173" w:rsidRDefault="003C17AB" w:rsidP="00F5167F">
      <w:pPr>
        <w:tabs>
          <w:tab w:val="left" w:pos="540"/>
          <w:tab w:val="left" w:pos="569"/>
        </w:tabs>
        <w:rPr>
          <w:noProof/>
          <w:sz w:val="22"/>
          <w:szCs w:val="22"/>
          <w:lang w:val="sr-Latn-ME"/>
        </w:rPr>
      </w:pPr>
    </w:p>
    <w:p w14:paraId="73B0AF32" w14:textId="77777777" w:rsidR="00C37FD7" w:rsidRPr="009B1173" w:rsidRDefault="00C37FD7" w:rsidP="00F5167F">
      <w:pPr>
        <w:tabs>
          <w:tab w:val="left" w:pos="540"/>
          <w:tab w:val="left" w:pos="569"/>
        </w:tabs>
        <w:rPr>
          <w:bCs/>
          <w:sz w:val="22"/>
          <w:szCs w:val="22"/>
          <w:lang w:val="sr-Latn-ME"/>
        </w:rPr>
      </w:pPr>
    </w:p>
    <w:p w14:paraId="5C3E115D" w14:textId="77777777" w:rsidR="00411B4B" w:rsidRPr="009B1173" w:rsidRDefault="00411B4B" w:rsidP="00F5167F">
      <w:pPr>
        <w:tabs>
          <w:tab w:val="left" w:pos="540"/>
          <w:tab w:val="left" w:pos="569"/>
        </w:tabs>
        <w:rPr>
          <w:b/>
          <w:bCs/>
          <w:sz w:val="22"/>
          <w:szCs w:val="22"/>
          <w:lang w:val="sr-Latn-ME"/>
        </w:rPr>
      </w:pPr>
      <w:r w:rsidRPr="009B1173">
        <w:rPr>
          <w:b/>
          <w:bCs/>
          <w:sz w:val="22"/>
          <w:szCs w:val="22"/>
          <w:lang w:val="sr-Latn-ME"/>
        </w:rPr>
        <w:t>1.</w:t>
      </w:r>
      <w:r w:rsidR="00F5167F" w:rsidRPr="009B1173">
        <w:rPr>
          <w:b/>
          <w:bCs/>
          <w:sz w:val="22"/>
          <w:szCs w:val="22"/>
          <w:lang w:val="sr-Latn-ME"/>
        </w:rPr>
        <w:tab/>
      </w:r>
      <w:r w:rsidR="002846DB" w:rsidRPr="009B1173">
        <w:rPr>
          <w:b/>
          <w:bCs/>
          <w:sz w:val="22"/>
          <w:szCs w:val="22"/>
          <w:lang w:val="sr-Latn-ME"/>
        </w:rPr>
        <w:t xml:space="preserve">NAZIV </w:t>
      </w:r>
      <w:r w:rsidRPr="009B1173">
        <w:rPr>
          <w:b/>
          <w:bCs/>
          <w:sz w:val="22"/>
          <w:szCs w:val="22"/>
          <w:lang w:val="sr-Latn-ME"/>
        </w:rPr>
        <w:t>LIJEKA</w:t>
      </w:r>
    </w:p>
    <w:p w14:paraId="542D14E5" w14:textId="77777777" w:rsidR="00EC2532" w:rsidRPr="009B1173" w:rsidRDefault="00EC2532">
      <w:pPr>
        <w:rPr>
          <w:sz w:val="22"/>
          <w:szCs w:val="22"/>
          <w:lang w:val="sr-Latn-ME"/>
        </w:rPr>
      </w:pPr>
    </w:p>
    <w:p w14:paraId="6087758C" w14:textId="63698864" w:rsidR="00A02688" w:rsidRPr="009B1173" w:rsidRDefault="00A02688" w:rsidP="00A02688">
      <w:pPr>
        <w:widowControl w:val="0"/>
        <w:autoSpaceDE w:val="0"/>
        <w:autoSpaceDN w:val="0"/>
        <w:rPr>
          <w:bCs/>
          <w:sz w:val="22"/>
          <w:szCs w:val="22"/>
          <w:lang w:val="sr-Latn-ME"/>
        </w:rPr>
      </w:pPr>
      <w:r w:rsidRPr="009B1173">
        <w:rPr>
          <w:bCs/>
          <w:sz w:val="22"/>
          <w:szCs w:val="22"/>
          <w:lang w:val="sr-Latn-ME"/>
        </w:rPr>
        <w:t>Enap, 5 mg, tableta</w:t>
      </w:r>
    </w:p>
    <w:p w14:paraId="47B56C54" w14:textId="77777777" w:rsidR="00724BF1" w:rsidRPr="009B1173" w:rsidRDefault="00724BF1" w:rsidP="00724BF1">
      <w:pPr>
        <w:widowControl w:val="0"/>
        <w:autoSpaceDE w:val="0"/>
        <w:autoSpaceDN w:val="0"/>
        <w:adjustRightInd w:val="0"/>
        <w:spacing w:line="276" w:lineRule="auto"/>
        <w:jc w:val="both"/>
        <w:rPr>
          <w:sz w:val="22"/>
          <w:szCs w:val="22"/>
          <w:lang w:val="sr-Latn-ME"/>
        </w:rPr>
      </w:pPr>
    </w:p>
    <w:p w14:paraId="16099EA5" w14:textId="77777777" w:rsidR="006D20A5" w:rsidRPr="009B1173" w:rsidRDefault="00724BF1" w:rsidP="00724BF1">
      <w:pPr>
        <w:widowControl w:val="0"/>
        <w:autoSpaceDE w:val="0"/>
        <w:autoSpaceDN w:val="0"/>
        <w:adjustRightInd w:val="0"/>
        <w:spacing w:line="276" w:lineRule="auto"/>
        <w:jc w:val="both"/>
        <w:rPr>
          <w:sz w:val="22"/>
          <w:szCs w:val="22"/>
          <w:lang w:val="sr-Latn-ME"/>
        </w:rPr>
      </w:pPr>
      <w:r w:rsidRPr="009B1173">
        <w:rPr>
          <w:sz w:val="22"/>
          <w:szCs w:val="22"/>
          <w:lang w:val="sr-Latn-ME"/>
        </w:rPr>
        <w:t>INN: enalapril</w:t>
      </w:r>
    </w:p>
    <w:p w14:paraId="0A17E867" w14:textId="77777777" w:rsidR="00530BD7" w:rsidRDefault="00530BD7">
      <w:pPr>
        <w:rPr>
          <w:bCs/>
          <w:sz w:val="22"/>
          <w:szCs w:val="22"/>
          <w:lang w:val="sr-Latn-ME"/>
        </w:rPr>
      </w:pPr>
    </w:p>
    <w:p w14:paraId="523B5D55" w14:textId="77777777" w:rsidR="009B1173" w:rsidRPr="009B1173" w:rsidRDefault="009B1173">
      <w:pPr>
        <w:rPr>
          <w:bCs/>
          <w:sz w:val="22"/>
          <w:szCs w:val="22"/>
          <w:lang w:val="sr-Latn-ME"/>
        </w:rPr>
      </w:pPr>
    </w:p>
    <w:p w14:paraId="4A785C45" w14:textId="77777777" w:rsidR="00411B4B" w:rsidRPr="009B1173" w:rsidRDefault="00411B4B" w:rsidP="00F5167F">
      <w:pPr>
        <w:tabs>
          <w:tab w:val="left" w:pos="540"/>
          <w:tab w:val="left" w:pos="569"/>
        </w:tabs>
        <w:rPr>
          <w:b/>
          <w:bCs/>
          <w:sz w:val="22"/>
          <w:szCs w:val="22"/>
          <w:lang w:val="sr-Latn-ME"/>
        </w:rPr>
      </w:pPr>
      <w:r w:rsidRPr="009B1173">
        <w:rPr>
          <w:b/>
          <w:bCs/>
          <w:sz w:val="22"/>
          <w:szCs w:val="22"/>
          <w:lang w:val="sr-Latn-ME"/>
        </w:rPr>
        <w:t xml:space="preserve">2. </w:t>
      </w:r>
      <w:r w:rsidR="00F5167F" w:rsidRPr="009B1173">
        <w:rPr>
          <w:b/>
          <w:bCs/>
          <w:sz w:val="22"/>
          <w:szCs w:val="22"/>
          <w:lang w:val="sr-Latn-ME"/>
        </w:rPr>
        <w:tab/>
      </w:r>
      <w:r w:rsidRPr="009B1173">
        <w:rPr>
          <w:b/>
          <w:bCs/>
          <w:sz w:val="22"/>
          <w:szCs w:val="22"/>
          <w:lang w:val="sr-Latn-ME"/>
        </w:rPr>
        <w:t>KVALITATIVNI I KVANTITATIVNI SASTAV</w:t>
      </w:r>
    </w:p>
    <w:p w14:paraId="0678AD78" w14:textId="77777777" w:rsidR="005A0B2E" w:rsidRPr="009B1173" w:rsidRDefault="005A0B2E">
      <w:pPr>
        <w:rPr>
          <w:sz w:val="22"/>
          <w:szCs w:val="22"/>
          <w:lang w:val="sr-Latn-ME"/>
        </w:rPr>
      </w:pPr>
    </w:p>
    <w:p w14:paraId="5EA3855F" w14:textId="77777777" w:rsidR="00A02688" w:rsidRPr="009B1173" w:rsidRDefault="00A02688" w:rsidP="00A02688">
      <w:pPr>
        <w:jc w:val="both"/>
        <w:rPr>
          <w:color w:val="000000"/>
          <w:sz w:val="22"/>
          <w:szCs w:val="22"/>
          <w:lang w:val="sr-Latn-ME"/>
        </w:rPr>
      </w:pPr>
      <w:r w:rsidRPr="009B1173">
        <w:rPr>
          <w:color w:val="000000"/>
          <w:sz w:val="22"/>
          <w:szCs w:val="22"/>
          <w:lang w:val="sr-Latn-ME"/>
        </w:rPr>
        <w:t>Jedna tableta sadrži 5 mg enalapril maleata.</w:t>
      </w:r>
    </w:p>
    <w:p w14:paraId="424070DE" w14:textId="77777777" w:rsidR="00A02688" w:rsidRPr="009B1173" w:rsidRDefault="00A02688" w:rsidP="00A02688">
      <w:pPr>
        <w:jc w:val="both"/>
        <w:rPr>
          <w:color w:val="000000"/>
          <w:sz w:val="22"/>
          <w:szCs w:val="22"/>
          <w:lang w:val="sr-Latn-ME"/>
        </w:rPr>
      </w:pPr>
    </w:p>
    <w:p w14:paraId="79C7ACA6" w14:textId="74CA64DA" w:rsidR="009B1173" w:rsidRPr="009B1173" w:rsidRDefault="00A02688" w:rsidP="00A02688">
      <w:pPr>
        <w:jc w:val="both"/>
        <w:rPr>
          <w:color w:val="000000"/>
          <w:sz w:val="22"/>
          <w:szCs w:val="22"/>
          <w:lang w:val="sr-Latn-ME"/>
        </w:rPr>
      </w:pPr>
      <w:r w:rsidRPr="009B1173">
        <w:rPr>
          <w:color w:val="000000"/>
          <w:sz w:val="22"/>
          <w:szCs w:val="22"/>
          <w:lang w:val="sr-Latn-ME"/>
        </w:rPr>
        <w:t>Pomoćn</w:t>
      </w:r>
      <w:r w:rsidR="009B1173">
        <w:rPr>
          <w:color w:val="000000"/>
          <w:sz w:val="22"/>
          <w:szCs w:val="22"/>
          <w:lang w:val="sr-Latn-ME"/>
        </w:rPr>
        <w:t>a</w:t>
      </w:r>
      <w:r w:rsidRPr="009B1173">
        <w:rPr>
          <w:color w:val="000000"/>
          <w:sz w:val="22"/>
          <w:szCs w:val="22"/>
          <w:lang w:val="sr-Latn-ME"/>
        </w:rPr>
        <w:t xml:space="preserve"> supstanc</w:t>
      </w:r>
      <w:r w:rsidR="009B1173">
        <w:rPr>
          <w:color w:val="000000"/>
          <w:sz w:val="22"/>
          <w:szCs w:val="22"/>
          <w:lang w:val="sr-Latn-ME"/>
        </w:rPr>
        <w:t>a</w:t>
      </w:r>
      <w:r w:rsidRPr="009B1173">
        <w:rPr>
          <w:color w:val="000000"/>
          <w:sz w:val="22"/>
          <w:szCs w:val="22"/>
          <w:lang w:val="sr-Latn-ME"/>
        </w:rPr>
        <w:t xml:space="preserve"> sa potvrđenim dejstvom:</w:t>
      </w:r>
      <w:r w:rsidR="009B1173">
        <w:rPr>
          <w:color w:val="000000"/>
          <w:sz w:val="22"/>
          <w:szCs w:val="22"/>
          <w:lang w:val="sr-Latn-ME"/>
        </w:rPr>
        <w:t xml:space="preserve"> </w:t>
      </w:r>
    </w:p>
    <w:p w14:paraId="7C375A1B" w14:textId="138BE613" w:rsidR="00A02688" w:rsidRPr="00CA5713" w:rsidRDefault="00A02688" w:rsidP="00CA5713">
      <w:pPr>
        <w:pStyle w:val="ListParagraph"/>
        <w:numPr>
          <w:ilvl w:val="0"/>
          <w:numId w:val="11"/>
        </w:numPr>
        <w:jc w:val="both"/>
        <w:rPr>
          <w:color w:val="000000"/>
          <w:sz w:val="22"/>
          <w:szCs w:val="22"/>
          <w:lang w:val="sr-Latn-ME"/>
        </w:rPr>
      </w:pPr>
      <w:r w:rsidRPr="00CA5713">
        <w:rPr>
          <w:color w:val="000000"/>
          <w:sz w:val="22"/>
          <w:szCs w:val="22"/>
          <w:lang w:val="sr-Latn-ME"/>
        </w:rPr>
        <w:t>laktoza monohidrat: 123,30 mg</w:t>
      </w:r>
    </w:p>
    <w:p w14:paraId="7288BD1C" w14:textId="77777777" w:rsidR="00724BF1" w:rsidRPr="009B1173" w:rsidRDefault="00724BF1">
      <w:pPr>
        <w:rPr>
          <w:sz w:val="22"/>
          <w:szCs w:val="22"/>
          <w:lang w:val="sr-Latn-ME"/>
        </w:rPr>
      </w:pPr>
    </w:p>
    <w:p w14:paraId="02CBCC65" w14:textId="77777777" w:rsidR="0003793F" w:rsidRPr="009B1173" w:rsidRDefault="0003793F">
      <w:pPr>
        <w:rPr>
          <w:sz w:val="22"/>
          <w:szCs w:val="22"/>
          <w:lang w:val="sr-Latn-ME"/>
        </w:rPr>
      </w:pPr>
      <w:r w:rsidRPr="009B1173">
        <w:rPr>
          <w:sz w:val="22"/>
          <w:szCs w:val="22"/>
          <w:lang w:val="sr-Latn-ME"/>
        </w:rPr>
        <w:t>Za spisak svih ekscipijenasa, pogledati dio 6.1.</w:t>
      </w:r>
    </w:p>
    <w:p w14:paraId="5F6CDD7C" w14:textId="77777777" w:rsidR="00C37FD7" w:rsidRDefault="00C37FD7">
      <w:pPr>
        <w:rPr>
          <w:sz w:val="22"/>
          <w:szCs w:val="22"/>
          <w:lang w:val="sr-Latn-ME"/>
        </w:rPr>
      </w:pPr>
    </w:p>
    <w:p w14:paraId="6E79D0FD" w14:textId="77777777" w:rsidR="009B1173" w:rsidRPr="009B1173" w:rsidRDefault="009B1173">
      <w:pPr>
        <w:rPr>
          <w:sz w:val="22"/>
          <w:szCs w:val="22"/>
          <w:lang w:val="sr-Latn-ME"/>
        </w:rPr>
      </w:pPr>
    </w:p>
    <w:p w14:paraId="52535CD1" w14:textId="77777777" w:rsidR="00411B4B" w:rsidRPr="009B1173" w:rsidRDefault="00411B4B" w:rsidP="00F5167F">
      <w:pPr>
        <w:tabs>
          <w:tab w:val="left" w:pos="540"/>
          <w:tab w:val="left" w:pos="569"/>
        </w:tabs>
        <w:rPr>
          <w:b/>
          <w:bCs/>
          <w:sz w:val="22"/>
          <w:szCs w:val="22"/>
          <w:lang w:val="sr-Latn-ME"/>
        </w:rPr>
      </w:pPr>
      <w:r w:rsidRPr="009B1173">
        <w:rPr>
          <w:b/>
          <w:bCs/>
          <w:sz w:val="22"/>
          <w:szCs w:val="22"/>
          <w:lang w:val="sr-Latn-ME"/>
        </w:rPr>
        <w:t xml:space="preserve">3. </w:t>
      </w:r>
      <w:r w:rsidR="00F5167F" w:rsidRPr="009B1173">
        <w:rPr>
          <w:b/>
          <w:bCs/>
          <w:sz w:val="22"/>
          <w:szCs w:val="22"/>
          <w:lang w:val="sr-Latn-ME"/>
        </w:rPr>
        <w:tab/>
      </w:r>
      <w:r w:rsidRPr="009B1173">
        <w:rPr>
          <w:b/>
          <w:bCs/>
          <w:sz w:val="22"/>
          <w:szCs w:val="22"/>
          <w:lang w:val="sr-Latn-ME"/>
        </w:rPr>
        <w:t>FARMACEUTSKI OBLIK</w:t>
      </w:r>
      <w:r w:rsidR="009F2D23" w:rsidRPr="009B1173">
        <w:rPr>
          <w:b/>
          <w:bCs/>
          <w:sz w:val="22"/>
          <w:szCs w:val="22"/>
          <w:lang w:val="sr-Latn-ME"/>
        </w:rPr>
        <w:t xml:space="preserve"> </w:t>
      </w:r>
    </w:p>
    <w:p w14:paraId="631C8EC6" w14:textId="77777777" w:rsidR="00724BF1" w:rsidRPr="009B1173" w:rsidRDefault="00724BF1" w:rsidP="00724BF1">
      <w:pPr>
        <w:widowControl w:val="0"/>
        <w:spacing w:line="276" w:lineRule="auto"/>
        <w:jc w:val="both"/>
        <w:rPr>
          <w:sz w:val="22"/>
          <w:szCs w:val="22"/>
          <w:lang w:val="sr-Latn-ME"/>
        </w:rPr>
      </w:pPr>
    </w:p>
    <w:p w14:paraId="599E1B65" w14:textId="77777777" w:rsidR="00A02688" w:rsidRPr="009B1173" w:rsidRDefault="00A02688" w:rsidP="00A02688">
      <w:pPr>
        <w:jc w:val="both"/>
        <w:rPr>
          <w:color w:val="000000"/>
          <w:sz w:val="22"/>
          <w:szCs w:val="22"/>
          <w:lang w:val="sr-Latn-ME"/>
        </w:rPr>
      </w:pPr>
      <w:r w:rsidRPr="009B1173">
        <w:rPr>
          <w:color w:val="000000"/>
          <w:sz w:val="22"/>
          <w:szCs w:val="22"/>
          <w:lang w:val="sr-Latn-ME"/>
        </w:rPr>
        <w:t>Tableta.</w:t>
      </w:r>
    </w:p>
    <w:p w14:paraId="218DC6E3" w14:textId="77777777" w:rsidR="00A02688" w:rsidRPr="009B1173" w:rsidRDefault="00A02688" w:rsidP="00A02688">
      <w:pPr>
        <w:jc w:val="both"/>
        <w:rPr>
          <w:color w:val="000000"/>
          <w:sz w:val="22"/>
          <w:szCs w:val="22"/>
          <w:lang w:val="sr-Latn-ME"/>
        </w:rPr>
      </w:pPr>
    </w:p>
    <w:p w14:paraId="5713BA18" w14:textId="77777777" w:rsidR="00A02688" w:rsidRPr="009B1173" w:rsidRDefault="00A02688" w:rsidP="00A02688">
      <w:pPr>
        <w:widowControl w:val="0"/>
        <w:jc w:val="both"/>
        <w:rPr>
          <w:color w:val="000000"/>
          <w:sz w:val="22"/>
          <w:szCs w:val="22"/>
          <w:lang w:val="sr-Latn-ME"/>
        </w:rPr>
      </w:pPr>
      <w:r w:rsidRPr="009B1173">
        <w:rPr>
          <w:color w:val="000000"/>
          <w:sz w:val="22"/>
          <w:szCs w:val="22"/>
          <w:lang w:val="sr-Latn-ME"/>
        </w:rPr>
        <w:t xml:space="preserve">Tablete bijele boje, okrugle, ravne, sa podionom crtom na jednoj strani. </w:t>
      </w:r>
    </w:p>
    <w:p w14:paraId="2AD71D70" w14:textId="77777777" w:rsidR="00A02688" w:rsidRPr="009B1173" w:rsidRDefault="00A02688" w:rsidP="00A02688">
      <w:pPr>
        <w:widowControl w:val="0"/>
        <w:jc w:val="both"/>
        <w:rPr>
          <w:color w:val="000000"/>
          <w:sz w:val="22"/>
          <w:szCs w:val="22"/>
          <w:lang w:val="sr-Latn-ME"/>
        </w:rPr>
      </w:pPr>
      <w:r w:rsidRPr="009B1173">
        <w:rPr>
          <w:color w:val="000000"/>
          <w:sz w:val="22"/>
          <w:szCs w:val="22"/>
          <w:lang w:val="sr-Latn-ME"/>
        </w:rPr>
        <w:t>Podiona crta nije namijenjena dijeljenju tableta.</w:t>
      </w:r>
    </w:p>
    <w:p w14:paraId="199108B0" w14:textId="77777777" w:rsidR="00EC2532" w:rsidRDefault="00EC2532">
      <w:pPr>
        <w:rPr>
          <w:bCs/>
          <w:sz w:val="22"/>
          <w:szCs w:val="22"/>
          <w:lang w:val="sr-Latn-ME"/>
        </w:rPr>
      </w:pPr>
    </w:p>
    <w:p w14:paraId="6C0707D9" w14:textId="77777777" w:rsidR="009B1173" w:rsidRPr="009B1173" w:rsidRDefault="009B1173">
      <w:pPr>
        <w:rPr>
          <w:bCs/>
          <w:sz w:val="22"/>
          <w:szCs w:val="22"/>
          <w:lang w:val="sr-Latn-ME"/>
        </w:rPr>
      </w:pPr>
    </w:p>
    <w:p w14:paraId="64C50DB6" w14:textId="77777777" w:rsidR="00411B4B" w:rsidRPr="009B1173" w:rsidRDefault="00411B4B" w:rsidP="00CA5713">
      <w:pPr>
        <w:tabs>
          <w:tab w:val="left" w:pos="540"/>
          <w:tab w:val="left" w:pos="569"/>
        </w:tabs>
        <w:jc w:val="both"/>
        <w:rPr>
          <w:b/>
          <w:bCs/>
          <w:sz w:val="22"/>
          <w:szCs w:val="22"/>
          <w:lang w:val="sr-Latn-ME"/>
        </w:rPr>
      </w:pPr>
      <w:r w:rsidRPr="009B1173">
        <w:rPr>
          <w:b/>
          <w:bCs/>
          <w:sz w:val="22"/>
          <w:szCs w:val="22"/>
          <w:lang w:val="sr-Latn-ME"/>
        </w:rPr>
        <w:t xml:space="preserve">4. </w:t>
      </w:r>
      <w:r w:rsidR="00480FB1" w:rsidRPr="009B1173">
        <w:rPr>
          <w:b/>
          <w:bCs/>
          <w:sz w:val="22"/>
          <w:szCs w:val="22"/>
          <w:lang w:val="sr-Latn-ME"/>
        </w:rPr>
        <w:tab/>
      </w:r>
      <w:r w:rsidRPr="009B1173">
        <w:rPr>
          <w:b/>
          <w:bCs/>
          <w:sz w:val="22"/>
          <w:szCs w:val="22"/>
          <w:lang w:val="sr-Latn-ME"/>
        </w:rPr>
        <w:t>KLINIČKI PODACI</w:t>
      </w:r>
    </w:p>
    <w:p w14:paraId="76ABDEF3" w14:textId="77777777" w:rsidR="00CD6F02" w:rsidRPr="009B1173" w:rsidRDefault="00CD6F02" w:rsidP="00CA5713">
      <w:pPr>
        <w:tabs>
          <w:tab w:val="left" w:pos="540"/>
          <w:tab w:val="left" w:pos="569"/>
        </w:tabs>
        <w:jc w:val="both"/>
        <w:rPr>
          <w:bCs/>
          <w:sz w:val="22"/>
          <w:szCs w:val="22"/>
          <w:lang w:val="sr-Latn-ME"/>
        </w:rPr>
      </w:pPr>
    </w:p>
    <w:p w14:paraId="3A94F655" w14:textId="77777777" w:rsidR="00411B4B" w:rsidRPr="009B1173" w:rsidRDefault="00411B4B" w:rsidP="00CA5713">
      <w:pPr>
        <w:tabs>
          <w:tab w:val="left" w:pos="540"/>
          <w:tab w:val="left" w:pos="569"/>
        </w:tabs>
        <w:jc w:val="both"/>
        <w:rPr>
          <w:b/>
          <w:bCs/>
          <w:sz w:val="22"/>
          <w:szCs w:val="22"/>
          <w:lang w:val="sr-Latn-ME"/>
        </w:rPr>
      </w:pPr>
      <w:r w:rsidRPr="009B1173">
        <w:rPr>
          <w:b/>
          <w:bCs/>
          <w:sz w:val="22"/>
          <w:szCs w:val="22"/>
          <w:lang w:val="sr-Latn-ME"/>
        </w:rPr>
        <w:t xml:space="preserve">4.1. </w:t>
      </w:r>
      <w:r w:rsidR="00480FB1" w:rsidRPr="009B1173">
        <w:rPr>
          <w:b/>
          <w:bCs/>
          <w:sz w:val="22"/>
          <w:szCs w:val="22"/>
          <w:lang w:val="sr-Latn-ME"/>
        </w:rPr>
        <w:tab/>
      </w:r>
      <w:r w:rsidRPr="009B1173">
        <w:rPr>
          <w:b/>
          <w:bCs/>
          <w:sz w:val="22"/>
          <w:szCs w:val="22"/>
          <w:lang w:val="sr-Latn-ME"/>
        </w:rPr>
        <w:t>Terapijske indikacije</w:t>
      </w:r>
    </w:p>
    <w:p w14:paraId="7FBADDA3" w14:textId="77777777" w:rsidR="0068727F" w:rsidRPr="009B1173" w:rsidRDefault="0068727F">
      <w:pPr>
        <w:widowControl w:val="0"/>
        <w:spacing w:line="276" w:lineRule="auto"/>
        <w:jc w:val="both"/>
        <w:rPr>
          <w:sz w:val="22"/>
          <w:szCs w:val="22"/>
          <w:lang w:val="sr-Latn-ME"/>
        </w:rPr>
      </w:pPr>
    </w:p>
    <w:p w14:paraId="3ED5B059" w14:textId="77777777" w:rsidR="00A02688" w:rsidRPr="009B1173" w:rsidRDefault="00A02688">
      <w:pPr>
        <w:numPr>
          <w:ilvl w:val="0"/>
          <w:numId w:val="6"/>
        </w:numPr>
        <w:jc w:val="both"/>
        <w:rPr>
          <w:color w:val="000000"/>
          <w:sz w:val="22"/>
          <w:szCs w:val="22"/>
          <w:lang w:val="sr-Latn-ME"/>
        </w:rPr>
      </w:pPr>
      <w:r w:rsidRPr="009B1173">
        <w:rPr>
          <w:color w:val="000000"/>
          <w:sz w:val="22"/>
          <w:szCs w:val="22"/>
          <w:lang w:val="sr-Latn-ME"/>
        </w:rPr>
        <w:t>Liječenje hipertenzije</w:t>
      </w:r>
    </w:p>
    <w:p w14:paraId="26DB232C" w14:textId="77777777" w:rsidR="00A02688" w:rsidRPr="009B1173" w:rsidRDefault="00A02688">
      <w:pPr>
        <w:numPr>
          <w:ilvl w:val="0"/>
          <w:numId w:val="6"/>
        </w:numPr>
        <w:jc w:val="both"/>
        <w:rPr>
          <w:color w:val="000000"/>
          <w:sz w:val="22"/>
          <w:szCs w:val="22"/>
          <w:lang w:val="sr-Latn-ME"/>
        </w:rPr>
      </w:pPr>
      <w:r w:rsidRPr="009B1173">
        <w:rPr>
          <w:color w:val="000000"/>
          <w:sz w:val="22"/>
          <w:szCs w:val="22"/>
          <w:lang w:val="sr-Latn-ME"/>
        </w:rPr>
        <w:t>Liječenje simptomatske srčane insuficijencije</w:t>
      </w:r>
    </w:p>
    <w:p w14:paraId="3FE1047C" w14:textId="79062983" w:rsidR="00A02688" w:rsidRPr="009B1173" w:rsidRDefault="00A02688">
      <w:pPr>
        <w:numPr>
          <w:ilvl w:val="0"/>
          <w:numId w:val="6"/>
        </w:numPr>
        <w:jc w:val="both"/>
        <w:rPr>
          <w:color w:val="000000"/>
          <w:sz w:val="22"/>
          <w:szCs w:val="22"/>
          <w:lang w:val="sr-Latn-ME"/>
        </w:rPr>
      </w:pPr>
      <w:r w:rsidRPr="009B1173">
        <w:rPr>
          <w:color w:val="000000"/>
          <w:sz w:val="22"/>
          <w:szCs w:val="22"/>
          <w:lang w:val="sr-Latn-ME"/>
        </w:rPr>
        <w:t>Prevencija simptomatske srčane insuficijencije kod pacijenata sa asimptomatskom disfunkcijom lijeve komore (ejekciona frakcija ≤</w:t>
      </w:r>
      <w:r w:rsidR="00836C6C">
        <w:rPr>
          <w:color w:val="000000"/>
          <w:sz w:val="22"/>
          <w:szCs w:val="22"/>
          <w:lang w:val="sr-Latn-ME"/>
        </w:rPr>
        <w:t xml:space="preserve"> </w:t>
      </w:r>
      <w:r w:rsidRPr="009B1173">
        <w:rPr>
          <w:color w:val="000000"/>
          <w:sz w:val="22"/>
          <w:szCs w:val="22"/>
          <w:lang w:val="sr-Latn-ME"/>
        </w:rPr>
        <w:t>35</w:t>
      </w:r>
      <w:r w:rsidR="00836C6C">
        <w:rPr>
          <w:color w:val="000000"/>
          <w:sz w:val="22"/>
          <w:szCs w:val="22"/>
          <w:lang w:val="sr-Latn-ME"/>
        </w:rPr>
        <w:t xml:space="preserve"> </w:t>
      </w:r>
      <w:r w:rsidRPr="009B1173">
        <w:rPr>
          <w:color w:val="000000"/>
          <w:sz w:val="22"/>
          <w:szCs w:val="22"/>
          <w:lang w:val="sr-Latn-ME"/>
        </w:rPr>
        <w:t>%) (</w:t>
      </w:r>
      <w:r w:rsidR="009B1173">
        <w:rPr>
          <w:color w:val="000000"/>
          <w:sz w:val="22"/>
          <w:szCs w:val="22"/>
          <w:lang w:val="sr-Latn-ME"/>
        </w:rPr>
        <w:t>vidjeti dio</w:t>
      </w:r>
      <w:r w:rsidRPr="009B1173">
        <w:rPr>
          <w:color w:val="000000"/>
          <w:sz w:val="22"/>
          <w:szCs w:val="22"/>
          <w:lang w:val="sr-Latn-ME"/>
        </w:rPr>
        <w:t xml:space="preserve"> 5.1.)</w:t>
      </w:r>
    </w:p>
    <w:p w14:paraId="3675D70C" w14:textId="77777777" w:rsidR="00411B4B" w:rsidRPr="009B1173" w:rsidRDefault="00411B4B" w:rsidP="00CA5713">
      <w:pPr>
        <w:tabs>
          <w:tab w:val="left" w:pos="540"/>
          <w:tab w:val="left" w:pos="569"/>
        </w:tabs>
        <w:jc w:val="both"/>
        <w:rPr>
          <w:bCs/>
          <w:sz w:val="22"/>
          <w:szCs w:val="22"/>
          <w:lang w:val="sr-Latn-ME"/>
        </w:rPr>
      </w:pPr>
    </w:p>
    <w:p w14:paraId="61C7C492" w14:textId="77777777" w:rsidR="00411B4B" w:rsidRPr="009B1173" w:rsidRDefault="00411B4B" w:rsidP="00CA5713">
      <w:pPr>
        <w:tabs>
          <w:tab w:val="left" w:pos="540"/>
          <w:tab w:val="left" w:pos="569"/>
        </w:tabs>
        <w:jc w:val="both"/>
        <w:rPr>
          <w:b/>
          <w:bCs/>
          <w:sz w:val="22"/>
          <w:szCs w:val="22"/>
          <w:lang w:val="sr-Latn-ME"/>
        </w:rPr>
      </w:pPr>
      <w:r w:rsidRPr="009B1173">
        <w:rPr>
          <w:b/>
          <w:bCs/>
          <w:sz w:val="22"/>
          <w:szCs w:val="22"/>
          <w:lang w:val="sr-Latn-ME"/>
        </w:rPr>
        <w:t xml:space="preserve">4.2. </w:t>
      </w:r>
      <w:r w:rsidR="00480FB1" w:rsidRPr="009B1173">
        <w:rPr>
          <w:b/>
          <w:bCs/>
          <w:sz w:val="22"/>
          <w:szCs w:val="22"/>
          <w:lang w:val="sr-Latn-ME"/>
        </w:rPr>
        <w:tab/>
      </w:r>
      <w:r w:rsidRPr="009B1173">
        <w:rPr>
          <w:b/>
          <w:bCs/>
          <w:sz w:val="22"/>
          <w:szCs w:val="22"/>
          <w:lang w:val="sr-Latn-ME"/>
        </w:rPr>
        <w:t>Doziranje i način primjene</w:t>
      </w:r>
    </w:p>
    <w:p w14:paraId="47CCED61" w14:textId="77777777" w:rsidR="0072020E" w:rsidRPr="009B1173" w:rsidRDefault="0072020E" w:rsidP="00CA5713">
      <w:pPr>
        <w:tabs>
          <w:tab w:val="left" w:pos="540"/>
          <w:tab w:val="left" w:pos="569"/>
        </w:tabs>
        <w:jc w:val="both"/>
        <w:rPr>
          <w:bCs/>
          <w:sz w:val="22"/>
          <w:szCs w:val="22"/>
          <w:lang w:val="sr-Latn-ME"/>
        </w:rPr>
      </w:pPr>
    </w:p>
    <w:p w14:paraId="1BBB8200" w14:textId="77777777" w:rsidR="002312D5" w:rsidRPr="009B1173" w:rsidRDefault="002312D5">
      <w:pPr>
        <w:jc w:val="both"/>
        <w:rPr>
          <w:color w:val="000000"/>
          <w:sz w:val="22"/>
          <w:szCs w:val="22"/>
          <w:lang w:val="sr-Latn-ME"/>
        </w:rPr>
      </w:pPr>
      <w:r w:rsidRPr="009B1173">
        <w:rPr>
          <w:color w:val="000000"/>
          <w:sz w:val="22"/>
          <w:szCs w:val="22"/>
          <w:u w:val="single"/>
          <w:lang w:val="sr-Latn-ME"/>
        </w:rPr>
        <w:t>Doziranje</w:t>
      </w:r>
    </w:p>
    <w:p w14:paraId="0376F2BA" w14:textId="77777777" w:rsidR="002312D5" w:rsidRPr="009B1173" w:rsidRDefault="002312D5">
      <w:pPr>
        <w:jc w:val="both"/>
        <w:rPr>
          <w:color w:val="000000"/>
          <w:sz w:val="22"/>
          <w:szCs w:val="22"/>
          <w:lang w:val="sr-Latn-ME"/>
        </w:rPr>
      </w:pPr>
      <w:r w:rsidRPr="009B1173">
        <w:rPr>
          <w:color w:val="000000"/>
          <w:sz w:val="22"/>
          <w:szCs w:val="22"/>
          <w:lang w:val="sr-Latn-ME"/>
        </w:rPr>
        <w:t>Hrana ne utiče na repsorpciju enalaprila.</w:t>
      </w:r>
    </w:p>
    <w:p w14:paraId="054A69F1" w14:textId="7C7372C8" w:rsidR="002312D5" w:rsidRPr="009B1173" w:rsidRDefault="002312D5">
      <w:pPr>
        <w:jc w:val="both"/>
        <w:rPr>
          <w:color w:val="000000"/>
          <w:sz w:val="22"/>
          <w:szCs w:val="22"/>
          <w:lang w:val="sr-Latn-ME"/>
        </w:rPr>
      </w:pPr>
      <w:r w:rsidRPr="009B1173">
        <w:rPr>
          <w:color w:val="000000"/>
          <w:sz w:val="22"/>
          <w:szCs w:val="22"/>
          <w:lang w:val="sr-Latn-ME"/>
        </w:rPr>
        <w:t>Dozu bi trebalo individualno određivati u skladu sa profilom pacijenta (</w:t>
      </w:r>
      <w:r w:rsidR="009B1173">
        <w:rPr>
          <w:color w:val="000000"/>
          <w:sz w:val="22"/>
          <w:szCs w:val="22"/>
          <w:lang w:val="sr-Latn-ME"/>
        </w:rPr>
        <w:t>vidjeti dio</w:t>
      </w:r>
      <w:r w:rsidRPr="009B1173">
        <w:rPr>
          <w:color w:val="000000"/>
          <w:sz w:val="22"/>
          <w:szCs w:val="22"/>
          <w:lang w:val="sr-Latn-ME"/>
        </w:rPr>
        <w:t xml:space="preserve"> 4.4) i reagovanjem krvnog pritiska.</w:t>
      </w:r>
    </w:p>
    <w:p w14:paraId="12CF0803" w14:textId="77777777" w:rsidR="002312D5" w:rsidRPr="009B1173" w:rsidRDefault="002312D5">
      <w:pPr>
        <w:jc w:val="both"/>
        <w:rPr>
          <w:color w:val="000000"/>
          <w:sz w:val="22"/>
          <w:szCs w:val="22"/>
          <w:lang w:val="sr-Latn-ME"/>
        </w:rPr>
      </w:pPr>
    </w:p>
    <w:p w14:paraId="2B731D2E" w14:textId="77777777" w:rsidR="002312D5" w:rsidRPr="009B1173" w:rsidRDefault="002312D5">
      <w:pPr>
        <w:jc w:val="both"/>
        <w:rPr>
          <w:color w:val="000000"/>
          <w:sz w:val="22"/>
          <w:szCs w:val="22"/>
          <w:lang w:val="sr-Latn-ME"/>
        </w:rPr>
      </w:pPr>
      <w:r w:rsidRPr="009B1173">
        <w:rPr>
          <w:i/>
          <w:iCs/>
          <w:color w:val="000000"/>
          <w:sz w:val="22"/>
          <w:szCs w:val="22"/>
          <w:lang w:val="sr-Latn-ME"/>
        </w:rPr>
        <w:t>Pedijatrijska populacija</w:t>
      </w:r>
    </w:p>
    <w:p w14:paraId="7A332920" w14:textId="74076DF2" w:rsidR="002312D5" w:rsidRDefault="002312D5">
      <w:pPr>
        <w:jc w:val="both"/>
        <w:rPr>
          <w:color w:val="000000"/>
          <w:sz w:val="22"/>
          <w:szCs w:val="22"/>
          <w:lang w:val="sr-Latn-ME"/>
        </w:rPr>
      </w:pPr>
      <w:r w:rsidRPr="009B1173">
        <w:rPr>
          <w:color w:val="000000"/>
          <w:sz w:val="22"/>
          <w:szCs w:val="22"/>
          <w:lang w:val="sr-Latn-ME"/>
        </w:rPr>
        <w:t>Postoji ograničeno iskustvo kliničkog ispitivanja upotrebe lijeka enalapril kod pedijatriskih pacijenata sa hipertenzijom (</w:t>
      </w:r>
      <w:r w:rsidR="009B1173">
        <w:rPr>
          <w:color w:val="000000"/>
          <w:sz w:val="22"/>
          <w:szCs w:val="22"/>
          <w:lang w:val="sr-Latn-ME"/>
        </w:rPr>
        <w:t>vidjeti djelove</w:t>
      </w:r>
      <w:r w:rsidRPr="009B1173">
        <w:rPr>
          <w:color w:val="000000"/>
          <w:sz w:val="22"/>
          <w:szCs w:val="22"/>
          <w:lang w:val="sr-Latn-ME"/>
        </w:rPr>
        <w:t xml:space="preserve"> 4.4, 5.1 i 5.2).</w:t>
      </w:r>
    </w:p>
    <w:p w14:paraId="1F7D9D98" w14:textId="77777777" w:rsidR="00836C6C" w:rsidRPr="009B1173" w:rsidRDefault="00836C6C">
      <w:pPr>
        <w:jc w:val="both"/>
        <w:rPr>
          <w:color w:val="000000"/>
          <w:sz w:val="22"/>
          <w:szCs w:val="22"/>
          <w:lang w:val="sr-Latn-ME"/>
        </w:rPr>
      </w:pPr>
    </w:p>
    <w:p w14:paraId="17BDB267" w14:textId="77777777" w:rsidR="002312D5" w:rsidRPr="009B1173" w:rsidRDefault="002312D5">
      <w:pPr>
        <w:keepNext/>
        <w:jc w:val="both"/>
        <w:outlineLvl w:val="0"/>
        <w:rPr>
          <w:i/>
          <w:iCs/>
          <w:color w:val="000000"/>
          <w:sz w:val="22"/>
          <w:szCs w:val="22"/>
          <w:lang w:val="sr-Latn-ME"/>
        </w:rPr>
      </w:pPr>
      <w:r w:rsidRPr="009B1173">
        <w:rPr>
          <w:i/>
          <w:iCs/>
          <w:color w:val="000000"/>
          <w:sz w:val="22"/>
          <w:szCs w:val="22"/>
          <w:lang w:val="sr-Latn-ME"/>
        </w:rPr>
        <w:t>Hipertenzija</w:t>
      </w:r>
    </w:p>
    <w:p w14:paraId="6371E3F8" w14:textId="5C11D087" w:rsidR="002312D5" w:rsidRPr="009B1173" w:rsidRDefault="002312D5">
      <w:pPr>
        <w:jc w:val="both"/>
        <w:rPr>
          <w:color w:val="000000"/>
          <w:sz w:val="22"/>
          <w:szCs w:val="22"/>
          <w:lang w:val="sr-Latn-ME"/>
        </w:rPr>
      </w:pPr>
      <w:r w:rsidRPr="009B1173">
        <w:rPr>
          <w:color w:val="000000"/>
          <w:sz w:val="22"/>
          <w:szCs w:val="22"/>
          <w:lang w:val="sr-Latn-ME"/>
        </w:rPr>
        <w:t xml:space="preserve">Početna doza je 5 do maksimalno 20 mg, u zavisnosti od stepena hipertenzije i stanja pacijenta. Enalapril se primjenjuje jednom dnevno. Kod blage hipertenzije, preporučena početna doza iznosi 5 do 10 mg. Pacijenti kod kojih postoji izrazito aktivan sistem renin-angiotenzin-aldosteron (na primjer, renovaskularna hipertenzija, gubitak soli i/ili smanjenje volumena, srčana dekompenzacija ili teška </w:t>
      </w:r>
      <w:r w:rsidRPr="009B1173">
        <w:rPr>
          <w:color w:val="000000"/>
          <w:sz w:val="22"/>
          <w:szCs w:val="22"/>
          <w:lang w:val="sr-Latn-ME"/>
        </w:rPr>
        <w:lastRenderedPageBreak/>
        <w:t>hipertenzija) mogu doživjeti prekomjerni pad krvnog pritiska poslije početne doze. Kod takvih pacijenata se preporučuje početna doza od 5 mg ili manja, a otpočinjanje liječenja bi trebalo sprovesti pod ljekarskim nadzorom.</w:t>
      </w:r>
    </w:p>
    <w:p w14:paraId="23439708" w14:textId="77777777" w:rsidR="002312D5" w:rsidRPr="009B1173" w:rsidRDefault="002312D5">
      <w:pPr>
        <w:jc w:val="both"/>
        <w:rPr>
          <w:color w:val="000000"/>
          <w:sz w:val="22"/>
          <w:szCs w:val="22"/>
          <w:lang w:val="sr-Latn-ME"/>
        </w:rPr>
      </w:pPr>
      <w:r w:rsidRPr="009B1173">
        <w:rPr>
          <w:color w:val="000000"/>
          <w:sz w:val="22"/>
          <w:szCs w:val="22"/>
          <w:lang w:val="sr-Latn-ME"/>
        </w:rPr>
        <w:t>Prethodno liječenje visokim dozama diuretika može za posljedicu imati smanjenje volumena i rizik od hipotenzije kada se počinje liječenje enalaprilom. Kod takvih pacijenata se preporučuje početna doza od 5 mg ili manja. Ukoliko je to moguće, liječenje diureticima bi trebalo prekinuti u toku 2 - 3 dana prije počinjanja liječenja lijekom Enap. Trebalo bi pratiti bubrežnu funkciju kao i serumsku koncentraciju kalijuma.</w:t>
      </w:r>
    </w:p>
    <w:p w14:paraId="7305E3FF" w14:textId="77777777" w:rsidR="002312D5" w:rsidRPr="009B1173" w:rsidRDefault="002312D5">
      <w:pPr>
        <w:jc w:val="both"/>
        <w:rPr>
          <w:color w:val="000000"/>
          <w:sz w:val="22"/>
          <w:szCs w:val="22"/>
          <w:lang w:val="sr-Latn-ME"/>
        </w:rPr>
      </w:pPr>
      <w:r w:rsidRPr="009B1173">
        <w:rPr>
          <w:color w:val="000000"/>
          <w:sz w:val="22"/>
          <w:szCs w:val="22"/>
          <w:lang w:val="sr-Latn-ME"/>
        </w:rPr>
        <w:t>Uobičajena doza održavanja iznosi 20 mg dnevno. Maksimalna doza održavanja je 40 mg dnevno.</w:t>
      </w:r>
    </w:p>
    <w:p w14:paraId="4408A286" w14:textId="77777777" w:rsidR="002312D5" w:rsidRPr="009B1173" w:rsidRDefault="002312D5">
      <w:pPr>
        <w:jc w:val="both"/>
        <w:rPr>
          <w:color w:val="000000"/>
          <w:sz w:val="22"/>
          <w:szCs w:val="22"/>
          <w:lang w:val="sr-Latn-ME"/>
        </w:rPr>
      </w:pPr>
    </w:p>
    <w:p w14:paraId="03DD5032" w14:textId="3279AF60" w:rsidR="002312D5" w:rsidRPr="009B1173" w:rsidRDefault="002312D5">
      <w:pPr>
        <w:jc w:val="both"/>
        <w:rPr>
          <w:i/>
          <w:color w:val="000000"/>
          <w:sz w:val="22"/>
          <w:szCs w:val="22"/>
          <w:lang w:val="sr-Latn-ME"/>
        </w:rPr>
      </w:pPr>
      <w:r w:rsidRPr="009B1173">
        <w:rPr>
          <w:i/>
          <w:color w:val="000000"/>
          <w:sz w:val="22"/>
          <w:szCs w:val="22"/>
          <w:lang w:val="sr-Latn-ME"/>
        </w:rPr>
        <w:t>Srčana insuficijencija / asimptomatska disfunkcija lijeve komore</w:t>
      </w:r>
    </w:p>
    <w:p w14:paraId="5C5A4A2E" w14:textId="77777777" w:rsidR="002312D5" w:rsidRPr="009B1173" w:rsidRDefault="002312D5" w:rsidP="002312D5">
      <w:pPr>
        <w:jc w:val="both"/>
        <w:rPr>
          <w:color w:val="000000"/>
          <w:sz w:val="22"/>
          <w:szCs w:val="22"/>
          <w:lang w:val="sr-Latn-ME"/>
        </w:rPr>
      </w:pPr>
      <w:r w:rsidRPr="009B1173">
        <w:rPr>
          <w:color w:val="000000"/>
          <w:sz w:val="22"/>
          <w:szCs w:val="22"/>
          <w:lang w:val="sr-Latn-ME"/>
        </w:rPr>
        <w:t>Početna doza lijeka Enap kod pacijenata sa simptomatskom srčanom insuficijencijom ili asimptomatskom disfunkcijom lijeve komore je 2,5 mg i trebalo bi je primijeniti uz strog medicinski nadzor u cilju utvrđivanja početnog dejstva na krvni pritisak.</w:t>
      </w:r>
    </w:p>
    <w:p w14:paraId="0EDCB383" w14:textId="0331C504" w:rsidR="002312D5" w:rsidRPr="009B1173" w:rsidRDefault="002312D5" w:rsidP="002312D5">
      <w:pPr>
        <w:jc w:val="both"/>
        <w:rPr>
          <w:color w:val="000000"/>
          <w:sz w:val="22"/>
          <w:szCs w:val="22"/>
          <w:lang w:val="sr-Latn-ME"/>
        </w:rPr>
      </w:pPr>
      <w:r w:rsidRPr="009B1173">
        <w:rPr>
          <w:color w:val="000000"/>
          <w:sz w:val="22"/>
          <w:szCs w:val="22"/>
          <w:lang w:val="sr-Latn-ME"/>
        </w:rPr>
        <w:t xml:space="preserve">U liječenju simptomatske srčane insuficijencije enalapril </w:t>
      </w:r>
      <w:r w:rsidR="00836C6C" w:rsidRPr="009B1173">
        <w:rPr>
          <w:color w:val="000000"/>
          <w:sz w:val="22"/>
          <w:szCs w:val="22"/>
          <w:lang w:val="sr-Latn-ME"/>
        </w:rPr>
        <w:t xml:space="preserve">se </w:t>
      </w:r>
      <w:r w:rsidRPr="009B1173">
        <w:rPr>
          <w:color w:val="000000"/>
          <w:sz w:val="22"/>
          <w:szCs w:val="22"/>
          <w:lang w:val="sr-Latn-ME"/>
        </w:rPr>
        <w:t>primjenjuje zajedno sa diureticima i beta-blokatorima, a gdje je potrebno i sa digitalisom. U odsustvu simptomatske hipotenzije ili poslije efikasnog tretiranja simptomatske hipotenzije poslije otpočinjanja liječenja lijekom enalapril srčane insuficijencije, dozu lijeka bi trebalo postepeno povećavati do uobičajene doze održavanja od 20 mg, date u jednoj ili dvije podijeljene doze, a prema toleranciji pacijenta. Preporučuje se da se ovo titriranje doze sprovodi u intervalu od 2 do 4 nedjelje. Maksimalna doza iznosi 40 mg dnevno, date u dvije podijeljene doze.</w:t>
      </w:r>
    </w:p>
    <w:p w14:paraId="43DF522D" w14:textId="77777777" w:rsidR="002312D5" w:rsidRPr="009B1173" w:rsidRDefault="002312D5" w:rsidP="002312D5">
      <w:pPr>
        <w:jc w:val="both"/>
        <w:rPr>
          <w:color w:val="000000"/>
          <w:sz w:val="22"/>
          <w:szCs w:val="22"/>
          <w:lang w:val="sr-Latn-ME"/>
        </w:rPr>
      </w:pPr>
    </w:p>
    <w:p w14:paraId="69605AEB" w14:textId="77777777" w:rsidR="002312D5" w:rsidRPr="009B1173" w:rsidRDefault="002312D5" w:rsidP="002312D5">
      <w:pPr>
        <w:jc w:val="both"/>
        <w:rPr>
          <w:i/>
          <w:color w:val="000000"/>
          <w:sz w:val="22"/>
          <w:szCs w:val="22"/>
          <w:lang w:val="sr-Latn-ME"/>
        </w:rPr>
      </w:pPr>
      <w:r w:rsidRPr="009B1173">
        <w:rPr>
          <w:i/>
          <w:color w:val="000000"/>
          <w:sz w:val="22"/>
          <w:szCs w:val="22"/>
          <w:lang w:val="sr-Latn-ME"/>
        </w:rPr>
        <w:t>Predloženo titriranje doze lijekom enalapril kod pacijenata sa srčanom insuficijencijom / asimptomatskom disfunkcijom lijeve komore</w:t>
      </w:r>
    </w:p>
    <w:p w14:paraId="308CC9A8" w14:textId="77777777" w:rsidR="002312D5" w:rsidRPr="009B1173" w:rsidRDefault="002312D5" w:rsidP="002312D5">
      <w:pPr>
        <w:jc w:val="both"/>
        <w:rPr>
          <w:i/>
          <w:color w:val="000000"/>
          <w:sz w:val="22"/>
          <w:szCs w:val="22"/>
          <w:lang w:val="sr-Latn-ME"/>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31"/>
        <w:gridCol w:w="6624"/>
      </w:tblGrid>
      <w:tr w:rsidR="002312D5" w:rsidRPr="009B1173" w14:paraId="4A942D18" w14:textId="77777777" w:rsidTr="009B1173">
        <w:tc>
          <w:tcPr>
            <w:tcW w:w="2340" w:type="dxa"/>
            <w:tcBorders>
              <w:top w:val="single" w:sz="4" w:space="0" w:color="auto"/>
              <w:left w:val="single" w:sz="4" w:space="0" w:color="auto"/>
              <w:bottom w:val="single" w:sz="4" w:space="0" w:color="auto"/>
              <w:right w:val="single" w:sz="4" w:space="0" w:color="auto"/>
            </w:tcBorders>
          </w:tcPr>
          <w:p w14:paraId="2420F52B" w14:textId="77777777" w:rsidR="002312D5" w:rsidRPr="009B1173" w:rsidRDefault="002312D5" w:rsidP="009B1173">
            <w:pPr>
              <w:jc w:val="both"/>
              <w:rPr>
                <w:color w:val="000000"/>
                <w:sz w:val="22"/>
                <w:szCs w:val="22"/>
                <w:lang w:val="sr-Latn-ME"/>
              </w:rPr>
            </w:pPr>
            <w:r w:rsidRPr="009B1173">
              <w:rPr>
                <w:color w:val="000000"/>
                <w:sz w:val="22"/>
                <w:szCs w:val="22"/>
                <w:lang w:val="sr-Latn-ME"/>
              </w:rPr>
              <w:t>Nedjelja</w:t>
            </w:r>
          </w:p>
        </w:tc>
        <w:tc>
          <w:tcPr>
            <w:tcW w:w="6660" w:type="dxa"/>
            <w:tcBorders>
              <w:top w:val="single" w:sz="4" w:space="0" w:color="auto"/>
              <w:left w:val="single" w:sz="4" w:space="0" w:color="auto"/>
              <w:bottom w:val="single" w:sz="4" w:space="0" w:color="auto"/>
              <w:right w:val="single" w:sz="4" w:space="0" w:color="auto"/>
            </w:tcBorders>
          </w:tcPr>
          <w:p w14:paraId="1F6A42DF" w14:textId="77777777" w:rsidR="002312D5" w:rsidRPr="009B1173" w:rsidRDefault="002312D5" w:rsidP="009B1173">
            <w:pPr>
              <w:jc w:val="both"/>
              <w:rPr>
                <w:color w:val="000000"/>
                <w:sz w:val="22"/>
                <w:szCs w:val="22"/>
                <w:lang w:val="sr-Latn-ME"/>
              </w:rPr>
            </w:pPr>
            <w:r w:rsidRPr="009B1173">
              <w:rPr>
                <w:color w:val="000000"/>
                <w:sz w:val="22"/>
                <w:szCs w:val="22"/>
                <w:lang w:val="sr-Latn-ME"/>
              </w:rPr>
              <w:t>Doza u mg/dan</w:t>
            </w:r>
          </w:p>
        </w:tc>
      </w:tr>
      <w:tr w:rsidR="002312D5" w:rsidRPr="009B1173" w14:paraId="3DFDF239" w14:textId="77777777" w:rsidTr="009B1173">
        <w:tc>
          <w:tcPr>
            <w:tcW w:w="2340" w:type="dxa"/>
            <w:tcBorders>
              <w:top w:val="single" w:sz="4" w:space="0" w:color="auto"/>
              <w:left w:val="single" w:sz="4" w:space="0" w:color="auto"/>
              <w:bottom w:val="single" w:sz="4" w:space="0" w:color="auto"/>
              <w:right w:val="single" w:sz="4" w:space="0" w:color="auto"/>
            </w:tcBorders>
          </w:tcPr>
          <w:p w14:paraId="3192C185" w14:textId="77777777" w:rsidR="002312D5" w:rsidRPr="009B1173" w:rsidRDefault="002312D5" w:rsidP="009B1173">
            <w:pPr>
              <w:jc w:val="both"/>
              <w:rPr>
                <w:color w:val="000000"/>
                <w:sz w:val="22"/>
                <w:szCs w:val="22"/>
                <w:lang w:val="sr-Latn-ME"/>
              </w:rPr>
            </w:pPr>
            <w:r w:rsidRPr="009B1173">
              <w:rPr>
                <w:color w:val="000000"/>
                <w:sz w:val="22"/>
                <w:szCs w:val="22"/>
                <w:lang w:val="sr-Latn-ME"/>
              </w:rPr>
              <w:t>1. nedjelja</w:t>
            </w:r>
          </w:p>
        </w:tc>
        <w:tc>
          <w:tcPr>
            <w:tcW w:w="6660" w:type="dxa"/>
            <w:tcBorders>
              <w:top w:val="single" w:sz="4" w:space="0" w:color="auto"/>
              <w:left w:val="single" w:sz="4" w:space="0" w:color="auto"/>
              <w:bottom w:val="single" w:sz="4" w:space="0" w:color="auto"/>
              <w:right w:val="single" w:sz="4" w:space="0" w:color="auto"/>
            </w:tcBorders>
          </w:tcPr>
          <w:p w14:paraId="6616CFF3" w14:textId="77777777" w:rsidR="002312D5" w:rsidRPr="009B1173" w:rsidRDefault="002312D5" w:rsidP="009B1173">
            <w:pPr>
              <w:jc w:val="both"/>
              <w:rPr>
                <w:color w:val="000000"/>
                <w:sz w:val="22"/>
                <w:szCs w:val="22"/>
                <w:lang w:val="sr-Latn-ME"/>
              </w:rPr>
            </w:pPr>
            <w:r w:rsidRPr="009B1173">
              <w:rPr>
                <w:b/>
                <w:color w:val="000000"/>
                <w:sz w:val="22"/>
                <w:szCs w:val="22"/>
                <w:lang w:val="sr-Latn-ME"/>
              </w:rPr>
              <w:t>1. do 3. dan</w:t>
            </w:r>
            <w:r w:rsidRPr="009B1173">
              <w:rPr>
                <w:color w:val="000000"/>
                <w:sz w:val="22"/>
                <w:szCs w:val="22"/>
                <w:lang w:val="sr-Latn-ME"/>
              </w:rPr>
              <w:t>: 2,5 mg/dan* u jednoj dozi</w:t>
            </w:r>
          </w:p>
          <w:p w14:paraId="143485CE" w14:textId="77777777" w:rsidR="002312D5" w:rsidRPr="009B1173" w:rsidRDefault="002312D5" w:rsidP="009B1173">
            <w:pPr>
              <w:jc w:val="both"/>
              <w:rPr>
                <w:color w:val="000000"/>
                <w:sz w:val="22"/>
                <w:szCs w:val="22"/>
                <w:lang w:val="sr-Latn-ME"/>
              </w:rPr>
            </w:pPr>
            <w:r w:rsidRPr="009B1173">
              <w:rPr>
                <w:b/>
                <w:color w:val="000000"/>
                <w:sz w:val="22"/>
                <w:szCs w:val="22"/>
                <w:lang w:val="sr-Latn-ME"/>
              </w:rPr>
              <w:t>4. do 7. dan</w:t>
            </w:r>
            <w:r w:rsidRPr="009B1173">
              <w:rPr>
                <w:color w:val="000000"/>
                <w:sz w:val="22"/>
                <w:szCs w:val="22"/>
                <w:lang w:val="sr-Latn-ME"/>
              </w:rPr>
              <w:t>: 5 mg/dan podijeljeno u dvije doze</w:t>
            </w:r>
          </w:p>
        </w:tc>
      </w:tr>
      <w:tr w:rsidR="002312D5" w:rsidRPr="009B1173" w14:paraId="10FB8484" w14:textId="77777777" w:rsidTr="009B1173">
        <w:tc>
          <w:tcPr>
            <w:tcW w:w="2340" w:type="dxa"/>
            <w:tcBorders>
              <w:top w:val="single" w:sz="4" w:space="0" w:color="auto"/>
              <w:left w:val="single" w:sz="4" w:space="0" w:color="auto"/>
              <w:bottom w:val="single" w:sz="4" w:space="0" w:color="auto"/>
              <w:right w:val="single" w:sz="4" w:space="0" w:color="auto"/>
            </w:tcBorders>
          </w:tcPr>
          <w:p w14:paraId="52424BFF" w14:textId="77777777" w:rsidR="002312D5" w:rsidRPr="009B1173" w:rsidRDefault="002312D5" w:rsidP="009B1173">
            <w:pPr>
              <w:jc w:val="both"/>
              <w:rPr>
                <w:color w:val="000000"/>
                <w:sz w:val="22"/>
                <w:szCs w:val="22"/>
                <w:lang w:val="sr-Latn-ME"/>
              </w:rPr>
            </w:pPr>
            <w:r w:rsidRPr="009B1173">
              <w:rPr>
                <w:color w:val="000000"/>
                <w:sz w:val="22"/>
                <w:szCs w:val="22"/>
                <w:lang w:val="sr-Latn-ME"/>
              </w:rPr>
              <w:t>2. nedjelja</w:t>
            </w:r>
          </w:p>
        </w:tc>
        <w:tc>
          <w:tcPr>
            <w:tcW w:w="6660" w:type="dxa"/>
            <w:tcBorders>
              <w:top w:val="single" w:sz="4" w:space="0" w:color="auto"/>
              <w:left w:val="single" w:sz="4" w:space="0" w:color="auto"/>
              <w:bottom w:val="single" w:sz="4" w:space="0" w:color="auto"/>
              <w:right w:val="single" w:sz="4" w:space="0" w:color="auto"/>
            </w:tcBorders>
          </w:tcPr>
          <w:p w14:paraId="546A66ED" w14:textId="77777777" w:rsidR="002312D5" w:rsidRPr="009B1173" w:rsidRDefault="002312D5" w:rsidP="009B1173">
            <w:pPr>
              <w:jc w:val="both"/>
              <w:rPr>
                <w:color w:val="000000"/>
                <w:sz w:val="22"/>
                <w:szCs w:val="22"/>
                <w:lang w:val="sr-Latn-ME"/>
              </w:rPr>
            </w:pPr>
            <w:r w:rsidRPr="009B1173">
              <w:rPr>
                <w:color w:val="000000"/>
                <w:sz w:val="22"/>
                <w:szCs w:val="22"/>
                <w:lang w:val="sr-Latn-ME"/>
              </w:rPr>
              <w:t>10 mg jednom na dan ili podijeljeno na dvije doze</w:t>
            </w:r>
          </w:p>
        </w:tc>
      </w:tr>
      <w:tr w:rsidR="002312D5" w:rsidRPr="009B1173" w14:paraId="080099CC" w14:textId="77777777" w:rsidTr="009B1173">
        <w:tc>
          <w:tcPr>
            <w:tcW w:w="2340" w:type="dxa"/>
            <w:tcBorders>
              <w:top w:val="single" w:sz="4" w:space="0" w:color="auto"/>
              <w:left w:val="single" w:sz="4" w:space="0" w:color="auto"/>
              <w:bottom w:val="single" w:sz="4" w:space="0" w:color="auto"/>
              <w:right w:val="single" w:sz="4" w:space="0" w:color="auto"/>
            </w:tcBorders>
          </w:tcPr>
          <w:p w14:paraId="1C177D71" w14:textId="77777777" w:rsidR="002312D5" w:rsidRPr="009B1173" w:rsidRDefault="002312D5" w:rsidP="009B1173">
            <w:pPr>
              <w:jc w:val="both"/>
              <w:rPr>
                <w:color w:val="000000"/>
                <w:sz w:val="22"/>
                <w:szCs w:val="22"/>
                <w:lang w:val="sr-Latn-ME"/>
              </w:rPr>
            </w:pPr>
            <w:r w:rsidRPr="009B1173">
              <w:rPr>
                <w:color w:val="000000"/>
                <w:sz w:val="22"/>
                <w:szCs w:val="22"/>
                <w:lang w:val="sr-Latn-ME"/>
              </w:rPr>
              <w:t>3. i 4. nedjelja</w:t>
            </w:r>
          </w:p>
        </w:tc>
        <w:tc>
          <w:tcPr>
            <w:tcW w:w="6660" w:type="dxa"/>
            <w:tcBorders>
              <w:top w:val="single" w:sz="4" w:space="0" w:color="auto"/>
              <w:left w:val="single" w:sz="4" w:space="0" w:color="auto"/>
              <w:bottom w:val="single" w:sz="4" w:space="0" w:color="auto"/>
              <w:right w:val="single" w:sz="4" w:space="0" w:color="auto"/>
            </w:tcBorders>
          </w:tcPr>
          <w:p w14:paraId="4C342873" w14:textId="77777777" w:rsidR="002312D5" w:rsidRPr="009B1173" w:rsidRDefault="002312D5" w:rsidP="009B1173">
            <w:pPr>
              <w:jc w:val="both"/>
              <w:rPr>
                <w:color w:val="000000"/>
                <w:sz w:val="22"/>
                <w:szCs w:val="22"/>
                <w:lang w:val="sr-Latn-ME"/>
              </w:rPr>
            </w:pPr>
            <w:r w:rsidRPr="009B1173">
              <w:rPr>
                <w:color w:val="000000"/>
                <w:sz w:val="22"/>
                <w:szCs w:val="22"/>
                <w:lang w:val="sr-Latn-ME"/>
              </w:rPr>
              <w:t>20 mg jednom na dan ili podijeljeno na dvije doze</w:t>
            </w:r>
          </w:p>
        </w:tc>
      </w:tr>
    </w:tbl>
    <w:p w14:paraId="1A18EEAB" w14:textId="275FE068" w:rsidR="002312D5" w:rsidRPr="009B1173" w:rsidRDefault="002312D5" w:rsidP="002312D5">
      <w:pPr>
        <w:jc w:val="both"/>
        <w:rPr>
          <w:color w:val="000000"/>
          <w:sz w:val="22"/>
          <w:szCs w:val="22"/>
          <w:lang w:val="sr-Latn-ME"/>
        </w:rPr>
      </w:pPr>
      <w:r w:rsidRPr="009B1173">
        <w:rPr>
          <w:color w:val="000000"/>
          <w:sz w:val="22"/>
          <w:szCs w:val="22"/>
          <w:lang w:val="sr-Latn-ME"/>
        </w:rPr>
        <w:t>* Posebne mjere predostrožnosti treba sprovoditi kod pacijenata sa oštećenom bubrežnom funkcijom ili kod pacijenata koji uzimaju diuretike (</w:t>
      </w:r>
      <w:r w:rsidR="009B1173">
        <w:rPr>
          <w:color w:val="000000"/>
          <w:sz w:val="22"/>
          <w:szCs w:val="22"/>
          <w:lang w:val="sr-Latn-ME"/>
        </w:rPr>
        <w:t>vidjeti dio</w:t>
      </w:r>
      <w:r w:rsidRPr="009B1173">
        <w:rPr>
          <w:color w:val="000000"/>
          <w:sz w:val="22"/>
          <w:szCs w:val="22"/>
          <w:lang w:val="sr-Latn-ME"/>
        </w:rPr>
        <w:t xml:space="preserve"> 4.4).</w:t>
      </w:r>
    </w:p>
    <w:p w14:paraId="4988DB81" w14:textId="77777777" w:rsidR="002312D5" w:rsidRPr="009B1173" w:rsidRDefault="002312D5" w:rsidP="002312D5">
      <w:pPr>
        <w:jc w:val="both"/>
        <w:rPr>
          <w:color w:val="000000"/>
          <w:sz w:val="22"/>
          <w:szCs w:val="22"/>
          <w:lang w:val="sr-Latn-ME"/>
        </w:rPr>
      </w:pPr>
    </w:p>
    <w:p w14:paraId="2259C559" w14:textId="77777777" w:rsidR="002312D5" w:rsidRPr="009B1173" w:rsidRDefault="002312D5" w:rsidP="002312D5">
      <w:pPr>
        <w:jc w:val="both"/>
        <w:rPr>
          <w:color w:val="000000"/>
          <w:sz w:val="22"/>
          <w:szCs w:val="22"/>
          <w:lang w:val="sr-Latn-ME"/>
        </w:rPr>
      </w:pPr>
      <w:r w:rsidRPr="009B1173">
        <w:rPr>
          <w:color w:val="000000"/>
          <w:sz w:val="22"/>
          <w:szCs w:val="22"/>
          <w:lang w:val="sr-Latn-ME"/>
        </w:rPr>
        <w:t>Potrebno je pažljivo kontrolisati krvni pritisak i bubrežnu funkciju i prije i poslije otpočinjanja liječenja lijekom enalapril, jer su zapaženi hipotenzija i (rjeđe) posljedična bubrežna insuficijencija. Kod pacijenata liječenih diureticima, ako je moguće, dozu bi trebalo smanjiti prije početka primjene lijekom enalapril. Pojava hipotenzije poslije početne doze lijeka Enap ne znači da će se hipotenzija ponovo javljati u toku hronične terapije lijekom Enap i ne isključuje kontinuiranu primjenu lijeka. Takođe bi trebalo pratiti koncentraciju serumskog kalijuma i bubrežnu funkciju.</w:t>
      </w:r>
    </w:p>
    <w:p w14:paraId="68F4A6DE" w14:textId="77777777" w:rsidR="002312D5" w:rsidRPr="009B1173" w:rsidRDefault="002312D5" w:rsidP="002312D5">
      <w:pPr>
        <w:jc w:val="both"/>
        <w:rPr>
          <w:color w:val="000000"/>
          <w:sz w:val="22"/>
          <w:szCs w:val="22"/>
          <w:lang w:val="sr-Latn-ME"/>
        </w:rPr>
      </w:pPr>
    </w:p>
    <w:p w14:paraId="39E684CC" w14:textId="2430AC5E" w:rsidR="002312D5" w:rsidRPr="009B1173" w:rsidRDefault="002312D5" w:rsidP="00CA5713">
      <w:pPr>
        <w:keepNext/>
        <w:jc w:val="both"/>
        <w:outlineLvl w:val="1"/>
        <w:rPr>
          <w:color w:val="000000"/>
          <w:sz w:val="22"/>
          <w:szCs w:val="22"/>
          <w:lang w:val="sr-Latn-ME"/>
        </w:rPr>
      </w:pPr>
      <w:r w:rsidRPr="009B1173">
        <w:rPr>
          <w:i/>
          <w:iCs/>
          <w:color w:val="000000"/>
          <w:sz w:val="22"/>
          <w:szCs w:val="22"/>
          <w:lang w:val="sr-Latn-ME"/>
        </w:rPr>
        <w:t>Doziranje kod insuficijencije bubrega</w:t>
      </w:r>
    </w:p>
    <w:p w14:paraId="5B816A4A" w14:textId="77777777" w:rsidR="002312D5" w:rsidRPr="009B1173" w:rsidRDefault="002312D5" w:rsidP="002312D5">
      <w:pPr>
        <w:jc w:val="both"/>
        <w:rPr>
          <w:color w:val="000000"/>
          <w:sz w:val="22"/>
          <w:szCs w:val="22"/>
          <w:lang w:val="sr-Latn-ME"/>
        </w:rPr>
      </w:pPr>
      <w:r w:rsidRPr="009B1173">
        <w:rPr>
          <w:color w:val="000000"/>
          <w:sz w:val="22"/>
          <w:szCs w:val="22"/>
          <w:lang w:val="sr-Latn-ME"/>
        </w:rPr>
        <w:t>Generalno, intervali između primjene enalaprila trebalo bi da budu duži i/ili doza smanjena.</w:t>
      </w:r>
    </w:p>
    <w:p w14:paraId="0ED76D1B" w14:textId="77777777" w:rsidR="002312D5" w:rsidRPr="009B1173" w:rsidRDefault="002312D5" w:rsidP="002312D5">
      <w:pPr>
        <w:jc w:val="both"/>
        <w:rPr>
          <w:color w:val="000000"/>
          <w:sz w:val="22"/>
          <w:szCs w:val="22"/>
          <w:lang w:val="sr-Latn-ME"/>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15"/>
        <w:gridCol w:w="3940"/>
      </w:tblGrid>
      <w:tr w:rsidR="002312D5" w:rsidRPr="009B1173" w14:paraId="35228228" w14:textId="77777777" w:rsidTr="009B1173">
        <w:tc>
          <w:tcPr>
            <w:tcW w:w="5040" w:type="dxa"/>
            <w:tcBorders>
              <w:top w:val="single" w:sz="4" w:space="0" w:color="auto"/>
              <w:left w:val="single" w:sz="4" w:space="0" w:color="auto"/>
              <w:bottom w:val="single" w:sz="4" w:space="0" w:color="auto"/>
              <w:right w:val="single" w:sz="4" w:space="0" w:color="auto"/>
            </w:tcBorders>
          </w:tcPr>
          <w:p w14:paraId="79815E93" w14:textId="77777777" w:rsidR="002312D5" w:rsidRPr="009B1173" w:rsidRDefault="002312D5" w:rsidP="009B1173">
            <w:pPr>
              <w:jc w:val="both"/>
              <w:rPr>
                <w:b/>
                <w:color w:val="000000"/>
                <w:sz w:val="22"/>
                <w:szCs w:val="22"/>
                <w:lang w:val="sr-Latn-ME"/>
              </w:rPr>
            </w:pPr>
            <w:r w:rsidRPr="009B1173">
              <w:rPr>
                <w:b/>
                <w:color w:val="000000"/>
                <w:sz w:val="22"/>
                <w:szCs w:val="22"/>
                <w:lang w:val="sr-Latn-ME"/>
              </w:rPr>
              <w:t>Klirens kreatinina u ml/min</w:t>
            </w:r>
          </w:p>
        </w:tc>
        <w:tc>
          <w:tcPr>
            <w:tcW w:w="3960" w:type="dxa"/>
            <w:tcBorders>
              <w:top w:val="single" w:sz="4" w:space="0" w:color="auto"/>
              <w:left w:val="single" w:sz="4" w:space="0" w:color="auto"/>
              <w:bottom w:val="single" w:sz="4" w:space="0" w:color="auto"/>
              <w:right w:val="single" w:sz="4" w:space="0" w:color="auto"/>
            </w:tcBorders>
          </w:tcPr>
          <w:p w14:paraId="73162F53" w14:textId="77777777" w:rsidR="002312D5" w:rsidRPr="009B1173" w:rsidRDefault="002312D5" w:rsidP="009B1173">
            <w:pPr>
              <w:jc w:val="both"/>
              <w:rPr>
                <w:b/>
                <w:color w:val="000000"/>
                <w:sz w:val="22"/>
                <w:szCs w:val="22"/>
                <w:lang w:val="sr-Latn-ME"/>
              </w:rPr>
            </w:pPr>
            <w:r w:rsidRPr="009B1173">
              <w:rPr>
                <w:b/>
                <w:color w:val="000000"/>
                <w:sz w:val="22"/>
                <w:szCs w:val="22"/>
                <w:lang w:val="sr-Latn-ME"/>
              </w:rPr>
              <w:t>Početna doza u mg/dan</w:t>
            </w:r>
          </w:p>
        </w:tc>
      </w:tr>
      <w:tr w:rsidR="002312D5" w:rsidRPr="009B1173" w14:paraId="17FB4B07" w14:textId="77777777" w:rsidTr="009B1173">
        <w:tc>
          <w:tcPr>
            <w:tcW w:w="5040" w:type="dxa"/>
            <w:tcBorders>
              <w:top w:val="single" w:sz="4" w:space="0" w:color="auto"/>
              <w:left w:val="single" w:sz="4" w:space="0" w:color="auto"/>
              <w:bottom w:val="single" w:sz="4" w:space="0" w:color="auto"/>
              <w:right w:val="single" w:sz="4" w:space="0" w:color="auto"/>
            </w:tcBorders>
          </w:tcPr>
          <w:p w14:paraId="07E80DE1" w14:textId="77777777" w:rsidR="002312D5" w:rsidRPr="009B1173" w:rsidRDefault="002312D5" w:rsidP="009B1173">
            <w:pPr>
              <w:jc w:val="both"/>
              <w:rPr>
                <w:color w:val="000000"/>
                <w:sz w:val="22"/>
                <w:szCs w:val="22"/>
                <w:lang w:val="sr-Latn-ME"/>
              </w:rPr>
            </w:pPr>
            <w:r w:rsidRPr="009B1173">
              <w:rPr>
                <w:color w:val="000000"/>
                <w:sz w:val="22"/>
                <w:szCs w:val="22"/>
                <w:lang w:val="sr-Latn-ME"/>
              </w:rPr>
              <w:t>klirens kreatinina između 30 ml/min i 80 ml/min</w:t>
            </w:r>
          </w:p>
        </w:tc>
        <w:tc>
          <w:tcPr>
            <w:tcW w:w="3960" w:type="dxa"/>
            <w:tcBorders>
              <w:top w:val="single" w:sz="4" w:space="0" w:color="auto"/>
              <w:left w:val="single" w:sz="4" w:space="0" w:color="auto"/>
              <w:bottom w:val="single" w:sz="4" w:space="0" w:color="auto"/>
              <w:right w:val="single" w:sz="4" w:space="0" w:color="auto"/>
            </w:tcBorders>
          </w:tcPr>
          <w:p w14:paraId="6C691FF1" w14:textId="77777777" w:rsidR="002312D5" w:rsidRPr="009B1173" w:rsidRDefault="002312D5" w:rsidP="009B1173">
            <w:pPr>
              <w:jc w:val="both"/>
              <w:rPr>
                <w:color w:val="000000"/>
                <w:sz w:val="22"/>
                <w:szCs w:val="22"/>
                <w:lang w:val="sr-Latn-ME"/>
              </w:rPr>
            </w:pPr>
            <w:r w:rsidRPr="009B1173">
              <w:rPr>
                <w:color w:val="000000"/>
                <w:sz w:val="22"/>
                <w:szCs w:val="22"/>
                <w:lang w:val="sr-Latn-ME"/>
              </w:rPr>
              <w:t>5 mg do 10 mg</w:t>
            </w:r>
          </w:p>
        </w:tc>
      </w:tr>
      <w:tr w:rsidR="002312D5" w:rsidRPr="009B1173" w14:paraId="2E937676" w14:textId="77777777" w:rsidTr="009B1173">
        <w:tc>
          <w:tcPr>
            <w:tcW w:w="5040" w:type="dxa"/>
            <w:tcBorders>
              <w:top w:val="single" w:sz="4" w:space="0" w:color="auto"/>
              <w:left w:val="single" w:sz="4" w:space="0" w:color="auto"/>
              <w:bottom w:val="single" w:sz="4" w:space="0" w:color="auto"/>
              <w:right w:val="single" w:sz="4" w:space="0" w:color="auto"/>
            </w:tcBorders>
          </w:tcPr>
          <w:p w14:paraId="1E7A035E" w14:textId="77777777" w:rsidR="002312D5" w:rsidRPr="009B1173" w:rsidRDefault="002312D5" w:rsidP="009B1173">
            <w:pPr>
              <w:jc w:val="both"/>
              <w:rPr>
                <w:color w:val="000000"/>
                <w:sz w:val="22"/>
                <w:szCs w:val="22"/>
                <w:lang w:val="sr-Latn-ME"/>
              </w:rPr>
            </w:pPr>
            <w:r w:rsidRPr="009B1173">
              <w:rPr>
                <w:color w:val="000000"/>
                <w:sz w:val="22"/>
                <w:szCs w:val="22"/>
                <w:lang w:val="sr-Latn-ME"/>
              </w:rPr>
              <w:t>klirens kreatinina između 10 ml/min i 30 ml/min</w:t>
            </w:r>
          </w:p>
        </w:tc>
        <w:tc>
          <w:tcPr>
            <w:tcW w:w="3960" w:type="dxa"/>
            <w:tcBorders>
              <w:top w:val="single" w:sz="4" w:space="0" w:color="auto"/>
              <w:left w:val="single" w:sz="4" w:space="0" w:color="auto"/>
              <w:bottom w:val="single" w:sz="4" w:space="0" w:color="auto"/>
              <w:right w:val="single" w:sz="4" w:space="0" w:color="auto"/>
            </w:tcBorders>
          </w:tcPr>
          <w:p w14:paraId="49DFECFD" w14:textId="77777777" w:rsidR="002312D5" w:rsidRPr="009B1173" w:rsidRDefault="002312D5" w:rsidP="009B1173">
            <w:pPr>
              <w:jc w:val="both"/>
              <w:rPr>
                <w:color w:val="000000"/>
                <w:sz w:val="22"/>
                <w:szCs w:val="22"/>
                <w:lang w:val="sr-Latn-ME"/>
              </w:rPr>
            </w:pPr>
            <w:r w:rsidRPr="009B1173">
              <w:rPr>
                <w:color w:val="000000"/>
                <w:sz w:val="22"/>
                <w:szCs w:val="22"/>
                <w:lang w:val="sr-Latn-ME"/>
              </w:rPr>
              <w:t>2,5 mg</w:t>
            </w:r>
          </w:p>
        </w:tc>
      </w:tr>
      <w:tr w:rsidR="002312D5" w:rsidRPr="009B1173" w14:paraId="2D25E135" w14:textId="77777777" w:rsidTr="009B1173">
        <w:tc>
          <w:tcPr>
            <w:tcW w:w="5040" w:type="dxa"/>
            <w:tcBorders>
              <w:top w:val="single" w:sz="4" w:space="0" w:color="auto"/>
              <w:left w:val="single" w:sz="4" w:space="0" w:color="auto"/>
              <w:bottom w:val="single" w:sz="4" w:space="0" w:color="auto"/>
              <w:right w:val="single" w:sz="4" w:space="0" w:color="auto"/>
            </w:tcBorders>
          </w:tcPr>
          <w:p w14:paraId="6A344A75" w14:textId="77777777" w:rsidR="002312D5" w:rsidRPr="009B1173" w:rsidRDefault="002312D5" w:rsidP="009B1173">
            <w:pPr>
              <w:jc w:val="both"/>
              <w:rPr>
                <w:color w:val="000000"/>
                <w:sz w:val="22"/>
                <w:szCs w:val="22"/>
                <w:lang w:val="sr-Latn-ME"/>
              </w:rPr>
            </w:pPr>
            <w:r w:rsidRPr="009B1173">
              <w:rPr>
                <w:color w:val="000000"/>
                <w:sz w:val="22"/>
                <w:szCs w:val="22"/>
                <w:lang w:val="sr-Latn-ME"/>
              </w:rPr>
              <w:t>klirens kreatinina 10 ml/min ili manji</w:t>
            </w:r>
          </w:p>
        </w:tc>
        <w:tc>
          <w:tcPr>
            <w:tcW w:w="3960" w:type="dxa"/>
            <w:tcBorders>
              <w:top w:val="single" w:sz="4" w:space="0" w:color="auto"/>
              <w:left w:val="single" w:sz="4" w:space="0" w:color="auto"/>
              <w:bottom w:val="single" w:sz="4" w:space="0" w:color="auto"/>
              <w:right w:val="single" w:sz="4" w:space="0" w:color="auto"/>
            </w:tcBorders>
          </w:tcPr>
          <w:p w14:paraId="7319502E" w14:textId="77777777" w:rsidR="002312D5" w:rsidRPr="009B1173" w:rsidRDefault="002312D5" w:rsidP="009B1173">
            <w:pPr>
              <w:jc w:val="both"/>
              <w:rPr>
                <w:color w:val="000000"/>
                <w:sz w:val="22"/>
                <w:szCs w:val="22"/>
                <w:lang w:val="sr-Latn-ME"/>
              </w:rPr>
            </w:pPr>
            <w:r w:rsidRPr="009B1173">
              <w:rPr>
                <w:color w:val="000000"/>
                <w:sz w:val="22"/>
                <w:szCs w:val="22"/>
                <w:lang w:val="sr-Latn-ME"/>
              </w:rPr>
              <w:t>2,5 mg u dane dijalize *</w:t>
            </w:r>
          </w:p>
        </w:tc>
      </w:tr>
    </w:tbl>
    <w:p w14:paraId="213D88B2" w14:textId="77777777" w:rsidR="002312D5" w:rsidRPr="009B1173" w:rsidRDefault="002312D5" w:rsidP="002312D5">
      <w:pPr>
        <w:jc w:val="both"/>
        <w:rPr>
          <w:color w:val="000000"/>
          <w:sz w:val="22"/>
          <w:szCs w:val="22"/>
          <w:lang w:val="sr-Latn-ME"/>
        </w:rPr>
      </w:pPr>
    </w:p>
    <w:p w14:paraId="50B1D15B" w14:textId="7A514E46" w:rsidR="002312D5" w:rsidRPr="009B1173" w:rsidRDefault="002312D5" w:rsidP="002312D5">
      <w:pPr>
        <w:jc w:val="both"/>
        <w:rPr>
          <w:color w:val="000000"/>
          <w:sz w:val="22"/>
          <w:szCs w:val="22"/>
          <w:lang w:val="sr-Latn-ME"/>
        </w:rPr>
      </w:pPr>
      <w:r w:rsidRPr="009B1173">
        <w:rPr>
          <w:color w:val="000000"/>
          <w:sz w:val="22"/>
          <w:szCs w:val="22"/>
          <w:lang w:val="sr-Latn-ME"/>
        </w:rPr>
        <w:t xml:space="preserve">* </w:t>
      </w:r>
      <w:r w:rsidR="009B1173">
        <w:rPr>
          <w:color w:val="000000"/>
          <w:sz w:val="22"/>
          <w:szCs w:val="22"/>
          <w:lang w:val="sr-Latn-ME"/>
        </w:rPr>
        <w:t>Vidjeti dio</w:t>
      </w:r>
      <w:r w:rsidRPr="009B1173">
        <w:rPr>
          <w:color w:val="000000"/>
          <w:sz w:val="22"/>
          <w:szCs w:val="22"/>
          <w:lang w:val="sr-Latn-ME"/>
        </w:rPr>
        <w:t xml:space="preserve"> 4.4 "Posebna upozorenja i mjere opreza pri upotrebi lijeka". Enalaprilat se dijalizira. Doziranje u dane bez dijalize bi trebalo podesiti u zavisnosti od reagovanja krvnog pritiska.</w:t>
      </w:r>
    </w:p>
    <w:p w14:paraId="50B96ED8" w14:textId="77777777" w:rsidR="002312D5" w:rsidRPr="009B1173" w:rsidRDefault="002312D5" w:rsidP="002312D5">
      <w:pPr>
        <w:jc w:val="both"/>
        <w:rPr>
          <w:color w:val="000000"/>
          <w:sz w:val="22"/>
          <w:szCs w:val="22"/>
          <w:lang w:val="sr-Latn-ME"/>
        </w:rPr>
      </w:pPr>
    </w:p>
    <w:p w14:paraId="74DE25B0" w14:textId="77777777" w:rsidR="002312D5" w:rsidRPr="009B1173" w:rsidRDefault="002312D5" w:rsidP="002312D5">
      <w:pPr>
        <w:keepNext/>
        <w:jc w:val="both"/>
        <w:outlineLvl w:val="1"/>
        <w:rPr>
          <w:i/>
          <w:iCs/>
          <w:color w:val="000000"/>
          <w:sz w:val="22"/>
          <w:szCs w:val="22"/>
          <w:lang w:val="sr-Latn-ME"/>
        </w:rPr>
      </w:pPr>
      <w:r w:rsidRPr="009B1173">
        <w:rPr>
          <w:i/>
          <w:iCs/>
          <w:color w:val="000000"/>
          <w:sz w:val="22"/>
          <w:szCs w:val="22"/>
          <w:lang w:val="sr-Latn-ME"/>
        </w:rPr>
        <w:t>Doziranje kod starijih</w:t>
      </w:r>
    </w:p>
    <w:p w14:paraId="0958CD3F" w14:textId="1C34DDDD" w:rsidR="002312D5" w:rsidRPr="009B1173" w:rsidRDefault="002312D5" w:rsidP="002312D5">
      <w:pPr>
        <w:jc w:val="both"/>
        <w:rPr>
          <w:color w:val="000000"/>
          <w:sz w:val="22"/>
          <w:szCs w:val="22"/>
          <w:lang w:val="sr-Latn-ME"/>
        </w:rPr>
      </w:pPr>
      <w:r w:rsidRPr="009B1173">
        <w:rPr>
          <w:color w:val="000000"/>
          <w:sz w:val="22"/>
          <w:szCs w:val="22"/>
          <w:lang w:val="sr-Latn-ME"/>
        </w:rPr>
        <w:t>Doziranje enalaprila kod starijih pacijenata treba prilagoditi bubrežnoj funkciji (</w:t>
      </w:r>
      <w:r w:rsidR="009B1173">
        <w:rPr>
          <w:color w:val="000000"/>
          <w:sz w:val="22"/>
          <w:szCs w:val="22"/>
          <w:lang w:val="sr-Latn-ME"/>
        </w:rPr>
        <w:t>vidjeti dio</w:t>
      </w:r>
      <w:r w:rsidRPr="009B1173">
        <w:rPr>
          <w:color w:val="000000"/>
          <w:sz w:val="22"/>
          <w:szCs w:val="22"/>
          <w:lang w:val="sr-Latn-ME"/>
        </w:rPr>
        <w:t xml:space="preserve"> 4.4.).</w:t>
      </w:r>
    </w:p>
    <w:p w14:paraId="2EC6AA8D" w14:textId="77777777" w:rsidR="002312D5" w:rsidRPr="009B1173" w:rsidRDefault="002312D5" w:rsidP="002312D5">
      <w:pPr>
        <w:jc w:val="both"/>
        <w:rPr>
          <w:color w:val="000000"/>
          <w:sz w:val="22"/>
          <w:szCs w:val="22"/>
          <w:lang w:val="sr-Latn-ME"/>
        </w:rPr>
      </w:pPr>
    </w:p>
    <w:p w14:paraId="1689B3B3" w14:textId="77777777" w:rsidR="002312D5" w:rsidRPr="009B1173" w:rsidRDefault="002312D5" w:rsidP="002312D5">
      <w:pPr>
        <w:keepNext/>
        <w:jc w:val="both"/>
        <w:outlineLvl w:val="1"/>
        <w:rPr>
          <w:i/>
          <w:iCs/>
          <w:color w:val="000000"/>
          <w:sz w:val="22"/>
          <w:szCs w:val="22"/>
          <w:lang w:val="sr-Latn-ME"/>
        </w:rPr>
      </w:pPr>
      <w:r w:rsidRPr="009B1173">
        <w:rPr>
          <w:i/>
          <w:iCs/>
          <w:color w:val="000000"/>
          <w:sz w:val="22"/>
          <w:szCs w:val="22"/>
          <w:lang w:val="sr-Latn-ME"/>
        </w:rPr>
        <w:t>Doziranje kod djece</w:t>
      </w:r>
    </w:p>
    <w:p w14:paraId="3BBF90A7" w14:textId="33301DE9" w:rsidR="002312D5" w:rsidRDefault="002312D5" w:rsidP="002312D5">
      <w:pPr>
        <w:jc w:val="both"/>
        <w:rPr>
          <w:color w:val="000000"/>
          <w:sz w:val="22"/>
          <w:szCs w:val="22"/>
          <w:lang w:val="sr-Latn-ME"/>
        </w:rPr>
      </w:pPr>
      <w:r w:rsidRPr="009B1173">
        <w:rPr>
          <w:color w:val="000000"/>
          <w:sz w:val="22"/>
          <w:szCs w:val="22"/>
          <w:lang w:val="sr-Latn-ME"/>
        </w:rPr>
        <w:t>Iskustva kliničkih istraživanja o upotrebi enalaprila kod djece sa hipertenzijom su ograničena (</w:t>
      </w:r>
      <w:r w:rsidR="009B1173">
        <w:rPr>
          <w:color w:val="000000"/>
          <w:sz w:val="22"/>
          <w:szCs w:val="22"/>
          <w:lang w:val="sr-Latn-ME"/>
        </w:rPr>
        <w:t>vidjeti djelove</w:t>
      </w:r>
      <w:r w:rsidRPr="009B1173">
        <w:rPr>
          <w:color w:val="000000"/>
          <w:sz w:val="22"/>
          <w:szCs w:val="22"/>
          <w:lang w:val="sr-Latn-ME"/>
        </w:rPr>
        <w:t xml:space="preserve"> 4.4., 5.1. i 5.2.).</w:t>
      </w:r>
    </w:p>
    <w:p w14:paraId="10F58025" w14:textId="77777777" w:rsidR="00836C6C" w:rsidRPr="009B1173" w:rsidRDefault="00836C6C" w:rsidP="002312D5">
      <w:pPr>
        <w:jc w:val="both"/>
        <w:rPr>
          <w:color w:val="000000"/>
          <w:sz w:val="22"/>
          <w:szCs w:val="22"/>
          <w:lang w:val="sr-Latn-ME"/>
        </w:rPr>
      </w:pPr>
    </w:p>
    <w:p w14:paraId="3F1D1A1B" w14:textId="57F83714" w:rsidR="002312D5" w:rsidRPr="009B1173" w:rsidRDefault="002312D5" w:rsidP="002312D5">
      <w:pPr>
        <w:jc w:val="both"/>
        <w:rPr>
          <w:color w:val="000000"/>
          <w:sz w:val="22"/>
          <w:szCs w:val="22"/>
          <w:lang w:val="sr-Latn-ME"/>
        </w:rPr>
      </w:pPr>
      <w:r w:rsidRPr="009B1173">
        <w:rPr>
          <w:color w:val="000000"/>
          <w:sz w:val="22"/>
          <w:szCs w:val="22"/>
          <w:lang w:val="sr-Latn-ME"/>
        </w:rPr>
        <w:t xml:space="preserve">Ukoliko pacijenti mogu da progutaju tablete, doza se individualno određuje na osnovu profila pacijenta i reagovanja krvnog pritiska. Preporučena početna doza iznosi 2,5 mg kod pacijenata sa 20 do manje od 50 kg težine, a 5 mg kod pacijenata preko 50 kg. </w:t>
      </w:r>
      <w:r w:rsidR="00836C6C">
        <w:rPr>
          <w:color w:val="000000"/>
          <w:sz w:val="22"/>
          <w:szCs w:val="22"/>
          <w:lang w:val="sr-Latn-ME"/>
        </w:rPr>
        <w:t xml:space="preserve">Lijek </w:t>
      </w:r>
      <w:r w:rsidRPr="009B1173">
        <w:rPr>
          <w:color w:val="000000"/>
          <w:sz w:val="22"/>
          <w:szCs w:val="22"/>
          <w:lang w:val="sr-Latn-ME"/>
        </w:rPr>
        <w:t>Enap se uzima jednom dnevno. Doziranje bi trebalo podešavati u skladu sa potrebama pacijenata do maksimalne doze od 20 mg dnevno kod pacijenata sa 20 do manje od 50 kg težine i 40 mg kod pacijenata preko 50 kg (</w:t>
      </w:r>
      <w:r w:rsidR="009B1173">
        <w:rPr>
          <w:color w:val="000000"/>
          <w:sz w:val="22"/>
          <w:szCs w:val="22"/>
          <w:lang w:val="sr-Latn-ME"/>
        </w:rPr>
        <w:t>vidjeti dio</w:t>
      </w:r>
      <w:r w:rsidRPr="009B1173">
        <w:rPr>
          <w:color w:val="000000"/>
          <w:sz w:val="22"/>
          <w:szCs w:val="22"/>
          <w:lang w:val="sr-Latn-ME"/>
        </w:rPr>
        <w:t xml:space="preserve"> 4.4).</w:t>
      </w:r>
    </w:p>
    <w:p w14:paraId="5A7F4391" w14:textId="77777777" w:rsidR="002312D5" w:rsidRPr="009B1173" w:rsidRDefault="002312D5" w:rsidP="002312D5">
      <w:pPr>
        <w:jc w:val="both"/>
        <w:rPr>
          <w:color w:val="000000"/>
          <w:sz w:val="22"/>
          <w:szCs w:val="22"/>
          <w:lang w:val="sr-Latn-ME"/>
        </w:rPr>
      </w:pPr>
    </w:p>
    <w:p w14:paraId="5F4FEFA2" w14:textId="39882244" w:rsidR="002312D5" w:rsidRPr="009B1173" w:rsidRDefault="002312D5" w:rsidP="002312D5">
      <w:pPr>
        <w:jc w:val="both"/>
        <w:rPr>
          <w:color w:val="000000"/>
          <w:sz w:val="22"/>
          <w:szCs w:val="22"/>
          <w:lang w:val="sr-Latn-ME"/>
        </w:rPr>
      </w:pPr>
      <w:r w:rsidRPr="009B1173">
        <w:rPr>
          <w:color w:val="000000"/>
          <w:sz w:val="22"/>
          <w:szCs w:val="22"/>
          <w:lang w:val="sr-Latn-ME"/>
        </w:rPr>
        <w:t>Enalapril se ne preporučuje kod novorođenčadi i kod pedijatrijskih pacijenata sa brzinom glomerularne filtracije &lt;</w:t>
      </w:r>
      <w:r w:rsidR="00391924">
        <w:rPr>
          <w:color w:val="000000"/>
          <w:sz w:val="22"/>
          <w:szCs w:val="22"/>
          <w:lang w:val="sr-Latn-ME"/>
        </w:rPr>
        <w:t xml:space="preserve"> </w:t>
      </w:r>
      <w:r w:rsidRPr="009B1173">
        <w:rPr>
          <w:color w:val="000000"/>
          <w:sz w:val="22"/>
          <w:szCs w:val="22"/>
          <w:lang w:val="sr-Latn-ME"/>
        </w:rPr>
        <w:t>30 ml/min/1.73 m</w:t>
      </w:r>
      <w:r w:rsidRPr="009B1173">
        <w:rPr>
          <w:color w:val="000000"/>
          <w:sz w:val="22"/>
          <w:szCs w:val="22"/>
          <w:vertAlign w:val="superscript"/>
          <w:lang w:val="sr-Latn-ME"/>
        </w:rPr>
        <w:t>2</w:t>
      </w:r>
      <w:r w:rsidRPr="009B1173">
        <w:rPr>
          <w:color w:val="000000"/>
          <w:sz w:val="22"/>
          <w:szCs w:val="22"/>
          <w:lang w:val="sr-Latn-ME"/>
        </w:rPr>
        <w:t>, s obzirom da podaci nijesu dostupni.</w:t>
      </w:r>
    </w:p>
    <w:p w14:paraId="18A91184" w14:textId="77777777" w:rsidR="00452E9D" w:rsidRPr="009B1173" w:rsidRDefault="00452E9D" w:rsidP="00480FB1">
      <w:pPr>
        <w:tabs>
          <w:tab w:val="left" w:pos="540"/>
          <w:tab w:val="left" w:pos="569"/>
        </w:tabs>
        <w:rPr>
          <w:bCs/>
          <w:sz w:val="22"/>
          <w:szCs w:val="22"/>
          <w:lang w:val="sr-Latn-ME"/>
        </w:rPr>
      </w:pPr>
    </w:p>
    <w:p w14:paraId="2911AB81" w14:textId="77777777" w:rsidR="00411B4B" w:rsidRPr="009B1173" w:rsidRDefault="00411B4B" w:rsidP="00480FB1">
      <w:pPr>
        <w:tabs>
          <w:tab w:val="left" w:pos="540"/>
          <w:tab w:val="left" w:pos="569"/>
        </w:tabs>
        <w:rPr>
          <w:b/>
          <w:bCs/>
          <w:sz w:val="22"/>
          <w:szCs w:val="22"/>
          <w:lang w:val="sr-Latn-ME"/>
        </w:rPr>
      </w:pPr>
      <w:r w:rsidRPr="009B1173">
        <w:rPr>
          <w:b/>
          <w:bCs/>
          <w:sz w:val="22"/>
          <w:szCs w:val="22"/>
          <w:lang w:val="sr-Latn-ME"/>
        </w:rPr>
        <w:t xml:space="preserve">4.3. </w:t>
      </w:r>
      <w:r w:rsidR="00480FB1" w:rsidRPr="009B1173">
        <w:rPr>
          <w:b/>
          <w:bCs/>
          <w:sz w:val="22"/>
          <w:szCs w:val="22"/>
          <w:lang w:val="sr-Latn-ME"/>
        </w:rPr>
        <w:tab/>
      </w:r>
      <w:r w:rsidRPr="009B1173">
        <w:rPr>
          <w:b/>
          <w:bCs/>
          <w:sz w:val="22"/>
          <w:szCs w:val="22"/>
          <w:lang w:val="sr-Latn-ME"/>
        </w:rPr>
        <w:t>Kontraindikacije</w:t>
      </w:r>
    </w:p>
    <w:p w14:paraId="25ED3055" w14:textId="77777777" w:rsidR="0068727F" w:rsidRPr="009B1173" w:rsidRDefault="0068727F" w:rsidP="00480FB1">
      <w:pPr>
        <w:tabs>
          <w:tab w:val="left" w:pos="540"/>
          <w:tab w:val="left" w:pos="569"/>
        </w:tabs>
        <w:rPr>
          <w:b/>
          <w:bCs/>
          <w:sz w:val="22"/>
          <w:szCs w:val="22"/>
          <w:lang w:val="sr-Latn-ME"/>
        </w:rPr>
      </w:pPr>
    </w:p>
    <w:p w14:paraId="1763F6C3" w14:textId="77777777" w:rsidR="002312D5" w:rsidRPr="009B1173" w:rsidRDefault="002312D5" w:rsidP="00CA5713">
      <w:pPr>
        <w:numPr>
          <w:ilvl w:val="0"/>
          <w:numId w:val="12"/>
        </w:numPr>
        <w:jc w:val="both"/>
        <w:rPr>
          <w:color w:val="000000"/>
          <w:sz w:val="22"/>
          <w:szCs w:val="22"/>
          <w:lang w:val="sr-Latn-ME"/>
        </w:rPr>
      </w:pPr>
      <w:r w:rsidRPr="009B1173">
        <w:rPr>
          <w:color w:val="000000"/>
          <w:sz w:val="22"/>
          <w:szCs w:val="22"/>
          <w:lang w:val="sr-Latn-ME"/>
        </w:rPr>
        <w:t>Preosjetljivost na enalapril i bilo koju pomoćnu supstancu ili druge blokatore konvertaze angiotenzina (ACE inhibitore).</w:t>
      </w:r>
    </w:p>
    <w:p w14:paraId="70FE4E0F" w14:textId="77777777" w:rsidR="002312D5" w:rsidRPr="009B1173" w:rsidRDefault="002312D5" w:rsidP="00CA5713">
      <w:pPr>
        <w:numPr>
          <w:ilvl w:val="0"/>
          <w:numId w:val="12"/>
        </w:numPr>
        <w:jc w:val="both"/>
        <w:rPr>
          <w:color w:val="000000"/>
          <w:sz w:val="22"/>
          <w:szCs w:val="22"/>
          <w:lang w:val="sr-Latn-ME"/>
        </w:rPr>
      </w:pPr>
      <w:r w:rsidRPr="009B1173">
        <w:rPr>
          <w:color w:val="000000"/>
          <w:sz w:val="22"/>
          <w:szCs w:val="22"/>
          <w:lang w:val="sr-Latn-ME"/>
        </w:rPr>
        <w:t>Anamneza angioedema nakon uzimanja drugih blokatora konvertaze angiotenzina (ACE inhibitora).</w:t>
      </w:r>
    </w:p>
    <w:p w14:paraId="670590A1" w14:textId="77777777" w:rsidR="002312D5" w:rsidRPr="009B1173" w:rsidRDefault="002312D5" w:rsidP="00CA5713">
      <w:pPr>
        <w:numPr>
          <w:ilvl w:val="0"/>
          <w:numId w:val="12"/>
        </w:numPr>
        <w:jc w:val="both"/>
        <w:rPr>
          <w:color w:val="000000"/>
          <w:sz w:val="22"/>
          <w:szCs w:val="22"/>
          <w:lang w:val="sr-Latn-ME"/>
        </w:rPr>
      </w:pPr>
      <w:r w:rsidRPr="009B1173">
        <w:rPr>
          <w:color w:val="000000"/>
          <w:sz w:val="22"/>
          <w:szCs w:val="22"/>
          <w:lang w:val="sr-Latn-ME"/>
        </w:rPr>
        <w:t>Hereditarni ili idiopatski angioedem.</w:t>
      </w:r>
    </w:p>
    <w:p w14:paraId="5B8A6201" w14:textId="6865E663" w:rsidR="002312D5" w:rsidRPr="009B1173" w:rsidRDefault="002312D5" w:rsidP="00CA5713">
      <w:pPr>
        <w:numPr>
          <w:ilvl w:val="0"/>
          <w:numId w:val="12"/>
        </w:numPr>
        <w:jc w:val="both"/>
        <w:rPr>
          <w:color w:val="000000"/>
          <w:sz w:val="22"/>
          <w:szCs w:val="22"/>
          <w:lang w:val="sr-Latn-ME"/>
        </w:rPr>
      </w:pPr>
      <w:r w:rsidRPr="009B1173">
        <w:rPr>
          <w:color w:val="000000"/>
          <w:sz w:val="22"/>
          <w:szCs w:val="22"/>
          <w:lang w:val="sr-Latn-ME"/>
        </w:rPr>
        <w:t>Drugi ili treći trimestar trudnoće (</w:t>
      </w:r>
      <w:r w:rsidR="009B1173">
        <w:rPr>
          <w:color w:val="000000"/>
          <w:sz w:val="22"/>
          <w:szCs w:val="22"/>
          <w:lang w:val="sr-Latn-ME"/>
        </w:rPr>
        <w:t>vidjeti djelove</w:t>
      </w:r>
      <w:r w:rsidRPr="009B1173">
        <w:rPr>
          <w:color w:val="000000"/>
          <w:sz w:val="22"/>
          <w:szCs w:val="22"/>
          <w:lang w:val="sr-Latn-ME"/>
        </w:rPr>
        <w:t xml:space="preserve"> 4.4 i 4.6.).</w:t>
      </w:r>
    </w:p>
    <w:p w14:paraId="66DEA152" w14:textId="284441ED" w:rsidR="002312D5" w:rsidRPr="009B1173" w:rsidRDefault="002312D5" w:rsidP="00CA5713">
      <w:pPr>
        <w:numPr>
          <w:ilvl w:val="0"/>
          <w:numId w:val="12"/>
        </w:numPr>
        <w:jc w:val="both"/>
        <w:rPr>
          <w:b/>
          <w:color w:val="000000"/>
          <w:sz w:val="22"/>
          <w:szCs w:val="22"/>
          <w:lang w:val="sr-Latn-ME"/>
        </w:rPr>
      </w:pPr>
      <w:r w:rsidRPr="009B1173">
        <w:rPr>
          <w:color w:val="000000"/>
          <w:sz w:val="22"/>
          <w:szCs w:val="22"/>
          <w:lang w:val="sr-Latn-ME"/>
        </w:rPr>
        <w:t>Istovremena primjena lijeka Enap sa proizvodima koji sadže aliskiren kontraindikovana jer kod pacijenata sa dijabetes melitusom ili oštećenjem bubrega (GFR &lt;</w:t>
      </w:r>
      <w:r w:rsidR="00391924">
        <w:rPr>
          <w:color w:val="000000"/>
          <w:sz w:val="22"/>
          <w:szCs w:val="22"/>
          <w:lang w:val="sr-Latn-ME"/>
        </w:rPr>
        <w:t xml:space="preserve"> </w:t>
      </w:r>
      <w:r w:rsidRPr="009B1173">
        <w:rPr>
          <w:color w:val="000000"/>
          <w:sz w:val="22"/>
          <w:szCs w:val="22"/>
          <w:lang w:val="sr-Latn-ME"/>
        </w:rPr>
        <w:t>60 ml/min/1.73 m</w:t>
      </w:r>
      <w:r w:rsidRPr="009B1173">
        <w:rPr>
          <w:color w:val="000000"/>
          <w:sz w:val="22"/>
          <w:szCs w:val="22"/>
          <w:vertAlign w:val="superscript"/>
          <w:lang w:val="sr-Latn-ME"/>
        </w:rPr>
        <w:t>2</w:t>
      </w:r>
      <w:r w:rsidRPr="009B1173">
        <w:rPr>
          <w:color w:val="000000"/>
          <w:sz w:val="22"/>
          <w:szCs w:val="22"/>
          <w:lang w:val="sr-Latn-ME"/>
        </w:rPr>
        <w:t>) (</w:t>
      </w:r>
      <w:r w:rsidR="009B1173">
        <w:rPr>
          <w:color w:val="000000"/>
          <w:sz w:val="22"/>
          <w:szCs w:val="22"/>
          <w:lang w:val="sr-Latn-ME"/>
        </w:rPr>
        <w:t>vidjeti djelove</w:t>
      </w:r>
      <w:r w:rsidRPr="009B1173">
        <w:rPr>
          <w:color w:val="000000"/>
          <w:sz w:val="22"/>
          <w:szCs w:val="22"/>
          <w:lang w:val="sr-Latn-ME"/>
        </w:rPr>
        <w:t xml:space="preserve"> 4.5 i 5.1).</w:t>
      </w:r>
    </w:p>
    <w:p w14:paraId="05DFA248" w14:textId="77777777" w:rsidR="002312D5" w:rsidRPr="009B1173" w:rsidRDefault="002312D5" w:rsidP="00CA5713">
      <w:pPr>
        <w:numPr>
          <w:ilvl w:val="0"/>
          <w:numId w:val="12"/>
        </w:numPr>
        <w:jc w:val="both"/>
        <w:rPr>
          <w:color w:val="000000"/>
          <w:sz w:val="22"/>
          <w:szCs w:val="22"/>
          <w:lang w:val="sr-Latn-ME"/>
        </w:rPr>
      </w:pPr>
      <w:r w:rsidRPr="009B1173">
        <w:rPr>
          <w:color w:val="000000"/>
          <w:sz w:val="22"/>
          <w:szCs w:val="22"/>
          <w:lang w:val="sr-Latn-ME"/>
        </w:rPr>
        <w:t>Istovremena upotreba sa sakubitril/valsartan terapijom. Sa upotrebom lijeka Enap se ne smije započeti prije isteka 36 sati od posljednje doze sakubitril/valsatrana (vidjeti djelove 4.4 i 4.5).</w:t>
      </w:r>
    </w:p>
    <w:p w14:paraId="6F614F50" w14:textId="77777777" w:rsidR="0072020E" w:rsidRPr="009B1173" w:rsidRDefault="0072020E" w:rsidP="00480FB1">
      <w:pPr>
        <w:tabs>
          <w:tab w:val="left" w:pos="540"/>
          <w:tab w:val="left" w:pos="569"/>
        </w:tabs>
        <w:rPr>
          <w:bCs/>
          <w:sz w:val="22"/>
          <w:szCs w:val="22"/>
          <w:lang w:val="sr-Latn-ME"/>
        </w:rPr>
      </w:pPr>
    </w:p>
    <w:p w14:paraId="032CA1E2" w14:textId="77777777" w:rsidR="00411B4B" w:rsidRPr="009B1173" w:rsidRDefault="00411B4B" w:rsidP="00480FB1">
      <w:pPr>
        <w:tabs>
          <w:tab w:val="left" w:pos="540"/>
          <w:tab w:val="left" w:pos="569"/>
        </w:tabs>
        <w:rPr>
          <w:b/>
          <w:bCs/>
          <w:sz w:val="22"/>
          <w:szCs w:val="22"/>
          <w:lang w:val="sr-Latn-ME"/>
        </w:rPr>
      </w:pPr>
      <w:r w:rsidRPr="009B1173">
        <w:rPr>
          <w:b/>
          <w:bCs/>
          <w:sz w:val="22"/>
          <w:szCs w:val="22"/>
          <w:lang w:val="sr-Latn-ME"/>
        </w:rPr>
        <w:t xml:space="preserve">4.4. </w:t>
      </w:r>
      <w:r w:rsidR="00480FB1" w:rsidRPr="009B1173">
        <w:rPr>
          <w:b/>
          <w:bCs/>
          <w:sz w:val="22"/>
          <w:szCs w:val="22"/>
          <w:lang w:val="sr-Latn-ME"/>
        </w:rPr>
        <w:tab/>
      </w:r>
      <w:r w:rsidRPr="009B1173">
        <w:rPr>
          <w:b/>
          <w:bCs/>
          <w:sz w:val="22"/>
          <w:szCs w:val="22"/>
          <w:lang w:val="sr-Latn-ME"/>
        </w:rPr>
        <w:t>Posebna upozorenja i mjere opreza pri upotrebi lijeka</w:t>
      </w:r>
    </w:p>
    <w:p w14:paraId="624B0B47" w14:textId="77777777" w:rsidR="0072020E" w:rsidRPr="009B1173" w:rsidRDefault="0072020E" w:rsidP="00480FB1">
      <w:pPr>
        <w:tabs>
          <w:tab w:val="left" w:pos="540"/>
          <w:tab w:val="left" w:pos="569"/>
        </w:tabs>
        <w:rPr>
          <w:bCs/>
          <w:sz w:val="22"/>
          <w:szCs w:val="22"/>
          <w:lang w:val="sr-Latn-ME"/>
        </w:rPr>
      </w:pPr>
    </w:p>
    <w:p w14:paraId="73FC9B21"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Simptomatska hipotenzija</w:t>
      </w:r>
    </w:p>
    <w:p w14:paraId="3CD826E4" w14:textId="5DA1F265" w:rsidR="002312D5" w:rsidRPr="009B1173" w:rsidRDefault="002312D5" w:rsidP="002312D5">
      <w:pPr>
        <w:jc w:val="both"/>
        <w:rPr>
          <w:color w:val="000000"/>
          <w:sz w:val="22"/>
          <w:szCs w:val="22"/>
          <w:lang w:val="sr-Latn-ME"/>
        </w:rPr>
      </w:pPr>
      <w:r w:rsidRPr="009B1173">
        <w:rPr>
          <w:color w:val="000000"/>
          <w:sz w:val="22"/>
          <w:szCs w:val="22"/>
          <w:lang w:val="sr-Latn-ME"/>
        </w:rPr>
        <w:t>Simptomatska hipotenzija se rijetko zapaža kod nekomplikovanih hipertenzivnih pacijenata. Kod hipertenzivnih pacijenata koji dobijaju</w:t>
      </w:r>
      <w:r w:rsidR="00391924">
        <w:rPr>
          <w:color w:val="000000"/>
          <w:sz w:val="22"/>
          <w:szCs w:val="22"/>
          <w:lang w:val="sr-Latn-ME"/>
        </w:rPr>
        <w:t xml:space="preserve"> lijek</w:t>
      </w:r>
      <w:r w:rsidRPr="009B1173">
        <w:rPr>
          <w:color w:val="000000"/>
          <w:sz w:val="22"/>
          <w:szCs w:val="22"/>
          <w:lang w:val="sr-Latn-ME"/>
        </w:rPr>
        <w:t xml:space="preserve"> Enap, postoji veća vjerovatnoća da će doći do simptomatske hipotenzije ukoliko kod pacijenta postoji smanjenje volumena, odnosno zbog terapije diureticima, ograničenja soli u ishrani, dijalize, dijareje ili povraćanja (</w:t>
      </w:r>
      <w:r w:rsidR="009B1173">
        <w:rPr>
          <w:color w:val="000000"/>
          <w:sz w:val="22"/>
          <w:szCs w:val="22"/>
          <w:lang w:val="sr-Latn-ME"/>
        </w:rPr>
        <w:t>vidjeti djelove</w:t>
      </w:r>
      <w:r w:rsidRPr="009B1173">
        <w:rPr>
          <w:color w:val="000000"/>
          <w:sz w:val="22"/>
          <w:szCs w:val="22"/>
          <w:lang w:val="sr-Latn-ME"/>
        </w:rPr>
        <w:t xml:space="preserve"> 4.5 i 4.8). Kod pacijenata sa srčanom insuficijencijom, sa ili bez pridružene bubrežne insuficijencije, takođe je zapažena simptomatska hipotenzija. Najvjerovatnije je da će se ona javiti kod onih pacijenata sa težim stepenom srčane insuficijencije, koji koriste veće doze diuretika Henleove petlje, sa hiponatrijemijom ili funkcionalnim oštećenjem bubrega. Kod takvih pacijenata bi liječenje trebalo otpočeti pod strogim medicinskimm nadzorom, a pacijente bi pažljivo trebalo kontrolisati nakon podešavanja doza lijeka Enap i/ili diuretika. Slična razmatranja se mogu primijeniti i na pacijente sa ishemijskom bolešću srca ili cerebrovaskularnom bolešću kod kojih bi prekomjerni pad krvnog pritiska mogao da za posljedicu ima infarkt miokarda ili cerebrovaskularni insult.</w:t>
      </w:r>
    </w:p>
    <w:p w14:paraId="4B58D3DE" w14:textId="77777777" w:rsidR="002312D5" w:rsidRPr="009B1173" w:rsidRDefault="002312D5" w:rsidP="002312D5">
      <w:pPr>
        <w:jc w:val="both"/>
        <w:rPr>
          <w:color w:val="000000"/>
          <w:sz w:val="22"/>
          <w:szCs w:val="22"/>
          <w:lang w:val="sr-Latn-ME"/>
        </w:rPr>
      </w:pPr>
    </w:p>
    <w:p w14:paraId="29C4B9BA" w14:textId="77777777" w:rsidR="002312D5" w:rsidRPr="009B1173" w:rsidRDefault="002312D5" w:rsidP="002312D5">
      <w:pPr>
        <w:jc w:val="both"/>
        <w:rPr>
          <w:color w:val="000000"/>
          <w:sz w:val="22"/>
          <w:szCs w:val="22"/>
          <w:lang w:val="sr-Latn-ME"/>
        </w:rPr>
      </w:pPr>
      <w:r w:rsidRPr="009B1173">
        <w:rPr>
          <w:color w:val="000000"/>
          <w:sz w:val="22"/>
          <w:szCs w:val="22"/>
          <w:lang w:val="sr-Latn-ME"/>
        </w:rPr>
        <w:t>Ukoliko dodje do hipotenzije, pacijenta bi trebalo postaviti u ležeći položaj sa glavom nadolje i, ako je potrebno, primijeniti intravensku infuziju normalnog fiziološkog rastvora. Prolazna hipotenzivna reakcija nije kontraindikacija za primjenu daljih doza, koje se obično mogu dati bez poteškoća kada se krvni pritisak povećao poslije nadoknade volumena.</w:t>
      </w:r>
    </w:p>
    <w:p w14:paraId="7B15D262" w14:textId="77777777" w:rsidR="002312D5" w:rsidRPr="009B1173" w:rsidRDefault="002312D5" w:rsidP="002312D5">
      <w:pPr>
        <w:jc w:val="both"/>
        <w:rPr>
          <w:color w:val="000000"/>
          <w:sz w:val="22"/>
          <w:szCs w:val="22"/>
          <w:lang w:val="sr-Latn-ME"/>
        </w:rPr>
      </w:pPr>
    </w:p>
    <w:p w14:paraId="0F34F430" w14:textId="28DCE99B" w:rsidR="002312D5" w:rsidRPr="009B1173" w:rsidRDefault="002312D5" w:rsidP="002312D5">
      <w:pPr>
        <w:jc w:val="both"/>
        <w:rPr>
          <w:color w:val="000000"/>
          <w:sz w:val="22"/>
          <w:szCs w:val="22"/>
          <w:lang w:val="sr-Latn-ME"/>
        </w:rPr>
      </w:pPr>
      <w:r w:rsidRPr="009B1173">
        <w:rPr>
          <w:color w:val="000000"/>
          <w:sz w:val="22"/>
          <w:szCs w:val="22"/>
          <w:lang w:val="sr-Latn-ME"/>
        </w:rPr>
        <w:t xml:space="preserve">Kod nekih pacijenata sa srčanom insuficijencijom koji imaju normalan ili nizak krvni pritisak, kod primjene </w:t>
      </w:r>
      <w:r w:rsidR="00391924">
        <w:rPr>
          <w:color w:val="000000"/>
          <w:sz w:val="22"/>
          <w:szCs w:val="22"/>
          <w:lang w:val="sr-Latn-ME"/>
        </w:rPr>
        <w:t xml:space="preserve">lijeka </w:t>
      </w:r>
      <w:r w:rsidRPr="009B1173">
        <w:rPr>
          <w:color w:val="000000"/>
          <w:sz w:val="22"/>
          <w:szCs w:val="22"/>
          <w:lang w:val="sr-Latn-ME"/>
        </w:rPr>
        <w:t>Enap može doći do dodatnog sniženja sistemskog krvnog pritiska. Ovakvo dejstvo je očekivano i obično nije razlog za prekidanje liječenja. Ukoliko hipotenzija postane simptomatska, mogu biti potrebni smanjenje doze i/ili prekid primjene diuretika i/ili lijeka Enap.</w:t>
      </w:r>
    </w:p>
    <w:p w14:paraId="7D888F34" w14:textId="77777777" w:rsidR="002312D5" w:rsidRPr="009B1173" w:rsidRDefault="002312D5" w:rsidP="002312D5">
      <w:pPr>
        <w:jc w:val="both"/>
        <w:rPr>
          <w:color w:val="000000"/>
          <w:sz w:val="22"/>
          <w:szCs w:val="22"/>
          <w:lang w:val="sr-Latn-ME"/>
        </w:rPr>
      </w:pPr>
    </w:p>
    <w:p w14:paraId="7AEABFD0" w14:textId="77777777" w:rsidR="002312D5" w:rsidRPr="009B1173" w:rsidRDefault="002312D5" w:rsidP="002312D5">
      <w:pPr>
        <w:jc w:val="both"/>
        <w:rPr>
          <w:i/>
          <w:iCs/>
          <w:color w:val="000000"/>
          <w:sz w:val="22"/>
          <w:szCs w:val="22"/>
          <w:u w:val="single"/>
          <w:lang w:val="sr-Latn-ME"/>
        </w:rPr>
      </w:pPr>
      <w:r w:rsidRPr="009B1173">
        <w:rPr>
          <w:i/>
          <w:iCs/>
          <w:color w:val="000000"/>
          <w:sz w:val="22"/>
          <w:szCs w:val="22"/>
          <w:u w:val="single"/>
          <w:lang w:val="sr-Latn-ME"/>
        </w:rPr>
        <w:t>Stenoza aortne ili mitralne valvule/hipertrofična kardiomiopatija</w:t>
      </w:r>
    </w:p>
    <w:p w14:paraId="1ACD8D92" w14:textId="77777777" w:rsidR="002312D5" w:rsidRPr="009B1173" w:rsidRDefault="002312D5" w:rsidP="002312D5">
      <w:pPr>
        <w:jc w:val="both"/>
        <w:rPr>
          <w:iCs/>
          <w:color w:val="000000"/>
          <w:sz w:val="22"/>
          <w:szCs w:val="22"/>
          <w:lang w:val="sr-Latn-ME"/>
        </w:rPr>
      </w:pPr>
      <w:r w:rsidRPr="009B1173">
        <w:rPr>
          <w:iCs/>
          <w:color w:val="000000"/>
          <w:sz w:val="22"/>
          <w:szCs w:val="22"/>
          <w:lang w:val="sr-Latn-ME"/>
        </w:rPr>
        <w:t>Kao što je slučaj sa svim vazodilatatorima, ACE inhibitore bi trebalo primjenjivati oprezno kod pacijenata kod kojih postoji opstrukcija lijeve komore na nivou valvula i opstrukcija protoka krvi, a izbjegavati ih u slučajevima kardiogenog šoka i hemodinamski signifikantne opstrukcije.</w:t>
      </w:r>
    </w:p>
    <w:p w14:paraId="5ABCC905" w14:textId="77777777" w:rsidR="002312D5" w:rsidRPr="009B1173" w:rsidRDefault="002312D5" w:rsidP="002312D5">
      <w:pPr>
        <w:jc w:val="both"/>
        <w:rPr>
          <w:color w:val="000000"/>
          <w:sz w:val="22"/>
          <w:szCs w:val="22"/>
          <w:lang w:val="sr-Latn-ME"/>
        </w:rPr>
      </w:pPr>
    </w:p>
    <w:p w14:paraId="17789A63"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lastRenderedPageBreak/>
        <w:t>Oštećena funkcija bubrega</w:t>
      </w:r>
    </w:p>
    <w:p w14:paraId="08C78C14" w14:textId="3DFA9BC7" w:rsidR="002312D5" w:rsidRPr="009B1173" w:rsidRDefault="002312D5" w:rsidP="002312D5">
      <w:pPr>
        <w:jc w:val="both"/>
        <w:rPr>
          <w:color w:val="000000"/>
          <w:sz w:val="22"/>
          <w:szCs w:val="22"/>
          <w:lang w:val="sr-Latn-ME"/>
        </w:rPr>
      </w:pPr>
      <w:r w:rsidRPr="009B1173">
        <w:rPr>
          <w:color w:val="000000"/>
          <w:sz w:val="22"/>
          <w:szCs w:val="22"/>
          <w:lang w:val="sr-Latn-ME"/>
        </w:rPr>
        <w:t>U slučajevima oštećenja bubrega (klirens kreatinina &lt; 80 ml/min), početno doziranje enalaprila treba podesiti prema klirensu kreatinina pacijenta (</w:t>
      </w:r>
      <w:r w:rsidR="009B1173">
        <w:rPr>
          <w:color w:val="000000"/>
          <w:sz w:val="22"/>
          <w:szCs w:val="22"/>
          <w:lang w:val="sr-Latn-ME"/>
        </w:rPr>
        <w:t>vidjeti dio</w:t>
      </w:r>
      <w:r w:rsidRPr="009B1173">
        <w:rPr>
          <w:color w:val="000000"/>
          <w:sz w:val="22"/>
          <w:szCs w:val="22"/>
          <w:lang w:val="sr-Latn-ME"/>
        </w:rPr>
        <w:t xml:space="preserve"> 4.2), a zatim u funkciji reagovanja pacijenta na terapiju. Rutinsko praćenje nivoa kalijuma i kreatinina predstavlja dio normalne medicinske prakse za ove pacijente.</w:t>
      </w:r>
    </w:p>
    <w:p w14:paraId="6A559303" w14:textId="77777777" w:rsidR="002312D5" w:rsidRPr="009B1173" w:rsidRDefault="002312D5" w:rsidP="002312D5">
      <w:pPr>
        <w:jc w:val="both"/>
        <w:rPr>
          <w:color w:val="000000"/>
          <w:sz w:val="22"/>
          <w:szCs w:val="22"/>
          <w:lang w:val="sr-Latn-ME"/>
        </w:rPr>
      </w:pPr>
      <w:r w:rsidRPr="009B1173">
        <w:rPr>
          <w:color w:val="000000"/>
          <w:sz w:val="22"/>
          <w:szCs w:val="22"/>
          <w:lang w:val="sr-Latn-ME"/>
        </w:rPr>
        <w:t>Registrovana je bubrežna insuficijencija udružena sa primjenom enalaprila i ona se javljala uglavnom kod pacijenata sa teškom srčanom insuficijencijom ili nekim osnovnim bubrežnim oboljenjem, uključujući i stenozu renalne arterije. Ukoliko se brzo prepozna i adekvatno liječi, bubrežna insuficijencija povezana sa terapijom enalaprilom je obično reverzibilna.</w:t>
      </w:r>
    </w:p>
    <w:p w14:paraId="6FF5B952" w14:textId="5236EB2C" w:rsidR="002312D5" w:rsidRPr="009B1173" w:rsidRDefault="002312D5" w:rsidP="002312D5">
      <w:pPr>
        <w:jc w:val="both"/>
        <w:rPr>
          <w:color w:val="000000"/>
          <w:sz w:val="22"/>
          <w:szCs w:val="22"/>
          <w:lang w:val="sr-Latn-ME"/>
        </w:rPr>
      </w:pPr>
      <w:r w:rsidRPr="009B1173">
        <w:rPr>
          <w:color w:val="000000"/>
          <w:sz w:val="22"/>
          <w:szCs w:val="22"/>
          <w:lang w:val="sr-Latn-ME"/>
        </w:rPr>
        <w:t>Kod nekih hipertenzivnih pacijenata bez predhodnog evidentnog oboljenje bubrega, koji su uzimali enalapril istovremeno sa diuretikom, javilo se povećanje serumskih vrijednosti ureje i kreatinina. U tom slučaju potrebno je smanjiti dozu enalaprila i/ili prekinuti liječenja diureticima. Ova situacija bi trebalo da pobudi sumnju na moguće postojanje stenoze renalne arterije (</w:t>
      </w:r>
      <w:r w:rsidR="009B1173">
        <w:rPr>
          <w:color w:val="000000"/>
          <w:sz w:val="22"/>
          <w:szCs w:val="22"/>
          <w:lang w:val="sr-Latn-ME"/>
        </w:rPr>
        <w:t>vidjeti dio</w:t>
      </w:r>
      <w:r w:rsidRPr="009B1173">
        <w:rPr>
          <w:color w:val="000000"/>
          <w:sz w:val="22"/>
          <w:szCs w:val="22"/>
          <w:lang w:val="sr-Latn-ME"/>
        </w:rPr>
        <w:t xml:space="preserve"> 4.4. Renovaskulana hipertenzija).</w:t>
      </w:r>
    </w:p>
    <w:p w14:paraId="40D379D2" w14:textId="77777777" w:rsidR="002312D5" w:rsidRPr="009B1173" w:rsidRDefault="002312D5" w:rsidP="002312D5">
      <w:pPr>
        <w:jc w:val="both"/>
        <w:rPr>
          <w:color w:val="000000"/>
          <w:sz w:val="22"/>
          <w:szCs w:val="22"/>
          <w:lang w:val="sr-Latn-ME"/>
        </w:rPr>
      </w:pPr>
    </w:p>
    <w:p w14:paraId="0BF55106"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Renovaskularna hipertenzija</w:t>
      </w:r>
    </w:p>
    <w:p w14:paraId="5D31FD96" w14:textId="77777777" w:rsidR="002312D5" w:rsidRPr="009B1173" w:rsidRDefault="002312D5" w:rsidP="002312D5">
      <w:pPr>
        <w:jc w:val="both"/>
        <w:rPr>
          <w:color w:val="000000"/>
          <w:sz w:val="22"/>
          <w:szCs w:val="22"/>
          <w:lang w:val="sr-Latn-ME"/>
        </w:rPr>
      </w:pPr>
      <w:r w:rsidRPr="009B1173">
        <w:rPr>
          <w:color w:val="000000"/>
          <w:sz w:val="22"/>
          <w:szCs w:val="22"/>
          <w:lang w:val="sr-Latn-ME"/>
        </w:rPr>
        <w:t>Postoji povećana rizik od hipotenzije i bubrežne insuficijencije kada se pacijenti sa bilateralnom stenozom bubrežne arterije ili stenozom arterije za jedan funkcionalni bubreg, liječe ACE inhibitorima. Gubitak bubrežne funkcije se može javiti uz samo blage promjene serumskog kreatinina. Kod tih pacijenata bi liječenje trebalo otpočeti malim dozama uz brižljiv medicinski nadzor, opreznu titraciju doze i praćenje bubrežne funkcije.</w:t>
      </w:r>
    </w:p>
    <w:p w14:paraId="61DA5C5A" w14:textId="77777777" w:rsidR="002312D5" w:rsidRPr="009B1173" w:rsidRDefault="002312D5" w:rsidP="002312D5">
      <w:pPr>
        <w:jc w:val="both"/>
        <w:rPr>
          <w:color w:val="000000"/>
          <w:sz w:val="22"/>
          <w:szCs w:val="22"/>
          <w:lang w:val="sr-Latn-ME"/>
        </w:rPr>
      </w:pPr>
    </w:p>
    <w:p w14:paraId="1115C203"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Presađivanje bubrega</w:t>
      </w:r>
    </w:p>
    <w:p w14:paraId="0AC0B45A" w14:textId="77777777" w:rsidR="002312D5" w:rsidRPr="009B1173" w:rsidRDefault="002312D5" w:rsidP="002312D5">
      <w:pPr>
        <w:jc w:val="both"/>
        <w:rPr>
          <w:color w:val="000000"/>
          <w:sz w:val="22"/>
          <w:szCs w:val="22"/>
          <w:lang w:val="sr-Latn-ME"/>
        </w:rPr>
      </w:pPr>
      <w:r w:rsidRPr="009B1173">
        <w:rPr>
          <w:color w:val="000000"/>
          <w:sz w:val="22"/>
          <w:szCs w:val="22"/>
          <w:lang w:val="sr-Latn-ME"/>
        </w:rPr>
        <w:t>Nema iskustava u pogledu primjene Enap-a kod pacijenata kod kojih je nedavno obavljena transplantacija bubrega. Prema tome, liječenje lijekom Enap se ne preporučuje.</w:t>
      </w:r>
    </w:p>
    <w:p w14:paraId="1DD38A35" w14:textId="77777777" w:rsidR="002312D5" w:rsidRPr="009B1173" w:rsidRDefault="002312D5" w:rsidP="002312D5">
      <w:pPr>
        <w:keepNext/>
        <w:jc w:val="both"/>
        <w:outlineLvl w:val="1"/>
        <w:rPr>
          <w:i/>
          <w:iCs/>
          <w:color w:val="000000"/>
          <w:sz w:val="22"/>
          <w:szCs w:val="22"/>
          <w:lang w:val="sr-Latn-ME"/>
        </w:rPr>
      </w:pPr>
    </w:p>
    <w:p w14:paraId="5769DEDB"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Insuficijencija jetre</w:t>
      </w:r>
    </w:p>
    <w:p w14:paraId="13975BF7" w14:textId="77777777" w:rsidR="002312D5" w:rsidRPr="009B1173" w:rsidRDefault="002312D5" w:rsidP="002312D5">
      <w:pPr>
        <w:jc w:val="both"/>
        <w:rPr>
          <w:color w:val="000000"/>
          <w:sz w:val="22"/>
          <w:szCs w:val="22"/>
          <w:lang w:val="sr-Latn-ME"/>
        </w:rPr>
      </w:pPr>
      <w:r w:rsidRPr="009B1173">
        <w:rPr>
          <w:color w:val="000000"/>
          <w:sz w:val="22"/>
          <w:szCs w:val="22"/>
          <w:lang w:val="sr-Latn-ME"/>
        </w:rPr>
        <w:t>ACE inhibitori su rijetko bili udruženi sa jednim sindromom koji počinje holestaznom žuticom ili hepatitisom i progredira do fulminantne nekroze jetre i (ponekada) smrtnog ishoda. Mehanizam ovog sindroma nije rasvijetljen. Pacijenti koji primaju ACE inhibitore i koji ispolje žuticu ili značajno povišenje hepatičkih enzima, trebalo bi da prekinu uzimanje ACE inhibitora i da se adekvatno kontrolišu.</w:t>
      </w:r>
    </w:p>
    <w:p w14:paraId="30AFD57E" w14:textId="77777777" w:rsidR="002312D5" w:rsidRPr="009B1173" w:rsidRDefault="002312D5" w:rsidP="002312D5">
      <w:pPr>
        <w:jc w:val="both"/>
        <w:rPr>
          <w:color w:val="000000"/>
          <w:sz w:val="22"/>
          <w:szCs w:val="22"/>
          <w:lang w:val="sr-Latn-ME"/>
        </w:rPr>
      </w:pPr>
    </w:p>
    <w:p w14:paraId="649E168B"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Neutropenija/agranulocitoza</w:t>
      </w:r>
    </w:p>
    <w:p w14:paraId="1FD3AF2F" w14:textId="1FE8D492" w:rsidR="002312D5" w:rsidRPr="009B1173" w:rsidRDefault="002312D5" w:rsidP="002312D5">
      <w:pPr>
        <w:jc w:val="both"/>
        <w:rPr>
          <w:color w:val="000000"/>
          <w:sz w:val="22"/>
          <w:szCs w:val="22"/>
          <w:lang w:val="sr-Latn-ME"/>
        </w:rPr>
      </w:pPr>
      <w:r w:rsidRPr="009B1173">
        <w:rPr>
          <w:color w:val="000000"/>
          <w:sz w:val="22"/>
          <w:szCs w:val="22"/>
          <w:lang w:val="sr-Latn-ME"/>
        </w:rPr>
        <w:t xml:space="preserve">Neutropenija/agranulocitoza, trombocitopenija i anemija su zapaženi kod pacijenata koji su primali ACE inhibitore. Kod pacijenata sa normalnom bubrežnom funkcijom i bez drugih komplikujućih faktora, neutropenija se rijetko javlja. Enalapril bi trebalo primjenjivati uz krajnji oprez kod pacijenata sa kolagenim vaskularnim bolestima, na imunosupresivnoj terapiji, terapiji alopurinolom ili prokainamidom ili kod kojih postoji kombinacija ovih komplikujućih faktora, naročito ukoliko postoji od ranije prisutna oštećena bubrežna funkcija. Kod nekih od tih pacijenata su se razvile teške infekcije koje u nekim slučajevima nijesu reagovale na intenzivnu antibiotsku terapiju. Ukoliko se kod takvih pacijenata koristi enalapril, savjetuje se periodična kontrola bijelih krvnih </w:t>
      </w:r>
      <w:r w:rsidR="00A8776E">
        <w:rPr>
          <w:color w:val="000000"/>
          <w:sz w:val="22"/>
          <w:szCs w:val="22"/>
          <w:lang w:val="sr-Latn-ME"/>
        </w:rPr>
        <w:t>ćelija</w:t>
      </w:r>
      <w:r w:rsidRPr="009B1173">
        <w:rPr>
          <w:color w:val="000000"/>
          <w:sz w:val="22"/>
          <w:szCs w:val="22"/>
          <w:lang w:val="sr-Latn-ME"/>
        </w:rPr>
        <w:t>, a pacijentima bi trebalo objasniti da prijave bilo koji znak infekcije.</w:t>
      </w:r>
    </w:p>
    <w:p w14:paraId="16F46C01" w14:textId="77777777" w:rsidR="002312D5" w:rsidRPr="009B1173" w:rsidRDefault="002312D5" w:rsidP="002312D5">
      <w:pPr>
        <w:jc w:val="both"/>
        <w:rPr>
          <w:color w:val="000000"/>
          <w:sz w:val="22"/>
          <w:szCs w:val="22"/>
          <w:lang w:val="sr-Latn-ME"/>
        </w:rPr>
      </w:pPr>
    </w:p>
    <w:p w14:paraId="39E0123E" w14:textId="77777777" w:rsidR="002312D5" w:rsidRPr="009B1173" w:rsidRDefault="002312D5" w:rsidP="002312D5">
      <w:pPr>
        <w:jc w:val="both"/>
        <w:rPr>
          <w:i/>
          <w:iCs/>
          <w:color w:val="000000"/>
          <w:sz w:val="22"/>
          <w:szCs w:val="22"/>
          <w:u w:val="single"/>
          <w:lang w:val="sr-Latn-ME"/>
        </w:rPr>
      </w:pPr>
      <w:r w:rsidRPr="009B1173">
        <w:rPr>
          <w:i/>
          <w:iCs/>
          <w:color w:val="000000"/>
          <w:sz w:val="22"/>
          <w:szCs w:val="22"/>
          <w:u w:val="single"/>
          <w:lang w:val="sr-Latn-ME"/>
        </w:rPr>
        <w:t>Hipersenzitivnost/angioneurotički edem</w:t>
      </w:r>
    </w:p>
    <w:p w14:paraId="6428B0FC" w14:textId="1A97C020" w:rsidR="002312D5" w:rsidRPr="009B1173" w:rsidRDefault="002312D5" w:rsidP="002312D5">
      <w:pPr>
        <w:jc w:val="both"/>
        <w:rPr>
          <w:iCs/>
          <w:color w:val="000000"/>
          <w:sz w:val="22"/>
          <w:szCs w:val="22"/>
          <w:lang w:val="sr-Latn-ME"/>
        </w:rPr>
      </w:pPr>
      <w:r w:rsidRPr="009B1173">
        <w:rPr>
          <w:iCs/>
          <w:color w:val="000000"/>
          <w:sz w:val="22"/>
          <w:szCs w:val="22"/>
          <w:lang w:val="sr-Latn-ME"/>
        </w:rPr>
        <w:t>Angioneurotički edem lica, ekstremiteta, usana, jezika, glotisa i/ili larinksa registrovan je kod pacijenata liječenih inhibitorima angiotenzin konvertirajućeg enzima, uključujući i</w:t>
      </w:r>
      <w:r w:rsidR="00A8776E">
        <w:rPr>
          <w:iCs/>
          <w:color w:val="000000"/>
          <w:sz w:val="22"/>
          <w:szCs w:val="22"/>
          <w:lang w:val="sr-Latn-ME"/>
        </w:rPr>
        <w:t xml:space="preserve"> lijek</w:t>
      </w:r>
      <w:r w:rsidRPr="009B1173">
        <w:rPr>
          <w:iCs/>
          <w:color w:val="000000"/>
          <w:sz w:val="22"/>
          <w:szCs w:val="22"/>
          <w:lang w:val="sr-Latn-ME"/>
        </w:rPr>
        <w:t xml:space="preserve"> Enap. On se može javiti u bilo kom trenutku za vrijeme liječenja. U takvim slučajevima primjenu lijeka Enalapril treba odmah obustaviti i preduzeti adekvatno praćenje radi obezbjeđenja potpunog povlačenja simptoma prije no što se pacijent otpusti. Čak i u slučajevima gde je u pitanju bio samo otok jezika, pacijentima je neophodan produženi interval posmatranja, s obzirom da liječenje antihistaminicima i kortikosteroidima može biti nedovoljno.</w:t>
      </w:r>
    </w:p>
    <w:p w14:paraId="081A92EF" w14:textId="77777777" w:rsidR="002312D5" w:rsidRPr="009B1173" w:rsidRDefault="002312D5" w:rsidP="002312D5">
      <w:pPr>
        <w:jc w:val="both"/>
        <w:rPr>
          <w:iCs/>
          <w:color w:val="000000"/>
          <w:sz w:val="22"/>
          <w:szCs w:val="22"/>
          <w:lang w:val="sr-Latn-ME"/>
        </w:rPr>
      </w:pPr>
      <w:r w:rsidRPr="009B1173">
        <w:rPr>
          <w:iCs/>
          <w:color w:val="000000"/>
          <w:sz w:val="22"/>
          <w:szCs w:val="22"/>
          <w:lang w:val="sr-Latn-ME"/>
        </w:rPr>
        <w:t>Veoma rijetko se navode fatalni ishodi zbog angioedema udruženog sa edemom larinksa ili edemom jezika.</w:t>
      </w:r>
    </w:p>
    <w:p w14:paraId="7E839710" w14:textId="77777777" w:rsidR="002312D5" w:rsidRPr="009B1173" w:rsidRDefault="002312D5" w:rsidP="002312D5">
      <w:pPr>
        <w:jc w:val="both"/>
        <w:rPr>
          <w:iCs/>
          <w:color w:val="000000"/>
          <w:sz w:val="22"/>
          <w:szCs w:val="22"/>
          <w:lang w:val="sr-Latn-ME"/>
        </w:rPr>
      </w:pPr>
      <w:r w:rsidRPr="009B1173">
        <w:rPr>
          <w:iCs/>
          <w:color w:val="000000"/>
          <w:sz w:val="22"/>
          <w:szCs w:val="22"/>
          <w:lang w:val="sr-Latn-ME"/>
        </w:rPr>
        <w:t xml:space="preserve">Tamo gde je došlo do zahvatanja jezika, glotisa ili larinksa, uz mogućnost prouzrokovanja opstrukcije vazdušnih puteva, potrebno je brzo primijeniti adekvatnu terapiju koja može uključiti subkutanu </w:t>
      </w:r>
      <w:r w:rsidRPr="009B1173">
        <w:rPr>
          <w:iCs/>
          <w:color w:val="000000"/>
          <w:sz w:val="22"/>
          <w:szCs w:val="22"/>
          <w:lang w:val="sr-Latn-ME"/>
        </w:rPr>
        <w:lastRenderedPageBreak/>
        <w:t>primjenu rastvora epinefrina 1:1000 (0,3 ml do 0,5 ml) i/ili mjere za održavanje prohodnosti vazdušnih puteva.</w:t>
      </w:r>
    </w:p>
    <w:p w14:paraId="19474284" w14:textId="77777777" w:rsidR="002312D5" w:rsidRPr="009B1173" w:rsidRDefault="002312D5" w:rsidP="002312D5">
      <w:pPr>
        <w:jc w:val="both"/>
        <w:rPr>
          <w:iCs/>
          <w:color w:val="000000"/>
          <w:sz w:val="22"/>
          <w:szCs w:val="22"/>
          <w:lang w:val="sr-Latn-ME"/>
        </w:rPr>
      </w:pPr>
      <w:r w:rsidRPr="009B1173">
        <w:rPr>
          <w:iCs/>
          <w:color w:val="000000"/>
          <w:sz w:val="22"/>
          <w:szCs w:val="22"/>
          <w:lang w:val="sr-Latn-ME"/>
        </w:rPr>
        <w:t>Zapaženo je da pacijenti crne boje kože koji uzimaju ACE inhibitore imaju veću incidencu angioedema u poređenju sa ostalim pacijentima.</w:t>
      </w:r>
    </w:p>
    <w:p w14:paraId="5DCF859D" w14:textId="77777777" w:rsidR="002312D5" w:rsidRPr="009B1173" w:rsidRDefault="002312D5" w:rsidP="002312D5">
      <w:pPr>
        <w:jc w:val="both"/>
        <w:rPr>
          <w:iCs/>
          <w:color w:val="000000"/>
          <w:sz w:val="22"/>
          <w:szCs w:val="22"/>
          <w:lang w:val="sr-Latn-ME"/>
        </w:rPr>
      </w:pPr>
    </w:p>
    <w:p w14:paraId="7D45B2B2" w14:textId="3BF9F813" w:rsidR="002312D5" w:rsidRPr="009B1173" w:rsidRDefault="002312D5" w:rsidP="002312D5">
      <w:pPr>
        <w:jc w:val="both"/>
        <w:rPr>
          <w:iCs/>
          <w:color w:val="000000"/>
          <w:sz w:val="22"/>
          <w:szCs w:val="22"/>
          <w:lang w:val="sr-Latn-ME"/>
        </w:rPr>
      </w:pPr>
      <w:r w:rsidRPr="009B1173">
        <w:rPr>
          <w:iCs/>
          <w:color w:val="000000"/>
          <w:sz w:val="22"/>
          <w:szCs w:val="22"/>
          <w:lang w:val="sr-Latn-ME"/>
        </w:rPr>
        <w:t>Kod pacijenata sa angioedemom u anamnezi, koji nije u vezi sa liječenjem ACE inhibitorima, može postojati povećani rizik za nastanak angioedema kod uzimanja nekog ACE inhibitora (</w:t>
      </w:r>
      <w:r w:rsidR="009B1173">
        <w:rPr>
          <w:iCs/>
          <w:color w:val="000000"/>
          <w:sz w:val="22"/>
          <w:szCs w:val="22"/>
          <w:lang w:val="sr-Latn-ME"/>
        </w:rPr>
        <w:t>vidjeti dio</w:t>
      </w:r>
      <w:r w:rsidRPr="009B1173">
        <w:rPr>
          <w:iCs/>
          <w:color w:val="000000"/>
          <w:sz w:val="22"/>
          <w:szCs w:val="22"/>
          <w:lang w:val="sr-Latn-ME"/>
        </w:rPr>
        <w:t xml:space="preserve"> 4.3).</w:t>
      </w:r>
    </w:p>
    <w:p w14:paraId="75E54E9F" w14:textId="77777777" w:rsidR="002312D5" w:rsidRPr="009B1173" w:rsidRDefault="002312D5" w:rsidP="002312D5">
      <w:pPr>
        <w:jc w:val="both"/>
        <w:rPr>
          <w:color w:val="000000"/>
          <w:sz w:val="22"/>
          <w:szCs w:val="22"/>
          <w:lang w:val="sr-Latn-ME"/>
        </w:rPr>
      </w:pPr>
    </w:p>
    <w:p w14:paraId="7906229E" w14:textId="77777777" w:rsidR="002312D5" w:rsidRPr="009B1173" w:rsidRDefault="002312D5" w:rsidP="002312D5">
      <w:pPr>
        <w:jc w:val="both"/>
        <w:rPr>
          <w:color w:val="000000"/>
          <w:sz w:val="22"/>
          <w:szCs w:val="22"/>
          <w:lang w:val="sr-Latn-ME"/>
        </w:rPr>
      </w:pPr>
      <w:r w:rsidRPr="009B1173">
        <w:rPr>
          <w:color w:val="000000"/>
          <w:sz w:val="22"/>
          <w:szCs w:val="22"/>
          <w:lang w:val="sr-Latn-ME"/>
        </w:rPr>
        <w:t>Istovremena upotreba ACE inhibitora sa sakubitril/valsartanom je kontraindikovana zbog povećanog rizika od angioedema. Terapija sakubitril/valsatranom ne smije se započinjati prije isteka 36 sati od posljednje doze enalaprila. Terapija enalaprilom ne smije se započinjati prije isteka 36 sati od posljednje doze sakubitril/valsatrana (vidjeti djelove 4.3 i 4.5).</w:t>
      </w:r>
    </w:p>
    <w:p w14:paraId="7B6B0726" w14:textId="77777777" w:rsidR="002312D5" w:rsidRPr="009B1173" w:rsidRDefault="002312D5" w:rsidP="002312D5">
      <w:pPr>
        <w:jc w:val="both"/>
        <w:rPr>
          <w:color w:val="000000"/>
          <w:sz w:val="22"/>
          <w:szCs w:val="22"/>
          <w:lang w:val="sr-Latn-ME"/>
        </w:rPr>
      </w:pPr>
    </w:p>
    <w:p w14:paraId="53FE3178" w14:textId="7FAED1DB" w:rsidR="002312D5" w:rsidRPr="009B1173" w:rsidRDefault="002312D5" w:rsidP="002312D5">
      <w:pPr>
        <w:jc w:val="both"/>
        <w:rPr>
          <w:color w:val="000000"/>
          <w:sz w:val="22"/>
          <w:szCs w:val="22"/>
          <w:lang w:val="sr-Latn-ME"/>
        </w:rPr>
      </w:pPr>
      <w:r w:rsidRPr="009B1173">
        <w:rPr>
          <w:color w:val="000000"/>
          <w:sz w:val="22"/>
          <w:szCs w:val="22"/>
          <w:lang w:val="sr-Latn-ME"/>
        </w:rPr>
        <w:t>Istovremena upotreba ACE inhibitora sa racekadotrilom, mTOR inhibitorima (npr. sirolimus, everolimus, temsirolimus) ili vildagliptinom može dovesti do povećanog rizika od angioedema (npr. oticanje disajnih puteva ili jezika, sa ili bez oštećenja disajnih puteva) (</w:t>
      </w:r>
      <w:r w:rsidR="009B1173">
        <w:rPr>
          <w:color w:val="000000"/>
          <w:sz w:val="22"/>
          <w:szCs w:val="22"/>
          <w:lang w:val="sr-Latn-ME"/>
        </w:rPr>
        <w:t>vidjeti dio</w:t>
      </w:r>
      <w:r w:rsidRPr="009B1173">
        <w:rPr>
          <w:color w:val="000000"/>
          <w:sz w:val="22"/>
          <w:szCs w:val="22"/>
          <w:lang w:val="sr-Latn-ME"/>
        </w:rPr>
        <w:t xml:space="preserve"> 4.5). Potreban je oprez kada se započinje sa primjenom racekadotrila, mTOR inhibitora (npr. sirolimusa, everolimusa, temsirolimusa) i vildagliptina kod pacijenta koji već uzima ACE inhibitor.</w:t>
      </w:r>
    </w:p>
    <w:p w14:paraId="59BC9B63" w14:textId="77777777" w:rsidR="002312D5" w:rsidRPr="009B1173" w:rsidRDefault="002312D5" w:rsidP="002312D5">
      <w:pPr>
        <w:keepNext/>
        <w:jc w:val="both"/>
        <w:outlineLvl w:val="1"/>
        <w:rPr>
          <w:i/>
          <w:iCs/>
          <w:color w:val="000000"/>
          <w:sz w:val="22"/>
          <w:szCs w:val="22"/>
          <w:u w:val="single"/>
          <w:lang w:val="sr-Latn-ME"/>
        </w:rPr>
      </w:pPr>
    </w:p>
    <w:p w14:paraId="33A21A27"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Anafilaktoidne reakcije za vrijeme desenzibilizacije na otrov osa i pčela (Hymenoptera)</w:t>
      </w:r>
    </w:p>
    <w:p w14:paraId="6CD2274D" w14:textId="77777777" w:rsidR="002312D5" w:rsidRPr="009B1173" w:rsidRDefault="002312D5" w:rsidP="002312D5">
      <w:pPr>
        <w:jc w:val="both"/>
        <w:rPr>
          <w:color w:val="000000"/>
          <w:sz w:val="22"/>
          <w:szCs w:val="22"/>
          <w:lang w:val="sr-Latn-ME"/>
        </w:rPr>
      </w:pPr>
      <w:r w:rsidRPr="009B1173">
        <w:rPr>
          <w:color w:val="000000"/>
          <w:sz w:val="22"/>
          <w:szCs w:val="22"/>
          <w:lang w:val="sr-Latn-ME"/>
        </w:rPr>
        <w:t>Pacijenti koji uzimaju ACE inhibitore za vrijeme desenzibilizacije protiv otrova ose ili pčele rijetko se manifestuju po život opasne anafilaktoidne reakcije. Ove reakcije se mogu izbjeći privremenim prekidanjem terapije ACE inhibitorima prije svake desenzibilizacije.</w:t>
      </w:r>
    </w:p>
    <w:p w14:paraId="553AACB5" w14:textId="77777777" w:rsidR="002312D5" w:rsidRPr="009B1173" w:rsidRDefault="002312D5" w:rsidP="002312D5">
      <w:pPr>
        <w:keepNext/>
        <w:jc w:val="both"/>
        <w:outlineLvl w:val="1"/>
        <w:rPr>
          <w:i/>
          <w:iCs/>
          <w:color w:val="000000"/>
          <w:sz w:val="22"/>
          <w:szCs w:val="22"/>
          <w:u w:val="single"/>
          <w:lang w:val="sr-Latn-ME"/>
        </w:rPr>
      </w:pPr>
    </w:p>
    <w:p w14:paraId="47007FC8"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Anafilaktoidne reakcije za vrijeme LDL afereze</w:t>
      </w:r>
    </w:p>
    <w:p w14:paraId="7933084D" w14:textId="77777777" w:rsidR="002312D5" w:rsidRPr="009B1173" w:rsidRDefault="002312D5" w:rsidP="002312D5">
      <w:pPr>
        <w:jc w:val="both"/>
        <w:rPr>
          <w:color w:val="000000"/>
          <w:sz w:val="22"/>
          <w:szCs w:val="22"/>
          <w:lang w:val="sr-Latn-ME"/>
        </w:rPr>
      </w:pPr>
      <w:r w:rsidRPr="009B1173">
        <w:rPr>
          <w:color w:val="000000"/>
          <w:sz w:val="22"/>
          <w:szCs w:val="22"/>
          <w:lang w:val="sr-Latn-ME"/>
        </w:rPr>
        <w:t>Pacijenti koji uzimaju ACE inhibitore za vrijeme liječenja LDL afereze lipoproteina male gustine pomoću dekstran sulfata, rijetko su imali po život opasne anafilaktoidne reakcije. Ove reakcije mogu se izbjeći privremenim prekidanjem terapije ACE inhibitorima prije svake afereze.</w:t>
      </w:r>
    </w:p>
    <w:p w14:paraId="35D25A59" w14:textId="77777777" w:rsidR="002312D5" w:rsidRPr="009B1173" w:rsidRDefault="002312D5" w:rsidP="002312D5">
      <w:pPr>
        <w:jc w:val="both"/>
        <w:rPr>
          <w:i/>
          <w:color w:val="000000"/>
          <w:sz w:val="22"/>
          <w:szCs w:val="22"/>
          <w:lang w:val="sr-Latn-ME"/>
        </w:rPr>
      </w:pPr>
    </w:p>
    <w:p w14:paraId="61E0E338" w14:textId="77777777" w:rsidR="002312D5" w:rsidRPr="009B1173" w:rsidRDefault="002312D5" w:rsidP="002312D5">
      <w:pPr>
        <w:jc w:val="both"/>
        <w:rPr>
          <w:i/>
          <w:color w:val="000000"/>
          <w:sz w:val="22"/>
          <w:szCs w:val="22"/>
          <w:u w:val="single"/>
          <w:lang w:val="sr-Latn-ME"/>
        </w:rPr>
      </w:pPr>
      <w:r w:rsidRPr="009B1173">
        <w:rPr>
          <w:i/>
          <w:color w:val="000000"/>
          <w:sz w:val="22"/>
          <w:szCs w:val="22"/>
          <w:u w:val="single"/>
          <w:lang w:val="sr-Latn-ME"/>
        </w:rPr>
        <w:t>Pacijenti na hemodijalizi</w:t>
      </w:r>
    </w:p>
    <w:p w14:paraId="0B79C1D9" w14:textId="77777777" w:rsidR="002312D5" w:rsidRPr="009B1173" w:rsidRDefault="002312D5" w:rsidP="002312D5">
      <w:pPr>
        <w:jc w:val="both"/>
        <w:rPr>
          <w:color w:val="000000"/>
          <w:sz w:val="22"/>
          <w:szCs w:val="22"/>
          <w:lang w:val="sr-Latn-ME"/>
        </w:rPr>
      </w:pPr>
      <w:r w:rsidRPr="009B1173">
        <w:rPr>
          <w:color w:val="000000"/>
          <w:sz w:val="22"/>
          <w:szCs w:val="22"/>
          <w:lang w:val="sr-Latn-ME"/>
        </w:rPr>
        <w:t>Anafilaktoidne reakcije su zapažene kod pacijenata koji su dijalizirani pomoću membrana visokog pritiska (na primjer, AN 69) i istovremeno liječeni nekim ACE inhibitorom. Kod takvih pacijenata bi trebalo razmotriti korišćenje drugačijeg tipa dijalizne membrane ili primjenu neke druge grupe antihipertenzivnih ljekova.</w:t>
      </w:r>
    </w:p>
    <w:p w14:paraId="590E67E4" w14:textId="77777777" w:rsidR="002312D5" w:rsidRPr="009B1173" w:rsidRDefault="002312D5" w:rsidP="002312D5">
      <w:pPr>
        <w:jc w:val="both"/>
        <w:rPr>
          <w:i/>
          <w:iCs/>
          <w:color w:val="000000"/>
          <w:sz w:val="22"/>
          <w:szCs w:val="22"/>
          <w:lang w:val="sr-Latn-ME"/>
        </w:rPr>
      </w:pPr>
    </w:p>
    <w:p w14:paraId="18B4694D" w14:textId="77777777" w:rsidR="002312D5" w:rsidRPr="009B1173" w:rsidRDefault="002312D5" w:rsidP="002312D5">
      <w:pPr>
        <w:jc w:val="both"/>
        <w:rPr>
          <w:i/>
          <w:iCs/>
          <w:color w:val="000000"/>
          <w:sz w:val="22"/>
          <w:szCs w:val="22"/>
          <w:u w:val="single"/>
          <w:lang w:val="sr-Latn-ME"/>
        </w:rPr>
      </w:pPr>
      <w:r w:rsidRPr="009B1173">
        <w:rPr>
          <w:i/>
          <w:iCs/>
          <w:color w:val="000000"/>
          <w:sz w:val="22"/>
          <w:szCs w:val="22"/>
          <w:u w:val="single"/>
          <w:lang w:val="sr-Latn-ME"/>
        </w:rPr>
        <w:t>Pacijenti sa hipoglikemijom</w:t>
      </w:r>
    </w:p>
    <w:p w14:paraId="5C386FC9" w14:textId="70B5C068" w:rsidR="002312D5" w:rsidRPr="009B1173" w:rsidRDefault="002312D5" w:rsidP="002312D5">
      <w:pPr>
        <w:jc w:val="both"/>
        <w:rPr>
          <w:color w:val="000000"/>
          <w:sz w:val="22"/>
          <w:szCs w:val="22"/>
          <w:lang w:val="sr-Latn-ME"/>
        </w:rPr>
      </w:pPr>
      <w:r w:rsidRPr="009B1173">
        <w:rPr>
          <w:color w:val="000000"/>
          <w:sz w:val="22"/>
          <w:szCs w:val="22"/>
          <w:lang w:val="sr-Latn-ME"/>
        </w:rPr>
        <w:t>Kod dijabetičnih pacijenata liječenih oralnim antidijabeticima ili insulinom, kontrolu glikemije bi trebalo pažljivo pratiti u toku prvih nekoliko mjeseci liječenja nekim ACE inhibitorom (</w:t>
      </w:r>
      <w:r w:rsidR="009B1173">
        <w:rPr>
          <w:color w:val="000000"/>
          <w:sz w:val="22"/>
          <w:szCs w:val="22"/>
          <w:lang w:val="sr-Latn-ME"/>
        </w:rPr>
        <w:t>vidjeti dio</w:t>
      </w:r>
      <w:r w:rsidRPr="009B1173">
        <w:rPr>
          <w:color w:val="000000"/>
          <w:sz w:val="22"/>
          <w:szCs w:val="22"/>
          <w:lang w:val="sr-Latn-ME"/>
        </w:rPr>
        <w:t xml:space="preserve"> 4.5).</w:t>
      </w:r>
    </w:p>
    <w:p w14:paraId="7C25506D" w14:textId="77777777" w:rsidR="002312D5" w:rsidRPr="009B1173" w:rsidRDefault="002312D5" w:rsidP="002312D5">
      <w:pPr>
        <w:jc w:val="both"/>
        <w:rPr>
          <w:color w:val="000000"/>
          <w:sz w:val="22"/>
          <w:szCs w:val="22"/>
          <w:lang w:val="sr-Latn-ME"/>
        </w:rPr>
      </w:pPr>
    </w:p>
    <w:p w14:paraId="3E8B60B5"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Kašalj</w:t>
      </w:r>
    </w:p>
    <w:p w14:paraId="0409C404" w14:textId="77777777" w:rsidR="002312D5" w:rsidRPr="009B1173" w:rsidRDefault="002312D5" w:rsidP="002312D5">
      <w:pPr>
        <w:jc w:val="both"/>
        <w:rPr>
          <w:color w:val="000000"/>
          <w:sz w:val="22"/>
          <w:szCs w:val="22"/>
          <w:lang w:val="sr-Latn-ME"/>
        </w:rPr>
      </w:pPr>
      <w:r w:rsidRPr="009B1173">
        <w:rPr>
          <w:color w:val="000000"/>
          <w:sz w:val="22"/>
          <w:szCs w:val="22"/>
          <w:lang w:val="sr-Latn-ME"/>
        </w:rPr>
        <w:t>Kašalj je zabilježen kod primjene ACE inhibitora. Karakteristično, kašalj je neproduktivan, perzistentan i prestaje poslije prekida liječenja. Kašalj indukovan ACE inhibitorima bi trebalo imati u vidu u diferencijalnoj dijagnozi kašlja.</w:t>
      </w:r>
    </w:p>
    <w:p w14:paraId="05B19324" w14:textId="77777777" w:rsidR="002312D5" w:rsidRPr="009B1173" w:rsidRDefault="002312D5" w:rsidP="002312D5">
      <w:pPr>
        <w:jc w:val="both"/>
        <w:rPr>
          <w:color w:val="000000"/>
          <w:sz w:val="22"/>
          <w:szCs w:val="22"/>
          <w:lang w:val="sr-Latn-ME"/>
        </w:rPr>
      </w:pPr>
    </w:p>
    <w:p w14:paraId="08667CB6"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Hirurgija/anestezija</w:t>
      </w:r>
    </w:p>
    <w:p w14:paraId="5ECB012C" w14:textId="77777777" w:rsidR="002312D5" w:rsidRPr="009B1173" w:rsidRDefault="002312D5" w:rsidP="002312D5">
      <w:pPr>
        <w:jc w:val="both"/>
        <w:rPr>
          <w:color w:val="000000"/>
          <w:sz w:val="22"/>
          <w:szCs w:val="22"/>
          <w:lang w:val="sr-Latn-ME"/>
        </w:rPr>
      </w:pPr>
      <w:r w:rsidRPr="009B1173">
        <w:rPr>
          <w:color w:val="000000"/>
          <w:sz w:val="22"/>
          <w:szCs w:val="22"/>
          <w:lang w:val="sr-Latn-ME"/>
        </w:rPr>
        <w:t>Kod pacijenata koji se podvrgavaju velikim hirurškim zahvatima ili u toku anestezije preparatima koji izazivaju hipotenziju, enalapril blokira stvaranje angiotenzina II, što je posljedica kompenzatornog oslobađanja renina. Ukoliko dođe do hipotenzije, koja je po procjeni ljekara posljedica opisanog mehanizma, ona se može korigovati nadoknadom volumena.</w:t>
      </w:r>
    </w:p>
    <w:p w14:paraId="2CF8D186" w14:textId="77777777" w:rsidR="002312D5" w:rsidRPr="009B1173" w:rsidRDefault="002312D5" w:rsidP="002312D5">
      <w:pPr>
        <w:jc w:val="both"/>
        <w:rPr>
          <w:color w:val="000000"/>
          <w:sz w:val="22"/>
          <w:szCs w:val="22"/>
          <w:lang w:val="sr-Latn-ME"/>
        </w:rPr>
      </w:pPr>
    </w:p>
    <w:p w14:paraId="608AC1AB"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Hiperkalijemija</w:t>
      </w:r>
    </w:p>
    <w:p w14:paraId="46349B9B" w14:textId="1C537BA2" w:rsidR="002312D5" w:rsidRPr="009B1173" w:rsidRDefault="002312D5" w:rsidP="002312D5">
      <w:pPr>
        <w:jc w:val="both"/>
        <w:rPr>
          <w:color w:val="000000"/>
          <w:sz w:val="22"/>
          <w:szCs w:val="22"/>
          <w:lang w:val="sr-Latn-ME"/>
        </w:rPr>
      </w:pPr>
      <w:r w:rsidRPr="009B1173">
        <w:rPr>
          <w:color w:val="000000"/>
          <w:sz w:val="22"/>
          <w:szCs w:val="22"/>
          <w:lang w:val="sr-Latn-ME"/>
        </w:rPr>
        <w:t>ACE inhibitori mogu izazvati hiperkal</w:t>
      </w:r>
      <w:r w:rsidR="009B511B">
        <w:rPr>
          <w:color w:val="000000"/>
          <w:sz w:val="22"/>
          <w:szCs w:val="22"/>
          <w:lang w:val="sr-Latn-ME"/>
        </w:rPr>
        <w:t>ij</w:t>
      </w:r>
      <w:r w:rsidRPr="009B1173">
        <w:rPr>
          <w:color w:val="000000"/>
          <w:sz w:val="22"/>
          <w:szCs w:val="22"/>
          <w:lang w:val="sr-Latn-ME"/>
        </w:rPr>
        <w:t>emiju budući da inhibiraju oslobađanje aldosterona.</w:t>
      </w:r>
      <w:r w:rsidRPr="009B1173">
        <w:rPr>
          <w:sz w:val="22"/>
          <w:szCs w:val="22"/>
          <w:lang w:val="sr-Latn-ME"/>
        </w:rPr>
        <w:t xml:space="preserve"> </w:t>
      </w:r>
      <w:r w:rsidRPr="009B1173">
        <w:rPr>
          <w:color w:val="000000"/>
          <w:sz w:val="22"/>
          <w:szCs w:val="22"/>
          <w:lang w:val="sr-Latn-ME"/>
        </w:rPr>
        <w:t xml:space="preserve">Efekat obično nije značajan kod pacijenata sa normalnom funkcijom bubrega. Rizik od hiperkalijemije veći je kod </w:t>
      </w:r>
      <w:r w:rsidR="009B511B">
        <w:rPr>
          <w:color w:val="000000"/>
          <w:sz w:val="22"/>
          <w:szCs w:val="22"/>
          <w:lang w:val="sr-Latn-ME"/>
        </w:rPr>
        <w:t>pacijenata</w:t>
      </w:r>
      <w:r w:rsidR="009B511B" w:rsidRPr="009B1173">
        <w:rPr>
          <w:color w:val="000000"/>
          <w:sz w:val="22"/>
          <w:szCs w:val="22"/>
          <w:lang w:val="sr-Latn-ME"/>
        </w:rPr>
        <w:t xml:space="preserve"> </w:t>
      </w:r>
      <w:r w:rsidRPr="009B1173">
        <w:rPr>
          <w:color w:val="000000"/>
          <w:sz w:val="22"/>
          <w:szCs w:val="22"/>
          <w:lang w:val="sr-Latn-ME"/>
        </w:rPr>
        <w:t>s oštećenim radom bubrega, pogoršanjem renalne funkcije, starosti &gt;</w:t>
      </w:r>
      <w:r w:rsidR="009B511B">
        <w:rPr>
          <w:color w:val="000000"/>
          <w:sz w:val="22"/>
          <w:szCs w:val="22"/>
          <w:lang w:val="sr-Latn-ME"/>
        </w:rPr>
        <w:t xml:space="preserve"> </w:t>
      </w:r>
      <w:r w:rsidRPr="009B1173">
        <w:rPr>
          <w:color w:val="000000"/>
          <w:sz w:val="22"/>
          <w:szCs w:val="22"/>
          <w:lang w:val="sr-Latn-ME"/>
        </w:rPr>
        <w:t xml:space="preserve">70 godina, šećernom bolesti, interkurentnim događajima, naročito dehidracijom, akutnom dekompenzacijom, metaboličnom acidozom i prilikom istovremenog liječenja diureticima koji zadržavaju kalijum (npr. spironolakton, eplerenon, triamteren, ili amilorid), pri istovremenom uzimanju nadoknade kalijuma ili </w:t>
      </w:r>
      <w:r w:rsidRPr="009B1173">
        <w:rPr>
          <w:color w:val="000000"/>
          <w:sz w:val="22"/>
          <w:szCs w:val="22"/>
          <w:lang w:val="sr-Latn-ME"/>
        </w:rPr>
        <w:lastRenderedPageBreak/>
        <w:t xml:space="preserve">zamjene za kuhinjsku so koje sadrže kalijum; ili istovremenom liječenju ljekovima koji mogu prouzrokovati hiperkalijemiju (npr. heparin, </w:t>
      </w:r>
      <w:r w:rsidRPr="009B1173">
        <w:rPr>
          <w:spacing w:val="-1"/>
          <w:w w:val="105"/>
          <w:sz w:val="22"/>
          <w:szCs w:val="22"/>
          <w:lang w:val="sr-Latn-ME"/>
        </w:rPr>
        <w:t>trimetoprim ili kotrimoksazol poznat i kao trimetoprim/sulfametoksazol i naročito antagonisti aldosterona ili blokatori receptora angiotenzina</w:t>
      </w:r>
      <w:r w:rsidRPr="009B1173">
        <w:rPr>
          <w:color w:val="000000"/>
          <w:sz w:val="22"/>
          <w:szCs w:val="22"/>
          <w:lang w:val="sr-Latn-ME"/>
        </w:rPr>
        <w:t>). Primjena dodataka kalijuma, diuretika koji štede kalijum, ili dodataka soli koje sadrže kalijum, naročito kod pacijenata sa poremećajem renalne funkcije, može dovesti do značajnog porasta kalijuma u serumu. Hiperkalijemija može uzrokovati ozbiljne, ponekad fatalne aritmije. Diuretici koji štede kalijum i blokatori receptora angiotenzina se moraju koristiti sa oprezom kod pacijenata koji koriste ACE inhibitore, pri čemu je potrebno i redovno kontrolisati nivo kalijuma u krvi i funkciju bubreg</w:t>
      </w:r>
      <w:r w:rsidRPr="009B1173">
        <w:rPr>
          <w:spacing w:val="-1"/>
          <w:w w:val="105"/>
          <w:sz w:val="22"/>
          <w:szCs w:val="22"/>
          <w:lang w:val="sr-Latn-ME"/>
        </w:rPr>
        <w:t>a</w:t>
      </w:r>
      <w:r w:rsidRPr="009B1173">
        <w:rPr>
          <w:color w:val="000000"/>
          <w:sz w:val="22"/>
          <w:szCs w:val="22"/>
          <w:lang w:val="sr-Latn-ME"/>
        </w:rPr>
        <w:t xml:space="preserve"> (</w:t>
      </w:r>
      <w:r w:rsidR="009B1173">
        <w:rPr>
          <w:color w:val="000000"/>
          <w:sz w:val="22"/>
          <w:szCs w:val="22"/>
          <w:lang w:val="sr-Latn-ME"/>
        </w:rPr>
        <w:t>vidjeti dio</w:t>
      </w:r>
      <w:r w:rsidRPr="009B1173">
        <w:rPr>
          <w:color w:val="000000"/>
          <w:sz w:val="22"/>
          <w:szCs w:val="22"/>
          <w:lang w:val="sr-Latn-ME"/>
        </w:rPr>
        <w:t xml:space="preserve"> 4.5).</w:t>
      </w:r>
    </w:p>
    <w:p w14:paraId="6B426505" w14:textId="77777777" w:rsidR="002312D5" w:rsidRPr="009B1173" w:rsidRDefault="002312D5" w:rsidP="002312D5">
      <w:pPr>
        <w:jc w:val="both"/>
        <w:rPr>
          <w:color w:val="000000"/>
          <w:sz w:val="22"/>
          <w:szCs w:val="22"/>
          <w:lang w:val="sr-Latn-ME"/>
        </w:rPr>
      </w:pPr>
    </w:p>
    <w:p w14:paraId="6D2A573E"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Litijum</w:t>
      </w:r>
    </w:p>
    <w:p w14:paraId="0C61CB0E" w14:textId="49BABD1C" w:rsidR="002312D5" w:rsidRPr="009B1173" w:rsidRDefault="002312D5" w:rsidP="002312D5">
      <w:pPr>
        <w:jc w:val="both"/>
        <w:rPr>
          <w:color w:val="000000"/>
          <w:sz w:val="22"/>
          <w:szCs w:val="22"/>
          <w:lang w:val="sr-Latn-ME"/>
        </w:rPr>
      </w:pPr>
      <w:r w:rsidRPr="009B1173">
        <w:rPr>
          <w:color w:val="000000"/>
          <w:sz w:val="22"/>
          <w:szCs w:val="22"/>
          <w:lang w:val="sr-Latn-ME"/>
        </w:rPr>
        <w:t>Istovremeno uzimanje litijuma i enalaprila se generalno uzevši, ne preporučuje (</w:t>
      </w:r>
      <w:r w:rsidR="009B1173">
        <w:rPr>
          <w:color w:val="000000"/>
          <w:sz w:val="22"/>
          <w:szCs w:val="22"/>
          <w:lang w:val="sr-Latn-ME"/>
        </w:rPr>
        <w:t>vidjeti dio</w:t>
      </w:r>
      <w:r w:rsidRPr="009B1173">
        <w:rPr>
          <w:color w:val="000000"/>
          <w:sz w:val="22"/>
          <w:szCs w:val="22"/>
          <w:lang w:val="sr-Latn-ME"/>
        </w:rPr>
        <w:t> 4.5.).</w:t>
      </w:r>
    </w:p>
    <w:p w14:paraId="1EB7905C" w14:textId="77777777" w:rsidR="002312D5" w:rsidRPr="009B1173" w:rsidRDefault="002312D5" w:rsidP="002312D5">
      <w:pPr>
        <w:jc w:val="both"/>
        <w:rPr>
          <w:rStyle w:val="Emphasis"/>
          <w:i w:val="0"/>
          <w:color w:val="000000"/>
          <w:sz w:val="22"/>
          <w:szCs w:val="22"/>
          <w:lang w:val="sr-Latn-ME"/>
        </w:rPr>
      </w:pPr>
    </w:p>
    <w:p w14:paraId="0329DCB6" w14:textId="77777777" w:rsidR="002312D5" w:rsidRPr="009B1173" w:rsidRDefault="002312D5" w:rsidP="002312D5">
      <w:pPr>
        <w:autoSpaceDE w:val="0"/>
        <w:autoSpaceDN w:val="0"/>
        <w:adjustRightInd w:val="0"/>
        <w:jc w:val="both"/>
        <w:rPr>
          <w:rStyle w:val="Emphasis"/>
          <w:color w:val="000000"/>
          <w:sz w:val="22"/>
          <w:szCs w:val="22"/>
          <w:u w:val="single"/>
          <w:lang w:val="sr-Latn-ME"/>
        </w:rPr>
      </w:pPr>
      <w:r w:rsidRPr="009B1173">
        <w:rPr>
          <w:rStyle w:val="Emphasis"/>
          <w:color w:val="000000"/>
          <w:sz w:val="22"/>
          <w:szCs w:val="22"/>
          <w:u w:val="single"/>
          <w:lang w:val="sr-Latn-ME"/>
        </w:rPr>
        <w:t>Dvostruka blokada sistema renin-angiotenzin-aldosteron (RAAS)</w:t>
      </w:r>
    </w:p>
    <w:p w14:paraId="7804E9F0" w14:textId="77777777" w:rsidR="002312D5" w:rsidRPr="009B1173" w:rsidRDefault="002312D5" w:rsidP="002312D5">
      <w:pPr>
        <w:jc w:val="both"/>
        <w:rPr>
          <w:color w:val="000000"/>
          <w:sz w:val="22"/>
          <w:szCs w:val="22"/>
          <w:lang w:val="sr-Latn-ME"/>
        </w:rPr>
      </w:pPr>
      <w:r w:rsidRPr="009B1173">
        <w:rPr>
          <w:color w:val="000000"/>
          <w:sz w:val="22"/>
          <w:szCs w:val="22"/>
          <w:lang w:val="sr-Latn-ME"/>
        </w:rPr>
        <w:t>Postoje dokazi da istovremena primjena ACE-inhibitora, blokatora angiotenzin II receptora ili aliskirena povećava rizik od hipotenzije, hiperkalijemije i smanjene funkcije bubrega (uključujući akutnu insuficijenciju bubrega).</w:t>
      </w:r>
    </w:p>
    <w:p w14:paraId="6F8F8264" w14:textId="1BF5AB0C" w:rsidR="002312D5" w:rsidRPr="009B1173" w:rsidRDefault="002312D5" w:rsidP="002312D5">
      <w:pPr>
        <w:jc w:val="both"/>
        <w:rPr>
          <w:color w:val="000000"/>
          <w:sz w:val="22"/>
          <w:szCs w:val="22"/>
          <w:lang w:val="sr-Latn-ME"/>
        </w:rPr>
      </w:pPr>
      <w:r w:rsidRPr="009B1173">
        <w:rPr>
          <w:color w:val="000000"/>
          <w:sz w:val="22"/>
          <w:szCs w:val="22"/>
          <w:lang w:val="sr-Latn-ME"/>
        </w:rPr>
        <w:t>Stoga se ne preporučuje dvostruka blokada renin-angiotenzin-aldosteron sistema primjenom kombinacije blokatora angiotenzin II receptora (ARB) sa inhibitorom angiotenzin konverzujućeg enzima (ACE) ili aliskirenom (</w:t>
      </w:r>
      <w:r w:rsidR="009B1173">
        <w:rPr>
          <w:color w:val="000000"/>
          <w:sz w:val="22"/>
          <w:szCs w:val="22"/>
          <w:lang w:val="sr-Latn-ME"/>
        </w:rPr>
        <w:t>vidjeti djelove</w:t>
      </w:r>
      <w:r w:rsidRPr="009B1173">
        <w:rPr>
          <w:color w:val="000000"/>
          <w:sz w:val="22"/>
          <w:szCs w:val="22"/>
          <w:lang w:val="sr-Latn-ME"/>
        </w:rPr>
        <w:t xml:space="preserve"> 4.5 i 5.1).</w:t>
      </w:r>
    </w:p>
    <w:p w14:paraId="6F8A1DF4" w14:textId="77777777" w:rsidR="002312D5" w:rsidRPr="009B1173" w:rsidRDefault="002312D5" w:rsidP="002312D5">
      <w:pPr>
        <w:jc w:val="both"/>
        <w:rPr>
          <w:color w:val="000000"/>
          <w:sz w:val="22"/>
          <w:szCs w:val="22"/>
          <w:lang w:val="sr-Latn-ME"/>
        </w:rPr>
      </w:pPr>
      <w:r w:rsidRPr="009B1173">
        <w:rPr>
          <w:color w:val="000000"/>
          <w:sz w:val="22"/>
          <w:szCs w:val="22"/>
          <w:lang w:val="sr-Latn-ME"/>
        </w:rPr>
        <w:t>Ukoliko se smatra da je dvostruka blokada apsolutno neophodna, ona mora biti pod nadzorom ljekara specijaliste i mora se redovno kontrolisati funkcija bubrega, mjeriti nivo elektrolita i krvni pritisak.</w:t>
      </w:r>
    </w:p>
    <w:p w14:paraId="20ABFB93" w14:textId="77777777" w:rsidR="002312D5" w:rsidRPr="009B1173" w:rsidRDefault="002312D5" w:rsidP="002312D5">
      <w:pPr>
        <w:jc w:val="both"/>
        <w:rPr>
          <w:color w:val="000000"/>
          <w:sz w:val="22"/>
          <w:szCs w:val="22"/>
          <w:lang w:val="sr-Latn-ME"/>
        </w:rPr>
      </w:pPr>
      <w:r w:rsidRPr="009B1173">
        <w:rPr>
          <w:color w:val="000000"/>
          <w:sz w:val="22"/>
          <w:szCs w:val="22"/>
          <w:lang w:val="sr-Latn-ME"/>
        </w:rPr>
        <w:t>Istovremena primjena ACE inhibitora i blokatora receptora angiotenzina II se ne smije primjenjivati kod pacijenata sa dijabetesnom nefropatijom.</w:t>
      </w:r>
    </w:p>
    <w:p w14:paraId="00DEF978" w14:textId="77777777" w:rsidR="002312D5" w:rsidRPr="009B1173" w:rsidRDefault="002312D5" w:rsidP="002312D5">
      <w:pPr>
        <w:jc w:val="both"/>
        <w:rPr>
          <w:color w:val="000000"/>
          <w:sz w:val="22"/>
          <w:szCs w:val="22"/>
          <w:lang w:val="sr-Latn-ME"/>
        </w:rPr>
      </w:pPr>
    </w:p>
    <w:p w14:paraId="05151384"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Upotreba kod djece</w:t>
      </w:r>
    </w:p>
    <w:p w14:paraId="149A54CC" w14:textId="3AAFB6F6" w:rsidR="002312D5" w:rsidRPr="009B1173" w:rsidRDefault="002312D5" w:rsidP="002312D5">
      <w:pPr>
        <w:jc w:val="both"/>
        <w:rPr>
          <w:color w:val="000000"/>
          <w:sz w:val="22"/>
          <w:szCs w:val="22"/>
          <w:lang w:val="sr-Latn-ME"/>
        </w:rPr>
      </w:pPr>
      <w:r w:rsidRPr="009B1173">
        <w:rPr>
          <w:color w:val="000000"/>
          <w:sz w:val="22"/>
          <w:szCs w:val="22"/>
          <w:lang w:val="sr-Latn-ME"/>
        </w:rPr>
        <w:t>Iskustva u pogledu efikasnosti i bezbjednosti kod hipertenzivne djece starije od 6 godina su ograničena, a iskustava kod drugih indikacija nema. Na raspolaganju su ograničeni farmakokinetički podaci kod djece starije od 2 mjeseca života (</w:t>
      </w:r>
      <w:r w:rsidR="009B1173">
        <w:rPr>
          <w:color w:val="000000"/>
          <w:sz w:val="22"/>
          <w:szCs w:val="22"/>
          <w:lang w:val="sr-Latn-ME"/>
        </w:rPr>
        <w:t>vidjeti dio</w:t>
      </w:r>
      <w:r w:rsidRPr="009B1173">
        <w:rPr>
          <w:color w:val="000000"/>
          <w:sz w:val="22"/>
          <w:szCs w:val="22"/>
          <w:lang w:val="sr-Latn-ME"/>
        </w:rPr>
        <w:t xml:space="preserve"> 4.2., 5.1. i 5.2.). Primjena enalaprila se kod djece ne preporučuje za druge indikacije izuzev hipertenzije.</w:t>
      </w:r>
    </w:p>
    <w:p w14:paraId="7FB3CAAA" w14:textId="77777777" w:rsidR="002312D5" w:rsidRPr="009B1173" w:rsidRDefault="002312D5" w:rsidP="002312D5">
      <w:pPr>
        <w:jc w:val="both"/>
        <w:rPr>
          <w:color w:val="000000"/>
          <w:sz w:val="22"/>
          <w:szCs w:val="22"/>
          <w:lang w:val="sr-Latn-ME"/>
        </w:rPr>
      </w:pPr>
      <w:r w:rsidRPr="009B1173">
        <w:rPr>
          <w:color w:val="000000"/>
          <w:sz w:val="22"/>
          <w:szCs w:val="22"/>
          <w:lang w:val="sr-Latn-ME"/>
        </w:rPr>
        <w:t>Enalapril ne treba primjenjivati kod beba i djece sa smanjenom funkcijom bubrega (glomerulanra filtracija manja od 30 ml/min/1,73 m</w:t>
      </w:r>
      <w:r w:rsidRPr="009B1173">
        <w:rPr>
          <w:color w:val="000000"/>
          <w:sz w:val="22"/>
          <w:szCs w:val="22"/>
          <w:vertAlign w:val="superscript"/>
          <w:lang w:val="sr-Latn-ME"/>
        </w:rPr>
        <w:t>2</w:t>
      </w:r>
      <w:r w:rsidRPr="009B1173">
        <w:rPr>
          <w:color w:val="000000"/>
          <w:sz w:val="22"/>
          <w:szCs w:val="22"/>
          <w:lang w:val="sr-Latn-ME"/>
        </w:rPr>
        <w:t>), jer ne postoje podaci o liječenju ove grupe pacijenata.</w:t>
      </w:r>
    </w:p>
    <w:p w14:paraId="2F72D14E" w14:textId="77777777" w:rsidR="002312D5" w:rsidRPr="009B1173" w:rsidRDefault="002312D5" w:rsidP="002312D5">
      <w:pPr>
        <w:keepNext/>
        <w:jc w:val="both"/>
        <w:outlineLvl w:val="1"/>
        <w:rPr>
          <w:i/>
          <w:iCs/>
          <w:color w:val="000000"/>
          <w:sz w:val="22"/>
          <w:szCs w:val="22"/>
          <w:u w:val="single"/>
          <w:lang w:val="sr-Latn-ME"/>
        </w:rPr>
      </w:pPr>
    </w:p>
    <w:p w14:paraId="62D45874"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Trudnoća</w:t>
      </w:r>
    </w:p>
    <w:p w14:paraId="0752400C" w14:textId="763771B0" w:rsidR="002312D5" w:rsidRPr="009B1173" w:rsidRDefault="002312D5" w:rsidP="002312D5">
      <w:pPr>
        <w:jc w:val="both"/>
        <w:rPr>
          <w:color w:val="000000"/>
          <w:sz w:val="22"/>
          <w:szCs w:val="22"/>
          <w:lang w:val="sr-Latn-ME"/>
        </w:rPr>
      </w:pPr>
      <w:r w:rsidRPr="009B1173">
        <w:rPr>
          <w:color w:val="000000"/>
          <w:sz w:val="22"/>
          <w:szCs w:val="22"/>
          <w:lang w:val="sr-Latn-ME"/>
        </w:rPr>
        <w:t>Ne preporučuje se početak terapije ACE inhibitorima u toku trudnoće. Osim kada je nastavak terapije ACE inhibitorima nepohodan, pacijentkinje koje planiraju trudnoću treba prebaciti na alterativna antihipertenzivna liječenja koja imaju ustanovljen bezbjednosni profil primjene u trudnoći. Kada je trudnoća dijagnostifikovana, liječenje ACE inhibitorima se mora odmah obustaviti i</w:t>
      </w:r>
      <w:r w:rsidR="009B511B">
        <w:rPr>
          <w:color w:val="000000"/>
          <w:sz w:val="22"/>
          <w:szCs w:val="22"/>
          <w:lang w:val="sr-Latn-ME"/>
        </w:rPr>
        <w:t>,</w:t>
      </w:r>
      <w:r w:rsidRPr="009B1173">
        <w:rPr>
          <w:color w:val="000000"/>
          <w:sz w:val="22"/>
          <w:szCs w:val="22"/>
          <w:lang w:val="sr-Latn-ME"/>
        </w:rPr>
        <w:t xml:space="preserve"> ako je prikladno, započeti alterativnu terapiju. (</w:t>
      </w:r>
      <w:r w:rsidR="009B1173">
        <w:rPr>
          <w:color w:val="000000"/>
          <w:sz w:val="22"/>
          <w:szCs w:val="22"/>
          <w:lang w:val="sr-Latn-ME"/>
        </w:rPr>
        <w:t>vidjeti djelove</w:t>
      </w:r>
      <w:r w:rsidRPr="009B1173">
        <w:rPr>
          <w:color w:val="000000"/>
          <w:sz w:val="22"/>
          <w:szCs w:val="22"/>
          <w:lang w:val="sr-Latn-ME"/>
        </w:rPr>
        <w:t xml:space="preserve"> 4.3 i 4.6)</w:t>
      </w:r>
    </w:p>
    <w:p w14:paraId="796FC108" w14:textId="77777777" w:rsidR="002312D5" w:rsidRPr="009B1173" w:rsidRDefault="002312D5" w:rsidP="002312D5">
      <w:pPr>
        <w:jc w:val="both"/>
        <w:rPr>
          <w:color w:val="000000"/>
          <w:sz w:val="22"/>
          <w:szCs w:val="22"/>
          <w:lang w:val="sr-Latn-ME"/>
        </w:rPr>
      </w:pPr>
    </w:p>
    <w:p w14:paraId="4F4D4458"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Etničke razlike</w:t>
      </w:r>
    </w:p>
    <w:p w14:paraId="6243C84C" w14:textId="48116713" w:rsidR="002312D5" w:rsidRPr="009B1173" w:rsidRDefault="002312D5" w:rsidP="002312D5">
      <w:pPr>
        <w:jc w:val="both"/>
        <w:rPr>
          <w:color w:val="000000"/>
          <w:sz w:val="22"/>
          <w:szCs w:val="22"/>
          <w:lang w:val="sr-Latn-ME"/>
        </w:rPr>
      </w:pPr>
      <w:r w:rsidRPr="009B1173">
        <w:rPr>
          <w:color w:val="000000"/>
          <w:sz w:val="22"/>
          <w:szCs w:val="22"/>
          <w:lang w:val="sr-Latn-ME"/>
        </w:rPr>
        <w:t xml:space="preserve">Kao što je slučaj i sa drugim inhibitorima angiotenzin konvertujućeg enzim, enalapril je očigledno manje efikasan u snižavanju krvnog pritiska kod osoba crne rase nego kod drugih rasa, vjerojatno usljed veće prevalencije stanja s malom koncentracijom renina u crnoj populaciji s hipertenzijom. </w:t>
      </w:r>
    </w:p>
    <w:p w14:paraId="5D67EDC4" w14:textId="77777777" w:rsidR="002312D5" w:rsidRPr="009B1173" w:rsidRDefault="002312D5" w:rsidP="002312D5">
      <w:pPr>
        <w:jc w:val="both"/>
        <w:rPr>
          <w:color w:val="000000"/>
          <w:sz w:val="22"/>
          <w:szCs w:val="22"/>
          <w:lang w:val="sr-Latn-ME"/>
        </w:rPr>
      </w:pPr>
    </w:p>
    <w:p w14:paraId="77195017"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Posebna upozorenja o pomoćnim supstancama</w:t>
      </w:r>
    </w:p>
    <w:p w14:paraId="21228508" w14:textId="77777777" w:rsidR="002312D5" w:rsidRPr="009B1173" w:rsidRDefault="002312D5" w:rsidP="002312D5">
      <w:pPr>
        <w:jc w:val="both"/>
        <w:rPr>
          <w:color w:val="000000"/>
          <w:sz w:val="22"/>
          <w:szCs w:val="22"/>
          <w:lang w:val="sr-Latn-ME"/>
        </w:rPr>
      </w:pPr>
      <w:r w:rsidRPr="009B1173">
        <w:rPr>
          <w:color w:val="000000"/>
          <w:sz w:val="22"/>
          <w:szCs w:val="22"/>
          <w:lang w:val="sr-Latn-ME"/>
        </w:rPr>
        <w:t xml:space="preserve">Enalapril sadrži laktozu i zato ga ne treba primjenjivati kod pacijenata sa rijetkim hereditarnim problemima intolerancije galaktoze, </w:t>
      </w:r>
      <w:r w:rsidR="0082291E" w:rsidRPr="009B1173">
        <w:rPr>
          <w:color w:val="000000"/>
          <w:sz w:val="22"/>
          <w:szCs w:val="22"/>
          <w:lang w:val="sr-Latn-ME"/>
        </w:rPr>
        <w:t>potpunim nedostatkom laktaze</w:t>
      </w:r>
      <w:r w:rsidRPr="009B1173">
        <w:rPr>
          <w:color w:val="000000"/>
          <w:sz w:val="22"/>
          <w:szCs w:val="22"/>
          <w:lang w:val="sr-Latn-ME"/>
        </w:rPr>
        <w:t xml:space="preserve"> ili malapsporpcijom glikoze-galaktoze.</w:t>
      </w:r>
    </w:p>
    <w:p w14:paraId="4456555A" w14:textId="77777777" w:rsidR="00057E35" w:rsidRPr="009B1173" w:rsidRDefault="00057E35" w:rsidP="00480FB1">
      <w:pPr>
        <w:tabs>
          <w:tab w:val="left" w:pos="540"/>
          <w:tab w:val="left" w:pos="569"/>
        </w:tabs>
        <w:rPr>
          <w:bCs/>
          <w:sz w:val="22"/>
          <w:szCs w:val="22"/>
          <w:lang w:val="sr-Latn-ME"/>
        </w:rPr>
      </w:pPr>
    </w:p>
    <w:p w14:paraId="3F15488B" w14:textId="77777777" w:rsidR="00411B4B" w:rsidRPr="009B1173" w:rsidRDefault="00411B4B" w:rsidP="00480FB1">
      <w:pPr>
        <w:tabs>
          <w:tab w:val="left" w:pos="540"/>
          <w:tab w:val="left" w:pos="569"/>
        </w:tabs>
        <w:rPr>
          <w:b/>
          <w:bCs/>
          <w:sz w:val="22"/>
          <w:szCs w:val="22"/>
          <w:lang w:val="sr-Latn-ME"/>
        </w:rPr>
      </w:pPr>
      <w:r w:rsidRPr="009B1173">
        <w:rPr>
          <w:b/>
          <w:bCs/>
          <w:sz w:val="22"/>
          <w:szCs w:val="22"/>
          <w:lang w:val="sr-Latn-ME"/>
        </w:rPr>
        <w:t>4.5.</w:t>
      </w:r>
      <w:r w:rsidR="000D60CC" w:rsidRPr="009B1173">
        <w:rPr>
          <w:b/>
          <w:bCs/>
          <w:sz w:val="22"/>
          <w:szCs w:val="22"/>
          <w:lang w:val="sr-Latn-ME"/>
        </w:rPr>
        <w:tab/>
      </w:r>
      <w:r w:rsidRPr="009B1173">
        <w:rPr>
          <w:b/>
          <w:bCs/>
          <w:sz w:val="22"/>
          <w:szCs w:val="22"/>
          <w:lang w:val="sr-Latn-ME"/>
        </w:rPr>
        <w:t>Interakcije sa drugim ljekovima i druge vrste interakcija</w:t>
      </w:r>
    </w:p>
    <w:p w14:paraId="2E8CD716" w14:textId="77777777" w:rsidR="0072020E" w:rsidRPr="009B1173" w:rsidRDefault="0072020E" w:rsidP="00480FB1">
      <w:pPr>
        <w:tabs>
          <w:tab w:val="left" w:pos="540"/>
          <w:tab w:val="left" w:pos="569"/>
        </w:tabs>
        <w:rPr>
          <w:bCs/>
          <w:sz w:val="22"/>
          <w:szCs w:val="22"/>
          <w:lang w:val="sr-Latn-ME"/>
        </w:rPr>
      </w:pPr>
    </w:p>
    <w:p w14:paraId="6C24319E"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Dvostruka blokada renin-angiotenzin-aldosteron sistema (RAAS)</w:t>
      </w:r>
    </w:p>
    <w:p w14:paraId="4390774E" w14:textId="5EAC114D" w:rsidR="002312D5" w:rsidRPr="009B1173" w:rsidRDefault="002312D5" w:rsidP="002312D5">
      <w:pPr>
        <w:keepNext/>
        <w:jc w:val="both"/>
        <w:outlineLvl w:val="1"/>
        <w:rPr>
          <w:iCs/>
          <w:color w:val="000000"/>
          <w:sz w:val="22"/>
          <w:szCs w:val="22"/>
          <w:lang w:val="sr-Latn-ME"/>
        </w:rPr>
      </w:pPr>
      <w:r w:rsidRPr="009B1173">
        <w:rPr>
          <w:iCs/>
          <w:color w:val="000000"/>
          <w:sz w:val="22"/>
          <w:szCs w:val="22"/>
          <w:lang w:val="sr-Latn-ME"/>
        </w:rPr>
        <w:t xml:space="preserve">Podaci iz kliničkih ispitivanja su pokazali su da je dvostruka blokada renin-angiotenzin-aldosteron sistema (RAAS) kroz kombinovanu upotrebu ACE inhibitora, blokatora receptora angiotenzina II ili aliskirena povezana sa povećanom učestalošću neželjenih dejstava kao što su hipotenzija, hiperkalijemija i smanjena funkcija bubrega (uključujući akutnu insuficijenciju bubrega), u poređenju </w:t>
      </w:r>
      <w:r w:rsidRPr="009B1173">
        <w:rPr>
          <w:iCs/>
          <w:color w:val="000000"/>
          <w:sz w:val="22"/>
          <w:szCs w:val="22"/>
          <w:lang w:val="sr-Latn-ME"/>
        </w:rPr>
        <w:lastRenderedPageBreak/>
        <w:t xml:space="preserve">sa primjenom pojedinačne supstance koja djeluje na sistem renin-angiotenzin-aldosteron (vidjeti </w:t>
      </w:r>
      <w:r w:rsidR="009B1173">
        <w:rPr>
          <w:iCs/>
          <w:color w:val="000000"/>
          <w:sz w:val="22"/>
          <w:szCs w:val="22"/>
          <w:lang w:val="sr-Latn-ME"/>
        </w:rPr>
        <w:t xml:space="preserve">djelove </w:t>
      </w:r>
      <w:r w:rsidRPr="009B1173">
        <w:rPr>
          <w:iCs/>
          <w:color w:val="000000"/>
          <w:sz w:val="22"/>
          <w:szCs w:val="22"/>
          <w:lang w:val="sr-Latn-ME"/>
        </w:rPr>
        <w:t>4.3, 4.4 i 5.1).</w:t>
      </w:r>
    </w:p>
    <w:p w14:paraId="183DBD63" w14:textId="77777777" w:rsidR="002312D5" w:rsidRPr="009B1173" w:rsidRDefault="002312D5" w:rsidP="002312D5">
      <w:pPr>
        <w:keepNext/>
        <w:jc w:val="both"/>
        <w:outlineLvl w:val="1"/>
        <w:rPr>
          <w:iCs/>
          <w:color w:val="000000"/>
          <w:sz w:val="22"/>
          <w:szCs w:val="22"/>
          <w:lang w:val="sr-Latn-ME"/>
        </w:rPr>
      </w:pPr>
    </w:p>
    <w:p w14:paraId="13972E79"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Diuretici koji zadržavaju kalijum, zamjene kalijuma</w:t>
      </w:r>
      <w:r w:rsidRPr="009B1173">
        <w:rPr>
          <w:sz w:val="22"/>
          <w:szCs w:val="22"/>
          <w:lang w:val="sr-Latn-ME"/>
        </w:rPr>
        <w:t xml:space="preserve"> </w:t>
      </w:r>
      <w:r w:rsidRPr="009B1173">
        <w:rPr>
          <w:i/>
          <w:iCs/>
          <w:color w:val="000000"/>
          <w:sz w:val="22"/>
          <w:szCs w:val="22"/>
          <w:u w:val="single"/>
          <w:lang w:val="sr-Latn-ME"/>
        </w:rPr>
        <w:t>ili zamjene za so koje sadrže kalijum</w:t>
      </w:r>
    </w:p>
    <w:p w14:paraId="29DE9194" w14:textId="22068335" w:rsidR="002312D5" w:rsidRPr="009B1173" w:rsidRDefault="002312D5" w:rsidP="002312D5">
      <w:pPr>
        <w:jc w:val="both"/>
        <w:rPr>
          <w:color w:val="000000"/>
          <w:sz w:val="22"/>
          <w:szCs w:val="22"/>
          <w:lang w:val="sr-Latn-ME"/>
        </w:rPr>
      </w:pPr>
      <w:r w:rsidRPr="009B1173">
        <w:rPr>
          <w:color w:val="000000"/>
          <w:sz w:val="22"/>
          <w:szCs w:val="22"/>
          <w:lang w:val="sr-Latn-ME"/>
        </w:rPr>
        <w:t>Iako kalijum u serumu obično ostaje unutar normalnih granica, hiperkal</w:t>
      </w:r>
      <w:r w:rsidR="00494039">
        <w:rPr>
          <w:color w:val="000000"/>
          <w:sz w:val="22"/>
          <w:szCs w:val="22"/>
          <w:lang w:val="sr-Latn-ME"/>
        </w:rPr>
        <w:t>ij</w:t>
      </w:r>
      <w:r w:rsidRPr="009B1173">
        <w:rPr>
          <w:color w:val="000000"/>
          <w:sz w:val="22"/>
          <w:szCs w:val="22"/>
          <w:lang w:val="sr-Latn-ME"/>
        </w:rPr>
        <w:t>emija se može pojaviti kod nekih pacijenata liječenih enalaprilom.</w:t>
      </w:r>
      <w:r w:rsidR="00494039">
        <w:rPr>
          <w:color w:val="000000"/>
          <w:sz w:val="22"/>
          <w:szCs w:val="22"/>
          <w:lang w:val="sr-Latn-ME"/>
        </w:rPr>
        <w:t xml:space="preserve"> </w:t>
      </w:r>
      <w:r w:rsidRPr="009B1173">
        <w:rPr>
          <w:color w:val="000000"/>
          <w:sz w:val="22"/>
          <w:szCs w:val="22"/>
          <w:lang w:val="sr-Latn-ME"/>
        </w:rPr>
        <w:t xml:space="preserve">Diuretici koji štede kalijum (na primjer, spironolakton, triamteren ili amilorid), nadoknade kalijuma ili zamjene za kuhinjsku so koje sadrže kalijum mogu dovesti do signifikantnog povećanja kalijuma u serumu. </w:t>
      </w:r>
      <w:r w:rsidRPr="009B1173">
        <w:rPr>
          <w:spacing w:val="-1"/>
          <w:w w:val="105"/>
          <w:sz w:val="22"/>
          <w:szCs w:val="22"/>
          <w:lang w:val="sr-Latn-ME"/>
        </w:rPr>
        <w:t xml:space="preserve">Potreban je oprez i kada se enalapril istovremeno primjenjuje sa drugim sredstvima koja povećavaju serumski kalijum, poput trimetoprima i kotrimoksazola (sulfametoksazol/trimetoprim), jer je poznato da trimetoprim djeluje kao diuretik koji štedi kalijum, poput amilorida. Stoga se kombinacija enalaprila sa gore pomenutim ljekovima ne preporučuje. </w:t>
      </w:r>
      <w:r w:rsidRPr="009B1173">
        <w:rPr>
          <w:color w:val="000000"/>
          <w:sz w:val="22"/>
          <w:szCs w:val="22"/>
          <w:lang w:val="sr-Latn-ME"/>
        </w:rPr>
        <w:t xml:space="preserve">Ukoliko je istovremena primjena indikovana zbog ispoljene hipokalijemije, ovi preparati bi trebalo da se uzimaju oprezno i uz čestu kontrolu serumskog kalijuma (vidjeti </w:t>
      </w:r>
      <w:r w:rsidR="009B1173">
        <w:rPr>
          <w:color w:val="000000"/>
          <w:sz w:val="22"/>
          <w:szCs w:val="22"/>
          <w:lang w:val="sr-Latn-ME"/>
        </w:rPr>
        <w:t xml:space="preserve">dio </w:t>
      </w:r>
      <w:r w:rsidRPr="009B1173">
        <w:rPr>
          <w:color w:val="000000"/>
          <w:sz w:val="22"/>
          <w:szCs w:val="22"/>
          <w:lang w:val="sr-Latn-ME"/>
        </w:rPr>
        <w:t>4.4.).</w:t>
      </w:r>
    </w:p>
    <w:p w14:paraId="5A83A864" w14:textId="77777777" w:rsidR="002312D5" w:rsidRPr="009B1173" w:rsidRDefault="002312D5" w:rsidP="002312D5">
      <w:pPr>
        <w:jc w:val="both"/>
        <w:rPr>
          <w:i/>
          <w:color w:val="000000"/>
          <w:sz w:val="22"/>
          <w:szCs w:val="22"/>
          <w:lang w:val="sr-Latn-ME"/>
        </w:rPr>
      </w:pPr>
    </w:p>
    <w:p w14:paraId="07DFE510" w14:textId="77777777" w:rsidR="002312D5" w:rsidRPr="009B1173" w:rsidRDefault="002312D5" w:rsidP="002312D5">
      <w:pPr>
        <w:jc w:val="both"/>
        <w:rPr>
          <w:i/>
          <w:color w:val="000000"/>
          <w:sz w:val="22"/>
          <w:szCs w:val="22"/>
          <w:u w:val="single"/>
          <w:lang w:val="sr-Latn-ME"/>
        </w:rPr>
      </w:pPr>
      <w:r w:rsidRPr="009B1173">
        <w:rPr>
          <w:i/>
          <w:color w:val="000000"/>
          <w:sz w:val="22"/>
          <w:szCs w:val="22"/>
          <w:u w:val="single"/>
          <w:lang w:val="sr-Latn-ME"/>
        </w:rPr>
        <w:t>Diuretici (</w:t>
      </w:r>
      <w:r w:rsidRPr="009B1173">
        <w:rPr>
          <w:i/>
          <w:iCs/>
          <w:color w:val="000000"/>
          <w:sz w:val="22"/>
          <w:szCs w:val="22"/>
          <w:u w:val="single"/>
          <w:lang w:val="sr-Latn-ME"/>
        </w:rPr>
        <w:t>tiazidi</w:t>
      </w:r>
      <w:r w:rsidRPr="009B1173">
        <w:rPr>
          <w:i/>
          <w:color w:val="000000"/>
          <w:sz w:val="22"/>
          <w:szCs w:val="22"/>
          <w:u w:val="single"/>
          <w:lang w:val="sr-Latn-ME"/>
        </w:rPr>
        <w:t xml:space="preserve"> </w:t>
      </w:r>
      <w:r w:rsidRPr="009B1173">
        <w:rPr>
          <w:i/>
          <w:iCs/>
          <w:color w:val="000000"/>
          <w:sz w:val="22"/>
          <w:szCs w:val="22"/>
          <w:u w:val="single"/>
          <w:lang w:val="sr-Latn-ME"/>
        </w:rPr>
        <w:t>ili diuretici Henleove petlje</w:t>
      </w:r>
      <w:r w:rsidRPr="009B1173">
        <w:rPr>
          <w:i/>
          <w:color w:val="000000"/>
          <w:sz w:val="22"/>
          <w:szCs w:val="22"/>
          <w:u w:val="single"/>
          <w:lang w:val="sr-Latn-ME"/>
        </w:rPr>
        <w:t>)</w:t>
      </w:r>
    </w:p>
    <w:p w14:paraId="33635D65" w14:textId="6EE43EA6" w:rsidR="002312D5" w:rsidRPr="009B1173" w:rsidRDefault="002312D5" w:rsidP="002312D5">
      <w:pPr>
        <w:jc w:val="both"/>
        <w:rPr>
          <w:color w:val="000000"/>
          <w:sz w:val="22"/>
          <w:szCs w:val="22"/>
          <w:lang w:val="sr-Latn-ME"/>
        </w:rPr>
      </w:pPr>
      <w:r w:rsidRPr="009B1173">
        <w:rPr>
          <w:color w:val="000000"/>
          <w:sz w:val="22"/>
          <w:szCs w:val="22"/>
          <w:lang w:val="sr-Latn-ME"/>
        </w:rPr>
        <w:t>Prethodno liječenje velikim dozama diuretika može za posljedicu imati smanjenje volumena i rizik od hipotenzije kod otpočinjenja liječenja enalaprilom (</w:t>
      </w:r>
      <w:r w:rsidR="009B1173">
        <w:rPr>
          <w:color w:val="000000"/>
          <w:sz w:val="22"/>
          <w:szCs w:val="22"/>
          <w:lang w:val="sr-Latn-ME"/>
        </w:rPr>
        <w:t>vidjeti dio</w:t>
      </w:r>
      <w:r w:rsidRPr="009B1173">
        <w:rPr>
          <w:color w:val="000000"/>
          <w:sz w:val="22"/>
          <w:szCs w:val="22"/>
          <w:lang w:val="sr-Latn-ME"/>
        </w:rPr>
        <w:t xml:space="preserve"> 4.4.). Hipotenzivno dejstvo se može smanjiti prekidom primjene diuretika, povećanjem volumena ili unosa soli ili započinjanjem liječenja malom dozom enalaprila.</w:t>
      </w:r>
    </w:p>
    <w:p w14:paraId="0602C995" w14:textId="77777777" w:rsidR="002312D5" w:rsidRPr="009B1173" w:rsidRDefault="002312D5" w:rsidP="002312D5">
      <w:pPr>
        <w:jc w:val="both"/>
        <w:rPr>
          <w:color w:val="000000"/>
          <w:sz w:val="22"/>
          <w:szCs w:val="22"/>
          <w:lang w:val="sr-Latn-ME"/>
        </w:rPr>
      </w:pPr>
    </w:p>
    <w:p w14:paraId="33FBFD18"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Drugi antihipertenzivni ljekovi</w:t>
      </w:r>
    </w:p>
    <w:p w14:paraId="652962C0" w14:textId="77777777" w:rsidR="002312D5" w:rsidRPr="009B1173" w:rsidRDefault="002312D5" w:rsidP="002312D5">
      <w:pPr>
        <w:jc w:val="both"/>
        <w:rPr>
          <w:color w:val="000000"/>
          <w:sz w:val="22"/>
          <w:szCs w:val="22"/>
          <w:lang w:val="sr-Latn-ME"/>
        </w:rPr>
      </w:pPr>
      <w:r w:rsidRPr="009B1173">
        <w:rPr>
          <w:color w:val="000000"/>
          <w:sz w:val="22"/>
          <w:szCs w:val="22"/>
          <w:lang w:val="sr-Latn-ME"/>
        </w:rPr>
        <w:t>Istovremena upotreba ovih preparata može pojačati hipotenzivna dejstva enalaprila. Istovremena upotreba sa nitroglicerinom i drugim nitratima ili drugim vazodilatatorima, može dodatno smanjiti krvni pritisak.</w:t>
      </w:r>
    </w:p>
    <w:p w14:paraId="7FBE4234" w14:textId="77777777" w:rsidR="002312D5" w:rsidRPr="009B1173" w:rsidRDefault="002312D5" w:rsidP="002312D5">
      <w:pPr>
        <w:jc w:val="both"/>
        <w:rPr>
          <w:color w:val="000000"/>
          <w:sz w:val="22"/>
          <w:szCs w:val="22"/>
          <w:lang w:val="sr-Latn-ME"/>
        </w:rPr>
      </w:pPr>
    </w:p>
    <w:p w14:paraId="40FEB8A8"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Litijum</w:t>
      </w:r>
    </w:p>
    <w:p w14:paraId="06FED0F0" w14:textId="45446190" w:rsidR="002312D5" w:rsidRPr="009B1173" w:rsidRDefault="002312D5" w:rsidP="002312D5">
      <w:pPr>
        <w:jc w:val="both"/>
        <w:rPr>
          <w:color w:val="000000"/>
          <w:sz w:val="22"/>
          <w:szCs w:val="22"/>
          <w:lang w:val="sr-Latn-ME"/>
        </w:rPr>
      </w:pPr>
      <w:r w:rsidRPr="009B1173">
        <w:rPr>
          <w:color w:val="000000"/>
          <w:sz w:val="22"/>
          <w:szCs w:val="22"/>
          <w:lang w:val="sr-Latn-ME"/>
        </w:rPr>
        <w:t>Zapaženo je reverzibilno povećanje koncentracija litijuma u serumu i toksičnostii za vrijeme istovremene primjene litijuma i ACE inhibitora. Istovremena primjena tijazidnih diuretika može dodatno povisiti nivo litijuma i povećati rizik od toksičnosti litijuma sa ACE inhibitorima. Primjena enalaprila sa litijumom se ne preporučuje, ali ukoliko se takva kombinacija pokaže neophodnom, potrebno je sprovoditi pažljivu kontrolu koncentracija litijuma u serumu (</w:t>
      </w:r>
      <w:r w:rsidR="009B1173">
        <w:rPr>
          <w:color w:val="000000"/>
          <w:sz w:val="22"/>
          <w:szCs w:val="22"/>
          <w:lang w:val="sr-Latn-ME"/>
        </w:rPr>
        <w:t>vidjeti dio</w:t>
      </w:r>
      <w:r w:rsidRPr="009B1173">
        <w:rPr>
          <w:color w:val="000000"/>
          <w:sz w:val="22"/>
          <w:szCs w:val="22"/>
          <w:lang w:val="sr-Latn-ME"/>
        </w:rPr>
        <w:t xml:space="preserve"> 4.4.).</w:t>
      </w:r>
    </w:p>
    <w:p w14:paraId="78A23ABC" w14:textId="77777777" w:rsidR="002312D5" w:rsidRPr="009B1173" w:rsidRDefault="002312D5" w:rsidP="002312D5">
      <w:pPr>
        <w:jc w:val="both"/>
        <w:rPr>
          <w:color w:val="000000"/>
          <w:sz w:val="22"/>
          <w:szCs w:val="22"/>
          <w:lang w:val="sr-Latn-ME"/>
        </w:rPr>
      </w:pPr>
    </w:p>
    <w:p w14:paraId="02B43D4E"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Triciklični antidepresivi/antipsihotici/anestetici/narkotici</w:t>
      </w:r>
    </w:p>
    <w:p w14:paraId="57A08851" w14:textId="6B5FA382" w:rsidR="002312D5" w:rsidRPr="009B1173" w:rsidRDefault="002312D5" w:rsidP="002312D5">
      <w:pPr>
        <w:jc w:val="both"/>
        <w:rPr>
          <w:color w:val="000000"/>
          <w:sz w:val="22"/>
          <w:szCs w:val="22"/>
          <w:lang w:val="sr-Latn-ME"/>
        </w:rPr>
      </w:pPr>
      <w:r w:rsidRPr="009B1173">
        <w:rPr>
          <w:color w:val="000000"/>
          <w:sz w:val="22"/>
          <w:szCs w:val="22"/>
          <w:lang w:val="sr-Latn-ME"/>
        </w:rPr>
        <w:t>Prilikom istovremenog uzimanja blokatora konvertaze angiotenzina i određenih anestetika, tricikličnih antidepresiva i antipsihotika može se pojaviti dodatno snižavanje krvnog pritiska (</w:t>
      </w:r>
      <w:r w:rsidR="009B1173">
        <w:rPr>
          <w:color w:val="000000"/>
          <w:sz w:val="22"/>
          <w:szCs w:val="22"/>
          <w:lang w:val="sr-Latn-ME"/>
        </w:rPr>
        <w:t>vidjeti dio</w:t>
      </w:r>
      <w:r w:rsidRPr="009B1173">
        <w:rPr>
          <w:color w:val="000000"/>
          <w:sz w:val="22"/>
          <w:szCs w:val="22"/>
          <w:lang w:val="sr-Latn-ME"/>
        </w:rPr>
        <w:t xml:space="preserve"> 4.4.).</w:t>
      </w:r>
    </w:p>
    <w:p w14:paraId="449A60FF" w14:textId="77777777" w:rsidR="002312D5" w:rsidRPr="009B1173" w:rsidRDefault="002312D5" w:rsidP="002312D5">
      <w:pPr>
        <w:jc w:val="both"/>
        <w:rPr>
          <w:color w:val="000000"/>
          <w:sz w:val="22"/>
          <w:szCs w:val="22"/>
          <w:lang w:val="sr-Latn-ME"/>
        </w:rPr>
      </w:pPr>
    </w:p>
    <w:p w14:paraId="7187F1BF" w14:textId="77777777" w:rsidR="002312D5" w:rsidRPr="009B1173" w:rsidRDefault="002312D5" w:rsidP="002312D5">
      <w:pPr>
        <w:jc w:val="both"/>
        <w:rPr>
          <w:i/>
          <w:iCs/>
          <w:color w:val="000000"/>
          <w:sz w:val="22"/>
          <w:szCs w:val="22"/>
          <w:u w:val="single"/>
          <w:lang w:val="sr-Latn-ME"/>
        </w:rPr>
      </w:pPr>
      <w:r w:rsidRPr="009B1173">
        <w:rPr>
          <w:i/>
          <w:iCs/>
          <w:color w:val="000000"/>
          <w:sz w:val="22"/>
          <w:szCs w:val="22"/>
          <w:u w:val="single"/>
          <w:lang w:val="sr-Latn-ME"/>
        </w:rPr>
        <w:t>Nesteroidni anti-inflamatorni ljekovi (NSAIL) uključujući selektivne inhibitore ciklooksigenaze 2 (COX-2 inhibitori)</w:t>
      </w:r>
      <w:r w:rsidRPr="009B1173">
        <w:rPr>
          <w:rStyle w:val="Heading2Char"/>
          <w:rFonts w:ascii="Times New Roman" w:hAnsi="Times New Roman" w:cs="Times New Roman"/>
          <w:color w:val="000000"/>
          <w:sz w:val="22"/>
          <w:szCs w:val="22"/>
          <w:lang w:val="sr-Latn-ME"/>
        </w:rPr>
        <w:t xml:space="preserve"> </w:t>
      </w:r>
    </w:p>
    <w:p w14:paraId="075227CC" w14:textId="77777777" w:rsidR="002312D5" w:rsidRPr="00CA5713" w:rsidRDefault="002312D5" w:rsidP="002312D5">
      <w:pPr>
        <w:jc w:val="both"/>
        <w:rPr>
          <w:rStyle w:val="Heading2Char"/>
          <w:rFonts w:ascii="Times New Roman" w:hAnsi="Times New Roman" w:cs="Times New Roman"/>
          <w:b/>
          <w:i w:val="0"/>
          <w:color w:val="000000"/>
          <w:sz w:val="22"/>
          <w:szCs w:val="22"/>
          <w:lang w:val="sr-Latn-ME"/>
        </w:rPr>
      </w:pPr>
      <w:r w:rsidRPr="00CA5713">
        <w:rPr>
          <w:rStyle w:val="Heading2Char"/>
          <w:rFonts w:ascii="Times New Roman" w:hAnsi="Times New Roman" w:cs="Times New Roman"/>
          <w:i w:val="0"/>
          <w:color w:val="000000"/>
          <w:sz w:val="22"/>
          <w:szCs w:val="22"/>
          <w:lang w:val="sr-Latn-ME"/>
        </w:rPr>
        <w:t>Primjena NSAIL, uključujući selektivne ciklooksigenaza-2 inhibitore, može smanjiti antihipertenzivno dejstvo nekog ACE inhibitora. NSAIL (uključujući i COX-2 inhibitore) i ACE inhibitori ispoljavaju aditivno dejstvo na povećanje nivoa kalijuma u serumu i mogu za posljedicu imati pogoršanje funkcije bubrega. Ova dejstva su obično reverzibilna. U rijetkim slučajevima može doći do akutne bubrežne insuficijencije, naročito kod pacijenata sa oštećenom bubrežnom funkcijom, kao što su starije ili dehidrirane osobe.</w:t>
      </w:r>
    </w:p>
    <w:p w14:paraId="75CD76E0" w14:textId="77777777" w:rsidR="002312D5" w:rsidRPr="009B1173" w:rsidRDefault="002312D5" w:rsidP="002312D5">
      <w:pPr>
        <w:jc w:val="both"/>
        <w:rPr>
          <w:i/>
          <w:color w:val="000000"/>
          <w:sz w:val="22"/>
          <w:szCs w:val="22"/>
          <w:lang w:val="sr-Latn-ME"/>
        </w:rPr>
      </w:pPr>
    </w:p>
    <w:p w14:paraId="6656714C" w14:textId="77777777" w:rsidR="002312D5" w:rsidRPr="009B1173" w:rsidRDefault="002312D5" w:rsidP="002312D5">
      <w:pPr>
        <w:jc w:val="both"/>
        <w:rPr>
          <w:i/>
          <w:color w:val="000000"/>
          <w:sz w:val="22"/>
          <w:szCs w:val="22"/>
          <w:u w:val="single"/>
          <w:lang w:val="sr-Latn-ME"/>
        </w:rPr>
      </w:pPr>
      <w:r w:rsidRPr="009B1173">
        <w:rPr>
          <w:i/>
          <w:color w:val="000000"/>
          <w:sz w:val="22"/>
          <w:szCs w:val="22"/>
          <w:u w:val="single"/>
          <w:lang w:val="sr-Latn-ME"/>
        </w:rPr>
        <w:t>Zlato</w:t>
      </w:r>
    </w:p>
    <w:p w14:paraId="1D456F9E" w14:textId="77777777" w:rsidR="002312D5" w:rsidRPr="009B1173" w:rsidRDefault="002312D5" w:rsidP="002312D5">
      <w:pPr>
        <w:jc w:val="both"/>
        <w:rPr>
          <w:color w:val="000000"/>
          <w:sz w:val="22"/>
          <w:szCs w:val="22"/>
          <w:lang w:val="sr-Latn-ME"/>
        </w:rPr>
      </w:pPr>
      <w:r w:rsidRPr="009B1173">
        <w:rPr>
          <w:color w:val="000000"/>
          <w:sz w:val="22"/>
          <w:szCs w:val="22"/>
          <w:lang w:val="sr-Latn-ME"/>
        </w:rPr>
        <w:t>Rijetko su zabilježene nitritoidne reakcije (koje uključuju crvenilo lica, nauzeju, povraćanje i hipotenziju) kod pacijenata na konkomitantnoj terapiji injekcijama zlata (natrijum aurotimalat) i ACE inhibitorima, uključujući i enalapril.</w:t>
      </w:r>
    </w:p>
    <w:p w14:paraId="0BD7AF4F" w14:textId="77777777" w:rsidR="002312D5" w:rsidRPr="009B1173" w:rsidRDefault="002312D5" w:rsidP="002312D5">
      <w:pPr>
        <w:jc w:val="both"/>
        <w:rPr>
          <w:color w:val="000000"/>
          <w:sz w:val="22"/>
          <w:szCs w:val="22"/>
          <w:lang w:val="sr-Latn-ME"/>
        </w:rPr>
      </w:pPr>
    </w:p>
    <w:p w14:paraId="6C6D11EF" w14:textId="77777777" w:rsidR="002312D5" w:rsidRPr="009B1173" w:rsidRDefault="002312D5" w:rsidP="002312D5">
      <w:pPr>
        <w:jc w:val="both"/>
        <w:rPr>
          <w:i/>
          <w:color w:val="000000"/>
          <w:sz w:val="22"/>
          <w:szCs w:val="22"/>
          <w:u w:val="single"/>
          <w:lang w:val="sr-Latn-ME"/>
        </w:rPr>
      </w:pPr>
      <w:r w:rsidRPr="009B1173">
        <w:rPr>
          <w:i/>
          <w:color w:val="000000"/>
          <w:sz w:val="22"/>
          <w:szCs w:val="22"/>
          <w:u w:val="single"/>
          <w:lang w:val="sr-Latn-ME"/>
        </w:rPr>
        <w:t>Ljekovi koji povećavaju rizik od angioedema</w:t>
      </w:r>
    </w:p>
    <w:p w14:paraId="2F55EC6B" w14:textId="4F109608" w:rsidR="002312D5" w:rsidRPr="009B1173" w:rsidRDefault="002312D5" w:rsidP="002312D5">
      <w:pPr>
        <w:jc w:val="both"/>
        <w:rPr>
          <w:color w:val="000000"/>
          <w:sz w:val="22"/>
          <w:szCs w:val="22"/>
          <w:lang w:val="sr-Latn-ME"/>
        </w:rPr>
      </w:pPr>
      <w:r w:rsidRPr="009B1173">
        <w:rPr>
          <w:color w:val="000000"/>
          <w:sz w:val="22"/>
          <w:szCs w:val="22"/>
          <w:lang w:val="sr-Latn-ME"/>
        </w:rPr>
        <w:t>Istovremena upotreba ACE inhibitora sa sakubitril/valsartanom je kontraindikovana zbog povećanog rizika od angioedema (</w:t>
      </w:r>
      <w:r w:rsidR="009B1173">
        <w:rPr>
          <w:color w:val="000000"/>
          <w:sz w:val="22"/>
          <w:szCs w:val="22"/>
          <w:lang w:val="sr-Latn-ME"/>
        </w:rPr>
        <w:t>vidjeti djelove</w:t>
      </w:r>
      <w:r w:rsidRPr="009B1173">
        <w:rPr>
          <w:color w:val="000000"/>
          <w:sz w:val="22"/>
          <w:szCs w:val="22"/>
          <w:lang w:val="sr-Latn-ME"/>
        </w:rPr>
        <w:t xml:space="preserve"> 4.3 i 4.4).</w:t>
      </w:r>
    </w:p>
    <w:p w14:paraId="0E5BA29C" w14:textId="4A5888A6" w:rsidR="002312D5" w:rsidRPr="009B1173" w:rsidRDefault="002312D5" w:rsidP="002312D5">
      <w:pPr>
        <w:jc w:val="both"/>
        <w:rPr>
          <w:color w:val="000000"/>
          <w:sz w:val="22"/>
          <w:szCs w:val="22"/>
          <w:lang w:val="sr-Latn-ME"/>
        </w:rPr>
      </w:pPr>
      <w:r w:rsidRPr="009B1173">
        <w:rPr>
          <w:color w:val="000000"/>
          <w:sz w:val="22"/>
          <w:szCs w:val="22"/>
          <w:lang w:val="sr-Latn-ME"/>
        </w:rPr>
        <w:t>Kod pacijenata koji uzimaju ACE inhibitore istovremeno sa racekadotrilom, mTOR inhibitorima (npr. sirolimus, everolimus, temsirolimus) i vildagliptinom može biti povećan rizik od angioedema (</w:t>
      </w:r>
      <w:r w:rsidR="009B1173">
        <w:rPr>
          <w:color w:val="000000"/>
          <w:sz w:val="22"/>
          <w:szCs w:val="22"/>
          <w:lang w:val="sr-Latn-ME"/>
        </w:rPr>
        <w:t>vidjeti dio</w:t>
      </w:r>
      <w:r w:rsidRPr="009B1173">
        <w:rPr>
          <w:color w:val="000000"/>
          <w:sz w:val="22"/>
          <w:szCs w:val="22"/>
          <w:lang w:val="sr-Latn-ME"/>
        </w:rPr>
        <w:t xml:space="preserve"> 4.4).</w:t>
      </w:r>
    </w:p>
    <w:p w14:paraId="6C79F710" w14:textId="77777777" w:rsidR="002312D5" w:rsidRPr="009B1173" w:rsidRDefault="002312D5" w:rsidP="002312D5">
      <w:pPr>
        <w:jc w:val="both"/>
        <w:rPr>
          <w:color w:val="000000"/>
          <w:sz w:val="22"/>
          <w:szCs w:val="22"/>
          <w:lang w:val="sr-Latn-ME"/>
        </w:rPr>
      </w:pPr>
    </w:p>
    <w:p w14:paraId="1E080A17"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lastRenderedPageBreak/>
        <w:t>Ko-trimoksazol (trimetoprim/sulfametoksazol)</w:t>
      </w:r>
    </w:p>
    <w:p w14:paraId="3577CFC6" w14:textId="417F16AE" w:rsidR="002312D5" w:rsidRPr="009B1173" w:rsidRDefault="002312D5" w:rsidP="002312D5">
      <w:pPr>
        <w:jc w:val="both"/>
        <w:rPr>
          <w:color w:val="000000"/>
          <w:sz w:val="22"/>
          <w:szCs w:val="22"/>
          <w:lang w:val="sr-Latn-ME"/>
        </w:rPr>
      </w:pPr>
      <w:r w:rsidRPr="009B1173">
        <w:rPr>
          <w:color w:val="000000"/>
          <w:sz w:val="22"/>
          <w:szCs w:val="22"/>
          <w:lang w:val="sr-Latn-ME"/>
        </w:rPr>
        <w:t>Istovremena primjena ko-trimoksazol i ACE inhibitora može dovesti do povećanog rizika od pojave hiperkalijemije (</w:t>
      </w:r>
      <w:r w:rsidR="009B1173">
        <w:rPr>
          <w:color w:val="000000"/>
          <w:sz w:val="22"/>
          <w:szCs w:val="22"/>
          <w:lang w:val="sr-Latn-ME"/>
        </w:rPr>
        <w:t>vidjeti dio</w:t>
      </w:r>
      <w:r w:rsidRPr="009B1173">
        <w:rPr>
          <w:color w:val="000000"/>
          <w:sz w:val="22"/>
          <w:szCs w:val="22"/>
          <w:lang w:val="sr-Latn-ME"/>
        </w:rPr>
        <w:t xml:space="preserve"> 4.4).</w:t>
      </w:r>
    </w:p>
    <w:p w14:paraId="506ABA57" w14:textId="77777777" w:rsidR="002312D5" w:rsidRPr="009B1173" w:rsidRDefault="002312D5" w:rsidP="002312D5">
      <w:pPr>
        <w:jc w:val="both"/>
        <w:rPr>
          <w:color w:val="000000"/>
          <w:sz w:val="22"/>
          <w:szCs w:val="22"/>
          <w:lang w:val="sr-Latn-ME"/>
        </w:rPr>
      </w:pPr>
    </w:p>
    <w:p w14:paraId="297B8C86" w14:textId="77777777" w:rsidR="002312D5" w:rsidRPr="009B1173" w:rsidRDefault="002312D5" w:rsidP="002312D5">
      <w:pPr>
        <w:pStyle w:val="BodyText"/>
        <w:spacing w:line="276" w:lineRule="auto"/>
        <w:jc w:val="both"/>
        <w:rPr>
          <w:color w:val="auto"/>
          <w:spacing w:val="-3"/>
          <w:w w:val="105"/>
          <w:szCs w:val="22"/>
          <w:u w:val="single"/>
          <w:lang w:val="sr-Latn-ME"/>
        </w:rPr>
      </w:pPr>
      <w:r w:rsidRPr="009B1173">
        <w:rPr>
          <w:color w:val="auto"/>
          <w:spacing w:val="-3"/>
          <w:w w:val="105"/>
          <w:szCs w:val="22"/>
          <w:u w:val="single"/>
          <w:lang w:val="sr-Latn-ME"/>
        </w:rPr>
        <w:t>Ciklosporin</w:t>
      </w:r>
    </w:p>
    <w:p w14:paraId="03CAC042" w14:textId="11E7689D" w:rsidR="002312D5" w:rsidRPr="009B1173" w:rsidRDefault="002312D5" w:rsidP="002312D5">
      <w:pPr>
        <w:pStyle w:val="BodyText"/>
        <w:spacing w:line="276" w:lineRule="auto"/>
        <w:jc w:val="both"/>
        <w:rPr>
          <w:i w:val="0"/>
          <w:color w:val="auto"/>
          <w:spacing w:val="-3"/>
          <w:w w:val="105"/>
          <w:szCs w:val="22"/>
          <w:lang w:val="sr-Latn-ME"/>
        </w:rPr>
      </w:pPr>
      <w:r w:rsidRPr="009B1173">
        <w:rPr>
          <w:i w:val="0"/>
          <w:color w:val="auto"/>
          <w:spacing w:val="-3"/>
          <w:w w:val="105"/>
          <w:szCs w:val="22"/>
          <w:lang w:val="sr-Latn-ME"/>
        </w:rPr>
        <w:t>Hiperkal</w:t>
      </w:r>
      <w:r w:rsidR="0091008B">
        <w:rPr>
          <w:i w:val="0"/>
          <w:color w:val="auto"/>
          <w:spacing w:val="-3"/>
          <w:w w:val="105"/>
          <w:szCs w:val="22"/>
          <w:lang w:val="sr-Latn-ME"/>
        </w:rPr>
        <w:t>ij</w:t>
      </w:r>
      <w:r w:rsidRPr="009B1173">
        <w:rPr>
          <w:i w:val="0"/>
          <w:color w:val="auto"/>
          <w:spacing w:val="-3"/>
          <w:w w:val="105"/>
          <w:szCs w:val="22"/>
          <w:lang w:val="sr-Latn-ME"/>
        </w:rPr>
        <w:t>emija se može pojaviti tokom istovremene primjene ACE inhibitora sa ciklosporinom. Preporučuje se praćenje serumskog kalijuma.</w:t>
      </w:r>
    </w:p>
    <w:p w14:paraId="143E53B5" w14:textId="77777777" w:rsidR="002312D5" w:rsidRPr="009B1173" w:rsidRDefault="002312D5" w:rsidP="002312D5">
      <w:pPr>
        <w:widowControl w:val="0"/>
        <w:spacing w:line="276" w:lineRule="auto"/>
        <w:jc w:val="both"/>
        <w:rPr>
          <w:sz w:val="22"/>
          <w:szCs w:val="22"/>
          <w:u w:val="single"/>
          <w:lang w:val="sr-Latn-ME"/>
        </w:rPr>
      </w:pPr>
    </w:p>
    <w:p w14:paraId="361E1548" w14:textId="77777777" w:rsidR="002312D5" w:rsidRPr="009B1173" w:rsidRDefault="002312D5" w:rsidP="002312D5">
      <w:pPr>
        <w:widowControl w:val="0"/>
        <w:spacing w:line="276" w:lineRule="auto"/>
        <w:jc w:val="both"/>
        <w:rPr>
          <w:i/>
          <w:sz w:val="22"/>
          <w:szCs w:val="22"/>
          <w:u w:val="single"/>
          <w:lang w:val="sr-Latn-ME"/>
        </w:rPr>
      </w:pPr>
      <w:r w:rsidRPr="009B1173">
        <w:rPr>
          <w:i/>
          <w:sz w:val="22"/>
          <w:szCs w:val="22"/>
          <w:u w:val="single"/>
          <w:lang w:val="sr-Latn-ME"/>
        </w:rPr>
        <w:t>Heparin</w:t>
      </w:r>
    </w:p>
    <w:p w14:paraId="3B232C6B" w14:textId="581B24C5" w:rsidR="002312D5" w:rsidRPr="009B1173" w:rsidRDefault="002312D5" w:rsidP="002312D5">
      <w:pPr>
        <w:widowControl w:val="0"/>
        <w:spacing w:line="276" w:lineRule="auto"/>
        <w:jc w:val="both"/>
        <w:rPr>
          <w:color w:val="000000"/>
          <w:sz w:val="22"/>
          <w:szCs w:val="22"/>
          <w:lang w:val="sr-Latn-ME"/>
        </w:rPr>
      </w:pPr>
      <w:r w:rsidRPr="009B1173">
        <w:rPr>
          <w:sz w:val="22"/>
          <w:szCs w:val="22"/>
          <w:lang w:val="sr-Latn-ME"/>
        </w:rPr>
        <w:t>Hiperkal</w:t>
      </w:r>
      <w:r w:rsidR="0091008B">
        <w:rPr>
          <w:sz w:val="22"/>
          <w:szCs w:val="22"/>
          <w:lang w:val="sr-Latn-ME"/>
        </w:rPr>
        <w:t>ij</w:t>
      </w:r>
      <w:r w:rsidRPr="009B1173">
        <w:rPr>
          <w:sz w:val="22"/>
          <w:szCs w:val="22"/>
          <w:lang w:val="sr-Latn-ME"/>
        </w:rPr>
        <w:t>emija se može pojaviti tokom istovremene primjene ACE inhibitora sa heparinom. Preporučuje se praćenje serumskog kalijuma.</w:t>
      </w:r>
    </w:p>
    <w:p w14:paraId="4F6BE6BA" w14:textId="77777777" w:rsidR="002312D5" w:rsidRPr="009B1173" w:rsidRDefault="002312D5" w:rsidP="002312D5">
      <w:pPr>
        <w:keepNext/>
        <w:jc w:val="both"/>
        <w:outlineLvl w:val="1"/>
        <w:rPr>
          <w:i/>
          <w:iCs/>
          <w:color w:val="000000"/>
          <w:sz w:val="22"/>
          <w:szCs w:val="22"/>
          <w:lang w:val="sr-Latn-ME"/>
        </w:rPr>
      </w:pPr>
    </w:p>
    <w:p w14:paraId="797F4FF3"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Antidijabetici</w:t>
      </w:r>
    </w:p>
    <w:p w14:paraId="242B0A13" w14:textId="696163A7" w:rsidR="002312D5" w:rsidRPr="009B1173" w:rsidRDefault="002312D5" w:rsidP="002312D5">
      <w:pPr>
        <w:jc w:val="both"/>
        <w:rPr>
          <w:color w:val="000000"/>
          <w:sz w:val="22"/>
          <w:szCs w:val="22"/>
          <w:lang w:val="sr-Latn-ME"/>
        </w:rPr>
      </w:pPr>
      <w:r w:rsidRPr="009B1173">
        <w:rPr>
          <w:color w:val="000000"/>
          <w:sz w:val="22"/>
          <w:szCs w:val="22"/>
          <w:lang w:val="sr-Latn-ME"/>
        </w:rPr>
        <w:t xml:space="preserve">Epidemiološka ispitivanja su pokazala da istovremeno uzimanje blokatora angiotenzin konvertaze i antidijabetičkih ljekova (insulina ili peroralnih antidijabetika) može prouzrokovati hipoglikemiju. Vjerovatnost pojave hipoglikemije veća je tokom prvih nedjelja istovremenog liječenja i kod </w:t>
      </w:r>
      <w:r w:rsidR="0091008B">
        <w:rPr>
          <w:color w:val="000000"/>
          <w:sz w:val="22"/>
          <w:szCs w:val="22"/>
          <w:lang w:val="sr-Latn-ME"/>
        </w:rPr>
        <w:t xml:space="preserve">pacijenata </w:t>
      </w:r>
      <w:r w:rsidRPr="009B1173">
        <w:rPr>
          <w:color w:val="000000"/>
          <w:sz w:val="22"/>
          <w:szCs w:val="22"/>
          <w:lang w:val="sr-Latn-ME"/>
        </w:rPr>
        <w:t>s</w:t>
      </w:r>
      <w:r w:rsidR="0091008B">
        <w:rPr>
          <w:color w:val="000000"/>
          <w:sz w:val="22"/>
          <w:szCs w:val="22"/>
          <w:lang w:val="sr-Latn-ME"/>
        </w:rPr>
        <w:t>a</w:t>
      </w:r>
      <w:r w:rsidRPr="009B1173">
        <w:rPr>
          <w:color w:val="000000"/>
          <w:sz w:val="22"/>
          <w:szCs w:val="22"/>
          <w:lang w:val="sr-Latn-ME"/>
        </w:rPr>
        <w:t xml:space="preserve"> oštećenim radom bubrega (</w:t>
      </w:r>
      <w:r w:rsidR="009B1173">
        <w:rPr>
          <w:color w:val="000000"/>
          <w:sz w:val="22"/>
          <w:szCs w:val="22"/>
          <w:lang w:val="sr-Latn-ME"/>
        </w:rPr>
        <w:t>vidjeti dio</w:t>
      </w:r>
      <w:r w:rsidRPr="009B1173">
        <w:rPr>
          <w:color w:val="000000"/>
          <w:sz w:val="22"/>
          <w:szCs w:val="22"/>
          <w:lang w:val="sr-Latn-ME"/>
        </w:rPr>
        <w:t xml:space="preserve"> 4.4 and 4.8).</w:t>
      </w:r>
    </w:p>
    <w:p w14:paraId="222E4ADA" w14:textId="77777777" w:rsidR="002312D5" w:rsidRPr="009B1173" w:rsidRDefault="002312D5" w:rsidP="002312D5">
      <w:pPr>
        <w:jc w:val="both"/>
        <w:rPr>
          <w:color w:val="000000"/>
          <w:sz w:val="22"/>
          <w:szCs w:val="22"/>
          <w:lang w:val="sr-Latn-ME"/>
        </w:rPr>
      </w:pPr>
    </w:p>
    <w:p w14:paraId="64FA5FC4"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Alkohol</w:t>
      </w:r>
    </w:p>
    <w:p w14:paraId="7438C27C" w14:textId="77777777" w:rsidR="002312D5" w:rsidRPr="009B1173" w:rsidRDefault="002312D5" w:rsidP="002312D5">
      <w:pPr>
        <w:jc w:val="both"/>
        <w:rPr>
          <w:color w:val="000000"/>
          <w:sz w:val="22"/>
          <w:szCs w:val="22"/>
          <w:lang w:val="sr-Latn-ME"/>
        </w:rPr>
      </w:pPr>
      <w:r w:rsidRPr="009B1173">
        <w:rPr>
          <w:color w:val="000000"/>
          <w:sz w:val="22"/>
          <w:szCs w:val="22"/>
          <w:lang w:val="sr-Latn-ME"/>
        </w:rPr>
        <w:t>Alkohol povećava hipotenzivno dejstvo blokatora konvertaze angiotenzina.</w:t>
      </w:r>
    </w:p>
    <w:p w14:paraId="4089F88C" w14:textId="77777777" w:rsidR="002312D5" w:rsidRPr="009B1173" w:rsidRDefault="002312D5" w:rsidP="002312D5">
      <w:pPr>
        <w:jc w:val="both"/>
        <w:rPr>
          <w:color w:val="000000"/>
          <w:sz w:val="22"/>
          <w:szCs w:val="22"/>
          <w:lang w:val="sr-Latn-ME"/>
        </w:rPr>
      </w:pPr>
    </w:p>
    <w:p w14:paraId="0810E31C"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Simpatomimetici</w:t>
      </w:r>
    </w:p>
    <w:p w14:paraId="0AE57142" w14:textId="77777777" w:rsidR="002312D5" w:rsidRPr="009B1173" w:rsidRDefault="002312D5" w:rsidP="002312D5">
      <w:pPr>
        <w:jc w:val="both"/>
        <w:rPr>
          <w:color w:val="000000"/>
          <w:sz w:val="22"/>
          <w:szCs w:val="22"/>
          <w:lang w:val="sr-Latn-ME"/>
        </w:rPr>
      </w:pPr>
      <w:r w:rsidRPr="009B1173">
        <w:rPr>
          <w:color w:val="000000"/>
          <w:sz w:val="22"/>
          <w:szCs w:val="22"/>
          <w:lang w:val="sr-Latn-ME"/>
        </w:rPr>
        <w:t>Simpatomimetici mogu smanjiti antihipertenzivno djelovanje blokatora konvertaze angiotenzina.</w:t>
      </w:r>
    </w:p>
    <w:p w14:paraId="1F369A6A" w14:textId="77777777" w:rsidR="002312D5" w:rsidRPr="009B1173" w:rsidRDefault="002312D5" w:rsidP="002312D5">
      <w:pPr>
        <w:jc w:val="both"/>
        <w:rPr>
          <w:color w:val="000000"/>
          <w:sz w:val="22"/>
          <w:szCs w:val="22"/>
          <w:u w:val="single"/>
          <w:lang w:val="sr-Latn-ME"/>
        </w:rPr>
      </w:pPr>
    </w:p>
    <w:p w14:paraId="0CCE9925"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Acetilsalicilna kisjelina, trombolitici i blokatori beta receptora</w:t>
      </w:r>
    </w:p>
    <w:p w14:paraId="6CD5E29A" w14:textId="77777777" w:rsidR="002312D5" w:rsidRPr="009B1173" w:rsidRDefault="002312D5" w:rsidP="002312D5">
      <w:pPr>
        <w:jc w:val="both"/>
        <w:rPr>
          <w:color w:val="000000"/>
          <w:sz w:val="22"/>
          <w:szCs w:val="22"/>
          <w:lang w:val="sr-Latn-ME"/>
        </w:rPr>
      </w:pPr>
      <w:r w:rsidRPr="009B1173">
        <w:rPr>
          <w:color w:val="000000"/>
          <w:sz w:val="22"/>
          <w:szCs w:val="22"/>
          <w:lang w:val="sr-Latn-ME"/>
        </w:rPr>
        <w:t>Istovremeno liječenje enalaprilom i acetilsalicilnom kiselinom (u kardiološkim dozama), tromboliticima i blokatorima beta receptora je sigurno.</w:t>
      </w:r>
    </w:p>
    <w:p w14:paraId="646316B1" w14:textId="77777777" w:rsidR="002312D5" w:rsidRPr="009B1173" w:rsidRDefault="002312D5" w:rsidP="002312D5">
      <w:pPr>
        <w:jc w:val="both"/>
        <w:rPr>
          <w:color w:val="000000"/>
          <w:sz w:val="22"/>
          <w:szCs w:val="22"/>
          <w:lang w:val="sr-Latn-ME"/>
        </w:rPr>
      </w:pPr>
    </w:p>
    <w:p w14:paraId="486A821B"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Pedijatrijska populacija</w:t>
      </w:r>
    </w:p>
    <w:p w14:paraId="390E1EAD" w14:textId="77777777" w:rsidR="002312D5" w:rsidRPr="009B1173" w:rsidRDefault="002312D5" w:rsidP="002312D5">
      <w:pPr>
        <w:keepNext/>
        <w:jc w:val="both"/>
        <w:outlineLvl w:val="1"/>
        <w:rPr>
          <w:iCs/>
          <w:color w:val="000000"/>
          <w:sz w:val="22"/>
          <w:szCs w:val="22"/>
          <w:lang w:val="sr-Latn-ME"/>
        </w:rPr>
      </w:pPr>
      <w:r w:rsidRPr="009B1173">
        <w:rPr>
          <w:iCs/>
          <w:color w:val="000000"/>
          <w:sz w:val="22"/>
          <w:szCs w:val="22"/>
          <w:lang w:val="sr-Latn-ME"/>
        </w:rPr>
        <w:t>Studije interakcije su sprovedene samo na odraslim.</w:t>
      </w:r>
    </w:p>
    <w:p w14:paraId="6DBB96A8" w14:textId="77777777" w:rsidR="00A84841" w:rsidRPr="009B1173" w:rsidRDefault="00A84841" w:rsidP="00480FB1">
      <w:pPr>
        <w:tabs>
          <w:tab w:val="left" w:pos="540"/>
          <w:tab w:val="left" w:pos="569"/>
        </w:tabs>
        <w:rPr>
          <w:bCs/>
          <w:sz w:val="22"/>
          <w:szCs w:val="22"/>
          <w:lang w:val="sr-Latn-ME"/>
        </w:rPr>
      </w:pPr>
    </w:p>
    <w:p w14:paraId="508F93A1" w14:textId="77777777" w:rsidR="0072020E" w:rsidRPr="009B1173" w:rsidRDefault="0072020E" w:rsidP="00480FB1">
      <w:pPr>
        <w:tabs>
          <w:tab w:val="left" w:pos="540"/>
          <w:tab w:val="left" w:pos="569"/>
        </w:tabs>
        <w:rPr>
          <w:b/>
          <w:sz w:val="22"/>
          <w:szCs w:val="22"/>
          <w:lang w:val="sr-Latn-ME"/>
        </w:rPr>
      </w:pPr>
      <w:r w:rsidRPr="009B1173">
        <w:rPr>
          <w:b/>
          <w:bCs/>
          <w:sz w:val="22"/>
          <w:szCs w:val="22"/>
          <w:lang w:val="sr-Latn-ME"/>
        </w:rPr>
        <w:t xml:space="preserve">4.6. </w:t>
      </w:r>
      <w:r w:rsidR="00480FB1" w:rsidRPr="009B1173">
        <w:rPr>
          <w:b/>
          <w:bCs/>
          <w:sz w:val="22"/>
          <w:szCs w:val="22"/>
          <w:lang w:val="sr-Latn-ME"/>
        </w:rPr>
        <w:tab/>
      </w:r>
      <w:r w:rsidR="006D20A5" w:rsidRPr="009B1173">
        <w:rPr>
          <w:b/>
          <w:sz w:val="22"/>
          <w:szCs w:val="22"/>
          <w:lang w:val="sr-Latn-ME"/>
        </w:rPr>
        <w:t>Plodnost, trudnoća i dojenje</w:t>
      </w:r>
    </w:p>
    <w:p w14:paraId="2F1F7735" w14:textId="77777777" w:rsidR="002031B3" w:rsidRPr="009B1173" w:rsidRDefault="002031B3" w:rsidP="00480FB1">
      <w:pPr>
        <w:tabs>
          <w:tab w:val="left" w:pos="540"/>
          <w:tab w:val="left" w:pos="569"/>
        </w:tabs>
        <w:rPr>
          <w:sz w:val="22"/>
          <w:szCs w:val="22"/>
          <w:u w:val="single"/>
          <w:lang w:val="sr-Latn-ME"/>
        </w:rPr>
      </w:pPr>
    </w:p>
    <w:p w14:paraId="652CFF6C"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Trudnoća</w:t>
      </w:r>
    </w:p>
    <w:p w14:paraId="0A4FC3E7" w14:textId="77777777" w:rsidR="002312D5" w:rsidRPr="009B1173" w:rsidRDefault="002312D5" w:rsidP="002312D5">
      <w:pPr>
        <w:jc w:val="both"/>
        <w:rPr>
          <w:color w:val="000000"/>
          <w:sz w:val="22"/>
          <w:szCs w:val="22"/>
          <w:lang w:val="sr-Latn-ME"/>
        </w:rPr>
      </w:pPr>
    </w:p>
    <w:p w14:paraId="311B3D73" w14:textId="77777777" w:rsidR="002312D5" w:rsidRPr="009B1173" w:rsidRDefault="002312D5" w:rsidP="002312D5">
      <w:pPr>
        <w:jc w:val="both"/>
        <w:rPr>
          <w:b/>
          <w:i/>
          <w:color w:val="000000"/>
          <w:sz w:val="22"/>
          <w:szCs w:val="22"/>
          <w:lang w:val="sr-Latn-ME"/>
        </w:rPr>
      </w:pPr>
      <w:r w:rsidRPr="009B1173">
        <w:rPr>
          <w:b/>
          <w:i/>
          <w:color w:val="000000"/>
          <w:sz w:val="22"/>
          <w:szCs w:val="22"/>
          <w:lang w:val="sr-Latn-ME"/>
        </w:rPr>
        <w:t>ACE inhibitori:</w:t>
      </w:r>
    </w:p>
    <w:p w14:paraId="7D113805" w14:textId="18DB5A74" w:rsidR="002312D5" w:rsidRPr="009B1173" w:rsidRDefault="002312D5" w:rsidP="002312D5">
      <w:pPr>
        <w:jc w:val="both"/>
        <w:rPr>
          <w:b/>
          <w:i/>
          <w:color w:val="000000"/>
          <w:sz w:val="22"/>
          <w:szCs w:val="22"/>
          <w:lang w:val="sr-Latn-ME"/>
        </w:rPr>
      </w:pPr>
      <w:r w:rsidRPr="009B1173">
        <w:rPr>
          <w:b/>
          <w:i/>
          <w:color w:val="000000"/>
          <w:sz w:val="22"/>
          <w:szCs w:val="22"/>
          <w:lang w:val="sr-Latn-ME"/>
        </w:rPr>
        <w:t>Enalapril nije preporučljivo uzimati tokom prvog tromjesečja trudnoće (</w:t>
      </w:r>
      <w:r w:rsidR="009B1173">
        <w:rPr>
          <w:b/>
          <w:i/>
          <w:color w:val="000000"/>
          <w:sz w:val="22"/>
          <w:szCs w:val="22"/>
          <w:lang w:val="sr-Latn-ME"/>
        </w:rPr>
        <w:t>vidjeti dio</w:t>
      </w:r>
      <w:r w:rsidRPr="009B1173">
        <w:rPr>
          <w:b/>
          <w:i/>
          <w:color w:val="000000"/>
          <w:sz w:val="22"/>
          <w:szCs w:val="22"/>
          <w:lang w:val="sr-Latn-ME"/>
        </w:rPr>
        <w:t xml:space="preserve"> 4.4). Primjena ACE inhibitora je kontraindikovana tokom drugog i trećeg tromjesečja trudnoće (</w:t>
      </w:r>
      <w:r w:rsidR="009B1173">
        <w:rPr>
          <w:b/>
          <w:i/>
          <w:color w:val="000000"/>
          <w:sz w:val="22"/>
          <w:szCs w:val="22"/>
          <w:lang w:val="sr-Latn-ME"/>
        </w:rPr>
        <w:t>vidjeti djelove</w:t>
      </w:r>
      <w:r w:rsidRPr="009B1173">
        <w:rPr>
          <w:b/>
          <w:i/>
          <w:color w:val="000000"/>
          <w:sz w:val="22"/>
          <w:szCs w:val="22"/>
          <w:lang w:val="sr-Latn-ME"/>
        </w:rPr>
        <w:t xml:space="preserve"> 4.3 i 4.4).</w:t>
      </w:r>
    </w:p>
    <w:p w14:paraId="189F1074" w14:textId="77777777" w:rsidR="002312D5" w:rsidRPr="009B1173" w:rsidRDefault="002312D5" w:rsidP="002312D5">
      <w:pPr>
        <w:jc w:val="both"/>
        <w:rPr>
          <w:color w:val="000000"/>
          <w:sz w:val="22"/>
          <w:szCs w:val="22"/>
          <w:lang w:val="sr-Latn-ME"/>
        </w:rPr>
      </w:pPr>
    </w:p>
    <w:p w14:paraId="2946F6B4" w14:textId="77777777" w:rsidR="002312D5" w:rsidRPr="009B1173" w:rsidRDefault="002312D5" w:rsidP="002312D5">
      <w:pPr>
        <w:jc w:val="both"/>
        <w:rPr>
          <w:color w:val="000000"/>
          <w:sz w:val="22"/>
          <w:szCs w:val="22"/>
          <w:lang w:val="sr-Latn-ME"/>
        </w:rPr>
      </w:pPr>
      <w:r w:rsidRPr="009B1173">
        <w:rPr>
          <w:color w:val="000000"/>
          <w:sz w:val="22"/>
          <w:szCs w:val="22"/>
          <w:lang w:val="sr-Latn-ME"/>
        </w:rPr>
        <w:t xml:space="preserve">Epidemiološki dokaz u pogledu rizika od teratogenosti nakon primjene ACE inhibitora u toku prvog tromjesečja trudnoće nije konačan; međutim manji porast rizika ne može se isključiti. Osim kada je nastavak terapije ACE inhibitorima neophodan, pacijentkinje koje planiraju trudnoću treba prebaciti na alternativna antihipertenzivna liječenja koja imaju ustanovljen bezbjednosni profil primjene u trudnoći. </w:t>
      </w:r>
    </w:p>
    <w:p w14:paraId="22731296" w14:textId="3229C093" w:rsidR="002312D5" w:rsidRPr="009B1173" w:rsidRDefault="002312D5" w:rsidP="002312D5">
      <w:pPr>
        <w:jc w:val="both"/>
        <w:rPr>
          <w:color w:val="000000"/>
          <w:sz w:val="22"/>
          <w:szCs w:val="22"/>
          <w:lang w:val="sr-Latn-ME"/>
        </w:rPr>
      </w:pPr>
      <w:r w:rsidRPr="009B1173">
        <w:rPr>
          <w:color w:val="000000"/>
          <w:sz w:val="22"/>
          <w:szCs w:val="22"/>
          <w:lang w:val="sr-Latn-ME"/>
        </w:rPr>
        <w:t>Kada je trudnoća dijagnostikovana, liječenje ACE inhibitorima odmah obustaviti i</w:t>
      </w:r>
      <w:r w:rsidR="0091008B">
        <w:rPr>
          <w:color w:val="000000"/>
          <w:sz w:val="22"/>
          <w:szCs w:val="22"/>
          <w:lang w:val="sr-Latn-ME"/>
        </w:rPr>
        <w:t>,</w:t>
      </w:r>
      <w:r w:rsidRPr="009B1173">
        <w:rPr>
          <w:color w:val="000000"/>
          <w:sz w:val="22"/>
          <w:szCs w:val="22"/>
          <w:lang w:val="sr-Latn-ME"/>
        </w:rPr>
        <w:t xml:space="preserve"> ako je prikladno, započeti alternativnu terapiju.</w:t>
      </w:r>
    </w:p>
    <w:p w14:paraId="339CCB00" w14:textId="06CD963B" w:rsidR="002312D5" w:rsidRPr="009B1173" w:rsidRDefault="002312D5" w:rsidP="002312D5">
      <w:pPr>
        <w:jc w:val="both"/>
        <w:rPr>
          <w:color w:val="000000"/>
          <w:sz w:val="22"/>
          <w:szCs w:val="22"/>
          <w:lang w:val="sr-Latn-ME"/>
        </w:rPr>
      </w:pPr>
      <w:r w:rsidRPr="009B1173">
        <w:rPr>
          <w:color w:val="000000"/>
          <w:sz w:val="22"/>
          <w:szCs w:val="22"/>
          <w:lang w:val="sr-Latn-ME"/>
        </w:rPr>
        <w:t>Izlaganje terapiji ACE inhibitorima u toku drugog i trećeg tromjesečja dokazano indukuje toksično dejstvo na fetus kod ljudi (umanjena renalna funkcija, oligohidramnioza, poremećaj u okoštavanju lobanje) i neonatalnu toksičnost (renalna insuficijencija, hipotenzija, hiperkalijemija) (</w:t>
      </w:r>
      <w:r w:rsidR="009B1173">
        <w:rPr>
          <w:color w:val="000000"/>
          <w:sz w:val="22"/>
          <w:szCs w:val="22"/>
          <w:lang w:val="sr-Latn-ME"/>
        </w:rPr>
        <w:t>vidjeti dio</w:t>
      </w:r>
      <w:r w:rsidRPr="009B1173">
        <w:rPr>
          <w:color w:val="000000"/>
          <w:sz w:val="22"/>
          <w:szCs w:val="22"/>
          <w:lang w:val="sr-Latn-ME"/>
        </w:rPr>
        <w:t xml:space="preserve"> 5.3). U slučaju izlaganja ACE inhibitorima od drugog tromjesečja trudnoće, preporučuje se ultrazvučna kontrola renalne funkcije i kostiju lobanje.</w:t>
      </w:r>
    </w:p>
    <w:p w14:paraId="212495EB" w14:textId="2E261EA1" w:rsidR="002312D5" w:rsidRPr="009B1173" w:rsidRDefault="002312D5" w:rsidP="002312D5">
      <w:pPr>
        <w:jc w:val="both"/>
        <w:rPr>
          <w:color w:val="000000"/>
          <w:sz w:val="22"/>
          <w:szCs w:val="22"/>
          <w:lang w:val="sr-Latn-ME"/>
        </w:rPr>
      </w:pPr>
      <w:r w:rsidRPr="009B1173">
        <w:rPr>
          <w:color w:val="000000"/>
          <w:sz w:val="22"/>
          <w:szCs w:val="22"/>
          <w:lang w:val="sr-Latn-ME"/>
        </w:rPr>
        <w:t>Odojčad čije su majke uzimale ACE inhibitore treba pažljivo posmatrati zbog moguće pojave hipotenzije (</w:t>
      </w:r>
      <w:r w:rsidR="009B1173">
        <w:rPr>
          <w:color w:val="000000"/>
          <w:sz w:val="22"/>
          <w:szCs w:val="22"/>
          <w:lang w:val="sr-Latn-ME"/>
        </w:rPr>
        <w:t>vidjeti dio</w:t>
      </w:r>
      <w:r w:rsidRPr="009B1173">
        <w:rPr>
          <w:color w:val="000000"/>
          <w:sz w:val="22"/>
          <w:szCs w:val="22"/>
          <w:lang w:val="sr-Latn-ME"/>
        </w:rPr>
        <w:t xml:space="preserve"> 4.3 i 4.4).</w:t>
      </w:r>
    </w:p>
    <w:p w14:paraId="139826D3" w14:textId="77777777" w:rsidR="002312D5" w:rsidRPr="009B1173" w:rsidRDefault="002312D5" w:rsidP="002312D5">
      <w:pPr>
        <w:keepNext/>
        <w:jc w:val="both"/>
        <w:outlineLvl w:val="1"/>
        <w:rPr>
          <w:i/>
          <w:iCs/>
          <w:color w:val="000000"/>
          <w:sz w:val="22"/>
          <w:szCs w:val="22"/>
          <w:lang w:val="sr-Latn-ME"/>
        </w:rPr>
      </w:pPr>
    </w:p>
    <w:p w14:paraId="4F1626F2" w14:textId="77777777" w:rsidR="002312D5" w:rsidRPr="009B1173" w:rsidRDefault="002312D5" w:rsidP="002312D5">
      <w:pPr>
        <w:keepNext/>
        <w:jc w:val="both"/>
        <w:outlineLvl w:val="1"/>
        <w:rPr>
          <w:i/>
          <w:iCs/>
          <w:color w:val="000000"/>
          <w:sz w:val="22"/>
          <w:szCs w:val="22"/>
          <w:u w:val="single"/>
          <w:lang w:val="sr-Latn-ME"/>
        </w:rPr>
      </w:pPr>
      <w:r w:rsidRPr="009B1173">
        <w:rPr>
          <w:i/>
          <w:iCs/>
          <w:color w:val="000000"/>
          <w:sz w:val="22"/>
          <w:szCs w:val="22"/>
          <w:u w:val="single"/>
          <w:lang w:val="sr-Latn-ME"/>
        </w:rPr>
        <w:t>Dojenje</w:t>
      </w:r>
    </w:p>
    <w:p w14:paraId="1FE0F7E5" w14:textId="0771C402" w:rsidR="002312D5" w:rsidRPr="009B1173" w:rsidRDefault="002312D5" w:rsidP="002312D5">
      <w:pPr>
        <w:jc w:val="both"/>
        <w:rPr>
          <w:color w:val="000000"/>
          <w:sz w:val="22"/>
          <w:szCs w:val="22"/>
          <w:lang w:val="sr-Latn-ME"/>
        </w:rPr>
      </w:pPr>
      <w:r w:rsidRPr="009B1173">
        <w:rPr>
          <w:color w:val="000000"/>
          <w:sz w:val="22"/>
          <w:szCs w:val="22"/>
          <w:lang w:val="sr-Latn-ME"/>
        </w:rPr>
        <w:t>Ograničeni farmakokinetički podaci pokazuju da postoji veoma niska koncentracija lijeka u mlijeku dojilja (</w:t>
      </w:r>
      <w:r w:rsidR="009B1173">
        <w:rPr>
          <w:color w:val="000000"/>
          <w:sz w:val="22"/>
          <w:szCs w:val="22"/>
          <w:lang w:val="sr-Latn-ME"/>
        </w:rPr>
        <w:t>vidjeti dio</w:t>
      </w:r>
      <w:r w:rsidRPr="009B1173">
        <w:rPr>
          <w:color w:val="000000"/>
          <w:sz w:val="22"/>
          <w:szCs w:val="22"/>
          <w:lang w:val="sr-Latn-ME"/>
        </w:rPr>
        <w:t xml:space="preserve"> 5.2). Iako ova koncentracija nije klinički relevantna, upotreba enalaprila se ne preporučuje kod majki prijevremeno rođene djece i nekoliko nedjelja poslije porođaja, zbog rizika od nastanka hipotenzije uzrokovane kardiovaskularnim i renalnim efektima i zato što nema dovoljno kliničkog iskustva. Kod starije odojčadi, upotreba enalaprila od strane majki dojilja se treba razmotriti, i ako je neophodna upotreba lijeka za majku, dijete treba posmatrati zbog neželjenih dejstava.</w:t>
      </w:r>
    </w:p>
    <w:p w14:paraId="1492C7D6" w14:textId="77777777" w:rsidR="00227BDB" w:rsidRPr="009B1173" w:rsidRDefault="00227BDB" w:rsidP="00396DFD">
      <w:pPr>
        <w:tabs>
          <w:tab w:val="left" w:pos="540"/>
          <w:tab w:val="left" w:pos="569"/>
        </w:tabs>
        <w:ind w:left="540" w:hanging="540"/>
        <w:rPr>
          <w:b/>
          <w:bCs/>
          <w:sz w:val="22"/>
          <w:szCs w:val="22"/>
          <w:lang w:val="sr-Latn-ME"/>
        </w:rPr>
      </w:pPr>
    </w:p>
    <w:p w14:paraId="5E0926B2" w14:textId="77777777" w:rsidR="0072020E" w:rsidRPr="009B1173" w:rsidRDefault="0072020E" w:rsidP="00396DFD">
      <w:pPr>
        <w:tabs>
          <w:tab w:val="left" w:pos="540"/>
          <w:tab w:val="left" w:pos="569"/>
        </w:tabs>
        <w:ind w:left="540" w:hanging="540"/>
        <w:rPr>
          <w:b/>
          <w:bCs/>
          <w:sz w:val="22"/>
          <w:szCs w:val="22"/>
          <w:lang w:val="sr-Latn-ME"/>
        </w:rPr>
      </w:pPr>
      <w:r w:rsidRPr="009B1173">
        <w:rPr>
          <w:b/>
          <w:bCs/>
          <w:sz w:val="22"/>
          <w:szCs w:val="22"/>
          <w:lang w:val="sr-Latn-ME"/>
        </w:rPr>
        <w:t xml:space="preserve">4.7. </w:t>
      </w:r>
      <w:r w:rsidR="00480FB1" w:rsidRPr="009B1173">
        <w:rPr>
          <w:b/>
          <w:bCs/>
          <w:sz w:val="22"/>
          <w:szCs w:val="22"/>
          <w:lang w:val="sr-Latn-ME"/>
        </w:rPr>
        <w:tab/>
      </w:r>
      <w:r w:rsidRPr="009B1173">
        <w:rPr>
          <w:b/>
          <w:bCs/>
          <w:sz w:val="22"/>
          <w:szCs w:val="22"/>
          <w:lang w:val="sr-Latn-ME"/>
        </w:rPr>
        <w:t xml:space="preserve">Uticaj na </w:t>
      </w:r>
      <w:r w:rsidR="002031B3" w:rsidRPr="009B1173">
        <w:rPr>
          <w:b/>
          <w:bCs/>
          <w:sz w:val="22"/>
          <w:szCs w:val="22"/>
          <w:lang w:val="sr-Latn-ME"/>
        </w:rPr>
        <w:t xml:space="preserve">sposobnost </w:t>
      </w:r>
      <w:r w:rsidR="00F34554" w:rsidRPr="009B1173">
        <w:rPr>
          <w:b/>
          <w:bCs/>
          <w:sz w:val="22"/>
          <w:szCs w:val="22"/>
          <w:lang w:val="sr-Latn-ME"/>
        </w:rPr>
        <w:t>upravljanja vozili</w:t>
      </w:r>
      <w:r w:rsidRPr="009B1173">
        <w:rPr>
          <w:b/>
          <w:bCs/>
          <w:sz w:val="22"/>
          <w:szCs w:val="22"/>
          <w:lang w:val="sr-Latn-ME"/>
        </w:rPr>
        <w:t>m</w:t>
      </w:r>
      <w:r w:rsidR="00F34554" w:rsidRPr="009B1173">
        <w:rPr>
          <w:b/>
          <w:bCs/>
          <w:sz w:val="22"/>
          <w:szCs w:val="22"/>
          <w:lang w:val="sr-Latn-ME"/>
        </w:rPr>
        <w:t>a</w:t>
      </w:r>
      <w:r w:rsidRPr="009B1173">
        <w:rPr>
          <w:b/>
          <w:bCs/>
          <w:sz w:val="22"/>
          <w:szCs w:val="22"/>
          <w:lang w:val="sr-Latn-ME"/>
        </w:rPr>
        <w:t xml:space="preserve"> i </w:t>
      </w:r>
      <w:r w:rsidR="000D3449" w:rsidRPr="009B1173">
        <w:rPr>
          <w:b/>
          <w:bCs/>
          <w:sz w:val="22"/>
          <w:szCs w:val="22"/>
          <w:lang w:val="sr-Latn-ME"/>
        </w:rPr>
        <w:t xml:space="preserve">rukovanje </w:t>
      </w:r>
      <w:r w:rsidRPr="009B1173">
        <w:rPr>
          <w:b/>
          <w:bCs/>
          <w:sz w:val="22"/>
          <w:szCs w:val="22"/>
          <w:lang w:val="sr-Latn-ME"/>
        </w:rPr>
        <w:t>mašinama</w:t>
      </w:r>
    </w:p>
    <w:p w14:paraId="201E5F38" w14:textId="77777777" w:rsidR="0072020E" w:rsidRPr="009B1173" w:rsidRDefault="0072020E" w:rsidP="00480FB1">
      <w:pPr>
        <w:tabs>
          <w:tab w:val="left" w:pos="540"/>
          <w:tab w:val="left" w:pos="569"/>
        </w:tabs>
        <w:rPr>
          <w:b/>
          <w:bCs/>
          <w:sz w:val="22"/>
          <w:szCs w:val="22"/>
          <w:lang w:val="sr-Latn-ME"/>
        </w:rPr>
      </w:pPr>
    </w:p>
    <w:p w14:paraId="4837B80B" w14:textId="77777777" w:rsidR="002312D5" w:rsidRPr="009B1173" w:rsidRDefault="002312D5" w:rsidP="002312D5">
      <w:pPr>
        <w:jc w:val="both"/>
        <w:rPr>
          <w:color w:val="000000"/>
          <w:sz w:val="22"/>
          <w:szCs w:val="22"/>
          <w:lang w:val="sr-Latn-ME"/>
        </w:rPr>
      </w:pPr>
      <w:r w:rsidRPr="009B1173">
        <w:rPr>
          <w:color w:val="000000"/>
          <w:sz w:val="22"/>
          <w:szCs w:val="22"/>
          <w:lang w:val="sr-Latn-ME"/>
        </w:rPr>
        <w:t>Pri upravljanju motornim vozilima ili rukovanju mašinama trebalo bi imati na umu da ponekad može doći do pojave vrtoglavice ili slabosti.</w:t>
      </w:r>
    </w:p>
    <w:p w14:paraId="1C9C4987" w14:textId="77777777" w:rsidR="00EE0DE9" w:rsidRPr="009B1173" w:rsidRDefault="00EE0DE9" w:rsidP="00480FB1">
      <w:pPr>
        <w:tabs>
          <w:tab w:val="left" w:pos="540"/>
          <w:tab w:val="left" w:pos="569"/>
        </w:tabs>
        <w:rPr>
          <w:b/>
          <w:bCs/>
          <w:sz w:val="22"/>
          <w:szCs w:val="22"/>
          <w:lang w:val="sr-Latn-ME"/>
        </w:rPr>
      </w:pPr>
    </w:p>
    <w:p w14:paraId="32BD771E" w14:textId="77777777" w:rsidR="0072020E" w:rsidRPr="009B1173" w:rsidRDefault="0072020E" w:rsidP="00480FB1">
      <w:pPr>
        <w:tabs>
          <w:tab w:val="left" w:pos="540"/>
          <w:tab w:val="left" w:pos="569"/>
        </w:tabs>
        <w:rPr>
          <w:b/>
          <w:bCs/>
          <w:sz w:val="22"/>
          <w:szCs w:val="22"/>
          <w:lang w:val="sr-Latn-ME"/>
        </w:rPr>
      </w:pPr>
      <w:r w:rsidRPr="009B1173">
        <w:rPr>
          <w:b/>
          <w:bCs/>
          <w:sz w:val="22"/>
          <w:szCs w:val="22"/>
          <w:lang w:val="sr-Latn-ME"/>
        </w:rPr>
        <w:t xml:space="preserve">4.8. </w:t>
      </w:r>
      <w:r w:rsidR="00480FB1" w:rsidRPr="009B1173">
        <w:rPr>
          <w:b/>
          <w:bCs/>
          <w:sz w:val="22"/>
          <w:szCs w:val="22"/>
          <w:lang w:val="sr-Latn-ME"/>
        </w:rPr>
        <w:tab/>
      </w:r>
      <w:r w:rsidRPr="009B1173">
        <w:rPr>
          <w:b/>
          <w:bCs/>
          <w:sz w:val="22"/>
          <w:szCs w:val="22"/>
          <w:lang w:val="sr-Latn-ME"/>
        </w:rPr>
        <w:t>Neželjena dejstva</w:t>
      </w:r>
    </w:p>
    <w:p w14:paraId="298F80C8" w14:textId="77777777" w:rsidR="004E70AD" w:rsidRPr="009B1173" w:rsidRDefault="004E70AD" w:rsidP="00480FB1">
      <w:pPr>
        <w:tabs>
          <w:tab w:val="left" w:pos="540"/>
          <w:tab w:val="left" w:pos="569"/>
        </w:tabs>
        <w:rPr>
          <w:b/>
          <w:bCs/>
          <w:sz w:val="22"/>
          <w:szCs w:val="22"/>
          <w:lang w:val="sr-Latn-ME"/>
        </w:rPr>
      </w:pPr>
    </w:p>
    <w:p w14:paraId="014C4C0E" w14:textId="77777777" w:rsidR="002312D5" w:rsidRPr="009B1173" w:rsidRDefault="002312D5" w:rsidP="002312D5">
      <w:pPr>
        <w:jc w:val="both"/>
        <w:rPr>
          <w:color w:val="000000"/>
          <w:sz w:val="22"/>
          <w:szCs w:val="22"/>
          <w:lang w:val="sr-Latn-ME"/>
        </w:rPr>
      </w:pPr>
      <w:r w:rsidRPr="009B1173">
        <w:rPr>
          <w:color w:val="000000"/>
          <w:sz w:val="22"/>
          <w:szCs w:val="22"/>
          <w:lang w:val="sr-Latn-ME"/>
        </w:rPr>
        <w:t>Sljedeća neželjena dejstva su prijavljena za enalapril u kliničkim ispitivanjima i postmarketinškom periodu.</w:t>
      </w:r>
    </w:p>
    <w:p w14:paraId="670E6EEE" w14:textId="77777777" w:rsidR="002312D5" w:rsidRPr="009B1173" w:rsidRDefault="002312D5" w:rsidP="002312D5">
      <w:pPr>
        <w:jc w:val="both"/>
        <w:rPr>
          <w:color w:val="000000"/>
          <w:sz w:val="22"/>
          <w:szCs w:val="22"/>
          <w:lang w:val="sr-Latn-ME"/>
        </w:rPr>
      </w:pPr>
    </w:p>
    <w:p w14:paraId="2FC282FE" w14:textId="77777777" w:rsidR="002312D5" w:rsidRPr="009B1173" w:rsidRDefault="002312D5" w:rsidP="002312D5">
      <w:pPr>
        <w:jc w:val="both"/>
        <w:rPr>
          <w:color w:val="000000"/>
          <w:sz w:val="22"/>
          <w:szCs w:val="22"/>
          <w:lang w:val="sr-Latn-ME"/>
        </w:rPr>
      </w:pPr>
      <w:r w:rsidRPr="009B1173">
        <w:rPr>
          <w:color w:val="000000"/>
          <w:sz w:val="22"/>
          <w:szCs w:val="22"/>
          <w:lang w:val="sr-Latn-ME"/>
        </w:rPr>
        <w:t>Neželjena dejstva ljekova se klasifikuju kao:</w:t>
      </w:r>
    </w:p>
    <w:p w14:paraId="54282A1B" w14:textId="77777777" w:rsidR="002312D5" w:rsidRPr="009B1173" w:rsidRDefault="002312D5" w:rsidP="002312D5">
      <w:pPr>
        <w:jc w:val="both"/>
        <w:rPr>
          <w:color w:val="000000"/>
          <w:sz w:val="22"/>
          <w:szCs w:val="22"/>
          <w:lang w:val="sr-Latn-ME"/>
        </w:rPr>
      </w:pPr>
    </w:p>
    <w:p w14:paraId="23E433DD" w14:textId="77777777" w:rsidR="002312D5" w:rsidRPr="009B1173" w:rsidRDefault="002312D5" w:rsidP="002312D5">
      <w:pPr>
        <w:jc w:val="both"/>
        <w:rPr>
          <w:color w:val="000000"/>
          <w:sz w:val="22"/>
          <w:szCs w:val="22"/>
          <w:lang w:val="sr-Latn-ME"/>
        </w:rPr>
      </w:pPr>
      <w:r w:rsidRPr="009B1173">
        <w:rPr>
          <w:color w:val="000000"/>
          <w:sz w:val="22"/>
          <w:szCs w:val="22"/>
          <w:lang w:val="sr-Latn-ME"/>
        </w:rPr>
        <w:t>Veoma česta (≥ 1/10); česta (≥ 1/100, &lt; 1/10); povremena (≥ 1/1000, &lt; 1/100); rijetka (≥ 1/10 000, &lt; 1/1000); veoma rijetka (&lt; 1/10 000), nepoznata (učestalost se ne može procijeniti iz raspoloživih podataka).</w:t>
      </w:r>
    </w:p>
    <w:p w14:paraId="04A667E6" w14:textId="77777777" w:rsidR="002312D5" w:rsidRPr="009B1173" w:rsidRDefault="002312D5" w:rsidP="002312D5">
      <w:pPr>
        <w:jc w:val="both"/>
        <w:rPr>
          <w:i/>
          <w:color w:val="000000"/>
          <w:sz w:val="22"/>
          <w:szCs w:val="22"/>
          <w:lang w:val="sr-Latn-ME"/>
        </w:rPr>
      </w:pPr>
    </w:p>
    <w:p w14:paraId="7EECA862" w14:textId="77777777" w:rsidR="002312D5" w:rsidRPr="009B1173" w:rsidRDefault="002312D5" w:rsidP="002312D5">
      <w:pPr>
        <w:jc w:val="both"/>
        <w:rPr>
          <w:i/>
          <w:iCs/>
          <w:color w:val="000000"/>
          <w:sz w:val="22"/>
          <w:szCs w:val="22"/>
          <w:lang w:val="sr-Latn-ME"/>
        </w:rPr>
      </w:pPr>
      <w:r w:rsidRPr="009B1173">
        <w:rPr>
          <w:i/>
          <w:color w:val="000000"/>
          <w:sz w:val="22"/>
          <w:szCs w:val="22"/>
          <w:lang w:val="sr-Latn-ME"/>
        </w:rPr>
        <w:t>Poremećaji krvi i limfnog sistema</w:t>
      </w:r>
    </w:p>
    <w:p w14:paraId="5804C2E4"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povremena: anemija (uključujući aplastičnu i hemolitičnu)</w:t>
      </w:r>
    </w:p>
    <w:p w14:paraId="49B59871"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rijetka: neutropenija, hipohemoglobinemija, smanjeni hematokrit, trombocitopenija, agranulocitoza, depresija koštane srži, pancitopenija, limfadenopatija, autoimune bolesti</w:t>
      </w:r>
    </w:p>
    <w:p w14:paraId="56A60B4E" w14:textId="77777777" w:rsidR="002312D5" w:rsidRPr="009B1173" w:rsidRDefault="002312D5" w:rsidP="002312D5">
      <w:pPr>
        <w:jc w:val="both"/>
        <w:rPr>
          <w:i/>
          <w:color w:val="000000"/>
          <w:sz w:val="22"/>
          <w:szCs w:val="22"/>
          <w:lang w:val="sr-Latn-ME"/>
        </w:rPr>
      </w:pPr>
    </w:p>
    <w:p w14:paraId="3B0C8A86" w14:textId="77777777" w:rsidR="002312D5" w:rsidRPr="009B1173" w:rsidRDefault="002312D5" w:rsidP="002312D5">
      <w:pPr>
        <w:jc w:val="both"/>
        <w:rPr>
          <w:i/>
          <w:color w:val="000000"/>
          <w:sz w:val="22"/>
          <w:szCs w:val="22"/>
          <w:lang w:val="sr-Latn-ME"/>
        </w:rPr>
      </w:pPr>
      <w:r w:rsidRPr="009B1173">
        <w:rPr>
          <w:i/>
          <w:color w:val="000000"/>
          <w:sz w:val="22"/>
          <w:szCs w:val="22"/>
          <w:lang w:val="sr-Latn-ME"/>
        </w:rPr>
        <w:t xml:space="preserve">Endokrini poremećaji </w:t>
      </w:r>
    </w:p>
    <w:p w14:paraId="6B2B12B0"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nepoznata: sindrom neadekvatne sekrecije antidiuretskog hormona (SIADH)</w:t>
      </w:r>
    </w:p>
    <w:p w14:paraId="6E78EC3C" w14:textId="77777777" w:rsidR="002312D5" w:rsidRPr="009B1173" w:rsidRDefault="002312D5" w:rsidP="002312D5">
      <w:pPr>
        <w:jc w:val="both"/>
        <w:rPr>
          <w:color w:val="000000"/>
          <w:sz w:val="22"/>
          <w:szCs w:val="22"/>
          <w:lang w:val="sr-Latn-ME"/>
        </w:rPr>
      </w:pPr>
    </w:p>
    <w:p w14:paraId="300BB534" w14:textId="77777777" w:rsidR="002312D5" w:rsidRPr="009B1173" w:rsidRDefault="002312D5" w:rsidP="002312D5">
      <w:pPr>
        <w:keepNext/>
        <w:jc w:val="both"/>
        <w:outlineLvl w:val="1"/>
        <w:rPr>
          <w:i/>
          <w:iCs/>
          <w:color w:val="000000"/>
          <w:sz w:val="22"/>
          <w:szCs w:val="22"/>
          <w:lang w:val="sr-Latn-ME"/>
        </w:rPr>
      </w:pPr>
      <w:r w:rsidRPr="009B1173">
        <w:rPr>
          <w:i/>
          <w:iCs/>
          <w:color w:val="000000"/>
          <w:sz w:val="22"/>
          <w:szCs w:val="22"/>
          <w:lang w:val="sr-Latn-ME"/>
        </w:rPr>
        <w:t>Poremećaji metabolizma i ishrane</w:t>
      </w:r>
    </w:p>
    <w:p w14:paraId="4C336C06" w14:textId="32793913"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povremena: hipoglikemija (</w:t>
      </w:r>
      <w:r w:rsidR="009B1173">
        <w:rPr>
          <w:color w:val="000000"/>
          <w:sz w:val="22"/>
          <w:szCs w:val="22"/>
          <w:lang w:val="sr-Latn-ME"/>
        </w:rPr>
        <w:t>vidjeti dio</w:t>
      </w:r>
      <w:r w:rsidRPr="009B1173">
        <w:rPr>
          <w:color w:val="000000"/>
          <w:sz w:val="22"/>
          <w:szCs w:val="22"/>
          <w:lang w:val="sr-Latn-ME"/>
        </w:rPr>
        <w:t xml:space="preserve"> 4.4.)</w:t>
      </w:r>
    </w:p>
    <w:p w14:paraId="6BC3FDBD" w14:textId="77777777" w:rsidR="002312D5" w:rsidRPr="009B1173" w:rsidRDefault="002312D5" w:rsidP="002312D5">
      <w:pPr>
        <w:jc w:val="both"/>
        <w:rPr>
          <w:color w:val="000000"/>
          <w:sz w:val="22"/>
          <w:szCs w:val="22"/>
          <w:lang w:val="sr-Latn-ME"/>
        </w:rPr>
      </w:pPr>
    </w:p>
    <w:p w14:paraId="58EA3A83" w14:textId="77777777" w:rsidR="002312D5" w:rsidRPr="009B1173" w:rsidRDefault="002312D5" w:rsidP="002312D5">
      <w:pPr>
        <w:keepNext/>
        <w:jc w:val="both"/>
        <w:outlineLvl w:val="1"/>
        <w:rPr>
          <w:i/>
          <w:iCs/>
          <w:color w:val="000000"/>
          <w:sz w:val="22"/>
          <w:szCs w:val="22"/>
          <w:lang w:val="sr-Latn-ME"/>
        </w:rPr>
      </w:pPr>
      <w:r w:rsidRPr="009B1173">
        <w:rPr>
          <w:i/>
          <w:iCs/>
          <w:color w:val="000000"/>
          <w:sz w:val="22"/>
          <w:szCs w:val="22"/>
          <w:lang w:val="sr-Latn-ME"/>
        </w:rPr>
        <w:t>Psihijatrijski poremećaji:</w:t>
      </w:r>
    </w:p>
    <w:p w14:paraId="2CD3A15C" w14:textId="77777777" w:rsidR="002312D5" w:rsidRPr="009B1173" w:rsidRDefault="002312D5" w:rsidP="002312D5">
      <w:pPr>
        <w:keepNext/>
        <w:numPr>
          <w:ilvl w:val="0"/>
          <w:numId w:val="9"/>
        </w:numPr>
        <w:jc w:val="both"/>
        <w:outlineLvl w:val="1"/>
        <w:rPr>
          <w:iCs/>
          <w:color w:val="000000"/>
          <w:sz w:val="22"/>
          <w:szCs w:val="22"/>
          <w:lang w:val="sr-Latn-ME"/>
        </w:rPr>
      </w:pPr>
      <w:r w:rsidRPr="009B1173">
        <w:rPr>
          <w:iCs/>
          <w:color w:val="000000"/>
          <w:sz w:val="22"/>
          <w:szCs w:val="22"/>
          <w:lang w:val="sr-Latn-ME"/>
        </w:rPr>
        <w:t>česta: depresija</w:t>
      </w:r>
    </w:p>
    <w:p w14:paraId="4DE2243B" w14:textId="77777777" w:rsidR="002312D5" w:rsidRPr="009B1173" w:rsidRDefault="002312D5" w:rsidP="002312D5">
      <w:pPr>
        <w:keepNext/>
        <w:numPr>
          <w:ilvl w:val="0"/>
          <w:numId w:val="9"/>
        </w:numPr>
        <w:jc w:val="both"/>
        <w:outlineLvl w:val="1"/>
        <w:rPr>
          <w:iCs/>
          <w:color w:val="000000"/>
          <w:sz w:val="22"/>
          <w:szCs w:val="22"/>
          <w:lang w:val="sr-Latn-ME"/>
        </w:rPr>
      </w:pPr>
      <w:r w:rsidRPr="009B1173">
        <w:rPr>
          <w:iCs/>
          <w:color w:val="000000"/>
          <w:sz w:val="22"/>
          <w:szCs w:val="22"/>
          <w:lang w:val="sr-Latn-ME"/>
        </w:rPr>
        <w:t>povremena: konfuzija, nesanica, nervoza</w:t>
      </w:r>
    </w:p>
    <w:p w14:paraId="7794D528" w14:textId="77777777" w:rsidR="002312D5" w:rsidRPr="009B1173" w:rsidRDefault="002312D5" w:rsidP="002312D5">
      <w:pPr>
        <w:keepNext/>
        <w:numPr>
          <w:ilvl w:val="0"/>
          <w:numId w:val="9"/>
        </w:numPr>
        <w:jc w:val="both"/>
        <w:outlineLvl w:val="1"/>
        <w:rPr>
          <w:iCs/>
          <w:color w:val="000000"/>
          <w:sz w:val="22"/>
          <w:szCs w:val="22"/>
          <w:lang w:val="sr-Latn-ME"/>
        </w:rPr>
      </w:pPr>
      <w:r w:rsidRPr="009B1173">
        <w:rPr>
          <w:iCs/>
          <w:color w:val="000000"/>
          <w:sz w:val="22"/>
          <w:szCs w:val="22"/>
          <w:lang w:val="sr-Latn-ME"/>
        </w:rPr>
        <w:t>rijetka: nenormalni snovi, poremećaj spavanja</w:t>
      </w:r>
    </w:p>
    <w:p w14:paraId="23C244B0" w14:textId="77777777" w:rsidR="002312D5" w:rsidRPr="009B1173" w:rsidRDefault="002312D5" w:rsidP="002312D5">
      <w:pPr>
        <w:keepNext/>
        <w:jc w:val="both"/>
        <w:outlineLvl w:val="1"/>
        <w:rPr>
          <w:i/>
          <w:iCs/>
          <w:color w:val="000000"/>
          <w:sz w:val="22"/>
          <w:szCs w:val="22"/>
          <w:lang w:val="sr-Latn-ME"/>
        </w:rPr>
      </w:pPr>
    </w:p>
    <w:p w14:paraId="6ED1CFCD" w14:textId="77777777" w:rsidR="002312D5" w:rsidRPr="009B1173" w:rsidRDefault="002312D5" w:rsidP="002312D5">
      <w:pPr>
        <w:jc w:val="both"/>
        <w:rPr>
          <w:i/>
          <w:iCs/>
          <w:color w:val="000000"/>
          <w:sz w:val="22"/>
          <w:szCs w:val="22"/>
          <w:lang w:val="sr-Latn-ME"/>
        </w:rPr>
      </w:pPr>
      <w:r w:rsidRPr="009B1173">
        <w:rPr>
          <w:i/>
          <w:iCs/>
          <w:color w:val="000000"/>
          <w:sz w:val="22"/>
          <w:szCs w:val="22"/>
          <w:lang w:val="sr-Latn-ME"/>
        </w:rPr>
        <w:t>Poremećaji nervnog sistema</w:t>
      </w:r>
    </w:p>
    <w:p w14:paraId="021DF0B3" w14:textId="77777777" w:rsidR="002312D5" w:rsidRPr="009B1173" w:rsidRDefault="002312D5" w:rsidP="002312D5">
      <w:pPr>
        <w:numPr>
          <w:ilvl w:val="0"/>
          <w:numId w:val="10"/>
        </w:numPr>
        <w:jc w:val="both"/>
        <w:rPr>
          <w:color w:val="000000"/>
          <w:sz w:val="22"/>
          <w:szCs w:val="22"/>
          <w:lang w:val="sr-Latn-ME"/>
        </w:rPr>
      </w:pPr>
      <w:r w:rsidRPr="009B1173">
        <w:rPr>
          <w:color w:val="000000"/>
          <w:sz w:val="22"/>
          <w:szCs w:val="22"/>
          <w:lang w:val="sr-Latn-ME"/>
        </w:rPr>
        <w:t>veoma česta: vrtoglavica</w:t>
      </w:r>
    </w:p>
    <w:p w14:paraId="51A7B501" w14:textId="77777777" w:rsidR="002312D5" w:rsidRPr="009B1173" w:rsidRDefault="002312D5" w:rsidP="002312D5">
      <w:pPr>
        <w:numPr>
          <w:ilvl w:val="0"/>
          <w:numId w:val="10"/>
        </w:numPr>
        <w:jc w:val="both"/>
        <w:rPr>
          <w:color w:val="000000"/>
          <w:sz w:val="22"/>
          <w:szCs w:val="22"/>
          <w:lang w:val="sr-Latn-ME"/>
        </w:rPr>
      </w:pPr>
      <w:r w:rsidRPr="009B1173">
        <w:rPr>
          <w:color w:val="000000"/>
          <w:sz w:val="22"/>
          <w:szCs w:val="22"/>
          <w:lang w:val="sr-Latn-ME"/>
        </w:rPr>
        <w:t>česta: glavobolja, sinkopa, promjene ukusa</w:t>
      </w:r>
    </w:p>
    <w:p w14:paraId="29D7C720" w14:textId="77777777" w:rsidR="002312D5" w:rsidRPr="009B1173" w:rsidRDefault="002312D5" w:rsidP="002312D5">
      <w:pPr>
        <w:numPr>
          <w:ilvl w:val="0"/>
          <w:numId w:val="10"/>
        </w:numPr>
        <w:jc w:val="both"/>
        <w:rPr>
          <w:color w:val="000000"/>
          <w:sz w:val="22"/>
          <w:szCs w:val="22"/>
          <w:lang w:val="sr-Latn-ME"/>
        </w:rPr>
      </w:pPr>
      <w:r w:rsidRPr="009B1173">
        <w:rPr>
          <w:color w:val="000000"/>
          <w:sz w:val="22"/>
          <w:szCs w:val="22"/>
          <w:lang w:val="sr-Latn-ME"/>
        </w:rPr>
        <w:t>povremena: pospanost, parestezija, vrtoglavica</w:t>
      </w:r>
    </w:p>
    <w:p w14:paraId="55FEE659" w14:textId="77777777" w:rsidR="002312D5" w:rsidRPr="009B1173" w:rsidRDefault="002312D5" w:rsidP="002312D5">
      <w:pPr>
        <w:keepNext/>
        <w:jc w:val="both"/>
        <w:outlineLvl w:val="1"/>
        <w:rPr>
          <w:i/>
          <w:iCs/>
          <w:color w:val="000000"/>
          <w:sz w:val="22"/>
          <w:szCs w:val="22"/>
          <w:lang w:val="sr-Latn-ME"/>
        </w:rPr>
      </w:pPr>
    </w:p>
    <w:p w14:paraId="2ED7C85D" w14:textId="77777777" w:rsidR="002312D5" w:rsidRPr="009B1173" w:rsidRDefault="002312D5" w:rsidP="002312D5">
      <w:pPr>
        <w:keepNext/>
        <w:jc w:val="both"/>
        <w:outlineLvl w:val="1"/>
        <w:rPr>
          <w:i/>
          <w:iCs/>
          <w:color w:val="000000"/>
          <w:sz w:val="22"/>
          <w:szCs w:val="22"/>
          <w:lang w:val="sr-Latn-ME"/>
        </w:rPr>
      </w:pPr>
      <w:r w:rsidRPr="009B1173">
        <w:rPr>
          <w:i/>
          <w:iCs/>
          <w:color w:val="000000"/>
          <w:sz w:val="22"/>
          <w:szCs w:val="22"/>
          <w:lang w:val="sr-Latn-ME"/>
        </w:rPr>
        <w:t>Poremećaji oka</w:t>
      </w:r>
    </w:p>
    <w:p w14:paraId="272E5E12"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veoma česta: zamućen vid</w:t>
      </w:r>
    </w:p>
    <w:p w14:paraId="38DB9A8D" w14:textId="77777777" w:rsidR="002312D5" w:rsidRPr="009B1173" w:rsidRDefault="002312D5" w:rsidP="002312D5">
      <w:pPr>
        <w:jc w:val="both"/>
        <w:rPr>
          <w:color w:val="000000"/>
          <w:sz w:val="22"/>
          <w:szCs w:val="22"/>
          <w:lang w:val="sr-Latn-ME"/>
        </w:rPr>
      </w:pPr>
    </w:p>
    <w:p w14:paraId="5BC4EE09" w14:textId="77777777" w:rsidR="002312D5" w:rsidRPr="009B1173" w:rsidRDefault="002312D5" w:rsidP="002312D5">
      <w:pPr>
        <w:keepNext/>
        <w:jc w:val="both"/>
        <w:outlineLvl w:val="1"/>
        <w:rPr>
          <w:i/>
          <w:iCs/>
          <w:color w:val="000000"/>
          <w:sz w:val="22"/>
          <w:szCs w:val="22"/>
          <w:lang w:val="sr-Latn-ME"/>
        </w:rPr>
      </w:pPr>
      <w:r w:rsidRPr="009B1173">
        <w:rPr>
          <w:i/>
          <w:iCs/>
          <w:color w:val="000000"/>
          <w:sz w:val="22"/>
          <w:szCs w:val="22"/>
          <w:lang w:val="sr-Latn-ME"/>
        </w:rPr>
        <w:t>Poremećaji uha i labirinta:</w:t>
      </w:r>
    </w:p>
    <w:p w14:paraId="2CECAECE" w14:textId="77777777" w:rsidR="002312D5" w:rsidRPr="009B1173" w:rsidRDefault="002312D5" w:rsidP="002312D5">
      <w:pPr>
        <w:keepNext/>
        <w:numPr>
          <w:ilvl w:val="0"/>
          <w:numId w:val="8"/>
        </w:numPr>
        <w:jc w:val="both"/>
        <w:outlineLvl w:val="1"/>
        <w:rPr>
          <w:iCs/>
          <w:color w:val="000000"/>
          <w:sz w:val="22"/>
          <w:szCs w:val="22"/>
          <w:lang w:val="sr-Latn-ME"/>
        </w:rPr>
      </w:pPr>
      <w:r w:rsidRPr="009B1173">
        <w:rPr>
          <w:iCs/>
          <w:color w:val="000000"/>
          <w:sz w:val="22"/>
          <w:szCs w:val="22"/>
          <w:lang w:val="sr-Latn-ME"/>
        </w:rPr>
        <w:t>povremena: tinitus</w:t>
      </w:r>
    </w:p>
    <w:p w14:paraId="0EFADF05" w14:textId="77777777" w:rsidR="002312D5" w:rsidRPr="009B1173" w:rsidRDefault="002312D5" w:rsidP="002312D5">
      <w:pPr>
        <w:keepNext/>
        <w:jc w:val="both"/>
        <w:outlineLvl w:val="1"/>
        <w:rPr>
          <w:i/>
          <w:iCs/>
          <w:color w:val="000000"/>
          <w:sz w:val="22"/>
          <w:szCs w:val="22"/>
          <w:lang w:val="sr-Latn-ME"/>
        </w:rPr>
      </w:pPr>
    </w:p>
    <w:p w14:paraId="494A6F8C" w14:textId="77777777" w:rsidR="002312D5" w:rsidRPr="009B1173" w:rsidRDefault="002312D5" w:rsidP="002312D5">
      <w:pPr>
        <w:keepNext/>
        <w:jc w:val="both"/>
        <w:outlineLvl w:val="1"/>
        <w:rPr>
          <w:i/>
          <w:iCs/>
          <w:color w:val="000000"/>
          <w:sz w:val="22"/>
          <w:szCs w:val="22"/>
          <w:lang w:val="sr-Latn-ME"/>
        </w:rPr>
      </w:pPr>
      <w:r w:rsidRPr="009B1173">
        <w:rPr>
          <w:i/>
          <w:iCs/>
          <w:color w:val="000000"/>
          <w:sz w:val="22"/>
          <w:szCs w:val="22"/>
          <w:lang w:val="sr-Latn-ME"/>
        </w:rPr>
        <w:t>Srčani poremećaji:</w:t>
      </w:r>
    </w:p>
    <w:p w14:paraId="47A6388F" w14:textId="77777777" w:rsidR="002312D5" w:rsidRPr="009B1173" w:rsidRDefault="002312D5" w:rsidP="002312D5">
      <w:pPr>
        <w:keepNext/>
        <w:numPr>
          <w:ilvl w:val="0"/>
          <w:numId w:val="8"/>
        </w:numPr>
        <w:jc w:val="both"/>
        <w:outlineLvl w:val="1"/>
        <w:rPr>
          <w:iCs/>
          <w:color w:val="000000"/>
          <w:sz w:val="22"/>
          <w:szCs w:val="22"/>
          <w:lang w:val="sr-Latn-ME"/>
        </w:rPr>
      </w:pPr>
      <w:r w:rsidRPr="009B1173">
        <w:rPr>
          <w:iCs/>
          <w:color w:val="000000"/>
          <w:sz w:val="22"/>
          <w:szCs w:val="22"/>
          <w:lang w:val="sr-Latn-ME"/>
        </w:rPr>
        <w:t>česta: bolovi u grudima, poremećaji srčanog ritma, angina pektoris, tahikardija</w:t>
      </w:r>
    </w:p>
    <w:p w14:paraId="4ED4929A" w14:textId="6935D098" w:rsidR="002312D5" w:rsidRPr="009B1173" w:rsidRDefault="002312D5" w:rsidP="002312D5">
      <w:pPr>
        <w:keepNext/>
        <w:numPr>
          <w:ilvl w:val="0"/>
          <w:numId w:val="8"/>
        </w:numPr>
        <w:jc w:val="both"/>
        <w:outlineLvl w:val="1"/>
        <w:rPr>
          <w:i/>
          <w:iCs/>
          <w:color w:val="000000"/>
          <w:sz w:val="22"/>
          <w:szCs w:val="22"/>
          <w:lang w:val="sr-Latn-ME"/>
        </w:rPr>
      </w:pPr>
      <w:r w:rsidRPr="009B1173">
        <w:rPr>
          <w:iCs/>
          <w:color w:val="000000"/>
          <w:sz w:val="22"/>
          <w:szCs w:val="22"/>
          <w:lang w:val="sr-Latn-ME"/>
        </w:rPr>
        <w:t xml:space="preserve">povremena: palpitacije, infarkt miokarda ili cerebrovaskularni akcident (procenat incidence je bio uporediv sa procentom u placebo grupi i aktivnoj kontrolnoj grupi kod kliničkih ispitivanja) </w:t>
      </w:r>
      <w:r w:rsidRPr="009B1173">
        <w:rPr>
          <w:iCs/>
          <w:color w:val="000000"/>
          <w:sz w:val="22"/>
          <w:szCs w:val="22"/>
          <w:lang w:val="sr-Latn-ME"/>
        </w:rPr>
        <w:lastRenderedPageBreak/>
        <w:t>moguće kao posljedica prekomjerne hipotenzije kod pacijenata sa visokim rizikom (</w:t>
      </w:r>
      <w:r w:rsidR="009B1173">
        <w:rPr>
          <w:iCs/>
          <w:color w:val="000000"/>
          <w:sz w:val="22"/>
          <w:szCs w:val="22"/>
          <w:lang w:val="sr-Latn-ME"/>
        </w:rPr>
        <w:t>vidjeti dio</w:t>
      </w:r>
      <w:r w:rsidRPr="009B1173">
        <w:rPr>
          <w:iCs/>
          <w:color w:val="000000"/>
          <w:sz w:val="22"/>
          <w:szCs w:val="22"/>
          <w:lang w:val="sr-Latn-ME"/>
        </w:rPr>
        <w:t xml:space="preserve"> 4.4)</w:t>
      </w:r>
      <w:r w:rsidRPr="009B1173">
        <w:rPr>
          <w:i/>
          <w:iCs/>
          <w:color w:val="000000"/>
          <w:sz w:val="22"/>
          <w:szCs w:val="22"/>
          <w:lang w:val="sr-Latn-ME"/>
        </w:rPr>
        <w:t xml:space="preserve"> </w:t>
      </w:r>
    </w:p>
    <w:p w14:paraId="4C08F0D1" w14:textId="77777777" w:rsidR="002312D5" w:rsidRPr="009B1173" w:rsidRDefault="002312D5" w:rsidP="002312D5">
      <w:pPr>
        <w:keepNext/>
        <w:jc w:val="both"/>
        <w:outlineLvl w:val="1"/>
        <w:rPr>
          <w:i/>
          <w:iCs/>
          <w:color w:val="000000"/>
          <w:sz w:val="22"/>
          <w:szCs w:val="22"/>
          <w:lang w:val="sr-Latn-ME"/>
        </w:rPr>
      </w:pPr>
    </w:p>
    <w:p w14:paraId="0E0B57B9" w14:textId="77777777" w:rsidR="002312D5" w:rsidRPr="009B1173" w:rsidRDefault="002312D5" w:rsidP="002312D5">
      <w:pPr>
        <w:keepNext/>
        <w:jc w:val="both"/>
        <w:outlineLvl w:val="1"/>
        <w:rPr>
          <w:i/>
          <w:iCs/>
          <w:color w:val="000000"/>
          <w:sz w:val="22"/>
          <w:szCs w:val="22"/>
          <w:lang w:val="sr-Latn-ME"/>
        </w:rPr>
      </w:pPr>
      <w:r w:rsidRPr="009B1173">
        <w:rPr>
          <w:i/>
          <w:iCs/>
          <w:color w:val="000000"/>
          <w:sz w:val="22"/>
          <w:szCs w:val="22"/>
          <w:lang w:val="sr-Latn-ME"/>
        </w:rPr>
        <w:t>Vaskularni poremećaji</w:t>
      </w:r>
    </w:p>
    <w:p w14:paraId="643106DB"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česta: hipotenzija (uključujući ortostatsku hipotenziju)</w:t>
      </w:r>
    </w:p>
    <w:p w14:paraId="47E0F7AB" w14:textId="77777777" w:rsidR="002312D5" w:rsidRPr="009B1173" w:rsidRDefault="002312D5" w:rsidP="002312D5">
      <w:pPr>
        <w:numPr>
          <w:ilvl w:val="0"/>
          <w:numId w:val="8"/>
        </w:numPr>
        <w:jc w:val="both"/>
        <w:rPr>
          <w:i/>
          <w:iCs/>
          <w:color w:val="000000"/>
          <w:sz w:val="22"/>
          <w:szCs w:val="22"/>
          <w:lang w:val="sr-Latn-ME"/>
        </w:rPr>
      </w:pPr>
      <w:r w:rsidRPr="009B1173">
        <w:rPr>
          <w:color w:val="000000"/>
          <w:sz w:val="22"/>
          <w:szCs w:val="22"/>
          <w:lang w:val="sr-Latn-ME"/>
        </w:rPr>
        <w:t>povremena: naleti vrućine i crvenila, ortostatska hipotenzija</w:t>
      </w:r>
    </w:p>
    <w:p w14:paraId="1C8A3B7B"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rijetka: Raynaudov fenomen</w:t>
      </w:r>
    </w:p>
    <w:p w14:paraId="7E18A7C9" w14:textId="77777777" w:rsidR="002312D5" w:rsidRPr="009B1173" w:rsidRDefault="002312D5" w:rsidP="002312D5">
      <w:pPr>
        <w:jc w:val="both"/>
        <w:rPr>
          <w:color w:val="000000"/>
          <w:sz w:val="22"/>
          <w:szCs w:val="22"/>
          <w:lang w:val="sr-Latn-ME"/>
        </w:rPr>
      </w:pPr>
    </w:p>
    <w:p w14:paraId="12E9BC83" w14:textId="77777777" w:rsidR="002312D5" w:rsidRPr="009B1173" w:rsidRDefault="002312D5" w:rsidP="002312D5">
      <w:pPr>
        <w:suppressAutoHyphens/>
        <w:snapToGrid w:val="0"/>
        <w:jc w:val="both"/>
        <w:rPr>
          <w:i/>
          <w:color w:val="000000"/>
          <w:sz w:val="22"/>
          <w:szCs w:val="22"/>
          <w:lang w:val="sr-Latn-ME" w:eastAsia="ar-SA"/>
        </w:rPr>
      </w:pPr>
      <w:r w:rsidRPr="009B1173">
        <w:rPr>
          <w:i/>
          <w:iCs/>
          <w:color w:val="000000"/>
          <w:sz w:val="22"/>
          <w:szCs w:val="22"/>
          <w:lang w:val="sr-Latn-ME"/>
        </w:rPr>
        <w:t xml:space="preserve">Poremećaji disajnog sistema, </w:t>
      </w:r>
      <w:r w:rsidRPr="009B1173">
        <w:rPr>
          <w:i/>
          <w:color w:val="000000"/>
          <w:sz w:val="22"/>
          <w:szCs w:val="22"/>
          <w:lang w:val="sr-Latn-ME" w:eastAsia="ar-SA"/>
        </w:rPr>
        <w:t>grudnog koša i medijastinalnog prostora</w:t>
      </w:r>
    </w:p>
    <w:p w14:paraId="2BF1B60C"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veoma česta: kašalj</w:t>
      </w:r>
    </w:p>
    <w:p w14:paraId="72E1B6A2"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česta: dispnea</w:t>
      </w:r>
    </w:p>
    <w:p w14:paraId="5828619B"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povremena: rinoreja, upala grla, promuklost, bronhospazam/astma</w:t>
      </w:r>
    </w:p>
    <w:p w14:paraId="203561C9"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rijetka: plućni infiltrati, rinitis, alergijski alveolitis/eozinofilna upala pluća</w:t>
      </w:r>
    </w:p>
    <w:p w14:paraId="3AF513C4" w14:textId="77777777" w:rsidR="002312D5" w:rsidRPr="009B1173" w:rsidRDefault="002312D5" w:rsidP="002312D5">
      <w:pPr>
        <w:jc w:val="both"/>
        <w:rPr>
          <w:color w:val="000000"/>
          <w:sz w:val="22"/>
          <w:szCs w:val="22"/>
          <w:lang w:val="sr-Latn-ME"/>
        </w:rPr>
      </w:pPr>
    </w:p>
    <w:p w14:paraId="6704256F" w14:textId="77777777" w:rsidR="002312D5" w:rsidRPr="009B1173" w:rsidRDefault="002312D5" w:rsidP="002312D5">
      <w:pPr>
        <w:keepNext/>
        <w:jc w:val="both"/>
        <w:outlineLvl w:val="1"/>
        <w:rPr>
          <w:i/>
          <w:iCs/>
          <w:color w:val="000000"/>
          <w:sz w:val="22"/>
          <w:szCs w:val="22"/>
          <w:lang w:val="sr-Latn-ME"/>
        </w:rPr>
      </w:pPr>
      <w:r w:rsidRPr="009B1173">
        <w:rPr>
          <w:i/>
          <w:iCs/>
          <w:color w:val="000000"/>
          <w:sz w:val="22"/>
          <w:szCs w:val="22"/>
          <w:lang w:val="sr-Latn-ME"/>
        </w:rPr>
        <w:t>Poremećaji probavnog sistema</w:t>
      </w:r>
    </w:p>
    <w:p w14:paraId="251D0E5C"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veoma česta: mučnina</w:t>
      </w:r>
    </w:p>
    <w:p w14:paraId="66BC9CA3"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česta: proliv, bolovi u trbuhu</w:t>
      </w:r>
    </w:p>
    <w:p w14:paraId="6CD20269"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povremena: ileus, pankreatitis, povraćanje, dispepsija, zatvor, anoreksija, nadraženi želudac, suva usta, peptični ulkus</w:t>
      </w:r>
    </w:p>
    <w:p w14:paraId="4FB3773F"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rijetka: stomatitis/aftozne ulceracije, glositis</w:t>
      </w:r>
    </w:p>
    <w:p w14:paraId="32F28487"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veoma rijetka: angioedem crijeva</w:t>
      </w:r>
    </w:p>
    <w:p w14:paraId="1CD30450" w14:textId="77777777" w:rsidR="002312D5" w:rsidRPr="009B1173" w:rsidRDefault="002312D5" w:rsidP="002312D5">
      <w:pPr>
        <w:jc w:val="both"/>
        <w:rPr>
          <w:color w:val="000000"/>
          <w:sz w:val="22"/>
          <w:szCs w:val="22"/>
          <w:lang w:val="sr-Latn-ME"/>
        </w:rPr>
      </w:pPr>
    </w:p>
    <w:p w14:paraId="66593FA9" w14:textId="77777777" w:rsidR="002312D5" w:rsidRPr="009B1173" w:rsidRDefault="002312D5" w:rsidP="002312D5">
      <w:pPr>
        <w:keepNext/>
        <w:jc w:val="both"/>
        <w:outlineLvl w:val="1"/>
        <w:rPr>
          <w:i/>
          <w:iCs/>
          <w:color w:val="000000"/>
          <w:sz w:val="22"/>
          <w:szCs w:val="22"/>
          <w:lang w:val="sr-Latn-ME"/>
        </w:rPr>
      </w:pPr>
      <w:r w:rsidRPr="009B1173">
        <w:rPr>
          <w:i/>
          <w:iCs/>
          <w:color w:val="000000"/>
          <w:sz w:val="22"/>
          <w:szCs w:val="22"/>
          <w:lang w:val="sr-Latn-ME"/>
        </w:rPr>
        <w:t>Poremećaji jetre i žuči</w:t>
      </w:r>
    </w:p>
    <w:p w14:paraId="08EC24FE"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rijetka: insuficijencija jetre, hepatitis – hepatocelularni ili holestatski; hepatitis, uključujući nekrozu, holestaza (uključujući žuticu)</w:t>
      </w:r>
    </w:p>
    <w:p w14:paraId="6653DBA5" w14:textId="77777777" w:rsidR="002312D5" w:rsidRPr="009B1173" w:rsidRDefault="002312D5" w:rsidP="002312D5">
      <w:pPr>
        <w:jc w:val="both"/>
        <w:rPr>
          <w:color w:val="000000"/>
          <w:sz w:val="22"/>
          <w:szCs w:val="22"/>
          <w:lang w:val="sr-Latn-ME"/>
        </w:rPr>
      </w:pPr>
    </w:p>
    <w:p w14:paraId="3A1E2BB3" w14:textId="77777777" w:rsidR="002312D5" w:rsidRPr="009B1173" w:rsidRDefault="002312D5" w:rsidP="002312D5">
      <w:pPr>
        <w:keepNext/>
        <w:jc w:val="both"/>
        <w:outlineLvl w:val="1"/>
        <w:rPr>
          <w:i/>
          <w:iCs/>
          <w:color w:val="000000"/>
          <w:sz w:val="22"/>
          <w:szCs w:val="22"/>
          <w:lang w:val="sr-Latn-ME"/>
        </w:rPr>
      </w:pPr>
      <w:r w:rsidRPr="009B1173">
        <w:rPr>
          <w:i/>
          <w:iCs/>
          <w:color w:val="000000"/>
          <w:sz w:val="22"/>
          <w:szCs w:val="22"/>
          <w:lang w:val="sr-Latn-ME"/>
        </w:rPr>
        <w:t>Poremećaji kože i potkožnog tkiva</w:t>
      </w:r>
    </w:p>
    <w:p w14:paraId="327F34F1" w14:textId="50903DF2"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česta: osip, preosjetljivost/angioedem: postoje izvještaji o angioneurotskom edemu lica, ekstremiteta, usana, jezika, glotisa i/ili larinksa (</w:t>
      </w:r>
      <w:r w:rsidR="009B1173">
        <w:rPr>
          <w:color w:val="000000"/>
          <w:sz w:val="22"/>
          <w:szCs w:val="22"/>
          <w:lang w:val="sr-Latn-ME"/>
        </w:rPr>
        <w:t>vidjeti dio</w:t>
      </w:r>
      <w:r w:rsidRPr="009B1173">
        <w:rPr>
          <w:color w:val="000000"/>
          <w:sz w:val="22"/>
          <w:szCs w:val="22"/>
          <w:lang w:val="sr-Latn-ME"/>
        </w:rPr>
        <w:t xml:space="preserve"> 4.4.);</w:t>
      </w:r>
    </w:p>
    <w:p w14:paraId="551EBCE5"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povremena: znojenje, svrab, koprivnjača, alopecija</w:t>
      </w:r>
    </w:p>
    <w:p w14:paraId="174171A3"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rijetka: multiformni eritem, Steven-Johnsonov sindrom, eksfolijativni dermatitis, toksična epidermalna nekroliza, pemfigus, eritrodermija</w:t>
      </w:r>
    </w:p>
    <w:p w14:paraId="44B148E4"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nepoznata: postoje prijave o kompleksu simptoma: povišena tjelesna temperatura, serozitis, vaskulitis, mialgija/miozitis, artralgija/artritis, povećanje titra ANA, ubrzana sedimentacija eritrocita, eozinofilija i leukocitoza. Mogu se pojaviti osip, fotosenzitivnost ili ostale dermatološke promjene</w:t>
      </w:r>
    </w:p>
    <w:p w14:paraId="60462207" w14:textId="77777777" w:rsidR="002312D5" w:rsidRPr="009B1173" w:rsidRDefault="002312D5" w:rsidP="002312D5">
      <w:pPr>
        <w:jc w:val="both"/>
        <w:rPr>
          <w:color w:val="000000"/>
          <w:sz w:val="22"/>
          <w:szCs w:val="22"/>
          <w:lang w:val="sr-Latn-ME"/>
        </w:rPr>
      </w:pPr>
    </w:p>
    <w:p w14:paraId="7D944027" w14:textId="77777777" w:rsidR="002312D5" w:rsidRPr="009B1173" w:rsidRDefault="002312D5" w:rsidP="002312D5">
      <w:pPr>
        <w:keepNext/>
        <w:jc w:val="both"/>
        <w:outlineLvl w:val="1"/>
        <w:rPr>
          <w:i/>
          <w:iCs/>
          <w:color w:val="000000"/>
          <w:sz w:val="22"/>
          <w:szCs w:val="22"/>
          <w:lang w:val="sr-Latn-ME"/>
        </w:rPr>
      </w:pPr>
      <w:r w:rsidRPr="009B1173">
        <w:rPr>
          <w:i/>
          <w:iCs/>
          <w:color w:val="000000"/>
          <w:sz w:val="22"/>
          <w:szCs w:val="22"/>
          <w:lang w:val="sr-Latn-ME"/>
        </w:rPr>
        <w:t>Poremećaji mišićno skeletnog sistema:</w:t>
      </w:r>
    </w:p>
    <w:p w14:paraId="3B6E21A9" w14:textId="77777777" w:rsidR="002312D5" w:rsidRPr="009B1173" w:rsidRDefault="002312D5" w:rsidP="002312D5">
      <w:pPr>
        <w:keepNext/>
        <w:numPr>
          <w:ilvl w:val="0"/>
          <w:numId w:val="8"/>
        </w:numPr>
        <w:jc w:val="both"/>
        <w:outlineLvl w:val="1"/>
        <w:rPr>
          <w:iCs/>
          <w:color w:val="000000"/>
          <w:sz w:val="22"/>
          <w:szCs w:val="22"/>
          <w:lang w:val="sr-Latn-ME"/>
        </w:rPr>
      </w:pPr>
      <w:r w:rsidRPr="009B1173">
        <w:rPr>
          <w:iCs/>
          <w:color w:val="000000"/>
          <w:sz w:val="22"/>
          <w:szCs w:val="22"/>
          <w:lang w:val="sr-Latn-ME"/>
        </w:rPr>
        <w:t>povremena: grčevi u mišićima</w:t>
      </w:r>
    </w:p>
    <w:p w14:paraId="0B0E363A" w14:textId="77777777" w:rsidR="002312D5" w:rsidRPr="009B1173" w:rsidRDefault="002312D5" w:rsidP="002312D5">
      <w:pPr>
        <w:keepNext/>
        <w:ind w:left="720"/>
        <w:jc w:val="both"/>
        <w:outlineLvl w:val="1"/>
        <w:rPr>
          <w:iCs/>
          <w:color w:val="000000"/>
          <w:sz w:val="22"/>
          <w:szCs w:val="22"/>
          <w:lang w:val="sr-Latn-ME"/>
        </w:rPr>
      </w:pPr>
    </w:p>
    <w:p w14:paraId="3B42FCC7" w14:textId="77777777" w:rsidR="002312D5" w:rsidRPr="009B1173" w:rsidRDefault="002312D5" w:rsidP="002312D5">
      <w:pPr>
        <w:keepNext/>
        <w:jc w:val="both"/>
        <w:outlineLvl w:val="1"/>
        <w:rPr>
          <w:i/>
          <w:iCs/>
          <w:color w:val="000000"/>
          <w:sz w:val="22"/>
          <w:szCs w:val="22"/>
          <w:lang w:val="sr-Latn-ME"/>
        </w:rPr>
      </w:pPr>
      <w:r w:rsidRPr="009B1173">
        <w:rPr>
          <w:i/>
          <w:iCs/>
          <w:color w:val="000000"/>
          <w:sz w:val="22"/>
          <w:szCs w:val="22"/>
          <w:lang w:val="sr-Latn-ME"/>
        </w:rPr>
        <w:t>Poremećaji bubrega i mokraćnog sistema</w:t>
      </w:r>
    </w:p>
    <w:p w14:paraId="13E8307E"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povremena: poremećaj rada bubrega, bubrežna insuficijencija, proteinurija</w:t>
      </w:r>
    </w:p>
    <w:p w14:paraId="4D990F37"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rijetka: oligurija</w:t>
      </w:r>
    </w:p>
    <w:p w14:paraId="03E988BA" w14:textId="77777777" w:rsidR="002312D5" w:rsidRPr="009B1173" w:rsidRDefault="002312D5" w:rsidP="002312D5">
      <w:pPr>
        <w:jc w:val="both"/>
        <w:rPr>
          <w:color w:val="000000"/>
          <w:sz w:val="22"/>
          <w:szCs w:val="22"/>
          <w:lang w:val="sr-Latn-ME"/>
        </w:rPr>
      </w:pPr>
    </w:p>
    <w:p w14:paraId="312EEF95" w14:textId="77777777" w:rsidR="002312D5" w:rsidRPr="009B1173" w:rsidRDefault="002312D5" w:rsidP="002312D5">
      <w:pPr>
        <w:keepNext/>
        <w:jc w:val="both"/>
        <w:outlineLvl w:val="1"/>
        <w:rPr>
          <w:i/>
          <w:iCs/>
          <w:color w:val="000000"/>
          <w:sz w:val="22"/>
          <w:szCs w:val="22"/>
          <w:lang w:val="sr-Latn-ME"/>
        </w:rPr>
      </w:pPr>
      <w:r w:rsidRPr="009B1173">
        <w:rPr>
          <w:i/>
          <w:iCs/>
          <w:color w:val="000000"/>
          <w:sz w:val="22"/>
          <w:szCs w:val="22"/>
          <w:lang w:val="sr-Latn-ME"/>
        </w:rPr>
        <w:t>Poremećaji reproduktivnog sistema i dojki</w:t>
      </w:r>
    </w:p>
    <w:p w14:paraId="70AA00D1"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povremena: impotencija</w:t>
      </w:r>
    </w:p>
    <w:p w14:paraId="44EE3C06"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rijetka: ginekomastija</w:t>
      </w:r>
    </w:p>
    <w:p w14:paraId="028193D1" w14:textId="77777777" w:rsidR="002312D5" w:rsidRPr="009B1173" w:rsidRDefault="002312D5" w:rsidP="002312D5">
      <w:pPr>
        <w:jc w:val="both"/>
        <w:rPr>
          <w:color w:val="000000"/>
          <w:sz w:val="22"/>
          <w:szCs w:val="22"/>
          <w:lang w:val="sr-Latn-ME"/>
        </w:rPr>
      </w:pPr>
    </w:p>
    <w:p w14:paraId="4010600A" w14:textId="77777777" w:rsidR="002312D5" w:rsidRPr="009B1173" w:rsidRDefault="002312D5" w:rsidP="002312D5">
      <w:pPr>
        <w:keepNext/>
        <w:jc w:val="both"/>
        <w:outlineLvl w:val="1"/>
        <w:rPr>
          <w:i/>
          <w:iCs/>
          <w:color w:val="000000"/>
          <w:sz w:val="22"/>
          <w:szCs w:val="22"/>
          <w:lang w:val="sr-Latn-ME"/>
        </w:rPr>
      </w:pPr>
      <w:r w:rsidRPr="009B1173">
        <w:rPr>
          <w:i/>
          <w:iCs/>
          <w:color w:val="000000"/>
          <w:sz w:val="22"/>
          <w:szCs w:val="22"/>
          <w:lang w:val="sr-Latn-ME"/>
        </w:rPr>
        <w:t>Opšti poremećaji i reakcije na mjestu primjene</w:t>
      </w:r>
    </w:p>
    <w:p w14:paraId="4F41326E"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veoma česta: astenija</w:t>
      </w:r>
    </w:p>
    <w:p w14:paraId="13388BCB"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česta: umor</w:t>
      </w:r>
    </w:p>
    <w:p w14:paraId="7B579873"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povremena: opšta tjelesna slabost, povišena tjelesna temperatura</w:t>
      </w:r>
    </w:p>
    <w:p w14:paraId="6A806C56" w14:textId="77777777" w:rsidR="002312D5" w:rsidRPr="009B1173" w:rsidRDefault="002312D5" w:rsidP="002312D5">
      <w:pPr>
        <w:jc w:val="both"/>
        <w:rPr>
          <w:color w:val="000000"/>
          <w:sz w:val="22"/>
          <w:szCs w:val="22"/>
          <w:lang w:val="sr-Latn-ME"/>
        </w:rPr>
      </w:pPr>
    </w:p>
    <w:p w14:paraId="5BC9031F" w14:textId="77777777" w:rsidR="002312D5" w:rsidRPr="009B1173" w:rsidRDefault="002312D5" w:rsidP="002312D5">
      <w:pPr>
        <w:jc w:val="both"/>
        <w:rPr>
          <w:color w:val="000000"/>
          <w:sz w:val="22"/>
          <w:szCs w:val="22"/>
          <w:lang w:val="sr-Latn-ME"/>
        </w:rPr>
      </w:pPr>
      <w:r w:rsidRPr="009B1173">
        <w:rPr>
          <w:i/>
          <w:iCs/>
          <w:color w:val="000000"/>
          <w:sz w:val="22"/>
          <w:szCs w:val="22"/>
          <w:lang w:val="sr-Latn-ME"/>
        </w:rPr>
        <w:t xml:space="preserve">Ispitivanja </w:t>
      </w:r>
    </w:p>
    <w:p w14:paraId="49899AF9"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česta: hiperkalijemija, povećana koncentracija kreatinina u serumu</w:t>
      </w:r>
    </w:p>
    <w:p w14:paraId="3F0B0CB6" w14:textId="77777777" w:rsidR="002312D5" w:rsidRPr="009B1173" w:rsidRDefault="002312D5" w:rsidP="002312D5">
      <w:pPr>
        <w:numPr>
          <w:ilvl w:val="0"/>
          <w:numId w:val="8"/>
        </w:numPr>
        <w:jc w:val="both"/>
        <w:rPr>
          <w:color w:val="000000"/>
          <w:sz w:val="22"/>
          <w:szCs w:val="22"/>
          <w:lang w:val="sr-Latn-ME"/>
        </w:rPr>
      </w:pPr>
      <w:r w:rsidRPr="009B1173">
        <w:rPr>
          <w:color w:val="000000"/>
          <w:sz w:val="22"/>
          <w:szCs w:val="22"/>
          <w:lang w:val="sr-Latn-ME"/>
        </w:rPr>
        <w:t>povremena: povećana koncentracija uree u serumu, hiponatrijemija</w:t>
      </w:r>
    </w:p>
    <w:p w14:paraId="7422FEE8" w14:textId="70FC95B0" w:rsidR="002312D5" w:rsidRPr="00261783" w:rsidRDefault="002312D5" w:rsidP="00480FB1">
      <w:pPr>
        <w:numPr>
          <w:ilvl w:val="0"/>
          <w:numId w:val="8"/>
        </w:numPr>
        <w:jc w:val="both"/>
        <w:rPr>
          <w:color w:val="000000"/>
          <w:sz w:val="22"/>
          <w:szCs w:val="22"/>
          <w:lang w:val="sr-Latn-ME"/>
        </w:rPr>
      </w:pPr>
      <w:r w:rsidRPr="009B1173">
        <w:rPr>
          <w:color w:val="000000"/>
          <w:sz w:val="22"/>
          <w:szCs w:val="22"/>
          <w:lang w:val="sr-Latn-ME"/>
        </w:rPr>
        <w:t>rijetka: povećana aktivnost enzima jetre, povećan bilirubin u serumu</w:t>
      </w:r>
    </w:p>
    <w:p w14:paraId="7D99FFFD" w14:textId="77777777" w:rsidR="005A23D2" w:rsidRPr="009B1173" w:rsidRDefault="005A23D2" w:rsidP="00A46C9A">
      <w:pPr>
        <w:spacing w:after="200" w:line="276" w:lineRule="auto"/>
        <w:rPr>
          <w:rFonts w:eastAsia="Calibri"/>
          <w:sz w:val="22"/>
          <w:szCs w:val="22"/>
          <w:u w:val="single"/>
          <w:lang w:val="sr-Latn-ME"/>
        </w:rPr>
      </w:pPr>
      <w:r w:rsidRPr="009B1173">
        <w:rPr>
          <w:rFonts w:eastAsia="Calibri"/>
          <w:sz w:val="22"/>
          <w:szCs w:val="22"/>
          <w:u w:val="single"/>
          <w:lang w:val="sr-Latn-ME"/>
        </w:rPr>
        <w:lastRenderedPageBreak/>
        <w:t>Prijavljivanje sumnji na neželjena dejstva</w:t>
      </w:r>
    </w:p>
    <w:p w14:paraId="17FE9AE7" w14:textId="77777777" w:rsidR="005A23D2" w:rsidRPr="009B1173" w:rsidRDefault="005A23D2" w:rsidP="00A46C9A">
      <w:pPr>
        <w:spacing w:after="200"/>
        <w:jc w:val="both"/>
        <w:rPr>
          <w:rFonts w:eastAsia="Calibri"/>
          <w:sz w:val="22"/>
          <w:szCs w:val="22"/>
          <w:lang w:val="sr-Latn-ME"/>
        </w:rPr>
      </w:pPr>
      <w:r w:rsidRPr="009B1173">
        <w:rPr>
          <w:rFonts w:eastAsia="Calibri"/>
          <w:sz w:val="22"/>
          <w:szCs w:val="22"/>
          <w:lang w:val="sr-Latn-ME"/>
        </w:rPr>
        <w:t>Prijavljivanje neželjenih dejstava nakon dobijanja dozvole je od velikog značaja jer obezbjeđuje kont</w:t>
      </w:r>
      <w:r w:rsidR="00EA5765" w:rsidRPr="009B1173">
        <w:rPr>
          <w:rFonts w:eastAsia="Calibri"/>
          <w:sz w:val="22"/>
          <w:szCs w:val="22"/>
          <w:lang w:val="sr-Latn-ME"/>
        </w:rPr>
        <w:t>inuirano praćenje odnosa korist</w:t>
      </w:r>
      <w:r w:rsidRPr="009B1173">
        <w:rPr>
          <w:rFonts w:eastAsia="Calibri"/>
          <w:sz w:val="22"/>
          <w:szCs w:val="22"/>
          <w:lang w:val="sr-Latn-ME"/>
        </w:rPr>
        <w:t>/rizik primjene lijeka. Zdravstveni radnici treba da prijave svaku sumnju na neželjeno</w:t>
      </w:r>
      <w:r w:rsidR="009B062A" w:rsidRPr="009B1173">
        <w:rPr>
          <w:rFonts w:eastAsia="Calibri"/>
          <w:sz w:val="22"/>
          <w:szCs w:val="22"/>
          <w:lang w:val="sr-Latn-ME"/>
        </w:rPr>
        <w:t xml:space="preserve"> </w:t>
      </w:r>
      <w:r w:rsidRPr="009B1173">
        <w:rPr>
          <w:rFonts w:eastAsia="Calibri"/>
          <w:sz w:val="22"/>
          <w:szCs w:val="22"/>
          <w:lang w:val="sr-Latn-ME"/>
        </w:rPr>
        <w:t xml:space="preserve">dejstvo ovog lijeka </w:t>
      </w:r>
      <w:r w:rsidR="004E70AD" w:rsidRPr="009B1173">
        <w:rPr>
          <w:rFonts w:eastAsia="Calibri"/>
          <w:sz w:val="22"/>
          <w:szCs w:val="22"/>
          <w:lang w:val="sr-Latn-ME"/>
        </w:rPr>
        <w:t>Institutu</w:t>
      </w:r>
      <w:r w:rsidRPr="009B1173">
        <w:rPr>
          <w:rFonts w:eastAsia="Calibri"/>
          <w:sz w:val="22"/>
          <w:szCs w:val="22"/>
          <w:lang w:val="sr-Latn-ME"/>
        </w:rPr>
        <w:t xml:space="preserve"> za ljekove i medicinska sredstva</w:t>
      </w:r>
      <w:r w:rsidR="004E70AD" w:rsidRPr="009B1173">
        <w:rPr>
          <w:rFonts w:eastAsia="Calibri"/>
          <w:sz w:val="22"/>
          <w:szCs w:val="22"/>
          <w:lang w:val="sr-Latn-ME"/>
        </w:rPr>
        <w:t xml:space="preserve"> </w:t>
      </w:r>
      <w:r w:rsidRPr="009B1173">
        <w:rPr>
          <w:rFonts w:eastAsia="Calibri"/>
          <w:sz w:val="22"/>
          <w:szCs w:val="22"/>
          <w:lang w:val="sr-Latn-ME"/>
        </w:rPr>
        <w:t>(</w:t>
      </w:r>
      <w:r w:rsidR="004E70AD" w:rsidRPr="009B1173">
        <w:rPr>
          <w:rFonts w:eastAsia="Calibri"/>
          <w:sz w:val="22"/>
          <w:szCs w:val="22"/>
          <w:lang w:val="sr-Latn-ME"/>
        </w:rPr>
        <w:t>CInMED</w:t>
      </w:r>
      <w:r w:rsidRPr="009B1173">
        <w:rPr>
          <w:rFonts w:eastAsia="Calibri"/>
          <w:sz w:val="22"/>
          <w:szCs w:val="22"/>
          <w:lang w:val="sr-Latn-ME"/>
        </w:rPr>
        <w:t>):</w:t>
      </w:r>
    </w:p>
    <w:p w14:paraId="1D894B7D" w14:textId="77777777" w:rsidR="005A23D2" w:rsidRPr="009B1173" w:rsidRDefault="004E70AD" w:rsidP="00A46C9A">
      <w:pPr>
        <w:pStyle w:val="NoSpacing"/>
        <w:jc w:val="both"/>
        <w:rPr>
          <w:rFonts w:eastAsia="Calibri"/>
          <w:sz w:val="22"/>
          <w:szCs w:val="22"/>
          <w:lang w:val="sr-Latn-ME"/>
        </w:rPr>
      </w:pPr>
      <w:r w:rsidRPr="009B1173">
        <w:rPr>
          <w:rFonts w:eastAsia="Calibri"/>
          <w:sz w:val="22"/>
          <w:szCs w:val="22"/>
          <w:lang w:val="sr-Latn-ME"/>
        </w:rPr>
        <w:t xml:space="preserve">Institut </w:t>
      </w:r>
      <w:r w:rsidR="005A23D2" w:rsidRPr="009B1173">
        <w:rPr>
          <w:rFonts w:eastAsia="Calibri"/>
          <w:sz w:val="22"/>
          <w:szCs w:val="22"/>
          <w:lang w:val="sr-Latn-ME"/>
        </w:rPr>
        <w:t xml:space="preserve">za ljekove i medicinska sredstva </w:t>
      </w:r>
    </w:p>
    <w:p w14:paraId="3721BD66" w14:textId="77777777" w:rsidR="005A23D2" w:rsidRPr="009B1173" w:rsidRDefault="005A23D2" w:rsidP="00A46C9A">
      <w:pPr>
        <w:pStyle w:val="NoSpacing"/>
        <w:jc w:val="both"/>
        <w:rPr>
          <w:rFonts w:eastAsia="Calibri"/>
          <w:sz w:val="22"/>
          <w:szCs w:val="22"/>
          <w:lang w:val="sr-Latn-ME"/>
        </w:rPr>
      </w:pPr>
      <w:r w:rsidRPr="009B1173">
        <w:rPr>
          <w:rFonts w:eastAsia="Calibri"/>
          <w:sz w:val="22"/>
          <w:szCs w:val="22"/>
          <w:lang w:val="sr-Latn-ME"/>
        </w:rPr>
        <w:t>Odjeljenje za farmakovigilancu</w:t>
      </w:r>
    </w:p>
    <w:p w14:paraId="246BB45E" w14:textId="77777777" w:rsidR="00EA5765" w:rsidRPr="009B1173" w:rsidRDefault="005A23D2" w:rsidP="00A46C9A">
      <w:pPr>
        <w:pStyle w:val="NoSpacing"/>
        <w:jc w:val="both"/>
        <w:rPr>
          <w:rFonts w:eastAsia="Calibri"/>
          <w:sz w:val="22"/>
          <w:szCs w:val="22"/>
          <w:lang w:val="sr-Latn-ME"/>
        </w:rPr>
      </w:pPr>
      <w:r w:rsidRPr="009B1173">
        <w:rPr>
          <w:rFonts w:eastAsia="Calibri"/>
          <w:sz w:val="22"/>
          <w:szCs w:val="22"/>
          <w:lang w:val="sr-Latn-ME"/>
        </w:rPr>
        <w:t>Bulevar Ivana Crnojevića 64a, 81000 Podgorica</w:t>
      </w:r>
    </w:p>
    <w:p w14:paraId="52F34A79" w14:textId="77777777" w:rsidR="00EA5765" w:rsidRPr="009B1173" w:rsidRDefault="00EA5765" w:rsidP="00A46C9A">
      <w:pPr>
        <w:pStyle w:val="NoSpacing"/>
        <w:rPr>
          <w:rFonts w:eastAsia="Calibri"/>
          <w:sz w:val="22"/>
          <w:szCs w:val="22"/>
          <w:lang w:val="sr-Latn-ME"/>
        </w:rPr>
      </w:pPr>
    </w:p>
    <w:p w14:paraId="5A7CD301" w14:textId="77777777" w:rsidR="005A23D2" w:rsidRPr="009B1173" w:rsidRDefault="005A23D2" w:rsidP="00A46C9A">
      <w:pPr>
        <w:pStyle w:val="NoSpacing"/>
        <w:jc w:val="both"/>
        <w:rPr>
          <w:rFonts w:eastAsia="Calibri"/>
          <w:sz w:val="22"/>
          <w:szCs w:val="22"/>
          <w:lang w:val="sr-Latn-ME"/>
        </w:rPr>
      </w:pPr>
      <w:r w:rsidRPr="009B1173">
        <w:rPr>
          <w:rFonts w:eastAsia="Calibri"/>
          <w:sz w:val="22"/>
          <w:szCs w:val="22"/>
          <w:lang w:val="sr-Latn-ME"/>
        </w:rPr>
        <w:t>tel: +382 (0) 20 310 280</w:t>
      </w:r>
    </w:p>
    <w:p w14:paraId="01B7BF69" w14:textId="77777777" w:rsidR="00EA5765" w:rsidRPr="009B1173" w:rsidRDefault="005A23D2" w:rsidP="00A46C9A">
      <w:pPr>
        <w:pStyle w:val="NoSpacing"/>
        <w:jc w:val="both"/>
        <w:rPr>
          <w:rFonts w:eastAsia="Calibri"/>
          <w:sz w:val="22"/>
          <w:szCs w:val="22"/>
          <w:lang w:val="sr-Latn-ME"/>
        </w:rPr>
      </w:pPr>
      <w:r w:rsidRPr="009B1173">
        <w:rPr>
          <w:rFonts w:eastAsia="Calibri"/>
          <w:sz w:val="22"/>
          <w:szCs w:val="22"/>
          <w:lang w:val="sr-Latn-ME"/>
        </w:rPr>
        <w:t>fax:</w:t>
      </w:r>
      <w:r w:rsidR="00EA5765" w:rsidRPr="009B1173">
        <w:rPr>
          <w:rFonts w:eastAsia="Calibri"/>
          <w:sz w:val="22"/>
          <w:szCs w:val="22"/>
          <w:lang w:val="sr-Latn-ME"/>
        </w:rPr>
        <w:t xml:space="preserve"> </w:t>
      </w:r>
      <w:r w:rsidRPr="009B1173">
        <w:rPr>
          <w:rFonts w:eastAsia="Calibri"/>
          <w:sz w:val="22"/>
          <w:szCs w:val="22"/>
          <w:lang w:val="sr-Latn-ME"/>
        </w:rPr>
        <w:t>+382 (0) 20 310 581</w:t>
      </w:r>
    </w:p>
    <w:p w14:paraId="0136BDCB" w14:textId="77777777" w:rsidR="005A23D2" w:rsidRPr="009B1173" w:rsidRDefault="00897F81" w:rsidP="00A46C9A">
      <w:pPr>
        <w:pStyle w:val="NoSpacing"/>
        <w:jc w:val="both"/>
        <w:rPr>
          <w:rFonts w:eastAsia="Calibri"/>
          <w:sz w:val="22"/>
          <w:szCs w:val="22"/>
          <w:lang w:val="sr-Latn-ME"/>
        </w:rPr>
      </w:pPr>
      <w:hyperlink r:id="rId8" w:history="1">
        <w:r w:rsidR="004E70AD" w:rsidRPr="009B1173">
          <w:rPr>
            <w:rStyle w:val="Hyperlink"/>
            <w:rFonts w:eastAsia="Calibri"/>
            <w:sz w:val="22"/>
            <w:szCs w:val="22"/>
            <w:lang w:val="sr-Latn-ME"/>
          </w:rPr>
          <w:t>www.cinmed.me</w:t>
        </w:r>
      </w:hyperlink>
    </w:p>
    <w:p w14:paraId="2C1BD364" w14:textId="77777777" w:rsidR="00EA5765" w:rsidRPr="009B1173" w:rsidRDefault="00897F81" w:rsidP="00A46C9A">
      <w:pPr>
        <w:pStyle w:val="NoSpacing"/>
        <w:jc w:val="both"/>
        <w:rPr>
          <w:rFonts w:eastAsia="Calibri"/>
          <w:color w:val="0000FF"/>
          <w:sz w:val="22"/>
          <w:szCs w:val="22"/>
          <w:u w:val="single"/>
          <w:lang w:val="sr-Latn-ME"/>
        </w:rPr>
      </w:pPr>
      <w:hyperlink r:id="rId9" w:history="1">
        <w:r w:rsidR="004E70AD" w:rsidRPr="009B1173">
          <w:rPr>
            <w:rStyle w:val="Hyperlink"/>
            <w:rFonts w:eastAsia="Calibri"/>
            <w:sz w:val="22"/>
            <w:szCs w:val="22"/>
            <w:lang w:val="sr-Latn-ME"/>
          </w:rPr>
          <w:t>nezeljenadejstva@cinmed.me</w:t>
        </w:r>
      </w:hyperlink>
    </w:p>
    <w:p w14:paraId="4289681B" w14:textId="4AFACBA5" w:rsidR="005A23D2" w:rsidRDefault="005A23D2" w:rsidP="00A46C9A">
      <w:pPr>
        <w:pStyle w:val="NoSpacing"/>
        <w:jc w:val="both"/>
        <w:rPr>
          <w:rFonts w:eastAsia="Calibri"/>
          <w:sz w:val="22"/>
          <w:szCs w:val="22"/>
          <w:lang w:val="sr-Latn-ME"/>
        </w:rPr>
      </w:pPr>
      <w:r w:rsidRPr="009B1173">
        <w:rPr>
          <w:rFonts w:eastAsia="Calibri"/>
          <w:sz w:val="22"/>
          <w:szCs w:val="22"/>
          <w:lang w:val="sr-Latn-ME"/>
        </w:rPr>
        <w:t>putem IS zdravstvene zaštite</w:t>
      </w:r>
    </w:p>
    <w:p w14:paraId="0C8C8B1A" w14:textId="77777777" w:rsidR="00DF4976" w:rsidRDefault="00DF4976" w:rsidP="00DF4976">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06C11EBE" w14:textId="77777777" w:rsidR="00DF4976" w:rsidRDefault="00DF4976" w:rsidP="00DF4976">
      <w:pPr>
        <w:pStyle w:val="NoSpacing"/>
        <w:rPr>
          <w:rFonts w:eastAsia="Calibri"/>
          <w:sz w:val="22"/>
          <w:szCs w:val="22"/>
          <w:lang w:val="sr-Latn-RS"/>
        </w:rPr>
      </w:pPr>
    </w:p>
    <w:p w14:paraId="39C51EA3" w14:textId="77777777" w:rsidR="00DF4976" w:rsidRDefault="00DF4976" w:rsidP="00DF4976">
      <w:pPr>
        <w:tabs>
          <w:tab w:val="left" w:pos="540"/>
          <w:tab w:val="left" w:pos="569"/>
        </w:tabs>
        <w:rPr>
          <w:b/>
          <w:bCs/>
          <w:sz w:val="22"/>
          <w:szCs w:val="22"/>
        </w:rPr>
      </w:pPr>
      <w:r w:rsidRPr="007F661E">
        <w:rPr>
          <w:b/>
          <w:bCs/>
          <w:noProof/>
          <w:sz w:val="22"/>
          <w:szCs w:val="22"/>
        </w:rPr>
        <w:drawing>
          <wp:inline distT="0" distB="0" distL="0" distR="0" wp14:anchorId="5A353538" wp14:editId="464795A9">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C6BB721" w14:textId="4E08095D" w:rsidR="00836B35" w:rsidRDefault="00836B35" w:rsidP="00480FB1">
      <w:pPr>
        <w:tabs>
          <w:tab w:val="left" w:pos="540"/>
          <w:tab w:val="left" w:pos="569"/>
        </w:tabs>
        <w:rPr>
          <w:b/>
          <w:bCs/>
          <w:sz w:val="22"/>
          <w:szCs w:val="22"/>
          <w:lang w:val="sr-Latn-ME"/>
        </w:rPr>
      </w:pPr>
    </w:p>
    <w:p w14:paraId="255C0C02" w14:textId="77777777" w:rsidR="00CA5713" w:rsidRPr="009B1173" w:rsidRDefault="00CA5713" w:rsidP="00480FB1">
      <w:pPr>
        <w:tabs>
          <w:tab w:val="left" w:pos="540"/>
          <w:tab w:val="left" w:pos="569"/>
        </w:tabs>
        <w:rPr>
          <w:b/>
          <w:bCs/>
          <w:sz w:val="22"/>
          <w:szCs w:val="22"/>
          <w:lang w:val="sr-Latn-ME"/>
        </w:rPr>
      </w:pPr>
    </w:p>
    <w:p w14:paraId="3B5D2A94" w14:textId="77777777" w:rsidR="00CD6F02" w:rsidRPr="009B1173" w:rsidRDefault="0072020E" w:rsidP="00480FB1">
      <w:pPr>
        <w:tabs>
          <w:tab w:val="left" w:pos="540"/>
          <w:tab w:val="left" w:pos="569"/>
        </w:tabs>
        <w:rPr>
          <w:b/>
          <w:bCs/>
          <w:sz w:val="22"/>
          <w:szCs w:val="22"/>
          <w:lang w:val="sr-Latn-ME"/>
        </w:rPr>
      </w:pPr>
      <w:r w:rsidRPr="009B1173">
        <w:rPr>
          <w:b/>
          <w:bCs/>
          <w:sz w:val="22"/>
          <w:szCs w:val="22"/>
          <w:lang w:val="sr-Latn-ME"/>
        </w:rPr>
        <w:t xml:space="preserve">4.9. </w:t>
      </w:r>
      <w:r w:rsidR="00480FB1" w:rsidRPr="009B1173">
        <w:rPr>
          <w:b/>
          <w:bCs/>
          <w:sz w:val="22"/>
          <w:szCs w:val="22"/>
          <w:lang w:val="sr-Latn-ME"/>
        </w:rPr>
        <w:tab/>
      </w:r>
      <w:r w:rsidRPr="009B1173">
        <w:rPr>
          <w:b/>
          <w:bCs/>
          <w:sz w:val="22"/>
          <w:szCs w:val="22"/>
          <w:lang w:val="sr-Latn-ME"/>
        </w:rPr>
        <w:t>Predoziranje</w:t>
      </w:r>
      <w:r w:rsidR="002846DB" w:rsidRPr="009B1173">
        <w:rPr>
          <w:b/>
          <w:bCs/>
          <w:sz w:val="22"/>
          <w:szCs w:val="22"/>
          <w:lang w:val="sr-Latn-ME"/>
        </w:rPr>
        <w:t xml:space="preserve"> </w:t>
      </w:r>
    </w:p>
    <w:p w14:paraId="00375573" w14:textId="77777777" w:rsidR="00CD6F02" w:rsidRPr="009B1173" w:rsidRDefault="00CD6F02" w:rsidP="00480FB1">
      <w:pPr>
        <w:tabs>
          <w:tab w:val="left" w:pos="540"/>
          <w:tab w:val="left" w:pos="569"/>
        </w:tabs>
        <w:rPr>
          <w:b/>
          <w:bCs/>
          <w:sz w:val="22"/>
          <w:szCs w:val="22"/>
          <w:lang w:val="sr-Latn-ME"/>
        </w:rPr>
      </w:pPr>
    </w:p>
    <w:p w14:paraId="65D5BC8C" w14:textId="77777777" w:rsidR="002312D5" w:rsidRPr="009B1173" w:rsidRDefault="002312D5" w:rsidP="002312D5">
      <w:pPr>
        <w:jc w:val="both"/>
        <w:rPr>
          <w:color w:val="000000"/>
          <w:sz w:val="22"/>
          <w:szCs w:val="22"/>
          <w:lang w:val="sr-Latn-ME"/>
        </w:rPr>
      </w:pPr>
      <w:r w:rsidRPr="009B1173">
        <w:rPr>
          <w:color w:val="000000"/>
          <w:sz w:val="22"/>
          <w:szCs w:val="22"/>
          <w:lang w:val="sr-Latn-ME"/>
        </w:rPr>
        <w:t>Za predoziranja kod ljudi na raspolaganju su ograničeni podaci. Najizraženije manifestacije predoziranja koje su do danas registrovane su izrazita hipotenzija, koja počinje oko šest časova poslije uzimanja tableta, istovremeno sa pojavom blokade sistema renin - angiotenzin i stupor. Simptomi udruženi sa predoziranjem ACE inhibitora mogu uključiti cirkulatorni šok, poremećaje elektrolita, bubrežnu insuficijenciju, hiperventilaciju, tahikardiju, palpitacije, bradikardiju, vrtoglavicu, anksioznost i kašalj. Koncentracije enalaprila u serumu 100 i 200 puta veće od onih koje se obično registruju poslije terapijskih doza navođene su poslije ingestije 300 mg i 440 mg enalapril, respektivno.</w:t>
      </w:r>
    </w:p>
    <w:p w14:paraId="53AF214C" w14:textId="77777777" w:rsidR="002312D5" w:rsidRPr="009B1173" w:rsidRDefault="002312D5" w:rsidP="002312D5">
      <w:pPr>
        <w:jc w:val="both"/>
        <w:rPr>
          <w:color w:val="000000"/>
          <w:sz w:val="22"/>
          <w:szCs w:val="22"/>
          <w:lang w:val="sr-Latn-ME"/>
        </w:rPr>
      </w:pPr>
      <w:r w:rsidRPr="009B1173">
        <w:rPr>
          <w:color w:val="000000"/>
          <w:sz w:val="22"/>
          <w:szCs w:val="22"/>
          <w:lang w:val="sr-Latn-ME"/>
        </w:rPr>
        <w:t>Preporučeno liječenje predoziranja je intravenska infuzija fiziološkog rastvora. Ukoliko dođe do hipotenzije, pacijenta bi trebalo postaviti u položaj za šok. Ukoliko je na raspolaganju, takođe se može razmotriti liječenje infuzijom angiotenzina II i/ili intravenskom primjenom kateholamina. Ukoliko se ingestija dogodila nedavno, preduzeti mjere za eliminaciju enalapril maleata (na primjer, izazivanje povraćanje, gastrična lavaža, primjena apsorbenata i natrijum sulfata). Enalaprilat se može eliminisati iz opšte cirkulacije hemodijalizom. Kod bradikardije rezistentne na liječenje indikovana je upotreba pejs-mejkera. Kontinuirano pratiti vitalne znake, koncentracije elektrolita i kreatinina u serumu.</w:t>
      </w:r>
    </w:p>
    <w:p w14:paraId="009D520E" w14:textId="77777777" w:rsidR="00227BDB" w:rsidRPr="009B1173" w:rsidRDefault="00227BDB" w:rsidP="00480FB1">
      <w:pPr>
        <w:tabs>
          <w:tab w:val="left" w:pos="540"/>
          <w:tab w:val="left" w:pos="569"/>
        </w:tabs>
        <w:rPr>
          <w:b/>
          <w:bCs/>
          <w:sz w:val="22"/>
          <w:szCs w:val="22"/>
          <w:lang w:val="sr-Latn-ME"/>
        </w:rPr>
      </w:pPr>
    </w:p>
    <w:p w14:paraId="2E6196B7" w14:textId="77777777" w:rsidR="005917C1" w:rsidRPr="00CA5713" w:rsidRDefault="005917C1" w:rsidP="00480FB1">
      <w:pPr>
        <w:tabs>
          <w:tab w:val="left" w:pos="540"/>
          <w:tab w:val="left" w:pos="569"/>
        </w:tabs>
        <w:rPr>
          <w:b/>
          <w:bCs/>
          <w:sz w:val="22"/>
          <w:szCs w:val="22"/>
          <w:lang w:val="en-GB"/>
        </w:rPr>
      </w:pPr>
    </w:p>
    <w:p w14:paraId="70DFA3B9" w14:textId="77777777" w:rsidR="0072020E" w:rsidRPr="009B1173" w:rsidRDefault="0072020E" w:rsidP="00480FB1">
      <w:pPr>
        <w:tabs>
          <w:tab w:val="left" w:pos="540"/>
          <w:tab w:val="left" w:pos="569"/>
        </w:tabs>
        <w:rPr>
          <w:b/>
          <w:bCs/>
          <w:sz w:val="22"/>
          <w:szCs w:val="22"/>
          <w:lang w:val="sr-Latn-ME"/>
        </w:rPr>
      </w:pPr>
      <w:r w:rsidRPr="009B1173">
        <w:rPr>
          <w:b/>
          <w:bCs/>
          <w:sz w:val="22"/>
          <w:szCs w:val="22"/>
          <w:lang w:val="sr-Latn-ME"/>
        </w:rPr>
        <w:t xml:space="preserve">5. </w:t>
      </w:r>
      <w:r w:rsidR="00480FB1" w:rsidRPr="009B1173">
        <w:rPr>
          <w:b/>
          <w:bCs/>
          <w:sz w:val="22"/>
          <w:szCs w:val="22"/>
          <w:lang w:val="sr-Latn-ME"/>
        </w:rPr>
        <w:tab/>
      </w:r>
      <w:r w:rsidRPr="009B1173">
        <w:rPr>
          <w:b/>
          <w:bCs/>
          <w:sz w:val="22"/>
          <w:szCs w:val="22"/>
          <w:lang w:val="sr-Latn-ME"/>
        </w:rPr>
        <w:t>FARMAKOLOŠK</w:t>
      </w:r>
      <w:r w:rsidR="000D425A" w:rsidRPr="009B1173">
        <w:rPr>
          <w:b/>
          <w:bCs/>
          <w:sz w:val="22"/>
          <w:szCs w:val="22"/>
          <w:lang w:val="sr-Latn-ME"/>
        </w:rPr>
        <w:t>I</w:t>
      </w:r>
      <w:r w:rsidRPr="009B1173">
        <w:rPr>
          <w:b/>
          <w:bCs/>
          <w:sz w:val="22"/>
          <w:szCs w:val="22"/>
          <w:lang w:val="sr-Latn-ME"/>
        </w:rPr>
        <w:t xml:space="preserve"> PODACI</w:t>
      </w:r>
    </w:p>
    <w:p w14:paraId="4E98F338" w14:textId="77777777" w:rsidR="0072020E" w:rsidRPr="009B1173" w:rsidRDefault="0072020E" w:rsidP="00480FB1">
      <w:pPr>
        <w:tabs>
          <w:tab w:val="left" w:pos="540"/>
          <w:tab w:val="left" w:pos="569"/>
        </w:tabs>
        <w:rPr>
          <w:b/>
          <w:bCs/>
          <w:sz w:val="22"/>
          <w:szCs w:val="22"/>
          <w:lang w:val="sr-Latn-ME"/>
        </w:rPr>
      </w:pPr>
    </w:p>
    <w:p w14:paraId="5CB78914" w14:textId="77777777" w:rsidR="0072020E" w:rsidRPr="009B1173" w:rsidRDefault="0072020E" w:rsidP="00480FB1">
      <w:pPr>
        <w:tabs>
          <w:tab w:val="left" w:pos="540"/>
          <w:tab w:val="left" w:pos="569"/>
        </w:tabs>
        <w:rPr>
          <w:b/>
          <w:bCs/>
          <w:sz w:val="22"/>
          <w:szCs w:val="22"/>
          <w:lang w:val="sr-Latn-ME"/>
        </w:rPr>
      </w:pPr>
      <w:r w:rsidRPr="009B1173">
        <w:rPr>
          <w:b/>
          <w:bCs/>
          <w:sz w:val="22"/>
          <w:szCs w:val="22"/>
          <w:lang w:val="sr-Latn-ME"/>
        </w:rPr>
        <w:t xml:space="preserve">5.1. </w:t>
      </w:r>
      <w:r w:rsidR="00480FB1" w:rsidRPr="009B1173">
        <w:rPr>
          <w:b/>
          <w:bCs/>
          <w:sz w:val="22"/>
          <w:szCs w:val="22"/>
          <w:lang w:val="sr-Latn-ME"/>
        </w:rPr>
        <w:tab/>
      </w:r>
      <w:r w:rsidRPr="009B1173">
        <w:rPr>
          <w:b/>
          <w:bCs/>
          <w:sz w:val="22"/>
          <w:szCs w:val="22"/>
          <w:lang w:val="sr-Latn-ME"/>
        </w:rPr>
        <w:t>Farmakodinamski podaci</w:t>
      </w:r>
      <w:r w:rsidR="003A7059" w:rsidRPr="009B1173">
        <w:rPr>
          <w:b/>
          <w:bCs/>
          <w:sz w:val="22"/>
          <w:szCs w:val="22"/>
          <w:lang w:val="sr-Latn-ME"/>
        </w:rPr>
        <w:t xml:space="preserve"> </w:t>
      </w:r>
    </w:p>
    <w:p w14:paraId="0812A706" w14:textId="77777777" w:rsidR="00F45F77" w:rsidRPr="009B1173" w:rsidRDefault="00F45F77" w:rsidP="00480FB1">
      <w:pPr>
        <w:tabs>
          <w:tab w:val="left" w:pos="540"/>
          <w:tab w:val="left" w:pos="569"/>
        </w:tabs>
        <w:rPr>
          <w:b/>
          <w:bCs/>
          <w:sz w:val="22"/>
          <w:szCs w:val="22"/>
          <w:lang w:val="sr-Latn-ME"/>
        </w:rPr>
      </w:pPr>
    </w:p>
    <w:p w14:paraId="4E9E5417" w14:textId="77777777" w:rsidR="00BF4D4F" w:rsidRPr="009B1173" w:rsidRDefault="00BF4D4F" w:rsidP="00BF4D4F">
      <w:pPr>
        <w:jc w:val="both"/>
        <w:rPr>
          <w:color w:val="000000"/>
          <w:sz w:val="22"/>
          <w:szCs w:val="22"/>
          <w:lang w:val="sr-Latn-ME"/>
        </w:rPr>
      </w:pPr>
      <w:r w:rsidRPr="009B1173">
        <w:rPr>
          <w:color w:val="000000"/>
          <w:sz w:val="22"/>
          <w:szCs w:val="22"/>
          <w:lang w:val="sr-Latn-ME"/>
        </w:rPr>
        <w:t>Farmakoterapijska grupa: Inhibitori angiotenzin konvertirajućeg enzima (ACE)</w:t>
      </w:r>
    </w:p>
    <w:p w14:paraId="2B0CD810" w14:textId="77777777" w:rsidR="00BF4D4F" w:rsidRPr="009B1173" w:rsidRDefault="00BF4D4F" w:rsidP="00BF4D4F">
      <w:pPr>
        <w:jc w:val="both"/>
        <w:rPr>
          <w:color w:val="000000"/>
          <w:sz w:val="22"/>
          <w:szCs w:val="22"/>
          <w:lang w:val="sr-Latn-ME"/>
        </w:rPr>
      </w:pPr>
    </w:p>
    <w:p w14:paraId="26C9B242" w14:textId="77777777" w:rsidR="00BF4D4F" w:rsidRPr="009B1173" w:rsidRDefault="00BF4D4F" w:rsidP="00BF4D4F">
      <w:pPr>
        <w:jc w:val="both"/>
        <w:rPr>
          <w:color w:val="000000"/>
          <w:sz w:val="22"/>
          <w:szCs w:val="22"/>
          <w:lang w:val="sr-Latn-ME"/>
        </w:rPr>
      </w:pPr>
      <w:r w:rsidRPr="009B1173">
        <w:rPr>
          <w:color w:val="000000"/>
          <w:sz w:val="22"/>
          <w:szCs w:val="22"/>
          <w:lang w:val="sr-Latn-ME"/>
        </w:rPr>
        <w:t>ATC kod: C09AA02</w:t>
      </w:r>
    </w:p>
    <w:p w14:paraId="22C85CA7" w14:textId="77777777" w:rsidR="00BF4D4F" w:rsidRPr="009B1173" w:rsidRDefault="00BF4D4F" w:rsidP="00BF4D4F">
      <w:pPr>
        <w:jc w:val="both"/>
        <w:rPr>
          <w:color w:val="000000"/>
          <w:sz w:val="22"/>
          <w:szCs w:val="22"/>
          <w:lang w:val="sr-Latn-ME"/>
        </w:rPr>
      </w:pPr>
    </w:p>
    <w:p w14:paraId="7B9741DD" w14:textId="77777777" w:rsidR="00BF4D4F" w:rsidRPr="009B1173" w:rsidRDefault="00BF4D4F" w:rsidP="00BF4D4F">
      <w:pPr>
        <w:jc w:val="both"/>
        <w:rPr>
          <w:color w:val="000000"/>
          <w:sz w:val="22"/>
          <w:szCs w:val="22"/>
          <w:lang w:val="sr-Latn-ME"/>
        </w:rPr>
      </w:pPr>
      <w:r w:rsidRPr="009B1173">
        <w:rPr>
          <w:color w:val="000000"/>
          <w:sz w:val="22"/>
          <w:szCs w:val="22"/>
          <w:lang w:val="sr-Latn-ME"/>
        </w:rPr>
        <w:t>Enalapril (enalapril maleat) je maleatna so enalaprila, jedan derivat dvije amino-kiseline, L-alanina i L-prolina. Angiotenzin konvertujući enzim (ACE) je jedna peptidil dipeptidaza koja katalizuje konverziju angiotenzina I u presornu supstancu angiotenzin II. Poslije resorpcije enalapril se hidrolizuje u enalaprilat koji inhibiše ACE. Inhibicija ACE izaziva smanjenje angiotenzina II u plazmi, što dovodi do povećanja reninske aktivnosti u plazmi (zbog eliminacije negativne povratne sprege oslobađanja renina) i smanjene sekrecije aldosterona.</w:t>
      </w:r>
    </w:p>
    <w:p w14:paraId="74C6BB43" w14:textId="77777777" w:rsidR="00BF4D4F" w:rsidRPr="009B1173" w:rsidRDefault="00BF4D4F" w:rsidP="00BF4D4F">
      <w:pPr>
        <w:jc w:val="both"/>
        <w:rPr>
          <w:color w:val="000000"/>
          <w:sz w:val="22"/>
          <w:szCs w:val="22"/>
          <w:lang w:val="sr-Latn-ME"/>
        </w:rPr>
      </w:pPr>
    </w:p>
    <w:p w14:paraId="3AAD7C4E" w14:textId="51AC67CB" w:rsidR="009B1173" w:rsidRDefault="00BF4D4F" w:rsidP="00BF4D4F">
      <w:pPr>
        <w:jc w:val="both"/>
        <w:rPr>
          <w:color w:val="000000"/>
          <w:sz w:val="22"/>
          <w:szCs w:val="22"/>
          <w:lang w:val="sr-Latn-ME"/>
        </w:rPr>
      </w:pPr>
      <w:r w:rsidRPr="009B1173">
        <w:rPr>
          <w:color w:val="000000"/>
          <w:sz w:val="22"/>
          <w:szCs w:val="22"/>
          <w:lang w:val="sr-Latn-ME"/>
        </w:rPr>
        <w:t>ACE je identičan kininazi II. Prema tome, enalapril može takođe blokirati razgradnju bradikinina, moćnog vazodepresornog peptida. Međutim, uloga koju ovaj efekat ima u terapijskom dejstvu enalaprila ostaje da se razjasni.</w:t>
      </w:r>
    </w:p>
    <w:p w14:paraId="2C868E89" w14:textId="77777777" w:rsidR="009B1173" w:rsidRPr="009B1173" w:rsidRDefault="009B1173" w:rsidP="00BF4D4F">
      <w:pPr>
        <w:jc w:val="both"/>
        <w:rPr>
          <w:color w:val="000000"/>
          <w:sz w:val="22"/>
          <w:szCs w:val="22"/>
          <w:lang w:val="sr-Latn-ME"/>
        </w:rPr>
      </w:pPr>
    </w:p>
    <w:p w14:paraId="4116DB36" w14:textId="77777777" w:rsidR="00BF4D4F" w:rsidRPr="009B1173" w:rsidRDefault="00BF4D4F" w:rsidP="00BF4D4F">
      <w:pPr>
        <w:jc w:val="both"/>
        <w:rPr>
          <w:color w:val="000000"/>
          <w:sz w:val="22"/>
          <w:szCs w:val="22"/>
          <w:lang w:val="sr-Latn-ME"/>
        </w:rPr>
      </w:pPr>
      <w:r w:rsidRPr="009B1173">
        <w:rPr>
          <w:color w:val="000000"/>
          <w:sz w:val="22"/>
          <w:szCs w:val="22"/>
          <w:u w:val="single"/>
          <w:lang w:val="sr-Latn-ME"/>
        </w:rPr>
        <w:t>Mehanizam djelovanja</w:t>
      </w:r>
    </w:p>
    <w:p w14:paraId="24E47E5C" w14:textId="77777777" w:rsidR="00BF4D4F" w:rsidRPr="009B1173" w:rsidRDefault="00BF4D4F" w:rsidP="00BF4D4F">
      <w:pPr>
        <w:jc w:val="both"/>
        <w:rPr>
          <w:color w:val="000000"/>
          <w:sz w:val="22"/>
          <w:szCs w:val="22"/>
          <w:lang w:val="sr-Latn-ME"/>
        </w:rPr>
      </w:pPr>
      <w:r w:rsidRPr="009B1173">
        <w:rPr>
          <w:color w:val="000000"/>
          <w:sz w:val="22"/>
          <w:szCs w:val="22"/>
          <w:lang w:val="sr-Latn-ME"/>
        </w:rPr>
        <w:t>Iako se smatra da je mehanizam kojim enalapril snižava krvni pritisak prvenstveno supresija sistema renin - angiotenzin - aldosteron, enalapril djeluje antihipertenzivno čak i kod osoba koje imaju hipertenziju sa niskom vrijednošću renina.</w:t>
      </w:r>
    </w:p>
    <w:p w14:paraId="6CD05DCB" w14:textId="77777777" w:rsidR="00BF4D4F" w:rsidRPr="009B1173" w:rsidRDefault="00BF4D4F" w:rsidP="00BF4D4F">
      <w:pPr>
        <w:jc w:val="both"/>
        <w:rPr>
          <w:color w:val="000000"/>
          <w:sz w:val="22"/>
          <w:szCs w:val="22"/>
          <w:lang w:val="sr-Latn-ME"/>
        </w:rPr>
      </w:pPr>
    </w:p>
    <w:p w14:paraId="10AB34CD" w14:textId="77777777" w:rsidR="00BF4D4F" w:rsidRPr="009B1173" w:rsidRDefault="00BF4D4F" w:rsidP="00BF4D4F">
      <w:pPr>
        <w:jc w:val="both"/>
        <w:rPr>
          <w:color w:val="000000"/>
          <w:sz w:val="22"/>
          <w:szCs w:val="22"/>
          <w:lang w:val="sr-Latn-ME"/>
        </w:rPr>
      </w:pPr>
      <w:r w:rsidRPr="009B1173">
        <w:rPr>
          <w:color w:val="000000"/>
          <w:sz w:val="22"/>
          <w:szCs w:val="22"/>
          <w:u w:val="single"/>
          <w:lang w:val="sr-Latn-ME"/>
        </w:rPr>
        <w:t>Farmakodinamski efekti</w:t>
      </w:r>
    </w:p>
    <w:p w14:paraId="13156049" w14:textId="77777777" w:rsidR="00BF4D4F" w:rsidRPr="009B1173" w:rsidRDefault="00BF4D4F" w:rsidP="00BF4D4F">
      <w:pPr>
        <w:jc w:val="both"/>
        <w:rPr>
          <w:color w:val="000000"/>
          <w:sz w:val="22"/>
          <w:szCs w:val="22"/>
          <w:lang w:val="sr-Latn-ME"/>
        </w:rPr>
      </w:pPr>
      <w:r w:rsidRPr="009B1173">
        <w:rPr>
          <w:color w:val="000000"/>
          <w:sz w:val="22"/>
          <w:szCs w:val="22"/>
          <w:lang w:val="sr-Latn-ME"/>
        </w:rPr>
        <w:t>Primjena enalaprila kod pacijenata sa hipertenzijom ima za posljedicu sniženje krvog pritiska i u ležećem i u stojećem položaju, bez signifikantnog povećanja srčane frekvence.</w:t>
      </w:r>
    </w:p>
    <w:p w14:paraId="361B92C2" w14:textId="77777777" w:rsidR="00BF4D4F" w:rsidRPr="009B1173" w:rsidRDefault="00BF4D4F" w:rsidP="00BF4D4F">
      <w:pPr>
        <w:jc w:val="both"/>
        <w:rPr>
          <w:color w:val="000000"/>
          <w:sz w:val="22"/>
          <w:szCs w:val="22"/>
          <w:lang w:val="sr-Latn-ME"/>
        </w:rPr>
      </w:pPr>
      <w:r w:rsidRPr="009B1173">
        <w:rPr>
          <w:color w:val="000000"/>
          <w:sz w:val="22"/>
          <w:szCs w:val="22"/>
          <w:lang w:val="sr-Latn-ME"/>
        </w:rPr>
        <w:t>Simptomatska posturalna hipotenzija nije česta. Kod nekih pacijenata može biti potrebno nekoliko nedjelja liječenja do postizanja optimalnog sniženja krvnog pritiska. Nagli prekid primjene lijeka Enap nije bio povezan sa brzim povećanjem krvnog pritiska.</w:t>
      </w:r>
    </w:p>
    <w:p w14:paraId="5AD9E5D4" w14:textId="77777777" w:rsidR="00BF4D4F" w:rsidRPr="009B1173" w:rsidRDefault="00BF4D4F" w:rsidP="00BF4D4F">
      <w:pPr>
        <w:jc w:val="both"/>
        <w:rPr>
          <w:color w:val="000000"/>
          <w:sz w:val="22"/>
          <w:szCs w:val="22"/>
          <w:lang w:val="sr-Latn-ME"/>
        </w:rPr>
      </w:pPr>
      <w:r w:rsidRPr="009B1173">
        <w:rPr>
          <w:color w:val="000000"/>
          <w:sz w:val="22"/>
          <w:szCs w:val="22"/>
          <w:lang w:val="sr-Latn-ME"/>
        </w:rPr>
        <w:t>Efikasna inhibicija ACE aktivnosti se obično javlja 2 do 4 časa poslije oralne primjene jedne pojedinačne doze enalaprila. Nastupanje antihipertenzivne aktivnosti obično je registrovano poslije jednog časa, sa maksimalnim sniženjem krvnog pritiska koje se postiže 4 do 6 časova poslije primjene lijeka. Trajanje dejstva zavisi od primijenjene doze. Međutim, u preporučenim dozama pokazalo se da je antihipertenzivni i hemodinamički efekat trajao najmanje 24 časa.</w:t>
      </w:r>
    </w:p>
    <w:p w14:paraId="7452EF8C" w14:textId="77777777" w:rsidR="00BF4D4F" w:rsidRPr="009B1173" w:rsidRDefault="00BF4D4F" w:rsidP="00BF4D4F">
      <w:pPr>
        <w:jc w:val="both"/>
        <w:rPr>
          <w:color w:val="000000"/>
          <w:sz w:val="22"/>
          <w:szCs w:val="22"/>
          <w:lang w:val="sr-Latn-ME"/>
        </w:rPr>
      </w:pPr>
    </w:p>
    <w:p w14:paraId="2CBCBF87" w14:textId="77777777" w:rsidR="00BF4D4F" w:rsidRPr="009B1173" w:rsidRDefault="00BF4D4F" w:rsidP="00BF4D4F">
      <w:pPr>
        <w:jc w:val="both"/>
        <w:rPr>
          <w:color w:val="000000"/>
          <w:sz w:val="22"/>
          <w:szCs w:val="22"/>
          <w:lang w:val="sr-Latn-ME"/>
        </w:rPr>
      </w:pPr>
      <w:r w:rsidRPr="009B1173">
        <w:rPr>
          <w:color w:val="000000"/>
          <w:sz w:val="22"/>
          <w:szCs w:val="22"/>
          <w:lang w:val="sr-Latn-ME"/>
        </w:rPr>
        <w:t>U hemodinamičkim ispitivanjima na pacijentima sa esencijalnom hipertenzijom, snižavanje krvnog pritiska praćeno je snižavanjem perifernog arterijskog otpora sa povećanjem minutnog volumena srca, dok se puls mijenjao vrlo malo ili se uopšte nije mijenjao. Poslije primjene enalaprila registrovano je povećanje renalnog protoka; brzina glomerularne filtracije bila je nepromijenjena. Nije bilo dokaza za retenciju natrijuma ili vode. Međutim, kod pacijenata sa malim brzinama glomerularne filtracije prije terapije, brzine su se obično povećavale.</w:t>
      </w:r>
    </w:p>
    <w:p w14:paraId="600C66A6" w14:textId="77777777" w:rsidR="00BF4D4F" w:rsidRPr="009B1173" w:rsidRDefault="00BF4D4F" w:rsidP="00BF4D4F">
      <w:pPr>
        <w:jc w:val="both"/>
        <w:rPr>
          <w:color w:val="000000"/>
          <w:sz w:val="22"/>
          <w:szCs w:val="22"/>
          <w:lang w:val="sr-Latn-ME"/>
        </w:rPr>
      </w:pPr>
    </w:p>
    <w:p w14:paraId="56CAC884" w14:textId="77777777" w:rsidR="00BF4D4F" w:rsidRPr="009B1173" w:rsidRDefault="00BF4D4F" w:rsidP="00BF4D4F">
      <w:pPr>
        <w:jc w:val="both"/>
        <w:rPr>
          <w:color w:val="000000"/>
          <w:sz w:val="22"/>
          <w:szCs w:val="22"/>
          <w:lang w:val="sr-Latn-ME"/>
        </w:rPr>
      </w:pPr>
      <w:r w:rsidRPr="009B1173">
        <w:rPr>
          <w:color w:val="000000"/>
          <w:sz w:val="22"/>
          <w:szCs w:val="22"/>
          <w:lang w:val="sr-Latn-ME"/>
        </w:rPr>
        <w:t>U okviru kratkotrajnih ispitivanja na pacijentima sa dijabetesom i bez dijabetesa i sa oboljenjem bubrega, zapaženi su smanjenje albuminurije i urinarne ekskrecije IgG i ukupnih urinarnih bjelančevina poslije primjene enalaprila.</w:t>
      </w:r>
    </w:p>
    <w:p w14:paraId="3C7B6478" w14:textId="77777777" w:rsidR="00BF4D4F" w:rsidRPr="009B1173" w:rsidRDefault="00BF4D4F" w:rsidP="00BF4D4F">
      <w:pPr>
        <w:jc w:val="both"/>
        <w:rPr>
          <w:color w:val="000000"/>
          <w:sz w:val="22"/>
          <w:szCs w:val="22"/>
          <w:lang w:val="sr-Latn-ME"/>
        </w:rPr>
      </w:pPr>
    </w:p>
    <w:p w14:paraId="64CA1460" w14:textId="77777777" w:rsidR="00BF4D4F" w:rsidRPr="009B1173" w:rsidRDefault="00BF4D4F" w:rsidP="00BF4D4F">
      <w:pPr>
        <w:jc w:val="both"/>
        <w:rPr>
          <w:color w:val="000000"/>
          <w:sz w:val="22"/>
          <w:szCs w:val="22"/>
          <w:lang w:val="sr-Latn-ME"/>
        </w:rPr>
      </w:pPr>
      <w:r w:rsidRPr="009B1173">
        <w:rPr>
          <w:color w:val="000000"/>
          <w:sz w:val="22"/>
          <w:szCs w:val="22"/>
          <w:lang w:val="sr-Latn-ME"/>
        </w:rPr>
        <w:t>Kod istovremene primjene sa diureticima tijazidnog tipa, dejstvo lijeka Enap na sniženje krvnog pritiska bilo je u najmanje aditivno. Enalapril može smanjiti ili spriječiti razvoj hipokalijemije indukovane tijazidima.</w:t>
      </w:r>
    </w:p>
    <w:p w14:paraId="377C9D56" w14:textId="77777777" w:rsidR="00BF4D4F" w:rsidRPr="009B1173" w:rsidRDefault="00BF4D4F" w:rsidP="00BF4D4F">
      <w:pPr>
        <w:jc w:val="both"/>
        <w:rPr>
          <w:color w:val="000000"/>
          <w:sz w:val="22"/>
          <w:szCs w:val="22"/>
          <w:lang w:val="sr-Latn-ME"/>
        </w:rPr>
      </w:pPr>
    </w:p>
    <w:p w14:paraId="42ACCCC0" w14:textId="77777777" w:rsidR="00BF4D4F" w:rsidRPr="009B1173" w:rsidRDefault="00BF4D4F" w:rsidP="00BF4D4F">
      <w:pPr>
        <w:jc w:val="both"/>
        <w:rPr>
          <w:color w:val="000000"/>
          <w:sz w:val="22"/>
          <w:szCs w:val="22"/>
          <w:lang w:val="sr-Latn-ME"/>
        </w:rPr>
      </w:pPr>
      <w:r w:rsidRPr="009B1173">
        <w:rPr>
          <w:color w:val="000000"/>
          <w:sz w:val="22"/>
          <w:szCs w:val="22"/>
          <w:lang w:val="sr-Latn-ME"/>
        </w:rPr>
        <w:t>Kod pacijenata sa srčanom insuficijencijom na terapiji digitalisom i diureticima, oralno liječenje lijekom enalapril ili u obliku injekcija bilo je udruženo sa smanjenjem perifernog otpora i krvnog pritiska. Srčani rad se povećavao, dok se srčana frekvenca (obično povećana kod pacijenata sa srčanom insuficijencijom) smanjivala. Plućni kapilarni pritisak je takođe bio smanjen. Tolerancija na fizičko opterećenje i težina srčane insuficijencije, mjereni prema NYHA (</w:t>
      </w:r>
      <w:r w:rsidRPr="009B1173">
        <w:rPr>
          <w:i/>
          <w:color w:val="000000"/>
          <w:sz w:val="22"/>
          <w:szCs w:val="22"/>
          <w:lang w:val="sr-Latn-ME"/>
        </w:rPr>
        <w:t>New York Heart Association</w:t>
      </w:r>
      <w:r w:rsidRPr="009B1173">
        <w:rPr>
          <w:color w:val="000000"/>
          <w:sz w:val="22"/>
          <w:szCs w:val="22"/>
          <w:lang w:val="sr-Latn-ME"/>
        </w:rPr>
        <w:t>), klasifikaciji bili su poboljšani. Efekti se održavaju tokom hronične terapije enelaprilom.</w:t>
      </w:r>
    </w:p>
    <w:p w14:paraId="7A37B9CA" w14:textId="77777777" w:rsidR="00BF4D4F" w:rsidRPr="009B1173" w:rsidRDefault="00BF4D4F" w:rsidP="00BF4D4F">
      <w:pPr>
        <w:jc w:val="both"/>
        <w:rPr>
          <w:color w:val="000000"/>
          <w:sz w:val="22"/>
          <w:szCs w:val="22"/>
          <w:lang w:val="sr-Latn-ME"/>
        </w:rPr>
      </w:pPr>
    </w:p>
    <w:p w14:paraId="46DF64A2" w14:textId="77777777" w:rsidR="00BF4D4F" w:rsidRPr="009B1173" w:rsidRDefault="00BF4D4F" w:rsidP="00BF4D4F">
      <w:pPr>
        <w:jc w:val="both"/>
        <w:rPr>
          <w:color w:val="000000"/>
          <w:sz w:val="22"/>
          <w:szCs w:val="22"/>
          <w:lang w:val="sr-Latn-ME"/>
        </w:rPr>
      </w:pPr>
      <w:r w:rsidRPr="009B1173">
        <w:rPr>
          <w:color w:val="000000"/>
          <w:sz w:val="22"/>
          <w:szCs w:val="22"/>
          <w:lang w:val="sr-Latn-ME"/>
        </w:rPr>
        <w:t>Kod pacijenata sa blagom do umjerenom srčanom insuficijencijom, enalapril je usporavao progresivnu srčanu dilataciju/uvećanje srca i insuficijenciju, za šta je dokaz bilo smanjenje dijastolnog i sistolnog volumena lijeve komore i poboljšanje ejekcione frakcije</w:t>
      </w:r>
    </w:p>
    <w:p w14:paraId="03246436" w14:textId="77777777" w:rsidR="00BF4D4F" w:rsidRPr="009B1173" w:rsidRDefault="00BF4D4F" w:rsidP="00BF4D4F">
      <w:pPr>
        <w:jc w:val="both"/>
        <w:rPr>
          <w:color w:val="000000"/>
          <w:sz w:val="22"/>
          <w:szCs w:val="22"/>
          <w:lang w:val="sr-Latn-ME"/>
        </w:rPr>
      </w:pPr>
    </w:p>
    <w:p w14:paraId="2625186D" w14:textId="77777777" w:rsidR="00BF4D4F" w:rsidRPr="009B1173" w:rsidRDefault="00BF4D4F" w:rsidP="00BF4D4F">
      <w:pPr>
        <w:jc w:val="both"/>
        <w:rPr>
          <w:color w:val="000000"/>
          <w:sz w:val="22"/>
          <w:szCs w:val="22"/>
          <w:u w:val="single"/>
          <w:lang w:val="sr-Latn-ME"/>
        </w:rPr>
      </w:pPr>
      <w:r w:rsidRPr="009B1173">
        <w:rPr>
          <w:color w:val="000000"/>
          <w:sz w:val="22"/>
          <w:szCs w:val="22"/>
          <w:u w:val="single"/>
          <w:lang w:val="sr-Latn-ME"/>
        </w:rPr>
        <w:t>Dvostruka blokada sistema renin-angiotenzin-aldosteron (RAAS)</w:t>
      </w:r>
    </w:p>
    <w:p w14:paraId="7826D8E6" w14:textId="77777777" w:rsidR="00BF4D4F" w:rsidRPr="009B1173" w:rsidRDefault="00BF4D4F" w:rsidP="00BF4D4F">
      <w:pPr>
        <w:jc w:val="both"/>
        <w:rPr>
          <w:color w:val="000000"/>
          <w:sz w:val="22"/>
          <w:szCs w:val="22"/>
          <w:lang w:val="sr-Latn-ME"/>
        </w:rPr>
      </w:pPr>
      <w:r w:rsidRPr="009B1173">
        <w:rPr>
          <w:color w:val="000000"/>
          <w:sz w:val="22"/>
          <w:szCs w:val="22"/>
          <w:lang w:val="sr-Latn-ME"/>
        </w:rPr>
        <w:t>Dvije velike, randomizovane, kontrolisane studije (ONTARGET (</w:t>
      </w:r>
      <w:r w:rsidRPr="009B1173">
        <w:rPr>
          <w:i/>
          <w:color w:val="000000"/>
          <w:sz w:val="22"/>
          <w:szCs w:val="22"/>
          <w:lang w:val="sr-Latn-ME"/>
        </w:rPr>
        <w:t>ONgoing Telmisartan Alone and in combination with Ramipril Global Endpoint Trial)</w:t>
      </w:r>
      <w:r w:rsidRPr="009B1173">
        <w:rPr>
          <w:color w:val="000000"/>
          <w:sz w:val="22"/>
          <w:szCs w:val="22"/>
          <w:lang w:val="sr-Latn-ME"/>
        </w:rPr>
        <w:t xml:space="preserve"> i VA NEPHRON-D (</w:t>
      </w:r>
      <w:r w:rsidRPr="009B1173">
        <w:rPr>
          <w:i/>
          <w:color w:val="000000"/>
          <w:sz w:val="22"/>
          <w:szCs w:val="22"/>
          <w:lang w:val="sr-Latn-ME"/>
        </w:rPr>
        <w:t>The Veterans Affairs Nephropathy in Diabetes</w:t>
      </w:r>
      <w:r w:rsidRPr="009B1173">
        <w:rPr>
          <w:color w:val="000000"/>
          <w:sz w:val="22"/>
          <w:szCs w:val="22"/>
          <w:lang w:val="sr-Latn-ME"/>
        </w:rPr>
        <w:t>) su se bavile ispitivanjem primjene kombinacije ACE inhibitora i blokatora receptora za angiotenzin II.</w:t>
      </w:r>
    </w:p>
    <w:p w14:paraId="055BF575" w14:textId="77777777" w:rsidR="00BF4D4F" w:rsidRPr="009B1173" w:rsidRDefault="00BF4D4F" w:rsidP="00BF4D4F">
      <w:pPr>
        <w:jc w:val="both"/>
        <w:rPr>
          <w:color w:val="000000"/>
          <w:sz w:val="22"/>
          <w:szCs w:val="22"/>
          <w:lang w:val="sr-Latn-ME"/>
        </w:rPr>
      </w:pPr>
      <w:r w:rsidRPr="009B1173">
        <w:rPr>
          <w:color w:val="000000"/>
          <w:sz w:val="22"/>
          <w:szCs w:val="22"/>
          <w:lang w:val="sr-Latn-ME"/>
        </w:rPr>
        <w:t>Studija ONTARGET je sprovođena na pacijentima sa kardiovaskularnim ili cerebrovaskularnim bolestima u anamnezi, ili dijabetesom tip 2 udruženim sa detektovanim oštećenjem ciljnih organa. VA NEPHRON-D je sprovođena kod pacijenata sa dijabetesom tip 2 i dijabetesnom nefropatijom.</w:t>
      </w:r>
    </w:p>
    <w:p w14:paraId="33E42D65" w14:textId="77777777" w:rsidR="00BF4D4F" w:rsidRPr="009B1173" w:rsidRDefault="00BF4D4F" w:rsidP="00BF4D4F">
      <w:pPr>
        <w:jc w:val="both"/>
        <w:rPr>
          <w:color w:val="000000"/>
          <w:sz w:val="22"/>
          <w:szCs w:val="22"/>
          <w:lang w:val="sr-Latn-ME"/>
        </w:rPr>
      </w:pPr>
      <w:r w:rsidRPr="009B1173">
        <w:rPr>
          <w:color w:val="000000"/>
          <w:sz w:val="22"/>
          <w:szCs w:val="22"/>
          <w:lang w:val="sr-Latn-ME"/>
        </w:rPr>
        <w:lastRenderedPageBreak/>
        <w:t>Ove studije su pokazale da ne postoji dodatni pozitivni uticaj na renalne i/ili kardiovaskularne ishode kod pacijenata ili smanjeni mortalitet, dok je zapažen povećani rizik od hiperkalijemije, akutne bubrežne insuficijencije i/ili hipotenzije, u poređenju sa monoterapijom. Slične preporuke važe i za druge ACE inhibitore i antagoniste receptora za angiotenzin II, ne samo one korišćene u studiji.</w:t>
      </w:r>
    </w:p>
    <w:p w14:paraId="53AE55C1" w14:textId="77777777" w:rsidR="00BF4D4F" w:rsidRPr="009B1173" w:rsidRDefault="00BF4D4F" w:rsidP="00BF4D4F">
      <w:pPr>
        <w:jc w:val="both"/>
        <w:rPr>
          <w:color w:val="000000"/>
          <w:sz w:val="22"/>
          <w:szCs w:val="22"/>
          <w:lang w:val="sr-Latn-ME"/>
        </w:rPr>
      </w:pPr>
      <w:r w:rsidRPr="009B1173">
        <w:rPr>
          <w:color w:val="000000"/>
          <w:sz w:val="22"/>
          <w:szCs w:val="22"/>
          <w:lang w:val="sr-Latn-ME"/>
        </w:rPr>
        <w:t>Stoga je preporuka da se ACE inhibitori ne koriste istovremeno sa blokatorima receptora za angiotensin II kod pacijenata sa dijabetesnom nefropatijom.</w:t>
      </w:r>
    </w:p>
    <w:p w14:paraId="621CB3B0" w14:textId="77777777" w:rsidR="00BF4D4F" w:rsidRPr="009B1173" w:rsidRDefault="00BF4D4F" w:rsidP="00BF4D4F">
      <w:pPr>
        <w:jc w:val="both"/>
        <w:rPr>
          <w:color w:val="000000"/>
          <w:sz w:val="22"/>
          <w:szCs w:val="22"/>
          <w:lang w:val="sr-Latn-ME"/>
        </w:rPr>
      </w:pPr>
    </w:p>
    <w:p w14:paraId="02265A55" w14:textId="77777777" w:rsidR="00BF4D4F" w:rsidRPr="009B1173" w:rsidRDefault="00BF4D4F" w:rsidP="00BF4D4F">
      <w:pPr>
        <w:jc w:val="both"/>
        <w:rPr>
          <w:color w:val="000000"/>
          <w:sz w:val="22"/>
          <w:szCs w:val="22"/>
          <w:lang w:val="sr-Latn-ME"/>
        </w:rPr>
      </w:pPr>
      <w:r w:rsidRPr="009B1173">
        <w:rPr>
          <w:color w:val="000000"/>
          <w:sz w:val="22"/>
          <w:szCs w:val="22"/>
          <w:lang w:val="sr-Latn-ME"/>
        </w:rPr>
        <w:t>ALTITUDE (</w:t>
      </w:r>
      <w:r w:rsidRPr="009B1173">
        <w:rPr>
          <w:i/>
          <w:color w:val="000000"/>
          <w:sz w:val="22"/>
          <w:szCs w:val="22"/>
          <w:lang w:val="sr-Latn-ME"/>
        </w:rPr>
        <w:t>Aliskiren Trial in Type 2 Diabetes Using Cardiovascular and Renal Disease Endpoints</w:t>
      </w:r>
      <w:r w:rsidRPr="009B1173">
        <w:rPr>
          <w:color w:val="000000"/>
          <w:sz w:val="22"/>
          <w:szCs w:val="22"/>
          <w:lang w:val="sr-Latn-ME"/>
        </w:rPr>
        <w:t>) studija je dizajnirana sa ciljem ispitivanja koristi od dodatka aliskirena standardnoj terapiji koja se sastojala od ACE inhibitora ili blokatora receptora za angiotensin II kod pacijenta sa dijabetes melitusom tip 2 i hroničnim oboljenjem bubrega, kardiovaskularnim oboljenjem, ili sa oba ova poremjećaja. Studija je okončana prije vremena zbog pojačanog rizika od ispoljavanja neželjenih dejstava. Kardiovaskularna smrt i moždani udar su brojčano bili dominantnije izraženi u grupi koja je dobijala aliskiren nego u placebo grupi, dok su takođe neželjena dejstva i neželjena dejstva od posebnog interesa (hiperkalijemija, hipotenzija i disfunkcija bubrega) češće prijavljivana u grupi koja je dobijala aliskiren nego u placebo grupi.</w:t>
      </w:r>
    </w:p>
    <w:p w14:paraId="146417DE" w14:textId="77777777" w:rsidR="00BF4D4F" w:rsidRPr="009B1173" w:rsidRDefault="00BF4D4F" w:rsidP="00BF4D4F">
      <w:pPr>
        <w:jc w:val="both"/>
        <w:rPr>
          <w:color w:val="000000"/>
          <w:sz w:val="22"/>
          <w:szCs w:val="22"/>
          <w:u w:val="single"/>
          <w:lang w:val="sr-Latn-ME"/>
        </w:rPr>
      </w:pPr>
    </w:p>
    <w:p w14:paraId="5EF460D6" w14:textId="77777777" w:rsidR="00BF4D4F" w:rsidRPr="009B1173" w:rsidRDefault="00BF4D4F" w:rsidP="00BF4D4F">
      <w:pPr>
        <w:jc w:val="both"/>
        <w:rPr>
          <w:color w:val="000000"/>
          <w:sz w:val="22"/>
          <w:szCs w:val="22"/>
          <w:lang w:val="sr-Latn-ME"/>
        </w:rPr>
      </w:pPr>
      <w:r w:rsidRPr="009B1173">
        <w:rPr>
          <w:color w:val="000000"/>
          <w:sz w:val="22"/>
          <w:szCs w:val="22"/>
          <w:u w:val="single"/>
          <w:lang w:val="sr-Latn-ME"/>
        </w:rPr>
        <w:t>Bezbjednost i efikasnost</w:t>
      </w:r>
    </w:p>
    <w:p w14:paraId="6033E3A2" w14:textId="77777777" w:rsidR="00BF4D4F" w:rsidRPr="009B1173" w:rsidRDefault="00BF4D4F" w:rsidP="00BF4D4F">
      <w:pPr>
        <w:jc w:val="both"/>
        <w:rPr>
          <w:color w:val="000000"/>
          <w:sz w:val="22"/>
          <w:szCs w:val="22"/>
          <w:lang w:val="sr-Latn-ME"/>
        </w:rPr>
      </w:pPr>
      <w:r w:rsidRPr="009B1173">
        <w:rPr>
          <w:color w:val="000000"/>
          <w:sz w:val="22"/>
          <w:szCs w:val="22"/>
          <w:lang w:val="sr-Latn-ME"/>
        </w:rPr>
        <w:t>Multicentrično, randomizirano, dvostruko-slijepo, placebo kontrolisano ispitivanje (SOLVD Prevention trial) ispitivalo je populaciju sa asimptomatskom disfunkcijom lijeve komore (LVEF &lt; 35%). 4228 pacijenata je randomizacijom podijeljeno da prima placebo (n = 2117), ili enalapril (n = 2111). U placebo grupi 818 pacijenata je imalo srčanu insuficijenciju ili je umrlo (38,6%) u poređenju sa 630 pacijenata u grupi na enalaprilu (29,8%) (smanjenje rizika: 29%; 95% CI; 21 - 36%; p &lt; 0,001). 518 pacijenata u grupi na placebu /24,5%) i 434 pacijenta u grupi na enalaprilu (20,6%) je umrlo ili je bilo hospitalizovano zbog novonastale srčane insuficijencije ili njenog pogoršanja (smanjenje rizika 20%; 95% CI; 9 - 30%; p &lt; 0,001).</w:t>
      </w:r>
    </w:p>
    <w:p w14:paraId="41B09B4A" w14:textId="77777777" w:rsidR="00BF4D4F" w:rsidRPr="009B1173" w:rsidRDefault="00BF4D4F" w:rsidP="00BF4D4F">
      <w:pPr>
        <w:jc w:val="both"/>
        <w:rPr>
          <w:color w:val="000000"/>
          <w:sz w:val="22"/>
          <w:szCs w:val="22"/>
          <w:lang w:val="sr-Latn-ME"/>
        </w:rPr>
      </w:pPr>
    </w:p>
    <w:p w14:paraId="2F422CC4" w14:textId="77777777" w:rsidR="00BF4D4F" w:rsidRPr="009B1173" w:rsidRDefault="00BF4D4F" w:rsidP="00BF4D4F">
      <w:pPr>
        <w:jc w:val="both"/>
        <w:rPr>
          <w:color w:val="000000"/>
          <w:sz w:val="22"/>
          <w:szCs w:val="22"/>
          <w:lang w:val="sr-Latn-ME"/>
        </w:rPr>
      </w:pPr>
      <w:r w:rsidRPr="009B1173">
        <w:rPr>
          <w:color w:val="000000"/>
          <w:sz w:val="22"/>
          <w:szCs w:val="22"/>
          <w:lang w:val="sr-Latn-ME"/>
        </w:rPr>
        <w:t>Multicentrično, randomizirano, dvostruko slijepo, placebom kontrolisano ispitivanje (SOLVD treatment trial) ispitivalo je populaciju sa simptomatskom kongestivnom srčanom insuficijencijom zbog sistolne disfunkcije (ejekciona frakcija &lt; 35%). 2569 pacijenata koji su dobijali konvencionalnu terapiju za srčanu insuficijenciju su randomizacijom podijeljeni da primaju placebo (n = 1284), ili enalapril (n = 1285). U grupi na placebu je bilo 510 smrtnih ishoda (39,7%) u poređenju sa 452 u grupi na enalaprilu (35,2%) (smanjenje rizika, 16%; 95% CI, 5 - 26%; p = 0,0036). U grupi na placebu je bilo 461 kardiovaskularnih smrti u poređenju sa 399 u grupi na enalaprilu (smanjenje rizika 18%; 95% CI, 6 -28%; p &lt; 0,002), uglavnom usljed smanjenja smrtnih ishoda zbog progresivne srčane insuficijencije (251 u grupi na placebu prema 209 u grupi na enalaprilu, smanjenje rizika 22%, 95% CI, 6 - 35%). Manji broj pacijenata je umro ili bio hospitalizovan zbog pogoršanja srčane insuficijencije (736 u grupi na placebu i 613 u grupi na enalaprilu; smanjenje rizika, 26%; 95% CI, 18 - 34%; p&lt; 0,0001). Generalno posmatrano, u SOLVD studiji, kod pacijenata sa disfunkcijom lijeve komore, enalapril je smanjivao rizik od infarkta miokarda za 23% (95% CI, 11 - 34%; p &lt; 0,001) i redukovao rizik od hospitalizacije zbog nestabilne angine pektoris za 20% (95% CI, 9 - 29%, p &lt; 0,001).</w:t>
      </w:r>
    </w:p>
    <w:p w14:paraId="18BC2E9A" w14:textId="77777777" w:rsidR="00BF4D4F" w:rsidRPr="009B1173" w:rsidRDefault="00BF4D4F" w:rsidP="00BF4D4F">
      <w:pPr>
        <w:jc w:val="both"/>
        <w:rPr>
          <w:color w:val="000000"/>
          <w:sz w:val="22"/>
          <w:szCs w:val="22"/>
          <w:lang w:val="sr-Latn-ME"/>
        </w:rPr>
      </w:pPr>
    </w:p>
    <w:p w14:paraId="065483CB" w14:textId="77777777" w:rsidR="00BF4D4F" w:rsidRPr="009B1173" w:rsidRDefault="00BF4D4F" w:rsidP="00BF4D4F">
      <w:pPr>
        <w:jc w:val="both"/>
        <w:rPr>
          <w:color w:val="000000"/>
          <w:sz w:val="22"/>
          <w:szCs w:val="22"/>
          <w:u w:val="single"/>
          <w:lang w:val="sr-Latn-ME"/>
        </w:rPr>
      </w:pPr>
      <w:r w:rsidRPr="009B1173">
        <w:rPr>
          <w:color w:val="000000"/>
          <w:sz w:val="22"/>
          <w:szCs w:val="22"/>
          <w:u w:val="single"/>
          <w:lang w:val="sr-Latn-ME"/>
        </w:rPr>
        <w:t>Pedijatrijska populacija</w:t>
      </w:r>
    </w:p>
    <w:p w14:paraId="7350BEE9" w14:textId="77777777" w:rsidR="00BF4D4F" w:rsidRPr="009B1173" w:rsidRDefault="00BF4D4F" w:rsidP="00BF4D4F">
      <w:pPr>
        <w:jc w:val="both"/>
        <w:rPr>
          <w:color w:val="000000"/>
          <w:sz w:val="22"/>
          <w:szCs w:val="22"/>
          <w:lang w:val="sr-Latn-ME"/>
        </w:rPr>
      </w:pPr>
      <w:r w:rsidRPr="009B1173">
        <w:rPr>
          <w:color w:val="000000"/>
          <w:sz w:val="22"/>
          <w:szCs w:val="22"/>
          <w:lang w:val="sr-Latn-ME"/>
        </w:rPr>
        <w:t>Postoje ograničena iskustva o primjeni enalaprila kod hipertenzivnih pedijatrijskih pacijenata &gt; 6 godina. U jednom kliničkom ispitivanju koje je obuhvatilo 110 hipertenzivnih pedijatrijskih pacijenata starosti od 6 do 16 godina, tjelesne mase 20 kg i brzine glomerularne filtracije &gt; 30 ml/min/1,73 m2, pacijenti koji su imali manje od 50 kg dobijali su bilo 0,625, 2,5 ili 20 mg enalaprila dnevno, dok su pacijenti koji su imali 50 kg dobijali 1,25, 5 ili 40 mg enalaprila dnevno. Primjena enalaprila jednom dnevno snižavala je krvni pritisak na dozno-zavisan način. Dozno-zavisna antihipertenzivna efikasnost enalaprila bila je konzistentna u odnosu na sve podgrupe (životno doba, Tanner-ov stadijum, pol, rasa). Međutim, najniža ispitivana doza, 0,625 mg i 1,25 mg, što je odgovaralo prosječnoj vrijednosti od 0,02 mg/kg jednom dnevno, izgleda da nije ispoljavala konzistentnu antihipertenzivnu efikasnost. Maksimalna ispitivana doza iznosila je 0,58 mg/kg (do 40 mg) jednom dnevno. Profil neželjenih reakcija kod pedijatrijskih pacijenata se ne razlikuje od onog koji se zapaža kod odraslih pacijenata.</w:t>
      </w:r>
    </w:p>
    <w:p w14:paraId="7BB8EB60" w14:textId="348E6234" w:rsidR="002E37A5" w:rsidRDefault="002E37A5" w:rsidP="00480FB1">
      <w:pPr>
        <w:tabs>
          <w:tab w:val="left" w:pos="540"/>
          <w:tab w:val="left" w:pos="569"/>
        </w:tabs>
        <w:rPr>
          <w:b/>
          <w:bCs/>
          <w:sz w:val="22"/>
          <w:szCs w:val="22"/>
          <w:lang w:val="sr-Latn-ME"/>
        </w:rPr>
      </w:pPr>
    </w:p>
    <w:p w14:paraId="555A4360" w14:textId="1D21D75E" w:rsidR="00261783" w:rsidRDefault="00261783" w:rsidP="00480FB1">
      <w:pPr>
        <w:tabs>
          <w:tab w:val="left" w:pos="540"/>
          <w:tab w:val="left" w:pos="569"/>
        </w:tabs>
        <w:rPr>
          <w:b/>
          <w:bCs/>
          <w:sz w:val="22"/>
          <w:szCs w:val="22"/>
          <w:lang w:val="sr-Latn-ME"/>
        </w:rPr>
      </w:pPr>
    </w:p>
    <w:p w14:paraId="364FFABB" w14:textId="77777777" w:rsidR="00261783" w:rsidRPr="009B1173" w:rsidRDefault="00261783" w:rsidP="00480FB1">
      <w:pPr>
        <w:tabs>
          <w:tab w:val="left" w:pos="540"/>
          <w:tab w:val="left" w:pos="569"/>
        </w:tabs>
        <w:rPr>
          <w:b/>
          <w:bCs/>
          <w:sz w:val="22"/>
          <w:szCs w:val="22"/>
          <w:lang w:val="sr-Latn-ME"/>
        </w:rPr>
      </w:pPr>
    </w:p>
    <w:p w14:paraId="002AB019" w14:textId="77777777" w:rsidR="0072020E" w:rsidRPr="009B1173" w:rsidRDefault="0072020E" w:rsidP="00480FB1">
      <w:pPr>
        <w:tabs>
          <w:tab w:val="left" w:pos="540"/>
          <w:tab w:val="left" w:pos="569"/>
        </w:tabs>
        <w:rPr>
          <w:b/>
          <w:bCs/>
          <w:sz w:val="22"/>
          <w:szCs w:val="22"/>
          <w:lang w:val="sr-Latn-ME"/>
        </w:rPr>
      </w:pPr>
      <w:r w:rsidRPr="009B1173">
        <w:rPr>
          <w:b/>
          <w:bCs/>
          <w:sz w:val="22"/>
          <w:szCs w:val="22"/>
          <w:lang w:val="sr-Latn-ME"/>
        </w:rPr>
        <w:lastRenderedPageBreak/>
        <w:t xml:space="preserve">5.2. </w:t>
      </w:r>
      <w:r w:rsidR="00480FB1" w:rsidRPr="009B1173">
        <w:rPr>
          <w:b/>
          <w:bCs/>
          <w:sz w:val="22"/>
          <w:szCs w:val="22"/>
          <w:lang w:val="sr-Latn-ME"/>
        </w:rPr>
        <w:tab/>
      </w:r>
      <w:r w:rsidRPr="009B1173">
        <w:rPr>
          <w:b/>
          <w:bCs/>
          <w:sz w:val="22"/>
          <w:szCs w:val="22"/>
          <w:lang w:val="sr-Latn-ME"/>
        </w:rPr>
        <w:t>Farmakokinetički podaci</w:t>
      </w:r>
      <w:r w:rsidR="003A7059" w:rsidRPr="009B1173">
        <w:rPr>
          <w:b/>
          <w:bCs/>
          <w:sz w:val="22"/>
          <w:szCs w:val="22"/>
          <w:lang w:val="sr-Latn-ME"/>
        </w:rPr>
        <w:t xml:space="preserve"> </w:t>
      </w:r>
    </w:p>
    <w:p w14:paraId="00B26A0E" w14:textId="77777777" w:rsidR="00BF4D4F" w:rsidRPr="009B1173" w:rsidRDefault="00BF4D4F" w:rsidP="00BF4D4F">
      <w:pPr>
        <w:spacing w:before="240"/>
        <w:jc w:val="both"/>
        <w:rPr>
          <w:bCs/>
          <w:i/>
          <w:color w:val="000000"/>
          <w:sz w:val="22"/>
          <w:szCs w:val="22"/>
          <w:u w:val="single"/>
          <w:lang w:val="sr-Latn-ME"/>
        </w:rPr>
      </w:pPr>
      <w:r w:rsidRPr="009B1173">
        <w:rPr>
          <w:bCs/>
          <w:i/>
          <w:color w:val="000000"/>
          <w:sz w:val="22"/>
          <w:szCs w:val="22"/>
          <w:u w:val="single"/>
          <w:lang w:val="sr-Latn-ME"/>
        </w:rPr>
        <w:t>Resorpcija</w:t>
      </w:r>
    </w:p>
    <w:p w14:paraId="579B4CB0" w14:textId="77777777" w:rsidR="00BF4D4F" w:rsidRPr="009B1173" w:rsidRDefault="00BF4D4F" w:rsidP="00BF4D4F">
      <w:pPr>
        <w:jc w:val="both"/>
        <w:rPr>
          <w:bCs/>
          <w:color w:val="000000"/>
          <w:sz w:val="22"/>
          <w:szCs w:val="22"/>
          <w:lang w:val="sr-Latn-ME"/>
        </w:rPr>
      </w:pPr>
      <w:r w:rsidRPr="009B1173">
        <w:rPr>
          <w:bCs/>
          <w:color w:val="000000"/>
          <w:sz w:val="22"/>
          <w:szCs w:val="22"/>
          <w:lang w:val="sr-Latn-ME"/>
        </w:rPr>
        <w:t>Oralno primijenjeni enalapril se brzo resorbuje, maksimalne koncentracije enalaprila u serumu postižu se u intervalu od jednog časa. Na osnovu analiza urina, stepen resorpcije enalaprila iz tableta za oralnu primjenu je približno 60%. Na resorpciju oralno primijenjenog enalaprila ne utiče prisustvo hrane u gastrointestinalnom traktu.</w:t>
      </w:r>
    </w:p>
    <w:p w14:paraId="7BD9ED96" w14:textId="77777777" w:rsidR="00BF4D4F" w:rsidRPr="009B1173" w:rsidRDefault="00BF4D4F" w:rsidP="00BF4D4F">
      <w:pPr>
        <w:jc w:val="both"/>
        <w:rPr>
          <w:bCs/>
          <w:color w:val="000000"/>
          <w:sz w:val="22"/>
          <w:szCs w:val="22"/>
          <w:lang w:val="sr-Latn-ME"/>
        </w:rPr>
      </w:pPr>
    </w:p>
    <w:p w14:paraId="727C9D5C" w14:textId="77777777" w:rsidR="00BF4D4F" w:rsidRPr="009B1173" w:rsidRDefault="00BF4D4F" w:rsidP="00BF4D4F">
      <w:pPr>
        <w:jc w:val="both"/>
        <w:rPr>
          <w:bCs/>
          <w:color w:val="000000"/>
          <w:sz w:val="22"/>
          <w:szCs w:val="22"/>
          <w:lang w:val="sr-Latn-ME"/>
        </w:rPr>
      </w:pPr>
      <w:r w:rsidRPr="009B1173">
        <w:rPr>
          <w:bCs/>
          <w:color w:val="000000"/>
          <w:sz w:val="22"/>
          <w:szCs w:val="22"/>
          <w:lang w:val="sr-Latn-ME"/>
        </w:rPr>
        <w:t>Oralno primijenjeni enalapril se poslije resorpcije brzo i intezivno hidrolizuje do enalaprilata, snažnog inhibitora angiotenzin konvertujućeg enzima. Maksimalne serumske koncentracije enalaprilata postižu se za 4 časa poslije oralne doze tablete enalaprila. Poslije višestrukih doza oralnog enalaprila, poluvrijeme eliminacije enalaprilata iznosi 11 časova. Kod osoba sa normalnom bubrežnom funkcijom, uravnotežene koncentracije enalaprilata u serumu dostižu su poslije 4 dana liječenja.</w:t>
      </w:r>
    </w:p>
    <w:p w14:paraId="31ADB4A7" w14:textId="77777777" w:rsidR="00BF4D4F" w:rsidRPr="009B1173" w:rsidRDefault="00BF4D4F" w:rsidP="00BF4D4F">
      <w:pPr>
        <w:jc w:val="both"/>
        <w:rPr>
          <w:bCs/>
          <w:color w:val="000000"/>
          <w:sz w:val="22"/>
          <w:szCs w:val="22"/>
          <w:lang w:val="sr-Latn-ME"/>
        </w:rPr>
      </w:pPr>
    </w:p>
    <w:p w14:paraId="6FF84999" w14:textId="77777777" w:rsidR="00BF4D4F" w:rsidRPr="009B1173" w:rsidRDefault="00BF4D4F" w:rsidP="00BF4D4F">
      <w:pPr>
        <w:jc w:val="both"/>
        <w:rPr>
          <w:bCs/>
          <w:i/>
          <w:color w:val="000000"/>
          <w:sz w:val="22"/>
          <w:szCs w:val="22"/>
          <w:u w:val="single"/>
          <w:lang w:val="sr-Latn-ME"/>
        </w:rPr>
      </w:pPr>
      <w:r w:rsidRPr="009B1173">
        <w:rPr>
          <w:bCs/>
          <w:i/>
          <w:color w:val="000000"/>
          <w:sz w:val="22"/>
          <w:szCs w:val="22"/>
          <w:u w:val="single"/>
          <w:lang w:val="sr-Latn-ME"/>
        </w:rPr>
        <w:t>Distribucija</w:t>
      </w:r>
    </w:p>
    <w:p w14:paraId="232C781B" w14:textId="77777777" w:rsidR="00BF4D4F" w:rsidRPr="009B1173" w:rsidRDefault="00BF4D4F" w:rsidP="00BF4D4F">
      <w:pPr>
        <w:jc w:val="both"/>
        <w:rPr>
          <w:bCs/>
          <w:color w:val="000000"/>
          <w:sz w:val="22"/>
          <w:szCs w:val="22"/>
          <w:lang w:val="sr-Latn-ME"/>
        </w:rPr>
      </w:pPr>
      <w:r w:rsidRPr="009B1173">
        <w:rPr>
          <w:bCs/>
          <w:color w:val="000000"/>
          <w:sz w:val="22"/>
          <w:szCs w:val="22"/>
          <w:lang w:val="sr-Latn-ME"/>
        </w:rPr>
        <w:t>Unutar opsega koncentracija koje su terapijski značajne, vezivanje enalaprilata za proteine humane plazme ne prelazi 60%.</w:t>
      </w:r>
    </w:p>
    <w:p w14:paraId="7C0871A8" w14:textId="77777777" w:rsidR="00BF4D4F" w:rsidRPr="009B1173" w:rsidRDefault="00BF4D4F" w:rsidP="00BF4D4F">
      <w:pPr>
        <w:jc w:val="both"/>
        <w:rPr>
          <w:bCs/>
          <w:color w:val="000000"/>
          <w:sz w:val="22"/>
          <w:szCs w:val="22"/>
          <w:lang w:val="sr-Latn-ME"/>
        </w:rPr>
      </w:pPr>
    </w:p>
    <w:p w14:paraId="6AFD2FAB" w14:textId="77777777" w:rsidR="00BF4D4F" w:rsidRPr="009B1173" w:rsidRDefault="00BF4D4F" w:rsidP="00BF4D4F">
      <w:pPr>
        <w:jc w:val="both"/>
        <w:rPr>
          <w:bCs/>
          <w:i/>
          <w:color w:val="000000"/>
          <w:sz w:val="22"/>
          <w:szCs w:val="22"/>
          <w:u w:val="single"/>
          <w:lang w:val="sr-Latn-ME"/>
        </w:rPr>
      </w:pPr>
      <w:r w:rsidRPr="009B1173">
        <w:rPr>
          <w:bCs/>
          <w:i/>
          <w:color w:val="000000"/>
          <w:sz w:val="22"/>
          <w:szCs w:val="22"/>
          <w:u w:val="single"/>
          <w:lang w:val="sr-Latn-ME"/>
        </w:rPr>
        <w:t>Biotransformacija</w:t>
      </w:r>
    </w:p>
    <w:p w14:paraId="0E1A93DB" w14:textId="77777777" w:rsidR="00BF4D4F" w:rsidRPr="009B1173" w:rsidRDefault="00BF4D4F" w:rsidP="00BF4D4F">
      <w:pPr>
        <w:jc w:val="both"/>
        <w:rPr>
          <w:bCs/>
          <w:color w:val="000000"/>
          <w:sz w:val="22"/>
          <w:szCs w:val="22"/>
          <w:lang w:val="sr-Latn-ME"/>
        </w:rPr>
      </w:pPr>
      <w:r w:rsidRPr="009B1173">
        <w:rPr>
          <w:bCs/>
          <w:color w:val="000000"/>
          <w:sz w:val="22"/>
          <w:szCs w:val="22"/>
          <w:lang w:val="sr-Latn-ME"/>
        </w:rPr>
        <w:t>Izuzev konverzije u enalaprilat, nema dokaza za signifikantan metabolizam enalaprila.</w:t>
      </w:r>
    </w:p>
    <w:p w14:paraId="2CA6FF38" w14:textId="77777777" w:rsidR="00BF4D4F" w:rsidRPr="009B1173" w:rsidRDefault="00BF4D4F" w:rsidP="00BF4D4F">
      <w:pPr>
        <w:jc w:val="both"/>
        <w:rPr>
          <w:bCs/>
          <w:color w:val="000000"/>
          <w:sz w:val="22"/>
          <w:szCs w:val="22"/>
          <w:lang w:val="sr-Latn-ME"/>
        </w:rPr>
      </w:pPr>
    </w:p>
    <w:p w14:paraId="1D99C5D6" w14:textId="77777777" w:rsidR="00BF4D4F" w:rsidRPr="009B1173" w:rsidRDefault="00BF4D4F" w:rsidP="00BF4D4F">
      <w:pPr>
        <w:jc w:val="both"/>
        <w:rPr>
          <w:bCs/>
          <w:i/>
          <w:color w:val="000000"/>
          <w:sz w:val="22"/>
          <w:szCs w:val="22"/>
          <w:u w:val="single"/>
          <w:lang w:val="sr-Latn-ME"/>
        </w:rPr>
      </w:pPr>
      <w:r w:rsidRPr="009B1173">
        <w:rPr>
          <w:bCs/>
          <w:i/>
          <w:color w:val="000000"/>
          <w:sz w:val="22"/>
          <w:szCs w:val="22"/>
          <w:u w:val="single"/>
          <w:lang w:val="sr-Latn-ME"/>
        </w:rPr>
        <w:t>Eliminacija</w:t>
      </w:r>
    </w:p>
    <w:p w14:paraId="2F4768F4" w14:textId="77777777" w:rsidR="00BF4D4F" w:rsidRPr="009B1173" w:rsidRDefault="00BF4D4F" w:rsidP="00BF4D4F">
      <w:pPr>
        <w:jc w:val="both"/>
        <w:rPr>
          <w:bCs/>
          <w:color w:val="000000"/>
          <w:sz w:val="22"/>
          <w:szCs w:val="22"/>
          <w:lang w:val="sr-Latn-ME"/>
        </w:rPr>
      </w:pPr>
      <w:r w:rsidRPr="009B1173">
        <w:rPr>
          <w:bCs/>
          <w:color w:val="000000"/>
          <w:sz w:val="22"/>
          <w:szCs w:val="22"/>
          <w:lang w:val="sr-Latn-ME"/>
        </w:rPr>
        <w:t>Enalapril se primarno izlučuje preko bubrega. Glavne komponente u urinu su enalaprilat, na koga otpada oko 40% primijenjene doze i nepromijenjeni enalapril (oko 20%).</w:t>
      </w:r>
    </w:p>
    <w:p w14:paraId="619213AF" w14:textId="77777777" w:rsidR="00BF4D4F" w:rsidRPr="009B1173" w:rsidRDefault="00BF4D4F" w:rsidP="00BF4D4F">
      <w:pPr>
        <w:jc w:val="both"/>
        <w:rPr>
          <w:bCs/>
          <w:color w:val="000000"/>
          <w:sz w:val="22"/>
          <w:szCs w:val="22"/>
          <w:lang w:val="sr-Latn-ME"/>
        </w:rPr>
      </w:pPr>
    </w:p>
    <w:p w14:paraId="3C09FF82" w14:textId="77777777" w:rsidR="00BF4D4F" w:rsidRPr="009B1173" w:rsidRDefault="00BF4D4F" w:rsidP="00BF4D4F">
      <w:pPr>
        <w:jc w:val="both"/>
        <w:rPr>
          <w:bCs/>
          <w:i/>
          <w:color w:val="000000"/>
          <w:sz w:val="22"/>
          <w:szCs w:val="22"/>
          <w:u w:val="single"/>
          <w:lang w:val="sr-Latn-ME"/>
        </w:rPr>
      </w:pPr>
      <w:r w:rsidRPr="009B1173">
        <w:rPr>
          <w:bCs/>
          <w:i/>
          <w:color w:val="000000"/>
          <w:sz w:val="22"/>
          <w:szCs w:val="22"/>
          <w:u w:val="single"/>
          <w:lang w:val="sr-Latn-ME"/>
        </w:rPr>
        <w:t>Oštećenje bubrega</w:t>
      </w:r>
    </w:p>
    <w:p w14:paraId="669BFD62" w14:textId="77777777" w:rsidR="00BF4D4F" w:rsidRPr="009B1173" w:rsidRDefault="00BF4D4F" w:rsidP="00BF4D4F">
      <w:pPr>
        <w:jc w:val="both"/>
        <w:rPr>
          <w:bCs/>
          <w:color w:val="000000"/>
          <w:sz w:val="22"/>
          <w:szCs w:val="22"/>
          <w:lang w:val="sr-Latn-ME"/>
        </w:rPr>
      </w:pPr>
      <w:r w:rsidRPr="009B1173">
        <w:rPr>
          <w:bCs/>
          <w:color w:val="000000"/>
          <w:sz w:val="22"/>
          <w:szCs w:val="22"/>
          <w:lang w:val="sr-Latn-ME"/>
        </w:rPr>
        <w:t>Ekspozicija enalaprilu i enalaprilatu se povećava kod pacijenata sa bubrežnom insuficijencijom. Kod pacijenata sa blagom do umjerenom bubrežnom insuficijencijom (klirens kreatinina 40 - 60 ml/min), poslije primjene lijeka u dozi od 5 mg jednom dnevno, uravnotežena AUC enalaprilata iznosila je približno tvostruko više, nego kod pacijenata sa normalnom funkcijom bubrega. Kod teškog oštećenja bubrega (klirens kreatinina 30 ml/min), AUC je bila povećana približno 8 puta. Poluvrijeme eliminacije enalaprilata poslije ponovljenih doza enalapril maleata bio je produžen na tom stepenu bubrežne insuficijencije, a vrijeme do postizanja uravnoteženog stanja je bilo usporeno. Enalaprilat se može eliminisati iz opšte cirkulacije putem hemodijalize. Dijalizni klirens je 62 ml/min.</w:t>
      </w:r>
    </w:p>
    <w:p w14:paraId="09548CAB" w14:textId="77777777" w:rsidR="00BF4D4F" w:rsidRPr="009B1173" w:rsidRDefault="00BF4D4F" w:rsidP="00BF4D4F">
      <w:pPr>
        <w:jc w:val="both"/>
        <w:rPr>
          <w:bCs/>
          <w:i/>
          <w:color w:val="000000"/>
          <w:sz w:val="22"/>
          <w:szCs w:val="22"/>
          <w:u w:val="single"/>
          <w:lang w:val="sr-Latn-ME"/>
        </w:rPr>
      </w:pPr>
    </w:p>
    <w:p w14:paraId="0BA53D76" w14:textId="77777777" w:rsidR="00BF4D4F" w:rsidRPr="009B1173" w:rsidRDefault="00BF4D4F" w:rsidP="00BF4D4F">
      <w:pPr>
        <w:jc w:val="both"/>
        <w:rPr>
          <w:bCs/>
          <w:i/>
          <w:color w:val="000000"/>
          <w:sz w:val="22"/>
          <w:szCs w:val="22"/>
          <w:u w:val="single"/>
          <w:lang w:val="sr-Latn-ME"/>
        </w:rPr>
      </w:pPr>
      <w:r w:rsidRPr="009B1173">
        <w:rPr>
          <w:bCs/>
          <w:i/>
          <w:color w:val="000000"/>
          <w:sz w:val="22"/>
          <w:szCs w:val="22"/>
          <w:u w:val="single"/>
          <w:lang w:val="sr-Latn-ME"/>
        </w:rPr>
        <w:t>Djeca i adolescenti</w:t>
      </w:r>
    </w:p>
    <w:p w14:paraId="5D339A54" w14:textId="77777777" w:rsidR="00BF4D4F" w:rsidRPr="009B1173" w:rsidRDefault="00BF4D4F" w:rsidP="00BF4D4F">
      <w:pPr>
        <w:jc w:val="both"/>
        <w:rPr>
          <w:bCs/>
          <w:color w:val="000000"/>
          <w:sz w:val="22"/>
          <w:szCs w:val="22"/>
          <w:lang w:val="sr-Latn-ME"/>
        </w:rPr>
      </w:pPr>
      <w:r w:rsidRPr="009B1173">
        <w:rPr>
          <w:bCs/>
          <w:color w:val="000000"/>
          <w:sz w:val="22"/>
          <w:szCs w:val="22"/>
          <w:lang w:val="sr-Latn-ME"/>
        </w:rPr>
        <w:t>Sprovedeno je jedno farmakokinetičko ispitivanje primjene ponovljenih doza kod 40 hipertenzivnih muških i ženskih pedijatrijskih pacijenata starosti od 2 mjeseca do 16 godina, poslije oralne primjene doza enalapril maleata od 0,07 do 0,14 mg/kg jednom dnevno. Nije bilo značajnih razlika u farmakokinetici enalaprilata kod djece u poređenju sa dobijenim rezultatima kod odraslih. Podaci ukazuju na povećanje AUC (normalizovano prema dozi u odnosu na tjelesnu masu) sa povećanjem starosti; međutim, povećanje AUC nije zapaženo kada su podaci normalizovani prema tjelesnoj površini. Pri uravnotežnom stanju, poluvrijeme eliminacije enalaprilata iznosio je 14 časova.</w:t>
      </w:r>
    </w:p>
    <w:p w14:paraId="1FB466C7" w14:textId="77777777" w:rsidR="00BF4D4F" w:rsidRPr="009B1173" w:rsidRDefault="00BF4D4F" w:rsidP="00BF4D4F">
      <w:pPr>
        <w:jc w:val="both"/>
        <w:rPr>
          <w:bCs/>
          <w:color w:val="000000"/>
          <w:sz w:val="22"/>
          <w:szCs w:val="22"/>
          <w:lang w:val="sr-Latn-ME"/>
        </w:rPr>
      </w:pPr>
    </w:p>
    <w:p w14:paraId="66D7A719" w14:textId="77777777" w:rsidR="00BF4D4F" w:rsidRPr="009B1173" w:rsidRDefault="00BF4D4F" w:rsidP="00BF4D4F">
      <w:pPr>
        <w:autoSpaceDE w:val="0"/>
        <w:autoSpaceDN w:val="0"/>
        <w:adjustRightInd w:val="0"/>
        <w:jc w:val="both"/>
        <w:rPr>
          <w:bCs/>
          <w:i/>
          <w:iCs/>
          <w:color w:val="000000"/>
          <w:sz w:val="22"/>
          <w:szCs w:val="22"/>
          <w:u w:val="single"/>
          <w:lang w:val="sr-Latn-ME"/>
        </w:rPr>
      </w:pPr>
      <w:r w:rsidRPr="009B1173">
        <w:rPr>
          <w:bCs/>
          <w:i/>
          <w:iCs/>
          <w:color w:val="000000"/>
          <w:sz w:val="22"/>
          <w:szCs w:val="22"/>
          <w:u w:val="single"/>
          <w:lang w:val="sr-Latn-ME"/>
        </w:rPr>
        <w:t>Laktacija</w:t>
      </w:r>
    </w:p>
    <w:p w14:paraId="7A325CDE" w14:textId="77777777" w:rsidR="00BF4D4F" w:rsidRPr="009B1173" w:rsidRDefault="00BF4D4F" w:rsidP="00BF4D4F">
      <w:pPr>
        <w:autoSpaceDE w:val="0"/>
        <w:autoSpaceDN w:val="0"/>
        <w:adjustRightInd w:val="0"/>
        <w:jc w:val="both"/>
        <w:rPr>
          <w:rFonts w:eastAsia="TimesNewRoman"/>
          <w:color w:val="000000"/>
          <w:sz w:val="22"/>
          <w:szCs w:val="22"/>
          <w:lang w:val="sr-Latn-ME"/>
        </w:rPr>
      </w:pPr>
      <w:r w:rsidRPr="009B1173">
        <w:rPr>
          <w:rFonts w:eastAsia="TimesNewRoman"/>
          <w:color w:val="000000"/>
          <w:sz w:val="22"/>
          <w:szCs w:val="22"/>
          <w:lang w:val="sr-Latn-ME"/>
        </w:rPr>
        <w:t>Nakon primjene pojedinačne oralne doze enalaprila od 20 mg kod 5 žena poslije porođaja, prosječna maksimalna koncentracija enalaprila u mlijeku bila je 1.7 μg/l (raspon od 0.54-5.9 μg/l) 4-6 sati nakon primjene doze. Prosječna maksimalna koncentracija enalaprilata bila je 1.7 μg/l (raspon od 1.2 do 2.3 μg/l) u periodu od 24 sata. Na osnovu podataka o maksimalnoj koncentraciji lijeka u mlijeku, procijenjeno je da bi maksimalni unos odojčadi bio oko 0.16% tjelesne mase majke.</w:t>
      </w:r>
    </w:p>
    <w:p w14:paraId="7921BB56" w14:textId="77777777" w:rsidR="00BF4D4F" w:rsidRPr="009B1173" w:rsidRDefault="00BF4D4F" w:rsidP="00BF4D4F">
      <w:pPr>
        <w:autoSpaceDE w:val="0"/>
        <w:autoSpaceDN w:val="0"/>
        <w:adjustRightInd w:val="0"/>
        <w:jc w:val="both"/>
        <w:rPr>
          <w:rFonts w:eastAsia="TimesNewRoman"/>
          <w:color w:val="000000"/>
          <w:sz w:val="22"/>
          <w:szCs w:val="22"/>
          <w:lang w:val="sr-Latn-ME"/>
        </w:rPr>
      </w:pPr>
      <w:r w:rsidRPr="009B1173">
        <w:rPr>
          <w:rFonts w:eastAsia="TimesNewRoman"/>
          <w:color w:val="000000"/>
          <w:sz w:val="22"/>
          <w:szCs w:val="22"/>
          <w:lang w:val="sr-Latn-ME"/>
        </w:rPr>
        <w:t>U periodu od 11 mjeseci, žene koje su koristile 10 mg enalaprila dnevno oralnim putem imale su maksimalne koncentracije enalaprila u mlijeku od 2 μg/l, 4 sata nakon primjene doze i PIK koncentracije enaprilata od 0.75μg/l oko 9 sati nakon primijenjene doze. Maksimalna koncentracija enalaprilata, mjerena u mlijeku u toku 24 sata, bila je 1.44 μg/l i 0.63 μg/l.</w:t>
      </w:r>
    </w:p>
    <w:p w14:paraId="540422AD" w14:textId="36584DC8" w:rsidR="0016130C" w:rsidRPr="00261783" w:rsidRDefault="00BF4D4F" w:rsidP="00261783">
      <w:pPr>
        <w:jc w:val="both"/>
        <w:rPr>
          <w:rFonts w:eastAsia="TimesNewRoman"/>
          <w:color w:val="000000"/>
          <w:sz w:val="22"/>
          <w:szCs w:val="22"/>
          <w:lang w:val="sr-Latn-ME"/>
        </w:rPr>
      </w:pPr>
      <w:r w:rsidRPr="009B1173">
        <w:rPr>
          <w:rFonts w:eastAsia="TimesNewRoman"/>
          <w:color w:val="000000"/>
          <w:sz w:val="22"/>
          <w:szCs w:val="22"/>
          <w:lang w:val="sr-Latn-ME"/>
        </w:rPr>
        <w:t>Koncentracija enalaprilata u mlijeku je bila nedetektibilna (&lt; 0.2 μg/l), 4 sata poslije primjene pojedinačne doze enalaprila od 5 mg kod 1 majke i 10 mg kod 2 majke; koncentracija enalaprila nije bila određena.</w:t>
      </w:r>
    </w:p>
    <w:p w14:paraId="3DB32602" w14:textId="77777777" w:rsidR="0072020E" w:rsidRPr="009B1173" w:rsidRDefault="0072020E" w:rsidP="00480FB1">
      <w:pPr>
        <w:tabs>
          <w:tab w:val="left" w:pos="540"/>
          <w:tab w:val="left" w:pos="569"/>
        </w:tabs>
        <w:rPr>
          <w:b/>
          <w:bCs/>
          <w:sz w:val="22"/>
          <w:szCs w:val="22"/>
          <w:lang w:val="sr-Latn-ME"/>
        </w:rPr>
      </w:pPr>
      <w:r w:rsidRPr="009B1173">
        <w:rPr>
          <w:b/>
          <w:bCs/>
          <w:sz w:val="22"/>
          <w:szCs w:val="22"/>
          <w:lang w:val="sr-Latn-ME"/>
        </w:rPr>
        <w:lastRenderedPageBreak/>
        <w:t xml:space="preserve">5.3. </w:t>
      </w:r>
      <w:r w:rsidR="00480FB1" w:rsidRPr="009B1173">
        <w:rPr>
          <w:b/>
          <w:bCs/>
          <w:sz w:val="22"/>
          <w:szCs w:val="22"/>
          <w:lang w:val="sr-Latn-ME"/>
        </w:rPr>
        <w:tab/>
      </w:r>
      <w:r w:rsidRPr="009B1173">
        <w:rPr>
          <w:b/>
          <w:bCs/>
          <w:sz w:val="22"/>
          <w:szCs w:val="22"/>
          <w:lang w:val="sr-Latn-ME"/>
        </w:rPr>
        <w:t xml:space="preserve">Pretklinički podaci o bezbjednosti </w:t>
      </w:r>
    </w:p>
    <w:p w14:paraId="1CC5E86E" w14:textId="77777777" w:rsidR="00836B35" w:rsidRPr="009B1173" w:rsidRDefault="00836B35" w:rsidP="00480FB1">
      <w:pPr>
        <w:tabs>
          <w:tab w:val="left" w:pos="540"/>
          <w:tab w:val="left" w:pos="569"/>
        </w:tabs>
        <w:rPr>
          <w:bCs/>
          <w:sz w:val="22"/>
          <w:szCs w:val="22"/>
          <w:lang w:val="sr-Latn-ME"/>
        </w:rPr>
      </w:pPr>
    </w:p>
    <w:p w14:paraId="6F72854C" w14:textId="77777777" w:rsidR="001D033B" w:rsidRDefault="00BF4D4F" w:rsidP="00BF4D4F">
      <w:pPr>
        <w:jc w:val="both"/>
        <w:rPr>
          <w:color w:val="000000"/>
          <w:sz w:val="22"/>
          <w:szCs w:val="22"/>
          <w:lang w:val="sr-Latn-ME"/>
        </w:rPr>
      </w:pPr>
      <w:r w:rsidRPr="009B1173">
        <w:rPr>
          <w:color w:val="000000"/>
          <w:sz w:val="22"/>
          <w:szCs w:val="22"/>
          <w:lang w:val="sr-Latn-ME"/>
        </w:rPr>
        <w:t xml:space="preserve">Preklinički podaci ne otkrivaju poseban rizik za ljude na osnovu konvencionalnih ispitivanja bezbjednosti, toksičnosti ponavljanih doza, genotoksičnosti i kancerogenog potencijala. Ispitivanja reproduktivne toksičnosti ukazuju da enalapril nema dejstava na fertilitet i reproduktivne karakteristike kod pacova, kao i da nije teratogen. </w:t>
      </w:r>
    </w:p>
    <w:p w14:paraId="17709D70" w14:textId="77777777" w:rsidR="00BF4D4F" w:rsidRPr="009B1173" w:rsidRDefault="00BF4D4F" w:rsidP="00BF4D4F">
      <w:pPr>
        <w:jc w:val="both"/>
        <w:rPr>
          <w:color w:val="000000"/>
          <w:sz w:val="22"/>
          <w:szCs w:val="22"/>
          <w:lang w:val="sr-Latn-ME"/>
        </w:rPr>
      </w:pPr>
      <w:r w:rsidRPr="009B1173">
        <w:rPr>
          <w:color w:val="000000"/>
          <w:sz w:val="22"/>
          <w:szCs w:val="22"/>
          <w:lang w:val="sr-Latn-ME"/>
        </w:rPr>
        <w:t>U jednoj studiji u kojoj je preparat primjenjivan kod ženki pacova prije parenja i za vrijeme gestacije, registrovana je povećana incidenca smrti kod mladunaca pacova u toku laktacije. Pokazano je da jedinjenje prolazi kroz placentu i da se izlučuje mlijekom. Pokazano je da su inhibitori angiotenzin konvertujućeg enzima, kao grupa ljekova, fetotoksični (prouzrokujući oštećenje i/ili smrt fetusa) kada se primjenjuju u trudnoći.</w:t>
      </w:r>
    </w:p>
    <w:p w14:paraId="565489A8" w14:textId="77777777" w:rsidR="0016130C" w:rsidRPr="009B1173" w:rsidRDefault="0016130C" w:rsidP="00480FB1">
      <w:pPr>
        <w:tabs>
          <w:tab w:val="left" w:pos="540"/>
          <w:tab w:val="left" w:pos="569"/>
        </w:tabs>
        <w:rPr>
          <w:bCs/>
          <w:sz w:val="22"/>
          <w:szCs w:val="22"/>
          <w:lang w:val="sr-Latn-ME"/>
        </w:rPr>
      </w:pPr>
    </w:p>
    <w:p w14:paraId="0431E62D" w14:textId="77777777" w:rsidR="00396DFD" w:rsidRPr="009B1173" w:rsidRDefault="00396DFD" w:rsidP="00480FB1">
      <w:pPr>
        <w:tabs>
          <w:tab w:val="left" w:pos="540"/>
          <w:tab w:val="left" w:pos="569"/>
        </w:tabs>
        <w:rPr>
          <w:b/>
          <w:bCs/>
          <w:sz w:val="22"/>
          <w:szCs w:val="22"/>
          <w:lang w:val="sr-Latn-ME"/>
        </w:rPr>
      </w:pPr>
    </w:p>
    <w:p w14:paraId="0957EE4B" w14:textId="77777777" w:rsidR="0072020E" w:rsidRPr="009B1173" w:rsidRDefault="0072020E" w:rsidP="00480FB1">
      <w:pPr>
        <w:tabs>
          <w:tab w:val="left" w:pos="540"/>
          <w:tab w:val="left" w:pos="569"/>
        </w:tabs>
        <w:rPr>
          <w:b/>
          <w:bCs/>
          <w:sz w:val="22"/>
          <w:szCs w:val="22"/>
          <w:lang w:val="sr-Latn-ME"/>
        </w:rPr>
      </w:pPr>
      <w:r w:rsidRPr="009B1173">
        <w:rPr>
          <w:b/>
          <w:bCs/>
          <w:sz w:val="22"/>
          <w:szCs w:val="22"/>
          <w:lang w:val="sr-Latn-ME"/>
        </w:rPr>
        <w:t xml:space="preserve">6. </w:t>
      </w:r>
      <w:r w:rsidR="00480FB1" w:rsidRPr="009B1173">
        <w:rPr>
          <w:b/>
          <w:bCs/>
          <w:sz w:val="22"/>
          <w:szCs w:val="22"/>
          <w:lang w:val="sr-Latn-ME"/>
        </w:rPr>
        <w:tab/>
      </w:r>
      <w:r w:rsidRPr="009B1173">
        <w:rPr>
          <w:b/>
          <w:bCs/>
          <w:sz w:val="22"/>
          <w:szCs w:val="22"/>
          <w:lang w:val="sr-Latn-ME"/>
        </w:rPr>
        <w:t>FARMACEUTSKI PODACI</w:t>
      </w:r>
    </w:p>
    <w:p w14:paraId="0D5D7197" w14:textId="77777777" w:rsidR="00836B35" w:rsidRPr="009B1173" w:rsidRDefault="00836B35" w:rsidP="00480FB1">
      <w:pPr>
        <w:tabs>
          <w:tab w:val="left" w:pos="540"/>
          <w:tab w:val="left" w:pos="569"/>
        </w:tabs>
        <w:rPr>
          <w:bCs/>
          <w:sz w:val="22"/>
          <w:szCs w:val="22"/>
          <w:lang w:val="sr-Latn-ME"/>
        </w:rPr>
      </w:pPr>
    </w:p>
    <w:p w14:paraId="54DB6620" w14:textId="77777777" w:rsidR="0072020E" w:rsidRPr="009B1173" w:rsidRDefault="0072020E" w:rsidP="00480FB1">
      <w:pPr>
        <w:tabs>
          <w:tab w:val="left" w:pos="540"/>
          <w:tab w:val="left" w:pos="569"/>
        </w:tabs>
        <w:rPr>
          <w:b/>
          <w:bCs/>
          <w:sz w:val="22"/>
          <w:szCs w:val="22"/>
          <w:lang w:val="sr-Latn-ME"/>
        </w:rPr>
      </w:pPr>
      <w:r w:rsidRPr="009B1173">
        <w:rPr>
          <w:b/>
          <w:bCs/>
          <w:sz w:val="22"/>
          <w:szCs w:val="22"/>
          <w:lang w:val="sr-Latn-ME"/>
        </w:rPr>
        <w:t xml:space="preserve">6.1. </w:t>
      </w:r>
      <w:r w:rsidR="00480FB1" w:rsidRPr="009B1173">
        <w:rPr>
          <w:b/>
          <w:bCs/>
          <w:sz w:val="22"/>
          <w:szCs w:val="22"/>
          <w:lang w:val="sr-Latn-ME"/>
        </w:rPr>
        <w:tab/>
      </w:r>
      <w:r w:rsidRPr="009B1173">
        <w:rPr>
          <w:b/>
          <w:bCs/>
          <w:sz w:val="22"/>
          <w:szCs w:val="22"/>
          <w:lang w:val="sr-Latn-ME"/>
        </w:rPr>
        <w:t>Lista pomoćnih supstanci</w:t>
      </w:r>
      <w:r w:rsidR="002E0135" w:rsidRPr="009B1173">
        <w:rPr>
          <w:b/>
          <w:bCs/>
          <w:sz w:val="22"/>
          <w:szCs w:val="22"/>
          <w:lang w:val="sr-Latn-ME"/>
        </w:rPr>
        <w:t xml:space="preserve"> (ekscipijenasa)</w:t>
      </w:r>
    </w:p>
    <w:p w14:paraId="7FE9C345" w14:textId="77777777" w:rsidR="0016130C" w:rsidRPr="009B1173" w:rsidRDefault="0016130C" w:rsidP="0016130C">
      <w:pPr>
        <w:widowControl w:val="0"/>
        <w:spacing w:line="276" w:lineRule="auto"/>
        <w:jc w:val="both"/>
        <w:rPr>
          <w:i/>
          <w:sz w:val="22"/>
          <w:szCs w:val="22"/>
          <w:lang w:val="sr-Latn-ME"/>
        </w:rPr>
      </w:pPr>
    </w:p>
    <w:p w14:paraId="45F5329D" w14:textId="51F5C327" w:rsidR="00BF4D4F" w:rsidRPr="009B1173" w:rsidRDefault="001D033B" w:rsidP="00BF4D4F">
      <w:pPr>
        <w:jc w:val="both"/>
        <w:rPr>
          <w:color w:val="000000"/>
          <w:sz w:val="22"/>
          <w:szCs w:val="22"/>
          <w:lang w:val="sr-Latn-ME"/>
        </w:rPr>
      </w:pPr>
      <w:r w:rsidRPr="009B1173">
        <w:rPr>
          <w:color w:val="000000"/>
          <w:sz w:val="22"/>
          <w:szCs w:val="22"/>
          <w:lang w:val="sr-Latn-ME"/>
        </w:rPr>
        <w:t>N</w:t>
      </w:r>
      <w:r w:rsidR="00BF4D4F" w:rsidRPr="009B1173">
        <w:rPr>
          <w:color w:val="000000"/>
          <w:sz w:val="22"/>
          <w:szCs w:val="22"/>
          <w:lang w:val="sr-Latn-ME"/>
        </w:rPr>
        <w:t>atrijum hidrogenkarbonat</w:t>
      </w:r>
    </w:p>
    <w:p w14:paraId="6AA3974F" w14:textId="7DD2332C" w:rsidR="00BF4D4F" w:rsidRPr="009B1173" w:rsidRDefault="001D033B" w:rsidP="00BF4D4F">
      <w:pPr>
        <w:jc w:val="both"/>
        <w:rPr>
          <w:color w:val="000000"/>
          <w:sz w:val="22"/>
          <w:szCs w:val="22"/>
          <w:lang w:val="sr-Latn-ME"/>
        </w:rPr>
      </w:pPr>
      <w:r w:rsidRPr="009B1173">
        <w:rPr>
          <w:color w:val="000000"/>
          <w:sz w:val="22"/>
          <w:szCs w:val="22"/>
          <w:lang w:val="sr-Latn-ME"/>
        </w:rPr>
        <w:t>L</w:t>
      </w:r>
      <w:r w:rsidR="00BF4D4F" w:rsidRPr="009B1173">
        <w:rPr>
          <w:color w:val="000000"/>
          <w:sz w:val="22"/>
          <w:szCs w:val="22"/>
          <w:lang w:val="sr-Latn-ME"/>
        </w:rPr>
        <w:t>aktoza monohidrat</w:t>
      </w:r>
    </w:p>
    <w:p w14:paraId="20F0AF95" w14:textId="040222CA" w:rsidR="00BF4D4F" w:rsidRPr="009B1173" w:rsidRDefault="001D033B" w:rsidP="00BF4D4F">
      <w:pPr>
        <w:jc w:val="both"/>
        <w:rPr>
          <w:color w:val="000000"/>
          <w:sz w:val="22"/>
          <w:szCs w:val="22"/>
          <w:lang w:val="sr-Latn-ME"/>
        </w:rPr>
      </w:pPr>
      <w:r w:rsidRPr="009B1173">
        <w:rPr>
          <w:color w:val="000000"/>
          <w:sz w:val="22"/>
          <w:szCs w:val="22"/>
          <w:lang w:val="sr-Latn-ME"/>
        </w:rPr>
        <w:t>S</w:t>
      </w:r>
      <w:r w:rsidR="00BF4D4F" w:rsidRPr="009B1173">
        <w:rPr>
          <w:color w:val="000000"/>
          <w:sz w:val="22"/>
          <w:szCs w:val="22"/>
          <w:lang w:val="sr-Latn-ME"/>
        </w:rPr>
        <w:t>krob, kukuruzni</w:t>
      </w:r>
    </w:p>
    <w:p w14:paraId="4C8CA099" w14:textId="60FD3FFA" w:rsidR="00BF4D4F" w:rsidRPr="009B1173" w:rsidRDefault="001D033B" w:rsidP="00BF4D4F">
      <w:pPr>
        <w:jc w:val="both"/>
        <w:rPr>
          <w:color w:val="000000"/>
          <w:sz w:val="22"/>
          <w:szCs w:val="22"/>
          <w:lang w:val="sr-Latn-ME"/>
        </w:rPr>
      </w:pPr>
      <w:r w:rsidRPr="009B1173">
        <w:rPr>
          <w:color w:val="000000"/>
          <w:sz w:val="22"/>
          <w:szCs w:val="22"/>
          <w:lang w:val="sr-Latn-ME"/>
        </w:rPr>
        <w:t>T</w:t>
      </w:r>
      <w:r w:rsidR="00BF4D4F" w:rsidRPr="009B1173">
        <w:rPr>
          <w:color w:val="000000"/>
          <w:sz w:val="22"/>
          <w:szCs w:val="22"/>
          <w:lang w:val="sr-Latn-ME"/>
        </w:rPr>
        <w:t xml:space="preserve">alk </w:t>
      </w:r>
    </w:p>
    <w:p w14:paraId="49F9F3A2" w14:textId="6E8C342E" w:rsidR="00BF4D4F" w:rsidRPr="009B1173" w:rsidRDefault="001D033B" w:rsidP="00BF4D4F">
      <w:pPr>
        <w:jc w:val="both"/>
        <w:rPr>
          <w:color w:val="000000"/>
          <w:sz w:val="22"/>
          <w:szCs w:val="22"/>
          <w:lang w:val="sr-Latn-ME"/>
        </w:rPr>
      </w:pPr>
      <w:r w:rsidRPr="009B1173">
        <w:rPr>
          <w:color w:val="000000"/>
          <w:sz w:val="22"/>
          <w:szCs w:val="22"/>
          <w:lang w:val="sr-Latn-ME"/>
        </w:rPr>
        <w:t>H</w:t>
      </w:r>
      <w:r w:rsidR="00BF4D4F" w:rsidRPr="009B1173">
        <w:rPr>
          <w:color w:val="000000"/>
          <w:sz w:val="22"/>
          <w:szCs w:val="22"/>
          <w:lang w:val="sr-Latn-ME"/>
        </w:rPr>
        <w:t xml:space="preserve">idroksipropilceluloza </w:t>
      </w:r>
    </w:p>
    <w:p w14:paraId="150476D4" w14:textId="77777777" w:rsidR="00BF4D4F" w:rsidRPr="009B1173" w:rsidRDefault="001D033B" w:rsidP="00BF4D4F">
      <w:pPr>
        <w:jc w:val="both"/>
        <w:rPr>
          <w:color w:val="000000"/>
          <w:sz w:val="22"/>
          <w:szCs w:val="22"/>
          <w:lang w:val="sr-Latn-ME"/>
        </w:rPr>
      </w:pPr>
      <w:r w:rsidRPr="009B1173">
        <w:rPr>
          <w:color w:val="000000"/>
          <w:sz w:val="22"/>
          <w:szCs w:val="22"/>
          <w:lang w:val="sr-Latn-ME"/>
        </w:rPr>
        <w:t>M</w:t>
      </w:r>
      <w:r w:rsidR="00BF4D4F" w:rsidRPr="009B1173">
        <w:rPr>
          <w:color w:val="000000"/>
          <w:sz w:val="22"/>
          <w:szCs w:val="22"/>
          <w:lang w:val="sr-Latn-ME"/>
        </w:rPr>
        <w:t>agnezijum stearat.</w:t>
      </w:r>
    </w:p>
    <w:p w14:paraId="674F68D9" w14:textId="77777777" w:rsidR="0072020E" w:rsidRPr="009B1173" w:rsidRDefault="0072020E" w:rsidP="00480FB1">
      <w:pPr>
        <w:tabs>
          <w:tab w:val="left" w:pos="540"/>
          <w:tab w:val="left" w:pos="569"/>
        </w:tabs>
        <w:rPr>
          <w:bCs/>
          <w:sz w:val="22"/>
          <w:szCs w:val="22"/>
          <w:lang w:val="sr-Latn-ME"/>
        </w:rPr>
      </w:pPr>
    </w:p>
    <w:p w14:paraId="6C7631C2" w14:textId="77777777" w:rsidR="0072020E" w:rsidRPr="009B1173" w:rsidRDefault="0072020E" w:rsidP="00480FB1">
      <w:pPr>
        <w:tabs>
          <w:tab w:val="left" w:pos="540"/>
          <w:tab w:val="left" w:pos="569"/>
        </w:tabs>
        <w:rPr>
          <w:b/>
          <w:bCs/>
          <w:sz w:val="22"/>
          <w:szCs w:val="22"/>
          <w:lang w:val="sr-Latn-ME"/>
        </w:rPr>
      </w:pPr>
      <w:r w:rsidRPr="009B1173">
        <w:rPr>
          <w:b/>
          <w:bCs/>
          <w:sz w:val="22"/>
          <w:szCs w:val="22"/>
          <w:lang w:val="sr-Latn-ME"/>
        </w:rPr>
        <w:t xml:space="preserve">6.2. </w:t>
      </w:r>
      <w:r w:rsidR="00480FB1" w:rsidRPr="009B1173">
        <w:rPr>
          <w:b/>
          <w:bCs/>
          <w:sz w:val="22"/>
          <w:szCs w:val="22"/>
          <w:lang w:val="sr-Latn-ME"/>
        </w:rPr>
        <w:tab/>
      </w:r>
      <w:r w:rsidRPr="009B1173">
        <w:rPr>
          <w:b/>
          <w:bCs/>
          <w:sz w:val="22"/>
          <w:szCs w:val="22"/>
          <w:lang w:val="sr-Latn-ME"/>
        </w:rPr>
        <w:t>Inkompatibilnost</w:t>
      </w:r>
      <w:r w:rsidR="002846DB" w:rsidRPr="009B1173">
        <w:rPr>
          <w:b/>
          <w:bCs/>
          <w:sz w:val="22"/>
          <w:szCs w:val="22"/>
          <w:lang w:val="sr-Latn-ME"/>
        </w:rPr>
        <w:t>i</w:t>
      </w:r>
    </w:p>
    <w:p w14:paraId="0D5FD305" w14:textId="77777777" w:rsidR="0072020E" w:rsidRPr="009B1173" w:rsidRDefault="0072020E" w:rsidP="00480FB1">
      <w:pPr>
        <w:tabs>
          <w:tab w:val="left" w:pos="540"/>
          <w:tab w:val="left" w:pos="569"/>
        </w:tabs>
        <w:rPr>
          <w:bCs/>
          <w:sz w:val="22"/>
          <w:szCs w:val="22"/>
          <w:lang w:val="sr-Latn-ME"/>
        </w:rPr>
      </w:pPr>
    </w:p>
    <w:p w14:paraId="302F1DE4" w14:textId="77777777" w:rsidR="00BF4D4F" w:rsidRPr="009B1173" w:rsidRDefault="00BF4D4F" w:rsidP="00BF4D4F">
      <w:pPr>
        <w:jc w:val="both"/>
        <w:rPr>
          <w:color w:val="000000"/>
          <w:sz w:val="22"/>
          <w:szCs w:val="22"/>
          <w:lang w:val="sr-Latn-ME"/>
        </w:rPr>
      </w:pPr>
      <w:r w:rsidRPr="009B1173">
        <w:rPr>
          <w:color w:val="000000"/>
          <w:sz w:val="22"/>
          <w:szCs w:val="22"/>
          <w:lang w:val="sr-Latn-ME"/>
        </w:rPr>
        <w:t>Nije primjenljivo.</w:t>
      </w:r>
    </w:p>
    <w:p w14:paraId="1A9A7AB7" w14:textId="77777777" w:rsidR="00A774E0" w:rsidRPr="009B1173" w:rsidRDefault="00A774E0" w:rsidP="00480FB1">
      <w:pPr>
        <w:tabs>
          <w:tab w:val="left" w:pos="540"/>
          <w:tab w:val="left" w:pos="569"/>
        </w:tabs>
        <w:rPr>
          <w:bCs/>
          <w:sz w:val="22"/>
          <w:szCs w:val="22"/>
          <w:lang w:val="sr-Latn-ME"/>
        </w:rPr>
      </w:pPr>
    </w:p>
    <w:p w14:paraId="33626B83" w14:textId="77777777" w:rsidR="0072020E" w:rsidRPr="009B1173" w:rsidRDefault="0072020E" w:rsidP="00480FB1">
      <w:pPr>
        <w:tabs>
          <w:tab w:val="left" w:pos="540"/>
          <w:tab w:val="left" w:pos="569"/>
        </w:tabs>
        <w:rPr>
          <w:b/>
          <w:bCs/>
          <w:sz w:val="22"/>
          <w:szCs w:val="22"/>
          <w:lang w:val="sr-Latn-ME"/>
        </w:rPr>
      </w:pPr>
      <w:r w:rsidRPr="009B1173">
        <w:rPr>
          <w:b/>
          <w:bCs/>
          <w:sz w:val="22"/>
          <w:szCs w:val="22"/>
          <w:lang w:val="sr-Latn-ME"/>
        </w:rPr>
        <w:t>6.3.</w:t>
      </w:r>
      <w:r w:rsidR="00C05DF8" w:rsidRPr="009B1173">
        <w:rPr>
          <w:b/>
          <w:bCs/>
          <w:sz w:val="22"/>
          <w:szCs w:val="22"/>
          <w:lang w:val="sr-Latn-ME"/>
        </w:rPr>
        <w:t xml:space="preserve"> </w:t>
      </w:r>
      <w:r w:rsidR="00480FB1" w:rsidRPr="009B1173">
        <w:rPr>
          <w:b/>
          <w:bCs/>
          <w:sz w:val="22"/>
          <w:szCs w:val="22"/>
          <w:lang w:val="sr-Latn-ME"/>
        </w:rPr>
        <w:tab/>
      </w:r>
      <w:r w:rsidRPr="009B1173">
        <w:rPr>
          <w:b/>
          <w:bCs/>
          <w:sz w:val="22"/>
          <w:szCs w:val="22"/>
          <w:lang w:val="sr-Latn-ME"/>
        </w:rPr>
        <w:t>Rok upotrebe</w:t>
      </w:r>
    </w:p>
    <w:p w14:paraId="61C360CC" w14:textId="77777777" w:rsidR="00A774E0" w:rsidRPr="009B1173" w:rsidRDefault="00A774E0" w:rsidP="00480FB1">
      <w:pPr>
        <w:tabs>
          <w:tab w:val="left" w:pos="540"/>
          <w:tab w:val="left" w:pos="569"/>
        </w:tabs>
        <w:rPr>
          <w:bCs/>
          <w:sz w:val="22"/>
          <w:szCs w:val="22"/>
          <w:lang w:val="sr-Latn-ME"/>
        </w:rPr>
      </w:pPr>
    </w:p>
    <w:p w14:paraId="1F6554A4" w14:textId="77777777" w:rsidR="00BF4D4F" w:rsidRPr="009B1173" w:rsidRDefault="00BF4D4F" w:rsidP="00BF4D4F">
      <w:pPr>
        <w:jc w:val="both"/>
        <w:rPr>
          <w:color w:val="000000"/>
          <w:sz w:val="22"/>
          <w:szCs w:val="22"/>
          <w:lang w:val="sr-Latn-ME"/>
        </w:rPr>
      </w:pPr>
      <w:r w:rsidRPr="009B1173">
        <w:rPr>
          <w:color w:val="000000"/>
          <w:sz w:val="22"/>
          <w:szCs w:val="22"/>
          <w:lang w:val="sr-Latn-ME"/>
        </w:rPr>
        <w:t>3 godine.</w:t>
      </w:r>
    </w:p>
    <w:p w14:paraId="0D6CEBF3" w14:textId="77777777" w:rsidR="00BF4D4F" w:rsidRPr="009B1173" w:rsidRDefault="00BF4D4F" w:rsidP="00480FB1">
      <w:pPr>
        <w:tabs>
          <w:tab w:val="left" w:pos="540"/>
          <w:tab w:val="left" w:pos="569"/>
        </w:tabs>
        <w:rPr>
          <w:bCs/>
          <w:sz w:val="22"/>
          <w:szCs w:val="22"/>
          <w:lang w:val="sr-Latn-ME"/>
        </w:rPr>
      </w:pPr>
    </w:p>
    <w:p w14:paraId="26A490FC" w14:textId="77777777" w:rsidR="0072020E" w:rsidRPr="009B1173" w:rsidRDefault="0072020E" w:rsidP="00480FB1">
      <w:pPr>
        <w:tabs>
          <w:tab w:val="left" w:pos="540"/>
          <w:tab w:val="left" w:pos="569"/>
        </w:tabs>
        <w:rPr>
          <w:b/>
          <w:bCs/>
          <w:sz w:val="22"/>
          <w:szCs w:val="22"/>
          <w:lang w:val="sr-Latn-ME"/>
        </w:rPr>
      </w:pPr>
      <w:r w:rsidRPr="009B1173">
        <w:rPr>
          <w:b/>
          <w:bCs/>
          <w:sz w:val="22"/>
          <w:szCs w:val="22"/>
          <w:lang w:val="sr-Latn-ME"/>
        </w:rPr>
        <w:t xml:space="preserve">6.4. </w:t>
      </w:r>
      <w:r w:rsidR="00480FB1" w:rsidRPr="009B1173">
        <w:rPr>
          <w:b/>
          <w:bCs/>
          <w:sz w:val="22"/>
          <w:szCs w:val="22"/>
          <w:lang w:val="sr-Latn-ME"/>
        </w:rPr>
        <w:tab/>
      </w:r>
      <w:r w:rsidRPr="009B1173">
        <w:rPr>
          <w:b/>
          <w:bCs/>
          <w:sz w:val="22"/>
          <w:szCs w:val="22"/>
          <w:lang w:val="sr-Latn-ME"/>
        </w:rPr>
        <w:t>Posebne mjere upozorenja pri čuvanju</w:t>
      </w:r>
      <w:r w:rsidR="00F8570A" w:rsidRPr="009B1173">
        <w:rPr>
          <w:b/>
          <w:bCs/>
          <w:sz w:val="22"/>
          <w:szCs w:val="22"/>
          <w:lang w:val="sr-Latn-ME"/>
        </w:rPr>
        <w:t xml:space="preserve"> lijeka</w:t>
      </w:r>
    </w:p>
    <w:p w14:paraId="125AE6DF" w14:textId="77777777" w:rsidR="00EC2532" w:rsidRPr="009B1173" w:rsidRDefault="00EC2532" w:rsidP="00480FB1">
      <w:pPr>
        <w:tabs>
          <w:tab w:val="left" w:pos="540"/>
          <w:tab w:val="left" w:pos="569"/>
        </w:tabs>
        <w:rPr>
          <w:bCs/>
          <w:sz w:val="22"/>
          <w:szCs w:val="22"/>
          <w:lang w:val="sr-Latn-ME"/>
        </w:rPr>
      </w:pPr>
    </w:p>
    <w:p w14:paraId="4457ABE3" w14:textId="77777777" w:rsidR="00BF4D4F" w:rsidRPr="009B1173" w:rsidRDefault="00BF4D4F" w:rsidP="00BF4D4F">
      <w:pPr>
        <w:jc w:val="both"/>
        <w:rPr>
          <w:color w:val="000000"/>
          <w:sz w:val="22"/>
          <w:szCs w:val="22"/>
          <w:lang w:val="sr-Latn-ME"/>
        </w:rPr>
      </w:pPr>
      <w:r w:rsidRPr="009B1173">
        <w:rPr>
          <w:color w:val="000000"/>
          <w:sz w:val="22"/>
          <w:szCs w:val="22"/>
          <w:lang w:val="sr-Latn-ME"/>
        </w:rPr>
        <w:t>Čuvati na temperaturi do 25 °C u originalnom pakovanju zaštićeno od vlage.</w:t>
      </w:r>
    </w:p>
    <w:p w14:paraId="6912F4E4" w14:textId="77777777" w:rsidR="00A774E0" w:rsidRPr="009B1173" w:rsidRDefault="00A774E0" w:rsidP="00480FB1">
      <w:pPr>
        <w:tabs>
          <w:tab w:val="left" w:pos="540"/>
          <w:tab w:val="left" w:pos="569"/>
        </w:tabs>
        <w:rPr>
          <w:bCs/>
          <w:sz w:val="22"/>
          <w:szCs w:val="22"/>
          <w:lang w:val="sr-Latn-ME"/>
        </w:rPr>
      </w:pPr>
    </w:p>
    <w:p w14:paraId="1749C07F" w14:textId="77777777" w:rsidR="0072020E" w:rsidRPr="009B1173" w:rsidRDefault="0072020E" w:rsidP="00480FB1">
      <w:pPr>
        <w:tabs>
          <w:tab w:val="left" w:pos="540"/>
          <w:tab w:val="left" w:pos="569"/>
        </w:tabs>
        <w:rPr>
          <w:b/>
          <w:bCs/>
          <w:sz w:val="22"/>
          <w:szCs w:val="22"/>
          <w:lang w:val="sr-Latn-ME"/>
        </w:rPr>
      </w:pPr>
      <w:r w:rsidRPr="009B1173">
        <w:rPr>
          <w:b/>
          <w:bCs/>
          <w:sz w:val="22"/>
          <w:szCs w:val="22"/>
          <w:lang w:val="sr-Latn-ME"/>
        </w:rPr>
        <w:t xml:space="preserve">6.5. </w:t>
      </w:r>
      <w:r w:rsidR="00480FB1" w:rsidRPr="009B1173">
        <w:rPr>
          <w:b/>
          <w:bCs/>
          <w:sz w:val="22"/>
          <w:szCs w:val="22"/>
          <w:lang w:val="sr-Latn-ME"/>
        </w:rPr>
        <w:tab/>
      </w:r>
      <w:r w:rsidR="002846DB" w:rsidRPr="009B1173">
        <w:rPr>
          <w:b/>
          <w:bCs/>
          <w:sz w:val="22"/>
          <w:szCs w:val="22"/>
          <w:lang w:val="sr-Latn-ME"/>
        </w:rPr>
        <w:t xml:space="preserve">Vrsta i sadržaj </w:t>
      </w:r>
      <w:r w:rsidR="00F8570A" w:rsidRPr="009B1173">
        <w:rPr>
          <w:b/>
          <w:bCs/>
          <w:sz w:val="22"/>
          <w:szCs w:val="22"/>
          <w:lang w:val="sr-Latn-ME"/>
        </w:rPr>
        <w:t>pakovanja</w:t>
      </w:r>
      <w:r w:rsidR="00C06864" w:rsidRPr="009B1173">
        <w:rPr>
          <w:b/>
          <w:bCs/>
          <w:sz w:val="22"/>
          <w:szCs w:val="22"/>
          <w:lang w:val="sr-Latn-ME"/>
        </w:rPr>
        <w:t xml:space="preserve"> </w:t>
      </w:r>
    </w:p>
    <w:p w14:paraId="036A90AC" w14:textId="77777777" w:rsidR="0072020E" w:rsidRPr="009B1173" w:rsidRDefault="0072020E" w:rsidP="00480FB1">
      <w:pPr>
        <w:tabs>
          <w:tab w:val="left" w:pos="540"/>
          <w:tab w:val="left" w:pos="569"/>
        </w:tabs>
        <w:rPr>
          <w:bCs/>
          <w:sz w:val="22"/>
          <w:szCs w:val="22"/>
          <w:lang w:val="sr-Latn-ME"/>
        </w:rPr>
      </w:pPr>
    </w:p>
    <w:p w14:paraId="2A3CC35E" w14:textId="0010C6E1" w:rsidR="001D033B" w:rsidRPr="001D033B" w:rsidRDefault="001D033B" w:rsidP="001D033B">
      <w:pPr>
        <w:jc w:val="both"/>
        <w:rPr>
          <w:color w:val="000000"/>
          <w:sz w:val="22"/>
          <w:szCs w:val="22"/>
          <w:lang w:val="sr-Latn-ME"/>
        </w:rPr>
      </w:pPr>
      <w:r w:rsidRPr="001D033B">
        <w:rPr>
          <w:color w:val="000000"/>
          <w:sz w:val="22"/>
          <w:szCs w:val="22"/>
          <w:lang w:val="sr-Latn-ME"/>
        </w:rPr>
        <w:t xml:space="preserve">Unutrašnje pakovanje je </w:t>
      </w:r>
      <w:r w:rsidR="00BF4D4F" w:rsidRPr="001D033B">
        <w:rPr>
          <w:color w:val="000000"/>
          <w:sz w:val="22"/>
          <w:szCs w:val="22"/>
          <w:lang w:val="sr-Latn-ME"/>
        </w:rPr>
        <w:t>OPA/Al/PVC//Al</w:t>
      </w:r>
      <w:r w:rsidRPr="001D033B">
        <w:rPr>
          <w:color w:val="000000"/>
          <w:sz w:val="22"/>
          <w:szCs w:val="22"/>
          <w:lang w:val="sr-Latn-ME"/>
        </w:rPr>
        <w:t xml:space="preserve"> blister sa po 10 tableta u jednom blisteru.  </w:t>
      </w:r>
    </w:p>
    <w:p w14:paraId="781FBF6B" w14:textId="77777777" w:rsidR="001D033B" w:rsidRPr="001D033B" w:rsidRDefault="001D033B">
      <w:pPr>
        <w:jc w:val="both"/>
        <w:rPr>
          <w:color w:val="000000"/>
          <w:sz w:val="22"/>
          <w:szCs w:val="22"/>
          <w:lang w:val="sr-Latn-ME"/>
        </w:rPr>
      </w:pPr>
    </w:p>
    <w:p w14:paraId="74FF56A4" w14:textId="07DFC826" w:rsidR="00BF4D4F" w:rsidRPr="00CA5713" w:rsidRDefault="001D033B" w:rsidP="00CA5713">
      <w:pPr>
        <w:suppressAutoHyphens/>
        <w:jc w:val="both"/>
        <w:rPr>
          <w:sz w:val="22"/>
          <w:szCs w:val="22"/>
          <w:lang w:val="sv-SE"/>
        </w:rPr>
      </w:pPr>
      <w:r w:rsidRPr="001D033B">
        <w:rPr>
          <w:color w:val="000000"/>
          <w:sz w:val="22"/>
          <w:szCs w:val="22"/>
          <w:lang w:val="sr-Latn-ME"/>
        </w:rPr>
        <w:t xml:space="preserve">Spoljašnje pakovanje je složiva kartonska kutija u kojoj se nalaze </w:t>
      </w:r>
      <w:r w:rsidRPr="00CA5713">
        <w:rPr>
          <w:sz w:val="22"/>
          <w:szCs w:val="22"/>
          <w:lang w:val="sv-SE"/>
        </w:rPr>
        <w:t>2 blistera sa 10 tableta (ukupno 20 tableta</w:t>
      </w:r>
      <w:r w:rsidRPr="00CA5713">
        <w:rPr>
          <w:sz w:val="22"/>
          <w:szCs w:val="22"/>
          <w:lang w:val="sr-Latn-ME"/>
        </w:rPr>
        <w:t>)</w:t>
      </w:r>
      <w:r w:rsidRPr="00CA5713">
        <w:rPr>
          <w:sz w:val="22"/>
          <w:szCs w:val="22"/>
          <w:lang w:val="sv-SE"/>
        </w:rPr>
        <w:t xml:space="preserve"> i Uputstvo za lijek.</w:t>
      </w:r>
    </w:p>
    <w:p w14:paraId="02ABCBA4" w14:textId="77777777" w:rsidR="00A774E0" w:rsidRPr="009B1173" w:rsidRDefault="00A774E0" w:rsidP="00480FB1">
      <w:pPr>
        <w:tabs>
          <w:tab w:val="left" w:pos="540"/>
          <w:tab w:val="left" w:pos="569"/>
        </w:tabs>
        <w:rPr>
          <w:bCs/>
          <w:sz w:val="22"/>
          <w:szCs w:val="22"/>
          <w:lang w:val="sr-Latn-ME"/>
        </w:rPr>
      </w:pPr>
    </w:p>
    <w:p w14:paraId="13B00203" w14:textId="77777777" w:rsidR="002846DB" w:rsidRPr="009B1173" w:rsidRDefault="0072020E" w:rsidP="00480FB1">
      <w:pPr>
        <w:tabs>
          <w:tab w:val="left" w:pos="540"/>
          <w:tab w:val="left" w:pos="569"/>
        </w:tabs>
        <w:rPr>
          <w:b/>
          <w:bCs/>
          <w:sz w:val="22"/>
          <w:szCs w:val="22"/>
          <w:lang w:val="sr-Latn-ME"/>
        </w:rPr>
      </w:pPr>
      <w:r w:rsidRPr="009B1173">
        <w:rPr>
          <w:b/>
          <w:bCs/>
          <w:sz w:val="22"/>
          <w:szCs w:val="22"/>
          <w:lang w:val="sr-Latn-ME"/>
        </w:rPr>
        <w:t xml:space="preserve">6.6. </w:t>
      </w:r>
      <w:r w:rsidR="00480FB1" w:rsidRPr="009B1173">
        <w:rPr>
          <w:b/>
          <w:bCs/>
          <w:sz w:val="22"/>
          <w:szCs w:val="22"/>
          <w:lang w:val="sr-Latn-ME"/>
        </w:rPr>
        <w:tab/>
      </w:r>
      <w:r w:rsidRPr="009B1173">
        <w:rPr>
          <w:b/>
          <w:bCs/>
          <w:color w:val="000000"/>
          <w:sz w:val="22"/>
          <w:szCs w:val="22"/>
          <w:lang w:val="sr-Latn-ME"/>
        </w:rPr>
        <w:t>Posebne mjere opreza pri odlaganju materijala koji treba odbaciti nakon primjene lijeka</w:t>
      </w:r>
      <w:r w:rsidRPr="009B1173">
        <w:rPr>
          <w:b/>
          <w:bCs/>
          <w:sz w:val="22"/>
          <w:szCs w:val="22"/>
          <w:lang w:val="sr-Latn-ME"/>
        </w:rPr>
        <w:t xml:space="preserve"> </w:t>
      </w:r>
      <w:r w:rsidR="00310F03" w:rsidRPr="009B1173">
        <w:rPr>
          <w:b/>
          <w:bCs/>
          <w:sz w:val="22"/>
          <w:szCs w:val="22"/>
          <w:lang w:val="sr-Latn-ME"/>
        </w:rPr>
        <w:t>(i druga uputs</w:t>
      </w:r>
      <w:r w:rsidR="004109FA" w:rsidRPr="009B1173">
        <w:rPr>
          <w:b/>
          <w:bCs/>
          <w:sz w:val="22"/>
          <w:szCs w:val="22"/>
          <w:lang w:val="sr-Latn-ME"/>
        </w:rPr>
        <w:t>t</w:t>
      </w:r>
      <w:r w:rsidR="00310F03" w:rsidRPr="009B1173">
        <w:rPr>
          <w:b/>
          <w:bCs/>
          <w:sz w:val="22"/>
          <w:szCs w:val="22"/>
          <w:lang w:val="sr-Latn-ME"/>
        </w:rPr>
        <w:t xml:space="preserve">va za rukovanje lijekom) </w:t>
      </w:r>
    </w:p>
    <w:p w14:paraId="6249DFBE" w14:textId="77777777" w:rsidR="00B66A70" w:rsidRPr="009B1173" w:rsidRDefault="00B66A70" w:rsidP="00480FB1">
      <w:pPr>
        <w:tabs>
          <w:tab w:val="left" w:pos="540"/>
          <w:tab w:val="left" w:pos="569"/>
        </w:tabs>
        <w:rPr>
          <w:b/>
          <w:bCs/>
          <w:sz w:val="22"/>
          <w:szCs w:val="22"/>
          <w:lang w:val="sr-Latn-ME"/>
        </w:rPr>
      </w:pPr>
    </w:p>
    <w:p w14:paraId="471964C6" w14:textId="77777777" w:rsidR="00A33773" w:rsidRPr="009B1173" w:rsidRDefault="00A33773" w:rsidP="00A33773">
      <w:pPr>
        <w:rPr>
          <w:b/>
          <w:bCs/>
          <w:sz w:val="22"/>
          <w:szCs w:val="22"/>
          <w:lang w:val="sr-Latn-ME" w:eastAsia="hr-HR"/>
        </w:rPr>
      </w:pPr>
      <w:r w:rsidRPr="009B1173">
        <w:rPr>
          <w:sz w:val="22"/>
          <w:szCs w:val="22"/>
          <w:lang w:val="sr-Latn-ME" w:eastAsia="hr-HR"/>
        </w:rPr>
        <w:t>Neupotrijebljeni lijek se uništava u skladu sa važećim propisima.</w:t>
      </w:r>
    </w:p>
    <w:p w14:paraId="343BD739" w14:textId="77777777" w:rsidR="0072020E" w:rsidRPr="009B1173" w:rsidRDefault="0072020E" w:rsidP="00480FB1">
      <w:pPr>
        <w:tabs>
          <w:tab w:val="left" w:pos="540"/>
          <w:tab w:val="left" w:pos="569"/>
        </w:tabs>
        <w:rPr>
          <w:bCs/>
          <w:sz w:val="22"/>
          <w:szCs w:val="22"/>
          <w:lang w:val="sr-Latn-ME"/>
        </w:rPr>
      </w:pPr>
    </w:p>
    <w:p w14:paraId="76BC70A2" w14:textId="77777777" w:rsidR="005917C1" w:rsidRPr="009B1173" w:rsidRDefault="005917C1" w:rsidP="00480FB1">
      <w:pPr>
        <w:tabs>
          <w:tab w:val="left" w:pos="540"/>
          <w:tab w:val="left" w:pos="569"/>
        </w:tabs>
        <w:rPr>
          <w:bCs/>
          <w:sz w:val="22"/>
          <w:szCs w:val="22"/>
          <w:lang w:val="sr-Latn-ME"/>
        </w:rPr>
      </w:pPr>
    </w:p>
    <w:p w14:paraId="3639E945" w14:textId="77777777" w:rsidR="00F8570A" w:rsidRPr="009B1173" w:rsidRDefault="0072020E" w:rsidP="00480FB1">
      <w:pPr>
        <w:tabs>
          <w:tab w:val="left" w:pos="540"/>
          <w:tab w:val="left" w:pos="569"/>
        </w:tabs>
        <w:rPr>
          <w:b/>
          <w:bCs/>
          <w:sz w:val="22"/>
          <w:szCs w:val="22"/>
          <w:lang w:val="sr-Latn-ME"/>
        </w:rPr>
      </w:pPr>
      <w:r w:rsidRPr="009B1173">
        <w:rPr>
          <w:b/>
          <w:bCs/>
          <w:sz w:val="22"/>
          <w:szCs w:val="22"/>
          <w:lang w:val="sr-Latn-ME"/>
        </w:rPr>
        <w:t xml:space="preserve">7. </w:t>
      </w:r>
      <w:r w:rsidR="00480FB1" w:rsidRPr="009B1173">
        <w:rPr>
          <w:b/>
          <w:bCs/>
          <w:sz w:val="22"/>
          <w:szCs w:val="22"/>
          <w:lang w:val="sr-Latn-ME"/>
        </w:rPr>
        <w:tab/>
      </w:r>
      <w:r w:rsidRPr="009B1173">
        <w:rPr>
          <w:b/>
          <w:bCs/>
          <w:sz w:val="22"/>
          <w:szCs w:val="22"/>
          <w:lang w:val="sr-Latn-ME"/>
        </w:rPr>
        <w:t>NOSILAC DOZVOLE</w:t>
      </w:r>
      <w:r w:rsidR="00483928" w:rsidRPr="009B1173">
        <w:rPr>
          <w:b/>
          <w:bCs/>
          <w:sz w:val="22"/>
          <w:szCs w:val="22"/>
          <w:lang w:val="sr-Latn-ME"/>
        </w:rPr>
        <w:t xml:space="preserve"> </w:t>
      </w:r>
    </w:p>
    <w:p w14:paraId="66B6BDA0" w14:textId="77777777" w:rsidR="00C61BE0" w:rsidRPr="009B1173" w:rsidRDefault="00C61BE0" w:rsidP="00480FB1">
      <w:pPr>
        <w:tabs>
          <w:tab w:val="left" w:pos="540"/>
          <w:tab w:val="left" w:pos="569"/>
        </w:tabs>
        <w:rPr>
          <w:bCs/>
          <w:sz w:val="22"/>
          <w:szCs w:val="22"/>
          <w:lang w:val="sr-Latn-ME"/>
        </w:rPr>
      </w:pPr>
    </w:p>
    <w:p w14:paraId="0B95A0DC" w14:textId="77777777" w:rsidR="00DE0D76" w:rsidRPr="009B1173" w:rsidRDefault="00DE0D76" w:rsidP="00DE0D76">
      <w:pPr>
        <w:autoSpaceDE w:val="0"/>
        <w:autoSpaceDN w:val="0"/>
        <w:adjustRightInd w:val="0"/>
        <w:ind w:left="1985" w:hanging="1985"/>
        <w:jc w:val="both"/>
        <w:rPr>
          <w:color w:val="000000"/>
          <w:sz w:val="22"/>
          <w:szCs w:val="22"/>
          <w:lang w:val="sr-Latn-ME"/>
        </w:rPr>
      </w:pPr>
      <w:r w:rsidRPr="009B1173">
        <w:rPr>
          <w:color w:val="000000"/>
          <w:sz w:val="22"/>
          <w:szCs w:val="22"/>
          <w:lang w:val="sr-Latn-ME"/>
        </w:rPr>
        <w:t>D.S.D. „KRKA, d.d., Novo mesto“</w:t>
      </w:r>
      <w:r w:rsidR="001D033B">
        <w:rPr>
          <w:color w:val="000000"/>
          <w:sz w:val="22"/>
          <w:szCs w:val="22"/>
          <w:lang w:val="sr-Latn-ME"/>
        </w:rPr>
        <w:t xml:space="preserve"> Slovenija</w:t>
      </w:r>
      <w:r w:rsidRPr="009B1173">
        <w:rPr>
          <w:color w:val="000000"/>
          <w:sz w:val="22"/>
          <w:szCs w:val="22"/>
          <w:lang w:val="sr-Latn-ME"/>
        </w:rPr>
        <w:t xml:space="preserve"> - predstavništvo Podgorica</w:t>
      </w:r>
    </w:p>
    <w:p w14:paraId="0648C376" w14:textId="77777777" w:rsidR="00DE0D76" w:rsidRPr="009B1173" w:rsidRDefault="00DE0D76" w:rsidP="00DE0D76">
      <w:pPr>
        <w:autoSpaceDE w:val="0"/>
        <w:autoSpaceDN w:val="0"/>
        <w:adjustRightInd w:val="0"/>
        <w:ind w:right="71"/>
        <w:jc w:val="both"/>
        <w:rPr>
          <w:color w:val="000000"/>
          <w:sz w:val="22"/>
          <w:szCs w:val="22"/>
          <w:lang w:val="sr-Latn-ME"/>
        </w:rPr>
      </w:pPr>
      <w:r w:rsidRPr="009B1173">
        <w:rPr>
          <w:color w:val="000000"/>
          <w:sz w:val="22"/>
          <w:szCs w:val="22"/>
          <w:lang w:val="sr-Latn-ME"/>
        </w:rPr>
        <w:t>Svetlane Kane Radević br. 3, 81000 Podgorica, Crna Gora</w:t>
      </w:r>
    </w:p>
    <w:p w14:paraId="307F2770" w14:textId="77777777" w:rsidR="00A33773" w:rsidRPr="009B1173" w:rsidRDefault="00A33773" w:rsidP="00480FB1">
      <w:pPr>
        <w:tabs>
          <w:tab w:val="left" w:pos="540"/>
          <w:tab w:val="left" w:pos="569"/>
        </w:tabs>
        <w:rPr>
          <w:bCs/>
          <w:sz w:val="22"/>
          <w:szCs w:val="22"/>
          <w:lang w:val="sr-Latn-ME"/>
        </w:rPr>
      </w:pPr>
    </w:p>
    <w:p w14:paraId="1918B58D" w14:textId="1C2C31C2" w:rsidR="00C37FD7" w:rsidRDefault="00C37FD7" w:rsidP="00480FB1">
      <w:pPr>
        <w:tabs>
          <w:tab w:val="left" w:pos="540"/>
          <w:tab w:val="left" w:pos="569"/>
        </w:tabs>
        <w:rPr>
          <w:bCs/>
          <w:sz w:val="22"/>
          <w:szCs w:val="22"/>
          <w:lang w:val="sr-Latn-ME"/>
        </w:rPr>
      </w:pPr>
    </w:p>
    <w:p w14:paraId="667DA6CE" w14:textId="66EFABFF" w:rsidR="00261783" w:rsidRDefault="00261783" w:rsidP="00480FB1">
      <w:pPr>
        <w:tabs>
          <w:tab w:val="left" w:pos="540"/>
          <w:tab w:val="left" w:pos="569"/>
        </w:tabs>
        <w:rPr>
          <w:bCs/>
          <w:sz w:val="22"/>
          <w:szCs w:val="22"/>
          <w:lang w:val="sr-Latn-ME"/>
        </w:rPr>
      </w:pPr>
    </w:p>
    <w:p w14:paraId="13A64270" w14:textId="77777777" w:rsidR="00261783" w:rsidRPr="009B1173" w:rsidRDefault="00261783" w:rsidP="00480FB1">
      <w:pPr>
        <w:tabs>
          <w:tab w:val="left" w:pos="540"/>
          <w:tab w:val="left" w:pos="569"/>
        </w:tabs>
        <w:rPr>
          <w:bCs/>
          <w:sz w:val="22"/>
          <w:szCs w:val="22"/>
          <w:lang w:val="sr-Latn-ME"/>
        </w:rPr>
      </w:pPr>
    </w:p>
    <w:p w14:paraId="63F9AF19" w14:textId="77777777" w:rsidR="0072020E" w:rsidRPr="009B1173" w:rsidRDefault="0072020E" w:rsidP="00480FB1">
      <w:pPr>
        <w:tabs>
          <w:tab w:val="left" w:pos="540"/>
          <w:tab w:val="left" w:pos="569"/>
        </w:tabs>
        <w:rPr>
          <w:b/>
          <w:bCs/>
          <w:sz w:val="22"/>
          <w:szCs w:val="22"/>
          <w:lang w:val="sr-Latn-ME"/>
        </w:rPr>
      </w:pPr>
      <w:r w:rsidRPr="009B1173">
        <w:rPr>
          <w:b/>
          <w:bCs/>
          <w:sz w:val="22"/>
          <w:szCs w:val="22"/>
          <w:lang w:val="sr-Latn-ME"/>
        </w:rPr>
        <w:lastRenderedPageBreak/>
        <w:t xml:space="preserve">8. </w:t>
      </w:r>
      <w:r w:rsidR="00480FB1" w:rsidRPr="009B1173">
        <w:rPr>
          <w:b/>
          <w:bCs/>
          <w:sz w:val="22"/>
          <w:szCs w:val="22"/>
          <w:lang w:val="sr-Latn-ME"/>
        </w:rPr>
        <w:tab/>
      </w:r>
      <w:r w:rsidRPr="009B1173">
        <w:rPr>
          <w:b/>
          <w:bCs/>
          <w:sz w:val="22"/>
          <w:szCs w:val="22"/>
          <w:lang w:val="sr-Latn-ME"/>
        </w:rPr>
        <w:t>BROJ DOZVOLE</w:t>
      </w:r>
      <w:r w:rsidR="008A6D43" w:rsidRPr="009B1173">
        <w:rPr>
          <w:b/>
          <w:bCs/>
          <w:sz w:val="22"/>
          <w:szCs w:val="22"/>
          <w:lang w:val="sr-Latn-ME"/>
        </w:rPr>
        <w:t xml:space="preserve"> ZA STAVLJANJE LIJEKA U PROMET</w:t>
      </w:r>
    </w:p>
    <w:p w14:paraId="7CBF39DB" w14:textId="77777777" w:rsidR="0072020E" w:rsidRPr="009B1173" w:rsidRDefault="0072020E" w:rsidP="00480FB1">
      <w:pPr>
        <w:tabs>
          <w:tab w:val="left" w:pos="540"/>
          <w:tab w:val="left" w:pos="569"/>
        </w:tabs>
        <w:rPr>
          <w:bCs/>
          <w:sz w:val="22"/>
          <w:szCs w:val="22"/>
          <w:lang w:val="sr-Latn-ME"/>
        </w:rPr>
      </w:pPr>
    </w:p>
    <w:p w14:paraId="476F9927" w14:textId="1594B877" w:rsidR="001D033B" w:rsidRDefault="00C57581" w:rsidP="00CA5713">
      <w:pPr>
        <w:jc w:val="both"/>
        <w:rPr>
          <w:bCs/>
          <w:sz w:val="22"/>
          <w:szCs w:val="22"/>
          <w:lang w:val="sr-Latn-ME"/>
        </w:rPr>
      </w:pPr>
      <w:r w:rsidRPr="009B1173">
        <w:rPr>
          <w:color w:val="000000"/>
          <w:sz w:val="22"/>
          <w:szCs w:val="22"/>
          <w:lang w:val="sr-Latn-ME"/>
        </w:rPr>
        <w:t xml:space="preserve">2030/17/430 </w:t>
      </w:r>
      <w:r w:rsidR="001D033B">
        <w:rPr>
          <w:color w:val="000000"/>
          <w:sz w:val="22"/>
          <w:szCs w:val="22"/>
          <w:lang w:val="sr-Latn-ME"/>
        </w:rPr>
        <w:t xml:space="preserve">- </w:t>
      </w:r>
      <w:r w:rsidRPr="009B1173">
        <w:rPr>
          <w:color w:val="000000"/>
          <w:sz w:val="22"/>
          <w:szCs w:val="22"/>
          <w:lang w:val="sr-Latn-ME"/>
        </w:rPr>
        <w:t xml:space="preserve">1185 </w:t>
      </w:r>
    </w:p>
    <w:p w14:paraId="1F534AD5" w14:textId="77777777" w:rsidR="001D033B" w:rsidRDefault="001D033B" w:rsidP="00480FB1">
      <w:pPr>
        <w:tabs>
          <w:tab w:val="left" w:pos="540"/>
          <w:tab w:val="left" w:pos="569"/>
        </w:tabs>
        <w:rPr>
          <w:bCs/>
          <w:sz w:val="22"/>
          <w:szCs w:val="22"/>
          <w:lang w:val="sr-Latn-ME"/>
        </w:rPr>
      </w:pPr>
    </w:p>
    <w:p w14:paraId="596A82CD" w14:textId="77777777" w:rsidR="001D033B" w:rsidRPr="009B1173" w:rsidRDefault="001D033B" w:rsidP="00480FB1">
      <w:pPr>
        <w:tabs>
          <w:tab w:val="left" w:pos="540"/>
          <w:tab w:val="left" w:pos="569"/>
        </w:tabs>
        <w:rPr>
          <w:bCs/>
          <w:sz w:val="22"/>
          <w:szCs w:val="22"/>
          <w:lang w:val="sr-Latn-ME"/>
        </w:rPr>
      </w:pPr>
    </w:p>
    <w:p w14:paraId="6628DFDE" w14:textId="77777777" w:rsidR="0072020E" w:rsidRPr="009B1173" w:rsidRDefault="0072020E" w:rsidP="00480FB1">
      <w:pPr>
        <w:tabs>
          <w:tab w:val="left" w:pos="540"/>
          <w:tab w:val="left" w:pos="569"/>
        </w:tabs>
        <w:rPr>
          <w:b/>
          <w:bCs/>
          <w:sz w:val="22"/>
          <w:szCs w:val="22"/>
          <w:lang w:val="sr-Latn-ME"/>
        </w:rPr>
      </w:pPr>
      <w:r w:rsidRPr="009B1173">
        <w:rPr>
          <w:b/>
          <w:bCs/>
          <w:sz w:val="22"/>
          <w:szCs w:val="22"/>
          <w:lang w:val="sr-Latn-ME"/>
        </w:rPr>
        <w:t xml:space="preserve">9. </w:t>
      </w:r>
      <w:r w:rsidR="00480FB1" w:rsidRPr="009B1173">
        <w:rPr>
          <w:b/>
          <w:bCs/>
          <w:sz w:val="22"/>
          <w:szCs w:val="22"/>
          <w:lang w:val="sr-Latn-ME"/>
        </w:rPr>
        <w:tab/>
      </w:r>
      <w:r w:rsidRPr="009B1173">
        <w:rPr>
          <w:b/>
          <w:bCs/>
          <w:sz w:val="22"/>
          <w:szCs w:val="22"/>
          <w:lang w:val="sr-Latn-ME"/>
        </w:rPr>
        <w:t xml:space="preserve">DATUM </w:t>
      </w:r>
      <w:r w:rsidR="00C05DF8" w:rsidRPr="009B1173">
        <w:rPr>
          <w:b/>
          <w:bCs/>
          <w:sz w:val="22"/>
          <w:szCs w:val="22"/>
          <w:lang w:val="sr-Latn-ME"/>
        </w:rPr>
        <w:t xml:space="preserve">PRVE </w:t>
      </w:r>
      <w:r w:rsidR="008A6D43" w:rsidRPr="009B1173">
        <w:rPr>
          <w:b/>
          <w:bCs/>
          <w:sz w:val="22"/>
          <w:szCs w:val="22"/>
          <w:lang w:val="sr-Latn-ME"/>
        </w:rPr>
        <w:t>DOZVOLE</w:t>
      </w:r>
      <w:r w:rsidR="00C05DF8" w:rsidRPr="009B1173">
        <w:rPr>
          <w:b/>
          <w:bCs/>
          <w:sz w:val="22"/>
          <w:szCs w:val="22"/>
          <w:lang w:val="sr-Latn-ME"/>
        </w:rPr>
        <w:t>/OBNOVE DOZVOLE</w:t>
      </w:r>
      <w:r w:rsidR="008A6D43" w:rsidRPr="009B1173">
        <w:rPr>
          <w:b/>
          <w:bCs/>
          <w:sz w:val="22"/>
          <w:szCs w:val="22"/>
          <w:lang w:val="sr-Latn-ME"/>
        </w:rPr>
        <w:t xml:space="preserve"> ZA STAVLJANJE LIJEKA U PROMET</w:t>
      </w:r>
    </w:p>
    <w:p w14:paraId="492128FB" w14:textId="77777777" w:rsidR="00C57581" w:rsidRPr="009B1173" w:rsidRDefault="00C57581" w:rsidP="00C57581">
      <w:pPr>
        <w:jc w:val="both"/>
        <w:rPr>
          <w:color w:val="000000"/>
          <w:sz w:val="22"/>
          <w:szCs w:val="22"/>
          <w:lang w:val="sr-Latn-ME"/>
        </w:rPr>
      </w:pPr>
    </w:p>
    <w:p w14:paraId="182DFD27" w14:textId="0E86A7AA" w:rsidR="0072020E" w:rsidRPr="009B1173" w:rsidRDefault="00C57581" w:rsidP="00C57581">
      <w:pPr>
        <w:jc w:val="both"/>
        <w:rPr>
          <w:color w:val="000000"/>
          <w:sz w:val="22"/>
          <w:szCs w:val="22"/>
          <w:lang w:val="sr-Latn-ME"/>
        </w:rPr>
      </w:pPr>
      <w:r w:rsidRPr="009B1173">
        <w:rPr>
          <w:color w:val="000000"/>
          <w:sz w:val="22"/>
          <w:szCs w:val="22"/>
          <w:lang w:val="sr-Latn-ME"/>
        </w:rPr>
        <w:t>06.12.2017. godine</w:t>
      </w:r>
    </w:p>
    <w:p w14:paraId="37557E16" w14:textId="77777777" w:rsidR="00836B35" w:rsidRDefault="00836B35" w:rsidP="00480FB1">
      <w:pPr>
        <w:tabs>
          <w:tab w:val="left" w:pos="540"/>
          <w:tab w:val="left" w:pos="569"/>
        </w:tabs>
        <w:rPr>
          <w:bCs/>
          <w:sz w:val="22"/>
          <w:szCs w:val="22"/>
          <w:lang w:val="sr-Latn-ME"/>
        </w:rPr>
      </w:pPr>
    </w:p>
    <w:p w14:paraId="65D2DF51" w14:textId="77777777" w:rsidR="001D033B" w:rsidRPr="009B1173" w:rsidRDefault="001D033B" w:rsidP="00480FB1">
      <w:pPr>
        <w:tabs>
          <w:tab w:val="left" w:pos="540"/>
          <w:tab w:val="left" w:pos="569"/>
        </w:tabs>
        <w:rPr>
          <w:bCs/>
          <w:sz w:val="22"/>
          <w:szCs w:val="22"/>
          <w:lang w:val="sr-Latn-ME"/>
        </w:rPr>
      </w:pPr>
    </w:p>
    <w:p w14:paraId="65CE11A5" w14:textId="77777777" w:rsidR="003F6A59" w:rsidRPr="009B1173" w:rsidRDefault="0072020E" w:rsidP="00C05DF8">
      <w:pPr>
        <w:tabs>
          <w:tab w:val="left" w:pos="540"/>
          <w:tab w:val="left" w:pos="569"/>
        </w:tabs>
        <w:ind w:left="540" w:hanging="540"/>
        <w:rPr>
          <w:bCs/>
          <w:sz w:val="22"/>
          <w:szCs w:val="22"/>
          <w:lang w:val="sr-Latn-ME"/>
        </w:rPr>
      </w:pPr>
      <w:r w:rsidRPr="009B1173">
        <w:rPr>
          <w:b/>
          <w:bCs/>
          <w:sz w:val="22"/>
          <w:szCs w:val="22"/>
          <w:lang w:val="sr-Latn-ME"/>
        </w:rPr>
        <w:t xml:space="preserve">10. </w:t>
      </w:r>
      <w:r w:rsidR="00480FB1" w:rsidRPr="009B1173">
        <w:rPr>
          <w:b/>
          <w:bCs/>
          <w:sz w:val="22"/>
          <w:szCs w:val="22"/>
          <w:lang w:val="sr-Latn-ME"/>
        </w:rPr>
        <w:tab/>
      </w:r>
      <w:r w:rsidR="002846DB" w:rsidRPr="009B1173">
        <w:rPr>
          <w:b/>
          <w:bCs/>
          <w:sz w:val="22"/>
          <w:szCs w:val="22"/>
          <w:lang w:val="sr-Latn-ME"/>
        </w:rPr>
        <w:t>D</w:t>
      </w:r>
      <w:r w:rsidR="00EC2532" w:rsidRPr="009B1173">
        <w:rPr>
          <w:b/>
          <w:bCs/>
          <w:sz w:val="22"/>
          <w:szCs w:val="22"/>
          <w:lang w:val="sr-Latn-ME"/>
        </w:rPr>
        <w:t xml:space="preserve">ATUM REVIZIJE TEKSTA </w:t>
      </w:r>
    </w:p>
    <w:p w14:paraId="2D87E45F" w14:textId="77777777" w:rsidR="003F6A59" w:rsidRPr="009B1173" w:rsidRDefault="003F6A59" w:rsidP="00480FB1">
      <w:pPr>
        <w:tabs>
          <w:tab w:val="left" w:pos="540"/>
          <w:tab w:val="left" w:pos="569"/>
        </w:tabs>
        <w:rPr>
          <w:bCs/>
          <w:sz w:val="22"/>
          <w:szCs w:val="22"/>
          <w:lang w:val="sr-Latn-ME"/>
        </w:rPr>
      </w:pPr>
    </w:p>
    <w:p w14:paraId="5150ECE6" w14:textId="0AC07D54" w:rsidR="003F6A59" w:rsidRPr="009B1173" w:rsidRDefault="001D033B" w:rsidP="005917C1">
      <w:pPr>
        <w:pStyle w:val="NormalWeb"/>
        <w:spacing w:before="80" w:beforeAutospacing="0" w:after="0" w:afterAutospacing="0"/>
        <w:rPr>
          <w:sz w:val="22"/>
          <w:szCs w:val="22"/>
          <w:lang w:val="sr-Latn-ME"/>
        </w:rPr>
      </w:pPr>
      <w:r>
        <w:rPr>
          <w:sz w:val="22"/>
          <w:szCs w:val="22"/>
          <w:lang w:val="sr-Latn-ME"/>
        </w:rPr>
        <w:t>Jul, 2025. godine</w:t>
      </w:r>
      <w:bookmarkStart w:id="0" w:name="_GoBack"/>
      <w:bookmarkEnd w:id="0"/>
    </w:p>
    <w:sectPr w:rsidR="003F6A59" w:rsidRPr="009B1173"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C9C7B" w14:textId="77777777" w:rsidR="00897F81" w:rsidRDefault="00897F81">
      <w:r>
        <w:separator/>
      </w:r>
    </w:p>
  </w:endnote>
  <w:endnote w:type="continuationSeparator" w:id="0">
    <w:p w14:paraId="5498A32E" w14:textId="77777777" w:rsidR="00897F81" w:rsidRDefault="0089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
    <w:altName w:val="Yu Gothic UI"/>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8E42C" w14:textId="1F7487B0" w:rsidR="009B1173" w:rsidRPr="00B23F69" w:rsidRDefault="009B1173"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261783">
      <w:rPr>
        <w:noProof/>
        <w:sz w:val="22"/>
        <w:szCs w:val="22"/>
      </w:rPr>
      <w:t>15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261783">
      <w:rPr>
        <w:noProof/>
        <w:sz w:val="22"/>
        <w:szCs w:val="22"/>
      </w:rPr>
      <w:t>16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79FAC" w14:textId="77777777" w:rsidR="00897F81" w:rsidRDefault="00897F81">
      <w:r>
        <w:separator/>
      </w:r>
    </w:p>
  </w:footnote>
  <w:footnote w:type="continuationSeparator" w:id="0">
    <w:p w14:paraId="16BCD22D" w14:textId="77777777" w:rsidR="00897F81" w:rsidRDefault="00897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61D8"/>
    <w:multiLevelType w:val="hybridMultilevel"/>
    <w:tmpl w:val="E972813C"/>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097043CE"/>
    <w:multiLevelType w:val="hybridMultilevel"/>
    <w:tmpl w:val="679C38D2"/>
    <w:lvl w:ilvl="0" w:tplc="EF32E2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423A2"/>
    <w:multiLevelType w:val="hybridMultilevel"/>
    <w:tmpl w:val="804A209A"/>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55A5B5F"/>
    <w:multiLevelType w:val="hybridMultilevel"/>
    <w:tmpl w:val="241A50D2"/>
    <w:lvl w:ilvl="0" w:tplc="B300BADC">
      <w:start w:val="1"/>
      <w:numFmt w:val="bullet"/>
      <w:lvlText w:val="-"/>
      <w:lvlJc w:val="left"/>
      <w:pPr>
        <w:ind w:left="652" w:hanging="533"/>
      </w:pPr>
      <w:rPr>
        <w:rFonts w:ascii="Times New Roman" w:eastAsia="Times New Roman" w:hAnsi="Times New Roman" w:hint="default"/>
        <w:w w:val="103"/>
        <w:sz w:val="20"/>
        <w:szCs w:val="20"/>
      </w:rPr>
    </w:lvl>
    <w:lvl w:ilvl="1" w:tplc="081A0003" w:tentative="1">
      <w:start w:val="1"/>
      <w:numFmt w:val="bullet"/>
      <w:lvlText w:val="o"/>
      <w:lvlJc w:val="left"/>
      <w:pPr>
        <w:ind w:left="1396" w:hanging="360"/>
      </w:pPr>
      <w:rPr>
        <w:rFonts w:ascii="Courier New" w:hAnsi="Courier New" w:cs="Courier New" w:hint="default"/>
      </w:rPr>
    </w:lvl>
    <w:lvl w:ilvl="2" w:tplc="081A0005" w:tentative="1">
      <w:start w:val="1"/>
      <w:numFmt w:val="bullet"/>
      <w:lvlText w:val=""/>
      <w:lvlJc w:val="left"/>
      <w:pPr>
        <w:ind w:left="2116" w:hanging="360"/>
      </w:pPr>
      <w:rPr>
        <w:rFonts w:ascii="Wingdings" w:hAnsi="Wingdings" w:hint="default"/>
      </w:rPr>
    </w:lvl>
    <w:lvl w:ilvl="3" w:tplc="081A0001" w:tentative="1">
      <w:start w:val="1"/>
      <w:numFmt w:val="bullet"/>
      <w:lvlText w:val=""/>
      <w:lvlJc w:val="left"/>
      <w:pPr>
        <w:ind w:left="2836" w:hanging="360"/>
      </w:pPr>
      <w:rPr>
        <w:rFonts w:ascii="Symbol" w:hAnsi="Symbol" w:hint="default"/>
      </w:rPr>
    </w:lvl>
    <w:lvl w:ilvl="4" w:tplc="081A0003" w:tentative="1">
      <w:start w:val="1"/>
      <w:numFmt w:val="bullet"/>
      <w:lvlText w:val="o"/>
      <w:lvlJc w:val="left"/>
      <w:pPr>
        <w:ind w:left="3556" w:hanging="360"/>
      </w:pPr>
      <w:rPr>
        <w:rFonts w:ascii="Courier New" w:hAnsi="Courier New" w:cs="Courier New" w:hint="default"/>
      </w:rPr>
    </w:lvl>
    <w:lvl w:ilvl="5" w:tplc="081A0005" w:tentative="1">
      <w:start w:val="1"/>
      <w:numFmt w:val="bullet"/>
      <w:lvlText w:val=""/>
      <w:lvlJc w:val="left"/>
      <w:pPr>
        <w:ind w:left="4276" w:hanging="360"/>
      </w:pPr>
      <w:rPr>
        <w:rFonts w:ascii="Wingdings" w:hAnsi="Wingdings" w:hint="default"/>
      </w:rPr>
    </w:lvl>
    <w:lvl w:ilvl="6" w:tplc="081A0001" w:tentative="1">
      <w:start w:val="1"/>
      <w:numFmt w:val="bullet"/>
      <w:lvlText w:val=""/>
      <w:lvlJc w:val="left"/>
      <w:pPr>
        <w:ind w:left="4996" w:hanging="360"/>
      </w:pPr>
      <w:rPr>
        <w:rFonts w:ascii="Symbol" w:hAnsi="Symbol" w:hint="default"/>
      </w:rPr>
    </w:lvl>
    <w:lvl w:ilvl="7" w:tplc="081A0003" w:tentative="1">
      <w:start w:val="1"/>
      <w:numFmt w:val="bullet"/>
      <w:lvlText w:val="o"/>
      <w:lvlJc w:val="left"/>
      <w:pPr>
        <w:ind w:left="5716" w:hanging="360"/>
      </w:pPr>
      <w:rPr>
        <w:rFonts w:ascii="Courier New" w:hAnsi="Courier New" w:cs="Courier New" w:hint="default"/>
      </w:rPr>
    </w:lvl>
    <w:lvl w:ilvl="8" w:tplc="081A0005" w:tentative="1">
      <w:start w:val="1"/>
      <w:numFmt w:val="bullet"/>
      <w:lvlText w:val=""/>
      <w:lvlJc w:val="left"/>
      <w:pPr>
        <w:ind w:left="6436" w:hanging="360"/>
      </w:pPr>
      <w:rPr>
        <w:rFonts w:ascii="Wingdings" w:hAnsi="Wingdings" w:hint="default"/>
      </w:rPr>
    </w:lvl>
  </w:abstractNum>
  <w:abstractNum w:abstractNumId="5" w15:restartNumberingAfterBreak="0">
    <w:nsid w:val="2F337A7C"/>
    <w:multiLevelType w:val="hybridMultilevel"/>
    <w:tmpl w:val="806E8C32"/>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12808"/>
    <w:multiLevelType w:val="hybridMultilevel"/>
    <w:tmpl w:val="C8200C0E"/>
    <w:lvl w:ilvl="0" w:tplc="A50E79C0">
      <w:start w:val="5"/>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5E4D7F43"/>
    <w:multiLevelType w:val="hybridMultilevel"/>
    <w:tmpl w:val="05DACE98"/>
    <w:lvl w:ilvl="0" w:tplc="081A0001">
      <w:start w:val="1"/>
      <w:numFmt w:val="bullet"/>
      <w:lvlText w:val=""/>
      <w:lvlJc w:val="left"/>
      <w:pPr>
        <w:ind w:left="513" w:hanging="360"/>
      </w:pPr>
      <w:rPr>
        <w:rFonts w:ascii="Symbol" w:hAnsi="Symbol" w:hint="default"/>
      </w:rPr>
    </w:lvl>
    <w:lvl w:ilvl="1" w:tplc="081A0003" w:tentative="1">
      <w:start w:val="1"/>
      <w:numFmt w:val="bullet"/>
      <w:lvlText w:val="o"/>
      <w:lvlJc w:val="left"/>
      <w:pPr>
        <w:ind w:left="1233" w:hanging="360"/>
      </w:pPr>
      <w:rPr>
        <w:rFonts w:ascii="Courier New" w:hAnsi="Courier New" w:cs="Courier New" w:hint="default"/>
      </w:rPr>
    </w:lvl>
    <w:lvl w:ilvl="2" w:tplc="081A0005" w:tentative="1">
      <w:start w:val="1"/>
      <w:numFmt w:val="bullet"/>
      <w:lvlText w:val=""/>
      <w:lvlJc w:val="left"/>
      <w:pPr>
        <w:ind w:left="1953" w:hanging="360"/>
      </w:pPr>
      <w:rPr>
        <w:rFonts w:ascii="Wingdings" w:hAnsi="Wingdings" w:hint="default"/>
      </w:rPr>
    </w:lvl>
    <w:lvl w:ilvl="3" w:tplc="081A0001" w:tentative="1">
      <w:start w:val="1"/>
      <w:numFmt w:val="bullet"/>
      <w:lvlText w:val=""/>
      <w:lvlJc w:val="left"/>
      <w:pPr>
        <w:ind w:left="2673" w:hanging="360"/>
      </w:pPr>
      <w:rPr>
        <w:rFonts w:ascii="Symbol" w:hAnsi="Symbol" w:hint="default"/>
      </w:rPr>
    </w:lvl>
    <w:lvl w:ilvl="4" w:tplc="081A0003" w:tentative="1">
      <w:start w:val="1"/>
      <w:numFmt w:val="bullet"/>
      <w:lvlText w:val="o"/>
      <w:lvlJc w:val="left"/>
      <w:pPr>
        <w:ind w:left="3393" w:hanging="360"/>
      </w:pPr>
      <w:rPr>
        <w:rFonts w:ascii="Courier New" w:hAnsi="Courier New" w:cs="Courier New" w:hint="default"/>
      </w:rPr>
    </w:lvl>
    <w:lvl w:ilvl="5" w:tplc="081A0005" w:tentative="1">
      <w:start w:val="1"/>
      <w:numFmt w:val="bullet"/>
      <w:lvlText w:val=""/>
      <w:lvlJc w:val="left"/>
      <w:pPr>
        <w:ind w:left="4113" w:hanging="360"/>
      </w:pPr>
      <w:rPr>
        <w:rFonts w:ascii="Wingdings" w:hAnsi="Wingdings" w:hint="default"/>
      </w:rPr>
    </w:lvl>
    <w:lvl w:ilvl="6" w:tplc="081A0001" w:tentative="1">
      <w:start w:val="1"/>
      <w:numFmt w:val="bullet"/>
      <w:lvlText w:val=""/>
      <w:lvlJc w:val="left"/>
      <w:pPr>
        <w:ind w:left="4833" w:hanging="360"/>
      </w:pPr>
      <w:rPr>
        <w:rFonts w:ascii="Symbol" w:hAnsi="Symbol" w:hint="default"/>
      </w:rPr>
    </w:lvl>
    <w:lvl w:ilvl="7" w:tplc="081A0003" w:tentative="1">
      <w:start w:val="1"/>
      <w:numFmt w:val="bullet"/>
      <w:lvlText w:val="o"/>
      <w:lvlJc w:val="left"/>
      <w:pPr>
        <w:ind w:left="5553" w:hanging="360"/>
      </w:pPr>
      <w:rPr>
        <w:rFonts w:ascii="Courier New" w:hAnsi="Courier New" w:cs="Courier New" w:hint="default"/>
      </w:rPr>
    </w:lvl>
    <w:lvl w:ilvl="8" w:tplc="081A0005" w:tentative="1">
      <w:start w:val="1"/>
      <w:numFmt w:val="bullet"/>
      <w:lvlText w:val=""/>
      <w:lvlJc w:val="left"/>
      <w:pPr>
        <w:ind w:left="6273" w:hanging="360"/>
      </w:pPr>
      <w:rPr>
        <w:rFonts w:ascii="Wingdings" w:hAnsi="Wingdings" w:hint="default"/>
      </w:rPr>
    </w:lvl>
  </w:abstractNum>
  <w:abstractNum w:abstractNumId="8" w15:restartNumberingAfterBreak="0">
    <w:nsid w:val="62C84D2F"/>
    <w:multiLevelType w:val="hybridMultilevel"/>
    <w:tmpl w:val="AB16E9F4"/>
    <w:lvl w:ilvl="0" w:tplc="A50E79C0">
      <w:start w:val="5"/>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63823819"/>
    <w:multiLevelType w:val="hybridMultilevel"/>
    <w:tmpl w:val="13E24C4C"/>
    <w:lvl w:ilvl="0" w:tplc="081A0001">
      <w:start w:val="1"/>
      <w:numFmt w:val="bullet"/>
      <w:lvlText w:val=""/>
      <w:lvlJc w:val="left"/>
      <w:pPr>
        <w:ind w:left="513" w:hanging="360"/>
      </w:pPr>
      <w:rPr>
        <w:rFonts w:ascii="Symbol" w:hAnsi="Symbol" w:hint="default"/>
      </w:rPr>
    </w:lvl>
    <w:lvl w:ilvl="1" w:tplc="549C3E2A">
      <w:numFmt w:val="bullet"/>
      <w:lvlText w:val="-"/>
      <w:lvlJc w:val="left"/>
      <w:pPr>
        <w:ind w:left="1563" w:hanging="690"/>
      </w:pPr>
      <w:rPr>
        <w:rFonts w:ascii="Times New Roman" w:eastAsia="Times New Roman" w:hAnsi="Times New Roman" w:cs="Times New Roman" w:hint="default"/>
      </w:rPr>
    </w:lvl>
    <w:lvl w:ilvl="2" w:tplc="081A0005" w:tentative="1">
      <w:start w:val="1"/>
      <w:numFmt w:val="bullet"/>
      <w:lvlText w:val=""/>
      <w:lvlJc w:val="left"/>
      <w:pPr>
        <w:ind w:left="1953" w:hanging="360"/>
      </w:pPr>
      <w:rPr>
        <w:rFonts w:ascii="Wingdings" w:hAnsi="Wingdings" w:hint="default"/>
      </w:rPr>
    </w:lvl>
    <w:lvl w:ilvl="3" w:tplc="081A0001" w:tentative="1">
      <w:start w:val="1"/>
      <w:numFmt w:val="bullet"/>
      <w:lvlText w:val=""/>
      <w:lvlJc w:val="left"/>
      <w:pPr>
        <w:ind w:left="2673" w:hanging="360"/>
      </w:pPr>
      <w:rPr>
        <w:rFonts w:ascii="Symbol" w:hAnsi="Symbol" w:hint="default"/>
      </w:rPr>
    </w:lvl>
    <w:lvl w:ilvl="4" w:tplc="081A0003" w:tentative="1">
      <w:start w:val="1"/>
      <w:numFmt w:val="bullet"/>
      <w:lvlText w:val="o"/>
      <w:lvlJc w:val="left"/>
      <w:pPr>
        <w:ind w:left="3393" w:hanging="360"/>
      </w:pPr>
      <w:rPr>
        <w:rFonts w:ascii="Courier New" w:hAnsi="Courier New" w:cs="Courier New" w:hint="default"/>
      </w:rPr>
    </w:lvl>
    <w:lvl w:ilvl="5" w:tplc="081A0005" w:tentative="1">
      <w:start w:val="1"/>
      <w:numFmt w:val="bullet"/>
      <w:lvlText w:val=""/>
      <w:lvlJc w:val="left"/>
      <w:pPr>
        <w:ind w:left="4113" w:hanging="360"/>
      </w:pPr>
      <w:rPr>
        <w:rFonts w:ascii="Wingdings" w:hAnsi="Wingdings" w:hint="default"/>
      </w:rPr>
    </w:lvl>
    <w:lvl w:ilvl="6" w:tplc="081A0001" w:tentative="1">
      <w:start w:val="1"/>
      <w:numFmt w:val="bullet"/>
      <w:lvlText w:val=""/>
      <w:lvlJc w:val="left"/>
      <w:pPr>
        <w:ind w:left="4833" w:hanging="360"/>
      </w:pPr>
      <w:rPr>
        <w:rFonts w:ascii="Symbol" w:hAnsi="Symbol" w:hint="default"/>
      </w:rPr>
    </w:lvl>
    <w:lvl w:ilvl="7" w:tplc="081A0003" w:tentative="1">
      <w:start w:val="1"/>
      <w:numFmt w:val="bullet"/>
      <w:lvlText w:val="o"/>
      <w:lvlJc w:val="left"/>
      <w:pPr>
        <w:ind w:left="5553" w:hanging="360"/>
      </w:pPr>
      <w:rPr>
        <w:rFonts w:ascii="Courier New" w:hAnsi="Courier New" w:cs="Courier New" w:hint="default"/>
      </w:rPr>
    </w:lvl>
    <w:lvl w:ilvl="8" w:tplc="081A0005" w:tentative="1">
      <w:start w:val="1"/>
      <w:numFmt w:val="bullet"/>
      <w:lvlText w:val=""/>
      <w:lvlJc w:val="left"/>
      <w:pPr>
        <w:ind w:left="6273" w:hanging="360"/>
      </w:pPr>
      <w:rPr>
        <w:rFonts w:ascii="Wingdings" w:hAnsi="Wingdings" w:hint="default"/>
      </w:rPr>
    </w:lvl>
  </w:abstractNum>
  <w:abstractNum w:abstractNumId="10" w15:restartNumberingAfterBreak="0">
    <w:nsid w:val="6DCB6305"/>
    <w:multiLevelType w:val="hybridMultilevel"/>
    <w:tmpl w:val="0D4EDF7A"/>
    <w:lvl w:ilvl="0" w:tplc="A50E79C0">
      <w:start w:val="2"/>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15:restartNumberingAfterBreak="0">
    <w:nsid w:val="744F4620"/>
    <w:multiLevelType w:val="hybridMultilevel"/>
    <w:tmpl w:val="918624B4"/>
    <w:lvl w:ilvl="0" w:tplc="A2FAC95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9"/>
  </w:num>
  <w:num w:numId="4">
    <w:abstractNumId w:val="4"/>
  </w:num>
  <w:num w:numId="5">
    <w:abstractNumId w:val="8"/>
  </w:num>
  <w:num w:numId="6">
    <w:abstractNumId w:val="2"/>
  </w:num>
  <w:num w:numId="7">
    <w:abstractNumId w:val="0"/>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1"/>
  </w:num>
  <w:num w:numId="1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45431"/>
    <w:rsid w:val="00057E35"/>
    <w:rsid w:val="00076726"/>
    <w:rsid w:val="00080303"/>
    <w:rsid w:val="000A3F58"/>
    <w:rsid w:val="000D2343"/>
    <w:rsid w:val="000D3449"/>
    <w:rsid w:val="000D425A"/>
    <w:rsid w:val="000D60CC"/>
    <w:rsid w:val="000E0B45"/>
    <w:rsid w:val="000E2084"/>
    <w:rsid w:val="000E6F55"/>
    <w:rsid w:val="000F77FA"/>
    <w:rsid w:val="00107BF7"/>
    <w:rsid w:val="00126F53"/>
    <w:rsid w:val="0014766D"/>
    <w:rsid w:val="001536CC"/>
    <w:rsid w:val="0016130C"/>
    <w:rsid w:val="001647A8"/>
    <w:rsid w:val="001A3FBA"/>
    <w:rsid w:val="001A5518"/>
    <w:rsid w:val="001B1C6A"/>
    <w:rsid w:val="001C1263"/>
    <w:rsid w:val="001C1417"/>
    <w:rsid w:val="001D033B"/>
    <w:rsid w:val="001D0EEC"/>
    <w:rsid w:val="001E390B"/>
    <w:rsid w:val="001F42FB"/>
    <w:rsid w:val="001F719A"/>
    <w:rsid w:val="002031B3"/>
    <w:rsid w:val="00215931"/>
    <w:rsid w:val="00224C91"/>
    <w:rsid w:val="00227BDB"/>
    <w:rsid w:val="002312D5"/>
    <w:rsid w:val="00234CB1"/>
    <w:rsid w:val="002352F8"/>
    <w:rsid w:val="002510A5"/>
    <w:rsid w:val="00254A0A"/>
    <w:rsid w:val="00261783"/>
    <w:rsid w:val="00266046"/>
    <w:rsid w:val="002846DB"/>
    <w:rsid w:val="00284CCD"/>
    <w:rsid w:val="002C6637"/>
    <w:rsid w:val="002E0135"/>
    <w:rsid w:val="002E37A5"/>
    <w:rsid w:val="00310F03"/>
    <w:rsid w:val="003247D2"/>
    <w:rsid w:val="00341548"/>
    <w:rsid w:val="003445C1"/>
    <w:rsid w:val="00355B61"/>
    <w:rsid w:val="00362686"/>
    <w:rsid w:val="00371510"/>
    <w:rsid w:val="00391924"/>
    <w:rsid w:val="00396DFD"/>
    <w:rsid w:val="003A7059"/>
    <w:rsid w:val="003B778B"/>
    <w:rsid w:val="003B7A36"/>
    <w:rsid w:val="003C17AB"/>
    <w:rsid w:val="003C7823"/>
    <w:rsid w:val="003E1DCC"/>
    <w:rsid w:val="003E29B7"/>
    <w:rsid w:val="003E5DA5"/>
    <w:rsid w:val="003F11A1"/>
    <w:rsid w:val="003F6A59"/>
    <w:rsid w:val="004065C8"/>
    <w:rsid w:val="004109FA"/>
    <w:rsid w:val="00411B4B"/>
    <w:rsid w:val="00415BEE"/>
    <w:rsid w:val="00427F85"/>
    <w:rsid w:val="00436F42"/>
    <w:rsid w:val="004378B4"/>
    <w:rsid w:val="004469F4"/>
    <w:rsid w:val="00451314"/>
    <w:rsid w:val="00452E9D"/>
    <w:rsid w:val="004534C7"/>
    <w:rsid w:val="004671AA"/>
    <w:rsid w:val="00480FB1"/>
    <w:rsid w:val="00483928"/>
    <w:rsid w:val="00490B04"/>
    <w:rsid w:val="00494039"/>
    <w:rsid w:val="004C331F"/>
    <w:rsid w:val="004D6103"/>
    <w:rsid w:val="004E3BCE"/>
    <w:rsid w:val="004E70AD"/>
    <w:rsid w:val="004F0E97"/>
    <w:rsid w:val="00501DD1"/>
    <w:rsid w:val="00515C21"/>
    <w:rsid w:val="00530BD7"/>
    <w:rsid w:val="00545CD2"/>
    <w:rsid w:val="005476F3"/>
    <w:rsid w:val="00572527"/>
    <w:rsid w:val="00573E40"/>
    <w:rsid w:val="00576348"/>
    <w:rsid w:val="005917C1"/>
    <w:rsid w:val="005A0B2E"/>
    <w:rsid w:val="005A23D2"/>
    <w:rsid w:val="005A36CB"/>
    <w:rsid w:val="005B49B8"/>
    <w:rsid w:val="005C0741"/>
    <w:rsid w:val="005C5EF4"/>
    <w:rsid w:val="005E2E0B"/>
    <w:rsid w:val="005E7A7D"/>
    <w:rsid w:val="005F287A"/>
    <w:rsid w:val="00602457"/>
    <w:rsid w:val="00644FC3"/>
    <w:rsid w:val="00646BD1"/>
    <w:rsid w:val="006561C2"/>
    <w:rsid w:val="00671CB3"/>
    <w:rsid w:val="00674BAF"/>
    <w:rsid w:val="00682200"/>
    <w:rsid w:val="0068727F"/>
    <w:rsid w:val="00692BF6"/>
    <w:rsid w:val="006A1497"/>
    <w:rsid w:val="006A2313"/>
    <w:rsid w:val="006B0BD1"/>
    <w:rsid w:val="006B5404"/>
    <w:rsid w:val="006D20A5"/>
    <w:rsid w:val="006D21F6"/>
    <w:rsid w:val="006D37BF"/>
    <w:rsid w:val="00702E22"/>
    <w:rsid w:val="0072020E"/>
    <w:rsid w:val="00724BF1"/>
    <w:rsid w:val="00786071"/>
    <w:rsid w:val="007A3ECB"/>
    <w:rsid w:val="007C09F8"/>
    <w:rsid w:val="007D7BB3"/>
    <w:rsid w:val="0082291E"/>
    <w:rsid w:val="00824AB9"/>
    <w:rsid w:val="00836B35"/>
    <w:rsid w:val="00836C6C"/>
    <w:rsid w:val="00843BDE"/>
    <w:rsid w:val="0087588C"/>
    <w:rsid w:val="0089705C"/>
    <w:rsid w:val="00897F81"/>
    <w:rsid w:val="008A6D43"/>
    <w:rsid w:val="008B491E"/>
    <w:rsid w:val="008C1A28"/>
    <w:rsid w:val="008C2E98"/>
    <w:rsid w:val="008E49BD"/>
    <w:rsid w:val="008E53E9"/>
    <w:rsid w:val="008E5771"/>
    <w:rsid w:val="008F4ACF"/>
    <w:rsid w:val="0091008B"/>
    <w:rsid w:val="00924166"/>
    <w:rsid w:val="00940B9B"/>
    <w:rsid w:val="0095676E"/>
    <w:rsid w:val="00956983"/>
    <w:rsid w:val="00963CF0"/>
    <w:rsid w:val="00964BB1"/>
    <w:rsid w:val="009775D9"/>
    <w:rsid w:val="0099201A"/>
    <w:rsid w:val="00997175"/>
    <w:rsid w:val="009A0CB3"/>
    <w:rsid w:val="009A1847"/>
    <w:rsid w:val="009B062A"/>
    <w:rsid w:val="009B1173"/>
    <w:rsid w:val="009B511B"/>
    <w:rsid w:val="009E7C6F"/>
    <w:rsid w:val="009F1793"/>
    <w:rsid w:val="009F2D23"/>
    <w:rsid w:val="00A01D69"/>
    <w:rsid w:val="00A01F0C"/>
    <w:rsid w:val="00A02335"/>
    <w:rsid w:val="00A02688"/>
    <w:rsid w:val="00A33773"/>
    <w:rsid w:val="00A46C9A"/>
    <w:rsid w:val="00A619F3"/>
    <w:rsid w:val="00A62A73"/>
    <w:rsid w:val="00A774E0"/>
    <w:rsid w:val="00A84841"/>
    <w:rsid w:val="00A8776E"/>
    <w:rsid w:val="00A87FF6"/>
    <w:rsid w:val="00AA0A3B"/>
    <w:rsid w:val="00AA2763"/>
    <w:rsid w:val="00AA33B6"/>
    <w:rsid w:val="00AB50CA"/>
    <w:rsid w:val="00AB5D26"/>
    <w:rsid w:val="00AB6D64"/>
    <w:rsid w:val="00AC53CE"/>
    <w:rsid w:val="00AD2193"/>
    <w:rsid w:val="00AE234F"/>
    <w:rsid w:val="00AF2AC7"/>
    <w:rsid w:val="00AF74CE"/>
    <w:rsid w:val="00B208DB"/>
    <w:rsid w:val="00B23F69"/>
    <w:rsid w:val="00B60619"/>
    <w:rsid w:val="00B66A70"/>
    <w:rsid w:val="00B67366"/>
    <w:rsid w:val="00B80EE1"/>
    <w:rsid w:val="00B84135"/>
    <w:rsid w:val="00BF4D4F"/>
    <w:rsid w:val="00C03A97"/>
    <w:rsid w:val="00C04D34"/>
    <w:rsid w:val="00C05DF8"/>
    <w:rsid w:val="00C06864"/>
    <w:rsid w:val="00C10F54"/>
    <w:rsid w:val="00C23D8D"/>
    <w:rsid w:val="00C37AA3"/>
    <w:rsid w:val="00C37FD7"/>
    <w:rsid w:val="00C43419"/>
    <w:rsid w:val="00C44CF3"/>
    <w:rsid w:val="00C57581"/>
    <w:rsid w:val="00C61BE0"/>
    <w:rsid w:val="00C6707E"/>
    <w:rsid w:val="00C70B0E"/>
    <w:rsid w:val="00C773CA"/>
    <w:rsid w:val="00C83785"/>
    <w:rsid w:val="00C94C0D"/>
    <w:rsid w:val="00CA1FEB"/>
    <w:rsid w:val="00CA5713"/>
    <w:rsid w:val="00CD4F85"/>
    <w:rsid w:val="00CD6F02"/>
    <w:rsid w:val="00CE246D"/>
    <w:rsid w:val="00CF07A0"/>
    <w:rsid w:val="00CF3E03"/>
    <w:rsid w:val="00D0082A"/>
    <w:rsid w:val="00D21455"/>
    <w:rsid w:val="00D47634"/>
    <w:rsid w:val="00D709B3"/>
    <w:rsid w:val="00DA2ED6"/>
    <w:rsid w:val="00DB76B8"/>
    <w:rsid w:val="00DC2EA1"/>
    <w:rsid w:val="00DD471B"/>
    <w:rsid w:val="00DD6AAF"/>
    <w:rsid w:val="00DE0D76"/>
    <w:rsid w:val="00DE3F5C"/>
    <w:rsid w:val="00DF1D20"/>
    <w:rsid w:val="00DF4976"/>
    <w:rsid w:val="00E05ADA"/>
    <w:rsid w:val="00E21324"/>
    <w:rsid w:val="00E246B9"/>
    <w:rsid w:val="00E31FEA"/>
    <w:rsid w:val="00E45169"/>
    <w:rsid w:val="00E47787"/>
    <w:rsid w:val="00E51C30"/>
    <w:rsid w:val="00E64180"/>
    <w:rsid w:val="00E74AEE"/>
    <w:rsid w:val="00E868E5"/>
    <w:rsid w:val="00E9237A"/>
    <w:rsid w:val="00E939FA"/>
    <w:rsid w:val="00EA5765"/>
    <w:rsid w:val="00EC2532"/>
    <w:rsid w:val="00EC57BF"/>
    <w:rsid w:val="00ED7812"/>
    <w:rsid w:val="00EE0DE9"/>
    <w:rsid w:val="00EE3A3A"/>
    <w:rsid w:val="00EF3B86"/>
    <w:rsid w:val="00F30FF3"/>
    <w:rsid w:val="00F317E9"/>
    <w:rsid w:val="00F34554"/>
    <w:rsid w:val="00F45F77"/>
    <w:rsid w:val="00F5167F"/>
    <w:rsid w:val="00F52258"/>
    <w:rsid w:val="00F8570A"/>
    <w:rsid w:val="00F91C7B"/>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F38BD"/>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68727F"/>
    <w:pPr>
      <w:keepNext/>
      <w:spacing w:before="240" w:after="60"/>
      <w:outlineLvl w:val="0"/>
    </w:pPr>
    <w:rPr>
      <w:rFonts w:ascii="Arial" w:hAnsi="Arial" w:cs="Arial"/>
      <w:b/>
      <w:bCs/>
      <w:kern w:val="32"/>
      <w:sz w:val="32"/>
      <w:szCs w:val="32"/>
      <w:lang w:val="sl-SI" w:eastAsia="sl-SI"/>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68727F"/>
    <w:pPr>
      <w:keepNext/>
      <w:tabs>
        <w:tab w:val="decimal" w:pos="6760"/>
      </w:tabs>
      <w:spacing w:line="480" w:lineRule="atLeast"/>
      <w:outlineLvl w:val="2"/>
    </w:pPr>
    <w:rPr>
      <w:b/>
      <w:szCs w:val="20"/>
      <w:lang w:eastAsia="sl-SI"/>
    </w:rPr>
  </w:style>
  <w:style w:type="paragraph" w:styleId="Heading4">
    <w:name w:val="heading 4"/>
    <w:basedOn w:val="Normal"/>
    <w:next w:val="Normal"/>
    <w:link w:val="Heading4Char"/>
    <w:qFormat/>
    <w:rsid w:val="0068727F"/>
    <w:pPr>
      <w:keepNext/>
      <w:spacing w:before="240" w:after="60"/>
      <w:outlineLvl w:val="3"/>
    </w:pPr>
    <w:rPr>
      <w:b/>
      <w:bCs/>
      <w:sz w:val="28"/>
      <w:szCs w:val="28"/>
      <w:lang w:val="sl-SI" w:eastAsia="sl-SI"/>
    </w:rPr>
  </w:style>
  <w:style w:type="paragraph" w:styleId="Heading6">
    <w:name w:val="heading 6"/>
    <w:basedOn w:val="Normal"/>
    <w:next w:val="Normal"/>
    <w:link w:val="Heading6Char"/>
    <w:qFormat/>
    <w:rsid w:val="0068727F"/>
    <w:pPr>
      <w:keepNext/>
      <w:keepLines/>
      <w:tabs>
        <w:tab w:val="right" w:pos="4536"/>
        <w:tab w:val="left" w:pos="5180"/>
        <w:tab w:val="left" w:pos="5380"/>
        <w:tab w:val="left" w:pos="8222"/>
      </w:tabs>
      <w:outlineLvl w:val="5"/>
    </w:pPr>
    <w:rPr>
      <w:b/>
      <w:szCs w:val="20"/>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1"/>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link w:val="CommentSubjectChar"/>
    <w:rsid w:val="005A0B2E"/>
    <w:rPr>
      <w:b/>
      <w:bCs/>
    </w:rPr>
  </w:style>
  <w:style w:type="paragraph" w:styleId="BalloonText">
    <w:name w:val="Balloon Text"/>
    <w:basedOn w:val="Normal"/>
    <w:link w:val="BalloonTextChar"/>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ing1Char">
    <w:name w:val="Heading 1 Char"/>
    <w:basedOn w:val="DefaultParagraphFont"/>
    <w:link w:val="Heading1"/>
    <w:rsid w:val="0068727F"/>
    <w:rPr>
      <w:rFonts w:ascii="Arial" w:hAnsi="Arial" w:cs="Arial"/>
      <w:b/>
      <w:bCs/>
      <w:kern w:val="32"/>
      <w:sz w:val="32"/>
      <w:szCs w:val="32"/>
      <w:lang w:val="sl-SI" w:eastAsia="sl-SI"/>
    </w:rPr>
  </w:style>
  <w:style w:type="character" w:customStyle="1" w:styleId="Heading3Char">
    <w:name w:val="Heading 3 Char"/>
    <w:basedOn w:val="DefaultParagraphFont"/>
    <w:link w:val="Heading3"/>
    <w:rsid w:val="0068727F"/>
    <w:rPr>
      <w:b/>
      <w:sz w:val="24"/>
      <w:lang w:val="en-US" w:eastAsia="sl-SI"/>
    </w:rPr>
  </w:style>
  <w:style w:type="character" w:customStyle="1" w:styleId="Heading4Char">
    <w:name w:val="Heading 4 Char"/>
    <w:basedOn w:val="DefaultParagraphFont"/>
    <w:link w:val="Heading4"/>
    <w:rsid w:val="0068727F"/>
    <w:rPr>
      <w:b/>
      <w:bCs/>
      <w:sz w:val="28"/>
      <w:szCs w:val="28"/>
      <w:lang w:val="sl-SI" w:eastAsia="sl-SI"/>
    </w:rPr>
  </w:style>
  <w:style w:type="character" w:customStyle="1" w:styleId="Heading6Char">
    <w:name w:val="Heading 6 Char"/>
    <w:basedOn w:val="DefaultParagraphFont"/>
    <w:link w:val="Heading6"/>
    <w:rsid w:val="0068727F"/>
    <w:rPr>
      <w:b/>
      <w:sz w:val="24"/>
      <w:lang w:val="en-US" w:eastAsia="sl-SI"/>
    </w:rPr>
  </w:style>
  <w:style w:type="paragraph" w:customStyle="1" w:styleId="MemoHeaderStyle">
    <w:name w:val="MemoHeaderStyle"/>
    <w:basedOn w:val="Normal"/>
    <w:next w:val="Normal"/>
    <w:rsid w:val="0068727F"/>
    <w:pPr>
      <w:tabs>
        <w:tab w:val="left" w:pos="567"/>
      </w:tabs>
      <w:spacing w:line="120" w:lineRule="atLeast"/>
      <w:ind w:left="1418"/>
      <w:jc w:val="both"/>
    </w:pPr>
    <w:rPr>
      <w:rFonts w:ascii="Arial" w:hAnsi="Arial"/>
      <w:b/>
      <w:smallCaps/>
      <w:sz w:val="22"/>
      <w:szCs w:val="20"/>
      <w:lang w:val="en-GB"/>
    </w:rPr>
  </w:style>
  <w:style w:type="paragraph" w:styleId="BodyText">
    <w:name w:val="Body Text"/>
    <w:basedOn w:val="Normal"/>
    <w:link w:val="BodyTextChar"/>
    <w:rsid w:val="0068727F"/>
    <w:rPr>
      <w:i/>
      <w:color w:val="008000"/>
      <w:sz w:val="22"/>
      <w:szCs w:val="20"/>
      <w:lang w:val="en-GB"/>
    </w:rPr>
  </w:style>
  <w:style w:type="character" w:customStyle="1" w:styleId="BodyTextChar">
    <w:name w:val="Body Text Char"/>
    <w:basedOn w:val="DefaultParagraphFont"/>
    <w:link w:val="BodyText"/>
    <w:rsid w:val="0068727F"/>
    <w:rPr>
      <w:i/>
      <w:color w:val="008000"/>
      <w:sz w:val="22"/>
      <w:lang w:val="en-GB" w:eastAsia="en-US"/>
    </w:rPr>
  </w:style>
  <w:style w:type="paragraph" w:customStyle="1" w:styleId="EMEAEnBodyText">
    <w:name w:val="EMEA En Body Text"/>
    <w:basedOn w:val="Normal"/>
    <w:rsid w:val="0068727F"/>
    <w:pPr>
      <w:spacing w:before="120" w:after="120"/>
      <w:jc w:val="both"/>
    </w:pPr>
    <w:rPr>
      <w:sz w:val="22"/>
      <w:szCs w:val="20"/>
    </w:rPr>
  </w:style>
  <w:style w:type="paragraph" w:customStyle="1" w:styleId="BodytextAgency">
    <w:name w:val="Body text (Agency)"/>
    <w:basedOn w:val="Normal"/>
    <w:link w:val="BodytextAgencyChar"/>
    <w:rsid w:val="0068727F"/>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68727F"/>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rsid w:val="0068727F"/>
    <w:pPr>
      <w:spacing w:after="140" w:line="280" w:lineRule="atLeast"/>
    </w:pPr>
    <w:rPr>
      <w:rFonts w:ascii="Courier New" w:eastAsia="Verdana" w:hAnsi="Courier New"/>
      <w:i/>
      <w:color w:val="339966"/>
      <w:sz w:val="22"/>
      <w:szCs w:val="18"/>
      <w:lang w:val="en-GB" w:eastAsia="en-GB"/>
    </w:rPr>
  </w:style>
  <w:style w:type="character" w:customStyle="1" w:styleId="DraftingNotesAgencyChar">
    <w:name w:val="Drafting Notes (Agency) Char"/>
    <w:link w:val="DraftingNotesAgency"/>
    <w:rsid w:val="0068727F"/>
    <w:rPr>
      <w:rFonts w:ascii="Courier New" w:eastAsia="Verdana" w:hAnsi="Courier New"/>
      <w:i/>
      <w:color w:val="339966"/>
      <w:sz w:val="22"/>
      <w:szCs w:val="18"/>
      <w:lang w:val="en-GB" w:eastAsia="en-GB"/>
    </w:rPr>
  </w:style>
  <w:style w:type="paragraph" w:customStyle="1" w:styleId="NormalAgency">
    <w:name w:val="Normal (Agency)"/>
    <w:link w:val="NormalAgencyChar"/>
    <w:rsid w:val="0068727F"/>
    <w:rPr>
      <w:rFonts w:ascii="Verdana" w:eastAsia="Verdana" w:hAnsi="Verdana" w:cs="Verdana"/>
      <w:sz w:val="18"/>
      <w:szCs w:val="18"/>
      <w:lang w:val="en-GB" w:eastAsia="en-GB"/>
    </w:rPr>
  </w:style>
  <w:style w:type="table" w:customStyle="1" w:styleId="TablegridAgencyblack">
    <w:name w:val="Table grid (Agency) black"/>
    <w:basedOn w:val="TableNormal"/>
    <w:semiHidden/>
    <w:rsid w:val="0068727F"/>
    <w:rPr>
      <w:rFonts w:ascii="Verdana" w:eastAsia="SimSun" w:hAnsi="Verdana"/>
      <w:sz w:val="18"/>
      <w:lang w:val="sl-SI" w:eastAsia="sl-SI"/>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68727F"/>
    <w:pPr>
      <w:keepNext/>
    </w:pPr>
    <w:rPr>
      <w:rFonts w:eastAsia="Times New Roman"/>
      <w:b/>
    </w:rPr>
  </w:style>
  <w:style w:type="paragraph" w:customStyle="1" w:styleId="TabletextrowsAgency">
    <w:name w:val="Table text rows (Agency)"/>
    <w:basedOn w:val="Normal"/>
    <w:rsid w:val="0068727F"/>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68727F"/>
    <w:rPr>
      <w:rFonts w:ascii="Verdana" w:eastAsia="Verdana" w:hAnsi="Verdana" w:cs="Verdana"/>
      <w:sz w:val="18"/>
      <w:szCs w:val="18"/>
      <w:lang w:val="en-GB" w:eastAsia="en-GB"/>
    </w:rPr>
  </w:style>
  <w:style w:type="character" w:customStyle="1" w:styleId="CommentSubjectChar">
    <w:name w:val="Comment Subject Char"/>
    <w:link w:val="CommentSubject"/>
    <w:rsid w:val="0068727F"/>
    <w:rPr>
      <w:b/>
      <w:bCs/>
      <w:lang w:val="en-US" w:eastAsia="en-US"/>
    </w:rPr>
  </w:style>
  <w:style w:type="paragraph" w:styleId="Revision">
    <w:name w:val="Revision"/>
    <w:hidden/>
    <w:uiPriority w:val="99"/>
    <w:semiHidden/>
    <w:rsid w:val="0068727F"/>
    <w:rPr>
      <w:sz w:val="22"/>
      <w:lang w:val="en-GB" w:eastAsia="en-US"/>
    </w:rPr>
  </w:style>
  <w:style w:type="character" w:customStyle="1" w:styleId="Heading2Char">
    <w:name w:val="Heading 2 Char"/>
    <w:link w:val="Heading2"/>
    <w:rsid w:val="0068727F"/>
    <w:rPr>
      <w:rFonts w:ascii="Arial" w:hAnsi="Arial" w:cs="Arial"/>
      <w:i/>
      <w:iCs/>
      <w:color w:val="999999"/>
      <w:sz w:val="18"/>
      <w:szCs w:val="24"/>
      <w:lang w:val="en-US" w:eastAsia="en-US"/>
    </w:rPr>
  </w:style>
  <w:style w:type="table" w:styleId="TableGrid">
    <w:name w:val="Table Grid"/>
    <w:basedOn w:val="TableNormal"/>
    <w:rsid w:val="0068727F"/>
    <w:rPr>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8727F"/>
    <w:rPr>
      <w:color w:val="800080"/>
      <w:u w:val="single"/>
    </w:rPr>
  </w:style>
  <w:style w:type="paragraph" w:styleId="PlainText">
    <w:name w:val="Plain Text"/>
    <w:basedOn w:val="Normal"/>
    <w:link w:val="PlainTextChar"/>
    <w:rsid w:val="0068727F"/>
    <w:rPr>
      <w:rFonts w:ascii="Courier New" w:hAnsi="Courier New"/>
      <w:sz w:val="20"/>
      <w:szCs w:val="20"/>
      <w:lang w:val="en-GB" w:eastAsia="sl-SI"/>
    </w:rPr>
  </w:style>
  <w:style w:type="character" w:customStyle="1" w:styleId="PlainTextChar">
    <w:name w:val="Plain Text Char"/>
    <w:basedOn w:val="DefaultParagraphFont"/>
    <w:link w:val="PlainText"/>
    <w:rsid w:val="0068727F"/>
    <w:rPr>
      <w:rFonts w:ascii="Courier New" w:hAnsi="Courier New"/>
      <w:lang w:val="en-GB" w:eastAsia="sl-SI"/>
    </w:rPr>
  </w:style>
  <w:style w:type="paragraph" w:styleId="Caption">
    <w:name w:val="caption"/>
    <w:basedOn w:val="Normal"/>
    <w:next w:val="Normal"/>
    <w:qFormat/>
    <w:rsid w:val="0068727F"/>
    <w:pPr>
      <w:jc w:val="both"/>
    </w:pPr>
    <w:rPr>
      <w:szCs w:val="20"/>
      <w:lang w:val="en-GB" w:eastAsia="sl-SI"/>
    </w:rPr>
  </w:style>
  <w:style w:type="paragraph" w:customStyle="1" w:styleId="Naslov1">
    <w:name w:val="Naslov1"/>
    <w:basedOn w:val="Heading1"/>
    <w:rsid w:val="0068727F"/>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rsid w:val="0068727F"/>
    <w:pPr>
      <w:spacing w:before="120"/>
    </w:pPr>
    <w:rPr>
      <w:b/>
      <w:bCs/>
      <w:i/>
      <w:iCs/>
      <w:szCs w:val="28"/>
      <w:lang w:val="sl-SI" w:eastAsia="sl-SI"/>
    </w:rPr>
  </w:style>
  <w:style w:type="paragraph" w:styleId="BodyText2">
    <w:name w:val="Body Text 2"/>
    <w:basedOn w:val="Normal"/>
    <w:link w:val="BodyText2Char"/>
    <w:rsid w:val="0068727F"/>
    <w:pPr>
      <w:spacing w:after="120" w:line="480" w:lineRule="auto"/>
    </w:pPr>
    <w:rPr>
      <w:szCs w:val="20"/>
      <w:lang w:val="sl-SI" w:eastAsia="sl-SI"/>
    </w:rPr>
  </w:style>
  <w:style w:type="character" w:customStyle="1" w:styleId="BodyText2Char">
    <w:name w:val="Body Text 2 Char"/>
    <w:basedOn w:val="DefaultParagraphFont"/>
    <w:link w:val="BodyText2"/>
    <w:rsid w:val="0068727F"/>
    <w:rPr>
      <w:sz w:val="24"/>
      <w:lang w:val="sl-SI" w:eastAsia="sl-SI"/>
    </w:rPr>
  </w:style>
  <w:style w:type="paragraph" w:customStyle="1" w:styleId="Default">
    <w:name w:val="Default"/>
    <w:rsid w:val="0068727F"/>
    <w:pPr>
      <w:autoSpaceDE w:val="0"/>
      <w:autoSpaceDN w:val="0"/>
      <w:adjustRightInd w:val="0"/>
    </w:pPr>
    <w:rPr>
      <w:color w:val="000000"/>
      <w:sz w:val="24"/>
      <w:szCs w:val="24"/>
      <w:lang w:val="sl-SI" w:eastAsia="sl-SI"/>
    </w:rPr>
  </w:style>
  <w:style w:type="paragraph" w:customStyle="1" w:styleId="Standard">
    <w:name w:val="Standard"/>
    <w:basedOn w:val="Normal"/>
    <w:next w:val="Normal"/>
    <w:rsid w:val="0068727F"/>
    <w:pPr>
      <w:autoSpaceDE w:val="0"/>
      <w:autoSpaceDN w:val="0"/>
      <w:adjustRightInd w:val="0"/>
    </w:pPr>
    <w:rPr>
      <w:lang w:val="sl-SI" w:eastAsia="sl-SI"/>
    </w:rPr>
  </w:style>
  <w:style w:type="paragraph" w:customStyle="1" w:styleId="Textkrper2">
    <w:name w:val="Textkörper 2"/>
    <w:basedOn w:val="Normal"/>
    <w:next w:val="Normal"/>
    <w:rsid w:val="0068727F"/>
    <w:pPr>
      <w:autoSpaceDE w:val="0"/>
      <w:autoSpaceDN w:val="0"/>
      <w:adjustRightInd w:val="0"/>
    </w:pPr>
    <w:rPr>
      <w:lang w:val="sl-SI" w:eastAsia="sl-SI"/>
    </w:rPr>
  </w:style>
  <w:style w:type="paragraph" w:styleId="NormalWeb">
    <w:name w:val="Normal (Web)"/>
    <w:basedOn w:val="Normal"/>
    <w:uiPriority w:val="99"/>
    <w:rsid w:val="0068727F"/>
    <w:pPr>
      <w:spacing w:before="100" w:beforeAutospacing="1" w:after="100" w:afterAutospacing="1"/>
    </w:pPr>
    <w:rPr>
      <w:lang w:val="sl-SI" w:eastAsia="sl-SI"/>
    </w:rPr>
  </w:style>
  <w:style w:type="paragraph" w:styleId="ListParagraph">
    <w:name w:val="List Paragraph"/>
    <w:basedOn w:val="Normal"/>
    <w:uiPriority w:val="34"/>
    <w:qFormat/>
    <w:rsid w:val="0068727F"/>
    <w:pPr>
      <w:ind w:left="720"/>
      <w:contextualSpacing/>
    </w:pPr>
    <w:rPr>
      <w:szCs w:val="20"/>
      <w:lang w:val="sl-SI" w:eastAsia="sl-SI"/>
    </w:rPr>
  </w:style>
  <w:style w:type="character" w:customStyle="1" w:styleId="BalloonTextChar">
    <w:name w:val="Balloon Text Char"/>
    <w:link w:val="BalloonText"/>
    <w:rsid w:val="0068727F"/>
    <w:rPr>
      <w:rFonts w:ascii="Tahoma" w:hAnsi="Tahoma" w:cs="Tahoma"/>
      <w:sz w:val="16"/>
      <w:szCs w:val="16"/>
      <w:lang w:val="en-US" w:eastAsia="en-US"/>
    </w:rPr>
  </w:style>
  <w:style w:type="character" w:styleId="Emphasis">
    <w:name w:val="Emphasis"/>
    <w:qFormat/>
    <w:rsid w:val="002312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95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8AD66-D63A-4404-8080-A17782EB0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7307</Words>
  <Characters>41652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48862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Marijanović</cp:lastModifiedBy>
  <cp:revision>3</cp:revision>
  <dcterms:created xsi:type="dcterms:W3CDTF">2025-07-24T11:01:00Z</dcterms:created>
  <dcterms:modified xsi:type="dcterms:W3CDTF">2025-07-24T11:02:00Z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